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C160C" w14:textId="77777777" w:rsidR="00A35AC4" w:rsidRPr="006F2000" w:rsidRDefault="00A35AC4" w:rsidP="003A0A3A">
      <w:pPr>
        <w:spacing w:after="120"/>
        <w:rPr>
          <w:color w:val="auto"/>
          <w:sz w:val="24"/>
          <w:szCs w:val="24"/>
        </w:rPr>
      </w:pPr>
    </w:p>
    <w:p w14:paraId="1A2F555E" w14:textId="77777777" w:rsidR="001F3AD0" w:rsidRPr="006F2000" w:rsidRDefault="001F3AD0" w:rsidP="003A0A3A">
      <w:pPr>
        <w:spacing w:after="120"/>
        <w:rPr>
          <w:color w:val="auto"/>
          <w:sz w:val="24"/>
          <w:szCs w:val="24"/>
        </w:rPr>
      </w:pPr>
    </w:p>
    <w:p w14:paraId="711A2027" w14:textId="0E13FCD9" w:rsidR="00A35AC4" w:rsidRPr="006F2000" w:rsidRDefault="005B55AC" w:rsidP="003A0A3A">
      <w:pPr>
        <w:tabs>
          <w:tab w:val="left" w:pos="5595"/>
        </w:tabs>
        <w:spacing w:after="120"/>
        <w:jc w:val="center"/>
        <w:rPr>
          <w:b/>
          <w:color w:val="auto"/>
          <w:sz w:val="24"/>
          <w:szCs w:val="24"/>
        </w:rPr>
      </w:pPr>
      <w:r w:rsidRPr="006F2000">
        <w:rPr>
          <w:b/>
          <w:color w:val="auto"/>
          <w:sz w:val="24"/>
          <w:szCs w:val="24"/>
        </w:rPr>
        <w:t>The Republic of Korea’s</w:t>
      </w:r>
      <w:r w:rsidR="005477F4" w:rsidRPr="006F2000">
        <w:rPr>
          <w:b/>
          <w:color w:val="auto"/>
          <w:sz w:val="24"/>
          <w:szCs w:val="24"/>
        </w:rPr>
        <w:t xml:space="preserve"> Compliance with the Convention on the Elimination of All Forms of</w:t>
      </w:r>
      <w:r w:rsidR="001F3AD0">
        <w:rPr>
          <w:b/>
          <w:color w:val="auto"/>
          <w:sz w:val="24"/>
          <w:szCs w:val="24"/>
        </w:rPr>
        <w:t xml:space="preserve"> </w:t>
      </w:r>
      <w:r w:rsidR="005477F4" w:rsidRPr="006F2000">
        <w:rPr>
          <w:b/>
          <w:color w:val="auto"/>
          <w:sz w:val="24"/>
          <w:szCs w:val="24"/>
        </w:rPr>
        <w:t>Discrimination Against Women</w:t>
      </w:r>
    </w:p>
    <w:p w14:paraId="12506BB6" w14:textId="02B58655" w:rsidR="00A35AC4" w:rsidRPr="006F2000" w:rsidRDefault="005477F4" w:rsidP="003A0A3A">
      <w:pPr>
        <w:spacing w:after="120"/>
        <w:jc w:val="center"/>
        <w:rPr>
          <w:b/>
          <w:sz w:val="24"/>
          <w:szCs w:val="24"/>
        </w:rPr>
      </w:pPr>
      <w:r w:rsidRPr="006F2000">
        <w:rPr>
          <w:b/>
          <w:sz w:val="24"/>
          <w:szCs w:val="24"/>
        </w:rPr>
        <w:t>Suggested List of Issues Relating to the Death Penalty</w:t>
      </w:r>
    </w:p>
    <w:p w14:paraId="7D4C0AAE" w14:textId="77777777" w:rsidR="00A35AC4" w:rsidRPr="006F2000" w:rsidRDefault="005477F4" w:rsidP="003A0A3A">
      <w:pPr>
        <w:spacing w:after="120"/>
        <w:jc w:val="center"/>
        <w:rPr>
          <w:b/>
          <w:sz w:val="24"/>
          <w:szCs w:val="24"/>
        </w:rPr>
      </w:pPr>
      <w:r w:rsidRPr="006F2000">
        <w:rPr>
          <w:b/>
          <w:sz w:val="24"/>
          <w:szCs w:val="24"/>
        </w:rPr>
        <w:t>Submitted by The Advocates for Human Rights</w:t>
      </w:r>
    </w:p>
    <w:p w14:paraId="6942AEF8" w14:textId="77777777" w:rsidR="00A35AC4" w:rsidRPr="006F2000" w:rsidRDefault="005477F4" w:rsidP="003A0A3A">
      <w:pPr>
        <w:spacing w:after="120"/>
        <w:jc w:val="center"/>
        <w:rPr>
          <w:sz w:val="24"/>
          <w:szCs w:val="24"/>
        </w:rPr>
      </w:pPr>
      <w:r w:rsidRPr="006F2000">
        <w:rPr>
          <w:sz w:val="24"/>
          <w:szCs w:val="24"/>
        </w:rPr>
        <w:t>a non-governmental organization in special consultative status with ECOSOC since 1996</w:t>
      </w:r>
    </w:p>
    <w:p w14:paraId="1B958C60" w14:textId="77777777" w:rsidR="00A35AC4" w:rsidRPr="006F2000" w:rsidRDefault="005477F4" w:rsidP="003A0A3A">
      <w:pPr>
        <w:spacing w:after="120"/>
        <w:jc w:val="center"/>
        <w:rPr>
          <w:b/>
          <w:bCs/>
          <w:sz w:val="24"/>
          <w:szCs w:val="24"/>
        </w:rPr>
      </w:pPr>
      <w:r w:rsidRPr="006F2000">
        <w:rPr>
          <w:b/>
          <w:bCs/>
          <w:sz w:val="24"/>
          <w:szCs w:val="24"/>
        </w:rPr>
        <w:t>The World Coalition Against the Death Penalty</w:t>
      </w:r>
    </w:p>
    <w:p w14:paraId="6326131E" w14:textId="77777777" w:rsidR="00AC584A" w:rsidRPr="006F2000" w:rsidRDefault="00AC584A" w:rsidP="00AC584A">
      <w:pPr>
        <w:spacing w:after="120"/>
        <w:jc w:val="center"/>
        <w:rPr>
          <w:sz w:val="24"/>
          <w:szCs w:val="24"/>
        </w:rPr>
      </w:pPr>
      <w:r w:rsidRPr="006F2000">
        <w:rPr>
          <w:sz w:val="24"/>
          <w:szCs w:val="24"/>
        </w:rPr>
        <w:t>and</w:t>
      </w:r>
    </w:p>
    <w:p w14:paraId="777110C8" w14:textId="09832504" w:rsidR="00AC584A" w:rsidRDefault="00AC584A" w:rsidP="003A0A3A">
      <w:pPr>
        <w:spacing w:after="120"/>
        <w:jc w:val="center"/>
        <w:rPr>
          <w:b/>
          <w:bCs/>
          <w:sz w:val="24"/>
          <w:szCs w:val="24"/>
        </w:rPr>
      </w:pPr>
      <w:r>
        <w:rPr>
          <w:b/>
          <w:bCs/>
          <w:sz w:val="24"/>
          <w:szCs w:val="24"/>
        </w:rPr>
        <w:t>The Cornell Center on the Death Penalty Worldwide</w:t>
      </w:r>
    </w:p>
    <w:p w14:paraId="53370F1F" w14:textId="317BDA43" w:rsidR="00A35AC4" w:rsidRPr="006F2000" w:rsidRDefault="005477F4" w:rsidP="003A0A3A">
      <w:pPr>
        <w:spacing w:after="120"/>
        <w:jc w:val="center"/>
        <w:rPr>
          <w:sz w:val="24"/>
          <w:szCs w:val="24"/>
        </w:rPr>
      </w:pPr>
      <w:r w:rsidRPr="006F2000">
        <w:rPr>
          <w:sz w:val="24"/>
          <w:szCs w:val="24"/>
        </w:rPr>
        <w:t>for the</w:t>
      </w:r>
    </w:p>
    <w:p w14:paraId="024C06B6" w14:textId="59EAA988" w:rsidR="00A35AC4" w:rsidRPr="003A0A3A" w:rsidRDefault="005B55AC" w:rsidP="003A0A3A">
      <w:pPr>
        <w:spacing w:after="120"/>
        <w:jc w:val="center"/>
        <w:rPr>
          <w:b/>
          <w:sz w:val="24"/>
          <w:szCs w:val="24"/>
        </w:rPr>
      </w:pPr>
      <w:r w:rsidRPr="003A0A3A">
        <w:rPr>
          <w:b/>
          <w:sz w:val="24"/>
          <w:szCs w:val="24"/>
        </w:rPr>
        <w:t>86</w:t>
      </w:r>
      <w:r w:rsidRPr="003A0A3A">
        <w:rPr>
          <w:b/>
          <w:sz w:val="24"/>
          <w:szCs w:val="24"/>
          <w:vertAlign w:val="superscript"/>
        </w:rPr>
        <w:t>th</w:t>
      </w:r>
      <w:r w:rsidRPr="003A0A3A">
        <w:rPr>
          <w:b/>
          <w:sz w:val="24"/>
          <w:szCs w:val="24"/>
        </w:rPr>
        <w:t xml:space="preserve"> </w:t>
      </w:r>
      <w:r w:rsidR="005477F4" w:rsidRPr="003A0A3A">
        <w:rPr>
          <w:b/>
          <w:sz w:val="24"/>
          <w:szCs w:val="24"/>
        </w:rPr>
        <w:t xml:space="preserve">Session of the </w:t>
      </w:r>
      <w:r w:rsidRPr="003A0A3A">
        <w:rPr>
          <w:b/>
          <w:sz w:val="24"/>
          <w:szCs w:val="24"/>
        </w:rPr>
        <w:t>Committee for the Elimination of Discrimination Against Women</w:t>
      </w:r>
      <w:r w:rsidR="005477F4" w:rsidRPr="003A0A3A">
        <w:rPr>
          <w:b/>
          <w:sz w:val="24"/>
          <w:szCs w:val="24"/>
        </w:rPr>
        <w:t xml:space="preserve"> (Pre-Sessional Working Group)</w:t>
      </w:r>
    </w:p>
    <w:p w14:paraId="39AA1D8E" w14:textId="43D9B350" w:rsidR="00A35AC4" w:rsidRPr="006F2000" w:rsidRDefault="005B55AC" w:rsidP="003A0A3A">
      <w:pPr>
        <w:spacing w:after="120"/>
        <w:jc w:val="center"/>
        <w:rPr>
          <w:b/>
          <w:bCs/>
          <w:sz w:val="24"/>
          <w:szCs w:val="24"/>
        </w:rPr>
      </w:pPr>
      <w:r w:rsidRPr="003A0A3A">
        <w:rPr>
          <w:b/>
          <w:bCs/>
          <w:sz w:val="24"/>
          <w:szCs w:val="24"/>
        </w:rPr>
        <w:t>27 February–3 March 2023</w:t>
      </w:r>
    </w:p>
    <w:p w14:paraId="053584E0" w14:textId="58498513" w:rsidR="00A35AC4" w:rsidRPr="006F2000" w:rsidRDefault="005477F4" w:rsidP="003A0A3A">
      <w:pPr>
        <w:spacing w:after="120"/>
        <w:jc w:val="center"/>
        <w:rPr>
          <w:b/>
          <w:bCs/>
          <w:color w:val="auto"/>
          <w:sz w:val="24"/>
          <w:szCs w:val="24"/>
        </w:rPr>
      </w:pPr>
      <w:r w:rsidRPr="006F2000">
        <w:rPr>
          <w:b/>
          <w:bCs/>
          <w:color w:val="auto"/>
          <w:sz w:val="24"/>
          <w:szCs w:val="24"/>
        </w:rPr>
        <w:t xml:space="preserve">Submitted </w:t>
      </w:r>
      <w:r w:rsidR="005B55AC" w:rsidRPr="003A0A3A">
        <w:rPr>
          <w:b/>
          <w:bCs/>
          <w:color w:val="auto"/>
          <w:sz w:val="24"/>
          <w:szCs w:val="24"/>
        </w:rPr>
        <w:t>30</w:t>
      </w:r>
      <w:r w:rsidRPr="003A0A3A">
        <w:rPr>
          <w:b/>
          <w:bCs/>
          <w:color w:val="auto"/>
          <w:sz w:val="24"/>
          <w:szCs w:val="24"/>
        </w:rPr>
        <w:t xml:space="preserve"> January 2023</w:t>
      </w:r>
    </w:p>
    <w:p w14:paraId="45436582" w14:textId="0F4930C7" w:rsidR="00A35AC4" w:rsidRPr="006F2000" w:rsidRDefault="005477F4" w:rsidP="003A0A3A">
      <w:pPr>
        <w:spacing w:after="120"/>
        <w:jc w:val="both"/>
        <w:rPr>
          <w:sz w:val="24"/>
          <w:szCs w:val="24"/>
        </w:rPr>
      </w:pPr>
      <w:r w:rsidRPr="2819BFBE">
        <w:rPr>
          <w:b/>
          <w:bCs/>
          <w:sz w:val="24"/>
          <w:szCs w:val="24"/>
        </w:rPr>
        <w:t xml:space="preserve">The Advocates for Human Rights </w:t>
      </w:r>
      <w:r w:rsidRPr="2819BFBE">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bookmarkStart w:id="0" w:name="_Int_DSO3jitp"/>
      <w:r w:rsidRPr="2819BFBE">
        <w:rPr>
          <w:sz w:val="24"/>
          <w:szCs w:val="24"/>
          <w:lang w:val="es-ES"/>
        </w:rPr>
        <w:t>including</w:t>
      </w:r>
      <w:bookmarkEnd w:id="0"/>
      <w:r w:rsidRPr="2819BFBE">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59A17C0" w14:textId="225E16F2" w:rsidR="00A35AC4" w:rsidRDefault="005477F4" w:rsidP="003A0A3A">
      <w:pPr>
        <w:spacing w:after="120"/>
        <w:jc w:val="both"/>
        <w:rPr>
          <w:rStyle w:val="normaltextrun"/>
          <w:sz w:val="24"/>
          <w:szCs w:val="24"/>
          <w:shd w:val="clear" w:color="auto" w:fill="FFFFFF"/>
        </w:rPr>
      </w:pPr>
      <w:r w:rsidRPr="006F2000">
        <w:rPr>
          <w:rStyle w:val="normaltextrun"/>
          <w:b/>
          <w:bCs/>
          <w:sz w:val="24"/>
          <w:szCs w:val="24"/>
          <w:shd w:val="clear" w:color="auto" w:fill="FFFFFF"/>
        </w:rPr>
        <w:t>The World Coalition Against the Death Penalty</w:t>
      </w:r>
      <w:r w:rsidRPr="006F2000">
        <w:rPr>
          <w:rStyle w:val="normaltextrun"/>
          <w:sz w:val="24"/>
          <w:szCs w:val="24"/>
          <w:shd w:val="clear" w:color="auto" w:fill="FFFFFF"/>
        </w:rPr>
        <w:t xml:space="preserve"> is a volunteer-based non-government</w:t>
      </w:r>
      <w:r w:rsidR="002F41DE">
        <w:rPr>
          <w:rStyle w:val="normaltextrun"/>
          <w:sz w:val="24"/>
          <w:szCs w:val="24"/>
          <w:shd w:val="clear" w:color="auto" w:fill="FFFFFF"/>
        </w:rPr>
        <w:t>al</w:t>
      </w:r>
      <w:r w:rsidRPr="006F2000">
        <w:rPr>
          <w:rStyle w:val="normaltextrun"/>
          <w:sz w:val="24"/>
          <w:szCs w:val="24"/>
          <w:shd w:val="clear" w:color="auto" w:fill="FFFFFF"/>
        </w:rPr>
        <w:t xml:space="preserve">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D134A8" w:rsidRPr="006F2000">
        <w:rPr>
          <w:rStyle w:val="normaltextrun"/>
          <w:sz w:val="24"/>
          <w:szCs w:val="24"/>
          <w:shd w:val="clear" w:color="auto" w:fill="FFFFFF"/>
        </w:rPr>
        <w:t xml:space="preserve"> </w:t>
      </w:r>
    </w:p>
    <w:p w14:paraId="36D67B6B" w14:textId="7BFF3141" w:rsidR="00A35AC4" w:rsidRPr="006F2000" w:rsidRDefault="00903947" w:rsidP="00903947">
      <w:pPr>
        <w:jc w:val="both"/>
        <w:rPr>
          <w:b/>
          <w:bCs/>
          <w:sz w:val="24"/>
          <w:szCs w:val="24"/>
        </w:rPr>
      </w:pPr>
      <w:r w:rsidRPr="004C41C6">
        <w:rPr>
          <w:b/>
          <w:bCs/>
          <w:sz w:val="24"/>
          <w:szCs w:val="24"/>
        </w:rPr>
        <w:t>The Cornell Center on the Death Penalty Worldwide</w:t>
      </w:r>
      <w:r w:rsidRPr="004C41C6">
        <w:rPr>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5D4991C9" w14:textId="77777777" w:rsidR="00A35AC4" w:rsidRPr="006F2000" w:rsidRDefault="00A35AC4" w:rsidP="003A0A3A">
      <w:pPr>
        <w:spacing w:after="120"/>
        <w:rPr>
          <w:b/>
          <w:bCs/>
          <w:color w:val="auto"/>
          <w:sz w:val="24"/>
          <w:szCs w:val="24"/>
        </w:rPr>
      </w:pPr>
    </w:p>
    <w:p w14:paraId="6A6AA4A8" w14:textId="77777777" w:rsidR="00A35AC4" w:rsidRPr="006F2000" w:rsidRDefault="005477F4" w:rsidP="005B55AC">
      <w:pPr>
        <w:pStyle w:val="Heading1"/>
        <w:rPr>
          <w:caps/>
        </w:rPr>
      </w:pPr>
      <w:r w:rsidRPr="006F2000">
        <w:br w:type="page"/>
      </w:r>
      <w:r w:rsidRPr="006F2000">
        <w:rPr>
          <w:caps/>
        </w:rPr>
        <w:lastRenderedPageBreak/>
        <w:t>Executive Summary</w:t>
      </w:r>
    </w:p>
    <w:p w14:paraId="183BBCAA" w14:textId="1F58E2CD" w:rsidR="00A35AC4" w:rsidRPr="006F2000" w:rsidRDefault="005477F4" w:rsidP="005B55AC">
      <w:pPr>
        <w:numPr>
          <w:ilvl w:val="0"/>
          <w:numId w:val="10"/>
        </w:numPr>
        <w:spacing w:after="120"/>
        <w:jc w:val="both"/>
        <w:rPr>
          <w:color w:val="auto"/>
          <w:sz w:val="24"/>
          <w:szCs w:val="24"/>
        </w:rPr>
      </w:pPr>
      <w:r w:rsidRPr="006F2000">
        <w:rPr>
          <w:color w:val="auto"/>
          <w:sz w:val="24"/>
          <w:szCs w:val="24"/>
        </w:rPr>
        <w:t xml:space="preserve">This report highlights issues concerning discrimination against women as </w:t>
      </w:r>
      <w:r w:rsidR="007B5B58" w:rsidRPr="006F2000">
        <w:rPr>
          <w:color w:val="auto"/>
          <w:sz w:val="24"/>
          <w:szCs w:val="24"/>
        </w:rPr>
        <w:t xml:space="preserve">they </w:t>
      </w:r>
      <w:r w:rsidRPr="006F2000">
        <w:rPr>
          <w:color w:val="auto"/>
          <w:sz w:val="24"/>
          <w:szCs w:val="24"/>
        </w:rPr>
        <w:t xml:space="preserve">pertain to the death penalty in the Republic of Korea (South Korea). Although South Korea is abolitionist in practice, </w:t>
      </w:r>
      <w:r w:rsidR="001C3DF8" w:rsidRPr="006F2000">
        <w:rPr>
          <w:color w:val="auto"/>
          <w:sz w:val="24"/>
          <w:szCs w:val="24"/>
        </w:rPr>
        <w:t xml:space="preserve">the country </w:t>
      </w:r>
      <w:r w:rsidRPr="006F2000">
        <w:rPr>
          <w:color w:val="auto"/>
          <w:sz w:val="24"/>
          <w:szCs w:val="24"/>
        </w:rPr>
        <w:t xml:space="preserve">has not formally abolished the death penalty, so women remain at risk of being sentenced to death. The report highlights that gender-based violence and discrimination against women put women </w:t>
      </w:r>
      <w:r w:rsidR="000D7D85">
        <w:rPr>
          <w:color w:val="auto"/>
          <w:sz w:val="24"/>
          <w:szCs w:val="24"/>
        </w:rPr>
        <w:t xml:space="preserve">in South Korea </w:t>
      </w:r>
      <w:r w:rsidRPr="006F2000">
        <w:rPr>
          <w:color w:val="auto"/>
          <w:sz w:val="24"/>
          <w:szCs w:val="24"/>
        </w:rPr>
        <w:t xml:space="preserve">at higher risk of facing discrimination in death penalty proceedings. </w:t>
      </w:r>
    </w:p>
    <w:p w14:paraId="46C1945C" w14:textId="45B0561F" w:rsidR="00A35AC4" w:rsidRPr="006F2000" w:rsidRDefault="00D134A8" w:rsidP="005B55AC">
      <w:pPr>
        <w:pStyle w:val="Heading1"/>
      </w:pPr>
      <w:r w:rsidRPr="006F2000">
        <w:t>South Korea fails to uphold its obligations under the Convention on the Elimination of All Forms of Discrimination Against Women</w:t>
      </w:r>
    </w:p>
    <w:p w14:paraId="7366A481" w14:textId="2BA95C00" w:rsidR="00D134A8" w:rsidRPr="003A0A3A" w:rsidRDefault="001E05BF" w:rsidP="003A0A3A">
      <w:pPr>
        <w:pStyle w:val="ListParagraph"/>
        <w:keepNext/>
        <w:numPr>
          <w:ilvl w:val="0"/>
          <w:numId w:val="21"/>
        </w:numPr>
        <w:tabs>
          <w:tab w:val="left" w:pos="720"/>
        </w:tabs>
        <w:spacing w:after="120" w:line="240" w:lineRule="auto"/>
        <w:ind w:left="720" w:hanging="360"/>
        <w:jc w:val="both"/>
        <w:rPr>
          <w:rFonts w:ascii="Times New Roman" w:hAnsi="Times New Roman"/>
          <w:b/>
          <w:bCs/>
          <w:sz w:val="24"/>
          <w:szCs w:val="24"/>
        </w:rPr>
      </w:pPr>
      <w:r w:rsidRPr="003A0A3A">
        <w:rPr>
          <w:rFonts w:ascii="Times New Roman" w:hAnsi="Times New Roman"/>
          <w:b/>
          <w:bCs/>
          <w:sz w:val="24"/>
          <w:szCs w:val="24"/>
        </w:rPr>
        <w:t>South Korea does not limit the death penalty to the most serious crimes, does not provide sufficient information about who is under sentence of death, and is at risk of resuming executions.</w:t>
      </w:r>
    </w:p>
    <w:p w14:paraId="0B6555A8" w14:textId="16E32C3B" w:rsidR="00A35AC4" w:rsidRPr="006F2000" w:rsidRDefault="005477F4" w:rsidP="003A0A3A">
      <w:pPr>
        <w:keepNext/>
        <w:numPr>
          <w:ilvl w:val="0"/>
          <w:numId w:val="10"/>
        </w:numPr>
        <w:spacing w:after="120"/>
        <w:jc w:val="both"/>
        <w:rPr>
          <w:color w:val="auto"/>
          <w:sz w:val="24"/>
          <w:szCs w:val="24"/>
        </w:rPr>
      </w:pPr>
      <w:r w:rsidRPr="006F2000">
        <w:rPr>
          <w:color w:val="auto"/>
          <w:sz w:val="24"/>
          <w:szCs w:val="24"/>
        </w:rPr>
        <w:t>South Korea</w:t>
      </w:r>
      <w:r w:rsidR="000D7D85">
        <w:rPr>
          <w:color w:val="auto"/>
          <w:sz w:val="24"/>
          <w:szCs w:val="24"/>
        </w:rPr>
        <w:t xml:space="preserve">n law authorizes the use of the death penalty, but the country is abolitionist </w:t>
      </w:r>
      <w:r w:rsidRPr="006F2000">
        <w:rPr>
          <w:color w:val="auto"/>
          <w:sz w:val="24"/>
          <w:szCs w:val="24"/>
        </w:rPr>
        <w:t>in practice. The</w:t>
      </w:r>
      <w:r w:rsidR="004C50E8">
        <w:rPr>
          <w:color w:val="auto"/>
          <w:sz w:val="24"/>
          <w:szCs w:val="24"/>
        </w:rPr>
        <w:t xml:space="preserve"> country held its </w:t>
      </w:r>
      <w:r w:rsidRPr="006F2000">
        <w:rPr>
          <w:color w:val="auto"/>
          <w:sz w:val="24"/>
          <w:szCs w:val="24"/>
        </w:rPr>
        <w:t xml:space="preserve">last executions on December 30, 1997, when </w:t>
      </w:r>
      <w:r w:rsidR="004C50E8">
        <w:rPr>
          <w:color w:val="auto"/>
          <w:sz w:val="24"/>
          <w:szCs w:val="24"/>
        </w:rPr>
        <w:t xml:space="preserve">authorities executed </w:t>
      </w:r>
      <w:r w:rsidRPr="006F2000">
        <w:rPr>
          <w:color w:val="auto"/>
          <w:sz w:val="24"/>
          <w:szCs w:val="24"/>
        </w:rPr>
        <w:t xml:space="preserve">18 men and </w:t>
      </w:r>
      <w:r w:rsidR="004C50E8">
        <w:rPr>
          <w:color w:val="auto"/>
          <w:sz w:val="24"/>
          <w:szCs w:val="24"/>
        </w:rPr>
        <w:t xml:space="preserve">5 </w:t>
      </w:r>
      <w:r w:rsidRPr="006F2000">
        <w:rPr>
          <w:color w:val="auto"/>
          <w:sz w:val="24"/>
          <w:szCs w:val="24"/>
        </w:rPr>
        <w:t>women in prisons across the country.</w:t>
      </w:r>
      <w:r w:rsidRPr="006F2000">
        <w:rPr>
          <w:rStyle w:val="FootnoteReference"/>
          <w:color w:val="auto"/>
          <w:sz w:val="24"/>
          <w:szCs w:val="24"/>
        </w:rPr>
        <w:footnoteReference w:id="1"/>
      </w:r>
      <w:r w:rsidRPr="006F2000">
        <w:rPr>
          <w:color w:val="auto"/>
          <w:sz w:val="24"/>
          <w:szCs w:val="24"/>
        </w:rPr>
        <w:t xml:space="preserve"> In 1998, </w:t>
      </w:r>
      <w:r w:rsidR="00912EF3" w:rsidRPr="006F2000">
        <w:rPr>
          <w:color w:val="auto"/>
          <w:sz w:val="24"/>
          <w:szCs w:val="24"/>
        </w:rPr>
        <w:t>then-</w:t>
      </w:r>
      <w:r w:rsidRPr="006F2000">
        <w:rPr>
          <w:color w:val="auto"/>
          <w:sz w:val="24"/>
          <w:szCs w:val="24"/>
        </w:rPr>
        <w:t>President Kim Dae-Jung established a de facto moratorium on the death penalty that remains in force today.</w:t>
      </w:r>
      <w:r w:rsidRPr="006F2000">
        <w:rPr>
          <w:rStyle w:val="FootnoteReference"/>
          <w:color w:val="auto"/>
          <w:sz w:val="24"/>
          <w:szCs w:val="24"/>
        </w:rPr>
        <w:footnoteReference w:id="2"/>
      </w:r>
      <w:r w:rsidR="00D134A8" w:rsidRPr="006F2000">
        <w:rPr>
          <w:color w:val="auto"/>
          <w:sz w:val="24"/>
          <w:szCs w:val="24"/>
        </w:rPr>
        <w:t xml:space="preserve"> </w:t>
      </w:r>
      <w:r w:rsidR="00AD18CF">
        <w:rPr>
          <w:color w:val="auto"/>
          <w:sz w:val="24"/>
          <w:szCs w:val="24"/>
        </w:rPr>
        <w:t>Nonetheless</w:t>
      </w:r>
      <w:r w:rsidRPr="006F2000">
        <w:rPr>
          <w:color w:val="auto"/>
          <w:sz w:val="24"/>
          <w:szCs w:val="24"/>
        </w:rPr>
        <w:t xml:space="preserve">, courts continue to </w:t>
      </w:r>
      <w:r w:rsidR="00AD18CF">
        <w:rPr>
          <w:color w:val="auto"/>
          <w:sz w:val="24"/>
          <w:szCs w:val="24"/>
        </w:rPr>
        <w:t xml:space="preserve">sentence people to </w:t>
      </w:r>
      <w:r w:rsidRPr="006F2000">
        <w:rPr>
          <w:color w:val="auto"/>
          <w:sz w:val="24"/>
          <w:szCs w:val="24"/>
        </w:rPr>
        <w:t>death.</w:t>
      </w:r>
      <w:r w:rsidRPr="006F2000">
        <w:rPr>
          <w:rStyle w:val="FootnoteReference"/>
          <w:color w:val="auto"/>
          <w:sz w:val="24"/>
          <w:szCs w:val="24"/>
        </w:rPr>
        <w:footnoteReference w:id="3"/>
      </w:r>
      <w:r w:rsidR="00D134A8" w:rsidRPr="006F2000">
        <w:rPr>
          <w:color w:val="auto"/>
          <w:sz w:val="24"/>
          <w:szCs w:val="24"/>
        </w:rPr>
        <w:t xml:space="preserve"> </w:t>
      </w:r>
      <w:r w:rsidRPr="006F2000">
        <w:rPr>
          <w:color w:val="auto"/>
          <w:sz w:val="24"/>
          <w:szCs w:val="24"/>
        </w:rPr>
        <w:t xml:space="preserve">Prior to the </w:t>
      </w:r>
      <w:r w:rsidR="00694E62">
        <w:rPr>
          <w:color w:val="auto"/>
          <w:sz w:val="24"/>
          <w:szCs w:val="24"/>
        </w:rPr>
        <w:t xml:space="preserve">de facto </w:t>
      </w:r>
      <w:r w:rsidRPr="006F2000">
        <w:rPr>
          <w:color w:val="auto"/>
          <w:sz w:val="24"/>
          <w:szCs w:val="24"/>
        </w:rPr>
        <w:t xml:space="preserve">moratorium, </w:t>
      </w:r>
      <w:r w:rsidR="00694E62">
        <w:rPr>
          <w:color w:val="auto"/>
          <w:sz w:val="24"/>
          <w:szCs w:val="24"/>
        </w:rPr>
        <w:t xml:space="preserve">authorities </w:t>
      </w:r>
      <w:r w:rsidR="00D134A8" w:rsidRPr="006F2000">
        <w:rPr>
          <w:color w:val="auto"/>
          <w:sz w:val="24"/>
          <w:szCs w:val="24"/>
        </w:rPr>
        <w:t xml:space="preserve">executed people </w:t>
      </w:r>
      <w:r w:rsidR="00694E62">
        <w:rPr>
          <w:color w:val="auto"/>
          <w:sz w:val="24"/>
          <w:szCs w:val="24"/>
        </w:rPr>
        <w:t xml:space="preserve">convicted of civilian </w:t>
      </w:r>
      <w:r w:rsidRPr="006F2000">
        <w:rPr>
          <w:color w:val="auto"/>
          <w:sz w:val="24"/>
          <w:szCs w:val="24"/>
        </w:rPr>
        <w:t xml:space="preserve">offenses by hanging, and </w:t>
      </w:r>
      <w:r w:rsidR="00D134A8" w:rsidRPr="006F2000">
        <w:rPr>
          <w:color w:val="auto"/>
          <w:sz w:val="24"/>
          <w:szCs w:val="24"/>
        </w:rPr>
        <w:t xml:space="preserve">people </w:t>
      </w:r>
      <w:r w:rsidR="00694E62">
        <w:rPr>
          <w:color w:val="auto"/>
          <w:sz w:val="24"/>
          <w:szCs w:val="24"/>
        </w:rPr>
        <w:t xml:space="preserve">convicted of </w:t>
      </w:r>
      <w:r w:rsidRPr="006F2000">
        <w:rPr>
          <w:color w:val="auto"/>
          <w:sz w:val="24"/>
          <w:szCs w:val="24"/>
        </w:rPr>
        <w:t>military offenses by firing squad.</w:t>
      </w:r>
      <w:r w:rsidRPr="006F2000">
        <w:rPr>
          <w:color w:val="auto"/>
          <w:sz w:val="24"/>
          <w:szCs w:val="24"/>
          <w:vertAlign w:val="superscript"/>
        </w:rPr>
        <w:footnoteReference w:id="4"/>
      </w:r>
      <w:r w:rsidRPr="006F2000">
        <w:rPr>
          <w:color w:val="auto"/>
          <w:sz w:val="24"/>
          <w:szCs w:val="24"/>
        </w:rPr>
        <w:t xml:space="preserve"> </w:t>
      </w:r>
    </w:p>
    <w:p w14:paraId="386EE0DB" w14:textId="1E235AC4" w:rsidR="00912EF3" w:rsidRPr="006F2000" w:rsidRDefault="00912EF3" w:rsidP="00912EF3">
      <w:pPr>
        <w:keepNext/>
        <w:numPr>
          <w:ilvl w:val="0"/>
          <w:numId w:val="10"/>
        </w:numPr>
        <w:spacing w:after="120"/>
        <w:jc w:val="both"/>
        <w:rPr>
          <w:color w:val="auto"/>
          <w:sz w:val="24"/>
          <w:szCs w:val="24"/>
        </w:rPr>
      </w:pPr>
      <w:bookmarkStart w:id="1" w:name="_Ref125796941"/>
      <w:r w:rsidRPr="006F2000">
        <w:rPr>
          <w:color w:val="auto"/>
          <w:sz w:val="24"/>
          <w:szCs w:val="24"/>
        </w:rPr>
        <w:t>South Korea does not limit the death penalty to the most serious crimes. In South Korea, murder and aggravated murder are punishable by death.</w:t>
      </w:r>
      <w:r w:rsidRPr="006F2000">
        <w:rPr>
          <w:rStyle w:val="FootnoteReference"/>
          <w:color w:val="auto"/>
          <w:sz w:val="24"/>
          <w:szCs w:val="24"/>
        </w:rPr>
        <w:footnoteReference w:id="5"/>
      </w:r>
      <w:r w:rsidRPr="006F2000">
        <w:rPr>
          <w:color w:val="auto"/>
          <w:sz w:val="24"/>
          <w:szCs w:val="24"/>
        </w:rPr>
        <w:t xml:space="preserve"> Additionally, other offenses that result in death are punishable by death regardless of intent, including: arson, piracy, rape of a </w:t>
      </w:r>
      <w:r w:rsidR="00F0234B">
        <w:rPr>
          <w:color w:val="auto"/>
          <w:sz w:val="24"/>
          <w:szCs w:val="24"/>
        </w:rPr>
        <w:t xml:space="preserve">person with a </w:t>
      </w:r>
      <w:r w:rsidRPr="006F2000">
        <w:rPr>
          <w:color w:val="auto"/>
          <w:sz w:val="24"/>
          <w:szCs w:val="24"/>
        </w:rPr>
        <w:t xml:space="preserve">physical or mental </w:t>
      </w:r>
      <w:r w:rsidR="00F0234B">
        <w:rPr>
          <w:color w:val="auto"/>
          <w:sz w:val="24"/>
          <w:szCs w:val="24"/>
        </w:rPr>
        <w:t xml:space="preserve">disability </w:t>
      </w:r>
      <w:r w:rsidRPr="006F2000">
        <w:rPr>
          <w:color w:val="auto"/>
          <w:sz w:val="24"/>
          <w:szCs w:val="24"/>
        </w:rPr>
        <w:t xml:space="preserve">or </w:t>
      </w:r>
      <w:r w:rsidR="00F0234B">
        <w:rPr>
          <w:color w:val="auto"/>
          <w:sz w:val="24"/>
          <w:szCs w:val="24"/>
        </w:rPr>
        <w:t xml:space="preserve">of a </w:t>
      </w:r>
      <w:r w:rsidRPr="006F2000">
        <w:rPr>
          <w:color w:val="auto"/>
          <w:sz w:val="24"/>
          <w:szCs w:val="24"/>
        </w:rPr>
        <w:t>child below the age of 13, abduction of a minor, and fatal hit-and-run offenses.</w:t>
      </w:r>
      <w:r w:rsidRPr="006F2000">
        <w:rPr>
          <w:rStyle w:val="FootnoteReference"/>
          <w:color w:val="auto"/>
          <w:sz w:val="24"/>
          <w:szCs w:val="24"/>
        </w:rPr>
        <w:footnoteReference w:id="6"/>
      </w:r>
      <w:r w:rsidRPr="006F2000">
        <w:rPr>
          <w:color w:val="auto"/>
          <w:sz w:val="24"/>
          <w:szCs w:val="24"/>
        </w:rPr>
        <w:t xml:space="preserve"> </w:t>
      </w:r>
      <w:r w:rsidR="004E058D">
        <w:rPr>
          <w:color w:val="auto"/>
          <w:sz w:val="24"/>
          <w:szCs w:val="24"/>
        </w:rPr>
        <w:t>S</w:t>
      </w:r>
      <w:r w:rsidRPr="006F2000">
        <w:rPr>
          <w:color w:val="auto"/>
          <w:sz w:val="24"/>
          <w:szCs w:val="24"/>
        </w:rPr>
        <w:t>everal offenses that do not result in death are still punishable by death, such as: various forms of repeat robbery, various forms of aggravated rape, kidnapping, drug trafficking, treason</w:t>
      </w:r>
      <w:r w:rsidR="004E058D">
        <w:rPr>
          <w:color w:val="auto"/>
          <w:sz w:val="24"/>
          <w:szCs w:val="24"/>
        </w:rPr>
        <w:t>,</w:t>
      </w:r>
      <w:r w:rsidRPr="006F2000">
        <w:rPr>
          <w:color w:val="auto"/>
          <w:sz w:val="24"/>
          <w:szCs w:val="24"/>
        </w:rPr>
        <w:t xml:space="preserve"> and espionage, among others.</w:t>
      </w:r>
      <w:r w:rsidRPr="006F2000">
        <w:rPr>
          <w:rStyle w:val="FootnoteReference"/>
          <w:color w:val="auto"/>
          <w:sz w:val="24"/>
          <w:szCs w:val="24"/>
        </w:rPr>
        <w:footnoteReference w:id="7"/>
      </w:r>
      <w:r w:rsidR="0049444C">
        <w:rPr>
          <w:color w:val="auto"/>
          <w:sz w:val="24"/>
          <w:szCs w:val="24"/>
        </w:rPr>
        <w:t xml:space="preserve"> In February 2021, </w:t>
      </w:r>
      <w:r w:rsidR="0049444C">
        <w:rPr>
          <w:color w:val="auto"/>
          <w:sz w:val="24"/>
          <w:szCs w:val="24"/>
        </w:rPr>
        <w:lastRenderedPageBreak/>
        <w:t xml:space="preserve">the National Assembly increased penalties for </w:t>
      </w:r>
      <w:r w:rsidR="00401661">
        <w:rPr>
          <w:color w:val="auto"/>
          <w:sz w:val="24"/>
          <w:szCs w:val="24"/>
        </w:rPr>
        <w:t xml:space="preserve">child abuse, and </w:t>
      </w:r>
      <w:r w:rsidR="00F270E5">
        <w:rPr>
          <w:color w:val="auto"/>
          <w:sz w:val="24"/>
          <w:szCs w:val="24"/>
        </w:rPr>
        <w:t xml:space="preserve">the law now </w:t>
      </w:r>
      <w:r w:rsidR="00401661">
        <w:rPr>
          <w:color w:val="auto"/>
          <w:sz w:val="24"/>
          <w:szCs w:val="24"/>
        </w:rPr>
        <w:t>authorizes the death penalty for the crime of child abuse homicide.</w:t>
      </w:r>
      <w:r w:rsidR="00401661">
        <w:rPr>
          <w:rStyle w:val="FootnoteReference"/>
          <w:color w:val="auto"/>
          <w:sz w:val="24"/>
          <w:szCs w:val="24"/>
        </w:rPr>
        <w:footnoteReference w:id="8"/>
      </w:r>
      <w:bookmarkEnd w:id="1"/>
    </w:p>
    <w:p w14:paraId="713F8A48" w14:textId="0078BCC2" w:rsidR="00912EF3" w:rsidRPr="006F2000" w:rsidRDefault="00007A2C" w:rsidP="00912EF3">
      <w:pPr>
        <w:keepNext/>
        <w:numPr>
          <w:ilvl w:val="0"/>
          <w:numId w:val="10"/>
        </w:numPr>
        <w:spacing w:after="120"/>
        <w:jc w:val="both"/>
        <w:rPr>
          <w:color w:val="auto"/>
          <w:sz w:val="24"/>
          <w:szCs w:val="24"/>
        </w:rPr>
      </w:pPr>
      <w:r>
        <w:rPr>
          <w:color w:val="auto"/>
          <w:sz w:val="24"/>
          <w:szCs w:val="24"/>
        </w:rPr>
        <w:t>T</w:t>
      </w:r>
      <w:r w:rsidR="00912EF3" w:rsidRPr="006F2000">
        <w:rPr>
          <w:color w:val="auto"/>
          <w:sz w:val="24"/>
          <w:szCs w:val="24"/>
        </w:rPr>
        <w:t>he death penalty is not mandatory for any offense. The Korean Sentencing Commission is responsible for setting and revising sentencing guidelines for criminal offenses.</w:t>
      </w:r>
      <w:r w:rsidR="00912EF3" w:rsidRPr="006F2000">
        <w:rPr>
          <w:rStyle w:val="FootnoteReference"/>
          <w:color w:val="auto"/>
          <w:sz w:val="24"/>
          <w:szCs w:val="24"/>
        </w:rPr>
        <w:footnoteReference w:id="9"/>
      </w:r>
      <w:r w:rsidR="00912EF3" w:rsidRPr="006F2000">
        <w:rPr>
          <w:color w:val="auto"/>
          <w:sz w:val="24"/>
          <w:szCs w:val="24"/>
        </w:rPr>
        <w:t xml:space="preserve"> Judges consult the sentencing guidelines and consider mitigating factors related to the defendant and the offense when determining a</w:t>
      </w:r>
      <w:r w:rsidR="006F4261">
        <w:rPr>
          <w:color w:val="auto"/>
          <w:sz w:val="24"/>
          <w:szCs w:val="24"/>
        </w:rPr>
        <w:t>n appropriate</w:t>
      </w:r>
      <w:r w:rsidR="00912EF3" w:rsidRPr="006F2000">
        <w:rPr>
          <w:color w:val="auto"/>
          <w:sz w:val="24"/>
          <w:szCs w:val="24"/>
        </w:rPr>
        <w:t xml:space="preserve"> sentence.</w:t>
      </w:r>
      <w:r w:rsidR="00912EF3" w:rsidRPr="006F2000">
        <w:rPr>
          <w:rStyle w:val="FootnoteReference"/>
          <w:color w:val="auto"/>
          <w:sz w:val="24"/>
          <w:szCs w:val="24"/>
        </w:rPr>
        <w:footnoteReference w:id="10"/>
      </w:r>
      <w:r w:rsidR="00912EF3" w:rsidRPr="006F2000">
        <w:rPr>
          <w:color w:val="auto"/>
          <w:sz w:val="24"/>
          <w:szCs w:val="24"/>
        </w:rPr>
        <w:t xml:space="preserve"> South Korea</w:t>
      </w:r>
      <w:r w:rsidR="006F4261">
        <w:rPr>
          <w:color w:val="auto"/>
          <w:sz w:val="24"/>
          <w:szCs w:val="24"/>
        </w:rPr>
        <w:t xml:space="preserve">n courts tend </w:t>
      </w:r>
      <w:r w:rsidR="00912EF3" w:rsidRPr="006F2000">
        <w:rPr>
          <w:color w:val="auto"/>
          <w:sz w:val="24"/>
          <w:szCs w:val="24"/>
        </w:rPr>
        <w:t>to grant downward adjustments to prison sentences due to mitigating factors.</w:t>
      </w:r>
      <w:r w:rsidR="00912EF3" w:rsidRPr="006F2000">
        <w:rPr>
          <w:rStyle w:val="FootnoteReference"/>
          <w:color w:val="auto"/>
          <w:sz w:val="24"/>
          <w:szCs w:val="24"/>
        </w:rPr>
        <w:footnoteReference w:id="11"/>
      </w:r>
      <w:r w:rsidR="00912EF3" w:rsidRPr="006F2000">
        <w:rPr>
          <w:color w:val="auto"/>
          <w:sz w:val="24"/>
          <w:szCs w:val="24"/>
        </w:rPr>
        <w:t xml:space="preserve"> </w:t>
      </w:r>
    </w:p>
    <w:p w14:paraId="4993C567" w14:textId="76E55E90" w:rsidR="00A35AC4" w:rsidRPr="006F2000" w:rsidRDefault="005477F4" w:rsidP="003A0A3A">
      <w:pPr>
        <w:keepNext/>
        <w:numPr>
          <w:ilvl w:val="0"/>
          <w:numId w:val="10"/>
        </w:numPr>
        <w:spacing w:after="120"/>
        <w:jc w:val="both"/>
        <w:rPr>
          <w:color w:val="auto"/>
          <w:sz w:val="24"/>
          <w:szCs w:val="24"/>
        </w:rPr>
      </w:pPr>
      <w:r w:rsidRPr="006F2000">
        <w:rPr>
          <w:color w:val="auto"/>
          <w:sz w:val="24"/>
          <w:szCs w:val="24"/>
        </w:rPr>
        <w:t xml:space="preserve">Efforts to formally abolish the death penalty have had mixed results. In 2021, </w:t>
      </w:r>
      <w:r w:rsidR="00F24DC5">
        <w:rPr>
          <w:color w:val="auto"/>
          <w:sz w:val="24"/>
          <w:szCs w:val="24"/>
        </w:rPr>
        <w:t xml:space="preserve">for the ninth time since 1999, the National Assembly rejected </w:t>
      </w:r>
      <w:r w:rsidRPr="006F2000">
        <w:rPr>
          <w:color w:val="auto"/>
          <w:sz w:val="24"/>
          <w:szCs w:val="24"/>
        </w:rPr>
        <w:t xml:space="preserve">a bill </w:t>
      </w:r>
      <w:r w:rsidR="00F24DC5">
        <w:rPr>
          <w:color w:val="auto"/>
          <w:sz w:val="24"/>
          <w:szCs w:val="24"/>
        </w:rPr>
        <w:t xml:space="preserve">that would have abolished </w:t>
      </w:r>
      <w:r w:rsidRPr="006F2000">
        <w:rPr>
          <w:color w:val="auto"/>
          <w:sz w:val="24"/>
          <w:szCs w:val="24"/>
        </w:rPr>
        <w:t>the death penalty.</w:t>
      </w:r>
      <w:r w:rsidRPr="006F2000">
        <w:rPr>
          <w:rStyle w:val="FootnoteReference"/>
          <w:color w:val="auto"/>
          <w:sz w:val="24"/>
          <w:szCs w:val="24"/>
        </w:rPr>
        <w:footnoteReference w:id="12"/>
      </w:r>
      <w:r w:rsidR="00D134A8" w:rsidRPr="006F2000">
        <w:rPr>
          <w:color w:val="auto"/>
          <w:sz w:val="24"/>
          <w:szCs w:val="24"/>
        </w:rPr>
        <w:t xml:space="preserve"> </w:t>
      </w:r>
      <w:r w:rsidR="00D859FC">
        <w:rPr>
          <w:color w:val="auto"/>
          <w:sz w:val="24"/>
          <w:szCs w:val="24"/>
        </w:rPr>
        <w:t xml:space="preserve">In </w:t>
      </w:r>
      <w:r w:rsidR="00282290">
        <w:rPr>
          <w:color w:val="auto"/>
          <w:sz w:val="24"/>
          <w:szCs w:val="24"/>
        </w:rPr>
        <w:t xml:space="preserve">cases </w:t>
      </w:r>
      <w:r w:rsidR="00D859FC">
        <w:rPr>
          <w:color w:val="auto"/>
          <w:sz w:val="24"/>
          <w:szCs w:val="24"/>
        </w:rPr>
        <w:t xml:space="preserve">in 1996 and 2010, justices of </w:t>
      </w:r>
      <w:r w:rsidRPr="006F2000">
        <w:rPr>
          <w:color w:val="auto"/>
          <w:sz w:val="24"/>
          <w:szCs w:val="24"/>
        </w:rPr>
        <w:t>the Constitutional Court voted in favor of retaining the death penalty in split decisions of 7–2 and 5–4, respectively.</w:t>
      </w:r>
      <w:r w:rsidRPr="006F2000">
        <w:rPr>
          <w:rStyle w:val="FootnoteReference"/>
          <w:color w:val="auto"/>
          <w:sz w:val="24"/>
          <w:szCs w:val="24"/>
        </w:rPr>
        <w:footnoteReference w:id="13"/>
      </w:r>
      <w:r w:rsidRPr="006F2000">
        <w:rPr>
          <w:color w:val="auto"/>
          <w:sz w:val="24"/>
          <w:szCs w:val="24"/>
        </w:rPr>
        <w:t xml:space="preserve"> </w:t>
      </w:r>
      <w:r w:rsidR="00912EF3" w:rsidRPr="006F2000">
        <w:rPr>
          <w:color w:val="auto"/>
          <w:sz w:val="24"/>
          <w:szCs w:val="24"/>
        </w:rPr>
        <w:t>In</w:t>
      </w:r>
      <w:r w:rsidRPr="006F2000">
        <w:rPr>
          <w:color w:val="auto"/>
          <w:sz w:val="24"/>
          <w:szCs w:val="24"/>
        </w:rPr>
        <w:t xml:space="preserve"> 2020, </w:t>
      </w:r>
      <w:r w:rsidR="00912EF3" w:rsidRPr="006F2000">
        <w:rPr>
          <w:color w:val="auto"/>
          <w:sz w:val="24"/>
          <w:szCs w:val="24"/>
        </w:rPr>
        <w:t xml:space="preserve">however, </w:t>
      </w:r>
      <w:r w:rsidR="00282290">
        <w:rPr>
          <w:color w:val="auto"/>
          <w:sz w:val="24"/>
          <w:szCs w:val="24"/>
        </w:rPr>
        <w:t xml:space="preserve">the </w:t>
      </w:r>
      <w:r w:rsidRPr="006F2000">
        <w:rPr>
          <w:color w:val="auto"/>
          <w:sz w:val="24"/>
          <w:szCs w:val="24"/>
        </w:rPr>
        <w:t xml:space="preserve">Ministry of Justice voiced support for an international debate on the abolition of capital punishment, </w:t>
      </w:r>
      <w:r w:rsidR="00282290">
        <w:rPr>
          <w:color w:val="auto"/>
          <w:sz w:val="24"/>
          <w:szCs w:val="24"/>
        </w:rPr>
        <w:t xml:space="preserve">and </w:t>
      </w:r>
      <w:r w:rsidRPr="006F2000">
        <w:rPr>
          <w:color w:val="auto"/>
          <w:sz w:val="24"/>
          <w:szCs w:val="24"/>
        </w:rPr>
        <w:t xml:space="preserve">cast its first-ever vote in favor of </w:t>
      </w:r>
      <w:r w:rsidR="00B96E3F">
        <w:rPr>
          <w:color w:val="auto"/>
          <w:sz w:val="24"/>
          <w:szCs w:val="24"/>
        </w:rPr>
        <w:t>the UN General Assembly</w:t>
      </w:r>
      <w:r w:rsidRPr="006F2000">
        <w:rPr>
          <w:color w:val="auto"/>
          <w:sz w:val="24"/>
          <w:szCs w:val="24"/>
        </w:rPr>
        <w:t xml:space="preserve"> resolution </w:t>
      </w:r>
      <w:r w:rsidR="00B96E3F">
        <w:rPr>
          <w:color w:val="auto"/>
          <w:sz w:val="24"/>
          <w:szCs w:val="24"/>
        </w:rPr>
        <w:t xml:space="preserve">calling for a global </w:t>
      </w:r>
      <w:r w:rsidRPr="006F2000">
        <w:rPr>
          <w:color w:val="auto"/>
          <w:sz w:val="24"/>
          <w:szCs w:val="24"/>
        </w:rPr>
        <w:t>moratorium on the death penalty.</w:t>
      </w:r>
      <w:r w:rsidRPr="006F2000">
        <w:rPr>
          <w:rStyle w:val="FootnoteReference"/>
          <w:color w:val="auto"/>
          <w:sz w:val="24"/>
          <w:szCs w:val="24"/>
        </w:rPr>
        <w:footnoteReference w:id="14"/>
      </w:r>
      <w:r w:rsidR="00000DA3">
        <w:rPr>
          <w:color w:val="auto"/>
          <w:sz w:val="24"/>
          <w:szCs w:val="24"/>
        </w:rPr>
        <w:t xml:space="preserve"> South Korea again voted in favor in 2022.</w:t>
      </w:r>
      <w:r w:rsidR="008476B9">
        <w:rPr>
          <w:rStyle w:val="FootnoteReference"/>
          <w:color w:val="auto"/>
          <w:sz w:val="24"/>
          <w:szCs w:val="24"/>
        </w:rPr>
        <w:footnoteReference w:id="15"/>
      </w:r>
    </w:p>
    <w:p w14:paraId="00FFF843" w14:textId="4C063F08" w:rsidR="00A35AC4" w:rsidRPr="003A0A3A" w:rsidRDefault="005477F4" w:rsidP="003A0A3A">
      <w:pPr>
        <w:keepNext/>
        <w:numPr>
          <w:ilvl w:val="0"/>
          <w:numId w:val="10"/>
        </w:numPr>
        <w:spacing w:after="120"/>
        <w:jc w:val="both"/>
        <w:rPr>
          <w:sz w:val="24"/>
          <w:szCs w:val="24"/>
        </w:rPr>
      </w:pPr>
      <w:r w:rsidRPr="006F2000">
        <w:rPr>
          <w:sz w:val="24"/>
          <w:szCs w:val="24"/>
        </w:rPr>
        <w:t xml:space="preserve">Public opinion on the death penalty is mixed. </w:t>
      </w:r>
      <w:r w:rsidRPr="003A0A3A">
        <w:rPr>
          <w:sz w:val="24"/>
          <w:szCs w:val="24"/>
        </w:rPr>
        <w:t>A survey by the National Human Rights Commission showed that 8 out of 10</w:t>
      </w:r>
      <w:r w:rsidR="001A6697" w:rsidRPr="003A0A3A">
        <w:rPr>
          <w:sz w:val="24"/>
          <w:szCs w:val="24"/>
        </w:rPr>
        <w:t xml:space="preserve"> South</w:t>
      </w:r>
      <w:r w:rsidRPr="003A0A3A">
        <w:rPr>
          <w:sz w:val="24"/>
          <w:szCs w:val="24"/>
        </w:rPr>
        <w:t xml:space="preserve"> Koreans support the death penalty</w:t>
      </w:r>
      <w:r w:rsidR="001A6697" w:rsidRPr="006F2000">
        <w:rPr>
          <w:sz w:val="24"/>
          <w:szCs w:val="24"/>
        </w:rPr>
        <w:t xml:space="preserve"> and</w:t>
      </w:r>
      <w:r w:rsidRPr="003A0A3A">
        <w:rPr>
          <w:sz w:val="24"/>
          <w:szCs w:val="24"/>
        </w:rPr>
        <w:t xml:space="preserve"> some </w:t>
      </w:r>
      <w:r w:rsidR="007457F2">
        <w:rPr>
          <w:sz w:val="24"/>
          <w:szCs w:val="24"/>
        </w:rPr>
        <w:t xml:space="preserve">respondents </w:t>
      </w:r>
      <w:r w:rsidR="001A6697" w:rsidRPr="006F2000">
        <w:rPr>
          <w:sz w:val="24"/>
          <w:szCs w:val="24"/>
        </w:rPr>
        <w:t>support</w:t>
      </w:r>
      <w:r w:rsidRPr="003A0A3A">
        <w:rPr>
          <w:sz w:val="24"/>
          <w:szCs w:val="24"/>
        </w:rPr>
        <w:t xml:space="preserve"> </w:t>
      </w:r>
      <w:r w:rsidR="001A6697" w:rsidRPr="006F2000">
        <w:rPr>
          <w:sz w:val="24"/>
          <w:szCs w:val="24"/>
        </w:rPr>
        <w:t>resuming executions</w:t>
      </w:r>
      <w:r w:rsidRPr="003A0A3A">
        <w:rPr>
          <w:sz w:val="24"/>
          <w:szCs w:val="24"/>
        </w:rPr>
        <w:t>.</w:t>
      </w:r>
      <w:r w:rsidRPr="006F2000">
        <w:rPr>
          <w:rStyle w:val="FootnoteReference"/>
          <w:sz w:val="24"/>
          <w:szCs w:val="24"/>
        </w:rPr>
        <w:footnoteReference w:id="16"/>
      </w:r>
      <w:r w:rsidRPr="003A0A3A">
        <w:rPr>
          <w:sz w:val="24"/>
          <w:szCs w:val="24"/>
        </w:rPr>
        <w:t xml:space="preserve"> </w:t>
      </w:r>
      <w:r w:rsidR="001A6697" w:rsidRPr="006F2000">
        <w:rPr>
          <w:sz w:val="24"/>
          <w:szCs w:val="24"/>
        </w:rPr>
        <w:t>T</w:t>
      </w:r>
      <w:r w:rsidRPr="003A0A3A">
        <w:rPr>
          <w:sz w:val="24"/>
          <w:szCs w:val="24"/>
        </w:rPr>
        <w:t>he same survey</w:t>
      </w:r>
      <w:r w:rsidR="001A6697" w:rsidRPr="006F2000">
        <w:rPr>
          <w:sz w:val="24"/>
          <w:szCs w:val="24"/>
        </w:rPr>
        <w:t>, however,</w:t>
      </w:r>
      <w:r w:rsidRPr="003A0A3A">
        <w:rPr>
          <w:sz w:val="24"/>
          <w:szCs w:val="24"/>
        </w:rPr>
        <w:t xml:space="preserve"> also found </w:t>
      </w:r>
      <w:r w:rsidR="007457F2">
        <w:rPr>
          <w:sz w:val="24"/>
          <w:szCs w:val="24"/>
        </w:rPr>
        <w:t xml:space="preserve">that </w:t>
      </w:r>
      <w:r w:rsidRPr="003A0A3A">
        <w:rPr>
          <w:sz w:val="24"/>
          <w:szCs w:val="24"/>
        </w:rPr>
        <w:t>70</w:t>
      </w:r>
      <w:r w:rsidR="007457F2">
        <w:rPr>
          <w:sz w:val="24"/>
          <w:szCs w:val="24"/>
        </w:rPr>
        <w:t>%</w:t>
      </w:r>
      <w:r w:rsidR="001A6697" w:rsidRPr="006F2000">
        <w:rPr>
          <w:sz w:val="24"/>
          <w:szCs w:val="24"/>
        </w:rPr>
        <w:t xml:space="preserve"> of respondents</w:t>
      </w:r>
      <w:r w:rsidRPr="003A0A3A">
        <w:rPr>
          <w:sz w:val="24"/>
          <w:szCs w:val="24"/>
        </w:rPr>
        <w:t xml:space="preserve"> favor alternative punishments </w:t>
      </w:r>
      <w:r w:rsidR="001A6697" w:rsidRPr="006F2000">
        <w:rPr>
          <w:sz w:val="24"/>
          <w:szCs w:val="24"/>
        </w:rPr>
        <w:t>over</w:t>
      </w:r>
      <w:r w:rsidR="001A6697" w:rsidRPr="003A0A3A">
        <w:rPr>
          <w:sz w:val="24"/>
          <w:szCs w:val="24"/>
        </w:rPr>
        <w:t xml:space="preserve"> </w:t>
      </w:r>
      <w:r w:rsidRPr="003A0A3A">
        <w:rPr>
          <w:sz w:val="24"/>
          <w:szCs w:val="24"/>
        </w:rPr>
        <w:t>the death penalty.</w:t>
      </w:r>
      <w:r w:rsidRPr="006F2000">
        <w:rPr>
          <w:rStyle w:val="FootnoteReference"/>
          <w:sz w:val="24"/>
          <w:szCs w:val="24"/>
        </w:rPr>
        <w:footnoteReference w:id="17"/>
      </w:r>
    </w:p>
    <w:p w14:paraId="0AF921EE" w14:textId="2F461A9A" w:rsidR="00A35AC4" w:rsidRPr="003A0A3A" w:rsidRDefault="001A6697" w:rsidP="003A0A3A">
      <w:pPr>
        <w:pStyle w:val="ListParagraph"/>
        <w:keepNext/>
        <w:numPr>
          <w:ilvl w:val="0"/>
          <w:numId w:val="10"/>
        </w:numPr>
        <w:spacing w:after="120" w:line="240" w:lineRule="auto"/>
        <w:contextualSpacing w:val="0"/>
        <w:jc w:val="both"/>
        <w:rPr>
          <w:rFonts w:ascii="Times New Roman" w:hAnsi="Times New Roman"/>
          <w:b/>
          <w:bCs/>
          <w:sz w:val="24"/>
          <w:szCs w:val="24"/>
        </w:rPr>
      </w:pPr>
      <w:r w:rsidRPr="003A0A3A">
        <w:rPr>
          <w:rFonts w:ascii="Times New Roman" w:hAnsi="Times New Roman"/>
          <w:sz w:val="24"/>
          <w:szCs w:val="24"/>
        </w:rPr>
        <w:t>In 2021, a</w:t>
      </w:r>
      <w:r w:rsidR="005477F4" w:rsidRPr="003A0A3A">
        <w:rPr>
          <w:rFonts w:ascii="Times New Roman" w:hAnsi="Times New Roman"/>
          <w:sz w:val="24"/>
          <w:szCs w:val="24"/>
        </w:rPr>
        <w:t xml:space="preserve"> presidential candidate </w:t>
      </w:r>
      <w:r w:rsidR="00180A11" w:rsidRPr="003A0A3A">
        <w:rPr>
          <w:rFonts w:ascii="Times New Roman" w:eastAsia="Times New Roman" w:hAnsi="Times New Roman"/>
          <w:sz w:val="24"/>
          <w:szCs w:val="24"/>
        </w:rPr>
        <w:t xml:space="preserve">expressed support for the death penalty on social media </w:t>
      </w:r>
      <w:r w:rsidR="007B2C08" w:rsidRPr="003A0A3A">
        <w:rPr>
          <w:rFonts w:ascii="Times New Roman" w:eastAsia="Times New Roman" w:hAnsi="Times New Roman"/>
          <w:sz w:val="24"/>
          <w:szCs w:val="24"/>
        </w:rPr>
        <w:t xml:space="preserve">after </w:t>
      </w:r>
      <w:r w:rsidRPr="003A0A3A">
        <w:rPr>
          <w:rFonts w:ascii="Times New Roman" w:hAnsi="Times New Roman"/>
          <w:sz w:val="24"/>
          <w:szCs w:val="24"/>
        </w:rPr>
        <w:t xml:space="preserve">the arrest of a 30-year-old man on charges that he had raped and killed his one-year-old </w:t>
      </w:r>
      <w:r w:rsidRPr="003A0A3A">
        <w:rPr>
          <w:rFonts w:ascii="Times New Roman" w:hAnsi="Times New Roman"/>
          <w:sz w:val="24"/>
          <w:szCs w:val="24"/>
        </w:rPr>
        <w:lastRenderedPageBreak/>
        <w:t>daughter</w:t>
      </w:r>
      <w:r w:rsidR="008F0BD8">
        <w:rPr>
          <w:rFonts w:ascii="Times New Roman" w:hAnsi="Times New Roman"/>
          <w:sz w:val="24"/>
          <w:szCs w:val="24"/>
        </w:rPr>
        <w:t>. The candidate</w:t>
      </w:r>
      <w:r w:rsidR="005477F4" w:rsidRPr="003A0A3A">
        <w:rPr>
          <w:rFonts w:ascii="Times New Roman" w:hAnsi="Times New Roman"/>
          <w:sz w:val="24"/>
          <w:szCs w:val="24"/>
        </w:rPr>
        <w:t xml:space="preserve"> stat</w:t>
      </w:r>
      <w:r w:rsidR="008F0BD8">
        <w:rPr>
          <w:rFonts w:ascii="Times New Roman" w:hAnsi="Times New Roman"/>
          <w:sz w:val="24"/>
          <w:szCs w:val="24"/>
        </w:rPr>
        <w:t>ed</w:t>
      </w:r>
      <w:r w:rsidR="005477F4" w:rsidRPr="003A0A3A">
        <w:rPr>
          <w:rFonts w:ascii="Times New Roman" w:hAnsi="Times New Roman"/>
          <w:sz w:val="24"/>
          <w:szCs w:val="24"/>
        </w:rPr>
        <w:t xml:space="preserve"> that </w:t>
      </w:r>
      <w:r w:rsidR="007B2C08" w:rsidRPr="003A0A3A">
        <w:rPr>
          <w:rFonts w:ascii="Times New Roman" w:eastAsia="Times New Roman" w:hAnsi="Times New Roman"/>
          <w:sz w:val="24"/>
          <w:szCs w:val="24"/>
        </w:rPr>
        <w:t xml:space="preserve">such </w:t>
      </w:r>
      <w:r w:rsidR="001E05BF" w:rsidRPr="003A0A3A">
        <w:rPr>
          <w:rFonts w:ascii="Times New Roman" w:hAnsi="Times New Roman"/>
          <w:sz w:val="24"/>
          <w:szCs w:val="24"/>
        </w:rPr>
        <w:t xml:space="preserve">individuals </w:t>
      </w:r>
      <w:r w:rsidR="005477F4" w:rsidRPr="003A0A3A">
        <w:rPr>
          <w:rFonts w:ascii="Times New Roman" w:hAnsi="Times New Roman"/>
          <w:sz w:val="24"/>
          <w:szCs w:val="24"/>
        </w:rPr>
        <w:t>would be executed if he were elected president.</w:t>
      </w:r>
      <w:r w:rsidR="005477F4" w:rsidRPr="003A0A3A">
        <w:rPr>
          <w:rStyle w:val="FootnoteReference"/>
          <w:rFonts w:ascii="Times New Roman" w:hAnsi="Times New Roman"/>
          <w:sz w:val="24"/>
          <w:szCs w:val="24"/>
        </w:rPr>
        <w:footnoteReference w:id="18"/>
      </w:r>
      <w:r w:rsidR="005477F4" w:rsidRPr="003A0A3A">
        <w:rPr>
          <w:rFonts w:ascii="Times New Roman" w:hAnsi="Times New Roman"/>
          <w:sz w:val="24"/>
          <w:szCs w:val="24"/>
        </w:rPr>
        <w:t xml:space="preserve"> </w:t>
      </w:r>
    </w:p>
    <w:p w14:paraId="18102D95" w14:textId="15E300BF" w:rsidR="00A35AC4" w:rsidRPr="006F2000" w:rsidRDefault="005477F4" w:rsidP="003A0A3A">
      <w:pPr>
        <w:keepNext/>
        <w:numPr>
          <w:ilvl w:val="0"/>
          <w:numId w:val="10"/>
        </w:numPr>
        <w:spacing w:after="120"/>
        <w:jc w:val="both"/>
        <w:rPr>
          <w:color w:val="auto"/>
          <w:sz w:val="24"/>
          <w:szCs w:val="24"/>
        </w:rPr>
      </w:pPr>
      <w:bookmarkStart w:id="2" w:name="OLE_LINK1"/>
      <w:r w:rsidRPr="006F2000">
        <w:rPr>
          <w:color w:val="auto"/>
          <w:sz w:val="24"/>
          <w:szCs w:val="24"/>
        </w:rPr>
        <w:t>There is limited information available about women on death row in South Korea. According to the Cornell Center on the Death Penalty</w:t>
      </w:r>
      <w:r w:rsidR="00E07A59">
        <w:rPr>
          <w:color w:val="auto"/>
          <w:sz w:val="24"/>
          <w:szCs w:val="24"/>
        </w:rPr>
        <w:t xml:space="preserve"> Worldwide</w:t>
      </w:r>
      <w:r w:rsidRPr="006F2000">
        <w:rPr>
          <w:color w:val="auto"/>
          <w:sz w:val="24"/>
          <w:szCs w:val="24"/>
        </w:rPr>
        <w:t xml:space="preserve"> and other </w:t>
      </w:r>
      <w:r w:rsidR="007054DF" w:rsidRPr="006F2000">
        <w:rPr>
          <w:color w:val="auto"/>
          <w:sz w:val="24"/>
          <w:szCs w:val="24"/>
        </w:rPr>
        <w:t>sources</w:t>
      </w:r>
      <w:r w:rsidRPr="006F2000">
        <w:rPr>
          <w:color w:val="auto"/>
          <w:sz w:val="24"/>
          <w:szCs w:val="24"/>
        </w:rPr>
        <w:t xml:space="preserve">, there are no official </w:t>
      </w:r>
      <w:r w:rsidR="00E62A87">
        <w:rPr>
          <w:color w:val="auto"/>
          <w:sz w:val="24"/>
          <w:szCs w:val="24"/>
        </w:rPr>
        <w:t xml:space="preserve">public </w:t>
      </w:r>
      <w:r w:rsidRPr="006F2000">
        <w:rPr>
          <w:color w:val="auto"/>
          <w:sz w:val="24"/>
          <w:szCs w:val="24"/>
        </w:rPr>
        <w:t xml:space="preserve">records </w:t>
      </w:r>
      <w:r w:rsidR="00E62A87">
        <w:rPr>
          <w:color w:val="auto"/>
          <w:sz w:val="24"/>
          <w:szCs w:val="24"/>
        </w:rPr>
        <w:t xml:space="preserve">about </w:t>
      </w:r>
      <w:r w:rsidR="00D134A8" w:rsidRPr="006F2000">
        <w:rPr>
          <w:color w:val="auto"/>
          <w:sz w:val="24"/>
          <w:szCs w:val="24"/>
        </w:rPr>
        <w:t xml:space="preserve">people on </w:t>
      </w:r>
      <w:r w:rsidRPr="006F2000">
        <w:rPr>
          <w:color w:val="auto"/>
          <w:sz w:val="24"/>
          <w:szCs w:val="24"/>
        </w:rPr>
        <w:t>death row, making it difficult to ascertain information about their demographics and status.</w:t>
      </w:r>
      <w:r w:rsidRPr="006F2000">
        <w:rPr>
          <w:rStyle w:val="FootnoteReference"/>
          <w:color w:val="auto"/>
          <w:sz w:val="24"/>
          <w:szCs w:val="24"/>
        </w:rPr>
        <w:footnoteReference w:id="19"/>
      </w:r>
      <w:r w:rsidRPr="006F2000">
        <w:rPr>
          <w:color w:val="auto"/>
          <w:sz w:val="24"/>
          <w:szCs w:val="24"/>
        </w:rPr>
        <w:t xml:space="preserve"> A recent </w:t>
      </w:r>
      <w:r w:rsidR="00E62A87">
        <w:rPr>
          <w:color w:val="auto"/>
          <w:sz w:val="24"/>
          <w:szCs w:val="24"/>
        </w:rPr>
        <w:t xml:space="preserve">domestic news </w:t>
      </w:r>
      <w:r w:rsidRPr="006F2000">
        <w:rPr>
          <w:color w:val="auto"/>
          <w:sz w:val="24"/>
          <w:szCs w:val="24"/>
        </w:rPr>
        <w:t>article suggest</w:t>
      </w:r>
      <w:r w:rsidR="00E62A87">
        <w:rPr>
          <w:color w:val="auto"/>
          <w:sz w:val="24"/>
          <w:szCs w:val="24"/>
        </w:rPr>
        <w:t>ed</w:t>
      </w:r>
      <w:r w:rsidRPr="006F2000">
        <w:rPr>
          <w:color w:val="auto"/>
          <w:sz w:val="24"/>
          <w:szCs w:val="24"/>
        </w:rPr>
        <w:t xml:space="preserve"> that, at this time, there are no women currently under sentence of death.</w:t>
      </w:r>
      <w:r w:rsidRPr="006F2000">
        <w:rPr>
          <w:rStyle w:val="FootnoteReference"/>
          <w:color w:val="auto"/>
          <w:sz w:val="24"/>
          <w:szCs w:val="24"/>
        </w:rPr>
        <w:footnoteReference w:id="20"/>
      </w:r>
      <w:r w:rsidRPr="006F2000">
        <w:rPr>
          <w:color w:val="auto"/>
          <w:sz w:val="24"/>
          <w:szCs w:val="24"/>
        </w:rPr>
        <w:t xml:space="preserve"> </w:t>
      </w:r>
    </w:p>
    <w:p w14:paraId="3FB164BA" w14:textId="4D7800E9" w:rsidR="00A35AC4" w:rsidRPr="006F2000" w:rsidRDefault="005477F4" w:rsidP="005B55AC">
      <w:pPr>
        <w:keepNext/>
        <w:numPr>
          <w:ilvl w:val="0"/>
          <w:numId w:val="10"/>
        </w:numPr>
        <w:spacing w:after="120"/>
        <w:jc w:val="both"/>
        <w:rPr>
          <w:color w:val="auto"/>
          <w:sz w:val="24"/>
          <w:szCs w:val="24"/>
        </w:rPr>
      </w:pPr>
      <w:r w:rsidRPr="006F2000">
        <w:rPr>
          <w:color w:val="auto"/>
          <w:sz w:val="24"/>
          <w:szCs w:val="24"/>
        </w:rPr>
        <w:t>A study published by Statista state</w:t>
      </w:r>
      <w:r w:rsidR="00EA2584">
        <w:rPr>
          <w:color w:val="auto"/>
          <w:sz w:val="24"/>
          <w:szCs w:val="24"/>
        </w:rPr>
        <w:t>d</w:t>
      </w:r>
      <w:r w:rsidRPr="006F2000">
        <w:rPr>
          <w:color w:val="auto"/>
          <w:sz w:val="24"/>
          <w:szCs w:val="24"/>
        </w:rPr>
        <w:t xml:space="preserve"> </w:t>
      </w:r>
      <w:r w:rsidR="004A1562">
        <w:rPr>
          <w:color w:val="auto"/>
          <w:sz w:val="24"/>
          <w:szCs w:val="24"/>
        </w:rPr>
        <w:t xml:space="preserve">that as of 2021, </w:t>
      </w:r>
      <w:r w:rsidRPr="006F2000">
        <w:rPr>
          <w:color w:val="auto"/>
          <w:sz w:val="24"/>
          <w:szCs w:val="24"/>
        </w:rPr>
        <w:t>there were 55 people on death row</w:t>
      </w:r>
      <w:r w:rsidR="00EA2584">
        <w:rPr>
          <w:color w:val="auto"/>
          <w:sz w:val="24"/>
          <w:szCs w:val="24"/>
        </w:rPr>
        <w:t>,</w:t>
      </w:r>
      <w:r w:rsidRPr="006F2000">
        <w:rPr>
          <w:rStyle w:val="FootnoteReference"/>
          <w:color w:val="auto"/>
          <w:sz w:val="24"/>
          <w:szCs w:val="24"/>
        </w:rPr>
        <w:footnoteReference w:id="21"/>
      </w:r>
      <w:r w:rsidR="00EA2584">
        <w:rPr>
          <w:color w:val="auto"/>
          <w:sz w:val="24"/>
          <w:szCs w:val="24"/>
        </w:rPr>
        <w:t xml:space="preserve"> but</w:t>
      </w:r>
      <w:r w:rsidRPr="006F2000">
        <w:rPr>
          <w:color w:val="auto"/>
          <w:sz w:val="24"/>
          <w:szCs w:val="24"/>
        </w:rPr>
        <w:t xml:space="preserve"> </w:t>
      </w:r>
      <w:r w:rsidR="004F135A">
        <w:rPr>
          <w:color w:val="auto"/>
          <w:sz w:val="24"/>
          <w:szCs w:val="24"/>
        </w:rPr>
        <w:t xml:space="preserve">Amnesty International </w:t>
      </w:r>
      <w:r w:rsidR="00B94FD9">
        <w:rPr>
          <w:color w:val="auto"/>
          <w:sz w:val="24"/>
          <w:szCs w:val="24"/>
        </w:rPr>
        <w:t>reported 59 people on death row as of the end of 2021</w:t>
      </w:r>
      <w:r w:rsidR="00C14020">
        <w:rPr>
          <w:color w:val="auto"/>
          <w:sz w:val="24"/>
          <w:szCs w:val="24"/>
        </w:rPr>
        <w:t>, all of whom are men</w:t>
      </w:r>
      <w:r w:rsidR="00B94FD9">
        <w:rPr>
          <w:color w:val="auto"/>
          <w:sz w:val="24"/>
          <w:szCs w:val="24"/>
        </w:rPr>
        <w:t>.</w:t>
      </w:r>
      <w:r w:rsidR="00B94FD9">
        <w:rPr>
          <w:rStyle w:val="FootnoteReference"/>
          <w:color w:val="auto"/>
          <w:sz w:val="24"/>
          <w:szCs w:val="24"/>
        </w:rPr>
        <w:footnoteReference w:id="22"/>
      </w:r>
      <w:r w:rsidR="00B94FD9">
        <w:rPr>
          <w:color w:val="auto"/>
          <w:sz w:val="24"/>
          <w:szCs w:val="24"/>
        </w:rPr>
        <w:t xml:space="preserve"> </w:t>
      </w:r>
      <w:r w:rsidRPr="006F2000">
        <w:rPr>
          <w:color w:val="auto"/>
          <w:sz w:val="24"/>
          <w:szCs w:val="24"/>
        </w:rPr>
        <w:t xml:space="preserve">According to </w:t>
      </w:r>
      <w:r w:rsidR="007054DF" w:rsidRPr="006F2000">
        <w:rPr>
          <w:color w:val="auto"/>
          <w:sz w:val="24"/>
          <w:szCs w:val="24"/>
        </w:rPr>
        <w:t xml:space="preserve">South </w:t>
      </w:r>
      <w:r w:rsidRPr="006F2000">
        <w:rPr>
          <w:color w:val="auto"/>
          <w:sz w:val="24"/>
          <w:szCs w:val="24"/>
        </w:rPr>
        <w:t>Korean news outlets, th</w:t>
      </w:r>
      <w:r w:rsidR="00EA2584">
        <w:rPr>
          <w:color w:val="auto"/>
          <w:sz w:val="24"/>
          <w:szCs w:val="24"/>
        </w:rPr>
        <w:t>ese</w:t>
      </w:r>
      <w:r w:rsidRPr="006F2000">
        <w:rPr>
          <w:color w:val="auto"/>
          <w:sz w:val="24"/>
          <w:szCs w:val="24"/>
        </w:rPr>
        <w:t xml:space="preserve"> figure</w:t>
      </w:r>
      <w:r w:rsidR="00EA2584">
        <w:rPr>
          <w:color w:val="auto"/>
          <w:sz w:val="24"/>
          <w:szCs w:val="24"/>
        </w:rPr>
        <w:t>s</w:t>
      </w:r>
      <w:r w:rsidRPr="006F2000">
        <w:rPr>
          <w:color w:val="auto"/>
          <w:sz w:val="24"/>
          <w:szCs w:val="24"/>
        </w:rPr>
        <w:t xml:space="preserve"> represent a decrease from 2018, when there were 61 people on death row. </w:t>
      </w:r>
      <w:r w:rsidR="00EA2584">
        <w:rPr>
          <w:color w:val="auto"/>
          <w:sz w:val="24"/>
          <w:szCs w:val="24"/>
        </w:rPr>
        <w:t xml:space="preserve">Statista </w:t>
      </w:r>
      <w:r w:rsidR="00C14020">
        <w:rPr>
          <w:color w:val="auto"/>
          <w:sz w:val="24"/>
          <w:szCs w:val="24"/>
        </w:rPr>
        <w:t xml:space="preserve">reported </w:t>
      </w:r>
      <w:r w:rsidR="008F560A" w:rsidRPr="006F2000">
        <w:rPr>
          <w:color w:val="auto"/>
          <w:sz w:val="24"/>
          <w:szCs w:val="24"/>
        </w:rPr>
        <w:t>that courts had sentenced people to death for crimes includ</w:t>
      </w:r>
      <w:r w:rsidR="00DA6E60">
        <w:rPr>
          <w:color w:val="auto"/>
          <w:sz w:val="24"/>
          <w:szCs w:val="24"/>
        </w:rPr>
        <w:t>ing</w:t>
      </w:r>
      <w:r w:rsidRPr="006F2000">
        <w:rPr>
          <w:color w:val="auto"/>
          <w:sz w:val="24"/>
          <w:szCs w:val="24"/>
        </w:rPr>
        <w:t xml:space="preserve"> murder, arson resulting in death, rape, and</w:t>
      </w:r>
      <w:r w:rsidR="008F560A" w:rsidRPr="006F2000">
        <w:rPr>
          <w:color w:val="auto"/>
          <w:sz w:val="24"/>
          <w:szCs w:val="24"/>
        </w:rPr>
        <w:t xml:space="preserve"> the</w:t>
      </w:r>
      <w:r w:rsidRPr="006F2000">
        <w:rPr>
          <w:color w:val="auto"/>
          <w:sz w:val="24"/>
          <w:szCs w:val="24"/>
        </w:rPr>
        <w:t xml:space="preserve"> kidnapping and murder of minors.</w:t>
      </w:r>
      <w:r w:rsidRPr="006F2000">
        <w:rPr>
          <w:rStyle w:val="FootnoteReference"/>
          <w:color w:val="auto"/>
          <w:sz w:val="24"/>
          <w:szCs w:val="24"/>
        </w:rPr>
        <w:footnoteReference w:id="23"/>
      </w:r>
    </w:p>
    <w:p w14:paraId="44E04D6D" w14:textId="555E4B8E" w:rsidR="007054DF" w:rsidRPr="003A0A3A" w:rsidRDefault="007054DF" w:rsidP="003A0A3A">
      <w:pPr>
        <w:keepNext/>
        <w:tabs>
          <w:tab w:val="left" w:pos="720"/>
        </w:tabs>
        <w:spacing w:after="120"/>
        <w:ind w:left="720" w:hanging="360"/>
        <w:jc w:val="both"/>
        <w:rPr>
          <w:b/>
          <w:bCs/>
          <w:sz w:val="24"/>
          <w:szCs w:val="24"/>
        </w:rPr>
      </w:pPr>
      <w:r w:rsidRPr="003A0A3A">
        <w:rPr>
          <w:b/>
          <w:bCs/>
          <w:color w:val="auto"/>
          <w:sz w:val="24"/>
          <w:szCs w:val="24"/>
        </w:rPr>
        <w:t>II.</w:t>
      </w:r>
      <w:r w:rsidRPr="006F2000">
        <w:rPr>
          <w:b/>
          <w:bCs/>
          <w:sz w:val="24"/>
          <w:szCs w:val="24"/>
        </w:rPr>
        <w:tab/>
        <w:t>Detention conditions</w:t>
      </w:r>
      <w:r w:rsidR="009C370B">
        <w:rPr>
          <w:b/>
          <w:bCs/>
          <w:sz w:val="24"/>
          <w:szCs w:val="24"/>
        </w:rPr>
        <w:t xml:space="preserve"> have a</w:t>
      </w:r>
      <w:r w:rsidRPr="006F2000">
        <w:rPr>
          <w:b/>
          <w:bCs/>
          <w:sz w:val="24"/>
          <w:szCs w:val="24"/>
        </w:rPr>
        <w:t xml:space="preserve"> disproportionately negative </w:t>
      </w:r>
      <w:r w:rsidR="009C370B">
        <w:rPr>
          <w:b/>
          <w:bCs/>
          <w:sz w:val="24"/>
          <w:szCs w:val="24"/>
        </w:rPr>
        <w:t xml:space="preserve">effect on </w:t>
      </w:r>
      <w:r w:rsidRPr="006F2000">
        <w:rPr>
          <w:b/>
          <w:bCs/>
          <w:sz w:val="24"/>
          <w:szCs w:val="24"/>
        </w:rPr>
        <w:t>women (Concluding Observations para</w:t>
      </w:r>
      <w:r w:rsidR="006875B3" w:rsidRPr="006F2000">
        <w:rPr>
          <w:b/>
          <w:bCs/>
          <w:sz w:val="24"/>
          <w:szCs w:val="24"/>
        </w:rPr>
        <w:t>graphs</w:t>
      </w:r>
      <w:r w:rsidRPr="006F2000">
        <w:rPr>
          <w:b/>
          <w:bCs/>
          <w:sz w:val="24"/>
          <w:szCs w:val="24"/>
        </w:rPr>
        <w:t xml:space="preserve"> 12-13).</w:t>
      </w:r>
    </w:p>
    <w:p w14:paraId="41B723F2" w14:textId="10A4EDB9" w:rsidR="005477F4" w:rsidRPr="006F2000" w:rsidRDefault="00D332D9" w:rsidP="003A0A3A">
      <w:pPr>
        <w:keepNext/>
        <w:numPr>
          <w:ilvl w:val="0"/>
          <w:numId w:val="10"/>
        </w:numPr>
        <w:spacing w:after="120"/>
        <w:jc w:val="both"/>
        <w:rPr>
          <w:color w:val="FF0000"/>
          <w:sz w:val="24"/>
          <w:szCs w:val="24"/>
        </w:rPr>
      </w:pPr>
      <w:r>
        <w:rPr>
          <w:color w:val="auto"/>
          <w:sz w:val="24"/>
          <w:szCs w:val="24"/>
        </w:rPr>
        <w:t xml:space="preserve">In its 2018 </w:t>
      </w:r>
      <w:r w:rsidR="005477F4" w:rsidRPr="006F2000">
        <w:rPr>
          <w:color w:val="auto"/>
          <w:sz w:val="24"/>
          <w:szCs w:val="24"/>
        </w:rPr>
        <w:t>Concluding Observations</w:t>
      </w:r>
      <w:r>
        <w:rPr>
          <w:color w:val="auto"/>
          <w:sz w:val="24"/>
          <w:szCs w:val="24"/>
        </w:rPr>
        <w:t>,</w:t>
      </w:r>
      <w:r w:rsidR="005477F4" w:rsidRPr="006F2000">
        <w:rPr>
          <w:color w:val="auto"/>
          <w:sz w:val="24"/>
          <w:szCs w:val="24"/>
        </w:rPr>
        <w:t xml:space="preserve"> the Committee</w:t>
      </w:r>
      <w:r>
        <w:rPr>
          <w:color w:val="auto"/>
          <w:sz w:val="24"/>
          <w:szCs w:val="24"/>
        </w:rPr>
        <w:t xml:space="preserve"> expressed</w:t>
      </w:r>
      <w:r w:rsidR="005477F4" w:rsidRPr="006F2000">
        <w:rPr>
          <w:color w:val="auto"/>
          <w:sz w:val="24"/>
          <w:szCs w:val="24"/>
        </w:rPr>
        <w:t xml:space="preserve"> concern regarding South Korea’s failure to adopt a comprehensive anti-discrimination law.</w:t>
      </w:r>
      <w:r w:rsidR="005477F4" w:rsidRPr="006F2000">
        <w:rPr>
          <w:rStyle w:val="FootnoteReference"/>
          <w:color w:val="auto"/>
          <w:sz w:val="24"/>
          <w:szCs w:val="24"/>
        </w:rPr>
        <w:footnoteReference w:id="24"/>
      </w:r>
      <w:r w:rsidR="005477F4" w:rsidRPr="006F2000">
        <w:rPr>
          <w:color w:val="auto"/>
          <w:sz w:val="24"/>
          <w:szCs w:val="24"/>
        </w:rPr>
        <w:t xml:space="preserve"> Although South Korea responded in its State Party Report that the national government was studying and developing legislative measures for an anti-discrimination framework,</w:t>
      </w:r>
      <w:r w:rsidR="005477F4" w:rsidRPr="006F2000">
        <w:rPr>
          <w:rStyle w:val="FootnoteReference"/>
          <w:color w:val="auto"/>
          <w:sz w:val="24"/>
          <w:szCs w:val="24"/>
        </w:rPr>
        <w:footnoteReference w:id="25"/>
      </w:r>
      <w:r w:rsidR="005477F4" w:rsidRPr="006F2000">
        <w:rPr>
          <w:color w:val="auto"/>
          <w:sz w:val="24"/>
          <w:szCs w:val="24"/>
        </w:rPr>
        <w:t xml:space="preserve"> in 2022 the legislature considered but rejected an anti-discrimination bill that would have outlawed discrimination on the basis of gender.</w:t>
      </w:r>
      <w:r w:rsidR="005477F4" w:rsidRPr="006F2000">
        <w:rPr>
          <w:rStyle w:val="FootnoteReference"/>
          <w:color w:val="auto"/>
          <w:sz w:val="24"/>
          <w:szCs w:val="24"/>
        </w:rPr>
        <w:footnoteReference w:id="26"/>
      </w:r>
      <w:r w:rsidR="005477F4" w:rsidRPr="006F2000">
        <w:rPr>
          <w:color w:val="auto"/>
          <w:sz w:val="24"/>
          <w:szCs w:val="24"/>
        </w:rPr>
        <w:t xml:space="preserve"> Moreover, during his campaign, the current president pledged to dismantle the </w:t>
      </w:r>
      <w:r w:rsidR="005477F4" w:rsidRPr="006F2000">
        <w:rPr>
          <w:color w:val="auto"/>
          <w:sz w:val="24"/>
          <w:szCs w:val="24"/>
        </w:rPr>
        <w:lastRenderedPageBreak/>
        <w:t>Ministry of Gender Equality and Family, claiming there is no systemic gender discrimination in South Korea.</w:t>
      </w:r>
      <w:r w:rsidR="005477F4" w:rsidRPr="006F2000">
        <w:rPr>
          <w:rStyle w:val="FootnoteReference"/>
          <w:color w:val="auto"/>
          <w:sz w:val="24"/>
          <w:szCs w:val="24"/>
        </w:rPr>
        <w:footnoteReference w:id="27"/>
      </w:r>
      <w:bookmarkEnd w:id="2"/>
    </w:p>
    <w:p w14:paraId="007FE080" w14:textId="67497A72" w:rsidR="005477F4" w:rsidRPr="003A0A3A" w:rsidRDefault="001A6697" w:rsidP="003A0A3A">
      <w:pPr>
        <w:keepNext/>
        <w:numPr>
          <w:ilvl w:val="0"/>
          <w:numId w:val="10"/>
        </w:numPr>
        <w:spacing w:after="120"/>
        <w:jc w:val="both"/>
        <w:rPr>
          <w:rStyle w:val="FootnoteReference"/>
          <w:color w:val="auto"/>
          <w:sz w:val="24"/>
          <w:szCs w:val="24"/>
          <w:vertAlign w:val="baseline"/>
        </w:rPr>
      </w:pPr>
      <w:r w:rsidRPr="006F2000">
        <w:rPr>
          <w:color w:val="auto"/>
          <w:sz w:val="24"/>
          <w:szCs w:val="24"/>
        </w:rPr>
        <w:t>The Government houses p</w:t>
      </w:r>
      <w:r w:rsidR="00D134A8" w:rsidRPr="006F2000">
        <w:rPr>
          <w:color w:val="auto"/>
          <w:sz w:val="24"/>
          <w:szCs w:val="24"/>
        </w:rPr>
        <w:t>eople under sentence of death</w:t>
      </w:r>
      <w:r w:rsidRPr="006F2000">
        <w:rPr>
          <w:color w:val="auto"/>
          <w:sz w:val="24"/>
          <w:szCs w:val="24"/>
        </w:rPr>
        <w:t xml:space="preserve"> </w:t>
      </w:r>
      <w:r w:rsidR="005477F4" w:rsidRPr="006F2000">
        <w:rPr>
          <w:color w:val="auto"/>
          <w:sz w:val="24"/>
          <w:szCs w:val="24"/>
        </w:rPr>
        <w:t xml:space="preserve">in solitary confinement and </w:t>
      </w:r>
      <w:r w:rsidRPr="006F2000">
        <w:rPr>
          <w:color w:val="auto"/>
          <w:sz w:val="24"/>
          <w:szCs w:val="24"/>
        </w:rPr>
        <w:t xml:space="preserve">prevents them </w:t>
      </w:r>
      <w:r w:rsidR="005477F4" w:rsidRPr="006F2000">
        <w:rPr>
          <w:color w:val="auto"/>
          <w:sz w:val="24"/>
          <w:szCs w:val="24"/>
        </w:rPr>
        <w:t>from leaving their cells for long periods of time.</w:t>
      </w:r>
      <w:r w:rsidR="005477F4" w:rsidRPr="006F2000">
        <w:rPr>
          <w:rStyle w:val="FootnoteReference"/>
          <w:color w:val="auto"/>
          <w:sz w:val="24"/>
          <w:szCs w:val="24"/>
        </w:rPr>
        <w:footnoteReference w:id="28"/>
      </w:r>
      <w:r w:rsidR="005477F4" w:rsidRPr="006F2000">
        <w:rPr>
          <w:color w:val="auto"/>
          <w:sz w:val="24"/>
          <w:szCs w:val="24"/>
        </w:rPr>
        <w:t xml:space="preserve"> </w:t>
      </w:r>
      <w:r w:rsidR="00280445">
        <w:rPr>
          <w:color w:val="auto"/>
          <w:sz w:val="24"/>
          <w:szCs w:val="24"/>
        </w:rPr>
        <w:t xml:space="preserve">These conditions of detention subject people on death row to acute distress; between </w:t>
      </w:r>
      <w:r w:rsidR="005477F4" w:rsidRPr="006F2000">
        <w:rPr>
          <w:color w:val="auto"/>
          <w:sz w:val="24"/>
          <w:szCs w:val="24"/>
        </w:rPr>
        <w:t xml:space="preserve">1993 </w:t>
      </w:r>
      <w:r w:rsidR="00280445">
        <w:rPr>
          <w:color w:val="auto"/>
          <w:sz w:val="24"/>
          <w:szCs w:val="24"/>
        </w:rPr>
        <w:t xml:space="preserve">and </w:t>
      </w:r>
      <w:r w:rsidR="005477F4" w:rsidRPr="006F2000">
        <w:rPr>
          <w:color w:val="auto"/>
          <w:sz w:val="24"/>
          <w:szCs w:val="24"/>
        </w:rPr>
        <w:t>2003, over 100 South Korean</w:t>
      </w:r>
      <w:r w:rsidR="0080205E">
        <w:rPr>
          <w:color w:val="auto"/>
          <w:sz w:val="24"/>
          <w:szCs w:val="24"/>
        </w:rPr>
        <w:t>s</w:t>
      </w:r>
      <w:r w:rsidRPr="006F2000">
        <w:rPr>
          <w:color w:val="auto"/>
          <w:sz w:val="24"/>
          <w:szCs w:val="24"/>
        </w:rPr>
        <w:t xml:space="preserve"> </w:t>
      </w:r>
      <w:r w:rsidR="005477F4" w:rsidRPr="006F2000">
        <w:rPr>
          <w:color w:val="auto"/>
          <w:sz w:val="24"/>
          <w:szCs w:val="24"/>
        </w:rPr>
        <w:t>attempted suicide while in segregation cells.</w:t>
      </w:r>
      <w:r w:rsidR="005477F4" w:rsidRPr="006F2000">
        <w:rPr>
          <w:rStyle w:val="FootnoteReference"/>
          <w:color w:val="auto"/>
          <w:sz w:val="24"/>
          <w:szCs w:val="24"/>
        </w:rPr>
        <w:footnoteReference w:id="29"/>
      </w:r>
      <w:r w:rsidR="005477F4" w:rsidRPr="006F2000">
        <w:rPr>
          <w:color w:val="auto"/>
          <w:sz w:val="24"/>
          <w:szCs w:val="24"/>
        </w:rPr>
        <w:t xml:space="preserve"> While some </w:t>
      </w:r>
      <w:r w:rsidR="0080205E">
        <w:rPr>
          <w:color w:val="auto"/>
          <w:sz w:val="24"/>
          <w:szCs w:val="24"/>
        </w:rPr>
        <w:t xml:space="preserve">people </w:t>
      </w:r>
      <w:r w:rsidR="005477F4" w:rsidRPr="006F2000">
        <w:rPr>
          <w:color w:val="auto"/>
          <w:sz w:val="24"/>
          <w:szCs w:val="24"/>
        </w:rPr>
        <w:t>in solitary confinement are able to participate in recreation or educational programs, such privileges are subject to stringent limitations.</w:t>
      </w:r>
      <w:r w:rsidR="005477F4" w:rsidRPr="006F2000">
        <w:rPr>
          <w:rStyle w:val="FootnoteReference"/>
          <w:color w:val="auto"/>
          <w:sz w:val="24"/>
          <w:szCs w:val="24"/>
        </w:rPr>
        <w:footnoteReference w:id="30"/>
      </w:r>
      <w:r w:rsidR="005477F4" w:rsidRPr="006F2000">
        <w:rPr>
          <w:color w:val="auto"/>
          <w:sz w:val="24"/>
          <w:szCs w:val="24"/>
        </w:rPr>
        <w:t xml:space="preserve"> The National Human Rights Commission of Korea has stated that “[t]he unrestricted practice of consecutive segregation periods results in extreme cases of indefinite deprivation of sunlight and speech, amounting to slow murder.”</w:t>
      </w:r>
      <w:r w:rsidR="005477F4" w:rsidRPr="006F2000">
        <w:rPr>
          <w:rStyle w:val="FootnoteReference"/>
          <w:color w:val="auto"/>
          <w:sz w:val="24"/>
          <w:szCs w:val="24"/>
        </w:rPr>
        <w:footnoteReference w:id="31"/>
      </w:r>
    </w:p>
    <w:p w14:paraId="00C905C6" w14:textId="2DCA90A7" w:rsidR="005477F4" w:rsidRPr="00303401" w:rsidRDefault="00256E8E" w:rsidP="003A0A3A">
      <w:pPr>
        <w:keepNext/>
        <w:numPr>
          <w:ilvl w:val="0"/>
          <w:numId w:val="10"/>
        </w:numPr>
        <w:spacing w:after="120"/>
        <w:jc w:val="both"/>
      </w:pPr>
      <w:r>
        <w:rPr>
          <w:color w:val="auto"/>
          <w:sz w:val="24"/>
          <w:szCs w:val="24"/>
        </w:rPr>
        <w:t>People in detention lack adequate a</w:t>
      </w:r>
      <w:r w:rsidR="006F2FA3">
        <w:rPr>
          <w:color w:val="auto"/>
          <w:sz w:val="24"/>
          <w:szCs w:val="24"/>
        </w:rPr>
        <w:t>ccess to health care</w:t>
      </w:r>
      <w:r>
        <w:rPr>
          <w:color w:val="auto"/>
          <w:sz w:val="24"/>
          <w:szCs w:val="24"/>
        </w:rPr>
        <w:t xml:space="preserve">, </w:t>
      </w:r>
      <w:r w:rsidR="005477F4" w:rsidRPr="006F2000">
        <w:rPr>
          <w:color w:val="auto"/>
          <w:sz w:val="24"/>
          <w:szCs w:val="24"/>
        </w:rPr>
        <w:t>often leading to poor health conditions in prison.</w:t>
      </w:r>
      <w:r w:rsidR="005477F4" w:rsidRPr="006F2000">
        <w:rPr>
          <w:rStyle w:val="FootnoteReference"/>
          <w:color w:val="auto"/>
          <w:sz w:val="24"/>
          <w:szCs w:val="24"/>
        </w:rPr>
        <w:footnoteReference w:id="32"/>
      </w:r>
      <w:r w:rsidR="005477F4" w:rsidRPr="006F2000">
        <w:rPr>
          <w:color w:val="auto"/>
          <w:sz w:val="24"/>
          <w:szCs w:val="24"/>
        </w:rPr>
        <w:t xml:space="preserve"> </w:t>
      </w:r>
      <w:r w:rsidR="00494321">
        <w:rPr>
          <w:color w:val="auto"/>
          <w:sz w:val="24"/>
          <w:szCs w:val="24"/>
        </w:rPr>
        <w:t xml:space="preserve">Lack of adequate health care </w:t>
      </w:r>
      <w:r w:rsidR="005477F4" w:rsidRPr="006F2000">
        <w:rPr>
          <w:color w:val="auto"/>
          <w:sz w:val="24"/>
          <w:szCs w:val="24"/>
        </w:rPr>
        <w:t>disproportionately affects women</w:t>
      </w:r>
      <w:r w:rsidR="00494321">
        <w:rPr>
          <w:color w:val="auto"/>
          <w:sz w:val="24"/>
          <w:szCs w:val="24"/>
        </w:rPr>
        <w:t>,</w:t>
      </w:r>
      <w:r w:rsidR="005477F4" w:rsidRPr="006F2000">
        <w:rPr>
          <w:color w:val="auto"/>
          <w:sz w:val="24"/>
          <w:szCs w:val="24"/>
        </w:rPr>
        <w:t xml:space="preserve"> as studies have shown that women have greater health </w:t>
      </w:r>
      <w:r w:rsidR="00494321">
        <w:rPr>
          <w:color w:val="auto"/>
          <w:sz w:val="24"/>
          <w:szCs w:val="24"/>
        </w:rPr>
        <w:t xml:space="preserve">care </w:t>
      </w:r>
      <w:r w:rsidR="005477F4" w:rsidRPr="006F2000">
        <w:rPr>
          <w:color w:val="auto"/>
          <w:sz w:val="24"/>
          <w:szCs w:val="24"/>
        </w:rPr>
        <w:t>needs than men.</w:t>
      </w:r>
      <w:r w:rsidR="005477F4" w:rsidRPr="006F2000">
        <w:rPr>
          <w:rStyle w:val="FootnoteReference"/>
          <w:color w:val="auto"/>
          <w:sz w:val="24"/>
          <w:szCs w:val="24"/>
        </w:rPr>
        <w:footnoteReference w:id="33"/>
      </w:r>
    </w:p>
    <w:p w14:paraId="6B387681" w14:textId="3E03CA6E" w:rsidR="00A35AC4" w:rsidRPr="003A0A3A" w:rsidRDefault="0032787F" w:rsidP="003A0A3A">
      <w:pPr>
        <w:keepNext/>
        <w:tabs>
          <w:tab w:val="left" w:pos="720"/>
        </w:tabs>
        <w:spacing w:after="120"/>
        <w:ind w:left="720" w:hanging="360"/>
        <w:jc w:val="both"/>
        <w:rPr>
          <w:b/>
          <w:bCs/>
          <w:sz w:val="24"/>
          <w:szCs w:val="24"/>
        </w:rPr>
      </w:pPr>
      <w:r w:rsidRPr="003A0A3A">
        <w:rPr>
          <w:b/>
          <w:bCs/>
          <w:color w:val="auto"/>
          <w:sz w:val="24"/>
          <w:szCs w:val="24"/>
        </w:rPr>
        <w:t>III.</w:t>
      </w:r>
      <w:r w:rsidR="005477F4" w:rsidRPr="003A0A3A">
        <w:rPr>
          <w:b/>
          <w:bCs/>
          <w:sz w:val="24"/>
          <w:szCs w:val="24"/>
        </w:rPr>
        <w:tab/>
        <w:t xml:space="preserve">South Korea </w:t>
      </w:r>
      <w:bookmarkStart w:id="3" w:name="OLE_LINK49"/>
      <w:bookmarkStart w:id="4" w:name="OLE_LINK50"/>
      <w:r w:rsidR="005477F4" w:rsidRPr="003A0A3A">
        <w:rPr>
          <w:b/>
          <w:bCs/>
          <w:sz w:val="24"/>
          <w:szCs w:val="24"/>
        </w:rPr>
        <w:t>fails to adequately consider gender-based violence and gender discrimination in legal proceedings</w:t>
      </w:r>
      <w:r w:rsidR="00CF5A87" w:rsidRPr="006F2000">
        <w:rPr>
          <w:b/>
          <w:bCs/>
          <w:sz w:val="24"/>
          <w:szCs w:val="24"/>
        </w:rPr>
        <w:t xml:space="preserve"> </w:t>
      </w:r>
      <w:r w:rsidR="008D3D49">
        <w:rPr>
          <w:b/>
          <w:bCs/>
          <w:sz w:val="24"/>
          <w:szCs w:val="24"/>
        </w:rPr>
        <w:t xml:space="preserve">involving women in conflict with the law </w:t>
      </w:r>
      <w:r w:rsidR="00CF5A87" w:rsidRPr="006F2000">
        <w:rPr>
          <w:b/>
          <w:bCs/>
          <w:sz w:val="24"/>
          <w:szCs w:val="24"/>
        </w:rPr>
        <w:t>(Concluding Observations para</w:t>
      </w:r>
      <w:r w:rsidR="0059656D" w:rsidRPr="006F2000">
        <w:rPr>
          <w:b/>
          <w:bCs/>
          <w:sz w:val="24"/>
          <w:szCs w:val="24"/>
        </w:rPr>
        <w:t>graphs</w:t>
      </w:r>
      <w:r w:rsidR="00CF5A87" w:rsidRPr="006F2000">
        <w:rPr>
          <w:b/>
          <w:bCs/>
          <w:sz w:val="24"/>
          <w:szCs w:val="24"/>
        </w:rPr>
        <w:t xml:space="preserve"> 22-23).</w:t>
      </w:r>
    </w:p>
    <w:bookmarkEnd w:id="3"/>
    <w:bookmarkEnd w:id="4"/>
    <w:p w14:paraId="70272ABF" w14:textId="77777777" w:rsidR="00A35AC4" w:rsidRPr="0000331F" w:rsidRDefault="005477F4">
      <w:pPr>
        <w:numPr>
          <w:ilvl w:val="0"/>
          <w:numId w:val="10"/>
        </w:numPr>
        <w:spacing w:after="120"/>
        <w:jc w:val="both"/>
        <w:rPr>
          <w:sz w:val="24"/>
          <w:szCs w:val="24"/>
        </w:rPr>
      </w:pPr>
      <w:r w:rsidRPr="0000331F">
        <w:rPr>
          <w:sz w:val="24"/>
          <w:szCs w:val="24"/>
        </w:rPr>
        <w:t>As a signatory to the Convention, South Korea has an obligation to refrain from any act or practice of discrimination against women, to ensure that public authorities and institutions act in conformity with this obligation, and to ensure that women enjoy equality before the law.</w:t>
      </w:r>
      <w:r w:rsidRPr="0000331F">
        <w:rPr>
          <w:rStyle w:val="FootnoteReference"/>
          <w:sz w:val="24"/>
          <w:szCs w:val="24"/>
        </w:rPr>
        <w:footnoteReference w:id="34"/>
      </w:r>
    </w:p>
    <w:p w14:paraId="39AACE10" w14:textId="5E27C04E" w:rsidR="00587B2E" w:rsidRPr="0000331F" w:rsidRDefault="005915BF" w:rsidP="003A0A3A">
      <w:pPr>
        <w:numPr>
          <w:ilvl w:val="0"/>
          <w:numId w:val="10"/>
        </w:numPr>
        <w:spacing w:after="120"/>
        <w:jc w:val="both"/>
        <w:rPr>
          <w:sz w:val="24"/>
          <w:szCs w:val="24"/>
        </w:rPr>
      </w:pPr>
      <w:r w:rsidRPr="0000331F">
        <w:rPr>
          <w:sz w:val="24"/>
          <w:szCs w:val="24"/>
        </w:rPr>
        <w:t xml:space="preserve">The Committee’s 2018 Concluding Observations </w:t>
      </w:r>
      <w:r w:rsidR="00F60853" w:rsidRPr="0000331F">
        <w:rPr>
          <w:sz w:val="24"/>
          <w:szCs w:val="24"/>
        </w:rPr>
        <w:t>expressed concern about the increase in reported cases of domestic viole</w:t>
      </w:r>
      <w:r w:rsidR="007B7F16" w:rsidRPr="0000331F">
        <w:rPr>
          <w:sz w:val="24"/>
          <w:szCs w:val="24"/>
        </w:rPr>
        <w:t>nce and the lack of accountability for perpetrators.</w:t>
      </w:r>
      <w:r w:rsidR="007B7F16" w:rsidRPr="0000331F">
        <w:rPr>
          <w:rStyle w:val="FootnoteReference"/>
          <w:sz w:val="24"/>
          <w:szCs w:val="24"/>
        </w:rPr>
        <w:footnoteReference w:id="35"/>
      </w:r>
      <w:r w:rsidR="005D3799" w:rsidRPr="0000331F">
        <w:rPr>
          <w:sz w:val="24"/>
          <w:szCs w:val="24"/>
        </w:rPr>
        <w:t xml:space="preserve"> The Committee recommended that South Korea amend the </w:t>
      </w:r>
      <w:r w:rsidR="005E00A4" w:rsidRPr="0000331F">
        <w:rPr>
          <w:sz w:val="24"/>
          <w:szCs w:val="24"/>
        </w:rPr>
        <w:t xml:space="preserve">domestic violence </w:t>
      </w:r>
      <w:r w:rsidR="005D3799" w:rsidRPr="0000331F">
        <w:rPr>
          <w:sz w:val="24"/>
          <w:szCs w:val="24"/>
        </w:rPr>
        <w:t xml:space="preserve">law </w:t>
      </w:r>
      <w:r w:rsidR="005E00A4" w:rsidRPr="0000331F">
        <w:rPr>
          <w:sz w:val="24"/>
          <w:szCs w:val="24"/>
        </w:rPr>
        <w:t xml:space="preserve">“to ensure that </w:t>
      </w:r>
      <w:r w:rsidR="005E00A4" w:rsidRPr="0000331F">
        <w:rPr>
          <w:sz w:val="24"/>
          <w:szCs w:val="24"/>
        </w:rPr>
        <w:lastRenderedPageBreak/>
        <w:t>the safety of the victims and their families becomes it primary purpose,”</w:t>
      </w:r>
      <w:r w:rsidR="00DD58CE" w:rsidRPr="0000331F">
        <w:rPr>
          <w:sz w:val="24"/>
          <w:szCs w:val="24"/>
        </w:rPr>
        <w:t xml:space="preserve"> and to “ensure that perpetrators are criminally punished under statutory sanctions.”</w:t>
      </w:r>
      <w:r w:rsidR="00DD58CE" w:rsidRPr="0000331F">
        <w:rPr>
          <w:rStyle w:val="FootnoteReference"/>
          <w:sz w:val="24"/>
          <w:szCs w:val="24"/>
        </w:rPr>
        <w:footnoteReference w:id="36"/>
      </w:r>
    </w:p>
    <w:p w14:paraId="3A46CF50" w14:textId="0361BB94" w:rsidR="0000331F" w:rsidRPr="003A0A3A" w:rsidRDefault="005477F4">
      <w:pPr>
        <w:numPr>
          <w:ilvl w:val="0"/>
          <w:numId w:val="10"/>
        </w:numPr>
        <w:spacing w:after="120"/>
        <w:jc w:val="both"/>
        <w:rPr>
          <w:color w:val="auto"/>
          <w:sz w:val="24"/>
          <w:szCs w:val="24"/>
        </w:rPr>
      </w:pPr>
      <w:r w:rsidRPr="0000331F">
        <w:rPr>
          <w:sz w:val="24"/>
          <w:szCs w:val="24"/>
        </w:rPr>
        <w:t>South Korea’s response to the Concluding Observations stresse</w:t>
      </w:r>
      <w:r w:rsidR="00F04F31" w:rsidRPr="0000331F">
        <w:rPr>
          <w:sz w:val="24"/>
          <w:szCs w:val="24"/>
        </w:rPr>
        <w:t>s</w:t>
      </w:r>
      <w:r w:rsidRPr="0000331F">
        <w:rPr>
          <w:sz w:val="24"/>
          <w:szCs w:val="24"/>
        </w:rPr>
        <w:t xml:space="preserve"> its efforts to combat domestic violence through a comprehensive legislative scheme, which include</w:t>
      </w:r>
      <w:r w:rsidR="00F04F31" w:rsidRPr="0000331F">
        <w:rPr>
          <w:sz w:val="24"/>
          <w:szCs w:val="24"/>
        </w:rPr>
        <w:t>s</w:t>
      </w:r>
      <w:r w:rsidRPr="0000331F">
        <w:rPr>
          <w:sz w:val="24"/>
          <w:szCs w:val="24"/>
        </w:rPr>
        <w:t xml:space="preserve"> a diversity of measures on the issue.</w:t>
      </w:r>
      <w:r w:rsidRPr="0000331F">
        <w:rPr>
          <w:rStyle w:val="FootnoteReference"/>
          <w:sz w:val="24"/>
          <w:szCs w:val="24"/>
        </w:rPr>
        <w:footnoteReference w:id="37"/>
      </w:r>
      <w:r w:rsidRPr="0000331F">
        <w:rPr>
          <w:sz w:val="24"/>
          <w:szCs w:val="24"/>
        </w:rPr>
        <w:t xml:space="preserve"> </w:t>
      </w:r>
    </w:p>
    <w:p w14:paraId="38C8EBDC" w14:textId="6D08B5DC" w:rsidR="008F560A" w:rsidRPr="006F2000" w:rsidRDefault="005477F4" w:rsidP="003A0A3A">
      <w:pPr>
        <w:pStyle w:val="ListParagraph"/>
        <w:numPr>
          <w:ilvl w:val="0"/>
          <w:numId w:val="10"/>
        </w:numPr>
        <w:jc w:val="both"/>
        <w:rPr>
          <w:rFonts w:ascii="Times New Roman" w:eastAsia="Times New Roman" w:hAnsi="Times New Roman"/>
        </w:rPr>
      </w:pPr>
      <w:r w:rsidRPr="003A0A3A">
        <w:rPr>
          <w:rFonts w:ascii="Times New Roman" w:hAnsi="Times New Roman"/>
          <w:sz w:val="24"/>
          <w:szCs w:val="24"/>
        </w:rPr>
        <w:t xml:space="preserve">Despite these efforts, domestic </w:t>
      </w:r>
      <w:proofErr w:type="gramStart"/>
      <w:r w:rsidRPr="003A0A3A">
        <w:rPr>
          <w:rFonts w:ascii="Times New Roman" w:hAnsi="Times New Roman"/>
          <w:sz w:val="24"/>
          <w:szCs w:val="24"/>
        </w:rPr>
        <w:t>violence</w:t>
      </w:r>
      <w:proofErr w:type="gramEnd"/>
      <w:r w:rsidRPr="003A0A3A">
        <w:rPr>
          <w:rFonts w:ascii="Times New Roman" w:hAnsi="Times New Roman"/>
          <w:sz w:val="24"/>
          <w:szCs w:val="24"/>
        </w:rPr>
        <w:t xml:space="preserve"> and gender-based </w:t>
      </w:r>
      <w:r w:rsidR="001A0252" w:rsidRPr="003A0A3A">
        <w:rPr>
          <w:rFonts w:ascii="Times New Roman" w:hAnsi="Times New Roman"/>
          <w:sz w:val="24"/>
          <w:szCs w:val="24"/>
        </w:rPr>
        <w:t xml:space="preserve">violence </w:t>
      </w:r>
      <w:r w:rsidRPr="003A0A3A">
        <w:rPr>
          <w:rFonts w:ascii="Times New Roman" w:hAnsi="Times New Roman"/>
          <w:sz w:val="24"/>
          <w:szCs w:val="24"/>
        </w:rPr>
        <w:t>persist at high rates in South Korea.</w:t>
      </w:r>
      <w:r w:rsidRPr="003A0A3A">
        <w:rPr>
          <w:rStyle w:val="FootnoteReference"/>
          <w:rFonts w:ascii="Times New Roman" w:hAnsi="Times New Roman"/>
          <w:sz w:val="24"/>
          <w:szCs w:val="24"/>
        </w:rPr>
        <w:footnoteReference w:id="38"/>
      </w:r>
      <w:r w:rsidRPr="003A0A3A">
        <w:rPr>
          <w:rFonts w:ascii="Times New Roman" w:hAnsi="Times New Roman"/>
          <w:sz w:val="24"/>
          <w:szCs w:val="24"/>
        </w:rPr>
        <w:t xml:space="preserve"> </w:t>
      </w:r>
      <w:r w:rsidR="008F560A" w:rsidRPr="003A0A3A">
        <w:rPr>
          <w:rFonts w:ascii="Times New Roman" w:eastAsia="Times New Roman" w:hAnsi="Times New Roman"/>
          <w:sz w:val="24"/>
          <w:szCs w:val="24"/>
        </w:rPr>
        <w:t xml:space="preserve">Overall, violence against women is common in South Korea. In August 2021, The Ministry of Gender Equality and Family published a report </w:t>
      </w:r>
      <w:r w:rsidR="008F560A" w:rsidRPr="2819BFBE">
        <w:rPr>
          <w:rFonts w:ascii="Times New Roman" w:eastAsia="Times New Roman" w:hAnsi="Times New Roman"/>
          <w:i/>
          <w:iCs/>
          <w:sz w:val="24"/>
          <w:szCs w:val="24"/>
        </w:rPr>
        <w:t>Women</w:t>
      </w:r>
      <w:r w:rsidR="00587B2E" w:rsidRPr="2819BFBE">
        <w:rPr>
          <w:rFonts w:ascii="Times New Roman" w:eastAsia="Times New Roman" w:hAnsi="Times New Roman"/>
          <w:i/>
          <w:iCs/>
          <w:sz w:val="24"/>
          <w:szCs w:val="24"/>
        </w:rPr>
        <w:t>’</w:t>
      </w:r>
      <w:r w:rsidR="008F560A" w:rsidRPr="2819BFBE">
        <w:rPr>
          <w:rFonts w:ascii="Times New Roman" w:eastAsia="Times New Roman" w:hAnsi="Times New Roman"/>
          <w:i/>
          <w:iCs/>
          <w:sz w:val="24"/>
          <w:szCs w:val="24"/>
        </w:rPr>
        <w:t>s lives seen via statistics</w:t>
      </w:r>
      <w:r w:rsidR="008F560A" w:rsidRPr="003A0A3A">
        <w:rPr>
          <w:rFonts w:ascii="Times New Roman" w:eastAsia="Times New Roman" w:hAnsi="Times New Roman"/>
          <w:sz w:val="24"/>
          <w:szCs w:val="24"/>
        </w:rPr>
        <w:t>, which shows that only two out of 10 women feel that the Korean society is safe.</w:t>
      </w:r>
      <w:r w:rsidR="008F560A" w:rsidRPr="0000331F">
        <w:rPr>
          <w:rStyle w:val="FootnoteReference"/>
          <w:rFonts w:ascii="Times New Roman" w:hAnsi="Times New Roman"/>
          <w:sz w:val="24"/>
          <w:szCs w:val="24"/>
        </w:rPr>
        <w:footnoteReference w:id="39"/>
      </w:r>
    </w:p>
    <w:p w14:paraId="1BC59C4C" w14:textId="6B0816B6" w:rsidR="00A35AC4" w:rsidRDefault="005477F4">
      <w:pPr>
        <w:numPr>
          <w:ilvl w:val="0"/>
          <w:numId w:val="10"/>
        </w:numPr>
        <w:spacing w:after="120"/>
        <w:jc w:val="both"/>
        <w:rPr>
          <w:color w:val="000000" w:themeColor="text1"/>
          <w:sz w:val="24"/>
          <w:szCs w:val="24"/>
        </w:rPr>
      </w:pPr>
      <w:r w:rsidRPr="006F2000">
        <w:rPr>
          <w:color w:val="000000" w:themeColor="text1"/>
          <w:sz w:val="24"/>
          <w:szCs w:val="24"/>
        </w:rPr>
        <w:t>In 2020, the rate</w:t>
      </w:r>
      <w:r w:rsidR="008F560A" w:rsidRPr="006F2000">
        <w:rPr>
          <w:color w:val="000000" w:themeColor="text1"/>
          <w:sz w:val="24"/>
          <w:szCs w:val="24"/>
        </w:rPr>
        <w:t>s</w:t>
      </w:r>
      <w:r w:rsidRPr="006F2000">
        <w:rPr>
          <w:color w:val="000000" w:themeColor="text1"/>
          <w:sz w:val="24"/>
          <w:szCs w:val="24"/>
        </w:rPr>
        <w:t xml:space="preserve"> of digital sex crimes</w:t>
      </w:r>
      <w:r w:rsidR="008F560A" w:rsidRPr="006F2000">
        <w:rPr>
          <w:color w:val="000000" w:themeColor="text1"/>
          <w:sz w:val="24"/>
          <w:szCs w:val="24"/>
        </w:rPr>
        <w:t>, rape, and sexual assault</w:t>
      </w:r>
      <w:r w:rsidR="006F2000" w:rsidRPr="006F2000">
        <w:rPr>
          <w:color w:val="000000" w:themeColor="text1"/>
          <w:sz w:val="24"/>
          <w:szCs w:val="24"/>
        </w:rPr>
        <w:t>—</w:t>
      </w:r>
      <w:r w:rsidR="008F560A" w:rsidRPr="006F2000">
        <w:rPr>
          <w:color w:val="000000" w:themeColor="text1"/>
          <w:sz w:val="24"/>
          <w:szCs w:val="24"/>
        </w:rPr>
        <w:t xml:space="preserve">crimes that largely target </w:t>
      </w:r>
      <w:r w:rsidRPr="006F2000">
        <w:rPr>
          <w:color w:val="000000" w:themeColor="text1"/>
          <w:sz w:val="24"/>
          <w:szCs w:val="24"/>
        </w:rPr>
        <w:t>women</w:t>
      </w:r>
      <w:r w:rsidR="006F2000" w:rsidRPr="006F2000">
        <w:rPr>
          <w:color w:val="000000" w:themeColor="text1"/>
          <w:sz w:val="24"/>
          <w:szCs w:val="24"/>
        </w:rPr>
        <w:t>—</w:t>
      </w:r>
      <w:r w:rsidR="008F560A" w:rsidRPr="006F2000">
        <w:rPr>
          <w:color w:val="000000" w:themeColor="text1"/>
          <w:sz w:val="24"/>
          <w:szCs w:val="24"/>
        </w:rPr>
        <w:t>have increased</w:t>
      </w:r>
      <w:r w:rsidRPr="006F2000">
        <w:rPr>
          <w:color w:val="000000" w:themeColor="text1"/>
          <w:sz w:val="24"/>
          <w:szCs w:val="24"/>
        </w:rPr>
        <w:t>.</w:t>
      </w:r>
      <w:r w:rsidRPr="006F2000">
        <w:rPr>
          <w:rStyle w:val="FootnoteReference"/>
          <w:color w:val="000000" w:themeColor="text1"/>
          <w:sz w:val="24"/>
          <w:szCs w:val="24"/>
        </w:rPr>
        <w:footnoteReference w:id="40"/>
      </w:r>
      <w:r w:rsidRPr="006F2000">
        <w:rPr>
          <w:color w:val="000000" w:themeColor="text1"/>
          <w:sz w:val="24"/>
          <w:szCs w:val="24"/>
        </w:rPr>
        <w:t xml:space="preserve"> </w:t>
      </w:r>
      <w:r w:rsidR="00BB57BA" w:rsidRPr="006F2000">
        <w:rPr>
          <w:color w:val="000000" w:themeColor="text1"/>
          <w:sz w:val="24"/>
          <w:szCs w:val="24"/>
        </w:rPr>
        <w:t>Reports indicate that stalking and physical assault of women are also prevalent in South Korea.</w:t>
      </w:r>
      <w:r w:rsidR="00BB57BA" w:rsidRPr="006F2000">
        <w:rPr>
          <w:rStyle w:val="FootnoteReference"/>
          <w:color w:val="000000" w:themeColor="text1"/>
          <w:sz w:val="24"/>
          <w:szCs w:val="24"/>
        </w:rPr>
        <w:footnoteReference w:id="41"/>
      </w:r>
      <w:r w:rsidR="00BB57BA" w:rsidRPr="006F2000">
        <w:rPr>
          <w:color w:val="000000" w:themeColor="text1"/>
          <w:sz w:val="24"/>
          <w:szCs w:val="24"/>
        </w:rPr>
        <w:t xml:space="preserve"> In particular, critics have condemned the anti-stalking law as insufficient since it only permits police to take action with the consent of the victim.</w:t>
      </w:r>
      <w:r w:rsidR="00BB57BA" w:rsidRPr="006F2000">
        <w:rPr>
          <w:rStyle w:val="FootnoteReference"/>
          <w:color w:val="000000" w:themeColor="text1"/>
          <w:sz w:val="24"/>
          <w:szCs w:val="24"/>
        </w:rPr>
        <w:footnoteReference w:id="42"/>
      </w:r>
      <w:r w:rsidR="00BB57BA" w:rsidRPr="006F2000">
        <w:rPr>
          <w:color w:val="000000" w:themeColor="text1"/>
          <w:sz w:val="24"/>
          <w:szCs w:val="24"/>
        </w:rPr>
        <w:t xml:space="preserve"> The Ministry of Justice has promised to strengthen the law by removing victim consent prior to police action.</w:t>
      </w:r>
      <w:r w:rsidR="00BB57BA" w:rsidRPr="006F2000">
        <w:rPr>
          <w:rStyle w:val="FootnoteReference"/>
          <w:sz w:val="24"/>
          <w:szCs w:val="24"/>
        </w:rPr>
        <w:footnoteReference w:id="43"/>
      </w:r>
    </w:p>
    <w:p w14:paraId="047287C9" w14:textId="77777777" w:rsidR="00A64988" w:rsidRPr="003A0A3A" w:rsidRDefault="00E76367" w:rsidP="00E76367">
      <w:pPr>
        <w:numPr>
          <w:ilvl w:val="0"/>
          <w:numId w:val="10"/>
        </w:numPr>
        <w:spacing w:after="160"/>
        <w:jc w:val="both"/>
        <w:rPr>
          <w:spacing w:val="-2"/>
          <w:sz w:val="24"/>
          <w:szCs w:val="24"/>
        </w:rPr>
      </w:pPr>
      <w:r w:rsidRPr="006A7017">
        <w:rPr>
          <w:spacing w:val="-2"/>
          <w:sz w:val="24"/>
          <w:szCs w:val="24"/>
        </w:rPr>
        <w:t xml:space="preserve">In a </w:t>
      </w:r>
      <w:r w:rsidRPr="006A7017">
        <w:rPr>
          <w:color w:val="auto"/>
          <w:sz w:val="24"/>
          <w:szCs w:val="24"/>
        </w:rPr>
        <w:t>groundbreaking</w:t>
      </w:r>
      <w:r w:rsidRPr="006A7017">
        <w:rPr>
          <w:spacing w:val="-2"/>
          <w:sz w:val="24"/>
          <w:szCs w:val="24"/>
        </w:rPr>
        <w:t xml:space="preserve"> 2018 study, the Cornell Center on the Death Penalty Worldwide found that, in the global context, women are more vulnerable and most likely to be sentenced to death for criminal offenses committed within the context of gender-based violence</w:t>
      </w:r>
      <w:r w:rsidRPr="006A7017">
        <w:rPr>
          <w:rStyle w:val="FootnoteReference"/>
          <w:spacing w:val="-2"/>
          <w:sz w:val="24"/>
          <w:szCs w:val="24"/>
        </w:rPr>
        <w:footnoteReference w:id="44"/>
      </w:r>
      <w:r w:rsidRPr="006A7017">
        <w:rPr>
          <w:spacing w:val="-2"/>
          <w:sz w:val="24"/>
          <w:szCs w:val="24"/>
        </w:rPr>
        <w:t xml:space="preserve"> and manipulative or coercive relationships with male co-defendants.</w:t>
      </w:r>
      <w:r w:rsidRPr="006A7017">
        <w:rPr>
          <w:rStyle w:val="FootnoteReference"/>
          <w:spacing w:val="-2"/>
          <w:sz w:val="24"/>
          <w:szCs w:val="24"/>
        </w:rPr>
        <w:footnoteReference w:id="45"/>
      </w:r>
      <w:r w:rsidRPr="006A7017">
        <w:rPr>
          <w:spacing w:val="-2"/>
          <w:sz w:val="24"/>
          <w:szCs w:val="24"/>
        </w:rPr>
        <w:t xml:space="preserve"> Cornell’s data </w:t>
      </w:r>
      <w:r w:rsidRPr="006A7017">
        <w:rPr>
          <w:sz w:val="24"/>
          <w:szCs w:val="24"/>
        </w:rPr>
        <w:t xml:space="preserve">indicate that most women </w:t>
      </w:r>
      <w:r w:rsidRPr="006A7017">
        <w:rPr>
          <w:sz w:val="24"/>
          <w:szCs w:val="24"/>
        </w:rPr>
        <w:lastRenderedPageBreak/>
        <w:t>under sentence of death have been sentenced to death for the crime of murder.</w:t>
      </w:r>
      <w:r w:rsidRPr="006A7017">
        <w:rPr>
          <w:rStyle w:val="FootnoteReference"/>
          <w:sz w:val="24"/>
          <w:szCs w:val="24"/>
        </w:rPr>
        <w:footnoteReference w:id="46"/>
      </w:r>
      <w:r w:rsidRPr="006A7017">
        <w:rPr>
          <w:sz w:val="24"/>
          <w:szCs w:val="24"/>
        </w:rPr>
        <w:t xml:space="preserve"> These women have overwhelmingly experienced prolonged domestic violence at the hands of a partner, spouse, or another family member.</w:t>
      </w:r>
      <w:r w:rsidRPr="006A7017">
        <w:rPr>
          <w:sz w:val="24"/>
          <w:szCs w:val="24"/>
          <w:vertAlign w:val="superscript"/>
          <w:lang w:eastAsia="zh-CN"/>
        </w:rPr>
        <w:footnoteReference w:id="47"/>
      </w:r>
      <w:r w:rsidRPr="006A7017">
        <w:rPr>
          <w:sz w:val="24"/>
          <w:szCs w:val="24"/>
        </w:rPr>
        <w:t xml:space="preserve"> In many cases, the abuse has occurred repeatedly. </w:t>
      </w:r>
      <w:r w:rsidRPr="006A7017">
        <w:rPr>
          <w:sz w:val="24"/>
          <w:szCs w:val="24"/>
          <w:lang w:eastAsia="zh-CN"/>
        </w:rPr>
        <w:t>Many women under sentence of death are survivors of gender-based violence and come from disadvantaged socio-economic backgrounds.</w:t>
      </w:r>
      <w:r w:rsidRPr="006A7017">
        <w:rPr>
          <w:sz w:val="24"/>
          <w:szCs w:val="24"/>
          <w:vertAlign w:val="superscript"/>
          <w:lang w:eastAsia="zh-CN"/>
        </w:rPr>
        <w:footnoteReference w:id="48"/>
      </w:r>
      <w:r w:rsidRPr="006A7017">
        <w:rPr>
          <w:sz w:val="24"/>
          <w:szCs w:val="24"/>
        </w:rPr>
        <w:t xml:space="preserve"> </w:t>
      </w:r>
    </w:p>
    <w:p w14:paraId="288B039C" w14:textId="1257D5AA" w:rsidR="00E76367" w:rsidRPr="006A7017" w:rsidRDefault="00E76367" w:rsidP="00E76367">
      <w:pPr>
        <w:numPr>
          <w:ilvl w:val="0"/>
          <w:numId w:val="10"/>
        </w:numPr>
        <w:spacing w:after="160"/>
        <w:jc w:val="both"/>
        <w:rPr>
          <w:spacing w:val="-2"/>
          <w:sz w:val="24"/>
          <w:szCs w:val="24"/>
        </w:rPr>
      </w:pPr>
      <w:r w:rsidRPr="006A7017">
        <w:rPr>
          <w:sz w:val="24"/>
          <w:szCs w:val="24"/>
        </w:rPr>
        <w:t xml:space="preserve">At a global level, </w:t>
      </w:r>
      <w:r w:rsidR="00A64988">
        <w:rPr>
          <w:sz w:val="24"/>
          <w:szCs w:val="24"/>
        </w:rPr>
        <w:t xml:space="preserve">the Cornell study found that </w:t>
      </w:r>
      <w:r w:rsidRPr="006A7017">
        <w:rPr>
          <w:sz w:val="24"/>
          <w:szCs w:val="24"/>
        </w:rPr>
        <w:t xml:space="preserve">sentencing </w:t>
      </w:r>
      <w:r w:rsidRPr="006A7017">
        <w:rPr>
          <w:spacing w:val="-2"/>
          <w:sz w:val="24"/>
          <w:szCs w:val="24"/>
        </w:rPr>
        <w:t>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6A7017">
        <w:rPr>
          <w:rStyle w:val="FootnoteReference"/>
          <w:spacing w:val="-2"/>
          <w:sz w:val="24"/>
          <w:szCs w:val="24"/>
        </w:rPr>
        <w:footnoteReference w:id="49"/>
      </w:r>
      <w:r w:rsidRPr="006A7017">
        <w:rPr>
          <w:spacing w:val="-2"/>
          <w:sz w:val="24"/>
          <w:szCs w:val="24"/>
        </w:rPr>
        <w:t xml:space="preserve"> </w:t>
      </w:r>
      <w:r w:rsidRPr="006A7017">
        <w:rPr>
          <w:sz w:val="24"/>
          <w:szCs w:val="24"/>
        </w:rPr>
        <w:t xml:space="preserve">Research also indicates that courts also fail to account for power dynamics and tactics of coercive control that may affect a woman’s involvement in and culpability for a crime. </w:t>
      </w:r>
    </w:p>
    <w:p w14:paraId="78165122" w14:textId="5F2ED2B3" w:rsidR="00E76367" w:rsidRPr="006A7017" w:rsidRDefault="00E76367" w:rsidP="00E76367">
      <w:pPr>
        <w:numPr>
          <w:ilvl w:val="0"/>
          <w:numId w:val="10"/>
        </w:numPr>
        <w:spacing w:after="160"/>
        <w:jc w:val="both"/>
        <w:rPr>
          <w:color w:val="auto"/>
          <w:sz w:val="24"/>
          <w:szCs w:val="24"/>
        </w:rPr>
      </w:pPr>
      <w:r w:rsidRPr="006A7017">
        <w:rPr>
          <w:spacing w:val="-2"/>
          <w:sz w:val="24"/>
          <w:szCs w:val="24"/>
        </w:rPr>
        <w:t>Cases documented by the Cornell Center on the Death Penalty Worldwide have shown violations of women’s right to a fair trial. A 2021 follow-up study demonstrated that “fair trial principles dictate that courts should consider all relevant mitigating circumstances before imposing a sentence. In practice, however, many courts neglect gender-specific mitigation</w:t>
      </w:r>
      <w:r w:rsidR="00257BF6">
        <w:rPr>
          <w:spacing w:val="-2"/>
          <w:sz w:val="24"/>
          <w:szCs w:val="24"/>
        </w:rPr>
        <w:t>.</w:t>
      </w:r>
      <w:r w:rsidRPr="006A7017">
        <w:rPr>
          <w:rStyle w:val="FootnoteReference"/>
          <w:spacing w:val="-2"/>
          <w:sz w:val="24"/>
          <w:szCs w:val="24"/>
        </w:rPr>
        <w:footnoteReference w:id="50"/>
      </w:r>
      <w:r w:rsidRPr="006A7017">
        <w:rPr>
          <w:spacing w:val="-2"/>
          <w:sz w:val="24"/>
          <w:szCs w:val="24"/>
        </w:rPr>
        <w:t xml:space="preserve"> </w:t>
      </w:r>
      <w:r w:rsidR="0045750A">
        <w:rPr>
          <w:color w:val="auto"/>
          <w:sz w:val="24"/>
          <w:szCs w:val="24"/>
        </w:rPr>
        <w:t xml:space="preserve">Due to high levels of gender-based violence, </w:t>
      </w:r>
      <w:r w:rsidRPr="006A7017">
        <w:rPr>
          <w:color w:val="auto"/>
          <w:sz w:val="24"/>
          <w:szCs w:val="24"/>
        </w:rPr>
        <w:t xml:space="preserve">women </w:t>
      </w:r>
      <w:r w:rsidR="0045750A">
        <w:rPr>
          <w:color w:val="auto"/>
          <w:sz w:val="24"/>
          <w:szCs w:val="24"/>
        </w:rPr>
        <w:t xml:space="preserve">in South Korea </w:t>
      </w:r>
      <w:r w:rsidRPr="006A7017">
        <w:rPr>
          <w:color w:val="auto"/>
          <w:sz w:val="24"/>
          <w:szCs w:val="24"/>
        </w:rPr>
        <w:t>are at an elevated risk of being sentenced to death without consideration of gender-based violence as a mitigating factor.</w:t>
      </w:r>
    </w:p>
    <w:p w14:paraId="0D98099D" w14:textId="21617585" w:rsidR="00A35AC4" w:rsidRPr="003A0A3A" w:rsidRDefault="005477F4">
      <w:pPr>
        <w:pStyle w:val="ListParagraph"/>
        <w:numPr>
          <w:ilvl w:val="0"/>
          <w:numId w:val="10"/>
        </w:numPr>
        <w:spacing w:after="120" w:line="240" w:lineRule="auto"/>
        <w:contextualSpacing w:val="0"/>
        <w:jc w:val="both"/>
        <w:rPr>
          <w:rFonts w:ascii="Times New Roman" w:eastAsia="Times New Roman" w:hAnsi="Times New Roman"/>
          <w:kern w:val="28"/>
          <w:sz w:val="24"/>
          <w:szCs w:val="24"/>
        </w:rPr>
      </w:pPr>
      <w:r w:rsidRPr="006F2000">
        <w:rPr>
          <w:rFonts w:ascii="Times New Roman" w:eastAsia="Times New Roman" w:hAnsi="Times New Roman"/>
          <w:color w:val="000000" w:themeColor="text1"/>
          <w:sz w:val="24"/>
          <w:szCs w:val="24"/>
        </w:rPr>
        <w:t xml:space="preserve">Women are </w:t>
      </w:r>
      <w:r w:rsidR="003A5CF5" w:rsidRPr="006F2000">
        <w:rPr>
          <w:rFonts w:ascii="Times New Roman" w:eastAsia="Times New Roman" w:hAnsi="Times New Roman"/>
          <w:color w:val="000000" w:themeColor="text1"/>
          <w:sz w:val="24"/>
          <w:szCs w:val="24"/>
        </w:rPr>
        <w:t xml:space="preserve">also </w:t>
      </w:r>
      <w:r w:rsidRPr="006F2000">
        <w:rPr>
          <w:rFonts w:ascii="Times New Roman" w:eastAsia="Times New Roman" w:hAnsi="Times New Roman"/>
          <w:color w:val="000000" w:themeColor="text1"/>
          <w:sz w:val="24"/>
          <w:szCs w:val="24"/>
        </w:rPr>
        <w:t>more likely to receive a death sentence when they are perceived to have violated entrenched gender norms and women are often put on trial not only for acts they performed but also for allegedly being “a bad wife, a bad mother, and a bad woman.”</w:t>
      </w:r>
      <w:r w:rsidRPr="006F2000">
        <w:rPr>
          <w:rStyle w:val="FootnoteReference"/>
          <w:rFonts w:ascii="Times New Roman" w:eastAsia="Times New Roman" w:hAnsi="Times New Roman"/>
          <w:color w:val="000000" w:themeColor="text1"/>
          <w:sz w:val="24"/>
          <w:szCs w:val="24"/>
        </w:rPr>
        <w:footnoteReference w:id="51"/>
      </w:r>
      <w:r w:rsidR="006551B6">
        <w:rPr>
          <w:rFonts w:ascii="Times New Roman" w:eastAsia="Times New Roman" w:hAnsi="Times New Roman"/>
          <w:color w:val="000000" w:themeColor="text1"/>
          <w:sz w:val="24"/>
          <w:szCs w:val="24"/>
        </w:rPr>
        <w:t xml:space="preserve"> South Korea’s new law authorizing the death penalty for </w:t>
      </w:r>
      <w:r w:rsidR="004937BB">
        <w:rPr>
          <w:rFonts w:ascii="Times New Roman" w:eastAsia="Times New Roman" w:hAnsi="Times New Roman"/>
          <w:color w:val="000000" w:themeColor="text1"/>
          <w:sz w:val="24"/>
          <w:szCs w:val="24"/>
        </w:rPr>
        <w:t xml:space="preserve">child abuse homicide, referenced in paragraph </w:t>
      </w:r>
      <w:r w:rsidR="004937BB">
        <w:rPr>
          <w:rFonts w:ascii="Times New Roman" w:eastAsia="Times New Roman" w:hAnsi="Times New Roman"/>
          <w:color w:val="000000" w:themeColor="text1"/>
          <w:sz w:val="24"/>
          <w:szCs w:val="24"/>
        </w:rPr>
        <w:fldChar w:fldCharType="begin"/>
      </w:r>
      <w:r w:rsidR="004937BB">
        <w:rPr>
          <w:rFonts w:ascii="Times New Roman" w:eastAsia="Times New Roman" w:hAnsi="Times New Roman"/>
          <w:color w:val="000000" w:themeColor="text1"/>
          <w:sz w:val="24"/>
          <w:szCs w:val="24"/>
        </w:rPr>
        <w:instrText xml:space="preserve"> REF _Ref125796941 \r \h </w:instrText>
      </w:r>
      <w:r w:rsidR="004937BB">
        <w:rPr>
          <w:rFonts w:ascii="Times New Roman" w:eastAsia="Times New Roman" w:hAnsi="Times New Roman"/>
          <w:color w:val="000000" w:themeColor="text1"/>
          <w:sz w:val="24"/>
          <w:szCs w:val="24"/>
        </w:rPr>
      </w:r>
      <w:r w:rsidR="004937BB">
        <w:rPr>
          <w:rFonts w:ascii="Times New Roman" w:eastAsia="Times New Roman" w:hAnsi="Times New Roman"/>
          <w:color w:val="000000" w:themeColor="text1"/>
          <w:sz w:val="24"/>
          <w:szCs w:val="24"/>
        </w:rPr>
        <w:fldChar w:fldCharType="separate"/>
      </w:r>
      <w:r w:rsidR="004937BB">
        <w:rPr>
          <w:rFonts w:ascii="Times New Roman" w:eastAsia="Times New Roman" w:hAnsi="Times New Roman"/>
          <w:color w:val="000000" w:themeColor="text1"/>
          <w:sz w:val="24"/>
          <w:szCs w:val="24"/>
        </w:rPr>
        <w:t>3</w:t>
      </w:r>
      <w:r w:rsidR="004937BB">
        <w:rPr>
          <w:rFonts w:ascii="Times New Roman" w:eastAsia="Times New Roman" w:hAnsi="Times New Roman"/>
          <w:color w:val="000000" w:themeColor="text1"/>
          <w:sz w:val="24"/>
          <w:szCs w:val="24"/>
        </w:rPr>
        <w:fldChar w:fldCharType="end"/>
      </w:r>
      <w:r w:rsidR="004937BB">
        <w:rPr>
          <w:rFonts w:ascii="Times New Roman" w:eastAsia="Times New Roman" w:hAnsi="Times New Roman"/>
          <w:color w:val="000000" w:themeColor="text1"/>
          <w:sz w:val="24"/>
          <w:szCs w:val="24"/>
        </w:rPr>
        <w:t xml:space="preserve"> above, </w:t>
      </w:r>
      <w:r w:rsidR="00DB0218">
        <w:rPr>
          <w:rFonts w:ascii="Times New Roman" w:eastAsia="Times New Roman" w:hAnsi="Times New Roman"/>
          <w:color w:val="000000" w:themeColor="text1"/>
          <w:sz w:val="24"/>
          <w:szCs w:val="24"/>
        </w:rPr>
        <w:t>may</w:t>
      </w:r>
      <w:r w:rsidR="001B6B69">
        <w:rPr>
          <w:rFonts w:ascii="Times New Roman" w:eastAsia="Times New Roman" w:hAnsi="Times New Roman"/>
          <w:color w:val="000000" w:themeColor="text1"/>
          <w:sz w:val="24"/>
          <w:szCs w:val="24"/>
        </w:rPr>
        <w:t xml:space="preserve"> therefore disproportionately result in capital prosecutions of women. </w:t>
      </w:r>
    </w:p>
    <w:p w14:paraId="609D83DB" w14:textId="70D54A93" w:rsidR="00DB0218" w:rsidRPr="00DB0218" w:rsidRDefault="00DB0218" w:rsidP="003A0A3A">
      <w:pPr>
        <w:pStyle w:val="ListParagraph"/>
        <w:numPr>
          <w:ilvl w:val="0"/>
          <w:numId w:val="10"/>
        </w:numPr>
        <w:spacing w:after="120" w:line="240" w:lineRule="auto"/>
        <w:contextualSpacing w:val="0"/>
        <w:jc w:val="both"/>
        <w:rPr>
          <w:rFonts w:ascii="Times New Roman" w:eastAsia="Times New Roman" w:hAnsi="Times New Roman"/>
          <w:kern w:val="28"/>
          <w:sz w:val="24"/>
          <w:szCs w:val="24"/>
        </w:rPr>
      </w:pPr>
      <w:r w:rsidRPr="003A0A3A">
        <w:rPr>
          <w:rFonts w:ascii="Times New Roman" w:hAnsi="Times New Roman"/>
          <w:sz w:val="24"/>
          <w:szCs w:val="24"/>
        </w:rPr>
        <w:t xml:space="preserve">Global trends show that </w:t>
      </w:r>
      <w:r w:rsidRPr="003A0A3A">
        <w:rPr>
          <w:rFonts w:ascii="Times New Roman" w:hAnsi="Times New Roman"/>
          <w:sz w:val="24"/>
          <w:szCs w:val="24"/>
          <w:lang w:eastAsia="zh-CN"/>
        </w:rPr>
        <w:t>women</w:t>
      </w:r>
      <w:r w:rsidRPr="003A0A3A">
        <w:rPr>
          <w:rFonts w:ascii="Times New Roman" w:hAnsi="Times New Roman"/>
          <w:sz w:val="24"/>
          <w:szCs w:val="24"/>
        </w:rPr>
        <w:t xml:space="preserve"> sentenced to death face intersectional discrimination.  According to Cornell’s 2018 report, most women on death row come from backgrounds of severe socio-economic deprivation and many are illiterate, which can reinforce unequal access </w:t>
      </w:r>
      <w:r w:rsidRPr="003A0A3A">
        <w:rPr>
          <w:rFonts w:ascii="Times New Roman" w:hAnsi="Times New Roman"/>
          <w:sz w:val="24"/>
          <w:szCs w:val="24"/>
        </w:rPr>
        <w:lastRenderedPageBreak/>
        <w:t>to effective legal representation.</w:t>
      </w:r>
      <w:r w:rsidRPr="003A0A3A">
        <w:rPr>
          <w:rStyle w:val="FootnoteReference"/>
          <w:rFonts w:ascii="Times New Roman" w:hAnsi="Times New Roman"/>
          <w:sz w:val="24"/>
          <w:szCs w:val="24"/>
        </w:rPr>
        <w:footnoteReference w:id="52"/>
      </w:r>
      <w:r w:rsidRPr="003A0A3A">
        <w:rPr>
          <w:rFonts w:ascii="Times New Roman" w:hAnsi="Times New Roman"/>
          <w:sz w:val="24"/>
          <w:szCs w:val="24"/>
        </w:rPr>
        <w:t xml:space="preserve"> These women are more likely to be illiterate and unaware of their legal rights.</w:t>
      </w:r>
      <w:r w:rsidRPr="003A0A3A">
        <w:rPr>
          <w:rStyle w:val="FootnoteReference"/>
          <w:rFonts w:ascii="Times New Roman" w:hAnsi="Times New Roman"/>
          <w:sz w:val="24"/>
          <w:szCs w:val="24"/>
        </w:rPr>
        <w:footnoteReference w:id="53"/>
      </w:r>
      <w:r w:rsidRPr="003A0A3A">
        <w:rPr>
          <w:rFonts w:ascii="Times New Roman" w:hAnsi="Times New Roman"/>
          <w:sz w:val="24"/>
          <w:szCs w:val="24"/>
        </w:rPr>
        <w:t xml:space="preserve"> Illiteracy and lack of education among poor women leave them more vulnerable to discrimination, coercion, and exploitation.</w:t>
      </w:r>
      <w:r w:rsidRPr="003A0A3A">
        <w:rPr>
          <w:rStyle w:val="FootnoteReference"/>
          <w:rFonts w:ascii="Times New Roman" w:hAnsi="Times New Roman"/>
          <w:sz w:val="24"/>
          <w:szCs w:val="24"/>
        </w:rPr>
        <w:footnoteReference w:id="54"/>
      </w:r>
      <w:r w:rsidRPr="003A0A3A">
        <w:rPr>
          <w:rFonts w:ascii="Times New Roman" w:hAnsi="Times New Roman"/>
          <w:sz w:val="24"/>
          <w:szCs w:val="24"/>
        </w:rPr>
        <w:t xml:space="preserve"> This intersectional discrimination exacerbates the risk that a woman charged with a capital crime will be subjected to an unfair trial.</w:t>
      </w:r>
    </w:p>
    <w:p w14:paraId="41CC227B" w14:textId="4F53A896" w:rsidR="00A35AC4" w:rsidRPr="006F2000" w:rsidRDefault="005477F4" w:rsidP="003A0A3A">
      <w:pPr>
        <w:pStyle w:val="ListParagraph"/>
        <w:keepNext/>
        <w:tabs>
          <w:tab w:val="left" w:pos="720"/>
        </w:tabs>
        <w:spacing w:after="120" w:line="240" w:lineRule="auto"/>
        <w:ind w:left="1080" w:hanging="720"/>
        <w:contextualSpacing w:val="0"/>
        <w:jc w:val="both"/>
        <w:rPr>
          <w:rFonts w:ascii="Times New Roman" w:eastAsia="Times New Roman" w:hAnsi="Times New Roman"/>
          <w:kern w:val="28"/>
          <w:sz w:val="24"/>
          <w:szCs w:val="24"/>
        </w:rPr>
      </w:pPr>
      <w:bookmarkStart w:id="5" w:name="OLE_LINK62"/>
      <w:bookmarkEnd w:id="5"/>
      <w:r w:rsidRPr="006F2000">
        <w:rPr>
          <w:rFonts w:ascii="Times New Roman" w:hAnsi="Times New Roman"/>
          <w:b/>
          <w:bCs/>
          <w:sz w:val="24"/>
          <w:szCs w:val="24"/>
        </w:rPr>
        <w:t>I</w:t>
      </w:r>
      <w:r w:rsidR="003A5CF5" w:rsidRPr="006F2000">
        <w:rPr>
          <w:rFonts w:ascii="Times New Roman" w:hAnsi="Times New Roman"/>
          <w:b/>
          <w:bCs/>
          <w:sz w:val="24"/>
          <w:szCs w:val="24"/>
        </w:rPr>
        <w:t>V</w:t>
      </w:r>
      <w:r w:rsidRPr="006F2000">
        <w:rPr>
          <w:rFonts w:ascii="Times New Roman" w:hAnsi="Times New Roman"/>
          <w:b/>
          <w:bCs/>
          <w:sz w:val="24"/>
          <w:szCs w:val="24"/>
        </w:rPr>
        <w:t>.</w:t>
      </w:r>
      <w:r w:rsidRPr="006F2000">
        <w:rPr>
          <w:rFonts w:ascii="Times New Roman" w:hAnsi="Times New Roman"/>
          <w:b/>
          <w:bCs/>
          <w:sz w:val="24"/>
          <w:szCs w:val="24"/>
        </w:rPr>
        <w:tab/>
        <w:t>Suggested questions for the Government of South Korea</w:t>
      </w:r>
      <w:r w:rsidRPr="006F2000">
        <w:rPr>
          <w:rFonts w:ascii="Times New Roman" w:hAnsi="Times New Roman"/>
          <w:sz w:val="24"/>
          <w:szCs w:val="24"/>
        </w:rPr>
        <w:t>:</w:t>
      </w:r>
      <w:r w:rsidRPr="006F2000">
        <w:rPr>
          <w:rFonts w:ascii="Times New Roman" w:hAnsi="Times New Roman"/>
          <w:b/>
          <w:bCs/>
          <w:sz w:val="24"/>
          <w:szCs w:val="24"/>
        </w:rPr>
        <w:t xml:space="preserve"> </w:t>
      </w:r>
    </w:p>
    <w:p w14:paraId="2A839A79" w14:textId="57F5CC5A" w:rsidR="006F2000" w:rsidRPr="003A0A3A" w:rsidRDefault="006F2000" w:rsidP="003A0A3A">
      <w:pPr>
        <w:pStyle w:val="ListParagraph"/>
        <w:keepNext/>
        <w:numPr>
          <w:ilvl w:val="0"/>
          <w:numId w:val="10"/>
        </w:numPr>
        <w:spacing w:after="120" w:line="240" w:lineRule="auto"/>
        <w:contextualSpacing w:val="0"/>
        <w:jc w:val="both"/>
        <w:rPr>
          <w:kern w:val="28"/>
          <w:sz w:val="24"/>
          <w:szCs w:val="24"/>
        </w:rPr>
      </w:pPr>
      <w:r w:rsidRPr="003A0A3A">
        <w:rPr>
          <w:rFonts w:ascii="Times New Roman" w:hAnsi="Times New Roman"/>
          <w:sz w:val="24"/>
          <w:szCs w:val="24"/>
        </w:rPr>
        <w:t>The coauthors suggest the following questions for the Government of South Korea:</w:t>
      </w:r>
    </w:p>
    <w:p w14:paraId="5395D000" w14:textId="108A73A7" w:rsidR="003A5CF5" w:rsidRPr="006F2000" w:rsidRDefault="003A5CF5" w:rsidP="003A0A3A">
      <w:pPr>
        <w:numPr>
          <w:ilvl w:val="1"/>
          <w:numId w:val="20"/>
        </w:numPr>
        <w:spacing w:after="120"/>
        <w:ind w:left="1170"/>
        <w:jc w:val="both"/>
        <w:rPr>
          <w:color w:val="auto"/>
          <w:sz w:val="24"/>
          <w:szCs w:val="24"/>
        </w:rPr>
      </w:pPr>
      <w:r w:rsidRPr="006F2000">
        <w:rPr>
          <w:kern w:val="0"/>
          <w:sz w:val="24"/>
          <w:szCs w:val="24"/>
        </w:rPr>
        <w:t xml:space="preserve">What steps has South Korea taken to abolish the death penalty and replace it with a penalty </w:t>
      </w:r>
      <w:r w:rsidRPr="006F2000">
        <w:rPr>
          <w:color w:val="auto"/>
          <w:sz w:val="24"/>
          <w:szCs w:val="24"/>
        </w:rPr>
        <w:t>that is fair, proportionate, and consistent with international human rights standards?</w:t>
      </w:r>
    </w:p>
    <w:p w14:paraId="35597CF2" w14:textId="77777777" w:rsidR="003A5CF5" w:rsidRPr="006F2000" w:rsidRDefault="003A5CF5" w:rsidP="003A0A3A">
      <w:pPr>
        <w:numPr>
          <w:ilvl w:val="1"/>
          <w:numId w:val="20"/>
        </w:numPr>
        <w:spacing w:after="120"/>
        <w:ind w:left="1170"/>
        <w:jc w:val="both"/>
        <w:rPr>
          <w:color w:val="auto"/>
          <w:sz w:val="24"/>
          <w:szCs w:val="24"/>
        </w:rPr>
      </w:pPr>
      <w:r w:rsidRPr="006F2000">
        <w:rPr>
          <w:color w:val="auto"/>
          <w:sz w:val="24"/>
          <w:szCs w:val="24"/>
        </w:rPr>
        <w:t>What efforts are underway to ensure that, consistent with international human rights standards, no person is sentenced to death except for in a case in which the person intended to kill and did in fact kill?</w:t>
      </w:r>
    </w:p>
    <w:p w14:paraId="451B2DCD" w14:textId="4B3DDAFA" w:rsidR="003A5CF5" w:rsidRPr="006F2000" w:rsidRDefault="003A5CF5" w:rsidP="003A0A3A">
      <w:pPr>
        <w:numPr>
          <w:ilvl w:val="1"/>
          <w:numId w:val="20"/>
        </w:numPr>
        <w:spacing w:after="120"/>
        <w:ind w:left="1170"/>
        <w:jc w:val="both"/>
        <w:rPr>
          <w:color w:val="auto"/>
          <w:sz w:val="24"/>
          <w:szCs w:val="24"/>
        </w:rPr>
      </w:pPr>
      <w:r w:rsidRPr="006F2000">
        <w:rPr>
          <w:color w:val="auto"/>
          <w:sz w:val="24"/>
          <w:szCs w:val="24"/>
        </w:rPr>
        <w:t>Please provide comprehensive data about the number of women charged with capital crimes, sentenced to death, or under sentence of death in South Korea since 2018, disaggregated by age, race, nationality, crime of conviction, date of conviction, relationship to the victim (if any), number and age of minor children (if any), status of any appeals or petitions for clemency, current sentence, and current location.</w:t>
      </w:r>
    </w:p>
    <w:p w14:paraId="6BF9C20B"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In what circumstances may women under sentence of death be kept in solitary confinement? To what extent do their detention conditions differ from the general conditions of detention for women in prison?</w:t>
      </w:r>
    </w:p>
    <w:p w14:paraId="67960E23"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What policies and procedures are in place to ensure that any person charged with a capital offense has access to qualified legal counsel with prior experience in such cases, and to ensure that their legal counsel has adequate resources to conduct investigations and hire experts to mount an effective defense?</w:t>
      </w:r>
    </w:p>
    <w:p w14:paraId="02A95585"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What training is available to capital defense counsel representing women regarding gender-specific defenses and mitigation in capital trials, encompassing trauma, gender-based violence, economic pressures, and family caretaking responsibilities?</w:t>
      </w:r>
    </w:p>
    <w:p w14:paraId="35428C02" w14:textId="57777009"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 xml:space="preserve">What training is available to judges and other judicial officers presiding over criminal proceedings, particularly in capital cases, to educate them about the importance of considering gender-specific defenses and gender-specific mitigation in capital trials, including trauma, gender-based violence, economic pressures, and family caretaking responsibilities? What training is available </w:t>
      </w:r>
      <w:r w:rsidR="0012259A">
        <w:rPr>
          <w:color w:val="auto"/>
          <w:sz w:val="24"/>
          <w:szCs w:val="24"/>
        </w:rPr>
        <w:t xml:space="preserve">to them </w:t>
      </w:r>
      <w:r w:rsidRPr="006F2000">
        <w:rPr>
          <w:color w:val="auto"/>
          <w:sz w:val="24"/>
          <w:szCs w:val="24"/>
        </w:rPr>
        <w:t xml:space="preserve">regarding gender-based </w:t>
      </w:r>
      <w:r w:rsidRPr="006F2000">
        <w:rPr>
          <w:color w:val="auto"/>
          <w:sz w:val="24"/>
          <w:szCs w:val="24"/>
        </w:rPr>
        <w:lastRenderedPageBreak/>
        <w:t>discrimination, domestic violence, gender-based violence, and tactics of coercive control that can lead to women committing death-eligible offenses?</w:t>
      </w:r>
    </w:p>
    <w:p w14:paraId="49E714D1" w14:textId="77777777" w:rsidR="0087666E" w:rsidRPr="003A0A3A" w:rsidRDefault="0087666E" w:rsidP="003A0A3A">
      <w:pPr>
        <w:numPr>
          <w:ilvl w:val="1"/>
          <w:numId w:val="20"/>
        </w:numPr>
        <w:spacing w:after="120"/>
        <w:ind w:left="1170"/>
        <w:jc w:val="both"/>
        <w:rPr>
          <w:color w:val="auto"/>
          <w:sz w:val="24"/>
          <w:szCs w:val="24"/>
        </w:rPr>
      </w:pPr>
      <w:r w:rsidRPr="003A0A3A">
        <w:rPr>
          <w:color w:val="auto"/>
          <w:sz w:val="24"/>
          <w:szCs w:val="24"/>
        </w:rPr>
        <w:t>What steps, if any, has the State Party taken to codify gender-specific defenses and mitigation in capital cases, encompassing women’s experiences of trauma, poverty, and gender-based violence?</w:t>
      </w:r>
    </w:p>
    <w:p w14:paraId="6264B9A6" w14:textId="77777777" w:rsidR="00693EF6" w:rsidRPr="006F2000" w:rsidRDefault="00693EF6" w:rsidP="00693EF6">
      <w:pPr>
        <w:numPr>
          <w:ilvl w:val="1"/>
          <w:numId w:val="20"/>
        </w:numPr>
        <w:spacing w:after="120"/>
        <w:ind w:left="1170"/>
        <w:jc w:val="both"/>
        <w:rPr>
          <w:color w:val="auto"/>
          <w:sz w:val="24"/>
          <w:szCs w:val="24"/>
        </w:rPr>
      </w:pPr>
      <w:r w:rsidRPr="006F2000">
        <w:rPr>
          <w:color w:val="auto"/>
          <w:sz w:val="24"/>
          <w:szCs w:val="24"/>
        </w:rPr>
        <w:t>What measures are being taken to facilitate the presence of women in the judiciary?</w:t>
      </w:r>
    </w:p>
    <w:p w14:paraId="411662CD"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What steps has the government taken to build support for formal abolition of the death penalty among lawmakers and the general public?</w:t>
      </w:r>
    </w:p>
    <w:p w14:paraId="12D93A40" w14:textId="00C1F571"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 xml:space="preserve">What efforts have been undertaken to block any efforts to reintroduce the death penalty in </w:t>
      </w:r>
      <w:r w:rsidR="008516FD">
        <w:rPr>
          <w:color w:val="auto"/>
          <w:sz w:val="24"/>
          <w:szCs w:val="24"/>
        </w:rPr>
        <w:t>South Korea</w:t>
      </w:r>
      <w:r w:rsidRPr="006F2000">
        <w:rPr>
          <w:color w:val="auto"/>
          <w:sz w:val="24"/>
          <w:szCs w:val="24"/>
        </w:rPr>
        <w:t>?</w:t>
      </w:r>
    </w:p>
    <w:p w14:paraId="36E8575A" w14:textId="77777777" w:rsidR="0087666E" w:rsidRPr="003A0A3A" w:rsidRDefault="0087666E" w:rsidP="003A0A3A">
      <w:pPr>
        <w:numPr>
          <w:ilvl w:val="1"/>
          <w:numId w:val="20"/>
        </w:numPr>
        <w:spacing w:after="120"/>
        <w:ind w:left="1170"/>
        <w:jc w:val="both"/>
        <w:rPr>
          <w:color w:val="auto"/>
          <w:sz w:val="24"/>
          <w:szCs w:val="24"/>
        </w:rPr>
      </w:pPr>
      <w:r w:rsidRPr="003A0A3A">
        <w:rPr>
          <w:color w:val="auto"/>
          <w:sz w:val="24"/>
          <w:szCs w:val="24"/>
        </w:rPr>
        <w:t xml:space="preserve">Please describe any measures taken to eliminate intersecting forms of discrimination in the criminal legal system against women with disabilities, migrant and refugee women, women from </w:t>
      </w:r>
      <w:r w:rsidRPr="006F2000">
        <w:rPr>
          <w:color w:val="auto"/>
          <w:sz w:val="24"/>
          <w:szCs w:val="24"/>
        </w:rPr>
        <w:t>disadvantaged</w:t>
      </w:r>
      <w:r w:rsidRPr="003A0A3A">
        <w:rPr>
          <w:color w:val="auto"/>
          <w:sz w:val="24"/>
          <w:szCs w:val="24"/>
        </w:rPr>
        <w:t xml:space="preserve"> socio-economic backgrounds, and women belonging to minority groups.</w:t>
      </w:r>
    </w:p>
    <w:p w14:paraId="0A6BDEE1" w14:textId="77777777" w:rsidR="0087666E" w:rsidRPr="003A0A3A" w:rsidRDefault="0087666E" w:rsidP="003A0A3A">
      <w:pPr>
        <w:numPr>
          <w:ilvl w:val="1"/>
          <w:numId w:val="20"/>
        </w:numPr>
        <w:spacing w:after="120"/>
        <w:ind w:left="1170"/>
        <w:jc w:val="both"/>
        <w:rPr>
          <w:color w:val="auto"/>
          <w:sz w:val="24"/>
          <w:szCs w:val="24"/>
        </w:rPr>
      </w:pPr>
      <w:r w:rsidRPr="003A0A3A">
        <w:rPr>
          <w:color w:val="auto"/>
          <w:sz w:val="24"/>
          <w:szCs w:val="24"/>
        </w:rPr>
        <w:t xml:space="preserve">Please describe the safeguards in place to ensure the safety, privacy, and health of women who are in detention, including access to adequate toilets and sanitation and feminine hygiene products. How has prison </w:t>
      </w:r>
      <w:r w:rsidRPr="006F2000">
        <w:rPr>
          <w:color w:val="auto"/>
          <w:sz w:val="24"/>
          <w:szCs w:val="24"/>
        </w:rPr>
        <w:t>infrastructure</w:t>
      </w:r>
      <w:r w:rsidRPr="003A0A3A">
        <w:rPr>
          <w:color w:val="auto"/>
          <w:sz w:val="24"/>
          <w:szCs w:val="24"/>
        </w:rPr>
        <w:t xml:space="preserve"> design accommodated women’s specific needs, including their need for privacy?</w:t>
      </w:r>
    </w:p>
    <w:p w14:paraId="675226A4"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What policies are in place to ensure that women under sentence of death have timely and adequate access to general and female-specific healthcare and counseling, including access to sanitary and menstrual products?</w:t>
      </w:r>
    </w:p>
    <w:p w14:paraId="55A157AA" w14:textId="77777777" w:rsidR="0087666E" w:rsidRPr="003A0A3A" w:rsidRDefault="0087666E" w:rsidP="003A0A3A">
      <w:pPr>
        <w:numPr>
          <w:ilvl w:val="1"/>
          <w:numId w:val="20"/>
        </w:numPr>
        <w:spacing w:after="120"/>
        <w:ind w:left="1170"/>
        <w:jc w:val="both"/>
        <w:rPr>
          <w:color w:val="auto"/>
          <w:sz w:val="24"/>
          <w:szCs w:val="24"/>
        </w:rPr>
      </w:pPr>
      <w:r w:rsidRPr="003A0A3A">
        <w:rPr>
          <w:color w:val="auto"/>
          <w:sz w:val="24"/>
          <w:szCs w:val="24"/>
        </w:rPr>
        <w:t>What measures has the State Party implemented to 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10D6404F"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What mechanisms are in place to ensure that women in custody are free from coercion, sexual harassment and gender-based violence, and how are perpetrators held accountable?</w:t>
      </w:r>
    </w:p>
    <w:p w14:paraId="066DDCC3" w14:textId="77777777" w:rsidR="0087666E" w:rsidRPr="006F2000" w:rsidRDefault="0087666E" w:rsidP="003A0A3A">
      <w:pPr>
        <w:numPr>
          <w:ilvl w:val="1"/>
          <w:numId w:val="20"/>
        </w:numPr>
        <w:spacing w:after="120"/>
        <w:ind w:left="1170"/>
        <w:jc w:val="both"/>
        <w:rPr>
          <w:color w:val="auto"/>
          <w:sz w:val="24"/>
          <w:szCs w:val="24"/>
        </w:rPr>
      </w:pPr>
      <w:r w:rsidRPr="006F2000">
        <w:rPr>
          <w:color w:val="auto"/>
          <w:sz w:val="24"/>
          <w:szCs w:val="24"/>
        </w:rPr>
        <w:t>What remedies are available to women who allege that they experience gender-based violence while in police custody, during the investigative stage of criminal proceedings, or after being sentenced?</w:t>
      </w:r>
    </w:p>
    <w:p w14:paraId="25D22389" w14:textId="467B806E" w:rsidR="00A35AC4" w:rsidRPr="006F2000" w:rsidRDefault="00A35AC4" w:rsidP="003A0A3A">
      <w:pPr>
        <w:spacing w:after="120"/>
        <w:ind w:left="1170"/>
        <w:jc w:val="both"/>
        <w:rPr>
          <w:color w:val="auto"/>
          <w:sz w:val="24"/>
          <w:szCs w:val="24"/>
        </w:rPr>
      </w:pPr>
    </w:p>
    <w:sectPr w:rsidR="00A35AC4" w:rsidRPr="006F2000">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77B51" w14:textId="77777777" w:rsidR="00A35AC4" w:rsidRDefault="005477F4">
      <w:r>
        <w:separator/>
      </w:r>
    </w:p>
  </w:endnote>
  <w:endnote w:type="continuationSeparator" w:id="0">
    <w:p w14:paraId="74538F0A" w14:textId="77777777" w:rsidR="00A35AC4" w:rsidRDefault="00547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9719B" w14:textId="77777777" w:rsidR="00A35AC4" w:rsidRDefault="005477F4">
    <w:pPr>
      <w:pStyle w:val="Footer"/>
      <w:jc w:val="center"/>
    </w:pPr>
    <w:r>
      <w:fldChar w:fldCharType="begin"/>
    </w:r>
    <w:r>
      <w:instrText xml:space="preserve"> PAGE   \* MERGEFORMAT </w:instrText>
    </w:r>
    <w:r>
      <w:fldChar w:fldCharType="separate"/>
    </w:r>
    <w:r>
      <w:rPr>
        <w:noProof/>
      </w:rPr>
      <w:t>9</w:t>
    </w:r>
    <w:r>
      <w:rPr>
        <w:noProof/>
      </w:rPr>
      <w:fldChar w:fldCharType="end"/>
    </w:r>
  </w:p>
  <w:p w14:paraId="6C78239E" w14:textId="77777777" w:rsidR="00A35AC4" w:rsidRDefault="00A35AC4">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FD5CB" w14:textId="77777777" w:rsidR="00A35AC4" w:rsidRDefault="005477F4">
    <w:pPr>
      <w:widowControl w:val="0"/>
      <w:jc w:val="center"/>
      <w:rPr>
        <w:color w:val="333333"/>
        <w:lang w:val="en"/>
      </w:rPr>
    </w:pPr>
    <w:r>
      <w:rPr>
        <w:noProof/>
        <w:color w:val="800080"/>
      </w:rPr>
      <mc:AlternateContent>
        <mc:Choice Requires="wps">
          <w:drawing>
            <wp:anchor distT="0" distB="0" distL="114300" distR="114300" simplePos="0" relativeHeight="251658240" behindDoc="0" locked="0" layoutInCell="1" allowOverlap="1" wp14:anchorId="505901AE" wp14:editId="01A2414A">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09D2E"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07397D4E" w14:textId="77777777" w:rsidR="00A35AC4" w:rsidRDefault="005477F4">
    <w:pPr>
      <w:widowControl w:val="0"/>
      <w:jc w:val="center"/>
      <w:rPr>
        <w:i/>
        <w:iCs/>
        <w:color w:val="542344"/>
        <w:lang w:val="en"/>
      </w:rPr>
    </w:pPr>
    <w:r>
      <w:rPr>
        <w:color w:val="333333"/>
        <w:lang w:val="en"/>
      </w:rPr>
      <w:t>The Advocates for Human Rights • 330 Second Avenue South • Suite 800 • Minneapolis, MN 55401 • USA</w:t>
    </w:r>
  </w:p>
  <w:p w14:paraId="4388C16C" w14:textId="0AFAE65D" w:rsidR="00A35AC4" w:rsidRDefault="005477F4">
    <w:pPr>
      <w:widowControl w:val="0"/>
      <w:jc w:val="center"/>
      <w:rPr>
        <w:color w:val="333333"/>
        <w:lang w:val="en"/>
      </w:rPr>
    </w:pPr>
    <w:r>
      <w:rPr>
        <w:color w:val="333333"/>
        <w:lang w:val="en"/>
      </w:rPr>
      <w:t>Tel: 612-341-3302 • Fax:</w:t>
    </w:r>
    <w:r w:rsidR="00D134A8">
      <w:rPr>
        <w:color w:val="333333"/>
        <w:lang w:val="en"/>
      </w:rPr>
      <w:t xml:space="preserve"> </w:t>
    </w:r>
    <w:r>
      <w:rPr>
        <w:color w:val="333333"/>
        <w:lang w:val="en"/>
      </w:rPr>
      <w:t>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A1876" w14:textId="77777777" w:rsidR="00A35AC4" w:rsidRDefault="005477F4">
      <w:r>
        <w:separator/>
      </w:r>
    </w:p>
  </w:footnote>
  <w:footnote w:type="continuationSeparator" w:id="0">
    <w:p w14:paraId="0C643795" w14:textId="77777777" w:rsidR="00A35AC4" w:rsidRDefault="005477F4">
      <w:r>
        <w:continuationSeparator/>
      </w:r>
    </w:p>
  </w:footnote>
  <w:footnote w:id="1">
    <w:p w14:paraId="48AF5587" w14:textId="6E2F8BAE" w:rsidR="00A35AC4" w:rsidRPr="006F2000" w:rsidRDefault="005477F4">
      <w:pPr>
        <w:pStyle w:val="FootnoteText"/>
      </w:pPr>
      <w:r w:rsidRPr="006F2000">
        <w:rPr>
          <w:rStyle w:val="FootnoteReference"/>
        </w:rPr>
        <w:footnoteRef/>
      </w:r>
      <w:r w:rsidR="2819BFBE" w:rsidRPr="006F2000">
        <w:t xml:space="preserve"> Amnesty International, </w:t>
      </w:r>
      <w:r w:rsidR="2819BFBE" w:rsidRPr="2819BFBE">
        <w:rPr>
          <w:i/>
          <w:iCs/>
        </w:rPr>
        <w:t>Death Penalty News: March 1998</w:t>
      </w:r>
      <w:r w:rsidR="2819BFBE" w:rsidRPr="006F2000">
        <w:t xml:space="preserve">, (March 1998), 2. Available online at </w:t>
      </w:r>
      <w:r w:rsidR="2819BFBE" w:rsidRPr="003A0A3A">
        <w:t xml:space="preserve">https://www.amnesty.org/en/documents/act53/002/1998/en/ </w:t>
      </w:r>
      <w:r w:rsidR="2819BFBE">
        <w:t>(last visited Jan. 23, 2023).</w:t>
      </w:r>
    </w:p>
  </w:footnote>
  <w:footnote w:id="2">
    <w:p w14:paraId="0970E4E1" w14:textId="078FDD0D" w:rsidR="00A35AC4" w:rsidRPr="006F2000" w:rsidRDefault="005477F4">
      <w:pPr>
        <w:pStyle w:val="FootnoteText"/>
      </w:pPr>
      <w:r w:rsidRPr="006F2000">
        <w:rPr>
          <w:rStyle w:val="FootnoteReference"/>
        </w:rPr>
        <w:footnoteRef/>
      </w:r>
      <w:r w:rsidR="2819BFBE" w:rsidRPr="006F2000">
        <w:t xml:space="preserve"> </w:t>
      </w:r>
      <w:proofErr w:type="spellStart"/>
      <w:r w:rsidR="2819BFBE" w:rsidRPr="006F2000">
        <w:t>Sangmin</w:t>
      </w:r>
      <w:proofErr w:type="spellEnd"/>
      <w:r w:rsidR="2819BFBE" w:rsidRPr="006F2000">
        <w:t xml:space="preserve"> Bae, </w:t>
      </w:r>
      <w:r w:rsidR="2819BFBE" w:rsidRPr="2819BFBE">
        <w:rPr>
          <w:i/>
          <w:iCs/>
        </w:rPr>
        <w:t>South Korea's De Facto Abolition of the Death Penalty</w:t>
      </w:r>
      <w:r w:rsidR="2819BFBE" w:rsidRPr="006F2000">
        <w:t xml:space="preserve">, 82, 3 Pacific Affairs 407, 414 (2009). Available online at </w:t>
      </w:r>
      <w:r w:rsidR="2819BFBE" w:rsidRPr="003A0A3A">
        <w:t>https://www.jstor.org/stable/25608914?seq=8#metadata_info_tab_contents</w:t>
      </w:r>
      <w:r w:rsidR="2819BFBE" w:rsidRPr="006F2000">
        <w:t xml:space="preserve">. </w:t>
      </w:r>
    </w:p>
  </w:footnote>
  <w:footnote w:id="3">
    <w:p w14:paraId="4B093998" w14:textId="7219177C" w:rsidR="00A35AC4" w:rsidRPr="006F2000" w:rsidRDefault="005477F4">
      <w:pPr>
        <w:pStyle w:val="FootnoteText"/>
      </w:pPr>
      <w:r w:rsidRPr="006F2000">
        <w:rPr>
          <w:rStyle w:val="FootnoteReference"/>
        </w:rPr>
        <w:footnoteRef/>
      </w:r>
      <w:r w:rsidR="2819BFBE" w:rsidRPr="006F2000">
        <w:t xml:space="preserve"> Kang Seung-woo, </w:t>
      </w:r>
      <w:r w:rsidR="2819BFBE" w:rsidRPr="2819BFBE">
        <w:rPr>
          <w:i/>
          <w:iCs/>
        </w:rPr>
        <w:t>Horrific crimes reignite debate over death penalty</w:t>
      </w:r>
      <w:r w:rsidR="2819BFBE" w:rsidRPr="006F2000">
        <w:t xml:space="preserve">, The Korea Times, Sept. 1, 2021, </w:t>
      </w:r>
      <w:r w:rsidR="2819BFBE" w:rsidRPr="003A0A3A">
        <w:t xml:space="preserve">https://www.koreatimes.co.kr/www/nation/2021/09/251_314858.html </w:t>
      </w:r>
      <w:r w:rsidR="2819BFBE">
        <w:t>(last visited Jan. 23, 2023).</w:t>
      </w:r>
    </w:p>
  </w:footnote>
  <w:footnote w:id="4">
    <w:p w14:paraId="3BF35C5A" w14:textId="5212263F" w:rsidR="00A35AC4" w:rsidRPr="006F2000" w:rsidRDefault="005477F4">
      <w:pPr>
        <w:pStyle w:val="FootnoteText"/>
      </w:pPr>
      <w:r w:rsidRPr="006F2000">
        <w:rPr>
          <w:rStyle w:val="FootnoteReference"/>
        </w:rPr>
        <w:footnoteRef/>
      </w:r>
      <w:r w:rsidR="2819BFBE" w:rsidRPr="006F2000">
        <w:t xml:space="preserve"> Cornell Center on the Death Penalty Worldwide, “</w:t>
      </w:r>
      <w:r w:rsidR="2819BFBE" w:rsidRPr="2819BFBE">
        <w:t>Republic of Korea (South Korea),”</w:t>
      </w:r>
      <w:r w:rsidR="2819BFBE" w:rsidRPr="006F2000">
        <w:t xml:space="preserve"> accessed Jan. 21, 2023, </w:t>
      </w:r>
      <w:r w:rsidR="2819BFBE" w:rsidRPr="003A0A3A">
        <w:t>https://deathpenaltyworldwide.org/database/#/results/country?id=68</w:t>
      </w:r>
      <w:r w:rsidR="2819BFBE" w:rsidRPr="006F2000">
        <w:t>.</w:t>
      </w:r>
    </w:p>
  </w:footnote>
  <w:footnote w:id="5">
    <w:p w14:paraId="10B4F36C" w14:textId="4760454D" w:rsidR="00912EF3" w:rsidRPr="006F2000" w:rsidRDefault="00912EF3" w:rsidP="00912EF3">
      <w:pPr>
        <w:pStyle w:val="FootnoteText"/>
      </w:pPr>
      <w:r w:rsidRPr="006F2000">
        <w:rPr>
          <w:rStyle w:val="FootnoteReference"/>
        </w:rPr>
        <w:footnoteRef/>
      </w:r>
      <w:r w:rsidR="2819BFBE" w:rsidRPr="006F2000">
        <w:t xml:space="preserve"> </w:t>
      </w:r>
      <w:r w:rsidR="2819BFBE">
        <w:t>Cornell Center on the Death Penalty Worldwide, “Republic of Korea (South Korea),” accessed Jan. 21, 2023, https://deathpenaltyworldwide.org/database/#/results/country?id=68.</w:t>
      </w:r>
      <w:r w:rsidR="2819BFBE" w:rsidRPr="006F2000">
        <w:t xml:space="preserve"> </w:t>
      </w:r>
    </w:p>
  </w:footnote>
  <w:footnote w:id="6">
    <w:p w14:paraId="08EB431D" w14:textId="40C5368F" w:rsidR="00912EF3" w:rsidRPr="006F2000" w:rsidRDefault="00912EF3" w:rsidP="00912EF3">
      <w:pPr>
        <w:pStyle w:val="FootnoteText"/>
      </w:pPr>
      <w:r w:rsidRPr="006F2000">
        <w:rPr>
          <w:rStyle w:val="FootnoteReference"/>
        </w:rPr>
        <w:footnoteRef/>
      </w:r>
      <w:r w:rsidR="2819BFBE" w:rsidRPr="006F2000">
        <w:t xml:space="preserve"> </w:t>
      </w:r>
      <w:r w:rsidR="2819BFBE">
        <w:t>Cornell Center on the Death Penalty Worldwide, “Republic of Korea (South Korea),” accessed Jan. 21, 2023, https://deathpenaltyworldwide.org/database/#/results/country?id=68.</w:t>
      </w:r>
    </w:p>
  </w:footnote>
  <w:footnote w:id="7">
    <w:p w14:paraId="447A70F3" w14:textId="56262B77" w:rsidR="00912EF3" w:rsidRPr="006F2000" w:rsidRDefault="00912EF3" w:rsidP="00912EF3">
      <w:pPr>
        <w:pStyle w:val="FootnoteText"/>
      </w:pPr>
      <w:r w:rsidRPr="006F2000">
        <w:rPr>
          <w:rStyle w:val="FootnoteReference"/>
        </w:rPr>
        <w:footnoteRef/>
      </w:r>
      <w:r w:rsidR="2819BFBE" w:rsidRPr="006F2000">
        <w:t xml:space="preserve"> </w:t>
      </w:r>
      <w:r w:rsidR="2819BFBE">
        <w:t>Cornell Center on the Death Penalty Worldwide, “Republic of Korea (South Korea),” accessed Jan. 21, 2023, https://deathpenaltyworldwide.org/database/#/results/country?id=68.</w:t>
      </w:r>
    </w:p>
  </w:footnote>
  <w:footnote w:id="8">
    <w:p w14:paraId="1030741A" w14:textId="790D25FF" w:rsidR="00401661" w:rsidRDefault="00401661">
      <w:pPr>
        <w:pStyle w:val="FootnoteText"/>
      </w:pPr>
      <w:r>
        <w:rPr>
          <w:rStyle w:val="FootnoteReference"/>
        </w:rPr>
        <w:footnoteRef/>
      </w:r>
      <w:r w:rsidR="2819BFBE">
        <w:t xml:space="preserve"> </w:t>
      </w:r>
      <w:r w:rsidR="2819BFBE" w:rsidRPr="006A7017">
        <w:t xml:space="preserve">Amnesty International, </w:t>
      </w:r>
      <w:r w:rsidR="2819BFBE" w:rsidRPr="2819BFBE">
        <w:rPr>
          <w:i/>
          <w:iCs/>
        </w:rPr>
        <w:t>Death sentences and executions: 2021</w:t>
      </w:r>
      <w:r w:rsidR="2819BFBE" w:rsidRPr="006A7017">
        <w:t xml:space="preserve">, (May 24, 2022), 36. Available online at https://www.amnesty.org/en/documents/act50/5418/2022/en/ (last visited Jan. 23, 2023). </w:t>
      </w:r>
    </w:p>
  </w:footnote>
  <w:footnote w:id="9">
    <w:p w14:paraId="419AB889" w14:textId="77777777" w:rsidR="00912EF3" w:rsidRPr="006F2000" w:rsidRDefault="00912EF3" w:rsidP="00912EF3">
      <w:pPr>
        <w:pStyle w:val="FootnoteText"/>
      </w:pPr>
      <w:r w:rsidRPr="006F2000">
        <w:rPr>
          <w:rStyle w:val="FootnoteReference"/>
        </w:rPr>
        <w:footnoteRef/>
      </w:r>
      <w:r w:rsidRPr="006F2000">
        <w:t xml:space="preserve"> Daniel Fiedler, </w:t>
      </w:r>
      <w:r w:rsidRPr="006F2000">
        <w:rPr>
          <w:i/>
          <w:iCs/>
        </w:rPr>
        <w:t>Sentencing Guidelines in South Korea: Lessons from the American Experience</w:t>
      </w:r>
      <w:r w:rsidRPr="006F2000">
        <w:t>,</w:t>
      </w:r>
    </w:p>
    <w:p w14:paraId="67A63530" w14:textId="7002751B" w:rsidR="00912EF3" w:rsidRPr="006F2000" w:rsidRDefault="2819BFBE" w:rsidP="00912EF3">
      <w:pPr>
        <w:pStyle w:val="FootnoteText"/>
      </w:pPr>
      <w:r>
        <w:t xml:space="preserve">10 Journal of Korean Law 111, 133 (2010), https://s-space.snu.ac.kr/bitstream/10371/85175/1/05Daniel_Fiedler.pdf </w:t>
      </w:r>
    </w:p>
  </w:footnote>
  <w:footnote w:id="10">
    <w:p w14:paraId="6E534EF9" w14:textId="77777777" w:rsidR="00912EF3" w:rsidRPr="006F2000" w:rsidRDefault="00912EF3" w:rsidP="00912EF3">
      <w:pPr>
        <w:pStyle w:val="FootnoteText"/>
      </w:pPr>
      <w:r w:rsidRPr="006F2000">
        <w:rPr>
          <w:rStyle w:val="FootnoteReference"/>
        </w:rPr>
        <w:footnoteRef/>
      </w:r>
      <w:r w:rsidRPr="006F2000">
        <w:t xml:space="preserve"> Daniel Fiedler, </w:t>
      </w:r>
      <w:r w:rsidRPr="006F2000">
        <w:rPr>
          <w:i/>
          <w:iCs/>
        </w:rPr>
        <w:t>Sentencing Guidelines in South Korea: Lessons from the American Experience</w:t>
      </w:r>
      <w:r w:rsidRPr="006F2000">
        <w:t>,</w:t>
      </w:r>
    </w:p>
    <w:p w14:paraId="0D098CD0" w14:textId="2E2C9787" w:rsidR="00912EF3" w:rsidRPr="006F2000" w:rsidRDefault="2819BFBE" w:rsidP="00912EF3">
      <w:pPr>
        <w:pStyle w:val="FootnoteText"/>
      </w:pPr>
      <w:r>
        <w:t xml:space="preserve">10 Journal of Korean Law 111, 134 (2010), https://s-space.snu.ac.kr/bitstream/10371/85175/1/05Daniel_Fiedler.pdf </w:t>
      </w:r>
    </w:p>
  </w:footnote>
  <w:footnote w:id="11">
    <w:p w14:paraId="426BBFD5" w14:textId="77777777" w:rsidR="00912EF3" w:rsidRPr="006F2000" w:rsidRDefault="00912EF3" w:rsidP="00912EF3">
      <w:pPr>
        <w:pStyle w:val="FootnoteText"/>
      </w:pPr>
      <w:r w:rsidRPr="006F2000">
        <w:rPr>
          <w:rStyle w:val="FootnoteReference"/>
        </w:rPr>
        <w:footnoteRef/>
      </w:r>
      <w:r w:rsidRPr="006F2000">
        <w:t xml:space="preserve"> Daniel Fiedler, </w:t>
      </w:r>
      <w:r w:rsidRPr="006F2000">
        <w:rPr>
          <w:i/>
          <w:iCs/>
        </w:rPr>
        <w:t>Sentencing Guidelines in South Korea: Lessons from the American Experience</w:t>
      </w:r>
      <w:r w:rsidRPr="006F2000">
        <w:t>,</w:t>
      </w:r>
    </w:p>
    <w:p w14:paraId="3AAB3807" w14:textId="056D4581" w:rsidR="00912EF3" w:rsidRPr="006F2000" w:rsidRDefault="2819BFBE" w:rsidP="00912EF3">
      <w:pPr>
        <w:pStyle w:val="FootnoteText"/>
      </w:pPr>
      <w:r>
        <w:t xml:space="preserve">10 Journal of Korean Law 111, 134 (2010), https://s-space.snu.ac.kr/bitstream/10371/85175/1/05Daniel_Fiedler.pdf </w:t>
      </w:r>
    </w:p>
  </w:footnote>
  <w:footnote w:id="12">
    <w:p w14:paraId="022AC443" w14:textId="5379FFCE" w:rsidR="00A35AC4" w:rsidRPr="006F2000" w:rsidRDefault="005477F4">
      <w:pPr>
        <w:pStyle w:val="FootnoteText"/>
      </w:pPr>
      <w:r w:rsidRPr="006F2000">
        <w:rPr>
          <w:rStyle w:val="FootnoteReference"/>
        </w:rPr>
        <w:footnoteRef/>
      </w:r>
      <w:r w:rsidR="2819BFBE" w:rsidRPr="006F2000">
        <w:t xml:space="preserve"> </w:t>
      </w:r>
      <w:r w:rsidR="2819BFBE" w:rsidRPr="2819BFBE">
        <w:rPr>
          <w:i/>
          <w:iCs/>
        </w:rPr>
        <w:t>Korean religious groups call for abolition of death penalty</w:t>
      </w:r>
      <w:r w:rsidR="2819BFBE" w:rsidRPr="006F2000">
        <w:t xml:space="preserve">, Union of Catholic Asian News, Jul. 18, 2022, </w:t>
      </w:r>
      <w:r w:rsidR="2819BFBE" w:rsidRPr="003A0A3A">
        <w:t xml:space="preserve">https://www.ucanews.com/news/korean-religious-groups-call-for-abolition-of-death-penalty/98067 (last visited Jan. 23, 2023). </w:t>
      </w:r>
    </w:p>
  </w:footnote>
  <w:footnote w:id="13">
    <w:p w14:paraId="3DB7F078" w14:textId="57B4C735" w:rsidR="00A35AC4" w:rsidRPr="006F2000" w:rsidRDefault="005477F4">
      <w:pPr>
        <w:pStyle w:val="FootnoteText"/>
      </w:pPr>
      <w:r w:rsidRPr="006F2000">
        <w:rPr>
          <w:rStyle w:val="FootnoteReference"/>
        </w:rPr>
        <w:footnoteRef/>
      </w:r>
      <w:r w:rsidR="2819BFBE" w:rsidRPr="006F2000">
        <w:t xml:space="preserve"> Yoon Min-</w:t>
      </w:r>
      <w:proofErr w:type="spellStart"/>
      <w:r w:rsidR="2819BFBE" w:rsidRPr="006F2000">
        <w:t>sik</w:t>
      </w:r>
      <w:proofErr w:type="spellEnd"/>
      <w:r w:rsidR="2819BFBE" w:rsidRPr="006F2000">
        <w:t xml:space="preserve">, </w:t>
      </w:r>
      <w:r w:rsidR="2819BFBE" w:rsidRPr="2819BFBE">
        <w:rPr>
          <w:i/>
          <w:iCs/>
        </w:rPr>
        <w:t>Death penalty revisited</w:t>
      </w:r>
      <w:r w:rsidR="2819BFBE" w:rsidRPr="006F2000">
        <w:t xml:space="preserve">, The Korean Herald, Jul. 19, 2022, </w:t>
      </w:r>
      <w:r w:rsidR="2819BFBE" w:rsidRPr="003A0A3A">
        <w:t>https://www.koreaherald.com/view.php?ud=20220719000602</w:t>
      </w:r>
      <w:r w:rsidR="2819BFBE" w:rsidRPr="006F2000">
        <w:rPr>
          <w:lang w:val="nl"/>
        </w:rPr>
        <w:t xml:space="preserve"> (last visited Jan. 29, 2023).</w:t>
      </w:r>
    </w:p>
  </w:footnote>
  <w:footnote w:id="14">
    <w:p w14:paraId="5490F2ED" w14:textId="77777777" w:rsidR="00A35AC4" w:rsidRPr="006F2000" w:rsidRDefault="005477F4">
      <w:pPr>
        <w:pStyle w:val="FootnoteText"/>
      </w:pPr>
      <w:r w:rsidRPr="006F2000">
        <w:rPr>
          <w:rStyle w:val="FootnoteReference"/>
        </w:rPr>
        <w:footnoteRef/>
      </w:r>
      <w:r w:rsidRPr="006F2000">
        <w:t xml:space="preserve"> </w:t>
      </w:r>
      <w:r w:rsidRPr="006F2000">
        <w:rPr>
          <w:i/>
        </w:rPr>
        <w:t>Id.</w:t>
      </w:r>
    </w:p>
  </w:footnote>
  <w:footnote w:id="15">
    <w:p w14:paraId="6C8DD0ED" w14:textId="26233474" w:rsidR="008476B9" w:rsidRDefault="008476B9">
      <w:pPr>
        <w:pStyle w:val="FootnoteText"/>
      </w:pPr>
      <w:r>
        <w:rPr>
          <w:rStyle w:val="FootnoteReference"/>
        </w:rPr>
        <w:footnoteRef/>
      </w:r>
      <w:r w:rsidR="2819BFBE">
        <w:t xml:space="preserve"> World Coalition Against the Death Penalty, ”9th Resolution for a moratorium on the death penalty: the trend is growing,” accessed Jan. 29, 2023, https://worldcoalition.org/2022/12/20/9th-resolution-for-a-moratorium-on-the-death-penalty-the-trend-is-growing/.</w:t>
      </w:r>
    </w:p>
  </w:footnote>
  <w:footnote w:id="16">
    <w:p w14:paraId="23081155" w14:textId="12000F93" w:rsidR="00A35AC4" w:rsidRPr="006F2000" w:rsidRDefault="005477F4" w:rsidP="2819BFBE">
      <w:r w:rsidRPr="006F2000">
        <w:rPr>
          <w:rStyle w:val="FootnoteReference"/>
        </w:rPr>
        <w:footnoteRef/>
      </w:r>
      <w:r w:rsidR="2819BFBE" w:rsidRPr="006F2000">
        <w:t xml:space="preserve"> </w:t>
      </w:r>
      <w:proofErr w:type="spellStart"/>
      <w:r w:rsidR="2819BFBE" w:rsidRPr="006F2000">
        <w:t>Seo</w:t>
      </w:r>
      <w:proofErr w:type="spellEnd"/>
      <w:r w:rsidR="2819BFBE" w:rsidRPr="006F2000">
        <w:t xml:space="preserve"> Ji-</w:t>
      </w:r>
      <w:proofErr w:type="spellStart"/>
      <w:r w:rsidR="2819BFBE" w:rsidRPr="006F2000">
        <w:t>eun</w:t>
      </w:r>
      <w:proofErr w:type="spellEnd"/>
      <w:r w:rsidR="2819BFBE" w:rsidRPr="006F2000">
        <w:t>, Yoon So-</w:t>
      </w:r>
      <w:proofErr w:type="spellStart"/>
      <w:r w:rsidR="2819BFBE" w:rsidRPr="006F2000">
        <w:t>yeon</w:t>
      </w:r>
      <w:proofErr w:type="spellEnd"/>
      <w:r w:rsidR="2819BFBE" w:rsidRPr="006F2000">
        <w:t xml:space="preserve">, </w:t>
      </w:r>
      <w:r w:rsidR="2819BFBE" w:rsidRPr="2819BFBE">
        <w:rPr>
          <w:i/>
          <w:iCs/>
          <w:color w:val="231F20"/>
        </w:rPr>
        <w:t>Is it time for Korea to repeal the death penalty?</w:t>
      </w:r>
      <w:r w:rsidR="2819BFBE" w:rsidRPr="006F2000">
        <w:rPr>
          <w:color w:val="231F20"/>
        </w:rPr>
        <w:t xml:space="preserve">, Korea Joongang Daily, Aug. 6, 2022, </w:t>
      </w:r>
      <w:r w:rsidR="2819BFBE" w:rsidRPr="003A0A3A">
        <w:t xml:space="preserve">https://koreajoongangdaily.joins.com/2022/08/06/why/Korea-death-penalty-constitution/20220806070010230.html (last visited Jan. 23, 2023). </w:t>
      </w:r>
    </w:p>
  </w:footnote>
  <w:footnote w:id="17">
    <w:p w14:paraId="078DA91F" w14:textId="16CAEBC6" w:rsidR="00A35AC4" w:rsidRPr="006F2000" w:rsidRDefault="005477F4">
      <w:r w:rsidRPr="006F2000">
        <w:rPr>
          <w:rStyle w:val="FootnoteReference"/>
        </w:rPr>
        <w:footnoteRef/>
      </w:r>
      <w:r w:rsidR="2819BFBE" w:rsidRPr="006F2000">
        <w:t xml:space="preserve"> </w:t>
      </w:r>
      <w:proofErr w:type="spellStart"/>
      <w:r w:rsidR="2819BFBE" w:rsidRPr="006F2000">
        <w:t>Molli</w:t>
      </w:r>
      <w:proofErr w:type="spellEnd"/>
      <w:r w:rsidR="2819BFBE" w:rsidRPr="006F2000">
        <w:t xml:space="preserve"> Mitchell, </w:t>
      </w:r>
      <w:r w:rsidR="2819BFBE" w:rsidRPr="2819BFBE">
        <w:rPr>
          <w:i/>
          <w:iCs/>
          <w:color w:val="000000" w:themeColor="text1"/>
        </w:rPr>
        <w:t>Does South Korea Have the Death Penalty? Why 'The Raincoat Killer' Case Sparked Debate</w:t>
      </w:r>
      <w:r w:rsidR="2819BFBE" w:rsidRPr="006F2000">
        <w:rPr>
          <w:color w:val="000000" w:themeColor="text1"/>
        </w:rPr>
        <w:t xml:space="preserve">, Newsweek, Oct. 21, 2022, </w:t>
      </w:r>
      <w:r w:rsidR="2819BFBE" w:rsidRPr="003A0A3A">
        <w:t xml:space="preserve">https://www.newsweek.com/raincoat-killer-yoo-young-chul-death-penalty-south-korea-dead-alive-netflix-1641573 (last visited Jan. 24, 2023). </w:t>
      </w:r>
    </w:p>
  </w:footnote>
  <w:footnote w:id="18">
    <w:p w14:paraId="609DC96D" w14:textId="73CA5427" w:rsidR="00A35AC4" w:rsidRPr="006F2000" w:rsidRDefault="005477F4">
      <w:pPr>
        <w:rPr>
          <w:lang w:val="nl"/>
        </w:rPr>
      </w:pPr>
      <w:r w:rsidRPr="006F2000">
        <w:rPr>
          <w:rStyle w:val="FootnoteReference"/>
        </w:rPr>
        <w:footnoteRef/>
      </w:r>
      <w:r w:rsidR="2819BFBE" w:rsidRPr="006F2000">
        <w:t xml:space="preserve"> Yoon Min-</w:t>
      </w:r>
      <w:proofErr w:type="spellStart"/>
      <w:r w:rsidR="2819BFBE" w:rsidRPr="006F2000">
        <w:t>sik</w:t>
      </w:r>
      <w:proofErr w:type="spellEnd"/>
      <w:r w:rsidR="2819BFBE" w:rsidRPr="006F2000">
        <w:t xml:space="preserve">, </w:t>
      </w:r>
      <w:r w:rsidR="2819BFBE" w:rsidRPr="2819BFBE">
        <w:rPr>
          <w:i/>
          <w:iCs/>
          <w:color w:val="000000" w:themeColor="text1"/>
        </w:rPr>
        <w:t>Death penalty revisited</w:t>
      </w:r>
      <w:r w:rsidR="2819BFBE" w:rsidRPr="006F2000">
        <w:rPr>
          <w:color w:val="000000" w:themeColor="text1"/>
        </w:rPr>
        <w:t xml:space="preserve">, The Korean Herald, July 19, 2022, </w:t>
      </w:r>
      <w:r w:rsidR="2819BFBE" w:rsidRPr="003A0A3A">
        <w:t>https://www.koreaherald.com/view.php?ud=20220719000602 (last visited Jan. 29, 2023).</w:t>
      </w:r>
    </w:p>
  </w:footnote>
  <w:footnote w:id="19">
    <w:p w14:paraId="62BB21D9" w14:textId="2C9DB0DE" w:rsidR="00A35AC4" w:rsidRPr="006F2000" w:rsidRDefault="005477F4" w:rsidP="2819BFBE">
      <w:pPr>
        <w:pStyle w:val="FootnoteText"/>
        <w:rPr>
          <w:rFonts w:eastAsia="Segoe UI"/>
          <w:color w:val="000000" w:themeColor="text1"/>
        </w:rPr>
      </w:pPr>
      <w:r w:rsidRPr="006F2000">
        <w:rPr>
          <w:rStyle w:val="FootnoteReference"/>
        </w:rPr>
        <w:footnoteRef/>
      </w:r>
      <w:r w:rsidR="2819BFBE" w:rsidRPr="006F2000">
        <w:t xml:space="preserve"> Cornell Center on the Death Penalty Worldwide, </w:t>
      </w:r>
      <w:r w:rsidR="2819BFBE" w:rsidRPr="2819BFBE">
        <w:rPr>
          <w:i/>
          <w:iCs/>
        </w:rPr>
        <w:t>“No One Believed Me”: A Global Overview of Women Facing the Death Penalty for Drug Offenses</w:t>
      </w:r>
      <w:r w:rsidR="2819BFBE" w:rsidRPr="006F2000">
        <w:t>, (Sept. 2021), 65, http://fileserver.idpc.net/library/No-One-Believed-Me.pdf.</w:t>
      </w:r>
    </w:p>
  </w:footnote>
  <w:footnote w:id="20">
    <w:p w14:paraId="400E742C" w14:textId="53622587" w:rsidR="00A35AC4" w:rsidRPr="006F2000" w:rsidRDefault="005477F4">
      <w:pPr>
        <w:pStyle w:val="FootnoteText"/>
      </w:pPr>
      <w:r w:rsidRPr="006F2000">
        <w:rPr>
          <w:rStyle w:val="FootnoteReference"/>
        </w:rPr>
        <w:footnoteRef/>
      </w:r>
      <w:r w:rsidR="2819BFBE" w:rsidRPr="006F2000">
        <w:t xml:space="preserve"> Yoon Min-</w:t>
      </w:r>
      <w:proofErr w:type="spellStart"/>
      <w:r w:rsidR="2819BFBE" w:rsidRPr="006F2000">
        <w:t>sik</w:t>
      </w:r>
      <w:proofErr w:type="spellEnd"/>
      <w:r w:rsidR="2819BFBE" w:rsidRPr="006F2000">
        <w:t xml:space="preserve">, </w:t>
      </w:r>
      <w:r w:rsidR="2819BFBE" w:rsidRPr="2819BFBE">
        <w:rPr>
          <w:i/>
          <w:iCs/>
        </w:rPr>
        <w:t>Death penalty revisited</w:t>
      </w:r>
      <w:r w:rsidR="2819BFBE" w:rsidRPr="006F2000">
        <w:t xml:space="preserve">, Korea Herald, Jul. 19, 2022, </w:t>
      </w:r>
      <w:r w:rsidR="2819BFBE" w:rsidRPr="003A0A3A">
        <w:t>https://www.koreaherald.com/view.php?ud=20220719000602 (last visited Jan. 29, 2023).</w:t>
      </w:r>
    </w:p>
  </w:footnote>
  <w:footnote w:id="21">
    <w:p w14:paraId="058B9CDF" w14:textId="2D565731" w:rsidR="00A35AC4" w:rsidRPr="006F2000" w:rsidRDefault="005477F4">
      <w:pPr>
        <w:pStyle w:val="FootnoteText"/>
      </w:pPr>
      <w:r w:rsidRPr="006F2000">
        <w:rPr>
          <w:rStyle w:val="FootnoteReference"/>
        </w:rPr>
        <w:footnoteRef/>
      </w:r>
      <w:r w:rsidR="2819BFBE" w:rsidRPr="006F2000">
        <w:t xml:space="preserve"> Statista, “</w:t>
      </w:r>
      <w:r w:rsidR="2819BFBE" w:rsidRPr="2819BFBE">
        <w:t>Number of prisoners under sentence of death in South Korea from 2011 to 2021,</w:t>
      </w:r>
      <w:r w:rsidR="2819BFBE" w:rsidRPr="006F2000">
        <w:t xml:space="preserve">” </w:t>
      </w:r>
      <w:r w:rsidR="2819BFBE" w:rsidRPr="003A0A3A">
        <w:t xml:space="preserve">https://www.statista.com/statistics/1222368/south-korea-prisoners-under-sentence-of-death/ (last visited Jan. 24, 2023). </w:t>
      </w:r>
    </w:p>
  </w:footnote>
  <w:footnote w:id="22">
    <w:p w14:paraId="1D600748" w14:textId="2A641828" w:rsidR="00B94FD9" w:rsidRDefault="00B94FD9">
      <w:pPr>
        <w:pStyle w:val="FootnoteText"/>
      </w:pPr>
      <w:r>
        <w:rPr>
          <w:rStyle w:val="FootnoteReference"/>
        </w:rPr>
        <w:footnoteRef/>
      </w:r>
      <w:r w:rsidR="2819BFBE">
        <w:t xml:space="preserve"> </w:t>
      </w:r>
      <w:r w:rsidR="2819BFBE" w:rsidRPr="006A7017">
        <w:t xml:space="preserve">Amnesty International, </w:t>
      </w:r>
      <w:r w:rsidR="2819BFBE" w:rsidRPr="2819BFBE">
        <w:rPr>
          <w:i/>
          <w:iCs/>
        </w:rPr>
        <w:t xml:space="preserve">Death sentences and executions </w:t>
      </w:r>
      <w:r w:rsidR="2819BFBE" w:rsidRPr="2819BFBE">
        <w:t>2021, (May 24, 2022</w:t>
      </w:r>
      <w:r w:rsidR="2819BFBE" w:rsidRPr="006A7017">
        <w:t>), 26, 36. Available online at https://www.amnesty.org/en/documents/act50/5418/2022/en/ (last visited Jan. 23, 2023).</w:t>
      </w:r>
    </w:p>
  </w:footnote>
  <w:footnote w:id="23">
    <w:p w14:paraId="580DC52B" w14:textId="6F8F552A" w:rsidR="00A35AC4" w:rsidRPr="006F2000" w:rsidRDefault="005477F4">
      <w:pPr>
        <w:pStyle w:val="FootnoteText"/>
      </w:pPr>
      <w:r w:rsidRPr="006F2000">
        <w:rPr>
          <w:rStyle w:val="FootnoteReference"/>
        </w:rPr>
        <w:footnoteRef/>
      </w:r>
      <w:r w:rsidR="2819BFBE" w:rsidRPr="006F2000">
        <w:t xml:space="preserve"> </w:t>
      </w:r>
      <w:r w:rsidR="2819BFBE" w:rsidRPr="006F2000">
        <w:rPr>
          <w:color w:val="000000" w:themeColor="text1"/>
        </w:rPr>
        <w:t>Shin Min-</w:t>
      </w:r>
      <w:proofErr w:type="spellStart"/>
      <w:r w:rsidR="2819BFBE" w:rsidRPr="006F2000">
        <w:rPr>
          <w:color w:val="000000" w:themeColor="text1"/>
        </w:rPr>
        <w:t>jung</w:t>
      </w:r>
      <w:proofErr w:type="spellEnd"/>
      <w:r w:rsidR="2819BFBE" w:rsidRPr="006F2000">
        <w:rPr>
          <w:color w:val="000000" w:themeColor="text1"/>
        </w:rPr>
        <w:t xml:space="preserve">, </w:t>
      </w:r>
      <w:r w:rsidR="2819BFBE" w:rsidRPr="2819BFBE">
        <w:rPr>
          <w:i/>
          <w:iCs/>
          <w:color w:val="000000" w:themeColor="text1"/>
        </w:rPr>
        <w:t>South Korea has 61 people currently on death row</w:t>
      </w:r>
      <w:r w:rsidR="2819BFBE" w:rsidRPr="006F2000">
        <w:rPr>
          <w:color w:val="000000" w:themeColor="text1"/>
        </w:rPr>
        <w:t xml:space="preserve">, Hankyoreh, Oct.16, 2018, </w:t>
      </w:r>
      <w:r w:rsidR="2819BFBE" w:rsidRPr="003A0A3A">
        <w:t>https://english.hani.co.kr/arti/english_edition/e_national/866061.html (last visited Jan. 23, 2023).</w:t>
      </w:r>
    </w:p>
  </w:footnote>
  <w:footnote w:id="24">
    <w:p w14:paraId="31818596" w14:textId="0DCBDAA1" w:rsidR="005477F4" w:rsidRPr="006F2000" w:rsidRDefault="005477F4" w:rsidP="005477F4">
      <w:pPr>
        <w:pStyle w:val="FootnoteText"/>
      </w:pPr>
      <w:r w:rsidRPr="006F2000">
        <w:rPr>
          <w:rStyle w:val="FootnoteReference"/>
        </w:rPr>
        <w:footnoteRef/>
      </w:r>
      <w:r w:rsidR="2819BFBE" w:rsidRPr="006F2000">
        <w:t xml:space="preserve"> Committee on the Elimination of Discrimination Against Women, </w:t>
      </w:r>
      <w:r w:rsidR="2819BFBE" w:rsidRPr="2819BFBE">
        <w:rPr>
          <w:i/>
          <w:iCs/>
        </w:rPr>
        <w:t>Concluding observations on the eighth periodic report on the Republic of South Korea</w:t>
      </w:r>
      <w:r w:rsidR="2819BFBE" w:rsidRPr="006F2000">
        <w:t>, (Mar. 14, 2018), U.N. Doc. CEDAW/C/KOR/CO/8, ¶¶ 12</w:t>
      </w:r>
      <w:r w:rsidR="2819BFBE" w:rsidRPr="2819BFBE">
        <w:rPr>
          <w:color w:val="000000" w:themeColor="text1"/>
          <w:sz w:val="24"/>
          <w:szCs w:val="24"/>
        </w:rPr>
        <w:t>–</w:t>
      </w:r>
      <w:r w:rsidR="2819BFBE" w:rsidRPr="006F2000">
        <w:t>13.</w:t>
      </w:r>
    </w:p>
  </w:footnote>
  <w:footnote w:id="25">
    <w:p w14:paraId="50EE9572" w14:textId="2CD4848E" w:rsidR="005477F4" w:rsidRPr="006F2000" w:rsidRDefault="005477F4" w:rsidP="005477F4">
      <w:pPr>
        <w:pStyle w:val="FootnoteText"/>
      </w:pPr>
      <w:r w:rsidRPr="006F2000">
        <w:rPr>
          <w:rStyle w:val="FootnoteReference"/>
        </w:rPr>
        <w:footnoteRef/>
      </w:r>
      <w:r w:rsidR="2819BFBE" w:rsidRPr="006F2000">
        <w:t xml:space="preserve"> Committee on the Elimination of Discrimination Against Women, </w:t>
      </w:r>
      <w:r w:rsidR="2819BFBE" w:rsidRPr="2819BFBE">
        <w:rPr>
          <w:i/>
          <w:iCs/>
        </w:rPr>
        <w:t xml:space="preserve">Information received from the Republic of Korea on follow-up to the concluding observations on its eighth periodic report, </w:t>
      </w:r>
      <w:r w:rsidR="2819BFBE" w:rsidRPr="006F2000">
        <w:t xml:space="preserve">(Mar. 18, 2020), U.N. Doc. CEDAW/C/KOR/FCO/8, ¶ 2. </w:t>
      </w:r>
    </w:p>
  </w:footnote>
  <w:footnote w:id="26">
    <w:p w14:paraId="6BE81AF7" w14:textId="506390DE" w:rsidR="005477F4" w:rsidRPr="006F2000" w:rsidRDefault="005477F4" w:rsidP="005477F4">
      <w:pPr>
        <w:pStyle w:val="FootnoteText"/>
      </w:pPr>
      <w:r w:rsidRPr="006F2000">
        <w:rPr>
          <w:rStyle w:val="FootnoteReference"/>
        </w:rPr>
        <w:footnoteRef/>
      </w:r>
      <w:r w:rsidR="2819BFBE" w:rsidRPr="006F2000">
        <w:t xml:space="preserve"> Human Rights Watch, “South Korea: Mixed Progress on Rights,” accessed Jan. 23, 2023, https://www.hrw.org/news/2023/01/12/south-korea-mixed-progress-rights. </w:t>
      </w:r>
    </w:p>
  </w:footnote>
  <w:footnote w:id="27">
    <w:p w14:paraId="61DD7359" w14:textId="57ABFCE2" w:rsidR="005477F4" w:rsidRPr="006F2000" w:rsidRDefault="005477F4" w:rsidP="005477F4">
      <w:pPr>
        <w:pStyle w:val="FootnoteText"/>
      </w:pPr>
      <w:r w:rsidRPr="006F2000">
        <w:rPr>
          <w:rStyle w:val="FootnoteReference"/>
        </w:rPr>
        <w:footnoteRef/>
      </w:r>
      <w:r w:rsidR="2819BFBE" w:rsidRPr="006F2000">
        <w:t xml:space="preserve"> Human Rights Watch, “</w:t>
      </w:r>
      <w:r w:rsidR="2819BFBE" w:rsidRPr="2819BFBE">
        <w:t>Joint Statement to South Korean president-elect Yoon Seok-</w:t>
      </w:r>
      <w:proofErr w:type="spellStart"/>
      <w:r w:rsidR="2819BFBE" w:rsidRPr="2819BFBE">
        <w:t>youl</w:t>
      </w:r>
      <w:proofErr w:type="spellEnd"/>
      <w:r w:rsidR="2819BFBE" w:rsidRPr="2819BFBE">
        <w:t xml:space="preserve"> on Women’s Rights,” accessed Jan. 24, 2023, </w:t>
      </w:r>
      <w:r w:rsidR="2819BFBE">
        <w:t>https://www.hrw.org/news/2022/04/04/joint-statement-south-korean-president-elect-yoon-seok-youl-womens-rights.</w:t>
      </w:r>
    </w:p>
  </w:footnote>
  <w:footnote w:id="28">
    <w:p w14:paraId="2351D844" w14:textId="73B2293F" w:rsidR="00A35AC4" w:rsidRPr="006F2000" w:rsidRDefault="005477F4">
      <w:pPr>
        <w:pStyle w:val="FootnoteText"/>
      </w:pPr>
      <w:r w:rsidRPr="006F2000">
        <w:rPr>
          <w:rStyle w:val="FootnoteReference"/>
        </w:rPr>
        <w:footnoteRef/>
      </w:r>
      <w:r w:rsidR="2819BFBE" w:rsidRPr="006F2000">
        <w:t xml:space="preserve"> </w:t>
      </w:r>
      <w:r w:rsidR="2819BFBE">
        <w:t xml:space="preserve">Cornell Law School: Cornell Center on the Death Penalty Worldwide, </w:t>
      </w:r>
      <w:r w:rsidR="2819BFBE" w:rsidRPr="2819BFBE">
        <w:rPr>
          <w:i/>
          <w:iCs/>
        </w:rPr>
        <w:t xml:space="preserve">“Conditions de </w:t>
      </w:r>
      <w:proofErr w:type="spellStart"/>
      <w:r w:rsidR="2819BFBE" w:rsidRPr="2819BFBE">
        <w:rPr>
          <w:i/>
          <w:iCs/>
        </w:rPr>
        <w:t>détention</w:t>
      </w:r>
      <w:proofErr w:type="spellEnd"/>
      <w:r w:rsidR="2819BFBE" w:rsidRPr="2819BFBE">
        <w:rPr>
          <w:i/>
          <w:iCs/>
        </w:rPr>
        <w:t xml:space="preserve"> dans le couloir de la mort: Death Row Conditions,”</w:t>
      </w:r>
      <w:r w:rsidR="2819BFBE">
        <w:t xml:space="preserve"> https://deathpenaltyworldwide.org/fr/publication/death-row-conditions/?version=html (last visited Jan. 24, 2023).</w:t>
      </w:r>
    </w:p>
  </w:footnote>
  <w:footnote w:id="29">
    <w:p w14:paraId="15E273C9" w14:textId="093B2C2E" w:rsidR="00A35AC4" w:rsidRPr="006F2000" w:rsidRDefault="005477F4">
      <w:pPr>
        <w:pStyle w:val="FootnoteText"/>
      </w:pPr>
      <w:r w:rsidRPr="006F2000">
        <w:rPr>
          <w:rStyle w:val="FootnoteReference"/>
        </w:rPr>
        <w:footnoteRef/>
      </w:r>
      <w:r w:rsidR="2819BFBE" w:rsidRPr="006F2000">
        <w:t xml:space="preserve"> Asian Human Rights Commission, </w:t>
      </w:r>
      <w:r w:rsidR="2819BFBE" w:rsidRPr="2819BFBE">
        <w:rPr>
          <w:i/>
          <w:iCs/>
        </w:rPr>
        <w:t>Chained and Segregated in Korean Prisons</w:t>
      </w:r>
      <w:r w:rsidR="2819BFBE" w:rsidRPr="006F2000">
        <w:t xml:space="preserve">, </w:t>
      </w:r>
      <w:r w:rsidR="2819BFBE">
        <w:t>Kim Soo A. Available online at</w:t>
      </w:r>
      <w:r w:rsidR="2819BFBE" w:rsidRPr="006F2000">
        <w:t xml:space="preserve"> http://www.humanrights.asia/resources/journals-magazines/article2/focus-detention-and-imprisonment/chained-and-segregated-in-korean-prisons/ (last visited Jan. 17, 2023).</w:t>
      </w:r>
    </w:p>
  </w:footnote>
  <w:footnote w:id="30">
    <w:p w14:paraId="7F932E8C" w14:textId="557F8227" w:rsidR="00A35AC4" w:rsidRPr="006F2000" w:rsidRDefault="005477F4">
      <w:pPr>
        <w:pStyle w:val="FootnoteText"/>
      </w:pPr>
      <w:r w:rsidRPr="006F2000">
        <w:rPr>
          <w:rStyle w:val="FootnoteReference"/>
        </w:rPr>
        <w:footnoteRef/>
      </w:r>
      <w:r w:rsidR="2819BFBE" w:rsidRPr="006F2000">
        <w:t xml:space="preserve"> </w:t>
      </w:r>
      <w:r w:rsidR="2819BFBE">
        <w:t xml:space="preserve">Cornell Law School: Cornell Center on the Death Penalty Worldwide, </w:t>
      </w:r>
      <w:r w:rsidR="2819BFBE" w:rsidRPr="2819BFBE">
        <w:rPr>
          <w:i/>
          <w:iCs/>
        </w:rPr>
        <w:t xml:space="preserve">“Conditions de </w:t>
      </w:r>
      <w:proofErr w:type="spellStart"/>
      <w:r w:rsidR="2819BFBE" w:rsidRPr="2819BFBE">
        <w:rPr>
          <w:i/>
          <w:iCs/>
        </w:rPr>
        <w:t>détention</w:t>
      </w:r>
      <w:proofErr w:type="spellEnd"/>
      <w:r w:rsidR="2819BFBE" w:rsidRPr="2819BFBE">
        <w:rPr>
          <w:i/>
          <w:iCs/>
        </w:rPr>
        <w:t xml:space="preserve"> dans le couloir de la mort: Death Row Conditions,”</w:t>
      </w:r>
      <w:r w:rsidR="2819BFBE" w:rsidRPr="2819BFBE">
        <w:t xml:space="preserve"> https://deathpenaltyworldwide.org/fr/publication/death-row-conditions/?version=html (last visited Jan. 24, 2023)</w:t>
      </w:r>
    </w:p>
  </w:footnote>
  <w:footnote w:id="31">
    <w:p w14:paraId="4C6DA85F" w14:textId="481998F2" w:rsidR="00A35AC4" w:rsidRPr="006F2000" w:rsidRDefault="005477F4" w:rsidP="2819BFBE">
      <w:pPr>
        <w:pStyle w:val="FootnoteText"/>
      </w:pPr>
      <w:r w:rsidRPr="006F2000">
        <w:rPr>
          <w:rStyle w:val="FootnoteReference"/>
        </w:rPr>
        <w:footnoteRef/>
      </w:r>
      <w:r w:rsidR="2819BFBE" w:rsidRPr="006F2000">
        <w:t xml:space="preserve"> Asian Human Rights Commission, </w:t>
      </w:r>
      <w:r w:rsidR="2819BFBE" w:rsidRPr="2819BFBE">
        <w:rPr>
          <w:i/>
          <w:iCs/>
        </w:rPr>
        <w:t>The National Human Rights Commission of Korea: An assessment after one year,</w:t>
      </w:r>
      <w:r w:rsidR="2819BFBE" w:rsidRPr="006F2000">
        <w:t xml:space="preserve"> by Kwak </w:t>
      </w:r>
      <w:proofErr w:type="spellStart"/>
      <w:r w:rsidR="2819BFBE" w:rsidRPr="006F2000">
        <w:t>Nohyun</w:t>
      </w:r>
      <w:proofErr w:type="spellEnd"/>
      <w:r w:rsidR="2819BFBE" w:rsidRPr="006F2000">
        <w:t xml:space="preserve">, </w:t>
      </w:r>
      <w:r w:rsidR="2819BFBE">
        <w:t xml:space="preserve">http://www.humanrights.asia/resources/journals-magazines/article2/focus-reparation-for-victims-of-human-rights-violations/korea-the-national-human-rights-commission-of-korea-an-assessment-after-one-year-professor-kwak-nohyun/ (last visited Jan. 29, 2023). </w:t>
      </w:r>
    </w:p>
  </w:footnote>
  <w:footnote w:id="32">
    <w:p w14:paraId="25E11390" w14:textId="77777777" w:rsidR="00A35AC4" w:rsidRPr="006F2000" w:rsidRDefault="005477F4">
      <w:pPr>
        <w:pStyle w:val="FootnoteText"/>
        <w:spacing w:line="259" w:lineRule="auto"/>
        <w:rPr>
          <w:i/>
        </w:rPr>
      </w:pPr>
      <w:r w:rsidRPr="006F2000">
        <w:rPr>
          <w:rStyle w:val="FootnoteReference"/>
        </w:rPr>
        <w:footnoteRef/>
      </w:r>
      <w:r w:rsidRPr="006F2000">
        <w:t xml:space="preserve"> Seohyun Yoon et al., </w:t>
      </w:r>
      <w:r w:rsidRPr="006F2000">
        <w:rPr>
          <w:i/>
        </w:rPr>
        <w:t>Health Inequalities of 57,541 Prisoners in Korea:</w:t>
      </w:r>
    </w:p>
    <w:p w14:paraId="46B846FD" w14:textId="72575A4F" w:rsidR="00A35AC4" w:rsidRPr="006F2000" w:rsidRDefault="2819BFBE">
      <w:pPr>
        <w:pStyle w:val="FootnoteText"/>
        <w:spacing w:line="259" w:lineRule="auto"/>
      </w:pPr>
      <w:r w:rsidRPr="2819BFBE">
        <w:rPr>
          <w:i/>
          <w:iCs/>
        </w:rPr>
        <w:t xml:space="preserve">a Comparison with the General Population, </w:t>
      </w:r>
      <w:r w:rsidRPr="2819BFBE">
        <w:t>43 Epidemiology and Health, 3 (</w:t>
      </w:r>
      <w:r>
        <w:t>2021), https://doi.org/10.4178/epih.e2021033.</w:t>
      </w:r>
    </w:p>
  </w:footnote>
  <w:footnote w:id="33">
    <w:p w14:paraId="26884349" w14:textId="2830235F" w:rsidR="00A35AC4" w:rsidRPr="006F2000" w:rsidRDefault="005477F4">
      <w:pPr>
        <w:pStyle w:val="FootnoteText"/>
      </w:pPr>
      <w:r w:rsidRPr="006F2000">
        <w:rPr>
          <w:rStyle w:val="FootnoteReference"/>
        </w:rPr>
        <w:footnoteRef/>
      </w:r>
      <w:r w:rsidR="2819BFBE" w:rsidRPr="006F2000">
        <w:t xml:space="preserve"> K.D. </w:t>
      </w:r>
      <w:proofErr w:type="spellStart"/>
      <w:r w:rsidR="2819BFBE" w:rsidRPr="006F2000">
        <w:t>Berakis</w:t>
      </w:r>
      <w:proofErr w:type="spellEnd"/>
      <w:r w:rsidR="2819BFBE" w:rsidRPr="006F2000">
        <w:t xml:space="preserve"> et al., </w:t>
      </w:r>
      <w:r w:rsidR="2819BFBE" w:rsidRPr="2819BFBE">
        <w:rPr>
          <w:i/>
          <w:iCs/>
        </w:rPr>
        <w:t>Gender Differences in the Utilization of Health Care Services</w:t>
      </w:r>
      <w:r w:rsidR="2819BFBE" w:rsidRPr="006F2000">
        <w:t xml:space="preserve">, 49 Journal of Family Practice 147 (2000); Kenzie A. Cameron et al., </w:t>
      </w:r>
      <w:r w:rsidR="2819BFBE" w:rsidRPr="2819BFBE">
        <w:rPr>
          <w:i/>
          <w:iCs/>
        </w:rPr>
        <w:t>Gender Disparities in Health and Healthcare Use Among Older Adults</w:t>
      </w:r>
      <w:r w:rsidR="2819BFBE" w:rsidRPr="006F2000">
        <w:t>, 19 Journal of Women’s Health 1643 (2010).</w:t>
      </w:r>
    </w:p>
  </w:footnote>
  <w:footnote w:id="34">
    <w:p w14:paraId="5114A30F" w14:textId="18239D7D" w:rsidR="00A35AC4" w:rsidRPr="006F2000" w:rsidRDefault="005477F4">
      <w:pPr>
        <w:pStyle w:val="FootnoteText"/>
      </w:pPr>
      <w:r w:rsidRPr="006F2000">
        <w:rPr>
          <w:rStyle w:val="FootnoteReference"/>
        </w:rPr>
        <w:footnoteRef/>
      </w:r>
      <w:r w:rsidR="2819BFBE" w:rsidRPr="006F2000">
        <w:t xml:space="preserve"> Convention on the Elimination of All Forms of Discrimination Against Women, 1979, Art. 2(d), Art. 15. </w:t>
      </w:r>
    </w:p>
  </w:footnote>
  <w:footnote w:id="35">
    <w:p w14:paraId="660C8809" w14:textId="16CE87AC" w:rsidR="007B7F16" w:rsidRDefault="007B7F16">
      <w:pPr>
        <w:pStyle w:val="FootnoteText"/>
      </w:pPr>
      <w:r>
        <w:rPr>
          <w:rStyle w:val="FootnoteReference"/>
        </w:rPr>
        <w:footnoteRef/>
      </w:r>
      <w:r w:rsidR="2819BFBE">
        <w:t xml:space="preserve"> </w:t>
      </w:r>
      <w:r w:rsidR="2819BFBE" w:rsidRPr="006F2000">
        <w:t xml:space="preserve">Committee on the Elimination of Discrimination Against Women, </w:t>
      </w:r>
      <w:r w:rsidR="2819BFBE" w:rsidRPr="2819BFBE">
        <w:rPr>
          <w:i/>
          <w:iCs/>
        </w:rPr>
        <w:t>Concluding observations on the eighth periodic report on the Republic of South Korea</w:t>
      </w:r>
      <w:r w:rsidR="2819BFBE" w:rsidRPr="006F2000">
        <w:t>, (Mar. 14, 2018), U.N. Doc. CEDAW/C/KOR/CO/8, ¶</w:t>
      </w:r>
      <w:r w:rsidR="2819BFBE">
        <w:t xml:space="preserve"> 22(b)</w:t>
      </w:r>
      <w:r w:rsidR="2819BFBE" w:rsidRPr="006F2000">
        <w:t>.</w:t>
      </w:r>
    </w:p>
  </w:footnote>
  <w:footnote w:id="36">
    <w:p w14:paraId="3B73DC11" w14:textId="5BF0CBB9" w:rsidR="00DD58CE" w:rsidRDefault="00DD58CE" w:rsidP="00DD58CE">
      <w:pPr>
        <w:pStyle w:val="FootnoteText"/>
      </w:pPr>
      <w:r>
        <w:rPr>
          <w:rStyle w:val="FootnoteReference"/>
        </w:rPr>
        <w:footnoteRef/>
      </w:r>
      <w:r w:rsidR="2819BFBE">
        <w:t xml:space="preserve"> </w:t>
      </w:r>
      <w:r w:rsidR="2819BFBE" w:rsidRPr="006F2000">
        <w:t xml:space="preserve">Committee on the Elimination of Discrimination Against Women, </w:t>
      </w:r>
      <w:r w:rsidR="2819BFBE" w:rsidRPr="2819BFBE">
        <w:rPr>
          <w:i/>
          <w:iCs/>
        </w:rPr>
        <w:t>Concluding observations on the eighth periodic report on the Republic of South Korea</w:t>
      </w:r>
      <w:r w:rsidR="2819BFBE" w:rsidRPr="006F2000">
        <w:t>, (Mar. 14, 2018), U.N. Doc. CEDAW/C/KOR/CO/8, ¶</w:t>
      </w:r>
      <w:r w:rsidR="2819BFBE">
        <w:t xml:space="preserve"> 23(b)</w:t>
      </w:r>
      <w:r w:rsidR="2819BFBE" w:rsidRPr="006F2000">
        <w:t>.</w:t>
      </w:r>
    </w:p>
  </w:footnote>
  <w:footnote w:id="37">
    <w:p w14:paraId="1FC04533" w14:textId="2D4A233A" w:rsidR="00A35AC4" w:rsidRPr="006F2000" w:rsidRDefault="005477F4">
      <w:pPr>
        <w:pStyle w:val="FootnoteText"/>
      </w:pPr>
      <w:r w:rsidRPr="006F2000">
        <w:rPr>
          <w:rStyle w:val="FootnoteReference"/>
        </w:rPr>
        <w:footnoteRef/>
      </w:r>
      <w:r w:rsidR="2819BFBE" w:rsidRPr="006F2000">
        <w:t xml:space="preserve"> Committee on the Elimination of Discrimination Against Women, </w:t>
      </w:r>
      <w:r w:rsidR="2819BFBE" w:rsidRPr="2819BFBE">
        <w:rPr>
          <w:i/>
          <w:iCs/>
          <w:color w:val="000000" w:themeColor="text1"/>
        </w:rPr>
        <w:t>Information received from the Republic of Korea on follow-up to the concluding observations on its eighth periodic report,</w:t>
      </w:r>
      <w:r w:rsidR="2819BFBE" w:rsidRPr="006F2000">
        <w:rPr>
          <w:color w:val="000000" w:themeColor="text1"/>
        </w:rPr>
        <w:t xml:space="preserve"> (Mar. 18, 2020), U.N. Doc. CEDAW/C/KOR/FCO/8, ¶¶ 3-10.</w:t>
      </w:r>
    </w:p>
  </w:footnote>
  <w:footnote w:id="38">
    <w:p w14:paraId="2E2B8BB2" w14:textId="595DCEBC" w:rsidR="00A35AC4" w:rsidRPr="006F2000" w:rsidRDefault="005477F4">
      <w:pPr>
        <w:pStyle w:val="FootnoteText"/>
      </w:pPr>
      <w:r w:rsidRPr="006F2000">
        <w:rPr>
          <w:rStyle w:val="FootnoteReference"/>
        </w:rPr>
        <w:footnoteRef/>
      </w:r>
      <w:r w:rsidR="2819BFBE" w:rsidRPr="006F2000">
        <w:t xml:space="preserve"> </w:t>
      </w:r>
      <w:proofErr w:type="spellStart"/>
      <w:r w:rsidR="2819BFBE" w:rsidRPr="006F2000">
        <w:t>Boram</w:t>
      </w:r>
      <w:proofErr w:type="spellEnd"/>
      <w:r w:rsidR="2819BFBE" w:rsidRPr="006F2000">
        <w:t xml:space="preserve"> Jang, </w:t>
      </w:r>
      <w:r w:rsidR="2819BFBE" w:rsidRPr="2819BFBE">
        <w:rPr>
          <w:i/>
          <w:iCs/>
        </w:rPr>
        <w:t>Yoon Suk-</w:t>
      </w:r>
      <w:proofErr w:type="spellStart"/>
      <w:r w:rsidR="2819BFBE" w:rsidRPr="2819BFBE">
        <w:rPr>
          <w:i/>
          <w:iCs/>
        </w:rPr>
        <w:t>yeol</w:t>
      </w:r>
      <w:proofErr w:type="spellEnd"/>
      <w:r w:rsidR="2819BFBE" w:rsidRPr="2819BFBE">
        <w:rPr>
          <w:i/>
          <w:iCs/>
        </w:rPr>
        <w:t xml:space="preserve"> needs to change the way South Korea treats women</w:t>
      </w:r>
      <w:r w:rsidR="2819BFBE" w:rsidRPr="006F2000">
        <w:t xml:space="preserve">, Amnesty International (May 11, 2022), </w:t>
      </w:r>
      <w:r w:rsidR="2819BFBE" w:rsidRPr="003A0A3A">
        <w:t>https://www.amnesty.org/en/latest/news/2022/05/yoon-suk-yeol-needs-to-change-the-way-south-korea-treats-women/</w:t>
      </w:r>
      <w:r w:rsidR="2819BFBE" w:rsidRPr="006F2000">
        <w:t xml:space="preserve"> (last visited Jan. 24, 2023); Human Rights Committee, </w:t>
      </w:r>
      <w:r w:rsidR="2819BFBE" w:rsidRPr="2819BFBE">
        <w:rPr>
          <w:i/>
          <w:iCs/>
        </w:rPr>
        <w:t>Concluding observations on the eighth periodic report on the Republic of South Korea</w:t>
      </w:r>
      <w:r w:rsidR="2819BFBE" w:rsidRPr="006F2000">
        <w:t xml:space="preserve">, (Mar. 14, 2018), U.N. Doc. CEDAW/C/KOR/CO/8, </w:t>
      </w:r>
      <w:r w:rsidR="2819BFBE" w:rsidRPr="2819BFBE">
        <w:t>¶¶ 22</w:t>
      </w:r>
      <w:r w:rsidR="2819BFBE" w:rsidRPr="2819BFBE">
        <w:rPr>
          <w:color w:val="000000" w:themeColor="text1"/>
        </w:rPr>
        <w:t>–</w:t>
      </w:r>
      <w:r w:rsidR="2819BFBE" w:rsidRPr="2819BFBE">
        <w:t xml:space="preserve">23. </w:t>
      </w:r>
    </w:p>
  </w:footnote>
  <w:footnote w:id="39">
    <w:p w14:paraId="07EC3C53" w14:textId="69A29539" w:rsidR="008F560A" w:rsidRPr="006F2000" w:rsidRDefault="008F560A" w:rsidP="008F560A">
      <w:pPr>
        <w:pStyle w:val="FootnoteText"/>
      </w:pPr>
      <w:r w:rsidRPr="006F2000">
        <w:rPr>
          <w:rStyle w:val="FootnoteReference"/>
        </w:rPr>
        <w:footnoteRef/>
      </w:r>
      <w:r w:rsidR="2819BFBE" w:rsidRPr="006F2000">
        <w:t xml:space="preserve"> Laura Bicker, </w:t>
      </w:r>
      <w:r w:rsidR="2819BFBE" w:rsidRPr="2819BFBE">
        <w:rPr>
          <w:i/>
          <w:iCs/>
        </w:rPr>
        <w:t>Why misogyny is at the heart of South Korea's presidential elections</w:t>
      </w:r>
      <w:r w:rsidR="2819BFBE" w:rsidRPr="006F2000">
        <w:t xml:space="preserve">, BBC News, Mar. 8, 2022, </w:t>
      </w:r>
      <w:r w:rsidR="2819BFBE">
        <w:t xml:space="preserve">https://www.bbc.com/news/world-asia-60643446 (last visited Jan. 24, 2023). </w:t>
      </w:r>
    </w:p>
  </w:footnote>
  <w:footnote w:id="40">
    <w:p w14:paraId="579B0128" w14:textId="4296C9F4" w:rsidR="00A35AC4" w:rsidRPr="006F2000" w:rsidRDefault="005477F4">
      <w:r w:rsidRPr="006F2000">
        <w:rPr>
          <w:rStyle w:val="FootnoteReference"/>
        </w:rPr>
        <w:footnoteRef/>
      </w:r>
      <w:r w:rsidR="2819BFBE" w:rsidRPr="2819BFBE">
        <w:rPr>
          <w:i/>
          <w:iCs/>
          <w:color w:val="000000" w:themeColor="text1"/>
        </w:rPr>
        <w:t xml:space="preserve"> </w:t>
      </w:r>
      <w:proofErr w:type="spellStart"/>
      <w:r w:rsidR="2819BFBE" w:rsidRPr="006F2000">
        <w:t>Boram</w:t>
      </w:r>
      <w:proofErr w:type="spellEnd"/>
      <w:r w:rsidR="2819BFBE" w:rsidRPr="006F2000">
        <w:t xml:space="preserve"> Jang, </w:t>
      </w:r>
      <w:r w:rsidR="2819BFBE" w:rsidRPr="2819BFBE">
        <w:rPr>
          <w:i/>
          <w:iCs/>
        </w:rPr>
        <w:t>Yoon Suk-</w:t>
      </w:r>
      <w:proofErr w:type="spellStart"/>
      <w:r w:rsidR="2819BFBE" w:rsidRPr="2819BFBE">
        <w:rPr>
          <w:i/>
          <w:iCs/>
        </w:rPr>
        <w:t>yeol</w:t>
      </w:r>
      <w:proofErr w:type="spellEnd"/>
      <w:r w:rsidR="2819BFBE" w:rsidRPr="2819BFBE">
        <w:rPr>
          <w:i/>
          <w:iCs/>
        </w:rPr>
        <w:t xml:space="preserve"> needs to change the way South Korea treats women</w:t>
      </w:r>
      <w:r w:rsidR="2819BFBE" w:rsidRPr="006F2000">
        <w:t xml:space="preserve">, Amnesty International (May 11, 2022), </w:t>
      </w:r>
      <w:r w:rsidR="2819BFBE" w:rsidRPr="003A0A3A">
        <w:t>https://www.amnesty.org/en/latest/news/2022/05/yoon-suk-yeol-needs-to-change-the-way-south-korea-treats-women/</w:t>
      </w:r>
      <w:r w:rsidR="2819BFBE" w:rsidRPr="006F2000">
        <w:t xml:space="preserve"> (last visited Jan. 24, 2023).</w:t>
      </w:r>
    </w:p>
  </w:footnote>
  <w:footnote w:id="41">
    <w:p w14:paraId="6B13411D" w14:textId="7C62E5DB" w:rsidR="00BB57BA" w:rsidRPr="003A0A3A" w:rsidRDefault="00BB57BA" w:rsidP="00BB57BA">
      <w:pPr>
        <w:rPr>
          <w:rFonts w:eastAsia="Garamond"/>
          <w:lang w:val="nl"/>
        </w:rPr>
      </w:pPr>
      <w:r w:rsidRPr="006F2000">
        <w:rPr>
          <w:rStyle w:val="FootnoteReference"/>
        </w:rPr>
        <w:footnoteRef/>
      </w:r>
      <w:r w:rsidR="2819BFBE" w:rsidRPr="006F2000">
        <w:t xml:space="preserve"> </w:t>
      </w:r>
      <w:r w:rsidR="2819BFBE" w:rsidRPr="006F2000">
        <w:rPr>
          <w:color w:val="141414"/>
        </w:rPr>
        <w:t xml:space="preserve">Jean Mackenzie, </w:t>
      </w:r>
      <w:r w:rsidR="2819BFBE" w:rsidRPr="2819BFBE">
        <w:rPr>
          <w:i/>
          <w:iCs/>
          <w:color w:val="141414"/>
        </w:rPr>
        <w:t>Seoul subway murder sparks fury over South Korea’s stalking laws</w:t>
      </w:r>
      <w:r w:rsidR="2819BFBE" w:rsidRPr="006F2000">
        <w:rPr>
          <w:color w:val="141414"/>
        </w:rPr>
        <w:t xml:space="preserve">, BBC News, Sept. 23, 2022, </w:t>
      </w:r>
      <w:r w:rsidR="2819BFBE" w:rsidRPr="003A0A3A">
        <w:t>https://www.bbc.co.uk/news/world-asia-62998084</w:t>
      </w:r>
      <w:r w:rsidR="2819BFBE" w:rsidRPr="006F2000">
        <w:rPr>
          <w:lang w:val="nl"/>
        </w:rPr>
        <w:t xml:space="preserve"> </w:t>
      </w:r>
      <w:r w:rsidR="2819BFBE" w:rsidRPr="006F2000">
        <w:rPr>
          <w:lang w:val="nl"/>
        </w:rPr>
        <w:t>(last visited Jan. 24, 2023).</w:t>
      </w:r>
    </w:p>
  </w:footnote>
  <w:footnote w:id="42">
    <w:p w14:paraId="6FA00D16" w14:textId="59D79370" w:rsidR="00BB57BA" w:rsidRPr="003A0A3A" w:rsidRDefault="00BB57BA" w:rsidP="00BB57BA">
      <w:pPr>
        <w:pStyle w:val="FootnoteText"/>
        <w:rPr>
          <w:rFonts w:eastAsia="Garamond"/>
          <w:lang w:val="nl"/>
        </w:rPr>
      </w:pPr>
      <w:r w:rsidRPr="006F2000">
        <w:rPr>
          <w:rStyle w:val="FootnoteReference"/>
        </w:rPr>
        <w:footnoteRef/>
      </w:r>
      <w:r w:rsidR="2819BFBE" w:rsidRPr="006F2000">
        <w:t xml:space="preserve"> Justin McCurry, </w:t>
      </w:r>
      <w:r w:rsidR="2819BFBE" w:rsidRPr="2819BFBE">
        <w:rPr>
          <w:i/>
          <w:iCs/>
          <w:color w:val="121212"/>
        </w:rPr>
        <w:t>Calls for stalking law overhaul in South Korea as woman’s murder shocks nation,</w:t>
      </w:r>
      <w:r w:rsidR="2819BFBE" w:rsidRPr="2819BFBE">
        <w:rPr>
          <w:color w:val="121212"/>
        </w:rPr>
        <w:t xml:space="preserve"> The Guardian, </w:t>
      </w:r>
      <w:r w:rsidR="2819BFBE" w:rsidRPr="006F2000">
        <w:rPr>
          <w:color w:val="121212"/>
        </w:rPr>
        <w:t xml:space="preserve">Sept. 23, 2022, </w:t>
      </w:r>
      <w:r w:rsidR="2819BFBE" w:rsidRPr="003A0A3A">
        <w:t>https://www.theguardian.com/world/2022/sep/23/calls-for-stalking-law-overhaul-in-south-korea-as-womans-shocks-nation</w:t>
      </w:r>
      <w:r w:rsidR="2819BFBE" w:rsidRPr="006F2000">
        <w:rPr>
          <w:color w:val="121212"/>
        </w:rPr>
        <w:t xml:space="preserve"> (last visited Jan. 24, 2023).</w:t>
      </w:r>
    </w:p>
  </w:footnote>
  <w:footnote w:id="43">
    <w:p w14:paraId="6DCFCE1B" w14:textId="5ABE8E5D" w:rsidR="00BB57BA" w:rsidRPr="006F2000" w:rsidRDefault="00BB57BA" w:rsidP="2819BFBE">
      <w:pPr>
        <w:rPr>
          <w:i/>
          <w:iCs/>
          <w:color w:val="auto"/>
        </w:rPr>
      </w:pPr>
      <w:r w:rsidRPr="006F2000">
        <w:rPr>
          <w:rStyle w:val="FootnoteReference"/>
          <w:color w:val="auto"/>
        </w:rPr>
        <w:footnoteRef/>
      </w:r>
      <w:r w:rsidR="2819BFBE" w:rsidRPr="006F2000">
        <w:rPr>
          <w:color w:val="auto"/>
        </w:rPr>
        <w:t xml:space="preserve"> Yoon-min </w:t>
      </w:r>
      <w:proofErr w:type="spellStart"/>
      <w:r w:rsidR="2819BFBE" w:rsidRPr="006F2000">
        <w:rPr>
          <w:color w:val="auto"/>
        </w:rPr>
        <w:t>sik</w:t>
      </w:r>
      <w:proofErr w:type="spellEnd"/>
      <w:r w:rsidR="2819BFBE" w:rsidRPr="006F2000">
        <w:rPr>
          <w:color w:val="auto"/>
        </w:rPr>
        <w:t xml:space="preserve">, </w:t>
      </w:r>
      <w:r w:rsidR="2819BFBE" w:rsidRPr="2819BFBE">
        <w:rPr>
          <w:i/>
          <w:iCs/>
          <w:color w:val="auto"/>
        </w:rPr>
        <w:t xml:space="preserve">‘It’s not stalking if you don’t pick up’: Continuing tragedies expose loopholes in anti-stalking law, a year after its introduction, </w:t>
      </w:r>
      <w:r w:rsidR="2819BFBE" w:rsidRPr="006F2000">
        <w:rPr>
          <w:color w:val="auto"/>
        </w:rPr>
        <w:t xml:space="preserve">The Korean Herald, Nov. 15, 2023, </w:t>
      </w:r>
      <w:r w:rsidR="2819BFBE" w:rsidRPr="003A0A3A">
        <w:t>https://www.koreaherald.com/view.php?ud=20221115000538</w:t>
      </w:r>
      <w:r w:rsidR="2819BFBE" w:rsidRPr="006F2000">
        <w:rPr>
          <w:lang w:val="nl"/>
        </w:rPr>
        <w:t xml:space="preserve"> (last visited Jan. 24, 2023).</w:t>
      </w:r>
    </w:p>
  </w:footnote>
  <w:footnote w:id="44">
    <w:p w14:paraId="0B3380E9" w14:textId="77777777" w:rsidR="00E76367" w:rsidRPr="006A7017" w:rsidRDefault="00E76367" w:rsidP="00E76367">
      <w:pPr>
        <w:pStyle w:val="FootnoteText"/>
      </w:pPr>
      <w:r w:rsidRPr="006A7017">
        <w:rPr>
          <w:rStyle w:val="FootnoteReference"/>
        </w:rPr>
        <w:footnoteRef/>
      </w:r>
      <w:r w:rsidRPr="006A7017">
        <w:t xml:space="preserve"> Cornell Center on the Death Penalty Worldwide, </w:t>
      </w:r>
      <w:r w:rsidRPr="69E2A717">
        <w:rPr>
          <w:i/>
          <w:iCs/>
        </w:rPr>
        <w:t>Judged for More Than Her Crime: A Global Overview of Women Facing the Death Penalty</w:t>
      </w:r>
      <w:r w:rsidRPr="006A7017">
        <w:t xml:space="preserve"> (Sept. 4, 2018). Available online at https://www.deathpenaltyworldwide.org/wp-content/uploads/2019/12/Judged-More-Than-Her-Crime.pdf. </w:t>
      </w:r>
    </w:p>
  </w:footnote>
  <w:footnote w:id="45">
    <w:p w14:paraId="51E5325A" w14:textId="24C9D6DF" w:rsidR="00E76367" w:rsidRPr="006A7017" w:rsidRDefault="00E76367" w:rsidP="00E76367">
      <w:pPr>
        <w:pStyle w:val="FootnoteText"/>
      </w:pPr>
      <w:r w:rsidRPr="006A7017">
        <w:rPr>
          <w:rStyle w:val="FootnoteReference"/>
        </w:rPr>
        <w:footnoteRef/>
      </w:r>
      <w:r w:rsidR="2819BFBE" w:rsidRPr="006A7017">
        <w:t xml:space="preserve"> Cornell Center on the Death Penalty Worldwide, </w:t>
      </w:r>
      <w:r w:rsidR="2819BFBE" w:rsidRPr="2819BFBE">
        <w:rPr>
          <w:i/>
          <w:iCs/>
        </w:rPr>
        <w:t xml:space="preserve">“No One Believed Me”: A Global Overview of Women Facing the Death Penalty for Drug Offenses </w:t>
      </w:r>
      <w:r w:rsidR="2819BFBE" w:rsidRPr="69E2A717">
        <w:t>(S</w:t>
      </w:r>
      <w:r w:rsidR="2819BFBE" w:rsidRPr="006A7017">
        <w:t xml:space="preserve">ept. 6, 2021), 6. Available online at </w:t>
      </w:r>
      <w:r w:rsidR="2819BFBE">
        <w:t>https://deathpenaltyworldwide.org/wp-content/uploads/2021/10/No-One-Believed-Me-A-Global-Overview-of-Women-Facing-the-Death-Penalty-for-Drug-Offenses.pdf</w:t>
      </w:r>
      <w:r w:rsidR="2819BFBE" w:rsidRPr="006A7017">
        <w:t>.</w:t>
      </w:r>
    </w:p>
  </w:footnote>
  <w:footnote w:id="46">
    <w:p w14:paraId="60C97A04" w14:textId="77777777" w:rsidR="00E76367" w:rsidRPr="006A7017" w:rsidRDefault="00E76367" w:rsidP="00E76367">
      <w:pPr>
        <w:pStyle w:val="FootnoteText"/>
        <w:rPr>
          <w:color w:val="000000" w:themeColor="text1"/>
        </w:rPr>
      </w:pPr>
      <w:r w:rsidRPr="006A7017">
        <w:rPr>
          <w:rStyle w:val="FootnoteReference"/>
          <w:color w:val="000000" w:themeColor="text1"/>
        </w:rPr>
        <w:footnoteRef/>
      </w:r>
      <w:r w:rsidRPr="006A7017">
        <w:rPr>
          <w:color w:val="000000" w:themeColor="text1"/>
        </w:rPr>
        <w:t xml:space="preserve"> </w:t>
      </w:r>
      <w:r>
        <w:t xml:space="preserve">Cornell Center on the Death Penalty Worldwide, </w:t>
      </w:r>
      <w:r w:rsidRPr="69E2A717">
        <w:rPr>
          <w:i/>
          <w:iCs/>
        </w:rPr>
        <w:t xml:space="preserve">“No One Believed Me”: A Global Overview of Women Facing the Death Penalty for Drug Offenses </w:t>
      </w:r>
      <w:r w:rsidRPr="69E2A717">
        <w:t>(Sept. 6, 2021), 11. Available online at https://deathpenaltyworldwide.org/wp-content/uploads/2021/10/No-One-Believed-Me-A-Global-Overview-of-Women-Facing-the-Death-Penalty-for-Drug-Offenses.pdf.</w:t>
      </w:r>
    </w:p>
  </w:footnote>
  <w:footnote w:id="47">
    <w:p w14:paraId="2C5AC4B2" w14:textId="77777777" w:rsidR="00E76367" w:rsidRPr="006A7017" w:rsidRDefault="00E76367" w:rsidP="00E76367">
      <w:pPr>
        <w:pStyle w:val="NormalWeb"/>
        <w:spacing w:before="0" w:beforeAutospacing="0" w:after="0" w:afterAutospacing="0"/>
        <w:rPr>
          <w:sz w:val="20"/>
          <w:szCs w:val="20"/>
          <w:lang w:eastAsia="zh-CN"/>
        </w:rPr>
      </w:pPr>
      <w:r w:rsidRPr="006A7017">
        <w:rPr>
          <w:rStyle w:val="FootnoteReference"/>
          <w:sz w:val="20"/>
          <w:szCs w:val="20"/>
        </w:rPr>
        <w:footnoteRef/>
      </w:r>
      <w:r w:rsidRPr="69E2A717">
        <w:rPr>
          <w:i/>
          <w:iCs/>
          <w:sz w:val="20"/>
          <w:szCs w:val="20"/>
        </w:rPr>
        <w:t xml:space="preserve"> </w:t>
      </w:r>
      <w:r w:rsidRPr="69E2A717">
        <w:rPr>
          <w:sz w:val="20"/>
          <w:szCs w:val="20"/>
        </w:rPr>
        <w:t xml:space="preserve">Cornell Center on the Death Penalty Worldwide, </w:t>
      </w:r>
      <w:r w:rsidRPr="69E2A717">
        <w:rPr>
          <w:i/>
          <w:iCs/>
          <w:sz w:val="20"/>
          <w:szCs w:val="20"/>
        </w:rPr>
        <w:t>Judged for More Than Her Crime: A Global Overview of Women Facing the Death Penalty</w:t>
      </w:r>
      <w:r w:rsidRPr="69E2A717">
        <w:rPr>
          <w:sz w:val="20"/>
          <w:szCs w:val="20"/>
        </w:rPr>
        <w:t xml:space="preserve"> (Sept. 4, 2018), 4. Available online at https://www.deathpenaltyworldwide.org/wp-content/uploads/2019/12/Judged-More-Than-Her-Crime.pdf.</w:t>
      </w:r>
    </w:p>
  </w:footnote>
  <w:footnote w:id="48">
    <w:p w14:paraId="3138A0F4" w14:textId="77777777" w:rsidR="00E76367" w:rsidRPr="006A7017" w:rsidRDefault="00E76367" w:rsidP="00E76367">
      <w:pPr>
        <w:pStyle w:val="NormalWeb"/>
        <w:spacing w:before="0" w:beforeAutospacing="0" w:after="0" w:afterAutospacing="0"/>
        <w:rPr>
          <w:sz w:val="20"/>
          <w:szCs w:val="20"/>
          <w:lang w:eastAsia="zh-CN"/>
        </w:rPr>
      </w:pPr>
      <w:r w:rsidRPr="006A7017">
        <w:rPr>
          <w:rStyle w:val="FootnoteReference"/>
          <w:sz w:val="20"/>
          <w:szCs w:val="20"/>
        </w:rPr>
        <w:footnoteRef/>
      </w:r>
      <w:r w:rsidRPr="006A7017">
        <w:rPr>
          <w:sz w:val="20"/>
          <w:szCs w:val="20"/>
        </w:rPr>
        <w:t xml:space="preserve"> </w:t>
      </w:r>
      <w:r w:rsidRPr="69E2A717">
        <w:rPr>
          <w:sz w:val="20"/>
          <w:szCs w:val="20"/>
        </w:rPr>
        <w:t xml:space="preserve">Cornell Center on the Death Penalty Worldwide, </w:t>
      </w:r>
      <w:r w:rsidRPr="69E2A717">
        <w:rPr>
          <w:i/>
          <w:iCs/>
          <w:sz w:val="20"/>
          <w:szCs w:val="20"/>
        </w:rPr>
        <w:t>Judged for More Than Her Crime: A Global Overview of Women Facing the Death Penalty</w:t>
      </w:r>
      <w:r w:rsidRPr="69E2A717">
        <w:rPr>
          <w:sz w:val="20"/>
          <w:szCs w:val="20"/>
        </w:rPr>
        <w:t xml:space="preserve"> (Sept. 4, 2018), 4. Available online at https://www.deathpenaltyworldwide.org/wp-content/uploads/2019/12/Judged-More-Than-Her-Crime.pdf.</w:t>
      </w:r>
    </w:p>
  </w:footnote>
  <w:footnote w:id="49">
    <w:p w14:paraId="648384A2" w14:textId="77777777" w:rsidR="00E76367" w:rsidRPr="006A7017" w:rsidRDefault="00E76367" w:rsidP="00E76367">
      <w:pPr>
        <w:pStyle w:val="FootnoteText"/>
      </w:pPr>
      <w:r w:rsidRPr="006A7017">
        <w:rPr>
          <w:rStyle w:val="FootnoteReference"/>
        </w:rPr>
        <w:footnoteRef/>
      </w:r>
      <w:r w:rsidRPr="006A7017">
        <w:t xml:space="preserve"> Cornell Center on the Death Penalty Worldwide, </w:t>
      </w:r>
      <w:r w:rsidRPr="69E2A717">
        <w:rPr>
          <w:i/>
          <w:iCs/>
        </w:rPr>
        <w:t>“No One Believed Me”: A Global Overview of Women Facing the Death Penalty for Drug Offenses</w:t>
      </w:r>
      <w:r w:rsidRPr="006A7017">
        <w:t xml:space="preserve"> (Sept. 6, 2021). Available online at https://deathpenaltyworldwide.org/publication/no-one-believed-me-a-global-overview-of-women-facing-the-death-penalty-for-drug-offenses/.</w:t>
      </w:r>
    </w:p>
  </w:footnote>
  <w:footnote w:id="50">
    <w:p w14:paraId="24842C72" w14:textId="77777777" w:rsidR="00E76367" w:rsidRPr="006A7017" w:rsidRDefault="00E76367" w:rsidP="00E76367">
      <w:pPr>
        <w:pStyle w:val="FootnoteText"/>
      </w:pPr>
      <w:r w:rsidRPr="006A7017">
        <w:rPr>
          <w:rStyle w:val="FootnoteReference"/>
        </w:rPr>
        <w:footnoteRef/>
      </w:r>
      <w:r w:rsidRPr="006A7017">
        <w:t xml:space="preserve"> </w:t>
      </w:r>
      <w:r>
        <w:t xml:space="preserve">Cornell Center on the Death Penalty Worldwide, </w:t>
      </w:r>
      <w:r w:rsidRPr="69E2A717">
        <w:rPr>
          <w:i/>
          <w:iCs/>
        </w:rPr>
        <w:t>“No One Believed Me”: A Global Overview of Women Facing the Death Penalty for Drug Offenses</w:t>
      </w:r>
      <w:r>
        <w:t xml:space="preserve"> (Sept. 6, 2021). Available online at https://deathpenaltyworldwide.org/publication/no-one-believed-me-a-global-overview-of-women-facing-the-death-penalty-for-drug-offenses/.</w:t>
      </w:r>
    </w:p>
  </w:footnote>
  <w:footnote w:id="51">
    <w:p w14:paraId="6133B2D7" w14:textId="40B33F55" w:rsidR="00A35AC4" w:rsidRPr="006F2000" w:rsidRDefault="005477F4">
      <w:pPr>
        <w:pStyle w:val="FootnoteText"/>
      </w:pPr>
      <w:r w:rsidRPr="006F2000">
        <w:rPr>
          <w:rStyle w:val="FootnoteReference"/>
          <w:color w:val="auto"/>
        </w:rPr>
        <w:footnoteRef/>
      </w:r>
      <w:r w:rsidR="2819BFBE" w:rsidRPr="006F2000">
        <w:rPr>
          <w:color w:val="auto"/>
        </w:rPr>
        <w:t xml:space="preserve"> Penal Reform International, “Judged for More Than Her Crime: A Global Study of Women Facing the Death Penalty,” </w:t>
      </w:r>
      <w:r w:rsidR="2819BFBE" w:rsidRPr="003A0A3A">
        <w:t>https://www.penalreform.org/blog/judged-for-more-than-her-crime-a-global/</w:t>
      </w:r>
      <w:r w:rsidR="2819BFBE" w:rsidRPr="006F2000">
        <w:rPr>
          <w:lang w:val="nl"/>
        </w:rPr>
        <w:t xml:space="preserve"> </w:t>
      </w:r>
      <w:r w:rsidR="2819BFBE" w:rsidRPr="006F2000">
        <w:rPr>
          <w:lang w:val="nl"/>
        </w:rPr>
        <w:t>(last visited Jan. 24, 2023).</w:t>
      </w:r>
    </w:p>
  </w:footnote>
  <w:footnote w:id="52">
    <w:p w14:paraId="419AD287" w14:textId="77777777" w:rsidR="00DB0218" w:rsidRPr="006A7017" w:rsidRDefault="00DB0218" w:rsidP="00DB0218">
      <w:pPr>
        <w:pStyle w:val="FootnoteText"/>
        <w:rPr>
          <w:lang w:eastAsia="zh-CN"/>
        </w:rPr>
      </w:pPr>
      <w:r w:rsidRPr="006A7017">
        <w:rPr>
          <w:rStyle w:val="FootnoteReference"/>
        </w:rPr>
        <w:footnoteRef/>
      </w:r>
      <w:r w:rsidRPr="006A7017">
        <w:t xml:space="preserve"> </w:t>
      </w:r>
      <w:r>
        <w:t xml:space="preserve">Cornell Center on the Death Penalty Worldwide, </w:t>
      </w:r>
      <w:r w:rsidRPr="69E2A717">
        <w:rPr>
          <w:i/>
          <w:iCs/>
        </w:rPr>
        <w:t>Judged for More Than Her Crime: A Global Overview of Women Facing the Death Penalty</w:t>
      </w:r>
      <w:r>
        <w:t xml:space="preserve"> (Sept. 4, 2018), 3. Available online at https://www.deathpenaltyworldwide.org/wp-content/uploads/2019/12/Judged-More-Than-Her-Crime.pdf.</w:t>
      </w:r>
    </w:p>
  </w:footnote>
  <w:footnote w:id="53">
    <w:p w14:paraId="6B8B58E3" w14:textId="77777777" w:rsidR="00DB0218" w:rsidRPr="006A7017" w:rsidRDefault="00DB0218" w:rsidP="00DB0218">
      <w:pPr>
        <w:pStyle w:val="FootnoteText"/>
        <w:rPr>
          <w:lang w:eastAsia="zh-CN"/>
        </w:rPr>
      </w:pPr>
      <w:r w:rsidRPr="006A7017">
        <w:rPr>
          <w:rStyle w:val="FootnoteReference"/>
        </w:rPr>
        <w:footnoteRef/>
      </w:r>
      <w:r w:rsidRPr="006A7017">
        <w:t xml:space="preserve"> </w:t>
      </w:r>
      <w:r>
        <w:t xml:space="preserve">Cornell Center on the Death Penalty Worldwide, </w:t>
      </w:r>
      <w:r w:rsidRPr="69E2A717">
        <w:rPr>
          <w:i/>
          <w:iCs/>
        </w:rPr>
        <w:t>Judged for More Than Her Crime: A Global Overview of Women Facing the Death Penalty</w:t>
      </w:r>
      <w:r>
        <w:t xml:space="preserve"> (Sept. 4, 2018), 18. Available online at https://www.deathpenaltyworldwide.org/wp-content/uploads/2019/12/Judged-More-Than-Her-Crime.pdf.</w:t>
      </w:r>
    </w:p>
  </w:footnote>
  <w:footnote w:id="54">
    <w:p w14:paraId="5BDDE01E" w14:textId="77777777" w:rsidR="00DB0218" w:rsidRPr="006A7017" w:rsidRDefault="00DB0218" w:rsidP="00DB0218">
      <w:pPr>
        <w:pStyle w:val="FootnoteText"/>
      </w:pPr>
      <w:r w:rsidRPr="006A7017">
        <w:rPr>
          <w:rStyle w:val="FootnoteReference"/>
        </w:rPr>
        <w:footnoteRef/>
      </w:r>
      <w:r w:rsidRPr="006A7017">
        <w:t xml:space="preserve"> Cornell Center on the Death Penalty Worldwide, </w:t>
      </w:r>
      <w:r w:rsidRPr="69E2A717">
        <w:rPr>
          <w:i/>
          <w:iCs/>
        </w:rPr>
        <w:t>Judged for More Than Her Crime: A Global Overview of Women Facing the Death Penalty</w:t>
      </w:r>
      <w:r w:rsidRPr="006A7017">
        <w:t xml:space="preserve"> (Sept. 4, 2018), 18. Available at https://www.deathpenaltyworldwide.org/wp-content/uploads/2019/12/Judged-More-Than-Her-Crime.pdf.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66337" w14:textId="77777777" w:rsidR="00A35AC4" w:rsidRDefault="005477F4">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D482D" w14:textId="1921C266" w:rsidR="00A35AC4" w:rsidRDefault="00844B31">
    <w:pPr>
      <w:pStyle w:val="Header"/>
    </w:pPr>
    <w:r>
      <w:rPr>
        <w:noProof/>
      </w:rPr>
      <w:drawing>
        <wp:anchor distT="0" distB="0" distL="114300" distR="114300" simplePos="0" relativeHeight="251660288" behindDoc="0" locked="0" layoutInCell="1" allowOverlap="1" wp14:anchorId="4417F0CF" wp14:editId="1BE0D1B2">
          <wp:simplePos x="0" y="0"/>
          <wp:positionH relativeFrom="margin">
            <wp:posOffset>-114300</wp:posOffset>
          </wp:positionH>
          <wp:positionV relativeFrom="paragraph">
            <wp:posOffset>-76200</wp:posOffset>
          </wp:positionV>
          <wp:extent cx="1647825" cy="796925"/>
          <wp:effectExtent l="0" t="0" r="9525" b="3175"/>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7825" cy="796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D9B60C2" wp14:editId="5FAD714F">
          <wp:simplePos x="0" y="0"/>
          <wp:positionH relativeFrom="column">
            <wp:posOffset>1514475</wp:posOffset>
          </wp:positionH>
          <wp:positionV relativeFrom="paragraph">
            <wp:posOffset>94615</wp:posOffset>
          </wp:positionV>
          <wp:extent cx="2667000" cy="490855"/>
          <wp:effectExtent l="0" t="0" r="0" b="4445"/>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667000" cy="490855"/>
                  </a:xfrm>
                  <a:prstGeom prst="rect">
                    <a:avLst/>
                  </a:prstGeom>
                </pic:spPr>
              </pic:pic>
            </a:graphicData>
          </a:graphic>
          <wp14:sizeRelH relativeFrom="margin">
            <wp14:pctWidth>0</wp14:pctWidth>
          </wp14:sizeRelH>
          <wp14:sizeRelV relativeFrom="margin">
            <wp14:pctHeight>0</wp14:pctHeight>
          </wp14:sizeRelV>
        </wp:anchor>
      </w:drawing>
    </w:r>
    <w:r w:rsidR="005477F4">
      <w:rPr>
        <w:noProof/>
      </w:rPr>
      <w:drawing>
        <wp:anchor distT="0" distB="0" distL="114300" distR="114300" simplePos="0" relativeHeight="251657216" behindDoc="1" locked="0" layoutInCell="1" allowOverlap="1" wp14:anchorId="21FC1CEB" wp14:editId="3B948211">
          <wp:simplePos x="0" y="0"/>
          <wp:positionH relativeFrom="column">
            <wp:posOffset>4147820</wp:posOffset>
          </wp:positionH>
          <wp:positionV relativeFrom="paragraph">
            <wp:posOffset>-95250</wp:posOffset>
          </wp:positionV>
          <wp:extent cx="2112645" cy="809625"/>
          <wp:effectExtent l="0" t="0" r="1905" b="9525"/>
          <wp:wrapTight wrapText="bothSides">
            <wp:wrapPolygon edited="0">
              <wp:start x="0" y="0"/>
              <wp:lineTo x="0" y="21346"/>
              <wp:lineTo x="21425" y="21346"/>
              <wp:lineTo x="2142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264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DSO3jitp" int2:invalidationBookmarkName="" int2:hashCode="01jallyNOcu6K9" int2:id="zZ5FelqR">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multilevel"/>
    <w:tmpl w:val="E296136A"/>
    <w:lvl w:ilvl="0">
      <w:start w:val="1"/>
      <w:numFmt w:val="decimal"/>
      <w:lvlText w:val="%1."/>
      <w:lvlJc w:val="left"/>
      <w:pPr>
        <w:ind w:left="360" w:hanging="360"/>
      </w:pPr>
      <w:rPr>
        <w:b w:val="0"/>
        <w:color w:val="auto"/>
        <w:sz w:val="24"/>
        <w:szCs w:val="24"/>
      </w:rPr>
    </w:lvl>
    <w:lvl w:ilvl="1">
      <w:start w:val="1"/>
      <w:numFmt w:val="decimal"/>
      <w:lvlText w:val="%1.%2."/>
      <w:lvlJc w:val="left"/>
      <w:pPr>
        <w:ind w:left="792" w:hanging="432"/>
      </w:pPr>
      <w:rPr>
        <w:b w:val="0"/>
        <w:color w:val="auto"/>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033144"/>
    <w:multiLevelType w:val="hybridMultilevel"/>
    <w:tmpl w:val="43EE4F9E"/>
    <w:lvl w:ilvl="0" w:tplc="630665E4">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F265F"/>
    <w:multiLevelType w:val="hybridMultilevel"/>
    <w:tmpl w:val="BBD4548C"/>
    <w:lvl w:ilvl="0" w:tplc="17928808">
      <w:start w:val="1"/>
      <w:numFmt w:val="decimal"/>
      <w:lvlText w:val="%1."/>
      <w:lvlJc w:val="left"/>
      <w:pPr>
        <w:ind w:left="720" w:hanging="360"/>
      </w:pPr>
    </w:lvl>
    <w:lvl w:ilvl="1" w:tplc="12CA407E">
      <w:start w:val="1"/>
      <w:numFmt w:val="lowerLetter"/>
      <w:lvlText w:val="%2."/>
      <w:lvlJc w:val="left"/>
      <w:pPr>
        <w:ind w:left="1440" w:hanging="360"/>
      </w:pPr>
    </w:lvl>
    <w:lvl w:ilvl="2" w:tplc="76EE12B0">
      <w:start w:val="1"/>
      <w:numFmt w:val="lowerRoman"/>
      <w:lvlText w:val="%3."/>
      <w:lvlJc w:val="right"/>
      <w:pPr>
        <w:ind w:left="2160" w:hanging="180"/>
      </w:pPr>
    </w:lvl>
    <w:lvl w:ilvl="3" w:tplc="5110251A">
      <w:start w:val="1"/>
      <w:numFmt w:val="decimal"/>
      <w:lvlText w:val="%4."/>
      <w:lvlJc w:val="left"/>
      <w:pPr>
        <w:ind w:left="2880" w:hanging="360"/>
      </w:pPr>
    </w:lvl>
    <w:lvl w:ilvl="4" w:tplc="CE60B166">
      <w:start w:val="1"/>
      <w:numFmt w:val="lowerLetter"/>
      <w:lvlText w:val="%5."/>
      <w:lvlJc w:val="left"/>
      <w:pPr>
        <w:ind w:left="3600" w:hanging="360"/>
      </w:pPr>
    </w:lvl>
    <w:lvl w:ilvl="5" w:tplc="2300432E">
      <w:start w:val="1"/>
      <w:numFmt w:val="lowerRoman"/>
      <w:lvlText w:val="%6."/>
      <w:lvlJc w:val="right"/>
      <w:pPr>
        <w:ind w:left="4320" w:hanging="180"/>
      </w:pPr>
    </w:lvl>
    <w:lvl w:ilvl="6" w:tplc="9920FD4A">
      <w:start w:val="1"/>
      <w:numFmt w:val="decimal"/>
      <w:lvlText w:val="%7."/>
      <w:lvlJc w:val="left"/>
      <w:pPr>
        <w:ind w:left="5040" w:hanging="360"/>
      </w:pPr>
    </w:lvl>
    <w:lvl w:ilvl="7" w:tplc="C3B0B4A8">
      <w:start w:val="1"/>
      <w:numFmt w:val="lowerLetter"/>
      <w:lvlText w:val="%8."/>
      <w:lvlJc w:val="left"/>
      <w:pPr>
        <w:ind w:left="5760" w:hanging="360"/>
      </w:pPr>
    </w:lvl>
    <w:lvl w:ilvl="8" w:tplc="32740EEC">
      <w:start w:val="1"/>
      <w:numFmt w:val="lowerRoman"/>
      <w:lvlText w:val="%9."/>
      <w:lvlJc w:val="right"/>
      <w:pPr>
        <w:ind w:left="6480" w:hanging="180"/>
      </w:pPr>
    </w:lvl>
  </w:abstractNum>
  <w:abstractNum w:abstractNumId="9" w15:restartNumberingAfterBreak="0">
    <w:nsid w:val="5156059A"/>
    <w:multiLevelType w:val="multilevel"/>
    <w:tmpl w:val="5754A92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792" w:hanging="432"/>
      </w:pPr>
      <w:rPr>
        <w:b w:val="0"/>
        <w:color w:val="auto"/>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8CF345A"/>
    <w:multiLevelType w:val="hybridMultilevel"/>
    <w:tmpl w:val="A2B0EA5A"/>
    <w:lvl w:ilvl="0" w:tplc="8278BD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7D1B3D"/>
    <w:multiLevelType w:val="hybridMultilevel"/>
    <w:tmpl w:val="2E747ED4"/>
    <w:lvl w:ilvl="0" w:tplc="DDC6BA2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0615D6"/>
    <w:multiLevelType w:val="hybridMultilevel"/>
    <w:tmpl w:val="508EBD68"/>
    <w:lvl w:ilvl="0" w:tplc="7F008278">
      <w:start w:val="19"/>
      <w:numFmt w:val="decimal"/>
      <w:lvlText w:val="%1."/>
      <w:lvlJc w:val="left"/>
      <w:pPr>
        <w:ind w:left="720" w:hanging="360"/>
      </w:pPr>
      <w:rPr>
        <w:rFonts w:hint="default"/>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743FDFB"/>
    <w:multiLevelType w:val="hybridMultilevel"/>
    <w:tmpl w:val="D15C2C2C"/>
    <w:lvl w:ilvl="0" w:tplc="034CBB9A">
      <w:start w:val="1"/>
      <w:numFmt w:val="decimal"/>
      <w:lvlText w:val="%1."/>
      <w:lvlJc w:val="left"/>
      <w:pPr>
        <w:ind w:left="720" w:hanging="360"/>
      </w:pPr>
    </w:lvl>
    <w:lvl w:ilvl="1" w:tplc="87FEA1E0">
      <w:start w:val="1"/>
      <w:numFmt w:val="lowerLetter"/>
      <w:lvlText w:val="%2."/>
      <w:lvlJc w:val="left"/>
      <w:pPr>
        <w:ind w:left="1440" w:hanging="360"/>
      </w:pPr>
    </w:lvl>
    <w:lvl w:ilvl="2" w:tplc="BA8AD076">
      <w:start w:val="1"/>
      <w:numFmt w:val="lowerRoman"/>
      <w:lvlText w:val="%3."/>
      <w:lvlJc w:val="right"/>
      <w:pPr>
        <w:ind w:left="2160" w:hanging="180"/>
      </w:pPr>
    </w:lvl>
    <w:lvl w:ilvl="3" w:tplc="DBE8F4F4">
      <w:start w:val="1"/>
      <w:numFmt w:val="decimal"/>
      <w:lvlText w:val="%4."/>
      <w:lvlJc w:val="left"/>
      <w:pPr>
        <w:ind w:left="2880" w:hanging="360"/>
      </w:pPr>
    </w:lvl>
    <w:lvl w:ilvl="4" w:tplc="C8FE6C0A">
      <w:start w:val="1"/>
      <w:numFmt w:val="lowerLetter"/>
      <w:lvlText w:val="%5."/>
      <w:lvlJc w:val="left"/>
      <w:pPr>
        <w:ind w:left="3600" w:hanging="360"/>
      </w:pPr>
    </w:lvl>
    <w:lvl w:ilvl="5" w:tplc="35264C52">
      <w:start w:val="1"/>
      <w:numFmt w:val="lowerRoman"/>
      <w:lvlText w:val="%6."/>
      <w:lvlJc w:val="right"/>
      <w:pPr>
        <w:ind w:left="4320" w:hanging="180"/>
      </w:pPr>
    </w:lvl>
    <w:lvl w:ilvl="6" w:tplc="5B60F486">
      <w:start w:val="1"/>
      <w:numFmt w:val="decimal"/>
      <w:lvlText w:val="%7."/>
      <w:lvlJc w:val="left"/>
      <w:pPr>
        <w:ind w:left="5040" w:hanging="360"/>
      </w:pPr>
    </w:lvl>
    <w:lvl w:ilvl="7" w:tplc="7B02642C">
      <w:start w:val="1"/>
      <w:numFmt w:val="lowerLetter"/>
      <w:lvlText w:val="%8."/>
      <w:lvlJc w:val="left"/>
      <w:pPr>
        <w:ind w:left="5760" w:hanging="360"/>
      </w:pPr>
    </w:lvl>
    <w:lvl w:ilvl="8" w:tplc="5902296A">
      <w:start w:val="1"/>
      <w:numFmt w:val="lowerRoman"/>
      <w:lvlText w:val="%9."/>
      <w:lvlJc w:val="right"/>
      <w:pPr>
        <w:ind w:left="6480" w:hanging="180"/>
      </w:pPr>
    </w:lvl>
  </w:abstractNum>
  <w:abstractNum w:abstractNumId="15" w15:restartNumberingAfterBreak="0">
    <w:nsid w:val="74582B21"/>
    <w:multiLevelType w:val="hybridMultilevel"/>
    <w:tmpl w:val="D540A54A"/>
    <w:lvl w:ilvl="0" w:tplc="9954CB80">
      <w:start w:val="1"/>
      <w:numFmt w:val="decimal"/>
      <w:lvlText w:val="%1."/>
      <w:lvlJc w:val="left"/>
      <w:pPr>
        <w:ind w:left="720" w:hanging="360"/>
      </w:pPr>
    </w:lvl>
    <w:lvl w:ilvl="1" w:tplc="8E84DA7E">
      <w:start w:val="1"/>
      <w:numFmt w:val="lowerLetter"/>
      <w:lvlText w:val="%2."/>
      <w:lvlJc w:val="left"/>
      <w:pPr>
        <w:ind w:left="1440" w:hanging="360"/>
      </w:pPr>
    </w:lvl>
    <w:lvl w:ilvl="2" w:tplc="9912D484">
      <w:start w:val="1"/>
      <w:numFmt w:val="lowerRoman"/>
      <w:lvlText w:val="%3."/>
      <w:lvlJc w:val="right"/>
      <w:pPr>
        <w:ind w:left="2160" w:hanging="180"/>
      </w:pPr>
    </w:lvl>
    <w:lvl w:ilvl="3" w:tplc="61823330">
      <w:start w:val="1"/>
      <w:numFmt w:val="decimal"/>
      <w:lvlText w:val="%4."/>
      <w:lvlJc w:val="left"/>
      <w:pPr>
        <w:ind w:left="2880" w:hanging="360"/>
      </w:pPr>
    </w:lvl>
    <w:lvl w:ilvl="4" w:tplc="3992DF7C">
      <w:start w:val="1"/>
      <w:numFmt w:val="lowerLetter"/>
      <w:lvlText w:val="%5."/>
      <w:lvlJc w:val="left"/>
      <w:pPr>
        <w:ind w:left="3600" w:hanging="360"/>
      </w:pPr>
    </w:lvl>
    <w:lvl w:ilvl="5" w:tplc="48680AC2">
      <w:start w:val="1"/>
      <w:numFmt w:val="lowerRoman"/>
      <w:lvlText w:val="%6."/>
      <w:lvlJc w:val="right"/>
      <w:pPr>
        <w:ind w:left="4320" w:hanging="180"/>
      </w:pPr>
    </w:lvl>
    <w:lvl w:ilvl="6" w:tplc="1A62707E">
      <w:start w:val="1"/>
      <w:numFmt w:val="decimal"/>
      <w:lvlText w:val="%7."/>
      <w:lvlJc w:val="left"/>
      <w:pPr>
        <w:ind w:left="5040" w:hanging="360"/>
      </w:pPr>
    </w:lvl>
    <w:lvl w:ilvl="7" w:tplc="066256B6">
      <w:start w:val="1"/>
      <w:numFmt w:val="lowerLetter"/>
      <w:lvlText w:val="%8."/>
      <w:lvlJc w:val="left"/>
      <w:pPr>
        <w:ind w:left="5760" w:hanging="360"/>
      </w:pPr>
    </w:lvl>
    <w:lvl w:ilvl="8" w:tplc="1D547D9E">
      <w:start w:val="1"/>
      <w:numFmt w:val="lowerRoman"/>
      <w:lvlText w:val="%9."/>
      <w:lvlJc w:val="right"/>
      <w:pPr>
        <w:ind w:left="6480" w:hanging="180"/>
      </w:pPr>
    </w:lvl>
  </w:abstractNum>
  <w:abstractNum w:abstractNumId="16" w15:restartNumberingAfterBreak="0">
    <w:nsid w:val="7AE0319A"/>
    <w:multiLevelType w:val="multilevel"/>
    <w:tmpl w:val="54D49B26"/>
    <w:lvl w:ilvl="0">
      <w:start w:val="1"/>
      <w:numFmt w:val="bullet"/>
      <w:lvlText w:val=""/>
      <w:lvlJc w:val="left"/>
      <w:pPr>
        <w:ind w:left="360" w:hanging="360"/>
      </w:pPr>
      <w:rPr>
        <w:rFonts w:ascii="Symbol" w:hAnsi="Symbol" w:hint="default"/>
        <w:b w:val="0"/>
        <w:color w:val="auto"/>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682913"/>
    <w:multiLevelType w:val="multilevel"/>
    <w:tmpl w:val="73DE869C"/>
    <w:styleLink w:val="CurrentList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7026617">
    <w:abstractNumId w:val="15"/>
  </w:num>
  <w:num w:numId="2" w16cid:durableId="1411385237">
    <w:abstractNumId w:val="8"/>
  </w:num>
  <w:num w:numId="3" w16cid:durableId="1589579963">
    <w:abstractNumId w:val="14"/>
  </w:num>
  <w:num w:numId="4" w16cid:durableId="104931734">
    <w:abstractNumId w:val="5"/>
  </w:num>
  <w:num w:numId="5" w16cid:durableId="1257785549">
    <w:abstractNumId w:val="4"/>
  </w:num>
  <w:num w:numId="6" w16cid:durableId="1699118340">
    <w:abstractNumId w:val="10"/>
  </w:num>
  <w:num w:numId="7" w16cid:durableId="2777637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3605603">
    <w:abstractNumId w:val="7"/>
  </w:num>
  <w:num w:numId="9" w16cid:durableId="1022973690">
    <w:abstractNumId w:val="0"/>
  </w:num>
  <w:num w:numId="10" w16cid:durableId="773092628">
    <w:abstractNumId w:val="3"/>
  </w:num>
  <w:num w:numId="11" w16cid:durableId="730158249">
    <w:abstractNumId w:val="12"/>
  </w:num>
  <w:num w:numId="12" w16cid:durableId="2444411">
    <w:abstractNumId w:val="1"/>
  </w:num>
  <w:num w:numId="13" w16cid:durableId="1217275721">
    <w:abstractNumId w:val="3"/>
  </w:num>
  <w:num w:numId="14" w16cid:durableId="11979352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1747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577160">
    <w:abstractNumId w:val="9"/>
  </w:num>
  <w:num w:numId="17" w16cid:durableId="283732269">
    <w:abstractNumId w:val="11"/>
  </w:num>
  <w:num w:numId="18" w16cid:durableId="2096123019">
    <w:abstractNumId w:val="17"/>
  </w:num>
  <w:num w:numId="19" w16cid:durableId="1274508918">
    <w:abstractNumId w:val="13"/>
  </w:num>
  <w:num w:numId="20" w16cid:durableId="670570067">
    <w:abstractNumId w:val="16"/>
  </w:num>
  <w:num w:numId="21" w16cid:durableId="463398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AC4"/>
    <w:rsid w:val="00000DA3"/>
    <w:rsid w:val="0000331F"/>
    <w:rsid w:val="00007A2C"/>
    <w:rsid w:val="000146DF"/>
    <w:rsid w:val="00031580"/>
    <w:rsid w:val="000A4226"/>
    <w:rsid w:val="000B01A5"/>
    <w:rsid w:val="000D7D85"/>
    <w:rsid w:val="00112022"/>
    <w:rsid w:val="0012259A"/>
    <w:rsid w:val="00180A11"/>
    <w:rsid w:val="001A0252"/>
    <w:rsid w:val="001A6697"/>
    <w:rsid w:val="001B6B69"/>
    <w:rsid w:val="001C3DF8"/>
    <w:rsid w:val="001E05BF"/>
    <w:rsid w:val="001F3AD0"/>
    <w:rsid w:val="00254825"/>
    <w:rsid w:val="00256E8E"/>
    <w:rsid w:val="00257BF6"/>
    <w:rsid w:val="00280445"/>
    <w:rsid w:val="00282290"/>
    <w:rsid w:val="002D669C"/>
    <w:rsid w:val="002F41DE"/>
    <w:rsid w:val="00303401"/>
    <w:rsid w:val="0032787F"/>
    <w:rsid w:val="003663D7"/>
    <w:rsid w:val="003A0A3A"/>
    <w:rsid w:val="003A5CF5"/>
    <w:rsid w:val="003F5557"/>
    <w:rsid w:val="00401661"/>
    <w:rsid w:val="00416E4C"/>
    <w:rsid w:val="0045750A"/>
    <w:rsid w:val="004937BB"/>
    <w:rsid w:val="00494321"/>
    <w:rsid w:val="0049444C"/>
    <w:rsid w:val="004A1562"/>
    <w:rsid w:val="004B5C24"/>
    <w:rsid w:val="004C50E8"/>
    <w:rsid w:val="004E058D"/>
    <w:rsid w:val="004F135A"/>
    <w:rsid w:val="005477F4"/>
    <w:rsid w:val="00587B2E"/>
    <w:rsid w:val="005915BF"/>
    <w:rsid w:val="0059656D"/>
    <w:rsid w:val="005B55AC"/>
    <w:rsid w:val="005D3799"/>
    <w:rsid w:val="005E00A4"/>
    <w:rsid w:val="006551B6"/>
    <w:rsid w:val="006711B9"/>
    <w:rsid w:val="006875B3"/>
    <w:rsid w:val="00693EF6"/>
    <w:rsid w:val="0069486A"/>
    <w:rsid w:val="00694E62"/>
    <w:rsid w:val="0069746F"/>
    <w:rsid w:val="006F2000"/>
    <w:rsid w:val="006F2FA3"/>
    <w:rsid w:val="006F4261"/>
    <w:rsid w:val="007054DF"/>
    <w:rsid w:val="007457F2"/>
    <w:rsid w:val="00784234"/>
    <w:rsid w:val="007B2C08"/>
    <w:rsid w:val="007B5B58"/>
    <w:rsid w:val="007B7F16"/>
    <w:rsid w:val="0080205E"/>
    <w:rsid w:val="00844B31"/>
    <w:rsid w:val="008476B9"/>
    <w:rsid w:val="008516FD"/>
    <w:rsid w:val="0087666E"/>
    <w:rsid w:val="008D3D49"/>
    <w:rsid w:val="008F0BD8"/>
    <w:rsid w:val="008F560A"/>
    <w:rsid w:val="00903947"/>
    <w:rsid w:val="00912EF3"/>
    <w:rsid w:val="009B5552"/>
    <w:rsid w:val="009C370B"/>
    <w:rsid w:val="00A35AC4"/>
    <w:rsid w:val="00A64988"/>
    <w:rsid w:val="00AC584A"/>
    <w:rsid w:val="00AD18CF"/>
    <w:rsid w:val="00B94FD9"/>
    <w:rsid w:val="00B96E3F"/>
    <w:rsid w:val="00BB57BA"/>
    <w:rsid w:val="00BC300B"/>
    <w:rsid w:val="00C14020"/>
    <w:rsid w:val="00CB6D61"/>
    <w:rsid w:val="00CF5A87"/>
    <w:rsid w:val="00D134A8"/>
    <w:rsid w:val="00D332D9"/>
    <w:rsid w:val="00D475BE"/>
    <w:rsid w:val="00D859FC"/>
    <w:rsid w:val="00DA6E60"/>
    <w:rsid w:val="00DB0218"/>
    <w:rsid w:val="00DD58CE"/>
    <w:rsid w:val="00E07A59"/>
    <w:rsid w:val="00E62A87"/>
    <w:rsid w:val="00E76367"/>
    <w:rsid w:val="00E9040F"/>
    <w:rsid w:val="00E915B5"/>
    <w:rsid w:val="00EA2584"/>
    <w:rsid w:val="00F0234B"/>
    <w:rsid w:val="00F04F31"/>
    <w:rsid w:val="00F24DC5"/>
    <w:rsid w:val="00F270E5"/>
    <w:rsid w:val="00F4351E"/>
    <w:rsid w:val="00F60853"/>
    <w:rsid w:val="00FC1C43"/>
    <w:rsid w:val="00FD9714"/>
    <w:rsid w:val="05A1155D"/>
    <w:rsid w:val="0A281340"/>
    <w:rsid w:val="0A6672D7"/>
    <w:rsid w:val="0A90E0A3"/>
    <w:rsid w:val="0C024338"/>
    <w:rsid w:val="0C98E3F9"/>
    <w:rsid w:val="0D340CAE"/>
    <w:rsid w:val="0D9E1399"/>
    <w:rsid w:val="0EFB8463"/>
    <w:rsid w:val="1053F16C"/>
    <w:rsid w:val="150BAA7C"/>
    <w:rsid w:val="163FF815"/>
    <w:rsid w:val="18F6C76F"/>
    <w:rsid w:val="19C0272E"/>
    <w:rsid w:val="1C827980"/>
    <w:rsid w:val="1FA8DF6B"/>
    <w:rsid w:val="1FE7ECA5"/>
    <w:rsid w:val="202F68B2"/>
    <w:rsid w:val="21565ADD"/>
    <w:rsid w:val="2442D2FA"/>
    <w:rsid w:val="247C508E"/>
    <w:rsid w:val="261820EF"/>
    <w:rsid w:val="264FC2EB"/>
    <w:rsid w:val="26D956BA"/>
    <w:rsid w:val="26FB34F0"/>
    <w:rsid w:val="2819BFBE"/>
    <w:rsid w:val="2A86E7FC"/>
    <w:rsid w:val="3679FA3E"/>
    <w:rsid w:val="37CA151A"/>
    <w:rsid w:val="3CA573C3"/>
    <w:rsid w:val="3CCA1480"/>
    <w:rsid w:val="3E6B7F1F"/>
    <w:rsid w:val="3EC30713"/>
    <w:rsid w:val="44B085A8"/>
    <w:rsid w:val="46446883"/>
    <w:rsid w:val="464C5609"/>
    <w:rsid w:val="46769104"/>
    <w:rsid w:val="4726F09F"/>
    <w:rsid w:val="47E8266A"/>
    <w:rsid w:val="49494A47"/>
    <w:rsid w:val="4983F6CB"/>
    <w:rsid w:val="49AE31C6"/>
    <w:rsid w:val="4A1BF757"/>
    <w:rsid w:val="4A5E9161"/>
    <w:rsid w:val="4AE51AA8"/>
    <w:rsid w:val="4BFA61C2"/>
    <w:rsid w:val="4C80EB09"/>
    <w:rsid w:val="4E5767EE"/>
    <w:rsid w:val="4F320284"/>
    <w:rsid w:val="4FB3C573"/>
    <w:rsid w:val="4FB88BCB"/>
    <w:rsid w:val="50CDD2E5"/>
    <w:rsid w:val="532AD911"/>
    <w:rsid w:val="555EA9FE"/>
    <w:rsid w:val="566279D3"/>
    <w:rsid w:val="599A1A95"/>
    <w:rsid w:val="5A9EF026"/>
    <w:rsid w:val="5ED3FC36"/>
    <w:rsid w:val="61CFCC1C"/>
    <w:rsid w:val="654B5D16"/>
    <w:rsid w:val="659E3F75"/>
    <w:rsid w:val="6713C557"/>
    <w:rsid w:val="673A0FD6"/>
    <w:rsid w:val="69DADE01"/>
    <w:rsid w:val="6B14896A"/>
    <w:rsid w:val="6C48878C"/>
    <w:rsid w:val="6D5E3448"/>
    <w:rsid w:val="6D87CD33"/>
    <w:rsid w:val="6DEBEB64"/>
    <w:rsid w:val="6F4521BB"/>
    <w:rsid w:val="71FEF00A"/>
    <w:rsid w:val="72C8135B"/>
    <w:rsid w:val="7715871C"/>
    <w:rsid w:val="7A2B7C79"/>
    <w:rsid w:val="7E5F26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5B21E"/>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kern w:val="28"/>
      <w:lang w:eastAsia="en-US"/>
    </w:rPr>
  </w:style>
  <w:style w:type="paragraph" w:styleId="Heading1">
    <w:name w:val="heading 1"/>
    <w:basedOn w:val="Normal"/>
    <w:next w:val="Normal"/>
    <w:link w:val="Heading1Char"/>
    <w:qFormat/>
    <w:pPr>
      <w:spacing w:after="120"/>
      <w:jc w:val="center"/>
      <w:outlineLvl w:val="0"/>
    </w:pPr>
    <w:rPr>
      <w:b/>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aliases w:val="bt"/>
    <w:basedOn w:val="Normal"/>
    <w:rPr>
      <w:color w:val="auto"/>
      <w:kern w:val="0"/>
      <w:sz w:val="24"/>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rPr>
      <w:color w:val="auto"/>
      <w:kern w:val="0"/>
      <w:sz w:val="24"/>
      <w:szCs w:val="24"/>
    </w:rPr>
  </w:style>
  <w:style w:type="character" w:customStyle="1" w:styleId="apple-converted-space">
    <w:name w:val="apple-converted-space"/>
    <w:basedOn w:val="DefaultParagraphFont"/>
  </w:style>
  <w:style w:type="character" w:styleId="Strong">
    <w:name w:val="Strong"/>
    <w:qFormat/>
    <w:rPr>
      <w:b/>
      <w:bCs/>
    </w:rPr>
  </w:style>
  <w:style w:type="character" w:styleId="Emphasis">
    <w:name w:val="Emphasis"/>
    <w:uiPriority w:val="20"/>
    <w:qFormat/>
    <w:rPr>
      <w:i/>
      <w:iCs/>
    </w:rPr>
  </w:style>
  <w:style w:type="paragraph" w:styleId="BodyText2">
    <w:name w:val="Body Text 2"/>
    <w:basedOn w:val="Normal"/>
    <w:pPr>
      <w:spacing w:after="120" w:line="480" w:lineRule="auto"/>
    </w:pPr>
  </w:style>
  <w:style w:type="paragraph" w:styleId="ListParagraph">
    <w:name w:val="List Paragraph"/>
    <w:basedOn w:val="Normal"/>
    <w:uiPriority w:val="99"/>
    <w:qFormat/>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Pr>
      <w:color w:val="000000"/>
      <w:kern w:val="28"/>
    </w:rPr>
  </w:style>
  <w:style w:type="paragraph" w:styleId="FootnoteText">
    <w:name w:val="footnote text"/>
    <w:basedOn w:val="Normal"/>
    <w:link w:val="FootnoteTextChar"/>
    <w:uiPriority w:val="99"/>
  </w:style>
  <w:style w:type="character" w:customStyle="1" w:styleId="FootnoteTextChar">
    <w:name w:val="Footnote Text Char"/>
    <w:link w:val="FootnoteText"/>
    <w:uiPriority w:val="99"/>
    <w:rPr>
      <w:color w:val="000000"/>
      <w:kern w:val="28"/>
    </w:rPr>
  </w:style>
  <w:style w:type="character" w:styleId="FootnoteReference">
    <w:name w:val="footnote reference"/>
    <w:uiPriority w:val="99"/>
    <w:rPr>
      <w:vertAlign w:val="superscript"/>
    </w:r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Pr>
      <w:color w:val="000000"/>
      <w:kern w:val="28"/>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color w:val="000000"/>
      <w:kern w:val="28"/>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Heading1Char">
    <w:name w:val="Heading 1 Char"/>
    <w:basedOn w:val="DefaultParagraphFont"/>
    <w:link w:val="Heading1"/>
    <w:rPr>
      <w:b/>
      <w:kern w:val="28"/>
      <w:sz w:val="24"/>
      <w:szCs w:val="24"/>
      <w:lang w:eastAsia="en-US"/>
    </w:rPr>
  </w:style>
  <w:style w:type="character" w:styleId="FollowedHyperlink">
    <w:name w:val="FollowedHyperlink"/>
    <w:basedOn w:val="DefaultParagraphFont"/>
    <w:rPr>
      <w:color w:val="954F72" w:themeColor="followedHyperlink"/>
      <w:u w:val="single"/>
    </w:rPr>
  </w:style>
  <w:style w:type="paragraph" w:styleId="Revision">
    <w:name w:val="Revision"/>
    <w:hidden/>
    <w:uiPriority w:val="99"/>
    <w:semiHidden/>
    <w:rsid w:val="005B55AC"/>
    <w:rPr>
      <w:color w:val="000000"/>
      <w:kern w:val="28"/>
      <w:lang w:eastAsia="en-US"/>
    </w:rPr>
  </w:style>
  <w:style w:type="numbering" w:customStyle="1" w:styleId="CurrentList1">
    <w:name w:val="Current List1"/>
    <w:uiPriority w:val="99"/>
    <w:rsid w:val="00D134A8"/>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322">
      <w:bodyDiv w:val="1"/>
      <w:marLeft w:val="0"/>
      <w:marRight w:val="0"/>
      <w:marTop w:val="0"/>
      <w:marBottom w:val="0"/>
      <w:divBdr>
        <w:top w:val="none" w:sz="0" w:space="0" w:color="auto"/>
        <w:left w:val="none" w:sz="0" w:space="0" w:color="auto"/>
        <w:bottom w:val="none" w:sz="0" w:space="0" w:color="auto"/>
        <w:right w:val="none" w:sz="0" w:space="0" w:color="auto"/>
      </w:divBdr>
    </w:div>
    <w:div w:id="114445526">
      <w:bodyDiv w:val="1"/>
      <w:marLeft w:val="0"/>
      <w:marRight w:val="0"/>
      <w:marTop w:val="0"/>
      <w:marBottom w:val="0"/>
      <w:divBdr>
        <w:top w:val="none" w:sz="0" w:space="0" w:color="auto"/>
        <w:left w:val="none" w:sz="0" w:space="0" w:color="auto"/>
        <w:bottom w:val="none" w:sz="0" w:space="0" w:color="auto"/>
        <w:right w:val="none" w:sz="0" w:space="0" w:color="auto"/>
      </w:divBdr>
    </w:div>
    <w:div w:id="116144662">
      <w:bodyDiv w:val="1"/>
      <w:marLeft w:val="0"/>
      <w:marRight w:val="0"/>
      <w:marTop w:val="0"/>
      <w:marBottom w:val="0"/>
      <w:divBdr>
        <w:top w:val="none" w:sz="0" w:space="0" w:color="auto"/>
        <w:left w:val="none" w:sz="0" w:space="0" w:color="auto"/>
        <w:bottom w:val="none" w:sz="0" w:space="0" w:color="auto"/>
        <w:right w:val="none" w:sz="0" w:space="0" w:color="auto"/>
      </w:divBdr>
    </w:div>
    <w:div w:id="135609409">
      <w:bodyDiv w:val="1"/>
      <w:marLeft w:val="0"/>
      <w:marRight w:val="0"/>
      <w:marTop w:val="0"/>
      <w:marBottom w:val="0"/>
      <w:divBdr>
        <w:top w:val="none" w:sz="0" w:space="0" w:color="auto"/>
        <w:left w:val="none" w:sz="0" w:space="0" w:color="auto"/>
        <w:bottom w:val="none" w:sz="0" w:space="0" w:color="auto"/>
        <w:right w:val="none" w:sz="0" w:space="0" w:color="auto"/>
      </w:divBdr>
    </w:div>
    <w:div w:id="179785795">
      <w:bodyDiv w:val="1"/>
      <w:marLeft w:val="0"/>
      <w:marRight w:val="0"/>
      <w:marTop w:val="0"/>
      <w:marBottom w:val="0"/>
      <w:divBdr>
        <w:top w:val="none" w:sz="0" w:space="0" w:color="auto"/>
        <w:left w:val="none" w:sz="0" w:space="0" w:color="auto"/>
        <w:bottom w:val="none" w:sz="0" w:space="0" w:color="auto"/>
        <w:right w:val="none" w:sz="0" w:space="0" w:color="auto"/>
      </w:divBdr>
    </w:div>
    <w:div w:id="320274910">
      <w:bodyDiv w:val="1"/>
      <w:marLeft w:val="0"/>
      <w:marRight w:val="0"/>
      <w:marTop w:val="0"/>
      <w:marBottom w:val="0"/>
      <w:divBdr>
        <w:top w:val="none" w:sz="0" w:space="0" w:color="auto"/>
        <w:left w:val="none" w:sz="0" w:space="0" w:color="auto"/>
        <w:bottom w:val="none" w:sz="0" w:space="0" w:color="auto"/>
        <w:right w:val="none" w:sz="0" w:space="0" w:color="auto"/>
      </w:divBdr>
    </w:div>
    <w:div w:id="433594555">
      <w:bodyDiv w:val="1"/>
      <w:marLeft w:val="0"/>
      <w:marRight w:val="0"/>
      <w:marTop w:val="0"/>
      <w:marBottom w:val="0"/>
      <w:divBdr>
        <w:top w:val="none" w:sz="0" w:space="0" w:color="auto"/>
        <w:left w:val="none" w:sz="0" w:space="0" w:color="auto"/>
        <w:bottom w:val="none" w:sz="0" w:space="0" w:color="auto"/>
        <w:right w:val="none" w:sz="0" w:space="0" w:color="auto"/>
      </w:divBdr>
    </w:div>
    <w:div w:id="454563782">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53472905">
      <w:bodyDiv w:val="1"/>
      <w:marLeft w:val="0"/>
      <w:marRight w:val="0"/>
      <w:marTop w:val="0"/>
      <w:marBottom w:val="0"/>
      <w:divBdr>
        <w:top w:val="none" w:sz="0" w:space="0" w:color="auto"/>
        <w:left w:val="none" w:sz="0" w:space="0" w:color="auto"/>
        <w:bottom w:val="none" w:sz="0" w:space="0" w:color="auto"/>
        <w:right w:val="none" w:sz="0" w:space="0" w:color="auto"/>
      </w:divBdr>
    </w:div>
    <w:div w:id="627317812">
      <w:bodyDiv w:val="1"/>
      <w:marLeft w:val="0"/>
      <w:marRight w:val="0"/>
      <w:marTop w:val="0"/>
      <w:marBottom w:val="0"/>
      <w:divBdr>
        <w:top w:val="none" w:sz="0" w:space="0" w:color="auto"/>
        <w:left w:val="none" w:sz="0" w:space="0" w:color="auto"/>
        <w:bottom w:val="none" w:sz="0" w:space="0" w:color="auto"/>
        <w:right w:val="none" w:sz="0" w:space="0" w:color="auto"/>
      </w:divBdr>
      <w:divsChild>
        <w:div w:id="121845180">
          <w:marLeft w:val="0"/>
          <w:marRight w:val="0"/>
          <w:marTop w:val="0"/>
          <w:marBottom w:val="0"/>
          <w:divBdr>
            <w:top w:val="none" w:sz="0" w:space="0" w:color="auto"/>
            <w:left w:val="none" w:sz="0" w:space="0" w:color="auto"/>
            <w:bottom w:val="none" w:sz="0" w:space="0" w:color="auto"/>
            <w:right w:val="none" w:sz="0" w:space="0" w:color="auto"/>
          </w:divBdr>
          <w:divsChild>
            <w:div w:id="913121726">
              <w:marLeft w:val="0"/>
              <w:marRight w:val="0"/>
              <w:marTop w:val="0"/>
              <w:marBottom w:val="0"/>
              <w:divBdr>
                <w:top w:val="none" w:sz="0" w:space="0" w:color="auto"/>
                <w:left w:val="none" w:sz="0" w:space="0" w:color="auto"/>
                <w:bottom w:val="none" w:sz="0" w:space="0" w:color="auto"/>
                <w:right w:val="none" w:sz="0" w:space="0" w:color="auto"/>
              </w:divBdr>
            </w:div>
          </w:divsChild>
        </w:div>
        <w:div w:id="313531542">
          <w:marLeft w:val="0"/>
          <w:marRight w:val="0"/>
          <w:marTop w:val="0"/>
          <w:marBottom w:val="0"/>
          <w:divBdr>
            <w:top w:val="none" w:sz="0" w:space="0" w:color="auto"/>
            <w:left w:val="none" w:sz="0" w:space="0" w:color="auto"/>
            <w:bottom w:val="none" w:sz="0" w:space="0" w:color="auto"/>
            <w:right w:val="none" w:sz="0" w:space="0" w:color="auto"/>
          </w:divBdr>
          <w:divsChild>
            <w:div w:id="193207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1991">
      <w:bodyDiv w:val="1"/>
      <w:marLeft w:val="0"/>
      <w:marRight w:val="0"/>
      <w:marTop w:val="0"/>
      <w:marBottom w:val="0"/>
      <w:divBdr>
        <w:top w:val="none" w:sz="0" w:space="0" w:color="auto"/>
        <w:left w:val="none" w:sz="0" w:space="0" w:color="auto"/>
        <w:bottom w:val="none" w:sz="0" w:space="0" w:color="auto"/>
        <w:right w:val="none" w:sz="0" w:space="0" w:color="auto"/>
      </w:divBdr>
    </w:div>
    <w:div w:id="791946729">
      <w:bodyDiv w:val="1"/>
      <w:marLeft w:val="0"/>
      <w:marRight w:val="0"/>
      <w:marTop w:val="0"/>
      <w:marBottom w:val="0"/>
      <w:divBdr>
        <w:top w:val="none" w:sz="0" w:space="0" w:color="auto"/>
        <w:left w:val="none" w:sz="0" w:space="0" w:color="auto"/>
        <w:bottom w:val="none" w:sz="0" w:space="0" w:color="auto"/>
        <w:right w:val="none" w:sz="0" w:space="0" w:color="auto"/>
      </w:divBdr>
    </w:div>
    <w:div w:id="961228394">
      <w:bodyDiv w:val="1"/>
      <w:marLeft w:val="0"/>
      <w:marRight w:val="0"/>
      <w:marTop w:val="0"/>
      <w:marBottom w:val="0"/>
      <w:divBdr>
        <w:top w:val="none" w:sz="0" w:space="0" w:color="auto"/>
        <w:left w:val="none" w:sz="0" w:space="0" w:color="auto"/>
        <w:bottom w:val="none" w:sz="0" w:space="0" w:color="auto"/>
        <w:right w:val="none" w:sz="0" w:space="0" w:color="auto"/>
      </w:divBdr>
    </w:div>
    <w:div w:id="1025332477">
      <w:bodyDiv w:val="1"/>
      <w:marLeft w:val="0"/>
      <w:marRight w:val="0"/>
      <w:marTop w:val="0"/>
      <w:marBottom w:val="0"/>
      <w:divBdr>
        <w:top w:val="none" w:sz="0" w:space="0" w:color="auto"/>
        <w:left w:val="none" w:sz="0" w:space="0" w:color="auto"/>
        <w:bottom w:val="none" w:sz="0" w:space="0" w:color="auto"/>
        <w:right w:val="none" w:sz="0" w:space="0" w:color="auto"/>
      </w:divBdr>
    </w:div>
    <w:div w:id="1042435692">
      <w:bodyDiv w:val="1"/>
      <w:marLeft w:val="0"/>
      <w:marRight w:val="0"/>
      <w:marTop w:val="0"/>
      <w:marBottom w:val="0"/>
      <w:divBdr>
        <w:top w:val="none" w:sz="0" w:space="0" w:color="auto"/>
        <w:left w:val="none" w:sz="0" w:space="0" w:color="auto"/>
        <w:bottom w:val="none" w:sz="0" w:space="0" w:color="auto"/>
        <w:right w:val="none" w:sz="0" w:space="0" w:color="auto"/>
      </w:divBdr>
    </w:div>
    <w:div w:id="1058358123">
      <w:bodyDiv w:val="1"/>
      <w:marLeft w:val="0"/>
      <w:marRight w:val="0"/>
      <w:marTop w:val="0"/>
      <w:marBottom w:val="0"/>
      <w:divBdr>
        <w:top w:val="none" w:sz="0" w:space="0" w:color="auto"/>
        <w:left w:val="none" w:sz="0" w:space="0" w:color="auto"/>
        <w:bottom w:val="none" w:sz="0" w:space="0" w:color="auto"/>
        <w:right w:val="none" w:sz="0" w:space="0" w:color="auto"/>
      </w:divBdr>
    </w:div>
    <w:div w:id="118740734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85062159">
      <w:bodyDiv w:val="1"/>
      <w:marLeft w:val="0"/>
      <w:marRight w:val="0"/>
      <w:marTop w:val="0"/>
      <w:marBottom w:val="0"/>
      <w:divBdr>
        <w:top w:val="none" w:sz="0" w:space="0" w:color="auto"/>
        <w:left w:val="none" w:sz="0" w:space="0" w:color="auto"/>
        <w:bottom w:val="none" w:sz="0" w:space="0" w:color="auto"/>
        <w:right w:val="none" w:sz="0" w:space="0" w:color="auto"/>
      </w:divBdr>
    </w:div>
    <w:div w:id="1429235784">
      <w:bodyDiv w:val="1"/>
      <w:marLeft w:val="0"/>
      <w:marRight w:val="0"/>
      <w:marTop w:val="0"/>
      <w:marBottom w:val="0"/>
      <w:divBdr>
        <w:top w:val="none" w:sz="0" w:space="0" w:color="auto"/>
        <w:left w:val="none" w:sz="0" w:space="0" w:color="auto"/>
        <w:bottom w:val="none" w:sz="0" w:space="0" w:color="auto"/>
        <w:right w:val="none" w:sz="0" w:space="0" w:color="auto"/>
      </w:divBdr>
    </w:div>
    <w:div w:id="1438871857">
      <w:bodyDiv w:val="1"/>
      <w:marLeft w:val="0"/>
      <w:marRight w:val="0"/>
      <w:marTop w:val="0"/>
      <w:marBottom w:val="0"/>
      <w:divBdr>
        <w:top w:val="none" w:sz="0" w:space="0" w:color="auto"/>
        <w:left w:val="none" w:sz="0" w:space="0" w:color="auto"/>
        <w:bottom w:val="none" w:sz="0" w:space="0" w:color="auto"/>
        <w:right w:val="none" w:sz="0" w:space="0" w:color="auto"/>
      </w:divBdr>
    </w:div>
    <w:div w:id="1446775862">
      <w:bodyDiv w:val="1"/>
      <w:marLeft w:val="0"/>
      <w:marRight w:val="0"/>
      <w:marTop w:val="0"/>
      <w:marBottom w:val="0"/>
      <w:divBdr>
        <w:top w:val="none" w:sz="0" w:space="0" w:color="auto"/>
        <w:left w:val="none" w:sz="0" w:space="0" w:color="auto"/>
        <w:bottom w:val="none" w:sz="0" w:space="0" w:color="auto"/>
        <w:right w:val="none" w:sz="0" w:space="0" w:color="auto"/>
      </w:divBdr>
    </w:div>
    <w:div w:id="1535577783">
      <w:bodyDiv w:val="1"/>
      <w:marLeft w:val="0"/>
      <w:marRight w:val="0"/>
      <w:marTop w:val="0"/>
      <w:marBottom w:val="0"/>
      <w:divBdr>
        <w:top w:val="none" w:sz="0" w:space="0" w:color="auto"/>
        <w:left w:val="none" w:sz="0" w:space="0" w:color="auto"/>
        <w:bottom w:val="none" w:sz="0" w:space="0" w:color="auto"/>
        <w:right w:val="none" w:sz="0" w:space="0" w:color="auto"/>
      </w:divBdr>
    </w:div>
    <w:div w:id="1573277764">
      <w:bodyDiv w:val="1"/>
      <w:marLeft w:val="0"/>
      <w:marRight w:val="0"/>
      <w:marTop w:val="0"/>
      <w:marBottom w:val="0"/>
      <w:divBdr>
        <w:top w:val="none" w:sz="0" w:space="0" w:color="auto"/>
        <w:left w:val="none" w:sz="0" w:space="0" w:color="auto"/>
        <w:bottom w:val="none" w:sz="0" w:space="0" w:color="auto"/>
        <w:right w:val="none" w:sz="0" w:space="0" w:color="auto"/>
      </w:divBdr>
    </w:div>
    <w:div w:id="1599603778">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36969371">
      <w:bodyDiv w:val="1"/>
      <w:marLeft w:val="0"/>
      <w:marRight w:val="0"/>
      <w:marTop w:val="0"/>
      <w:marBottom w:val="0"/>
      <w:divBdr>
        <w:top w:val="none" w:sz="0" w:space="0" w:color="auto"/>
        <w:left w:val="none" w:sz="0" w:space="0" w:color="auto"/>
        <w:bottom w:val="none" w:sz="0" w:space="0" w:color="auto"/>
        <w:right w:val="none" w:sz="0" w:space="0" w:color="auto"/>
      </w:divBdr>
    </w:div>
    <w:div w:id="1763601417">
      <w:bodyDiv w:val="1"/>
      <w:marLeft w:val="0"/>
      <w:marRight w:val="0"/>
      <w:marTop w:val="0"/>
      <w:marBottom w:val="0"/>
      <w:divBdr>
        <w:top w:val="none" w:sz="0" w:space="0" w:color="auto"/>
        <w:left w:val="none" w:sz="0" w:space="0" w:color="auto"/>
        <w:bottom w:val="none" w:sz="0" w:space="0" w:color="auto"/>
        <w:right w:val="none" w:sz="0" w:space="0" w:color="auto"/>
      </w:divBdr>
    </w:div>
    <w:div w:id="1820727397">
      <w:bodyDiv w:val="1"/>
      <w:marLeft w:val="0"/>
      <w:marRight w:val="0"/>
      <w:marTop w:val="0"/>
      <w:marBottom w:val="0"/>
      <w:divBdr>
        <w:top w:val="none" w:sz="0" w:space="0" w:color="auto"/>
        <w:left w:val="none" w:sz="0" w:space="0" w:color="auto"/>
        <w:bottom w:val="none" w:sz="0" w:space="0" w:color="auto"/>
        <w:right w:val="none" w:sz="0" w:space="0" w:color="auto"/>
      </w:divBdr>
    </w:div>
    <w:div w:id="1835024069">
      <w:bodyDiv w:val="1"/>
      <w:marLeft w:val="0"/>
      <w:marRight w:val="0"/>
      <w:marTop w:val="0"/>
      <w:marBottom w:val="0"/>
      <w:divBdr>
        <w:top w:val="none" w:sz="0" w:space="0" w:color="auto"/>
        <w:left w:val="none" w:sz="0" w:space="0" w:color="auto"/>
        <w:bottom w:val="none" w:sz="0" w:space="0" w:color="auto"/>
        <w:right w:val="none" w:sz="0" w:space="0" w:color="auto"/>
      </w:divBdr>
    </w:div>
    <w:div w:id="1927306467">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03986291">
      <w:bodyDiv w:val="1"/>
      <w:marLeft w:val="0"/>
      <w:marRight w:val="0"/>
      <w:marTop w:val="0"/>
      <w:marBottom w:val="0"/>
      <w:divBdr>
        <w:top w:val="none" w:sz="0" w:space="0" w:color="auto"/>
        <w:left w:val="none" w:sz="0" w:space="0" w:color="auto"/>
        <w:bottom w:val="none" w:sz="0" w:space="0" w:color="auto"/>
        <w:right w:val="none" w:sz="0" w:space="0" w:color="auto"/>
      </w:divBdr>
    </w:div>
    <w:div w:id="2117869796">
      <w:bodyDiv w:val="1"/>
      <w:marLeft w:val="0"/>
      <w:marRight w:val="0"/>
      <w:marTop w:val="0"/>
      <w:marBottom w:val="0"/>
      <w:divBdr>
        <w:top w:val="none" w:sz="0" w:space="0" w:color="auto"/>
        <w:left w:val="none" w:sz="0" w:space="0" w:color="auto"/>
        <w:bottom w:val="none" w:sz="0" w:space="0" w:color="auto"/>
        <w:right w:val="none" w:sz="0" w:space="0" w:color="auto"/>
      </w:divBdr>
    </w:div>
    <w:div w:id="213247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Kaarin Long</DisplayName>
        <AccountId>51</AccountId>
        <AccountType/>
      </UserInfo>
      <UserInfo>
        <DisplayName>Amy Bergquist</DisplayName>
        <AccountId>44</AccountId>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C400CE-B552-4178-9328-EA1BAB649836}">
  <ds:schemaRefs>
    <ds:schemaRef ds:uri="http://schemas.openxmlformats.org/officeDocument/2006/bibliography"/>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CA5FC6A2-AFC7-447B-A80E-3C440CD5929A}">
  <ds:schemaRefs>
    <ds:schemaRef ds:uri="http://purl.org/dc/elements/1.1/"/>
    <ds:schemaRef ds:uri="http://www.w3.org/XML/1998/namespace"/>
    <ds:schemaRef ds:uri="http://purl.org/dc/terms/"/>
    <ds:schemaRef ds:uri="d412a6d0-6103-4d83-b0ca-26c72f5d5cd1"/>
    <ds:schemaRef ds:uri="facf1f12-524c-4b92-8ba6-7b4fb98d6836"/>
    <ds:schemaRef ds:uri="http://schemas.microsoft.com/office/2006/metadata/propertie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e968d4b9-9f0d-4b6f-81c6-222446f6098e"/>
  </ds:schemaRefs>
</ds:datastoreItem>
</file>

<file path=customXml/itemProps5.xml><?xml version="1.0" encoding="utf-8"?>
<ds:datastoreItem xmlns:ds="http://schemas.openxmlformats.org/officeDocument/2006/customXml" ds:itemID="{35AB7B19-8600-4AF4-A41B-FC1BE3C84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2782</Words>
  <Characters>15554</Characters>
  <Application>Microsoft Office Word</Application>
  <DocSecurity>0</DocSecurity>
  <Lines>129</Lines>
  <Paragraphs>36</Paragraphs>
  <ScaleCrop>false</ScaleCrop>
  <Company>Minnesota Advocates for Human Rights</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6</cp:revision>
  <cp:lastPrinted>2011-09-16T18:52:00Z</cp:lastPrinted>
  <dcterms:created xsi:type="dcterms:W3CDTF">2023-01-30T22:22:00Z</dcterms:created>
  <dcterms:modified xsi:type="dcterms:W3CDTF">2023-01-30T22:31:00Z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