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A0A0" w14:textId="77777777" w:rsidR="001F6FB7" w:rsidRPr="001F6FB7" w:rsidRDefault="001F6FB7" w:rsidP="001F6FB7">
      <w:pPr>
        <w:pBdr>
          <w:top w:val="nil"/>
          <w:left w:val="nil"/>
          <w:bottom w:val="nil"/>
          <w:right w:val="nil"/>
          <w:between w:val="nil"/>
        </w:pBdr>
        <w:spacing w:after="0" w:line="240" w:lineRule="auto"/>
        <w:ind w:left="7920"/>
        <w:rPr>
          <w:smallCaps/>
          <w:color w:val="000000"/>
          <w:sz w:val="24"/>
          <w:szCs w:val="24"/>
          <w:lang w:val="en-GB"/>
        </w:rPr>
      </w:pPr>
      <w:r w:rsidRPr="001F6FB7">
        <w:rPr>
          <w:smallCaps/>
          <w:color w:val="000000"/>
          <w:sz w:val="24"/>
          <w:szCs w:val="24"/>
          <w:lang w:val="en-GB"/>
        </w:rPr>
        <w:t>14.1.2019</w:t>
      </w:r>
    </w:p>
    <w:p w14:paraId="26DFA2EB" w14:textId="312DA473" w:rsidR="00B20258" w:rsidRDefault="00023188" w:rsidP="00E93B12">
      <w:pPr>
        <w:pBdr>
          <w:top w:val="nil"/>
          <w:left w:val="nil"/>
          <w:bottom w:val="nil"/>
          <w:right w:val="nil"/>
          <w:between w:val="nil"/>
        </w:pBdr>
        <w:spacing w:after="0" w:line="240" w:lineRule="auto"/>
        <w:jc w:val="center"/>
        <w:rPr>
          <w:b/>
          <w:smallCaps/>
          <w:color w:val="000000"/>
          <w:sz w:val="24"/>
          <w:szCs w:val="24"/>
          <w:lang w:val="en-GB"/>
        </w:rPr>
      </w:pPr>
      <w:r w:rsidRPr="00DD2BC0">
        <w:rPr>
          <w:b/>
          <w:smallCaps/>
          <w:color w:val="000000"/>
          <w:sz w:val="24"/>
          <w:szCs w:val="24"/>
          <w:lang w:val="en-GB"/>
        </w:rPr>
        <w:t>List of Issues</w:t>
      </w:r>
    </w:p>
    <w:p w14:paraId="6C79D69A" w14:textId="1C9D898E" w:rsidR="00B20258" w:rsidRPr="00DD2BC0" w:rsidRDefault="00B20258" w:rsidP="001F6FB7">
      <w:pPr>
        <w:pBdr>
          <w:top w:val="nil"/>
          <w:left w:val="nil"/>
          <w:bottom w:val="nil"/>
          <w:right w:val="nil"/>
          <w:between w:val="nil"/>
        </w:pBdr>
        <w:spacing w:after="0" w:line="240" w:lineRule="auto"/>
        <w:rPr>
          <w:b/>
          <w:color w:val="000000"/>
          <w:sz w:val="24"/>
          <w:szCs w:val="24"/>
          <w:lang w:val="en-GB"/>
        </w:rPr>
      </w:pPr>
      <w:bookmarkStart w:id="0" w:name="_GoBack"/>
      <w:bookmarkEnd w:id="0"/>
    </w:p>
    <w:p w14:paraId="192ACBDB" w14:textId="77777777" w:rsidR="00B20258" w:rsidRPr="002635C3" w:rsidRDefault="00023188">
      <w:pPr>
        <w:pBdr>
          <w:top w:val="nil"/>
          <w:left w:val="nil"/>
          <w:bottom w:val="nil"/>
          <w:right w:val="nil"/>
          <w:between w:val="nil"/>
        </w:pBdr>
        <w:spacing w:after="0" w:line="240" w:lineRule="auto"/>
        <w:jc w:val="center"/>
        <w:rPr>
          <w:b/>
          <w:color w:val="000000"/>
          <w:sz w:val="24"/>
          <w:szCs w:val="24"/>
          <w:lang w:val="en-GB"/>
        </w:rPr>
      </w:pPr>
      <w:proofErr w:type="gramStart"/>
      <w:r w:rsidRPr="002635C3">
        <w:rPr>
          <w:b/>
          <w:color w:val="000000"/>
          <w:sz w:val="24"/>
          <w:szCs w:val="24"/>
          <w:lang w:val="en-GB"/>
        </w:rPr>
        <w:t>in</w:t>
      </w:r>
      <w:proofErr w:type="gramEnd"/>
      <w:r w:rsidRPr="002635C3">
        <w:rPr>
          <w:b/>
          <w:color w:val="000000"/>
          <w:sz w:val="24"/>
          <w:szCs w:val="24"/>
          <w:lang w:val="en-GB"/>
        </w:rPr>
        <w:t xml:space="preserve"> response to the 7</w:t>
      </w:r>
      <w:r w:rsidRPr="002635C3">
        <w:rPr>
          <w:b/>
          <w:color w:val="000000"/>
          <w:sz w:val="24"/>
          <w:szCs w:val="24"/>
          <w:vertAlign w:val="superscript"/>
          <w:lang w:val="en-GB"/>
        </w:rPr>
        <w:t xml:space="preserve">th </w:t>
      </w:r>
      <w:r w:rsidRPr="002635C3">
        <w:rPr>
          <w:b/>
          <w:color w:val="000000"/>
          <w:sz w:val="24"/>
          <w:szCs w:val="24"/>
          <w:lang w:val="en-GB"/>
        </w:rPr>
        <w:t xml:space="preserve">Periodic Report of the Finnish Government on the implementation </w:t>
      </w:r>
    </w:p>
    <w:p w14:paraId="19DB586B" w14:textId="77777777" w:rsidR="00B20258" w:rsidRPr="002635C3" w:rsidRDefault="00023188">
      <w:pPr>
        <w:pBdr>
          <w:top w:val="nil"/>
          <w:left w:val="nil"/>
          <w:bottom w:val="nil"/>
          <w:right w:val="nil"/>
          <w:between w:val="nil"/>
        </w:pBdr>
        <w:spacing w:after="0" w:line="240" w:lineRule="auto"/>
        <w:jc w:val="center"/>
        <w:rPr>
          <w:b/>
          <w:color w:val="000000"/>
          <w:sz w:val="24"/>
          <w:szCs w:val="24"/>
          <w:lang w:val="en-GB"/>
        </w:rPr>
      </w:pPr>
      <w:proofErr w:type="gramStart"/>
      <w:r w:rsidRPr="002635C3">
        <w:rPr>
          <w:b/>
          <w:color w:val="000000"/>
          <w:sz w:val="24"/>
          <w:szCs w:val="24"/>
          <w:lang w:val="en-GB"/>
        </w:rPr>
        <w:t>of</w:t>
      </w:r>
      <w:proofErr w:type="gramEnd"/>
      <w:r w:rsidRPr="002635C3">
        <w:rPr>
          <w:b/>
          <w:color w:val="000000"/>
          <w:sz w:val="24"/>
          <w:szCs w:val="24"/>
          <w:lang w:val="en-GB"/>
        </w:rPr>
        <w:t xml:space="preserve"> the International Covenant on Economic, Social and Cultural Rights</w:t>
      </w:r>
    </w:p>
    <w:p w14:paraId="0EDBBBC5" w14:textId="77777777" w:rsidR="00B20258" w:rsidRPr="002635C3" w:rsidRDefault="00B20258">
      <w:pPr>
        <w:pBdr>
          <w:top w:val="nil"/>
          <w:left w:val="nil"/>
          <w:bottom w:val="nil"/>
          <w:right w:val="nil"/>
          <w:between w:val="nil"/>
        </w:pBdr>
        <w:tabs>
          <w:tab w:val="left" w:pos="10215"/>
        </w:tabs>
        <w:spacing w:after="0" w:line="240" w:lineRule="auto"/>
        <w:jc w:val="center"/>
        <w:rPr>
          <w:b/>
          <w:color w:val="000000"/>
          <w:sz w:val="24"/>
          <w:szCs w:val="24"/>
          <w:lang w:val="en-GB"/>
        </w:rPr>
      </w:pPr>
    </w:p>
    <w:p w14:paraId="1EBF1F34" w14:textId="77777777" w:rsidR="00B20258" w:rsidRPr="002635C3" w:rsidRDefault="00023188">
      <w:pPr>
        <w:pBdr>
          <w:top w:val="nil"/>
          <w:left w:val="nil"/>
          <w:bottom w:val="nil"/>
          <w:right w:val="nil"/>
          <w:between w:val="nil"/>
        </w:pBdr>
        <w:spacing w:after="0" w:line="240" w:lineRule="auto"/>
        <w:jc w:val="center"/>
        <w:rPr>
          <w:b/>
          <w:color w:val="000000"/>
          <w:sz w:val="24"/>
          <w:szCs w:val="24"/>
          <w:lang w:val="en-GB"/>
        </w:rPr>
      </w:pPr>
      <w:proofErr w:type="gramStart"/>
      <w:r w:rsidRPr="002635C3">
        <w:rPr>
          <w:b/>
          <w:color w:val="000000"/>
          <w:sz w:val="24"/>
          <w:szCs w:val="24"/>
          <w:lang w:val="en-GB"/>
        </w:rPr>
        <w:t>prepared</w:t>
      </w:r>
      <w:proofErr w:type="gramEnd"/>
      <w:r w:rsidRPr="002635C3">
        <w:rPr>
          <w:b/>
          <w:color w:val="000000"/>
          <w:sz w:val="24"/>
          <w:szCs w:val="24"/>
          <w:lang w:val="en-GB"/>
        </w:rPr>
        <w:t xml:space="preserve"> for the </w:t>
      </w:r>
      <w:r w:rsidR="00AA5406" w:rsidRPr="00AA5406">
        <w:rPr>
          <w:b/>
          <w:color w:val="000000"/>
          <w:sz w:val="24"/>
          <w:szCs w:val="24"/>
          <w:lang w:val="en-GB"/>
        </w:rPr>
        <w:t>64</w:t>
      </w:r>
      <w:r w:rsidR="00AA5406">
        <w:rPr>
          <w:b/>
          <w:color w:val="000000"/>
          <w:sz w:val="24"/>
          <w:szCs w:val="24"/>
          <w:vertAlign w:val="superscript"/>
          <w:lang w:val="en-GB"/>
        </w:rPr>
        <w:t>th</w:t>
      </w:r>
      <w:r w:rsidRPr="002635C3">
        <w:rPr>
          <w:b/>
          <w:color w:val="000000"/>
          <w:sz w:val="24"/>
          <w:szCs w:val="24"/>
          <w:lang w:val="en-GB"/>
        </w:rPr>
        <w:t xml:space="preserve"> session of the Pre-Sessional Working Group </w:t>
      </w:r>
    </w:p>
    <w:p w14:paraId="50516609" w14:textId="77777777" w:rsidR="002C1BE5" w:rsidRDefault="00023188">
      <w:pPr>
        <w:pBdr>
          <w:top w:val="nil"/>
          <w:left w:val="nil"/>
          <w:bottom w:val="nil"/>
          <w:right w:val="nil"/>
          <w:between w:val="nil"/>
        </w:pBdr>
        <w:spacing w:after="0" w:line="240" w:lineRule="auto"/>
        <w:jc w:val="center"/>
        <w:rPr>
          <w:b/>
          <w:color w:val="000000"/>
          <w:sz w:val="24"/>
          <w:szCs w:val="24"/>
          <w:lang w:val="en-GB"/>
        </w:rPr>
      </w:pPr>
      <w:proofErr w:type="gramStart"/>
      <w:r w:rsidRPr="002635C3">
        <w:rPr>
          <w:b/>
          <w:color w:val="000000"/>
          <w:sz w:val="24"/>
          <w:szCs w:val="24"/>
          <w:lang w:val="en-GB"/>
        </w:rPr>
        <w:t>of</w:t>
      </w:r>
      <w:proofErr w:type="gramEnd"/>
      <w:r w:rsidRPr="002635C3">
        <w:rPr>
          <w:b/>
          <w:color w:val="000000"/>
          <w:sz w:val="24"/>
          <w:szCs w:val="24"/>
          <w:lang w:val="en-GB"/>
        </w:rPr>
        <w:t xml:space="preserve"> the Committee on Economic, Social and Cultural Rights</w:t>
      </w:r>
    </w:p>
    <w:p w14:paraId="5EFAB821" w14:textId="77777777" w:rsidR="00DD2BC0" w:rsidRPr="00DD2BC0" w:rsidRDefault="00DD2BC0">
      <w:pPr>
        <w:pBdr>
          <w:top w:val="nil"/>
          <w:left w:val="nil"/>
          <w:bottom w:val="nil"/>
          <w:right w:val="nil"/>
          <w:between w:val="nil"/>
        </w:pBdr>
        <w:spacing w:after="0" w:line="240" w:lineRule="auto"/>
        <w:jc w:val="center"/>
        <w:rPr>
          <w:color w:val="000000"/>
          <w:sz w:val="24"/>
          <w:szCs w:val="24"/>
          <w:lang w:val="en-GB"/>
        </w:rPr>
      </w:pPr>
    </w:p>
    <w:p w14:paraId="078A1D01" w14:textId="7B1D1C7C" w:rsidR="00DD2BC0" w:rsidRPr="00DD2BC0" w:rsidRDefault="00C02DE6" w:rsidP="00DD2BC0">
      <w:pPr>
        <w:pBdr>
          <w:top w:val="nil"/>
          <w:left w:val="nil"/>
          <w:bottom w:val="nil"/>
          <w:right w:val="nil"/>
          <w:between w:val="nil"/>
        </w:pBdr>
        <w:spacing w:after="0" w:line="240" w:lineRule="auto"/>
        <w:rPr>
          <w:color w:val="000000"/>
          <w:sz w:val="24"/>
          <w:szCs w:val="24"/>
          <w:lang w:val="en-GB"/>
        </w:rPr>
      </w:pPr>
      <w:r>
        <w:rPr>
          <w:color w:val="000000"/>
          <w:sz w:val="24"/>
          <w:szCs w:val="24"/>
          <w:lang w:val="en-GB"/>
        </w:rPr>
        <w:t>This is a joint report of 16</w:t>
      </w:r>
      <w:r w:rsidR="0041622F">
        <w:rPr>
          <w:color w:val="000000"/>
          <w:sz w:val="24"/>
          <w:szCs w:val="24"/>
          <w:lang w:val="en-GB"/>
        </w:rPr>
        <w:t xml:space="preserve"> </w:t>
      </w:r>
      <w:r w:rsidR="00DD2BC0" w:rsidRPr="00DD2BC0">
        <w:rPr>
          <w:color w:val="000000"/>
          <w:sz w:val="24"/>
          <w:szCs w:val="24"/>
          <w:lang w:val="en-GB"/>
        </w:rPr>
        <w:t>NGOs:</w:t>
      </w:r>
    </w:p>
    <w:p w14:paraId="251CCEEE" w14:textId="662DD67B" w:rsidR="00B20258" w:rsidRDefault="00023188" w:rsidP="00DD2BC0">
      <w:pPr>
        <w:pBdr>
          <w:top w:val="nil"/>
          <w:left w:val="nil"/>
          <w:bottom w:val="nil"/>
          <w:right w:val="nil"/>
          <w:between w:val="nil"/>
        </w:pBdr>
        <w:spacing w:after="0" w:line="240" w:lineRule="auto"/>
        <w:rPr>
          <w:b/>
          <w:color w:val="000000"/>
          <w:sz w:val="24"/>
          <w:szCs w:val="24"/>
          <w:lang w:val="en-GB"/>
        </w:rPr>
      </w:pPr>
      <w:r w:rsidRPr="002635C3">
        <w:rPr>
          <w:b/>
          <w:color w:val="000000"/>
          <w:sz w:val="24"/>
          <w:szCs w:val="24"/>
          <w:lang w:val="en-GB"/>
        </w:rPr>
        <w:t xml:space="preserve"> </w:t>
      </w:r>
    </w:p>
    <w:p w14:paraId="2498FBB1" w14:textId="61CD99C4" w:rsidR="003E77DB" w:rsidRPr="00412907" w:rsidRDefault="003E77DB" w:rsidP="007E3548">
      <w:pPr>
        <w:pStyle w:val="Luettelokappale"/>
        <w:numPr>
          <w:ilvl w:val="0"/>
          <w:numId w:val="1"/>
        </w:numPr>
        <w:jc w:val="both"/>
        <w:rPr>
          <w:sz w:val="24"/>
          <w:szCs w:val="24"/>
          <w:lang w:val="en-US"/>
        </w:rPr>
      </w:pPr>
      <w:r w:rsidRPr="007E3548">
        <w:rPr>
          <w:b/>
          <w:sz w:val="24"/>
          <w:szCs w:val="24"/>
          <w:lang w:val="en-US"/>
        </w:rPr>
        <w:t>Central Union for Child Welfare</w:t>
      </w:r>
      <w:r w:rsidR="007E3548">
        <w:rPr>
          <w:sz w:val="24"/>
          <w:szCs w:val="24"/>
          <w:lang w:val="en-US"/>
        </w:rPr>
        <w:t xml:space="preserve"> (</w:t>
      </w:r>
      <w:proofErr w:type="spellStart"/>
      <w:r w:rsidR="007E3548" w:rsidRPr="007E3548">
        <w:rPr>
          <w:sz w:val="24"/>
          <w:szCs w:val="24"/>
          <w:lang w:val="en-US"/>
        </w:rPr>
        <w:t>Lastensuojelun</w:t>
      </w:r>
      <w:proofErr w:type="spellEnd"/>
      <w:r w:rsidR="007E3548" w:rsidRPr="007E3548">
        <w:rPr>
          <w:sz w:val="24"/>
          <w:szCs w:val="24"/>
          <w:lang w:val="en-US"/>
        </w:rPr>
        <w:t xml:space="preserve"> </w:t>
      </w:r>
      <w:proofErr w:type="spellStart"/>
      <w:r w:rsidR="007E3548" w:rsidRPr="007E3548">
        <w:rPr>
          <w:sz w:val="24"/>
          <w:szCs w:val="24"/>
          <w:lang w:val="en-US"/>
        </w:rPr>
        <w:t>Keskusliitto</w:t>
      </w:r>
      <w:proofErr w:type="spellEnd"/>
      <w:r w:rsidR="007E3548">
        <w:rPr>
          <w:sz w:val="24"/>
          <w:szCs w:val="24"/>
          <w:lang w:val="en-US"/>
        </w:rPr>
        <w:t>)</w:t>
      </w:r>
    </w:p>
    <w:p w14:paraId="1BFC8B79" w14:textId="2A0FC30D" w:rsidR="003E77DB" w:rsidRPr="007E3548" w:rsidRDefault="003E77DB" w:rsidP="002C1BE5">
      <w:pPr>
        <w:pStyle w:val="Luettelokappale"/>
        <w:numPr>
          <w:ilvl w:val="0"/>
          <w:numId w:val="1"/>
        </w:numPr>
        <w:jc w:val="both"/>
        <w:rPr>
          <w:sz w:val="24"/>
          <w:szCs w:val="24"/>
        </w:rPr>
      </w:pPr>
      <w:r w:rsidRPr="007E3548">
        <w:rPr>
          <w:b/>
          <w:sz w:val="24"/>
          <w:szCs w:val="24"/>
        </w:rPr>
        <w:t>European Anti-</w:t>
      </w:r>
      <w:proofErr w:type="spellStart"/>
      <w:r w:rsidRPr="007E3548">
        <w:rPr>
          <w:b/>
          <w:sz w:val="24"/>
          <w:szCs w:val="24"/>
        </w:rPr>
        <w:t>Po</w:t>
      </w:r>
      <w:r w:rsidR="007E3548" w:rsidRPr="007E3548">
        <w:rPr>
          <w:b/>
          <w:sz w:val="24"/>
          <w:szCs w:val="24"/>
        </w:rPr>
        <w:t>verty</w:t>
      </w:r>
      <w:proofErr w:type="spellEnd"/>
      <w:r w:rsidR="007E3548" w:rsidRPr="007E3548">
        <w:rPr>
          <w:b/>
          <w:sz w:val="24"/>
          <w:szCs w:val="24"/>
        </w:rPr>
        <w:t xml:space="preserve"> Network Finland</w:t>
      </w:r>
      <w:r w:rsidR="007E3548" w:rsidRPr="007E3548">
        <w:rPr>
          <w:sz w:val="24"/>
          <w:szCs w:val="24"/>
        </w:rPr>
        <w:t xml:space="preserve"> (EAPN-Fin – Suomen köyhyyden ja syrjäytymisen vastainen verkosto)</w:t>
      </w:r>
    </w:p>
    <w:p w14:paraId="427F5016" w14:textId="1357D85F" w:rsidR="003E77DB" w:rsidRPr="00412907" w:rsidRDefault="003E77DB" w:rsidP="002C1BE5">
      <w:pPr>
        <w:pStyle w:val="Luettelokappale"/>
        <w:numPr>
          <w:ilvl w:val="0"/>
          <w:numId w:val="1"/>
        </w:numPr>
        <w:jc w:val="both"/>
        <w:rPr>
          <w:sz w:val="24"/>
          <w:szCs w:val="24"/>
          <w:lang w:val="en-US"/>
        </w:rPr>
      </w:pPr>
      <w:r w:rsidRPr="00D46F5C">
        <w:rPr>
          <w:b/>
          <w:sz w:val="24"/>
          <w:szCs w:val="24"/>
          <w:lang w:val="en-US"/>
        </w:rPr>
        <w:t>The Family Federation of Finland</w:t>
      </w:r>
      <w:r w:rsidR="00D46F5C" w:rsidRPr="00D46F5C">
        <w:rPr>
          <w:b/>
          <w:sz w:val="24"/>
          <w:szCs w:val="24"/>
          <w:lang w:val="en-US"/>
        </w:rPr>
        <w:t xml:space="preserve"> </w:t>
      </w:r>
      <w:r w:rsidR="00D46F5C">
        <w:rPr>
          <w:sz w:val="24"/>
          <w:szCs w:val="24"/>
          <w:lang w:val="en-US"/>
        </w:rPr>
        <w:t>(</w:t>
      </w:r>
      <w:proofErr w:type="spellStart"/>
      <w:r w:rsidR="00D46F5C">
        <w:rPr>
          <w:sz w:val="24"/>
          <w:szCs w:val="24"/>
          <w:lang w:val="en-US"/>
        </w:rPr>
        <w:t>Väestöliitto</w:t>
      </w:r>
      <w:proofErr w:type="spellEnd"/>
      <w:r w:rsidR="00D46F5C">
        <w:rPr>
          <w:sz w:val="24"/>
          <w:szCs w:val="24"/>
          <w:lang w:val="en-US"/>
        </w:rPr>
        <w:t>)</w:t>
      </w:r>
    </w:p>
    <w:p w14:paraId="29303F80" w14:textId="0324E129" w:rsidR="003E77DB" w:rsidRPr="00D46F5C" w:rsidRDefault="003E77DB" w:rsidP="00177553">
      <w:pPr>
        <w:pStyle w:val="Luettelokappale"/>
        <w:numPr>
          <w:ilvl w:val="0"/>
          <w:numId w:val="1"/>
        </w:numPr>
        <w:jc w:val="both"/>
        <w:rPr>
          <w:b/>
          <w:sz w:val="24"/>
          <w:szCs w:val="24"/>
          <w:lang w:val="en-US"/>
        </w:rPr>
      </w:pPr>
      <w:r w:rsidRPr="00D46F5C">
        <w:rPr>
          <w:b/>
          <w:sz w:val="24"/>
          <w:szCs w:val="24"/>
          <w:lang w:val="en-US"/>
        </w:rPr>
        <w:t>Finnish Committee for UNICEF</w:t>
      </w:r>
      <w:r w:rsidR="00D46F5C">
        <w:rPr>
          <w:b/>
          <w:sz w:val="24"/>
          <w:szCs w:val="24"/>
          <w:lang w:val="en-US"/>
        </w:rPr>
        <w:t xml:space="preserve"> </w:t>
      </w:r>
      <w:r w:rsidR="00D46F5C" w:rsidRPr="00D46F5C">
        <w:rPr>
          <w:sz w:val="24"/>
          <w:szCs w:val="24"/>
          <w:lang w:val="en-US"/>
        </w:rPr>
        <w:t>(</w:t>
      </w:r>
      <w:proofErr w:type="spellStart"/>
      <w:r w:rsidR="00D46F5C" w:rsidRPr="00D46F5C">
        <w:rPr>
          <w:sz w:val="24"/>
          <w:szCs w:val="24"/>
          <w:lang w:val="en-US"/>
        </w:rPr>
        <w:t>Suomen</w:t>
      </w:r>
      <w:proofErr w:type="spellEnd"/>
      <w:r w:rsidR="00D46F5C" w:rsidRPr="00D46F5C">
        <w:rPr>
          <w:sz w:val="24"/>
          <w:szCs w:val="24"/>
          <w:lang w:val="en-US"/>
        </w:rPr>
        <w:t xml:space="preserve"> </w:t>
      </w:r>
      <w:proofErr w:type="spellStart"/>
      <w:r w:rsidR="00D46F5C" w:rsidRPr="00D46F5C">
        <w:rPr>
          <w:sz w:val="24"/>
          <w:szCs w:val="24"/>
          <w:lang w:val="en-US"/>
        </w:rPr>
        <w:t>Unicef</w:t>
      </w:r>
      <w:proofErr w:type="spellEnd"/>
      <w:r w:rsidR="00D46F5C" w:rsidRPr="00D46F5C">
        <w:rPr>
          <w:sz w:val="24"/>
          <w:szCs w:val="24"/>
          <w:lang w:val="en-US"/>
        </w:rPr>
        <w:t>)</w:t>
      </w:r>
    </w:p>
    <w:p w14:paraId="3B00CD5E" w14:textId="5CEC8DBB" w:rsidR="003E77DB" w:rsidRPr="00102C15" w:rsidRDefault="003E77DB" w:rsidP="004828F2">
      <w:pPr>
        <w:pStyle w:val="Luettelokappale"/>
        <w:numPr>
          <w:ilvl w:val="0"/>
          <w:numId w:val="1"/>
        </w:numPr>
        <w:jc w:val="both"/>
        <w:rPr>
          <w:rFonts w:asciiTheme="majorHAnsi" w:hAnsiTheme="majorHAnsi"/>
          <w:b/>
          <w:sz w:val="24"/>
          <w:szCs w:val="24"/>
        </w:rPr>
      </w:pPr>
      <w:proofErr w:type="spellStart"/>
      <w:r w:rsidRPr="00102C15">
        <w:rPr>
          <w:rFonts w:asciiTheme="majorHAnsi" w:hAnsiTheme="majorHAnsi"/>
          <w:b/>
          <w:bCs/>
          <w:sz w:val="24"/>
          <w:szCs w:val="24"/>
          <w:lang w:eastAsia="en-US"/>
        </w:rPr>
        <w:t>Finnish</w:t>
      </w:r>
      <w:proofErr w:type="spellEnd"/>
      <w:r w:rsidRPr="00102C15">
        <w:rPr>
          <w:rFonts w:asciiTheme="majorHAnsi" w:hAnsiTheme="majorHAnsi"/>
          <w:b/>
          <w:bCs/>
          <w:sz w:val="24"/>
          <w:szCs w:val="24"/>
          <w:lang w:eastAsia="en-US"/>
        </w:rPr>
        <w:t xml:space="preserve"> </w:t>
      </w:r>
      <w:proofErr w:type="spellStart"/>
      <w:r w:rsidRPr="00102C15">
        <w:rPr>
          <w:rFonts w:asciiTheme="majorHAnsi" w:hAnsiTheme="majorHAnsi"/>
          <w:b/>
          <w:bCs/>
          <w:sz w:val="24"/>
          <w:szCs w:val="24"/>
          <w:lang w:eastAsia="en-US"/>
        </w:rPr>
        <w:t>Development</w:t>
      </w:r>
      <w:proofErr w:type="spellEnd"/>
      <w:r w:rsidRPr="00102C15">
        <w:rPr>
          <w:rFonts w:asciiTheme="majorHAnsi" w:hAnsiTheme="majorHAnsi"/>
          <w:b/>
          <w:bCs/>
          <w:sz w:val="24"/>
          <w:szCs w:val="24"/>
          <w:lang w:eastAsia="en-US"/>
        </w:rPr>
        <w:t xml:space="preserve"> </w:t>
      </w:r>
      <w:proofErr w:type="spellStart"/>
      <w:r w:rsidRPr="00102C15">
        <w:rPr>
          <w:rFonts w:asciiTheme="majorHAnsi" w:hAnsiTheme="majorHAnsi"/>
          <w:b/>
          <w:bCs/>
          <w:sz w:val="24"/>
          <w:szCs w:val="24"/>
          <w:lang w:eastAsia="en-US"/>
        </w:rPr>
        <w:t>NGOs</w:t>
      </w:r>
      <w:proofErr w:type="spellEnd"/>
      <w:r w:rsidRPr="00102C15">
        <w:rPr>
          <w:rFonts w:asciiTheme="majorHAnsi" w:hAnsiTheme="majorHAnsi"/>
          <w:b/>
          <w:bCs/>
          <w:sz w:val="24"/>
          <w:szCs w:val="24"/>
          <w:lang w:eastAsia="en-US"/>
        </w:rPr>
        <w:t xml:space="preserve"> –</w:t>
      </w:r>
      <w:r w:rsidR="00D46F5C" w:rsidRPr="00102C15">
        <w:rPr>
          <w:rFonts w:asciiTheme="majorHAnsi" w:hAnsiTheme="majorHAnsi"/>
          <w:b/>
          <w:bCs/>
          <w:sz w:val="24"/>
          <w:szCs w:val="24"/>
          <w:lang w:eastAsia="en-US"/>
        </w:rPr>
        <w:t xml:space="preserve"> </w:t>
      </w:r>
      <w:proofErr w:type="spellStart"/>
      <w:r w:rsidR="00D46F5C" w:rsidRPr="00102C15">
        <w:rPr>
          <w:rFonts w:asciiTheme="majorHAnsi" w:hAnsiTheme="majorHAnsi"/>
          <w:b/>
          <w:bCs/>
          <w:sz w:val="24"/>
          <w:szCs w:val="24"/>
          <w:lang w:eastAsia="en-US"/>
        </w:rPr>
        <w:t>Fingo</w:t>
      </w:r>
      <w:proofErr w:type="spellEnd"/>
      <w:r w:rsidR="00102C15" w:rsidRPr="00102C15">
        <w:rPr>
          <w:rFonts w:asciiTheme="majorHAnsi" w:hAnsiTheme="majorHAnsi"/>
          <w:b/>
          <w:bCs/>
          <w:sz w:val="24"/>
          <w:szCs w:val="24"/>
          <w:lang w:eastAsia="en-US"/>
        </w:rPr>
        <w:t xml:space="preserve"> </w:t>
      </w:r>
      <w:r w:rsidR="00102C15" w:rsidRPr="00102C15">
        <w:rPr>
          <w:rFonts w:asciiTheme="majorHAnsi" w:hAnsiTheme="majorHAnsi"/>
          <w:bCs/>
          <w:sz w:val="24"/>
          <w:szCs w:val="24"/>
          <w:lang w:eastAsia="en-US"/>
        </w:rPr>
        <w:t>(</w:t>
      </w:r>
      <w:r w:rsidR="00102C15" w:rsidRPr="00102C15">
        <w:rPr>
          <w:rStyle w:val="Korostus"/>
          <w:rFonts w:asciiTheme="majorHAnsi" w:hAnsiTheme="majorHAnsi" w:cs="Arial"/>
          <w:bCs/>
          <w:i w:val="0"/>
          <w:iCs w:val="0"/>
          <w:sz w:val="24"/>
          <w:szCs w:val="24"/>
          <w:shd w:val="clear" w:color="auto" w:fill="FFFFFF"/>
        </w:rPr>
        <w:t>Suomalaiset kehitysjärjestöt</w:t>
      </w:r>
      <w:r w:rsidR="00102C15">
        <w:rPr>
          <w:rFonts w:asciiTheme="majorHAnsi" w:hAnsiTheme="majorHAnsi" w:cs="Arial"/>
          <w:sz w:val="24"/>
          <w:szCs w:val="24"/>
          <w:shd w:val="clear" w:color="auto" w:fill="FFFFFF"/>
        </w:rPr>
        <w:t xml:space="preserve"> </w:t>
      </w:r>
      <w:proofErr w:type="spellStart"/>
      <w:r w:rsidR="00102C15" w:rsidRPr="00102C15">
        <w:rPr>
          <w:rStyle w:val="Korostus"/>
          <w:rFonts w:asciiTheme="majorHAnsi" w:hAnsiTheme="majorHAnsi" w:cs="Arial"/>
          <w:bCs/>
          <w:i w:val="0"/>
          <w:iCs w:val="0"/>
          <w:sz w:val="24"/>
          <w:szCs w:val="24"/>
          <w:shd w:val="clear" w:color="auto" w:fill="FFFFFF"/>
        </w:rPr>
        <w:t>Fingo</w:t>
      </w:r>
      <w:proofErr w:type="spellEnd"/>
      <w:r w:rsidR="00102C15" w:rsidRPr="00102C15">
        <w:rPr>
          <w:rFonts w:asciiTheme="majorHAnsi" w:hAnsiTheme="majorHAnsi" w:cs="Arial"/>
          <w:sz w:val="24"/>
          <w:szCs w:val="24"/>
          <w:shd w:val="clear" w:color="auto" w:fill="FFFFFF"/>
        </w:rPr>
        <w:t> ry)</w:t>
      </w:r>
    </w:p>
    <w:p w14:paraId="781E58E6" w14:textId="538D0141" w:rsidR="001D3A7E" w:rsidRDefault="003E77DB" w:rsidP="002C1BE5">
      <w:pPr>
        <w:pStyle w:val="Luettelokappale"/>
        <w:numPr>
          <w:ilvl w:val="0"/>
          <w:numId w:val="1"/>
        </w:numPr>
        <w:jc w:val="both"/>
        <w:rPr>
          <w:sz w:val="24"/>
          <w:szCs w:val="24"/>
          <w:lang w:val="en-US"/>
        </w:rPr>
      </w:pPr>
      <w:r w:rsidRPr="00D46F5C">
        <w:rPr>
          <w:b/>
          <w:sz w:val="24"/>
          <w:szCs w:val="24"/>
          <w:lang w:val="en-US"/>
        </w:rPr>
        <w:t>Finnish League for Human Rights</w:t>
      </w:r>
      <w:r w:rsidRPr="00412907">
        <w:rPr>
          <w:sz w:val="24"/>
          <w:szCs w:val="24"/>
          <w:lang w:val="en-US"/>
        </w:rPr>
        <w:t xml:space="preserve"> </w:t>
      </w:r>
      <w:r w:rsidR="00D46F5C">
        <w:rPr>
          <w:sz w:val="24"/>
          <w:szCs w:val="24"/>
          <w:lang w:val="en-US"/>
        </w:rPr>
        <w:t>(Ihmisoikeusliitto)</w:t>
      </w:r>
    </w:p>
    <w:p w14:paraId="28D36E02" w14:textId="4ED71095" w:rsidR="003E77DB" w:rsidRPr="00737F38" w:rsidRDefault="001D3A7E" w:rsidP="001D3A7E">
      <w:pPr>
        <w:pStyle w:val="Luettelokappale"/>
        <w:numPr>
          <w:ilvl w:val="0"/>
          <w:numId w:val="1"/>
        </w:numPr>
        <w:jc w:val="both"/>
        <w:rPr>
          <w:b/>
          <w:sz w:val="24"/>
          <w:szCs w:val="24"/>
          <w:lang w:val="en-US"/>
        </w:rPr>
      </w:pPr>
      <w:r w:rsidRPr="00737F38">
        <w:rPr>
          <w:b/>
          <w:sz w:val="24"/>
          <w:szCs w:val="24"/>
          <w:lang w:val="en-US"/>
        </w:rPr>
        <w:t>Finnish Refugee Advice Centre</w:t>
      </w:r>
      <w:r w:rsidR="00737F38">
        <w:rPr>
          <w:b/>
          <w:sz w:val="24"/>
          <w:szCs w:val="24"/>
          <w:lang w:val="en-US"/>
        </w:rPr>
        <w:t xml:space="preserve"> </w:t>
      </w:r>
      <w:r w:rsidR="00737F38" w:rsidRPr="00737F38">
        <w:rPr>
          <w:sz w:val="24"/>
          <w:szCs w:val="24"/>
          <w:lang w:val="en-US"/>
        </w:rPr>
        <w:t>(</w:t>
      </w:r>
      <w:proofErr w:type="spellStart"/>
      <w:r w:rsidR="00737F38" w:rsidRPr="00737F38">
        <w:rPr>
          <w:sz w:val="24"/>
          <w:szCs w:val="24"/>
          <w:lang w:val="en-US"/>
        </w:rPr>
        <w:t>Pakolaisneuvonta</w:t>
      </w:r>
      <w:proofErr w:type="spellEnd"/>
      <w:r w:rsidR="00737F38" w:rsidRPr="00737F38">
        <w:rPr>
          <w:sz w:val="24"/>
          <w:szCs w:val="24"/>
          <w:lang w:val="en-US"/>
        </w:rPr>
        <w:t>)</w:t>
      </w:r>
    </w:p>
    <w:p w14:paraId="52301AEB" w14:textId="3E9F87D7" w:rsidR="003E77DB" w:rsidRPr="00737F38" w:rsidRDefault="003E77DB" w:rsidP="00737F38">
      <w:pPr>
        <w:pStyle w:val="Luettelokappale"/>
        <w:numPr>
          <w:ilvl w:val="0"/>
          <w:numId w:val="1"/>
        </w:numPr>
        <w:jc w:val="both"/>
        <w:rPr>
          <w:b/>
          <w:sz w:val="24"/>
          <w:szCs w:val="24"/>
          <w:lang w:val="en-US"/>
        </w:rPr>
      </w:pPr>
      <w:r w:rsidRPr="00737F38">
        <w:rPr>
          <w:b/>
          <w:sz w:val="24"/>
          <w:szCs w:val="24"/>
          <w:lang w:val="en-US"/>
        </w:rPr>
        <w:t>Finnish Society of Social Rights</w:t>
      </w:r>
      <w:r w:rsidR="00737F38">
        <w:rPr>
          <w:b/>
          <w:sz w:val="24"/>
          <w:szCs w:val="24"/>
          <w:lang w:val="en-US"/>
        </w:rPr>
        <w:t xml:space="preserve"> </w:t>
      </w:r>
      <w:r w:rsidR="00737F38" w:rsidRPr="00737F38">
        <w:rPr>
          <w:sz w:val="24"/>
          <w:szCs w:val="24"/>
          <w:lang w:val="en-US"/>
        </w:rPr>
        <w:t>(</w:t>
      </w:r>
      <w:proofErr w:type="spellStart"/>
      <w:r w:rsidR="00737F38" w:rsidRPr="00737F38">
        <w:rPr>
          <w:sz w:val="24"/>
          <w:szCs w:val="24"/>
          <w:lang w:val="en-US"/>
        </w:rPr>
        <w:t>Suomen</w:t>
      </w:r>
      <w:proofErr w:type="spellEnd"/>
      <w:r w:rsidR="00737F38" w:rsidRPr="00737F38">
        <w:rPr>
          <w:sz w:val="24"/>
          <w:szCs w:val="24"/>
          <w:lang w:val="en-US"/>
        </w:rPr>
        <w:t xml:space="preserve"> </w:t>
      </w:r>
      <w:proofErr w:type="spellStart"/>
      <w:r w:rsidR="00737F38" w:rsidRPr="00737F38">
        <w:rPr>
          <w:sz w:val="24"/>
          <w:szCs w:val="24"/>
          <w:lang w:val="en-US"/>
        </w:rPr>
        <w:t>sosiaalioikeudellinen</w:t>
      </w:r>
      <w:proofErr w:type="spellEnd"/>
      <w:r w:rsidR="00737F38" w:rsidRPr="00737F38">
        <w:rPr>
          <w:sz w:val="24"/>
          <w:szCs w:val="24"/>
          <w:lang w:val="en-US"/>
        </w:rPr>
        <w:t xml:space="preserve"> </w:t>
      </w:r>
      <w:proofErr w:type="spellStart"/>
      <w:r w:rsidR="00737F38" w:rsidRPr="00737F38">
        <w:rPr>
          <w:sz w:val="24"/>
          <w:szCs w:val="24"/>
          <w:lang w:val="en-US"/>
        </w:rPr>
        <w:t>seura</w:t>
      </w:r>
      <w:proofErr w:type="spellEnd"/>
      <w:r w:rsidR="00737F38" w:rsidRPr="00737F38">
        <w:rPr>
          <w:sz w:val="24"/>
          <w:szCs w:val="24"/>
          <w:lang w:val="en-US"/>
        </w:rPr>
        <w:t>, SSOS)</w:t>
      </w:r>
    </w:p>
    <w:p w14:paraId="1A857B32" w14:textId="7C610CA4" w:rsidR="003E77DB" w:rsidRPr="00737F38" w:rsidRDefault="003E77DB" w:rsidP="00102C15">
      <w:pPr>
        <w:pStyle w:val="Luettelokappale"/>
        <w:numPr>
          <w:ilvl w:val="0"/>
          <w:numId w:val="1"/>
        </w:numPr>
        <w:jc w:val="both"/>
        <w:rPr>
          <w:b/>
          <w:sz w:val="24"/>
          <w:szCs w:val="24"/>
          <w:lang w:val="en-US"/>
        </w:rPr>
      </w:pPr>
      <w:r w:rsidRPr="00737F38">
        <w:rPr>
          <w:b/>
          <w:bCs/>
          <w:sz w:val="24"/>
          <w:szCs w:val="24"/>
          <w:lang w:val="en-GB" w:eastAsia="en-US"/>
        </w:rPr>
        <w:t>The Mannerheim League for Child Welfare</w:t>
      </w:r>
      <w:r w:rsidR="00102C15">
        <w:rPr>
          <w:b/>
          <w:bCs/>
          <w:sz w:val="24"/>
          <w:szCs w:val="24"/>
          <w:lang w:val="en-GB" w:eastAsia="en-US"/>
        </w:rPr>
        <w:t xml:space="preserve"> </w:t>
      </w:r>
      <w:r w:rsidR="00102C15" w:rsidRPr="00102C15">
        <w:rPr>
          <w:bCs/>
          <w:sz w:val="24"/>
          <w:szCs w:val="24"/>
          <w:lang w:val="en-GB" w:eastAsia="en-US"/>
        </w:rPr>
        <w:t>(</w:t>
      </w:r>
      <w:proofErr w:type="spellStart"/>
      <w:r w:rsidR="00102C15" w:rsidRPr="00102C15">
        <w:rPr>
          <w:bCs/>
          <w:sz w:val="24"/>
          <w:szCs w:val="24"/>
          <w:lang w:val="en-GB" w:eastAsia="en-US"/>
        </w:rPr>
        <w:t>Mannerheimin</w:t>
      </w:r>
      <w:proofErr w:type="spellEnd"/>
      <w:r w:rsidR="00102C15" w:rsidRPr="00102C15">
        <w:rPr>
          <w:bCs/>
          <w:sz w:val="24"/>
          <w:szCs w:val="24"/>
          <w:lang w:val="en-GB" w:eastAsia="en-US"/>
        </w:rPr>
        <w:t xml:space="preserve"> </w:t>
      </w:r>
      <w:proofErr w:type="spellStart"/>
      <w:r w:rsidR="00102C15" w:rsidRPr="00102C15">
        <w:rPr>
          <w:bCs/>
          <w:sz w:val="24"/>
          <w:szCs w:val="24"/>
          <w:lang w:val="en-GB" w:eastAsia="en-US"/>
        </w:rPr>
        <w:t>Lastensuojeluliitto</w:t>
      </w:r>
      <w:proofErr w:type="spellEnd"/>
      <w:r w:rsidR="00102C15" w:rsidRPr="00102C15">
        <w:rPr>
          <w:bCs/>
          <w:sz w:val="24"/>
          <w:szCs w:val="24"/>
          <w:lang w:val="en-GB" w:eastAsia="en-US"/>
        </w:rPr>
        <w:t>)</w:t>
      </w:r>
    </w:p>
    <w:p w14:paraId="0DD3EE21" w14:textId="5742DAB1" w:rsidR="003E77DB" w:rsidRDefault="003E77DB" w:rsidP="00737F38">
      <w:pPr>
        <w:pStyle w:val="Luettelokappale"/>
        <w:numPr>
          <w:ilvl w:val="0"/>
          <w:numId w:val="1"/>
        </w:numPr>
        <w:jc w:val="both"/>
        <w:rPr>
          <w:color w:val="000000"/>
          <w:sz w:val="24"/>
          <w:szCs w:val="24"/>
        </w:rPr>
      </w:pPr>
      <w:r w:rsidRPr="00737F38">
        <w:rPr>
          <w:b/>
          <w:color w:val="000000"/>
          <w:sz w:val="24"/>
          <w:szCs w:val="24"/>
        </w:rPr>
        <w:t xml:space="preserve">No </w:t>
      </w:r>
      <w:proofErr w:type="spellStart"/>
      <w:r w:rsidRPr="00737F38">
        <w:rPr>
          <w:b/>
          <w:color w:val="000000"/>
          <w:sz w:val="24"/>
          <w:szCs w:val="24"/>
        </w:rPr>
        <w:t>Fixed</w:t>
      </w:r>
      <w:proofErr w:type="spellEnd"/>
      <w:r w:rsidRPr="00737F38">
        <w:rPr>
          <w:b/>
          <w:color w:val="000000"/>
          <w:sz w:val="24"/>
          <w:szCs w:val="24"/>
        </w:rPr>
        <w:t xml:space="preserve"> </w:t>
      </w:r>
      <w:proofErr w:type="spellStart"/>
      <w:r w:rsidRPr="00737F38">
        <w:rPr>
          <w:b/>
          <w:color w:val="000000"/>
          <w:sz w:val="24"/>
          <w:szCs w:val="24"/>
        </w:rPr>
        <w:t>Abode</w:t>
      </w:r>
      <w:proofErr w:type="spellEnd"/>
      <w:r w:rsidRPr="00737F38">
        <w:rPr>
          <w:b/>
          <w:color w:val="000000"/>
          <w:sz w:val="24"/>
          <w:szCs w:val="24"/>
        </w:rPr>
        <w:t xml:space="preserve"> NGO</w:t>
      </w:r>
      <w:r w:rsidR="00D46F5C">
        <w:rPr>
          <w:color w:val="000000"/>
          <w:sz w:val="24"/>
          <w:szCs w:val="24"/>
        </w:rPr>
        <w:t xml:space="preserve"> (</w:t>
      </w:r>
      <w:r w:rsidR="00737F38">
        <w:rPr>
          <w:color w:val="000000"/>
          <w:sz w:val="24"/>
          <w:szCs w:val="24"/>
        </w:rPr>
        <w:t>V</w:t>
      </w:r>
      <w:r w:rsidR="00737F38" w:rsidRPr="00D46F5C">
        <w:rPr>
          <w:color w:val="000000"/>
          <w:sz w:val="24"/>
          <w:szCs w:val="24"/>
        </w:rPr>
        <w:t>ailla vakinaista</w:t>
      </w:r>
      <w:r w:rsidR="00737F38">
        <w:rPr>
          <w:color w:val="000000"/>
          <w:sz w:val="24"/>
          <w:szCs w:val="24"/>
        </w:rPr>
        <w:t xml:space="preserve"> </w:t>
      </w:r>
      <w:r w:rsidR="00737F38" w:rsidRPr="00737F38">
        <w:rPr>
          <w:color w:val="000000"/>
          <w:sz w:val="24"/>
          <w:szCs w:val="24"/>
        </w:rPr>
        <w:t>asuntoa ry</w:t>
      </w:r>
      <w:r w:rsidR="00737F38">
        <w:rPr>
          <w:color w:val="000000"/>
          <w:sz w:val="24"/>
          <w:szCs w:val="24"/>
        </w:rPr>
        <w:t>)</w:t>
      </w:r>
    </w:p>
    <w:p w14:paraId="3ACC9E6E" w14:textId="7A708BE7" w:rsidR="000B0890" w:rsidRPr="000B0890" w:rsidRDefault="000B0890" w:rsidP="000B0890">
      <w:pPr>
        <w:pStyle w:val="Luettelokappale"/>
        <w:numPr>
          <w:ilvl w:val="0"/>
          <w:numId w:val="1"/>
        </w:numPr>
        <w:spacing w:after="240"/>
        <w:rPr>
          <w:rFonts w:asciiTheme="majorHAnsi" w:eastAsia="Times New Roman" w:hAnsiTheme="majorHAnsi" w:cs="Arial"/>
          <w:color w:val="000000"/>
          <w:sz w:val="24"/>
          <w:szCs w:val="24"/>
          <w:lang w:val="en-GB"/>
        </w:rPr>
      </w:pPr>
      <w:r w:rsidRPr="000B0890">
        <w:rPr>
          <w:rFonts w:asciiTheme="majorHAnsi" w:eastAsia="Times New Roman" w:hAnsiTheme="majorHAnsi" w:cs="Arial"/>
          <w:b/>
          <w:color w:val="000000"/>
          <w:sz w:val="24"/>
          <w:szCs w:val="24"/>
          <w:lang w:val="en-GB"/>
        </w:rPr>
        <w:t>Organization for Social and Health Affairs of the Sámi</w:t>
      </w:r>
      <w:r w:rsidRPr="000B0890">
        <w:rPr>
          <w:rFonts w:asciiTheme="majorHAnsi" w:eastAsia="Times New Roman" w:hAnsiTheme="majorHAnsi" w:cs="Arial"/>
          <w:color w:val="000000"/>
          <w:sz w:val="24"/>
          <w:szCs w:val="24"/>
          <w:lang w:val="en-GB"/>
        </w:rPr>
        <w:t xml:space="preserve"> (</w:t>
      </w:r>
      <w:proofErr w:type="spellStart"/>
      <w:r w:rsidRPr="000B0890">
        <w:rPr>
          <w:rFonts w:asciiTheme="majorHAnsi" w:eastAsia="Times New Roman" w:hAnsiTheme="majorHAnsi" w:cs="Arial"/>
          <w:color w:val="000000"/>
          <w:sz w:val="24"/>
          <w:szCs w:val="24"/>
          <w:lang w:val="en-GB"/>
        </w:rPr>
        <w:t>SámiSoster</w:t>
      </w:r>
      <w:proofErr w:type="spellEnd"/>
      <w:r w:rsidRPr="000B0890">
        <w:rPr>
          <w:rFonts w:asciiTheme="majorHAnsi" w:eastAsia="Times New Roman" w:hAnsiTheme="majorHAnsi" w:cs="Arial"/>
          <w:color w:val="000000"/>
          <w:sz w:val="24"/>
          <w:szCs w:val="24"/>
          <w:lang w:val="en-GB"/>
        </w:rPr>
        <w:t>)</w:t>
      </w:r>
    </w:p>
    <w:p w14:paraId="0B99B4EE" w14:textId="529BC554" w:rsidR="000B0890" w:rsidRPr="000B0890" w:rsidRDefault="003E77DB" w:rsidP="000B0890">
      <w:pPr>
        <w:pStyle w:val="Luettelokappale"/>
        <w:numPr>
          <w:ilvl w:val="0"/>
          <w:numId w:val="1"/>
        </w:numPr>
        <w:jc w:val="both"/>
        <w:rPr>
          <w:rFonts w:asciiTheme="majorHAnsi" w:hAnsiTheme="majorHAnsi"/>
          <w:sz w:val="24"/>
          <w:szCs w:val="24"/>
          <w:lang w:val="en-US"/>
        </w:rPr>
      </w:pPr>
      <w:r w:rsidRPr="00C02DE6">
        <w:rPr>
          <w:rFonts w:asciiTheme="majorHAnsi" w:hAnsiTheme="majorHAnsi"/>
          <w:b/>
          <w:sz w:val="24"/>
          <w:szCs w:val="24"/>
          <w:lang w:val="en-US"/>
        </w:rPr>
        <w:t xml:space="preserve">Physicians for Social Responsibility </w:t>
      </w:r>
      <w:r w:rsidR="00737F38" w:rsidRPr="00C02DE6">
        <w:rPr>
          <w:rFonts w:asciiTheme="majorHAnsi" w:hAnsiTheme="majorHAnsi"/>
          <w:b/>
          <w:sz w:val="24"/>
          <w:szCs w:val="24"/>
          <w:lang w:val="en-US"/>
        </w:rPr>
        <w:t>–</w:t>
      </w:r>
      <w:r w:rsidRPr="00C02DE6">
        <w:rPr>
          <w:rFonts w:asciiTheme="majorHAnsi" w:hAnsiTheme="majorHAnsi"/>
          <w:b/>
          <w:sz w:val="24"/>
          <w:szCs w:val="24"/>
          <w:lang w:val="en-US"/>
        </w:rPr>
        <w:t xml:space="preserve"> Finland</w:t>
      </w:r>
      <w:r w:rsidR="00737F38" w:rsidRPr="00C02DE6">
        <w:rPr>
          <w:rFonts w:asciiTheme="majorHAnsi" w:hAnsiTheme="majorHAnsi"/>
          <w:b/>
          <w:sz w:val="24"/>
          <w:szCs w:val="24"/>
          <w:lang w:val="en-US"/>
        </w:rPr>
        <w:t xml:space="preserve"> </w:t>
      </w:r>
      <w:r w:rsidR="00737F38" w:rsidRPr="00C02DE6">
        <w:rPr>
          <w:rFonts w:asciiTheme="majorHAnsi" w:hAnsiTheme="majorHAnsi"/>
          <w:sz w:val="24"/>
          <w:szCs w:val="24"/>
          <w:lang w:val="en-US"/>
        </w:rPr>
        <w:t>(</w:t>
      </w:r>
      <w:proofErr w:type="spellStart"/>
      <w:r w:rsidR="00737F38" w:rsidRPr="00C02DE6">
        <w:rPr>
          <w:rFonts w:asciiTheme="majorHAnsi" w:hAnsiTheme="majorHAnsi"/>
          <w:sz w:val="24"/>
          <w:szCs w:val="24"/>
          <w:lang w:val="en-US"/>
        </w:rPr>
        <w:t>Lääkärin</w:t>
      </w:r>
      <w:proofErr w:type="spellEnd"/>
      <w:r w:rsidR="00737F38" w:rsidRPr="00C02DE6">
        <w:rPr>
          <w:rFonts w:asciiTheme="majorHAnsi" w:hAnsiTheme="majorHAnsi"/>
          <w:sz w:val="24"/>
          <w:szCs w:val="24"/>
          <w:lang w:val="en-US"/>
        </w:rPr>
        <w:t xml:space="preserve"> </w:t>
      </w:r>
      <w:proofErr w:type="spellStart"/>
      <w:r w:rsidR="00737F38" w:rsidRPr="00C02DE6">
        <w:rPr>
          <w:rFonts w:asciiTheme="majorHAnsi" w:hAnsiTheme="majorHAnsi"/>
          <w:sz w:val="24"/>
          <w:szCs w:val="24"/>
          <w:lang w:val="en-US"/>
        </w:rPr>
        <w:t>sosiaalinen</w:t>
      </w:r>
      <w:proofErr w:type="spellEnd"/>
      <w:r w:rsidR="00737F38" w:rsidRPr="00C02DE6">
        <w:rPr>
          <w:rFonts w:asciiTheme="majorHAnsi" w:hAnsiTheme="majorHAnsi"/>
          <w:sz w:val="24"/>
          <w:szCs w:val="24"/>
          <w:lang w:val="en-US"/>
        </w:rPr>
        <w:t xml:space="preserve"> </w:t>
      </w:r>
      <w:proofErr w:type="spellStart"/>
      <w:r w:rsidR="00737F38" w:rsidRPr="00C02DE6">
        <w:rPr>
          <w:rFonts w:asciiTheme="majorHAnsi" w:hAnsiTheme="majorHAnsi"/>
          <w:sz w:val="24"/>
          <w:szCs w:val="24"/>
          <w:lang w:val="en-US"/>
        </w:rPr>
        <w:t>vastuu</w:t>
      </w:r>
      <w:proofErr w:type="spellEnd"/>
      <w:r w:rsidR="00737F38" w:rsidRPr="00C02DE6">
        <w:rPr>
          <w:rFonts w:asciiTheme="majorHAnsi" w:hAnsiTheme="majorHAnsi"/>
          <w:sz w:val="24"/>
          <w:szCs w:val="24"/>
          <w:lang w:val="en-US"/>
        </w:rPr>
        <w:t xml:space="preserve"> ry)</w:t>
      </w:r>
    </w:p>
    <w:p w14:paraId="4BA5234D" w14:textId="3320934F" w:rsidR="003E77DB" w:rsidRPr="00412907" w:rsidRDefault="003E77DB" w:rsidP="002C1BE5">
      <w:pPr>
        <w:pStyle w:val="Luettelokappale"/>
        <w:numPr>
          <w:ilvl w:val="0"/>
          <w:numId w:val="1"/>
        </w:numPr>
        <w:jc w:val="both"/>
        <w:rPr>
          <w:sz w:val="24"/>
          <w:szCs w:val="24"/>
          <w:lang w:val="en-US"/>
        </w:rPr>
      </w:pPr>
      <w:r w:rsidRPr="00D46F5C">
        <w:rPr>
          <w:b/>
          <w:sz w:val="24"/>
          <w:szCs w:val="24"/>
          <w:lang w:val="en-US"/>
        </w:rPr>
        <w:t>Save the Children Finland</w:t>
      </w:r>
      <w:r w:rsidR="00D46F5C">
        <w:rPr>
          <w:sz w:val="24"/>
          <w:szCs w:val="24"/>
          <w:lang w:val="en-US"/>
        </w:rPr>
        <w:t xml:space="preserve"> (</w:t>
      </w:r>
      <w:proofErr w:type="spellStart"/>
      <w:r w:rsidR="00D46F5C">
        <w:rPr>
          <w:sz w:val="24"/>
          <w:szCs w:val="24"/>
          <w:lang w:val="en-US"/>
        </w:rPr>
        <w:t>Pelastakaa</w:t>
      </w:r>
      <w:proofErr w:type="spellEnd"/>
      <w:r w:rsidR="00D46F5C">
        <w:rPr>
          <w:sz w:val="24"/>
          <w:szCs w:val="24"/>
          <w:lang w:val="en-US"/>
        </w:rPr>
        <w:t xml:space="preserve"> </w:t>
      </w:r>
      <w:proofErr w:type="spellStart"/>
      <w:r w:rsidR="00D46F5C">
        <w:rPr>
          <w:sz w:val="24"/>
          <w:szCs w:val="24"/>
          <w:lang w:val="en-US"/>
        </w:rPr>
        <w:t>Lapset</w:t>
      </w:r>
      <w:proofErr w:type="spellEnd"/>
      <w:r w:rsidR="00D46F5C">
        <w:rPr>
          <w:sz w:val="24"/>
          <w:szCs w:val="24"/>
          <w:lang w:val="en-US"/>
        </w:rPr>
        <w:t>)</w:t>
      </w:r>
    </w:p>
    <w:p w14:paraId="19481F03" w14:textId="783EE2DE" w:rsidR="003E77DB" w:rsidRPr="00737F38" w:rsidRDefault="00737F38" w:rsidP="0005504F">
      <w:pPr>
        <w:pStyle w:val="Luettelokappale"/>
        <w:numPr>
          <w:ilvl w:val="0"/>
          <w:numId w:val="1"/>
        </w:numPr>
        <w:spacing w:after="0" w:line="240" w:lineRule="auto"/>
        <w:rPr>
          <w:rFonts w:ascii="Times New Roman" w:eastAsia="Times New Roman" w:hAnsi="Times New Roman" w:cs="Times New Roman"/>
          <w:sz w:val="24"/>
          <w:szCs w:val="24"/>
          <w:lang w:val="sv-SE"/>
        </w:rPr>
      </w:pPr>
      <w:proofErr w:type="spellStart"/>
      <w:r w:rsidRPr="0041622F">
        <w:rPr>
          <w:rFonts w:eastAsia="Times New Roman" w:cs="Times New Roman"/>
          <w:b/>
          <w:color w:val="000000"/>
          <w:sz w:val="24"/>
          <w:szCs w:val="24"/>
          <w:lang w:val="sv-SE"/>
        </w:rPr>
        <w:t>Seta</w:t>
      </w:r>
      <w:proofErr w:type="spellEnd"/>
      <w:r w:rsidRPr="0041622F">
        <w:rPr>
          <w:rFonts w:eastAsia="Times New Roman" w:cs="Times New Roman"/>
          <w:b/>
          <w:color w:val="000000"/>
          <w:sz w:val="24"/>
          <w:szCs w:val="24"/>
          <w:lang w:val="sv-SE"/>
        </w:rPr>
        <w:t xml:space="preserve"> LGBTI </w:t>
      </w:r>
      <w:proofErr w:type="spellStart"/>
      <w:r w:rsidRPr="0041622F">
        <w:rPr>
          <w:rFonts w:eastAsia="Times New Roman" w:cs="Times New Roman"/>
          <w:b/>
          <w:color w:val="000000"/>
          <w:sz w:val="24"/>
          <w:szCs w:val="24"/>
          <w:lang w:val="sv-SE"/>
        </w:rPr>
        <w:t>Rights</w:t>
      </w:r>
      <w:proofErr w:type="spellEnd"/>
      <w:r w:rsidRPr="0041622F">
        <w:rPr>
          <w:rFonts w:eastAsia="Times New Roman" w:cs="Times New Roman"/>
          <w:b/>
          <w:color w:val="000000"/>
          <w:sz w:val="24"/>
          <w:szCs w:val="24"/>
          <w:lang w:val="sv-SE"/>
        </w:rPr>
        <w:t xml:space="preserve"> in Finland</w:t>
      </w:r>
      <w:r w:rsidRPr="00737F38">
        <w:rPr>
          <w:rFonts w:eastAsia="Times New Roman" w:cs="Times New Roman"/>
          <w:color w:val="000000"/>
          <w:sz w:val="24"/>
          <w:szCs w:val="24"/>
          <w:lang w:val="sv-SE"/>
        </w:rPr>
        <w:t xml:space="preserve"> (</w:t>
      </w:r>
      <w:proofErr w:type="spellStart"/>
      <w:r w:rsidRPr="00737F38">
        <w:rPr>
          <w:rFonts w:eastAsia="Times New Roman" w:cs="Times New Roman"/>
          <w:color w:val="000000"/>
          <w:sz w:val="24"/>
          <w:szCs w:val="24"/>
          <w:lang w:val="sv-SE"/>
        </w:rPr>
        <w:t>Seta</w:t>
      </w:r>
      <w:proofErr w:type="spellEnd"/>
      <w:r w:rsidRPr="00737F38">
        <w:rPr>
          <w:rFonts w:eastAsia="Times New Roman" w:cs="Times New Roman"/>
          <w:color w:val="000000"/>
          <w:sz w:val="24"/>
          <w:szCs w:val="24"/>
          <w:lang w:val="sv-SE"/>
        </w:rPr>
        <w:t xml:space="preserve"> ry)</w:t>
      </w:r>
    </w:p>
    <w:p w14:paraId="7EDA67FD" w14:textId="61653308" w:rsidR="003E77DB" w:rsidRPr="00D46F5C" w:rsidRDefault="003E77DB" w:rsidP="00412907">
      <w:pPr>
        <w:pStyle w:val="Luettelokappale"/>
        <w:numPr>
          <w:ilvl w:val="0"/>
          <w:numId w:val="1"/>
        </w:numPr>
        <w:jc w:val="both"/>
        <w:rPr>
          <w:sz w:val="24"/>
          <w:szCs w:val="24"/>
          <w:lang w:val="en-US"/>
        </w:rPr>
      </w:pPr>
      <w:r w:rsidRPr="00D46F5C">
        <w:rPr>
          <w:b/>
          <w:bCs/>
          <w:color w:val="000000"/>
          <w:sz w:val="24"/>
          <w:szCs w:val="24"/>
          <w:lang w:val="en-GB"/>
        </w:rPr>
        <w:t>SOSTE Finnish Federation for Social Affairs and Health</w:t>
      </w:r>
      <w:r w:rsidR="00D46F5C" w:rsidRPr="00D46F5C">
        <w:rPr>
          <w:bCs/>
          <w:color w:val="000000"/>
          <w:sz w:val="24"/>
          <w:szCs w:val="24"/>
          <w:lang w:val="en-GB"/>
        </w:rPr>
        <w:t xml:space="preserve"> (</w:t>
      </w:r>
      <w:r w:rsidR="00D46F5C" w:rsidRPr="00D46F5C">
        <w:rPr>
          <w:sz w:val="24"/>
          <w:szCs w:val="24"/>
          <w:lang w:val="en-GB"/>
        </w:rPr>
        <w:t xml:space="preserve">SOSTE </w:t>
      </w:r>
      <w:proofErr w:type="spellStart"/>
      <w:r w:rsidR="00D46F5C" w:rsidRPr="00D46F5C">
        <w:rPr>
          <w:sz w:val="24"/>
          <w:szCs w:val="24"/>
          <w:lang w:val="en-GB"/>
        </w:rPr>
        <w:t>Suomen</w:t>
      </w:r>
      <w:proofErr w:type="spellEnd"/>
      <w:r w:rsidR="00D46F5C" w:rsidRPr="00D46F5C">
        <w:rPr>
          <w:sz w:val="24"/>
          <w:szCs w:val="24"/>
          <w:lang w:val="en-GB"/>
        </w:rPr>
        <w:t xml:space="preserve"> </w:t>
      </w:r>
      <w:proofErr w:type="spellStart"/>
      <w:r w:rsidR="00D46F5C" w:rsidRPr="00D46F5C">
        <w:rPr>
          <w:sz w:val="24"/>
          <w:szCs w:val="24"/>
          <w:lang w:val="en-GB"/>
        </w:rPr>
        <w:t>sosiaali</w:t>
      </w:r>
      <w:proofErr w:type="spellEnd"/>
      <w:r w:rsidR="00D46F5C" w:rsidRPr="00D46F5C">
        <w:rPr>
          <w:sz w:val="24"/>
          <w:szCs w:val="24"/>
          <w:lang w:val="en-GB"/>
        </w:rPr>
        <w:t xml:space="preserve"> </w:t>
      </w:r>
      <w:proofErr w:type="spellStart"/>
      <w:r w:rsidR="00D46F5C" w:rsidRPr="00D46F5C">
        <w:rPr>
          <w:sz w:val="24"/>
          <w:szCs w:val="24"/>
          <w:lang w:val="en-GB"/>
        </w:rPr>
        <w:t>ja</w:t>
      </w:r>
      <w:proofErr w:type="spellEnd"/>
      <w:r w:rsidR="00D46F5C" w:rsidRPr="00D46F5C">
        <w:rPr>
          <w:sz w:val="24"/>
          <w:szCs w:val="24"/>
          <w:lang w:val="en-GB"/>
        </w:rPr>
        <w:t xml:space="preserve"> </w:t>
      </w:r>
      <w:proofErr w:type="spellStart"/>
      <w:r w:rsidR="00D46F5C" w:rsidRPr="00D46F5C">
        <w:rPr>
          <w:sz w:val="24"/>
          <w:szCs w:val="24"/>
          <w:lang w:val="en-GB"/>
        </w:rPr>
        <w:t>terveys</w:t>
      </w:r>
      <w:proofErr w:type="spellEnd"/>
      <w:r w:rsidR="00D46F5C" w:rsidRPr="00D46F5C">
        <w:rPr>
          <w:sz w:val="24"/>
          <w:szCs w:val="24"/>
          <w:lang w:val="en-GB"/>
        </w:rPr>
        <w:t>)</w:t>
      </w:r>
    </w:p>
    <w:p w14:paraId="1BD45411" w14:textId="475C2167" w:rsidR="003E77DB" w:rsidRPr="00D46F5C" w:rsidRDefault="003E77DB" w:rsidP="00D46F5C">
      <w:pPr>
        <w:pStyle w:val="Luettelokappale"/>
        <w:numPr>
          <w:ilvl w:val="0"/>
          <w:numId w:val="1"/>
        </w:numPr>
        <w:jc w:val="both"/>
        <w:rPr>
          <w:sz w:val="24"/>
          <w:szCs w:val="24"/>
          <w:lang w:val="en-US"/>
        </w:rPr>
      </w:pPr>
      <w:r w:rsidRPr="00D46F5C">
        <w:rPr>
          <w:b/>
          <w:sz w:val="24"/>
          <w:szCs w:val="24"/>
          <w:lang w:val="en-GB" w:eastAsia="en-US"/>
        </w:rPr>
        <w:t>Supporting Foundation for Children and Youth with Disabilities</w:t>
      </w:r>
      <w:r w:rsidR="00D46F5C" w:rsidRPr="00D46F5C">
        <w:rPr>
          <w:sz w:val="24"/>
          <w:szCs w:val="24"/>
          <w:lang w:val="en-GB"/>
        </w:rPr>
        <w:t xml:space="preserve"> (</w:t>
      </w:r>
      <w:proofErr w:type="spellStart"/>
      <w:r w:rsidR="00D46F5C" w:rsidRPr="00D46F5C">
        <w:rPr>
          <w:sz w:val="24"/>
          <w:szCs w:val="24"/>
          <w:lang w:val="en-GB" w:eastAsia="en-US"/>
        </w:rPr>
        <w:t>Vamlas</w:t>
      </w:r>
      <w:proofErr w:type="spellEnd"/>
      <w:r w:rsidR="00D46F5C" w:rsidRPr="00D46F5C">
        <w:rPr>
          <w:sz w:val="24"/>
          <w:szCs w:val="24"/>
          <w:lang w:val="en-GB" w:eastAsia="en-US"/>
        </w:rPr>
        <w:t xml:space="preserve"> - </w:t>
      </w:r>
      <w:proofErr w:type="spellStart"/>
      <w:r w:rsidR="00D46F5C" w:rsidRPr="00D46F5C">
        <w:rPr>
          <w:sz w:val="24"/>
          <w:szCs w:val="24"/>
          <w:lang w:val="en-GB" w:eastAsia="en-US"/>
        </w:rPr>
        <w:t>Vammaisten</w:t>
      </w:r>
      <w:proofErr w:type="spellEnd"/>
      <w:r w:rsidR="00D46F5C" w:rsidRPr="00D46F5C">
        <w:rPr>
          <w:sz w:val="24"/>
          <w:szCs w:val="24"/>
          <w:lang w:val="en-GB" w:eastAsia="en-US"/>
        </w:rPr>
        <w:t xml:space="preserve"> </w:t>
      </w:r>
      <w:proofErr w:type="spellStart"/>
      <w:r w:rsidR="00D46F5C" w:rsidRPr="00D46F5C">
        <w:rPr>
          <w:sz w:val="24"/>
          <w:szCs w:val="24"/>
          <w:lang w:val="en-GB" w:eastAsia="en-US"/>
        </w:rPr>
        <w:t>lasten</w:t>
      </w:r>
      <w:proofErr w:type="spellEnd"/>
      <w:r w:rsidR="00D46F5C" w:rsidRPr="00D46F5C">
        <w:rPr>
          <w:sz w:val="24"/>
          <w:szCs w:val="24"/>
          <w:lang w:val="en-GB" w:eastAsia="en-US"/>
        </w:rPr>
        <w:t xml:space="preserve"> </w:t>
      </w:r>
      <w:proofErr w:type="spellStart"/>
      <w:r w:rsidR="00D46F5C" w:rsidRPr="00D46F5C">
        <w:rPr>
          <w:sz w:val="24"/>
          <w:szCs w:val="24"/>
          <w:lang w:val="en-GB" w:eastAsia="en-US"/>
        </w:rPr>
        <w:t>ja</w:t>
      </w:r>
      <w:proofErr w:type="spellEnd"/>
      <w:r w:rsidR="00D46F5C" w:rsidRPr="00D46F5C">
        <w:rPr>
          <w:sz w:val="24"/>
          <w:szCs w:val="24"/>
          <w:lang w:val="en-GB" w:eastAsia="en-US"/>
        </w:rPr>
        <w:t xml:space="preserve"> </w:t>
      </w:r>
      <w:proofErr w:type="spellStart"/>
      <w:r w:rsidR="00D46F5C" w:rsidRPr="00D46F5C">
        <w:rPr>
          <w:sz w:val="24"/>
          <w:szCs w:val="24"/>
          <w:lang w:val="en-GB" w:eastAsia="en-US"/>
        </w:rPr>
        <w:t>nuorten</w:t>
      </w:r>
      <w:proofErr w:type="spellEnd"/>
      <w:r w:rsidR="00D46F5C" w:rsidRPr="00D46F5C">
        <w:rPr>
          <w:sz w:val="24"/>
          <w:szCs w:val="24"/>
          <w:lang w:val="en-GB" w:eastAsia="en-US"/>
        </w:rPr>
        <w:t xml:space="preserve"> </w:t>
      </w:r>
      <w:proofErr w:type="spellStart"/>
      <w:r w:rsidR="00D46F5C" w:rsidRPr="00D46F5C">
        <w:rPr>
          <w:sz w:val="24"/>
          <w:szCs w:val="24"/>
          <w:lang w:val="en-GB" w:eastAsia="en-US"/>
        </w:rPr>
        <w:t>tukisäätiö</w:t>
      </w:r>
      <w:proofErr w:type="spellEnd"/>
      <w:r w:rsidR="00D46F5C" w:rsidRPr="00D46F5C">
        <w:rPr>
          <w:sz w:val="24"/>
          <w:szCs w:val="24"/>
          <w:lang w:val="en-GB" w:eastAsia="en-US"/>
        </w:rPr>
        <w:t>)</w:t>
      </w:r>
    </w:p>
    <w:p w14:paraId="5D3B4D69" w14:textId="565E8C5D" w:rsidR="00B20258" w:rsidRDefault="00B20258">
      <w:pPr>
        <w:pBdr>
          <w:top w:val="nil"/>
          <w:left w:val="nil"/>
          <w:bottom w:val="nil"/>
          <w:right w:val="nil"/>
          <w:between w:val="nil"/>
        </w:pBdr>
        <w:spacing w:after="0" w:line="240" w:lineRule="auto"/>
        <w:rPr>
          <w:color w:val="000000"/>
          <w:sz w:val="24"/>
          <w:szCs w:val="24"/>
          <w:lang w:val="en-GB"/>
        </w:rPr>
      </w:pPr>
    </w:p>
    <w:p w14:paraId="64D2DCC7" w14:textId="51EB6AB6" w:rsidR="00DD2BC0" w:rsidRPr="00161B3D" w:rsidRDefault="00DD2BC0" w:rsidP="00DD2BC0">
      <w:pPr>
        <w:pBdr>
          <w:top w:val="nil"/>
          <w:left w:val="nil"/>
          <w:bottom w:val="nil"/>
          <w:right w:val="nil"/>
          <w:between w:val="nil"/>
        </w:pBdr>
        <w:spacing w:after="0" w:line="240" w:lineRule="auto"/>
        <w:rPr>
          <w:color w:val="000000"/>
          <w:sz w:val="24"/>
          <w:szCs w:val="24"/>
          <w:lang w:val="en-GB"/>
        </w:rPr>
      </w:pPr>
      <w:r w:rsidRPr="005D1E55">
        <w:rPr>
          <w:b/>
          <w:sz w:val="24"/>
          <w:szCs w:val="24"/>
          <w:lang w:val="en-US"/>
        </w:rPr>
        <w:t>The Finnish League for Human Rights</w:t>
      </w:r>
      <w:r w:rsidRPr="00161B3D">
        <w:rPr>
          <w:sz w:val="24"/>
          <w:szCs w:val="24"/>
          <w:lang w:val="en-US"/>
        </w:rPr>
        <w:t xml:space="preserve"> has </w:t>
      </w:r>
      <w:r w:rsidR="00177553">
        <w:rPr>
          <w:sz w:val="24"/>
          <w:szCs w:val="24"/>
          <w:lang w:val="en-US"/>
        </w:rPr>
        <w:t>coordinated the report.</w:t>
      </w:r>
    </w:p>
    <w:p w14:paraId="680FF708" w14:textId="75A02903" w:rsidR="00CC06DB" w:rsidRDefault="00CC06DB">
      <w:pPr>
        <w:pBdr>
          <w:top w:val="nil"/>
          <w:left w:val="nil"/>
          <w:bottom w:val="nil"/>
          <w:right w:val="nil"/>
          <w:between w:val="nil"/>
        </w:pBdr>
        <w:spacing w:after="0" w:line="240" w:lineRule="auto"/>
        <w:rPr>
          <w:color w:val="000000"/>
          <w:sz w:val="24"/>
          <w:szCs w:val="24"/>
          <w:lang w:val="en-US"/>
        </w:rPr>
      </w:pPr>
    </w:p>
    <w:p w14:paraId="1D9FCAE8" w14:textId="50E12C6B" w:rsidR="00CC06DB" w:rsidRDefault="00CC06DB">
      <w:pPr>
        <w:pBdr>
          <w:top w:val="nil"/>
          <w:left w:val="nil"/>
          <w:bottom w:val="nil"/>
          <w:right w:val="nil"/>
          <w:between w:val="nil"/>
        </w:pBdr>
        <w:spacing w:after="0" w:line="240" w:lineRule="auto"/>
        <w:rPr>
          <w:color w:val="000000"/>
          <w:sz w:val="24"/>
          <w:szCs w:val="24"/>
          <w:lang w:val="en-U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CC06DB" w:rsidRPr="00CC06DB" w14:paraId="47FBA0F3" w14:textId="77777777" w:rsidTr="005E36DE">
        <w:tc>
          <w:tcPr>
            <w:tcW w:w="2919" w:type="dxa"/>
            <w:shd w:val="clear" w:color="auto" w:fill="DBE5F1"/>
          </w:tcPr>
          <w:p w14:paraId="731233B6" w14:textId="4970A5DC" w:rsidR="00CC06DB" w:rsidRPr="00CC06DB" w:rsidRDefault="00CC06DB" w:rsidP="00CC06DB">
            <w:pPr>
              <w:pBdr>
                <w:top w:val="nil"/>
                <w:left w:val="nil"/>
                <w:bottom w:val="nil"/>
                <w:right w:val="nil"/>
                <w:between w:val="nil"/>
              </w:pBdr>
              <w:spacing w:after="0" w:line="240" w:lineRule="auto"/>
              <w:rPr>
                <w:b/>
                <w:color w:val="000000"/>
                <w:sz w:val="24"/>
                <w:szCs w:val="24"/>
                <w:lang w:val="en-US"/>
              </w:rPr>
            </w:pPr>
            <w:r>
              <w:rPr>
                <w:b/>
                <w:color w:val="000000"/>
                <w:sz w:val="24"/>
                <w:szCs w:val="24"/>
                <w:lang w:val="en-US"/>
              </w:rPr>
              <w:t>Issue 1</w:t>
            </w:r>
            <w:r w:rsidRPr="00CC06DB">
              <w:rPr>
                <w:b/>
                <w:color w:val="000000"/>
                <w:sz w:val="24"/>
                <w:szCs w:val="24"/>
                <w:lang w:val="en-US"/>
              </w:rPr>
              <w:t>:</w:t>
            </w:r>
          </w:p>
        </w:tc>
        <w:tc>
          <w:tcPr>
            <w:tcW w:w="7141" w:type="dxa"/>
            <w:shd w:val="clear" w:color="auto" w:fill="DBE5F1"/>
          </w:tcPr>
          <w:p w14:paraId="1C56C621" w14:textId="77777777" w:rsidR="00CC06DB" w:rsidRPr="00CC06DB" w:rsidRDefault="00CC06DB" w:rsidP="00CC06DB">
            <w:pPr>
              <w:pBdr>
                <w:top w:val="nil"/>
                <w:left w:val="nil"/>
                <w:bottom w:val="nil"/>
                <w:right w:val="nil"/>
                <w:between w:val="nil"/>
              </w:pBdr>
              <w:spacing w:after="0" w:line="240" w:lineRule="auto"/>
              <w:rPr>
                <w:b/>
                <w:color w:val="000000"/>
                <w:sz w:val="24"/>
                <w:szCs w:val="24"/>
                <w:lang w:val="en-GB"/>
              </w:rPr>
            </w:pPr>
            <w:r w:rsidRPr="00CC06DB">
              <w:rPr>
                <w:b/>
                <w:color w:val="000000"/>
                <w:sz w:val="24"/>
                <w:szCs w:val="24"/>
                <w:lang w:val="en-GB"/>
              </w:rPr>
              <w:t>Discrimination</w:t>
            </w:r>
          </w:p>
        </w:tc>
      </w:tr>
      <w:tr w:rsidR="00CC06DB" w:rsidRPr="00CC06DB" w14:paraId="3A09796C" w14:textId="77777777" w:rsidTr="005E36DE">
        <w:tc>
          <w:tcPr>
            <w:tcW w:w="2919" w:type="dxa"/>
          </w:tcPr>
          <w:p w14:paraId="1B5A76A0" w14:textId="346A6C88" w:rsidR="00CC06DB" w:rsidRPr="00CC06DB" w:rsidRDefault="00CC06DB" w:rsidP="00CC06DB">
            <w:pPr>
              <w:pBdr>
                <w:top w:val="nil"/>
                <w:left w:val="nil"/>
                <w:bottom w:val="nil"/>
                <w:right w:val="nil"/>
                <w:between w:val="nil"/>
              </w:pBdr>
              <w:spacing w:after="0" w:line="240" w:lineRule="auto"/>
              <w:rPr>
                <w:b/>
                <w:color w:val="000000"/>
                <w:sz w:val="24"/>
                <w:szCs w:val="24"/>
                <w:lang w:val="en-GB"/>
              </w:rPr>
            </w:pPr>
            <w:r>
              <w:rPr>
                <w:b/>
                <w:color w:val="000000"/>
                <w:sz w:val="24"/>
                <w:szCs w:val="24"/>
              </w:rPr>
              <w:t>Art. of ICESCR:</w:t>
            </w:r>
          </w:p>
        </w:tc>
        <w:tc>
          <w:tcPr>
            <w:tcW w:w="7141" w:type="dxa"/>
          </w:tcPr>
          <w:p w14:paraId="7885A4A0" w14:textId="1A19E0AC" w:rsidR="00CC06DB" w:rsidRPr="00CC06DB" w:rsidRDefault="00CC06DB" w:rsidP="00CC06DB">
            <w:pPr>
              <w:pBdr>
                <w:top w:val="nil"/>
                <w:left w:val="nil"/>
                <w:bottom w:val="nil"/>
                <w:right w:val="nil"/>
                <w:between w:val="nil"/>
              </w:pBdr>
              <w:spacing w:after="0" w:line="240" w:lineRule="auto"/>
              <w:rPr>
                <w:b/>
                <w:color w:val="000000"/>
                <w:sz w:val="24"/>
                <w:szCs w:val="24"/>
                <w:lang w:val="en-GB"/>
              </w:rPr>
            </w:pPr>
            <w:r>
              <w:rPr>
                <w:b/>
                <w:color w:val="000000"/>
                <w:sz w:val="24"/>
                <w:szCs w:val="24"/>
                <w:lang w:val="en-GB"/>
              </w:rPr>
              <w:t>2,2</w:t>
            </w:r>
          </w:p>
        </w:tc>
      </w:tr>
      <w:tr w:rsidR="00CC06DB" w:rsidRPr="003E77DB" w14:paraId="169F3AAC" w14:textId="77777777" w:rsidTr="005E36DE">
        <w:tc>
          <w:tcPr>
            <w:tcW w:w="2919" w:type="dxa"/>
          </w:tcPr>
          <w:p w14:paraId="18840246" w14:textId="7E395324" w:rsidR="00CC06DB" w:rsidRPr="00CC06DB" w:rsidRDefault="001D2B11" w:rsidP="00CC06DB">
            <w:pPr>
              <w:pBdr>
                <w:top w:val="nil"/>
                <w:left w:val="nil"/>
                <w:bottom w:val="nil"/>
                <w:right w:val="nil"/>
                <w:between w:val="nil"/>
              </w:pBdr>
              <w:spacing w:after="0" w:line="240" w:lineRule="auto"/>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1" w:type="dxa"/>
          </w:tcPr>
          <w:p w14:paraId="1B57E956" w14:textId="48EF5EA7" w:rsidR="00CC06DB" w:rsidRPr="00CC06DB" w:rsidRDefault="00CF6265" w:rsidP="00CC06DB">
            <w:pPr>
              <w:pBdr>
                <w:top w:val="nil"/>
                <w:left w:val="nil"/>
                <w:bottom w:val="nil"/>
                <w:right w:val="nil"/>
                <w:between w:val="nil"/>
              </w:pBdr>
              <w:spacing w:after="0" w:line="240" w:lineRule="auto"/>
              <w:rPr>
                <w:b/>
                <w:color w:val="000000"/>
                <w:sz w:val="24"/>
                <w:szCs w:val="24"/>
                <w:lang w:val="en-GB"/>
              </w:rPr>
            </w:pPr>
            <w:r>
              <w:rPr>
                <w:b/>
                <w:color w:val="000000"/>
                <w:sz w:val="24"/>
                <w:szCs w:val="24"/>
                <w:lang w:val="en-GB"/>
              </w:rPr>
              <w:t>12</w:t>
            </w:r>
          </w:p>
        </w:tc>
      </w:tr>
      <w:tr w:rsidR="00CC06DB" w:rsidRPr="000B0890" w14:paraId="586CC36E" w14:textId="77777777" w:rsidTr="005E36DE">
        <w:tc>
          <w:tcPr>
            <w:tcW w:w="2919" w:type="dxa"/>
          </w:tcPr>
          <w:p w14:paraId="759A9553" w14:textId="77777777" w:rsidR="00CC06DB" w:rsidRPr="00CC06DB" w:rsidRDefault="00CC06DB" w:rsidP="00CC06DB">
            <w:pPr>
              <w:pBdr>
                <w:top w:val="nil"/>
                <w:left w:val="nil"/>
                <w:bottom w:val="nil"/>
                <w:right w:val="nil"/>
                <w:between w:val="nil"/>
              </w:pBdr>
              <w:spacing w:after="0" w:line="240" w:lineRule="auto"/>
              <w:rPr>
                <w:b/>
                <w:color w:val="000000"/>
                <w:sz w:val="24"/>
                <w:szCs w:val="24"/>
                <w:lang w:val="en-GB"/>
              </w:rPr>
            </w:pPr>
            <w:r w:rsidRPr="00CC06DB">
              <w:rPr>
                <w:b/>
                <w:color w:val="000000"/>
                <w:sz w:val="24"/>
                <w:szCs w:val="24"/>
                <w:lang w:val="en-GB"/>
              </w:rPr>
              <w:t>QUESTION</w:t>
            </w:r>
          </w:p>
        </w:tc>
        <w:tc>
          <w:tcPr>
            <w:tcW w:w="7141" w:type="dxa"/>
          </w:tcPr>
          <w:p w14:paraId="7016D158" w14:textId="2C4E09ED" w:rsidR="0076471D" w:rsidRPr="0076471D" w:rsidRDefault="0076471D" w:rsidP="00CC06DB">
            <w:pPr>
              <w:pBdr>
                <w:top w:val="nil"/>
                <w:left w:val="nil"/>
                <w:bottom w:val="nil"/>
                <w:right w:val="nil"/>
                <w:between w:val="nil"/>
              </w:pBdr>
              <w:spacing w:after="0" w:line="240" w:lineRule="auto"/>
              <w:rPr>
                <w:b/>
                <w:sz w:val="24"/>
                <w:szCs w:val="24"/>
                <w:lang w:val="en-GB"/>
              </w:rPr>
            </w:pPr>
            <w:r w:rsidRPr="0076471D">
              <w:rPr>
                <w:b/>
                <w:color w:val="000000"/>
                <w:sz w:val="24"/>
                <w:szCs w:val="24"/>
                <w:lang w:val="en-US"/>
              </w:rPr>
              <w:t xml:space="preserve">1) </w:t>
            </w:r>
            <w:r w:rsidR="00CC06DB" w:rsidRPr="0076471D">
              <w:rPr>
                <w:b/>
                <w:color w:val="000000"/>
                <w:sz w:val="24"/>
                <w:szCs w:val="24"/>
                <w:lang w:val="en-US"/>
              </w:rPr>
              <w:t>What measures will the government take to effectively combat discrimination?</w:t>
            </w:r>
            <w:r w:rsidR="00CC06DB" w:rsidRPr="0076471D">
              <w:rPr>
                <w:b/>
                <w:sz w:val="24"/>
                <w:szCs w:val="24"/>
                <w:lang w:val="en-GB"/>
              </w:rPr>
              <w:t xml:space="preserve"> </w:t>
            </w:r>
          </w:p>
          <w:p w14:paraId="465F7DE0" w14:textId="256A0A38" w:rsidR="00CC06DB" w:rsidRPr="0076471D" w:rsidRDefault="0076471D" w:rsidP="00CC06DB">
            <w:pPr>
              <w:pBdr>
                <w:top w:val="nil"/>
                <w:left w:val="nil"/>
                <w:bottom w:val="nil"/>
                <w:right w:val="nil"/>
                <w:between w:val="nil"/>
              </w:pBdr>
              <w:spacing w:after="0" w:line="240" w:lineRule="auto"/>
              <w:rPr>
                <w:b/>
                <w:i/>
                <w:color w:val="000000"/>
                <w:sz w:val="24"/>
                <w:szCs w:val="24"/>
                <w:lang w:val="en-US"/>
              </w:rPr>
            </w:pPr>
            <w:r>
              <w:rPr>
                <w:b/>
                <w:sz w:val="24"/>
                <w:szCs w:val="24"/>
                <w:lang w:val="en-GB"/>
              </w:rPr>
              <w:t>2</w:t>
            </w:r>
            <w:r w:rsidR="00CC06DB" w:rsidRPr="0076471D">
              <w:rPr>
                <w:b/>
                <w:sz w:val="24"/>
                <w:szCs w:val="24"/>
                <w:lang w:val="en-GB"/>
              </w:rPr>
              <w:t>) How does the State party intend to address work discrimination?</w:t>
            </w:r>
          </w:p>
        </w:tc>
      </w:tr>
      <w:tr w:rsidR="00CC06DB" w:rsidRPr="000B0890" w14:paraId="1D4B4F05" w14:textId="77777777" w:rsidTr="005E36DE">
        <w:tc>
          <w:tcPr>
            <w:tcW w:w="10060" w:type="dxa"/>
            <w:gridSpan w:val="2"/>
          </w:tcPr>
          <w:p w14:paraId="18333DF3" w14:textId="14021AB1" w:rsidR="00CC06DB" w:rsidRPr="00CC06DB" w:rsidRDefault="00CC06DB" w:rsidP="00CC06DB">
            <w:pPr>
              <w:pBdr>
                <w:top w:val="nil"/>
                <w:left w:val="nil"/>
                <w:bottom w:val="nil"/>
                <w:right w:val="nil"/>
                <w:between w:val="nil"/>
              </w:pBdr>
              <w:spacing w:after="0" w:line="240" w:lineRule="auto"/>
              <w:rPr>
                <w:color w:val="000000"/>
                <w:sz w:val="24"/>
                <w:szCs w:val="24"/>
                <w:lang w:val="en-GB"/>
              </w:rPr>
            </w:pPr>
            <w:r w:rsidRPr="00CC06DB">
              <w:rPr>
                <w:b/>
                <w:color w:val="000000"/>
                <w:sz w:val="24"/>
                <w:szCs w:val="24"/>
                <w:lang w:val="en-US"/>
              </w:rPr>
              <w:t>EXPLANATORY NOTE:</w:t>
            </w:r>
            <w:r w:rsidRPr="00CC06DB">
              <w:rPr>
                <w:color w:val="000000"/>
                <w:sz w:val="24"/>
                <w:szCs w:val="24"/>
                <w:lang w:val="en-US"/>
              </w:rPr>
              <w:t xml:space="preserve"> </w:t>
            </w:r>
          </w:p>
          <w:p w14:paraId="7FA4030E" w14:textId="3EB8675F" w:rsidR="00CC06DB" w:rsidRDefault="0076471D" w:rsidP="00CC06DB">
            <w:pPr>
              <w:pBdr>
                <w:top w:val="nil"/>
                <w:left w:val="nil"/>
                <w:bottom w:val="nil"/>
                <w:right w:val="nil"/>
                <w:between w:val="nil"/>
              </w:pBdr>
              <w:spacing w:after="0" w:line="240" w:lineRule="auto"/>
              <w:rPr>
                <w:color w:val="000000"/>
                <w:sz w:val="24"/>
                <w:szCs w:val="24"/>
                <w:lang w:val="en-US"/>
              </w:rPr>
            </w:pPr>
            <w:r>
              <w:rPr>
                <w:color w:val="000000"/>
                <w:sz w:val="24"/>
                <w:szCs w:val="24"/>
                <w:lang w:val="en-US"/>
              </w:rPr>
              <w:t xml:space="preserve">1) </w:t>
            </w:r>
            <w:r w:rsidR="00CC06DB" w:rsidRPr="00CC06DB">
              <w:rPr>
                <w:color w:val="000000"/>
                <w:sz w:val="24"/>
                <w:szCs w:val="24"/>
                <w:lang w:val="en-US"/>
              </w:rPr>
              <w:t xml:space="preserve">Several studies show that minorities and immigrants continue to face discrimination in Finland. For example the recent EU-MIDIS Study found that in Finland 63% of respondents of African descend have experienced racial harassment in the past five years. Studies also show that the level of trust in police is significantly lower amongst minorities than in the population at large. Education at all levels </w:t>
            </w:r>
            <w:r w:rsidR="00CC06DB" w:rsidRPr="00CC06DB">
              <w:rPr>
                <w:color w:val="000000"/>
                <w:sz w:val="24"/>
                <w:szCs w:val="24"/>
                <w:lang w:val="en-US"/>
              </w:rPr>
              <w:lastRenderedPageBreak/>
              <w:t>provides insufficient information about minorities and anti-discrimination training of government officials, police, teachers and health care professionals is unsystematic and uncoordinated.</w:t>
            </w:r>
          </w:p>
          <w:p w14:paraId="621FF275" w14:textId="77777777" w:rsidR="00CC06DB" w:rsidRDefault="00CC06DB" w:rsidP="00CC06DB">
            <w:pPr>
              <w:pBdr>
                <w:top w:val="nil"/>
                <w:left w:val="nil"/>
                <w:bottom w:val="nil"/>
                <w:right w:val="nil"/>
                <w:between w:val="nil"/>
              </w:pBdr>
              <w:spacing w:after="0" w:line="240" w:lineRule="auto"/>
              <w:rPr>
                <w:color w:val="000000"/>
                <w:sz w:val="24"/>
                <w:szCs w:val="24"/>
                <w:lang w:val="en-US"/>
              </w:rPr>
            </w:pPr>
          </w:p>
          <w:p w14:paraId="4FDD6078" w14:textId="17C57798" w:rsidR="00CC06DB" w:rsidRDefault="0076471D" w:rsidP="00CC06DB">
            <w:pPr>
              <w:pBdr>
                <w:top w:val="nil"/>
                <w:left w:val="nil"/>
                <w:bottom w:val="nil"/>
                <w:right w:val="nil"/>
                <w:between w:val="nil"/>
              </w:pBdr>
              <w:spacing w:after="0" w:line="240" w:lineRule="auto"/>
              <w:rPr>
                <w:color w:val="000000"/>
                <w:sz w:val="24"/>
                <w:szCs w:val="24"/>
                <w:lang w:val="en-US"/>
              </w:rPr>
            </w:pPr>
            <w:r>
              <w:rPr>
                <w:color w:val="000000"/>
                <w:sz w:val="24"/>
                <w:szCs w:val="24"/>
                <w:lang w:val="en-US"/>
              </w:rPr>
              <w:t xml:space="preserve">2) </w:t>
            </w:r>
            <w:r w:rsidR="00CC06DB" w:rsidRPr="00CC06DB">
              <w:rPr>
                <w:color w:val="000000"/>
                <w:sz w:val="24"/>
                <w:szCs w:val="24"/>
                <w:lang w:val="en-US"/>
              </w:rPr>
              <w:t>Min</w:t>
            </w:r>
            <w:r w:rsidR="00CC06DB">
              <w:rPr>
                <w:color w:val="000000"/>
                <w:sz w:val="24"/>
                <w:szCs w:val="24"/>
                <w:lang w:val="en-US"/>
              </w:rPr>
              <w:t>orities, like the Finnish Roma</w:t>
            </w:r>
            <w:r w:rsidR="00CC06DB">
              <w:rPr>
                <w:color w:val="000000"/>
                <w:sz w:val="24"/>
                <w:szCs w:val="24"/>
                <w:vertAlign w:val="superscript"/>
                <w:lang w:val="en-US"/>
              </w:rPr>
              <w:t>1</w:t>
            </w:r>
            <w:r w:rsidR="00CC06DB">
              <w:rPr>
                <w:color w:val="000000"/>
                <w:sz w:val="24"/>
                <w:szCs w:val="24"/>
                <w:lang w:val="en-US"/>
              </w:rPr>
              <w:t xml:space="preserve"> and people of African descent</w:t>
            </w:r>
            <w:r w:rsidR="00CC06DB">
              <w:rPr>
                <w:color w:val="000000"/>
                <w:sz w:val="24"/>
                <w:szCs w:val="24"/>
                <w:vertAlign w:val="superscript"/>
                <w:lang w:val="en-US"/>
              </w:rPr>
              <w:t>2</w:t>
            </w:r>
            <w:r w:rsidR="00CC06DB">
              <w:rPr>
                <w:color w:val="000000"/>
                <w:sz w:val="24"/>
                <w:szCs w:val="24"/>
                <w:lang w:val="en-US"/>
              </w:rPr>
              <w:t>, and disabled persons</w:t>
            </w:r>
            <w:r w:rsidR="00CC06DB">
              <w:rPr>
                <w:color w:val="000000"/>
                <w:sz w:val="24"/>
                <w:szCs w:val="24"/>
                <w:vertAlign w:val="superscript"/>
                <w:lang w:val="en-US"/>
              </w:rPr>
              <w:t>3</w:t>
            </w:r>
            <w:r w:rsidR="00CC06DB" w:rsidRPr="00CC06DB">
              <w:rPr>
                <w:color w:val="000000"/>
                <w:sz w:val="24"/>
                <w:szCs w:val="24"/>
                <w:lang w:val="en-US"/>
              </w:rPr>
              <w:t xml:space="preserve"> face discrimination when applying for work.</w:t>
            </w:r>
          </w:p>
          <w:p w14:paraId="03ED75EA" w14:textId="49841646" w:rsidR="00CC06DB" w:rsidRDefault="001F6FB7" w:rsidP="00CC06DB">
            <w:pPr>
              <w:pBdr>
                <w:top w:val="nil"/>
                <w:left w:val="nil"/>
                <w:bottom w:val="nil"/>
                <w:right w:val="nil"/>
                <w:between w:val="nil"/>
              </w:pBdr>
              <w:spacing w:after="0" w:line="240" w:lineRule="auto"/>
              <w:rPr>
                <w:color w:val="000000"/>
                <w:sz w:val="24"/>
                <w:szCs w:val="24"/>
                <w:lang w:val="en-US"/>
              </w:rPr>
            </w:pPr>
            <w:r>
              <w:pict w14:anchorId="5A10972A">
                <v:rect id="_x0000_i1025" style="width:0;height:1.5pt" o:hralign="center" o:hrstd="t" o:hr="t" fillcolor="#a0a0a0" stroked="f"/>
              </w:pict>
            </w:r>
          </w:p>
          <w:p w14:paraId="00DC44E2" w14:textId="1B55661F" w:rsidR="00CC06DB" w:rsidRPr="00CC06DB" w:rsidRDefault="00CC06DB" w:rsidP="00CC06DB">
            <w:pPr>
              <w:pBdr>
                <w:top w:val="nil"/>
                <w:left w:val="nil"/>
                <w:bottom w:val="nil"/>
                <w:right w:val="nil"/>
                <w:between w:val="nil"/>
              </w:pBdr>
              <w:spacing w:line="240" w:lineRule="auto"/>
              <w:rPr>
                <w:rFonts w:asciiTheme="majorHAnsi" w:eastAsia="Cambria" w:hAnsiTheme="majorHAnsi" w:cs="Cambria"/>
                <w:color w:val="000000" w:themeColor="text1"/>
                <w:sz w:val="20"/>
                <w:szCs w:val="20"/>
                <w:lang w:val="en-US"/>
              </w:rPr>
            </w:pPr>
            <w:r w:rsidRPr="00CC06DB">
              <w:rPr>
                <w:rFonts w:asciiTheme="majorHAnsi" w:eastAsia="Cambria" w:hAnsiTheme="majorHAnsi" w:cs="Cambria"/>
                <w:sz w:val="20"/>
                <w:szCs w:val="20"/>
                <w:vertAlign w:val="superscript"/>
                <w:lang w:val="en-US"/>
              </w:rPr>
              <w:t>1</w:t>
            </w:r>
            <w:r w:rsidRPr="00CC06DB">
              <w:rPr>
                <w:rFonts w:asciiTheme="majorHAnsi" w:eastAsia="Cambria" w:hAnsiTheme="majorHAnsi" w:cs="Cambria"/>
                <w:color w:val="0070C0"/>
                <w:sz w:val="20"/>
                <w:szCs w:val="20"/>
                <w:u w:val="single"/>
                <w:vertAlign w:val="superscript"/>
                <w:lang w:val="en-US"/>
              </w:rPr>
              <w:t xml:space="preserve"> </w:t>
            </w:r>
            <w:hyperlink r:id="rId8">
              <w:r w:rsidRPr="00CC06DB">
                <w:rPr>
                  <w:rFonts w:asciiTheme="majorHAnsi" w:eastAsia="Cambria" w:hAnsiTheme="majorHAnsi" w:cs="Cambria"/>
                  <w:color w:val="0070C0"/>
                  <w:sz w:val="20"/>
                  <w:szCs w:val="20"/>
                  <w:u w:val="single"/>
                  <w:lang w:val="en-US"/>
                </w:rPr>
                <w:t>https://www.syrjinta.fi/documents/10181/10850/52878_romaniselvitys_verkkoon+(1).pdf/584516fc-d3a7-4f88-8ecc-c8b2271ebf41</w:t>
              </w:r>
            </w:hyperlink>
            <w:r w:rsidRPr="00CC06DB">
              <w:rPr>
                <w:rFonts w:asciiTheme="majorHAnsi" w:eastAsia="Cambria" w:hAnsiTheme="majorHAnsi" w:cs="Cambria"/>
                <w:color w:val="0070C0"/>
                <w:sz w:val="20"/>
                <w:szCs w:val="20"/>
                <w:lang w:val="en-US"/>
              </w:rPr>
              <w:t xml:space="preserve"> </w:t>
            </w:r>
            <w:r w:rsidRPr="00CC06DB">
              <w:rPr>
                <w:rFonts w:asciiTheme="majorHAnsi" w:eastAsia="Cambria" w:hAnsiTheme="majorHAnsi" w:cs="Cambria"/>
                <w:color w:val="000000" w:themeColor="text1"/>
                <w:sz w:val="20"/>
                <w:szCs w:val="20"/>
                <w:lang w:val="en-US"/>
              </w:rPr>
              <w:t xml:space="preserve">                                                                                                                                                                        </w:t>
            </w:r>
            <w:r w:rsidRPr="00CC06DB">
              <w:rPr>
                <w:rFonts w:asciiTheme="majorHAnsi" w:eastAsia="Cambria" w:hAnsiTheme="majorHAnsi" w:cs="Cambria"/>
                <w:color w:val="000000" w:themeColor="text1"/>
                <w:sz w:val="20"/>
                <w:szCs w:val="20"/>
                <w:vertAlign w:val="superscript"/>
                <w:lang w:val="en-US"/>
              </w:rPr>
              <w:t>2</w:t>
            </w:r>
            <w:r w:rsidRPr="00CC06DB">
              <w:rPr>
                <w:rStyle w:val="Hyperlinkki"/>
                <w:rFonts w:asciiTheme="majorHAnsi" w:hAnsiTheme="majorHAnsi"/>
                <w:color w:val="0070C0"/>
                <w:sz w:val="20"/>
                <w:szCs w:val="20"/>
                <w:lang w:val="en-US"/>
              </w:rPr>
              <w:t>https://fra.europa.eu/en/publication/2017/second-european-union-minorities-and-discrimination-survey-eu-midis-ii-muslims</w:t>
            </w:r>
            <w:r w:rsidRPr="00CC06DB">
              <w:rPr>
                <w:sz w:val="20"/>
                <w:szCs w:val="20"/>
                <w:lang w:val="en-US"/>
              </w:rPr>
              <w:t xml:space="preserve">                                                                                                                                                  </w:t>
            </w:r>
            <w:r>
              <w:rPr>
                <w:sz w:val="20"/>
                <w:szCs w:val="20"/>
                <w:lang w:val="en-US"/>
              </w:rPr>
              <w:t xml:space="preserve">     </w:t>
            </w:r>
            <w:r w:rsidRPr="00CC06DB">
              <w:rPr>
                <w:sz w:val="20"/>
                <w:szCs w:val="20"/>
                <w:vertAlign w:val="superscript"/>
                <w:lang w:val="en-US"/>
              </w:rPr>
              <w:t xml:space="preserve"> 3</w:t>
            </w:r>
            <w:hyperlink r:id="rId9">
              <w:r w:rsidRPr="00CC06DB">
                <w:rPr>
                  <w:rFonts w:asciiTheme="majorHAnsi" w:hAnsiTheme="majorHAnsi"/>
                  <w:color w:val="0070C0"/>
                  <w:sz w:val="20"/>
                  <w:szCs w:val="20"/>
                  <w:u w:val="single"/>
                  <w:lang w:val="en-US"/>
                </w:rPr>
                <w:t>https://www.syrjinta.fi/documents/14490/0/A+report+on+the+discrimination+experienced+by+the+disabled+in+everyday+life+-+summary/5f79059b-aff7-4b5f-9f08-2a064c27293a</w:t>
              </w:r>
            </w:hyperlink>
          </w:p>
        </w:tc>
      </w:tr>
    </w:tbl>
    <w:p w14:paraId="6971D99D" w14:textId="77777777" w:rsidR="00CC06DB" w:rsidRPr="00CC06DB" w:rsidRDefault="00CC06DB">
      <w:pPr>
        <w:pBdr>
          <w:top w:val="nil"/>
          <w:left w:val="nil"/>
          <w:bottom w:val="nil"/>
          <w:right w:val="nil"/>
          <w:between w:val="nil"/>
        </w:pBdr>
        <w:spacing w:after="0" w:line="240" w:lineRule="auto"/>
        <w:rPr>
          <w:color w:val="000000"/>
          <w:sz w:val="24"/>
          <w:szCs w:val="24"/>
          <w:lang w:val="en-US"/>
        </w:rPr>
      </w:pPr>
    </w:p>
    <w:p w14:paraId="140D4F34" w14:textId="77777777" w:rsidR="00B20258" w:rsidRPr="001642C0" w:rsidRDefault="00B20258">
      <w:pPr>
        <w:pBdr>
          <w:top w:val="nil"/>
          <w:left w:val="nil"/>
          <w:bottom w:val="nil"/>
          <w:right w:val="nil"/>
          <w:between w:val="nil"/>
        </w:pBdr>
        <w:spacing w:after="0" w:line="240" w:lineRule="auto"/>
        <w:rPr>
          <w:color w:val="000000"/>
          <w:sz w:val="24"/>
          <w:szCs w:val="24"/>
          <w:lang w:val="en-GB"/>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B20258" w:rsidRPr="000B0890" w14:paraId="1A18C281" w14:textId="77777777" w:rsidTr="000C4E30">
        <w:tc>
          <w:tcPr>
            <w:tcW w:w="2919" w:type="dxa"/>
            <w:shd w:val="clear" w:color="auto" w:fill="DBE5F1"/>
          </w:tcPr>
          <w:p w14:paraId="5DA429F2" w14:textId="73FF25D7"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2</w:t>
            </w:r>
            <w:r w:rsidR="00023188">
              <w:rPr>
                <w:b/>
                <w:color w:val="000000"/>
                <w:sz w:val="24"/>
                <w:szCs w:val="24"/>
              </w:rPr>
              <w:t>:</w:t>
            </w:r>
          </w:p>
        </w:tc>
        <w:tc>
          <w:tcPr>
            <w:tcW w:w="7141" w:type="dxa"/>
            <w:shd w:val="clear" w:color="auto" w:fill="DBE5F1"/>
          </w:tcPr>
          <w:p w14:paraId="7DEA219F" w14:textId="77777777" w:rsidR="00B20258" w:rsidRPr="001B4539" w:rsidRDefault="00023188" w:rsidP="00D5572B">
            <w:pPr>
              <w:rPr>
                <w:b/>
                <w:sz w:val="24"/>
                <w:szCs w:val="24"/>
                <w:lang w:val="en-GB"/>
              </w:rPr>
            </w:pPr>
            <w:r w:rsidRPr="001B4539">
              <w:rPr>
                <w:b/>
                <w:color w:val="000000"/>
                <w:sz w:val="24"/>
                <w:szCs w:val="24"/>
                <w:lang w:val="en-GB"/>
              </w:rPr>
              <w:t xml:space="preserve">Strengthening Protection Against Discrimination. </w:t>
            </w:r>
            <w:r w:rsidRPr="001B4539">
              <w:rPr>
                <w:b/>
                <w:sz w:val="24"/>
                <w:szCs w:val="24"/>
                <w:lang w:val="en-GB"/>
              </w:rPr>
              <w:t>The rights of transgender and intersex persons</w:t>
            </w:r>
          </w:p>
        </w:tc>
      </w:tr>
      <w:tr w:rsidR="00B20258" w14:paraId="34608B8A" w14:textId="77777777" w:rsidTr="000C4E30">
        <w:tc>
          <w:tcPr>
            <w:tcW w:w="2919" w:type="dxa"/>
          </w:tcPr>
          <w:p w14:paraId="42EA9E83"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1" w:type="dxa"/>
          </w:tcPr>
          <w:p w14:paraId="3DCFE4A7" w14:textId="77777777" w:rsidR="00B20258" w:rsidRDefault="00023188">
            <w:pPr>
              <w:pBdr>
                <w:top w:val="nil"/>
                <w:left w:val="nil"/>
                <w:bottom w:val="nil"/>
                <w:right w:val="nil"/>
                <w:between w:val="nil"/>
              </w:pBdr>
              <w:rPr>
                <w:color w:val="000000"/>
                <w:sz w:val="24"/>
                <w:szCs w:val="24"/>
              </w:rPr>
            </w:pPr>
            <w:r>
              <w:rPr>
                <w:color w:val="000000"/>
                <w:sz w:val="24"/>
                <w:szCs w:val="24"/>
              </w:rPr>
              <w:t>Art. 2, 10 and 12</w:t>
            </w:r>
          </w:p>
          <w:p w14:paraId="6B83A512" w14:textId="77777777" w:rsidR="00B20258" w:rsidRDefault="00B20258">
            <w:pPr>
              <w:pBdr>
                <w:top w:val="nil"/>
                <w:left w:val="nil"/>
                <w:bottom w:val="nil"/>
                <w:right w:val="nil"/>
                <w:between w:val="nil"/>
              </w:pBdr>
              <w:rPr>
                <w:color w:val="000000"/>
                <w:sz w:val="24"/>
                <w:szCs w:val="24"/>
              </w:rPr>
            </w:pPr>
          </w:p>
        </w:tc>
      </w:tr>
      <w:tr w:rsidR="00B20258" w14:paraId="104DACF8" w14:textId="77777777" w:rsidTr="000C4E30">
        <w:tc>
          <w:tcPr>
            <w:tcW w:w="2919" w:type="dxa"/>
          </w:tcPr>
          <w:p w14:paraId="76D60B77" w14:textId="0FAD974E" w:rsidR="00B20258" w:rsidRPr="002635C3" w:rsidRDefault="00A42D85">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1" w:type="dxa"/>
          </w:tcPr>
          <w:p w14:paraId="0C82C85F" w14:textId="61FA5642" w:rsidR="00B20258" w:rsidRDefault="00332A9E">
            <w:pPr>
              <w:rPr>
                <w:color w:val="000000"/>
                <w:sz w:val="24"/>
                <w:szCs w:val="24"/>
              </w:rPr>
            </w:pPr>
            <w:r>
              <w:rPr>
                <w:sz w:val="24"/>
                <w:szCs w:val="24"/>
              </w:rPr>
              <w:t>-</w:t>
            </w:r>
          </w:p>
        </w:tc>
      </w:tr>
      <w:tr w:rsidR="00B20258" w:rsidRPr="000B0890" w14:paraId="1DDFBE92" w14:textId="77777777" w:rsidTr="000C4E30">
        <w:tc>
          <w:tcPr>
            <w:tcW w:w="2919" w:type="dxa"/>
          </w:tcPr>
          <w:p w14:paraId="0EF17260"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5FBD7CE7" w14:textId="77777777" w:rsidR="00B20258" w:rsidRDefault="00B20258">
            <w:pPr>
              <w:pBdr>
                <w:top w:val="nil"/>
                <w:left w:val="nil"/>
                <w:bottom w:val="nil"/>
                <w:right w:val="nil"/>
                <w:between w:val="nil"/>
              </w:pBdr>
              <w:rPr>
                <w:b/>
                <w:color w:val="000000"/>
                <w:sz w:val="24"/>
                <w:szCs w:val="24"/>
              </w:rPr>
            </w:pPr>
          </w:p>
        </w:tc>
        <w:tc>
          <w:tcPr>
            <w:tcW w:w="7141" w:type="dxa"/>
          </w:tcPr>
          <w:p w14:paraId="4C3F88AA" w14:textId="77777777" w:rsidR="00177553" w:rsidRDefault="00177553" w:rsidP="0049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4"/>
                <w:szCs w:val="24"/>
                <w:lang w:val="en-GB"/>
              </w:rPr>
              <w:t xml:space="preserve">1) </w:t>
            </w:r>
            <w:r w:rsidR="00023188" w:rsidRPr="002635C3">
              <w:rPr>
                <w:b/>
                <w:sz w:val="24"/>
                <w:szCs w:val="24"/>
                <w:lang w:val="en-GB"/>
              </w:rPr>
              <w:t xml:space="preserve">How and within what timeframe does the State party intend to strengthen its </w:t>
            </w:r>
            <w:r w:rsidR="00360DBD">
              <w:rPr>
                <w:b/>
                <w:sz w:val="24"/>
                <w:szCs w:val="24"/>
                <w:lang w:val="en-GB"/>
              </w:rPr>
              <w:t xml:space="preserve">anti-discrimination legislation? </w:t>
            </w:r>
          </w:p>
          <w:p w14:paraId="7A1B1052" w14:textId="77777777" w:rsidR="00177553" w:rsidRDefault="00177553" w:rsidP="0049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4"/>
                <w:szCs w:val="24"/>
                <w:lang w:val="en-GB"/>
              </w:rPr>
              <w:t xml:space="preserve">2) </w:t>
            </w:r>
            <w:r w:rsidR="00360DBD">
              <w:rPr>
                <w:b/>
                <w:sz w:val="24"/>
                <w:szCs w:val="24"/>
                <w:lang w:val="en-GB"/>
              </w:rPr>
              <w:t xml:space="preserve">What are the Government plans with regard amending the Trans-legislation and especially removing the infertility requirement from the process of legal recognition of gender? </w:t>
            </w:r>
          </w:p>
          <w:p w14:paraId="036D9452" w14:textId="79A0C1BB" w:rsidR="00B20258" w:rsidRPr="002635C3" w:rsidRDefault="00177553" w:rsidP="0049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lang w:val="en-GB"/>
              </w:rPr>
            </w:pPr>
            <w:r>
              <w:rPr>
                <w:b/>
                <w:sz w:val="24"/>
                <w:szCs w:val="24"/>
                <w:lang w:val="en-GB"/>
              </w:rPr>
              <w:t xml:space="preserve">3) </w:t>
            </w:r>
            <w:r w:rsidR="00360DBD">
              <w:rPr>
                <w:b/>
                <w:sz w:val="24"/>
                <w:szCs w:val="24"/>
                <w:lang w:val="en-GB"/>
              </w:rPr>
              <w:t xml:space="preserve">Does the Government </w:t>
            </w:r>
            <w:r w:rsidR="00496E9F">
              <w:rPr>
                <w:b/>
                <w:sz w:val="24"/>
                <w:szCs w:val="24"/>
                <w:lang w:val="en-GB"/>
              </w:rPr>
              <w:t xml:space="preserve">have plans </w:t>
            </w:r>
            <w:r w:rsidR="00360DBD">
              <w:rPr>
                <w:b/>
                <w:sz w:val="24"/>
                <w:szCs w:val="24"/>
                <w:lang w:val="en-GB"/>
              </w:rPr>
              <w:t>to ban med</w:t>
            </w:r>
            <w:r w:rsidR="00496E9F">
              <w:rPr>
                <w:b/>
                <w:sz w:val="24"/>
                <w:szCs w:val="24"/>
                <w:lang w:val="en-GB"/>
              </w:rPr>
              <w:t>i</w:t>
            </w:r>
            <w:r w:rsidR="00360DBD">
              <w:rPr>
                <w:b/>
                <w:sz w:val="24"/>
                <w:szCs w:val="24"/>
                <w:lang w:val="en-GB"/>
              </w:rPr>
              <w:t>cally unnecessary</w:t>
            </w:r>
            <w:r w:rsidR="00496E9F">
              <w:rPr>
                <w:b/>
                <w:sz w:val="24"/>
                <w:szCs w:val="24"/>
                <w:lang w:val="en-GB"/>
              </w:rPr>
              <w:t xml:space="preserve"> procedures on </w:t>
            </w:r>
            <w:r w:rsidR="00360DBD">
              <w:rPr>
                <w:b/>
                <w:sz w:val="24"/>
                <w:szCs w:val="24"/>
                <w:lang w:val="en-GB"/>
              </w:rPr>
              <w:t>inte</w:t>
            </w:r>
            <w:r w:rsidR="00023188" w:rsidRPr="002635C3">
              <w:rPr>
                <w:b/>
                <w:sz w:val="24"/>
                <w:szCs w:val="24"/>
                <w:lang w:val="en-GB"/>
              </w:rPr>
              <w:t>rsex children</w:t>
            </w:r>
            <w:r w:rsidR="00496E9F">
              <w:rPr>
                <w:b/>
                <w:sz w:val="24"/>
                <w:szCs w:val="24"/>
                <w:lang w:val="en-GB"/>
              </w:rPr>
              <w:t xml:space="preserve"> without their free and informed prior consent</w:t>
            </w:r>
            <w:r w:rsidR="00023188" w:rsidRPr="002635C3">
              <w:rPr>
                <w:b/>
                <w:i/>
                <w:sz w:val="24"/>
                <w:szCs w:val="24"/>
                <w:lang w:val="en-GB"/>
              </w:rPr>
              <w:t>?</w:t>
            </w:r>
          </w:p>
        </w:tc>
      </w:tr>
      <w:tr w:rsidR="00252B00" w:rsidRPr="000B0890" w14:paraId="5AF5BADE" w14:textId="77777777" w:rsidTr="000C4E30">
        <w:tc>
          <w:tcPr>
            <w:tcW w:w="10060" w:type="dxa"/>
            <w:gridSpan w:val="2"/>
          </w:tcPr>
          <w:p w14:paraId="4D1449F9" w14:textId="77777777" w:rsidR="00252B00" w:rsidRPr="00360DBD" w:rsidRDefault="00252B00">
            <w:pPr>
              <w:pBdr>
                <w:top w:val="nil"/>
                <w:left w:val="nil"/>
                <w:bottom w:val="nil"/>
                <w:right w:val="nil"/>
                <w:between w:val="nil"/>
              </w:pBdr>
              <w:rPr>
                <w:b/>
                <w:color w:val="000000"/>
                <w:sz w:val="24"/>
                <w:szCs w:val="24"/>
                <w:lang w:val="en-GB"/>
              </w:rPr>
            </w:pPr>
            <w:r w:rsidRPr="00360DBD">
              <w:rPr>
                <w:b/>
                <w:color w:val="000000"/>
                <w:sz w:val="24"/>
                <w:szCs w:val="24"/>
                <w:lang w:val="en-GB"/>
              </w:rPr>
              <w:t>EXPLANATORY NOTE</w:t>
            </w:r>
          </w:p>
          <w:p w14:paraId="3ED9DAA1" w14:textId="4604A2C9" w:rsidR="00252B00" w:rsidRPr="002635C3" w:rsidRDefault="00177553">
            <w:pPr>
              <w:rPr>
                <w:sz w:val="24"/>
                <w:szCs w:val="24"/>
                <w:lang w:val="en-GB"/>
              </w:rPr>
            </w:pPr>
            <w:r>
              <w:rPr>
                <w:sz w:val="24"/>
                <w:szCs w:val="24"/>
                <w:lang w:val="en-GB"/>
              </w:rPr>
              <w:t xml:space="preserve">1) </w:t>
            </w:r>
            <w:r w:rsidR="00252B00" w:rsidRPr="002635C3">
              <w:rPr>
                <w:sz w:val="24"/>
                <w:szCs w:val="24"/>
                <w:lang w:val="en-GB"/>
              </w:rPr>
              <w:t>The new, broader Non-Discrimination Act came into force in 2015. However, it is problematic that the Non-Discrimination Ombudsman’s supervision mandate excludes discrimination in employment. Although the Equality Act</w:t>
            </w:r>
            <w:r w:rsidR="00252B00" w:rsidRPr="002635C3">
              <w:rPr>
                <w:b/>
                <w:sz w:val="24"/>
                <w:szCs w:val="24"/>
                <w:lang w:val="en-GB"/>
              </w:rPr>
              <w:t xml:space="preserve"> </w:t>
            </w:r>
            <w:r w:rsidR="00252B00" w:rsidRPr="002635C3">
              <w:rPr>
                <w:sz w:val="24"/>
                <w:szCs w:val="24"/>
                <w:lang w:val="en-GB"/>
              </w:rPr>
              <w:t xml:space="preserve">acknowledges gender identity, gender expression and sex characteristics, the demand to promote equality applies to only equality between men and women. The National Non-Discrimination and Equality Tribunal can examine cases of discrimination in employment, but only regarding gender-based discrimination and discrimination based on sexual orientation and gender identity. </w:t>
            </w:r>
          </w:p>
          <w:p w14:paraId="46A529EE" w14:textId="77777777" w:rsidR="00252B00" w:rsidRPr="002635C3" w:rsidRDefault="00252B00">
            <w:pPr>
              <w:rPr>
                <w:sz w:val="24"/>
                <w:szCs w:val="24"/>
                <w:lang w:val="en-GB"/>
              </w:rPr>
            </w:pPr>
          </w:p>
          <w:p w14:paraId="494675F6" w14:textId="297AB8BD" w:rsidR="00252B00" w:rsidRDefault="00252B00">
            <w:pPr>
              <w:rPr>
                <w:sz w:val="24"/>
                <w:szCs w:val="24"/>
                <w:lang w:val="en-GB"/>
              </w:rPr>
            </w:pPr>
            <w:r w:rsidRPr="002635C3">
              <w:rPr>
                <w:sz w:val="24"/>
                <w:szCs w:val="24"/>
                <w:lang w:val="en-GB"/>
              </w:rPr>
              <w:t xml:space="preserve">The current legislative framework makes it difficult to recognise multiple discrimination. For an individual </w:t>
            </w:r>
            <w:r w:rsidR="005B63E6">
              <w:rPr>
                <w:sz w:val="24"/>
                <w:szCs w:val="24"/>
                <w:lang w:val="en-GB"/>
              </w:rPr>
              <w:t xml:space="preserve">person </w:t>
            </w:r>
            <w:r w:rsidRPr="002635C3">
              <w:rPr>
                <w:sz w:val="24"/>
                <w:szCs w:val="24"/>
                <w:lang w:val="en-GB"/>
              </w:rPr>
              <w:t xml:space="preserve">experiencing discrimination, the asymmetric mandates of the Ombudsman and the Tribunal may be confusing and hinder access to justice. Under the current law, the Non-Discrimination Ombudsman cannot take </w:t>
            </w:r>
            <w:r>
              <w:rPr>
                <w:sz w:val="24"/>
                <w:szCs w:val="24"/>
                <w:lang w:val="en-GB"/>
              </w:rPr>
              <w:t xml:space="preserve">a case of discrimination </w:t>
            </w:r>
            <w:r w:rsidRPr="002635C3">
              <w:rPr>
                <w:sz w:val="24"/>
                <w:szCs w:val="24"/>
                <w:lang w:val="en-GB"/>
              </w:rPr>
              <w:t xml:space="preserve">to the </w:t>
            </w:r>
            <w:r w:rsidRPr="003F074E">
              <w:rPr>
                <w:sz w:val="24"/>
                <w:szCs w:val="24"/>
                <w:lang w:val="en-GB"/>
              </w:rPr>
              <w:t>Tribunal for processing without naming the victim. Tribunal cannot award compensation for victims of discrimination.</w:t>
            </w:r>
          </w:p>
          <w:p w14:paraId="2F284ACA" w14:textId="77777777" w:rsidR="00252B00" w:rsidRPr="002635C3" w:rsidRDefault="00252B00">
            <w:pPr>
              <w:rPr>
                <w:sz w:val="24"/>
                <w:szCs w:val="24"/>
                <w:lang w:val="en-GB"/>
              </w:rPr>
            </w:pPr>
          </w:p>
          <w:p w14:paraId="37C9FADB" w14:textId="293AE062" w:rsidR="00252B00" w:rsidRPr="002635C3" w:rsidRDefault="00305AC6">
            <w:pPr>
              <w:rPr>
                <w:rFonts w:ascii="Times New Roman" w:eastAsia="Times New Roman" w:hAnsi="Times New Roman" w:cs="Times New Roman"/>
                <w:sz w:val="24"/>
                <w:szCs w:val="24"/>
                <w:lang w:val="en-GB"/>
              </w:rPr>
            </w:pPr>
            <w:r>
              <w:rPr>
                <w:color w:val="000000"/>
                <w:sz w:val="24"/>
                <w:szCs w:val="24"/>
                <w:lang w:val="en-GB"/>
              </w:rPr>
              <w:t xml:space="preserve">2) </w:t>
            </w:r>
            <w:r w:rsidR="00252B00" w:rsidRPr="002635C3">
              <w:rPr>
                <w:color w:val="000000"/>
                <w:sz w:val="24"/>
                <w:szCs w:val="24"/>
                <w:lang w:val="en-GB"/>
              </w:rPr>
              <w:t xml:space="preserve">The current procedure to obtain legal gender recognition in Finland is very lengthy, taking up to 2-3 years, exposing trans people to discrimination in situations where they are required to present documents with gender markers not corresponding to their gender identity and expression. The procedure also requires trans people to </w:t>
            </w:r>
            <w:proofErr w:type="gramStart"/>
            <w:r w:rsidR="00252B00" w:rsidRPr="002635C3">
              <w:rPr>
                <w:color w:val="000000"/>
                <w:sz w:val="24"/>
                <w:szCs w:val="24"/>
                <w:lang w:val="en-GB"/>
              </w:rPr>
              <w:t>be sterilized</w:t>
            </w:r>
            <w:proofErr w:type="gramEnd"/>
            <w:r w:rsidR="00252B00" w:rsidRPr="002635C3">
              <w:rPr>
                <w:color w:val="000000"/>
                <w:sz w:val="24"/>
                <w:szCs w:val="24"/>
                <w:lang w:val="en-GB"/>
              </w:rPr>
              <w:t xml:space="preserve"> and to obtain a psychiatric diagnosis that </w:t>
            </w:r>
            <w:proofErr w:type="spellStart"/>
            <w:r w:rsidR="00252B00" w:rsidRPr="002635C3">
              <w:rPr>
                <w:color w:val="000000"/>
                <w:sz w:val="24"/>
                <w:szCs w:val="24"/>
                <w:lang w:val="en-GB"/>
              </w:rPr>
              <w:t>pathologizes</w:t>
            </w:r>
            <w:proofErr w:type="spellEnd"/>
            <w:r w:rsidR="00252B00" w:rsidRPr="002635C3">
              <w:rPr>
                <w:color w:val="000000"/>
                <w:sz w:val="24"/>
                <w:szCs w:val="24"/>
                <w:lang w:val="en-GB"/>
              </w:rPr>
              <w:t xml:space="preserve"> trans identities, and leads to discrimination and the violation of their sexual and reproductive rights.</w:t>
            </w:r>
            <w:r w:rsidR="00252B00" w:rsidRPr="002635C3">
              <w:rPr>
                <w:rFonts w:ascii="Times New Roman" w:eastAsia="Times New Roman" w:hAnsi="Times New Roman" w:cs="Times New Roman"/>
                <w:sz w:val="24"/>
                <w:szCs w:val="24"/>
                <w:lang w:val="en-GB"/>
              </w:rPr>
              <w:t xml:space="preserve"> T</w:t>
            </w:r>
            <w:r w:rsidR="00252B00" w:rsidRPr="002635C3">
              <w:rPr>
                <w:sz w:val="24"/>
                <w:szCs w:val="24"/>
                <w:lang w:val="en-GB"/>
              </w:rPr>
              <w:t xml:space="preserve">he current age limit (18) of legal gender recognition needs to be re-evaluated. The medical and legal procedures need to </w:t>
            </w:r>
            <w:proofErr w:type="gramStart"/>
            <w:r w:rsidR="00252B00" w:rsidRPr="002635C3">
              <w:rPr>
                <w:sz w:val="24"/>
                <w:szCs w:val="24"/>
                <w:lang w:val="en-GB"/>
              </w:rPr>
              <w:t>be separated</w:t>
            </w:r>
            <w:proofErr w:type="gramEnd"/>
            <w:r w:rsidR="00252B00" w:rsidRPr="002635C3">
              <w:rPr>
                <w:sz w:val="24"/>
                <w:szCs w:val="24"/>
                <w:lang w:val="en-GB"/>
              </w:rPr>
              <w:t xml:space="preserve">. Medical intervention needs to </w:t>
            </w:r>
            <w:proofErr w:type="gramStart"/>
            <w:r w:rsidR="00252B00" w:rsidRPr="002635C3">
              <w:rPr>
                <w:sz w:val="24"/>
                <w:szCs w:val="24"/>
                <w:lang w:val="en-GB"/>
              </w:rPr>
              <w:t>be offered</w:t>
            </w:r>
            <w:proofErr w:type="gramEnd"/>
            <w:r w:rsidR="00252B00" w:rsidRPr="002635C3">
              <w:rPr>
                <w:sz w:val="24"/>
                <w:szCs w:val="24"/>
                <w:lang w:val="en-GB"/>
              </w:rPr>
              <w:t xml:space="preserve"> according to individual needs. The ICD-11 recommendation needs to </w:t>
            </w:r>
            <w:proofErr w:type="gramStart"/>
            <w:r w:rsidR="00252B00" w:rsidRPr="002635C3">
              <w:rPr>
                <w:sz w:val="24"/>
                <w:szCs w:val="24"/>
                <w:lang w:val="en-GB"/>
              </w:rPr>
              <w:t>be adopted</w:t>
            </w:r>
            <w:proofErr w:type="gramEnd"/>
            <w:r w:rsidR="00252B00" w:rsidRPr="002635C3">
              <w:rPr>
                <w:sz w:val="24"/>
                <w:szCs w:val="24"/>
                <w:lang w:val="en-GB"/>
              </w:rPr>
              <w:t>.</w:t>
            </w:r>
          </w:p>
          <w:p w14:paraId="5AA9645F" w14:textId="77777777" w:rsidR="00252B00" w:rsidRPr="002635C3" w:rsidRDefault="00252B00">
            <w:pPr>
              <w:pBdr>
                <w:top w:val="nil"/>
                <w:left w:val="nil"/>
                <w:bottom w:val="nil"/>
                <w:right w:val="nil"/>
                <w:between w:val="nil"/>
              </w:pBdr>
              <w:rPr>
                <w:sz w:val="24"/>
                <w:szCs w:val="24"/>
                <w:lang w:val="en-GB"/>
              </w:rPr>
            </w:pPr>
          </w:p>
          <w:p w14:paraId="2F7C6EEC" w14:textId="18366DCF" w:rsidR="00252B00" w:rsidRPr="002635C3" w:rsidRDefault="00305AC6">
            <w:pPr>
              <w:pBdr>
                <w:top w:val="nil"/>
                <w:left w:val="nil"/>
                <w:bottom w:val="nil"/>
                <w:right w:val="nil"/>
                <w:between w:val="nil"/>
              </w:pBdr>
              <w:rPr>
                <w:sz w:val="24"/>
                <w:szCs w:val="24"/>
                <w:lang w:val="en-GB"/>
              </w:rPr>
            </w:pPr>
            <w:r>
              <w:rPr>
                <w:sz w:val="24"/>
                <w:szCs w:val="24"/>
                <w:lang w:val="en-GB"/>
              </w:rPr>
              <w:t xml:space="preserve">3) </w:t>
            </w:r>
            <w:r w:rsidR="00252B00" w:rsidRPr="002635C3">
              <w:rPr>
                <w:sz w:val="24"/>
                <w:szCs w:val="24"/>
                <w:lang w:val="en-GB"/>
              </w:rPr>
              <w:t xml:space="preserve">Intersex children </w:t>
            </w:r>
            <w:proofErr w:type="gramStart"/>
            <w:r w:rsidR="00252B00" w:rsidRPr="002635C3">
              <w:rPr>
                <w:sz w:val="24"/>
                <w:szCs w:val="24"/>
                <w:lang w:val="en-GB"/>
              </w:rPr>
              <w:t>are still exposed</w:t>
            </w:r>
            <w:proofErr w:type="gramEnd"/>
            <w:r w:rsidR="00252B00" w:rsidRPr="002635C3">
              <w:rPr>
                <w:sz w:val="24"/>
                <w:szCs w:val="24"/>
                <w:lang w:val="en-GB"/>
              </w:rPr>
              <w:t xml:space="preserve"> to unnecessary medical interventions that discriminate the child's right to self-determination, physical integrity and bodily autonomy.  </w:t>
            </w:r>
          </w:p>
          <w:p w14:paraId="53B8287A" w14:textId="77777777" w:rsidR="00252B00" w:rsidRPr="002635C3" w:rsidRDefault="00252B00">
            <w:pPr>
              <w:pBdr>
                <w:top w:val="nil"/>
                <w:left w:val="nil"/>
                <w:bottom w:val="nil"/>
                <w:right w:val="nil"/>
                <w:between w:val="nil"/>
              </w:pBdr>
              <w:rPr>
                <w:sz w:val="24"/>
                <w:szCs w:val="24"/>
                <w:lang w:val="en-GB"/>
              </w:rPr>
            </w:pPr>
          </w:p>
        </w:tc>
      </w:tr>
    </w:tbl>
    <w:p w14:paraId="200EBBBB" w14:textId="77777777" w:rsidR="00B20258" w:rsidRPr="002635C3" w:rsidRDefault="00B20258">
      <w:pPr>
        <w:spacing w:line="240" w:lineRule="auto"/>
        <w:rPr>
          <w:sz w:val="24"/>
          <w:szCs w:val="24"/>
          <w:lang w:val="en-GB"/>
        </w:rPr>
      </w:pPr>
    </w:p>
    <w:tbl>
      <w:tblPr>
        <w:tblStyle w:val="a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B20258" w14:paraId="32165488" w14:textId="77777777" w:rsidTr="000C4E30">
        <w:tc>
          <w:tcPr>
            <w:tcW w:w="2919" w:type="dxa"/>
            <w:shd w:val="clear" w:color="auto" w:fill="DBE5F1"/>
          </w:tcPr>
          <w:p w14:paraId="7044A9AE" w14:textId="4F230C5E"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3</w:t>
            </w:r>
            <w:r w:rsidR="00023188">
              <w:rPr>
                <w:b/>
                <w:color w:val="000000"/>
                <w:sz w:val="24"/>
                <w:szCs w:val="24"/>
              </w:rPr>
              <w:t>:</w:t>
            </w:r>
          </w:p>
        </w:tc>
        <w:tc>
          <w:tcPr>
            <w:tcW w:w="7141" w:type="dxa"/>
            <w:shd w:val="clear" w:color="auto" w:fill="DBE5F1"/>
          </w:tcPr>
          <w:p w14:paraId="152E739F" w14:textId="77777777" w:rsidR="00B20258" w:rsidRDefault="00023188">
            <w:pPr>
              <w:pBdr>
                <w:top w:val="nil"/>
                <w:left w:val="nil"/>
                <w:bottom w:val="nil"/>
                <w:right w:val="nil"/>
                <w:between w:val="nil"/>
              </w:pBdr>
              <w:rPr>
                <w:b/>
                <w:color w:val="000000"/>
                <w:sz w:val="24"/>
                <w:szCs w:val="24"/>
              </w:rPr>
            </w:pPr>
            <w:proofErr w:type="spellStart"/>
            <w:r>
              <w:rPr>
                <w:b/>
                <w:sz w:val="24"/>
                <w:szCs w:val="24"/>
              </w:rPr>
              <w:t>Official</w:t>
            </w:r>
            <w:proofErr w:type="spellEnd"/>
            <w:r>
              <w:rPr>
                <w:b/>
                <w:sz w:val="24"/>
                <w:szCs w:val="24"/>
              </w:rPr>
              <w:t xml:space="preserve"> </w:t>
            </w:r>
            <w:proofErr w:type="spellStart"/>
            <w:r>
              <w:rPr>
                <w:b/>
                <w:sz w:val="24"/>
                <w:szCs w:val="24"/>
              </w:rPr>
              <w:t>Development</w:t>
            </w:r>
            <w:proofErr w:type="spellEnd"/>
            <w:r>
              <w:rPr>
                <w:b/>
                <w:sz w:val="24"/>
                <w:szCs w:val="24"/>
              </w:rPr>
              <w:t xml:space="preserve"> </w:t>
            </w:r>
            <w:proofErr w:type="spellStart"/>
            <w:r>
              <w:rPr>
                <w:b/>
                <w:sz w:val="24"/>
                <w:szCs w:val="24"/>
              </w:rPr>
              <w:t>Assistance</w:t>
            </w:r>
            <w:proofErr w:type="spellEnd"/>
            <w:r>
              <w:rPr>
                <w:b/>
                <w:sz w:val="24"/>
                <w:szCs w:val="24"/>
              </w:rPr>
              <w:t xml:space="preserve"> (</w:t>
            </w:r>
            <w:r>
              <w:rPr>
                <w:b/>
                <w:color w:val="000000"/>
                <w:sz w:val="24"/>
                <w:szCs w:val="24"/>
              </w:rPr>
              <w:t>ODA)</w:t>
            </w:r>
          </w:p>
        </w:tc>
      </w:tr>
      <w:tr w:rsidR="00B20258" w14:paraId="2B0DBBD3" w14:textId="77777777" w:rsidTr="000C4E30">
        <w:tc>
          <w:tcPr>
            <w:tcW w:w="2919" w:type="dxa"/>
          </w:tcPr>
          <w:p w14:paraId="1DB5C0F9"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1" w:type="dxa"/>
          </w:tcPr>
          <w:p w14:paraId="60B8C295" w14:textId="77777777" w:rsidR="00B20258" w:rsidRDefault="00023188">
            <w:pPr>
              <w:pBdr>
                <w:top w:val="nil"/>
                <w:left w:val="nil"/>
                <w:bottom w:val="nil"/>
                <w:right w:val="nil"/>
                <w:between w:val="nil"/>
              </w:pBdr>
              <w:rPr>
                <w:color w:val="000000"/>
                <w:sz w:val="24"/>
                <w:szCs w:val="24"/>
              </w:rPr>
            </w:pPr>
            <w:r>
              <w:rPr>
                <w:color w:val="000000"/>
                <w:sz w:val="24"/>
                <w:szCs w:val="24"/>
              </w:rPr>
              <w:t>Art. 2</w:t>
            </w:r>
          </w:p>
        </w:tc>
      </w:tr>
      <w:tr w:rsidR="00B20258" w14:paraId="5412492D" w14:textId="77777777" w:rsidTr="000C4E30">
        <w:tc>
          <w:tcPr>
            <w:tcW w:w="2919" w:type="dxa"/>
          </w:tcPr>
          <w:p w14:paraId="48EB647E" w14:textId="446A07CA"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1" w:type="dxa"/>
          </w:tcPr>
          <w:p w14:paraId="097B239F" w14:textId="4F700AAD" w:rsidR="00B20258" w:rsidRDefault="00651E55">
            <w:pPr>
              <w:pBdr>
                <w:top w:val="nil"/>
                <w:left w:val="nil"/>
                <w:bottom w:val="nil"/>
                <w:right w:val="nil"/>
                <w:between w:val="nil"/>
              </w:pBdr>
              <w:rPr>
                <w:color w:val="000000"/>
                <w:sz w:val="24"/>
                <w:szCs w:val="24"/>
              </w:rPr>
            </w:pPr>
            <w:r>
              <w:rPr>
                <w:sz w:val="24"/>
                <w:szCs w:val="24"/>
              </w:rPr>
              <w:t>8</w:t>
            </w:r>
          </w:p>
        </w:tc>
      </w:tr>
      <w:tr w:rsidR="00B20258" w:rsidRPr="000B0890" w14:paraId="001E7D60" w14:textId="77777777" w:rsidTr="000C4E30">
        <w:tc>
          <w:tcPr>
            <w:tcW w:w="2919" w:type="dxa"/>
          </w:tcPr>
          <w:p w14:paraId="5C8E28F3"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54C5D7CE" w14:textId="77777777" w:rsidR="00B20258" w:rsidRDefault="00B20258">
            <w:pPr>
              <w:pBdr>
                <w:top w:val="nil"/>
                <w:left w:val="nil"/>
                <w:bottom w:val="nil"/>
                <w:right w:val="nil"/>
                <w:between w:val="nil"/>
              </w:pBdr>
              <w:rPr>
                <w:b/>
                <w:color w:val="000000"/>
                <w:sz w:val="24"/>
                <w:szCs w:val="24"/>
              </w:rPr>
            </w:pPr>
          </w:p>
        </w:tc>
        <w:tc>
          <w:tcPr>
            <w:tcW w:w="7141" w:type="dxa"/>
          </w:tcPr>
          <w:p w14:paraId="44F4D865" w14:textId="158C5342" w:rsidR="00B20258" w:rsidRPr="002635C3" w:rsidRDefault="00023188" w:rsidP="00F8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r w:rsidRPr="002635C3">
              <w:rPr>
                <w:b/>
                <w:sz w:val="24"/>
                <w:szCs w:val="24"/>
                <w:lang w:val="en-GB"/>
              </w:rPr>
              <w:t>How does the State party intend to rea</w:t>
            </w:r>
            <w:r w:rsidR="00F85E42">
              <w:rPr>
                <w:b/>
                <w:sz w:val="24"/>
                <w:szCs w:val="24"/>
                <w:lang w:val="en-GB"/>
              </w:rPr>
              <w:t xml:space="preserve">ch its international target </w:t>
            </w:r>
            <w:r w:rsidRPr="002635C3">
              <w:rPr>
                <w:b/>
                <w:sz w:val="24"/>
                <w:szCs w:val="24"/>
                <w:lang w:val="en-GB"/>
              </w:rPr>
              <w:t xml:space="preserve">of allocating 0.7 percent of its gross national product to official </w:t>
            </w:r>
            <w:r w:rsidR="00F85E42">
              <w:rPr>
                <w:b/>
                <w:sz w:val="24"/>
                <w:szCs w:val="24"/>
                <w:lang w:val="en-GB"/>
              </w:rPr>
              <w:t>development assistance?</w:t>
            </w:r>
          </w:p>
        </w:tc>
      </w:tr>
      <w:tr w:rsidR="00252B00" w:rsidRPr="000B0890" w14:paraId="2783F8E1" w14:textId="77777777" w:rsidTr="000C4E30">
        <w:tc>
          <w:tcPr>
            <w:tcW w:w="10060" w:type="dxa"/>
            <w:gridSpan w:val="2"/>
          </w:tcPr>
          <w:p w14:paraId="7BB4D6A3" w14:textId="77777777" w:rsidR="00252B00" w:rsidRPr="00252B00" w:rsidRDefault="00252B00">
            <w:pPr>
              <w:pBdr>
                <w:top w:val="nil"/>
                <w:left w:val="nil"/>
                <w:bottom w:val="nil"/>
                <w:right w:val="nil"/>
                <w:between w:val="nil"/>
              </w:pBdr>
              <w:rPr>
                <w:b/>
                <w:color w:val="000000"/>
                <w:sz w:val="24"/>
                <w:szCs w:val="24"/>
                <w:lang w:val="en-GB"/>
              </w:rPr>
            </w:pPr>
            <w:r w:rsidRPr="00252B00">
              <w:rPr>
                <w:b/>
                <w:color w:val="000000"/>
                <w:sz w:val="24"/>
                <w:szCs w:val="24"/>
                <w:lang w:val="en-GB"/>
              </w:rPr>
              <w:t>EXPLANATORY NOTE</w:t>
            </w:r>
          </w:p>
          <w:p w14:paraId="1314C892" w14:textId="77777777" w:rsidR="00252B00" w:rsidRPr="002635C3" w:rsidRDefault="00252B00">
            <w:pPr>
              <w:pBdr>
                <w:top w:val="nil"/>
                <w:left w:val="nil"/>
                <w:bottom w:val="nil"/>
                <w:right w:val="nil"/>
                <w:between w:val="nil"/>
              </w:pBdr>
              <w:rPr>
                <w:sz w:val="24"/>
                <w:szCs w:val="24"/>
                <w:lang w:val="en-GB"/>
              </w:rPr>
            </w:pPr>
            <w:r w:rsidRPr="002635C3">
              <w:rPr>
                <w:sz w:val="24"/>
                <w:szCs w:val="24"/>
                <w:lang w:val="en-GB"/>
              </w:rPr>
              <w:t xml:space="preserve">Finland reached 0.59 percent level in 2014 with 1,232 billion euros allocated to ODA. Instead of following up on the CESRC recommendation to step up efforts of allocating 0.7 percent of the gross national product for official development assistance, funding was in fact cut as a result of government negotiations in 2015. The cut amounted to 38 percent of ODA over a three-year period. The cuts took effect in 2016. The lowest level of ODA </w:t>
            </w:r>
            <w:proofErr w:type="gramStart"/>
            <w:r w:rsidRPr="002635C3">
              <w:rPr>
                <w:sz w:val="24"/>
                <w:szCs w:val="24"/>
                <w:lang w:val="en-GB"/>
              </w:rPr>
              <w:t>was reached</w:t>
            </w:r>
            <w:proofErr w:type="gramEnd"/>
            <w:r w:rsidRPr="002635C3">
              <w:rPr>
                <w:sz w:val="24"/>
                <w:szCs w:val="24"/>
                <w:lang w:val="en-GB"/>
              </w:rPr>
              <w:t xml:space="preserve"> in 2018 with the allocation of 886 million euros and 0.38 percent of GNP.</w:t>
            </w:r>
          </w:p>
          <w:p w14:paraId="1F5F5671" w14:textId="20C071CB" w:rsidR="00252B00" w:rsidRPr="002635C3" w:rsidRDefault="00252B00" w:rsidP="005C1F47">
            <w:pPr>
              <w:pBdr>
                <w:top w:val="nil"/>
                <w:left w:val="nil"/>
                <w:bottom w:val="nil"/>
                <w:right w:val="nil"/>
                <w:between w:val="nil"/>
              </w:pBdr>
              <w:rPr>
                <w:color w:val="000000"/>
                <w:sz w:val="24"/>
                <w:szCs w:val="24"/>
                <w:lang w:val="en-GB"/>
              </w:rPr>
            </w:pPr>
            <w:r w:rsidRPr="002635C3">
              <w:rPr>
                <w:sz w:val="24"/>
                <w:szCs w:val="24"/>
                <w:lang w:val="en-GB"/>
              </w:rPr>
              <w:br/>
              <w:t xml:space="preserve">Finland has officially committed to allocating 0.2 percent of ODA to least developed countries (LDCs). This share was reached in 2014 (it stood at 0.21 percent) but has since then dropped to 0.13 percent in 2018, with emphasis shifting to private sector collaboration.   </w:t>
            </w:r>
            <w:r w:rsidRPr="002635C3">
              <w:rPr>
                <w:sz w:val="24"/>
                <w:szCs w:val="24"/>
                <w:lang w:val="en-GB"/>
              </w:rPr>
              <w:br/>
              <w:t xml:space="preserve"> </w:t>
            </w:r>
            <w:r w:rsidRPr="002635C3">
              <w:rPr>
                <w:sz w:val="24"/>
                <w:szCs w:val="24"/>
                <w:lang w:val="en-GB"/>
              </w:rPr>
              <w:br/>
              <w:t xml:space="preserve">For 2019, the Government has proposed to allocate 909 million euros to official development assistance. The allocation amounts to 0.41 percent of GNP </w:t>
            </w:r>
            <w:proofErr w:type="gramStart"/>
            <w:r w:rsidRPr="002635C3">
              <w:rPr>
                <w:sz w:val="24"/>
                <w:szCs w:val="24"/>
                <w:lang w:val="en-GB"/>
              </w:rPr>
              <w:t>- still</w:t>
            </w:r>
            <w:proofErr w:type="gramEnd"/>
            <w:r w:rsidRPr="002635C3">
              <w:rPr>
                <w:sz w:val="24"/>
                <w:szCs w:val="24"/>
                <w:lang w:val="en-GB"/>
              </w:rPr>
              <w:t xml:space="preserve"> remaining below the levels of 2014 and far from the pledge of 0.7 percent. In addition to CESRC, the OECD has also asked Finland to implement a clear plan to rectify the situation.</w:t>
            </w:r>
            <w:r w:rsidRPr="002635C3">
              <w:rPr>
                <w:sz w:val="24"/>
                <w:szCs w:val="24"/>
                <w:lang w:val="en-GB"/>
              </w:rPr>
              <w:br/>
              <w:t xml:space="preserve"> </w:t>
            </w:r>
            <w:r w:rsidRPr="002635C3">
              <w:rPr>
                <w:sz w:val="24"/>
                <w:szCs w:val="24"/>
                <w:lang w:val="en-GB"/>
              </w:rPr>
              <w:br/>
              <w:t xml:space="preserve">Furthermore, there has been important shift in allocating funds within ODA. Since the 2016, the share allocated to private sector actors working in developing countries has increased markedly and majority of funding increases </w:t>
            </w:r>
            <w:proofErr w:type="gramStart"/>
            <w:r w:rsidRPr="002635C3">
              <w:rPr>
                <w:sz w:val="24"/>
                <w:szCs w:val="24"/>
                <w:lang w:val="en-GB"/>
              </w:rPr>
              <w:t>have been earmarked</w:t>
            </w:r>
            <w:proofErr w:type="gramEnd"/>
            <w:r w:rsidRPr="002635C3">
              <w:rPr>
                <w:sz w:val="24"/>
                <w:szCs w:val="24"/>
                <w:lang w:val="en-GB"/>
              </w:rPr>
              <w:t xml:space="preserve"> to private sector collaboration. OECD DAC recommendation </w:t>
            </w:r>
            <w:proofErr w:type="gramStart"/>
            <w:r w:rsidRPr="002635C3">
              <w:rPr>
                <w:sz w:val="24"/>
                <w:szCs w:val="24"/>
                <w:lang w:val="en-GB"/>
              </w:rPr>
              <w:t>states that</w:t>
            </w:r>
            <w:proofErr w:type="gramEnd"/>
            <w:r w:rsidRPr="002635C3">
              <w:rPr>
                <w:sz w:val="24"/>
                <w:szCs w:val="24"/>
                <w:lang w:val="en-GB"/>
              </w:rPr>
              <w:t xml:space="preserve"> “For humanitarian aid and development co-operation, care must be taken to ensure that work with the private sector is clearly focused on delivering a more effective humanitarian and development response rather than on benef</w:t>
            </w:r>
            <w:r w:rsidR="005C1F47">
              <w:rPr>
                <w:sz w:val="24"/>
                <w:szCs w:val="24"/>
                <w:lang w:val="en-GB"/>
              </w:rPr>
              <w:t>its for Finland’s companies.”</w:t>
            </w:r>
          </w:p>
        </w:tc>
      </w:tr>
    </w:tbl>
    <w:p w14:paraId="0CEFA2B0" w14:textId="77777777" w:rsidR="00B20258" w:rsidRPr="002635C3" w:rsidRDefault="00B20258">
      <w:pPr>
        <w:spacing w:line="240" w:lineRule="auto"/>
        <w:rPr>
          <w:sz w:val="24"/>
          <w:szCs w:val="24"/>
          <w:lang w:val="en-GB"/>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7292"/>
      </w:tblGrid>
      <w:tr w:rsidR="00B20258" w:rsidRPr="000B0890" w14:paraId="58E658D6" w14:textId="77777777" w:rsidTr="000C4E30">
        <w:tc>
          <w:tcPr>
            <w:tcW w:w="2773" w:type="dxa"/>
            <w:shd w:val="clear" w:color="auto" w:fill="DBE5F1"/>
          </w:tcPr>
          <w:p w14:paraId="6040F055" w14:textId="53FBEA32"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4</w:t>
            </w:r>
            <w:r w:rsidR="00023188">
              <w:rPr>
                <w:b/>
                <w:color w:val="000000"/>
                <w:sz w:val="24"/>
                <w:szCs w:val="24"/>
              </w:rPr>
              <w:t>:</w:t>
            </w:r>
          </w:p>
        </w:tc>
        <w:tc>
          <w:tcPr>
            <w:tcW w:w="7292" w:type="dxa"/>
            <w:shd w:val="clear" w:color="auto" w:fill="DBE5F1"/>
          </w:tcPr>
          <w:p w14:paraId="3650E823" w14:textId="2E0CCE53" w:rsidR="00B20258" w:rsidRPr="002635C3" w:rsidRDefault="005C1F47">
            <w:pPr>
              <w:pBdr>
                <w:top w:val="nil"/>
                <w:left w:val="nil"/>
                <w:bottom w:val="nil"/>
                <w:right w:val="nil"/>
                <w:between w:val="nil"/>
              </w:pBdr>
              <w:rPr>
                <w:b/>
                <w:color w:val="000000"/>
                <w:sz w:val="24"/>
                <w:szCs w:val="24"/>
                <w:lang w:val="en-GB"/>
              </w:rPr>
            </w:pPr>
            <w:r>
              <w:rPr>
                <w:b/>
                <w:sz w:val="24"/>
                <w:szCs w:val="24"/>
                <w:lang w:val="en-GB"/>
              </w:rPr>
              <w:t>Right to work and just and favourable conditions of work</w:t>
            </w:r>
          </w:p>
        </w:tc>
      </w:tr>
      <w:tr w:rsidR="00B20258" w14:paraId="7771C97C" w14:textId="77777777" w:rsidTr="000C4E30">
        <w:tc>
          <w:tcPr>
            <w:tcW w:w="2773" w:type="dxa"/>
          </w:tcPr>
          <w:p w14:paraId="17EAE695"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292" w:type="dxa"/>
          </w:tcPr>
          <w:p w14:paraId="299C97A1" w14:textId="77777777" w:rsidR="00B20258" w:rsidRDefault="00023188">
            <w:pPr>
              <w:pBdr>
                <w:top w:val="nil"/>
                <w:left w:val="nil"/>
                <w:bottom w:val="nil"/>
                <w:right w:val="nil"/>
                <w:between w:val="nil"/>
              </w:pBdr>
              <w:rPr>
                <w:color w:val="000000"/>
                <w:sz w:val="24"/>
                <w:szCs w:val="24"/>
              </w:rPr>
            </w:pPr>
            <w:r>
              <w:rPr>
                <w:color w:val="000000"/>
                <w:sz w:val="24"/>
                <w:szCs w:val="24"/>
              </w:rPr>
              <w:t>Art. 6, Art. 7</w:t>
            </w:r>
          </w:p>
        </w:tc>
      </w:tr>
      <w:tr w:rsidR="00B20258" w14:paraId="0E5357FA" w14:textId="77777777" w:rsidTr="000C4E30">
        <w:tc>
          <w:tcPr>
            <w:tcW w:w="2773" w:type="dxa"/>
          </w:tcPr>
          <w:p w14:paraId="634B9D9E" w14:textId="42FF1EDB"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292" w:type="dxa"/>
          </w:tcPr>
          <w:p w14:paraId="66EAB51A" w14:textId="77777777" w:rsidR="00B20258" w:rsidRDefault="00AA5406">
            <w:pPr>
              <w:pBdr>
                <w:top w:val="nil"/>
                <w:left w:val="nil"/>
                <w:bottom w:val="nil"/>
                <w:right w:val="nil"/>
                <w:between w:val="nil"/>
              </w:pBdr>
              <w:rPr>
                <w:color w:val="000000"/>
                <w:sz w:val="24"/>
                <w:szCs w:val="24"/>
              </w:rPr>
            </w:pPr>
            <w:r>
              <w:rPr>
                <w:color w:val="000000"/>
                <w:sz w:val="24"/>
                <w:szCs w:val="24"/>
              </w:rPr>
              <w:t>-</w:t>
            </w:r>
          </w:p>
          <w:p w14:paraId="55328634" w14:textId="77777777" w:rsidR="00B20258" w:rsidRDefault="00B20258">
            <w:pPr>
              <w:pBdr>
                <w:top w:val="nil"/>
                <w:left w:val="nil"/>
                <w:bottom w:val="nil"/>
                <w:right w:val="nil"/>
                <w:between w:val="nil"/>
              </w:pBdr>
              <w:rPr>
                <w:color w:val="000000"/>
                <w:sz w:val="24"/>
                <w:szCs w:val="24"/>
              </w:rPr>
            </w:pPr>
          </w:p>
        </w:tc>
      </w:tr>
      <w:tr w:rsidR="00B20258" w:rsidRPr="000B0890" w14:paraId="657EFA32" w14:textId="77777777" w:rsidTr="000C4E30">
        <w:tc>
          <w:tcPr>
            <w:tcW w:w="2773" w:type="dxa"/>
          </w:tcPr>
          <w:p w14:paraId="2E62D88E"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211A850C" w14:textId="77777777" w:rsidR="00B20258" w:rsidRDefault="00B20258">
            <w:pPr>
              <w:pBdr>
                <w:top w:val="nil"/>
                <w:left w:val="nil"/>
                <w:bottom w:val="nil"/>
                <w:right w:val="nil"/>
                <w:between w:val="nil"/>
              </w:pBdr>
              <w:rPr>
                <w:b/>
                <w:color w:val="000000"/>
                <w:sz w:val="24"/>
                <w:szCs w:val="24"/>
              </w:rPr>
            </w:pPr>
          </w:p>
        </w:tc>
        <w:tc>
          <w:tcPr>
            <w:tcW w:w="7292" w:type="dxa"/>
          </w:tcPr>
          <w:p w14:paraId="3D02448A" w14:textId="77777777" w:rsidR="005C1F47" w:rsidRDefault="005C1F47" w:rsidP="00AA5406">
            <w:pPr>
              <w:pBdr>
                <w:top w:val="nil"/>
                <w:left w:val="nil"/>
                <w:bottom w:val="nil"/>
                <w:right w:val="nil"/>
                <w:between w:val="nil"/>
              </w:pBdr>
              <w:rPr>
                <w:b/>
                <w:sz w:val="24"/>
                <w:szCs w:val="24"/>
                <w:lang w:val="en-GB"/>
              </w:rPr>
            </w:pPr>
            <w:r>
              <w:rPr>
                <w:b/>
                <w:sz w:val="24"/>
                <w:szCs w:val="24"/>
                <w:lang w:val="en-GB"/>
              </w:rPr>
              <w:t xml:space="preserve">1) </w:t>
            </w:r>
            <w:r w:rsidR="00023188" w:rsidRPr="002635C3">
              <w:rPr>
                <w:b/>
                <w:sz w:val="24"/>
                <w:szCs w:val="24"/>
                <w:lang w:val="en-GB"/>
              </w:rPr>
              <w:t>How does the State party intend to prom</w:t>
            </w:r>
            <w:r w:rsidR="00C66C76">
              <w:rPr>
                <w:b/>
                <w:sz w:val="24"/>
                <w:szCs w:val="24"/>
                <w:lang w:val="en-GB"/>
              </w:rPr>
              <w:t xml:space="preserve">ote the employment of </w:t>
            </w:r>
            <w:r w:rsidR="00023188" w:rsidRPr="002635C3">
              <w:rPr>
                <w:b/>
                <w:sz w:val="24"/>
                <w:szCs w:val="24"/>
                <w:lang w:val="en-GB"/>
              </w:rPr>
              <w:t>disabled persons?</w:t>
            </w:r>
            <w:r w:rsidR="00C66C76">
              <w:rPr>
                <w:b/>
                <w:sz w:val="24"/>
                <w:szCs w:val="24"/>
                <w:lang w:val="en-GB"/>
              </w:rPr>
              <w:t xml:space="preserve"> </w:t>
            </w:r>
          </w:p>
          <w:p w14:paraId="116EDF73" w14:textId="31E73C9D" w:rsidR="00B20258" w:rsidRPr="002635C3" w:rsidRDefault="005C1F47" w:rsidP="00AA5406">
            <w:pPr>
              <w:pBdr>
                <w:top w:val="nil"/>
                <w:left w:val="nil"/>
                <w:bottom w:val="nil"/>
                <w:right w:val="nil"/>
                <w:between w:val="nil"/>
              </w:pBdr>
              <w:rPr>
                <w:b/>
                <w:sz w:val="24"/>
                <w:szCs w:val="24"/>
                <w:lang w:val="en-GB"/>
              </w:rPr>
            </w:pPr>
            <w:r>
              <w:rPr>
                <w:b/>
                <w:sz w:val="24"/>
                <w:szCs w:val="24"/>
                <w:lang w:val="en-GB"/>
              </w:rPr>
              <w:t xml:space="preserve">2) </w:t>
            </w:r>
            <w:r w:rsidR="00C66C76">
              <w:rPr>
                <w:b/>
                <w:sz w:val="24"/>
                <w:szCs w:val="24"/>
                <w:lang w:val="en-GB"/>
              </w:rPr>
              <w:t>What measures will the State party take to guarantee the rights of the persons with disabilities participating in working-life (work activity)</w:t>
            </w:r>
          </w:p>
        </w:tc>
      </w:tr>
      <w:tr w:rsidR="00252B00" w14:paraId="6A98F007" w14:textId="77777777" w:rsidTr="000C4E30">
        <w:tc>
          <w:tcPr>
            <w:tcW w:w="10065" w:type="dxa"/>
            <w:gridSpan w:val="2"/>
          </w:tcPr>
          <w:p w14:paraId="080834ED" w14:textId="77777777" w:rsidR="00252B00" w:rsidRPr="00252B00" w:rsidRDefault="00252B00">
            <w:pPr>
              <w:pBdr>
                <w:top w:val="nil"/>
                <w:left w:val="nil"/>
                <w:bottom w:val="nil"/>
                <w:right w:val="nil"/>
                <w:between w:val="nil"/>
              </w:pBdr>
              <w:rPr>
                <w:b/>
                <w:color w:val="000000"/>
                <w:sz w:val="24"/>
                <w:szCs w:val="24"/>
                <w:lang w:val="en-GB"/>
              </w:rPr>
            </w:pPr>
            <w:r w:rsidRPr="00252B00">
              <w:rPr>
                <w:b/>
                <w:color w:val="000000"/>
                <w:sz w:val="24"/>
                <w:szCs w:val="24"/>
                <w:lang w:val="en-GB"/>
              </w:rPr>
              <w:t>EXPLANATORY NOTE</w:t>
            </w:r>
          </w:p>
          <w:p w14:paraId="1416F45E" w14:textId="4C18877E" w:rsidR="00252B00" w:rsidRPr="005B2D11" w:rsidRDefault="00C772F1">
            <w:pPr>
              <w:rPr>
                <w:rFonts w:ascii="Times New Roman" w:eastAsia="Times New Roman" w:hAnsi="Times New Roman" w:cs="Times New Roman"/>
                <w:sz w:val="24"/>
                <w:szCs w:val="24"/>
                <w:vertAlign w:val="superscript"/>
                <w:lang w:val="en-GB"/>
              </w:rPr>
            </w:pPr>
            <w:r>
              <w:rPr>
                <w:color w:val="000000"/>
                <w:sz w:val="24"/>
                <w:szCs w:val="24"/>
                <w:lang w:val="en-GB"/>
              </w:rPr>
              <w:t xml:space="preserve">1) </w:t>
            </w:r>
            <w:r w:rsidR="00252B00" w:rsidRPr="002635C3">
              <w:rPr>
                <w:color w:val="000000"/>
                <w:sz w:val="24"/>
                <w:szCs w:val="24"/>
                <w:lang w:val="en-GB"/>
              </w:rPr>
              <w:t xml:space="preserve">The Finnish labour market does not support people with disabilities well enough to participate in working life. </w:t>
            </w:r>
            <w:r w:rsidR="00252B00">
              <w:rPr>
                <w:color w:val="000000"/>
                <w:sz w:val="24"/>
                <w:szCs w:val="24"/>
                <w:lang w:val="en-GB"/>
              </w:rPr>
              <w:t xml:space="preserve">It </w:t>
            </w:r>
            <w:proofErr w:type="gramStart"/>
            <w:r w:rsidR="00252B00">
              <w:rPr>
                <w:color w:val="000000"/>
                <w:sz w:val="24"/>
                <w:szCs w:val="24"/>
                <w:lang w:val="en-GB"/>
              </w:rPr>
              <w:t>is estimated</w:t>
            </w:r>
            <w:proofErr w:type="gramEnd"/>
            <w:r w:rsidR="00252B00">
              <w:rPr>
                <w:color w:val="000000"/>
                <w:sz w:val="24"/>
                <w:szCs w:val="24"/>
                <w:lang w:val="en-GB"/>
              </w:rPr>
              <w:t xml:space="preserve"> that o</w:t>
            </w:r>
            <w:r w:rsidR="00252B00" w:rsidRPr="002635C3">
              <w:rPr>
                <w:color w:val="000000"/>
                <w:sz w:val="24"/>
                <w:szCs w:val="24"/>
                <w:lang w:val="en-GB"/>
              </w:rPr>
              <w:t xml:space="preserve">nly 15-20 % of </w:t>
            </w:r>
            <w:r w:rsidR="00252B00">
              <w:rPr>
                <w:color w:val="000000"/>
                <w:sz w:val="24"/>
                <w:szCs w:val="24"/>
                <w:lang w:val="en-GB"/>
              </w:rPr>
              <w:t xml:space="preserve">persons with disabilities participate in the labour market. </w:t>
            </w:r>
            <w:r w:rsidR="00252B00" w:rsidRPr="002635C3">
              <w:rPr>
                <w:color w:val="000000"/>
                <w:sz w:val="24"/>
                <w:szCs w:val="24"/>
                <w:lang w:val="en-GB"/>
              </w:rPr>
              <w:t>About 30 000 disabled persons could be employed in open labour market, either in full-time or part-time work.</w:t>
            </w:r>
            <w:r w:rsidR="005B2D11">
              <w:rPr>
                <w:color w:val="000000"/>
                <w:sz w:val="24"/>
                <w:szCs w:val="24"/>
                <w:vertAlign w:val="superscript"/>
                <w:lang w:val="en-GB"/>
              </w:rPr>
              <w:t>1</w:t>
            </w:r>
          </w:p>
          <w:p w14:paraId="4FA96A07" w14:textId="77777777" w:rsidR="00252B00" w:rsidRPr="002635C3" w:rsidRDefault="00252B00">
            <w:pPr>
              <w:rPr>
                <w:sz w:val="24"/>
                <w:szCs w:val="24"/>
                <w:lang w:val="en-GB"/>
              </w:rPr>
            </w:pPr>
          </w:p>
          <w:p w14:paraId="72ADF82D" w14:textId="504D102C" w:rsidR="00252B00" w:rsidRPr="00990E37" w:rsidRDefault="00252B00" w:rsidP="00990E37">
            <w:pPr>
              <w:pStyle w:val="Kommentinteksti"/>
              <w:rPr>
                <w:lang w:val="en-GB"/>
              </w:rPr>
            </w:pPr>
            <w:r w:rsidRPr="002635C3">
              <w:rPr>
                <w:color w:val="000000"/>
                <w:sz w:val="24"/>
                <w:szCs w:val="24"/>
                <w:lang w:val="en-GB"/>
              </w:rPr>
              <w:t xml:space="preserve">The social security system seems to sustain a situation where disabled persons </w:t>
            </w:r>
            <w:proofErr w:type="gramStart"/>
            <w:r w:rsidRPr="002635C3">
              <w:rPr>
                <w:color w:val="000000"/>
                <w:sz w:val="24"/>
                <w:szCs w:val="24"/>
                <w:lang w:val="en-GB"/>
              </w:rPr>
              <w:t>are put</w:t>
            </w:r>
            <w:proofErr w:type="gramEnd"/>
            <w:r w:rsidRPr="002635C3">
              <w:rPr>
                <w:color w:val="000000"/>
                <w:sz w:val="24"/>
                <w:szCs w:val="24"/>
                <w:lang w:val="en-GB"/>
              </w:rPr>
              <w:t xml:space="preserve"> on disability pension even when</w:t>
            </w:r>
            <w:r>
              <w:rPr>
                <w:color w:val="000000"/>
                <w:sz w:val="24"/>
                <w:szCs w:val="24"/>
                <w:lang w:val="en-GB"/>
              </w:rPr>
              <w:t xml:space="preserve"> they are capable of paid work. Some </w:t>
            </w:r>
            <w:r w:rsidRPr="00990E37">
              <w:rPr>
                <w:color w:val="000000"/>
                <w:sz w:val="24"/>
                <w:szCs w:val="24"/>
                <w:lang w:val="en-GB"/>
              </w:rPr>
              <w:t xml:space="preserve">disabled persons get a disability pension </w:t>
            </w:r>
            <w:r>
              <w:rPr>
                <w:color w:val="000000"/>
                <w:sz w:val="24"/>
                <w:szCs w:val="24"/>
                <w:lang w:val="en-GB"/>
              </w:rPr>
              <w:t xml:space="preserve">already </w:t>
            </w:r>
            <w:r w:rsidRPr="00990E37">
              <w:rPr>
                <w:color w:val="000000"/>
                <w:sz w:val="24"/>
                <w:szCs w:val="24"/>
                <w:lang w:val="en-GB"/>
              </w:rPr>
              <w:t>when they turn 16</w:t>
            </w:r>
            <w:r>
              <w:rPr>
                <w:rStyle w:val="Kommentinviite"/>
                <w:lang w:val="en-GB"/>
              </w:rPr>
              <w:t>.</w:t>
            </w:r>
          </w:p>
          <w:p w14:paraId="7BBA0468" w14:textId="559BFF28" w:rsidR="00252B00" w:rsidRDefault="00252B00">
            <w:pPr>
              <w:rPr>
                <w:color w:val="000000"/>
                <w:sz w:val="24"/>
                <w:szCs w:val="24"/>
                <w:lang w:val="en-GB"/>
              </w:rPr>
            </w:pPr>
          </w:p>
          <w:p w14:paraId="31556B01" w14:textId="3EE94EE7" w:rsidR="00252B00" w:rsidRPr="002635C3" w:rsidRDefault="00C772F1">
            <w:pPr>
              <w:rPr>
                <w:color w:val="000000"/>
                <w:sz w:val="24"/>
                <w:szCs w:val="24"/>
                <w:lang w:val="en-GB"/>
              </w:rPr>
            </w:pPr>
            <w:r>
              <w:rPr>
                <w:color w:val="000000"/>
                <w:sz w:val="24"/>
                <w:szCs w:val="24"/>
                <w:lang w:val="en-GB"/>
              </w:rPr>
              <w:t xml:space="preserve">2) </w:t>
            </w:r>
            <w:r w:rsidR="00252B00" w:rsidRPr="002635C3">
              <w:rPr>
                <w:color w:val="000000"/>
                <w:sz w:val="24"/>
                <w:szCs w:val="24"/>
                <w:lang w:val="en-GB"/>
              </w:rPr>
              <w:t xml:space="preserve">Different kind of work activities provided by municipalities </w:t>
            </w:r>
            <w:r w:rsidR="00252B00" w:rsidRPr="002635C3">
              <w:rPr>
                <w:sz w:val="24"/>
                <w:szCs w:val="24"/>
                <w:lang w:val="en-GB"/>
              </w:rPr>
              <w:t>are</w:t>
            </w:r>
            <w:r w:rsidR="00252B00">
              <w:rPr>
                <w:color w:val="000000"/>
                <w:sz w:val="24"/>
                <w:szCs w:val="24"/>
                <w:lang w:val="en-GB"/>
              </w:rPr>
              <w:t xml:space="preserve"> </w:t>
            </w:r>
            <w:r w:rsidR="00252B00" w:rsidRPr="002635C3">
              <w:rPr>
                <w:color w:val="000000"/>
                <w:sz w:val="24"/>
                <w:szCs w:val="24"/>
                <w:lang w:val="en-GB"/>
              </w:rPr>
              <w:t>the main employment policy for pe</w:t>
            </w:r>
            <w:r w:rsidR="00252B00" w:rsidRPr="002635C3">
              <w:rPr>
                <w:sz w:val="24"/>
                <w:szCs w:val="24"/>
                <w:lang w:val="en-GB"/>
              </w:rPr>
              <w:t>ople</w:t>
            </w:r>
            <w:r w:rsidR="00252B00">
              <w:rPr>
                <w:color w:val="000000"/>
                <w:sz w:val="24"/>
                <w:szCs w:val="24"/>
                <w:lang w:val="en-GB"/>
              </w:rPr>
              <w:t xml:space="preserve"> with intellectual disabilities</w:t>
            </w:r>
            <w:r w:rsidR="00252B00" w:rsidRPr="002635C3">
              <w:rPr>
                <w:color w:val="000000"/>
                <w:sz w:val="24"/>
                <w:szCs w:val="24"/>
                <w:lang w:val="en-GB"/>
              </w:rPr>
              <w:t>. Tasks in these work activities are mainly monotonous and disabled pe</w:t>
            </w:r>
            <w:r w:rsidR="00252B00" w:rsidRPr="002635C3">
              <w:rPr>
                <w:sz w:val="24"/>
                <w:szCs w:val="24"/>
                <w:lang w:val="en-GB"/>
              </w:rPr>
              <w:t>ople</w:t>
            </w:r>
            <w:r w:rsidR="00252B00" w:rsidRPr="002635C3">
              <w:rPr>
                <w:color w:val="000000"/>
                <w:sz w:val="24"/>
                <w:szCs w:val="24"/>
                <w:lang w:val="en-GB"/>
              </w:rPr>
              <w:t xml:space="preserve"> </w:t>
            </w:r>
            <w:proofErr w:type="gramStart"/>
            <w:r w:rsidR="00252B00" w:rsidRPr="002635C3">
              <w:rPr>
                <w:color w:val="000000"/>
                <w:sz w:val="24"/>
                <w:szCs w:val="24"/>
                <w:lang w:val="en-GB"/>
              </w:rPr>
              <w:t>are not paid</w:t>
            </w:r>
            <w:proofErr w:type="gramEnd"/>
            <w:r w:rsidR="00252B00" w:rsidRPr="002635C3">
              <w:rPr>
                <w:color w:val="000000"/>
                <w:sz w:val="24"/>
                <w:szCs w:val="24"/>
                <w:lang w:val="en-GB"/>
              </w:rPr>
              <w:t xml:space="preserve"> for their work.</w:t>
            </w:r>
            <w:r w:rsidR="00252B00">
              <w:rPr>
                <w:color w:val="000000"/>
                <w:sz w:val="24"/>
                <w:szCs w:val="24"/>
                <w:lang w:val="en-GB"/>
              </w:rPr>
              <w:t xml:space="preserve"> The remuneration for work activity is between 0-12 e per day, and it can be performed also in normal labour market, not just in special institutions.</w:t>
            </w:r>
            <w:r w:rsidR="005B2D11">
              <w:rPr>
                <w:color w:val="000000"/>
                <w:sz w:val="24"/>
                <w:szCs w:val="24"/>
                <w:vertAlign w:val="superscript"/>
                <w:lang w:val="en-GB"/>
              </w:rPr>
              <w:t>2</w:t>
            </w:r>
          </w:p>
          <w:p w14:paraId="34F6E4BF" w14:textId="77777777" w:rsidR="00252B00" w:rsidRPr="002635C3" w:rsidRDefault="00252B00">
            <w:pPr>
              <w:rPr>
                <w:sz w:val="24"/>
                <w:szCs w:val="24"/>
                <w:lang w:val="en-GB"/>
              </w:rPr>
            </w:pPr>
          </w:p>
          <w:p w14:paraId="1A99CC9D" w14:textId="77777777" w:rsidR="00252B00" w:rsidRDefault="001F6FB7">
            <w:pPr>
              <w:rPr>
                <w:color w:val="000000"/>
                <w:sz w:val="24"/>
                <w:szCs w:val="24"/>
              </w:rPr>
            </w:pPr>
            <w:r>
              <w:pict w14:anchorId="63FE094C">
                <v:rect id="_x0000_i1026" style="width:0;height:1.5pt" o:hralign="center" o:hrstd="t" o:hr="t" fillcolor="#a0a0a0" stroked="f"/>
              </w:pict>
            </w:r>
          </w:p>
          <w:p w14:paraId="4C909BDE" w14:textId="34CA6C54" w:rsidR="005B2D11" w:rsidRPr="005B2D11" w:rsidRDefault="005B2D11">
            <w:pPr>
              <w:pBdr>
                <w:top w:val="nil"/>
                <w:left w:val="nil"/>
                <w:bottom w:val="nil"/>
                <w:right w:val="nil"/>
                <w:between w:val="nil"/>
              </w:pBdr>
              <w:rPr>
                <w:color w:val="000000" w:themeColor="text1"/>
                <w:sz w:val="20"/>
                <w:szCs w:val="20"/>
              </w:rPr>
            </w:pPr>
            <w:r w:rsidRPr="005B2D11">
              <w:rPr>
                <w:rStyle w:val="Alaviitteenviite"/>
                <w:color w:val="000000" w:themeColor="text1"/>
                <w:sz w:val="20"/>
                <w:szCs w:val="20"/>
              </w:rPr>
              <w:footnoteRef/>
            </w:r>
            <w:r w:rsidRPr="005B2D11">
              <w:rPr>
                <w:color w:val="000000" w:themeColor="text1"/>
                <w:sz w:val="20"/>
                <w:szCs w:val="20"/>
              </w:rPr>
              <w:t xml:space="preserve"> </w:t>
            </w:r>
            <w:hyperlink r:id="rId10" w:history="1">
              <w:r w:rsidRPr="00D261A1">
                <w:rPr>
                  <w:rStyle w:val="Hyperlinkki"/>
                  <w:sz w:val="20"/>
                  <w:szCs w:val="20"/>
                </w:rPr>
                <w:t>https://helda.helsinki.fi/bitstream/handle/10138/144151/Tutkimuksia133.pdf?sequence=4</w:t>
              </w:r>
            </w:hyperlink>
            <w:r>
              <w:rPr>
                <w:color w:val="000000" w:themeColor="text1"/>
                <w:sz w:val="20"/>
                <w:szCs w:val="20"/>
              </w:rPr>
              <w:t xml:space="preserve"> </w:t>
            </w:r>
          </w:p>
          <w:p w14:paraId="7DCF8324" w14:textId="50E03309" w:rsidR="005B2D11" w:rsidRPr="005B2D11" w:rsidRDefault="005B2D11">
            <w:pPr>
              <w:pBdr>
                <w:top w:val="nil"/>
                <w:left w:val="nil"/>
                <w:bottom w:val="nil"/>
                <w:right w:val="nil"/>
                <w:between w:val="nil"/>
              </w:pBdr>
              <w:rPr>
                <w:rFonts w:asciiTheme="majorHAnsi" w:eastAsia="Cambria" w:hAnsiTheme="majorHAnsi" w:cs="Cambria"/>
                <w:color w:val="000000" w:themeColor="text1"/>
                <w:sz w:val="20"/>
                <w:szCs w:val="20"/>
              </w:rPr>
            </w:pPr>
            <w:r w:rsidRPr="005B2D11">
              <w:rPr>
                <w:rFonts w:asciiTheme="majorHAnsi" w:eastAsia="Cambria" w:hAnsiTheme="majorHAnsi" w:cs="Cambria"/>
                <w:color w:val="000000" w:themeColor="text1"/>
                <w:sz w:val="20"/>
                <w:szCs w:val="20"/>
                <w:vertAlign w:val="superscript"/>
              </w:rPr>
              <w:t xml:space="preserve">2 </w:t>
            </w:r>
            <w:r>
              <w:rPr>
                <w:rFonts w:asciiTheme="majorHAnsi" w:eastAsia="Cambria" w:hAnsiTheme="majorHAnsi" w:cs="Cambria"/>
                <w:color w:val="000000" w:themeColor="text1"/>
                <w:sz w:val="20"/>
                <w:szCs w:val="20"/>
                <w:vertAlign w:val="superscript"/>
              </w:rPr>
              <w:t xml:space="preserve"> </w:t>
            </w:r>
            <w:hyperlink r:id="rId11" w:history="1">
              <w:r w:rsidRPr="005B2D11">
                <w:rPr>
                  <w:rStyle w:val="Hyperlinkki"/>
                  <w:rFonts w:asciiTheme="majorHAnsi" w:eastAsia="Cambria" w:hAnsiTheme="majorHAnsi" w:cs="Cambria"/>
                  <w:color w:val="0070C0"/>
                  <w:sz w:val="20"/>
                  <w:szCs w:val="20"/>
                </w:rPr>
                <w:t>https://verneri.net/yleis/avotyotoiminta</w:t>
              </w:r>
            </w:hyperlink>
            <w:r w:rsidRPr="005B2D11">
              <w:rPr>
                <w:rFonts w:asciiTheme="majorHAnsi" w:eastAsia="Cambria" w:hAnsiTheme="majorHAnsi" w:cs="Cambria"/>
                <w:color w:val="0070C0"/>
                <w:sz w:val="20"/>
                <w:szCs w:val="20"/>
              </w:rPr>
              <w:t xml:space="preserve"> </w:t>
            </w:r>
          </w:p>
          <w:p w14:paraId="194B66B3" w14:textId="14470C0E" w:rsidR="00CC06DB" w:rsidRPr="00CC06DB" w:rsidRDefault="00CC06DB" w:rsidP="00CC06DB">
            <w:pPr>
              <w:pBdr>
                <w:top w:val="nil"/>
                <w:left w:val="nil"/>
                <w:bottom w:val="nil"/>
                <w:right w:val="nil"/>
                <w:between w:val="nil"/>
              </w:pBdr>
              <w:rPr>
                <w:rFonts w:asciiTheme="majorHAnsi" w:eastAsia="Cambria" w:hAnsiTheme="majorHAnsi" w:cs="Cambria"/>
                <w:color w:val="000000" w:themeColor="text1"/>
                <w:sz w:val="20"/>
                <w:szCs w:val="20"/>
              </w:rPr>
            </w:pPr>
          </w:p>
          <w:p w14:paraId="7700891C" w14:textId="4934C509" w:rsidR="00252B00" w:rsidRPr="00CC06DB" w:rsidRDefault="00252B00" w:rsidP="005B2D11">
            <w:pPr>
              <w:pBdr>
                <w:top w:val="nil"/>
                <w:left w:val="nil"/>
                <w:bottom w:val="nil"/>
                <w:right w:val="nil"/>
                <w:between w:val="nil"/>
              </w:pBdr>
              <w:rPr>
                <w:rFonts w:asciiTheme="majorHAnsi" w:eastAsia="Cambria" w:hAnsiTheme="majorHAnsi" w:cs="Cambria"/>
                <w:color w:val="000000" w:themeColor="text1"/>
                <w:sz w:val="20"/>
                <w:szCs w:val="20"/>
              </w:rPr>
            </w:pPr>
          </w:p>
        </w:tc>
      </w:tr>
    </w:tbl>
    <w:p w14:paraId="083D3C4D" w14:textId="38D61A87" w:rsidR="00B20258" w:rsidRDefault="00B20258">
      <w:pPr>
        <w:pBdr>
          <w:top w:val="nil"/>
          <w:left w:val="nil"/>
          <w:bottom w:val="nil"/>
          <w:right w:val="nil"/>
          <w:between w:val="nil"/>
        </w:pBdr>
        <w:spacing w:after="0" w:line="240" w:lineRule="auto"/>
        <w:rPr>
          <w:color w:val="000000"/>
          <w:sz w:val="24"/>
          <w:szCs w:val="24"/>
        </w:rPr>
      </w:pPr>
    </w:p>
    <w:p w14:paraId="08C48024" w14:textId="77777777" w:rsidR="000C4E30" w:rsidRDefault="000C4E30">
      <w:pPr>
        <w:pBdr>
          <w:top w:val="nil"/>
          <w:left w:val="nil"/>
          <w:bottom w:val="nil"/>
          <w:right w:val="nil"/>
          <w:between w:val="nil"/>
        </w:pBdr>
        <w:spacing w:after="0" w:line="240" w:lineRule="auto"/>
        <w:rPr>
          <w:color w:val="000000"/>
          <w:sz w:val="24"/>
          <w:szCs w:val="24"/>
        </w:rPr>
      </w:pPr>
    </w:p>
    <w:tbl>
      <w:tblPr>
        <w:tblStyle w:val="a2"/>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7165"/>
      </w:tblGrid>
      <w:tr w:rsidR="00B20258" w:rsidRPr="000B0890" w14:paraId="4877C21D" w14:textId="77777777" w:rsidTr="000C4E30">
        <w:tc>
          <w:tcPr>
            <w:tcW w:w="2900" w:type="dxa"/>
            <w:shd w:val="clear" w:color="auto" w:fill="DBE5F1"/>
          </w:tcPr>
          <w:p w14:paraId="303EFDD6" w14:textId="24AEA01A"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5</w:t>
            </w:r>
            <w:r w:rsidR="00023188">
              <w:rPr>
                <w:b/>
                <w:color w:val="000000"/>
                <w:sz w:val="24"/>
                <w:szCs w:val="24"/>
              </w:rPr>
              <w:t>:</w:t>
            </w:r>
          </w:p>
        </w:tc>
        <w:tc>
          <w:tcPr>
            <w:tcW w:w="7165" w:type="dxa"/>
            <w:shd w:val="clear" w:color="auto" w:fill="DBE5F1"/>
          </w:tcPr>
          <w:p w14:paraId="7B9CC67E" w14:textId="77777777" w:rsidR="00B20258" w:rsidRPr="002635C3" w:rsidRDefault="00023188">
            <w:pPr>
              <w:pBdr>
                <w:top w:val="nil"/>
                <w:left w:val="nil"/>
                <w:bottom w:val="nil"/>
                <w:right w:val="nil"/>
                <w:between w:val="nil"/>
              </w:pBdr>
              <w:rPr>
                <w:b/>
                <w:sz w:val="26"/>
                <w:szCs w:val="26"/>
                <w:lang w:val="en-GB"/>
              </w:rPr>
            </w:pPr>
            <w:r w:rsidRPr="002635C3">
              <w:rPr>
                <w:b/>
                <w:sz w:val="26"/>
                <w:szCs w:val="26"/>
                <w:lang w:val="en-GB"/>
              </w:rPr>
              <w:t>Improving and ensuring the quality of child protection</w:t>
            </w:r>
          </w:p>
        </w:tc>
      </w:tr>
      <w:tr w:rsidR="00B20258" w14:paraId="787479C0" w14:textId="77777777" w:rsidTr="000C4E30">
        <w:tc>
          <w:tcPr>
            <w:tcW w:w="2900" w:type="dxa"/>
          </w:tcPr>
          <w:p w14:paraId="355EB391"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65" w:type="dxa"/>
          </w:tcPr>
          <w:p w14:paraId="0D1BA423" w14:textId="77777777" w:rsidR="00B20258" w:rsidRDefault="00023188">
            <w:pPr>
              <w:pBdr>
                <w:top w:val="nil"/>
                <w:left w:val="nil"/>
                <w:bottom w:val="nil"/>
                <w:right w:val="nil"/>
                <w:between w:val="nil"/>
              </w:pBdr>
              <w:rPr>
                <w:color w:val="000000"/>
                <w:sz w:val="24"/>
                <w:szCs w:val="24"/>
              </w:rPr>
            </w:pPr>
            <w:r>
              <w:rPr>
                <w:color w:val="000000"/>
                <w:sz w:val="24"/>
                <w:szCs w:val="24"/>
              </w:rPr>
              <w:t>Art. 10</w:t>
            </w:r>
          </w:p>
        </w:tc>
      </w:tr>
      <w:tr w:rsidR="00B20258" w14:paraId="7C3120E5" w14:textId="77777777" w:rsidTr="000C4E30">
        <w:tc>
          <w:tcPr>
            <w:tcW w:w="2900" w:type="dxa"/>
          </w:tcPr>
          <w:p w14:paraId="276FACF1" w14:textId="4907AE16" w:rsidR="00B20258" w:rsidRPr="002635C3" w:rsidRDefault="00A42D85">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65" w:type="dxa"/>
          </w:tcPr>
          <w:p w14:paraId="024A6C80" w14:textId="77777777" w:rsidR="00B20258" w:rsidRDefault="00023188">
            <w:pPr>
              <w:spacing w:after="200"/>
              <w:rPr>
                <w:sz w:val="24"/>
                <w:szCs w:val="24"/>
              </w:rPr>
            </w:pPr>
            <w:r>
              <w:rPr>
                <w:sz w:val="24"/>
                <w:szCs w:val="24"/>
              </w:rPr>
              <w:t>-</w:t>
            </w:r>
          </w:p>
        </w:tc>
      </w:tr>
      <w:tr w:rsidR="00B20258" w:rsidRPr="000B0890" w14:paraId="34AF29A0" w14:textId="77777777" w:rsidTr="000C4E30">
        <w:tc>
          <w:tcPr>
            <w:tcW w:w="2900" w:type="dxa"/>
          </w:tcPr>
          <w:p w14:paraId="03C7EC74"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27C6E0E7" w14:textId="77777777" w:rsidR="00B20258" w:rsidRDefault="00B20258">
            <w:pPr>
              <w:pBdr>
                <w:top w:val="nil"/>
                <w:left w:val="nil"/>
                <w:bottom w:val="nil"/>
                <w:right w:val="nil"/>
                <w:between w:val="nil"/>
              </w:pBdr>
              <w:rPr>
                <w:b/>
                <w:color w:val="000000"/>
                <w:sz w:val="24"/>
                <w:szCs w:val="24"/>
              </w:rPr>
            </w:pPr>
          </w:p>
        </w:tc>
        <w:tc>
          <w:tcPr>
            <w:tcW w:w="7165" w:type="dxa"/>
          </w:tcPr>
          <w:p w14:paraId="13AED1B1" w14:textId="23653EDE" w:rsidR="00B20258" w:rsidRPr="002635C3" w:rsidRDefault="00023188" w:rsidP="00DD2BC0">
            <w:pPr>
              <w:pBdr>
                <w:top w:val="nil"/>
                <w:left w:val="nil"/>
                <w:bottom w:val="nil"/>
                <w:right w:val="nil"/>
                <w:between w:val="nil"/>
              </w:pBdr>
              <w:rPr>
                <w:b/>
                <w:sz w:val="24"/>
                <w:szCs w:val="24"/>
                <w:lang w:val="en-GB"/>
              </w:rPr>
            </w:pPr>
            <w:r w:rsidRPr="002635C3">
              <w:rPr>
                <w:b/>
                <w:sz w:val="24"/>
                <w:szCs w:val="24"/>
                <w:lang w:val="en-GB"/>
              </w:rPr>
              <w:t xml:space="preserve">What measures does the State party intend to adopt to ensure high-quality child protection services and resources for safe </w:t>
            </w:r>
            <w:r w:rsidR="00DD2BC0" w:rsidRPr="00DD2BC0">
              <w:rPr>
                <w:b/>
                <w:sz w:val="24"/>
                <w:szCs w:val="24"/>
                <w:lang w:val="en-GB"/>
              </w:rPr>
              <w:t>residential care</w:t>
            </w:r>
            <w:r w:rsidRPr="002635C3">
              <w:rPr>
                <w:b/>
                <w:sz w:val="24"/>
                <w:szCs w:val="24"/>
                <w:lang w:val="en-GB"/>
              </w:rPr>
              <w:t xml:space="preserve"> in the future?</w:t>
            </w:r>
          </w:p>
        </w:tc>
      </w:tr>
      <w:tr w:rsidR="00252B00" w:rsidRPr="000B0890" w14:paraId="39210FB8" w14:textId="77777777" w:rsidTr="000C4E30">
        <w:tc>
          <w:tcPr>
            <w:tcW w:w="10065" w:type="dxa"/>
            <w:gridSpan w:val="2"/>
          </w:tcPr>
          <w:p w14:paraId="067127E9" w14:textId="77777777" w:rsidR="00252B00" w:rsidRPr="00252B00" w:rsidRDefault="00252B00">
            <w:pPr>
              <w:pBdr>
                <w:top w:val="nil"/>
                <w:left w:val="nil"/>
                <w:bottom w:val="nil"/>
                <w:right w:val="nil"/>
                <w:between w:val="nil"/>
              </w:pBdr>
              <w:rPr>
                <w:b/>
                <w:color w:val="000000"/>
                <w:sz w:val="24"/>
                <w:szCs w:val="24"/>
                <w:lang w:val="en-GB"/>
              </w:rPr>
            </w:pPr>
            <w:r w:rsidRPr="00252B00">
              <w:rPr>
                <w:b/>
                <w:color w:val="000000"/>
                <w:sz w:val="24"/>
                <w:szCs w:val="24"/>
                <w:lang w:val="en-GB"/>
              </w:rPr>
              <w:t>EXPLANATORY NOTE</w:t>
            </w:r>
          </w:p>
          <w:p w14:paraId="7B3D5D30" w14:textId="3401A7B2" w:rsidR="00252B00" w:rsidRPr="002635C3" w:rsidRDefault="00252B00">
            <w:pPr>
              <w:rPr>
                <w:sz w:val="24"/>
                <w:szCs w:val="24"/>
                <w:highlight w:val="white"/>
                <w:lang w:val="en-GB"/>
              </w:rPr>
            </w:pPr>
            <w:r w:rsidRPr="002635C3">
              <w:rPr>
                <w:sz w:val="24"/>
                <w:szCs w:val="24"/>
                <w:highlight w:val="white"/>
                <w:lang w:val="en-GB"/>
              </w:rPr>
              <w:t xml:space="preserve">There has been an attempt in Finland to shift the focus of child welfare services </w:t>
            </w:r>
            <w:r w:rsidR="005C1F47">
              <w:rPr>
                <w:sz w:val="24"/>
                <w:szCs w:val="24"/>
                <w:highlight w:val="white"/>
                <w:lang w:val="en-GB"/>
              </w:rPr>
              <w:t>from treatment to prevention</w:t>
            </w:r>
            <w:r w:rsidRPr="002635C3">
              <w:rPr>
                <w:sz w:val="24"/>
                <w:szCs w:val="24"/>
                <w:highlight w:val="white"/>
                <w:lang w:val="en-GB"/>
              </w:rPr>
              <w:t>. However, there are s</w:t>
            </w:r>
            <w:r w:rsidR="005C1F47">
              <w:rPr>
                <w:sz w:val="24"/>
                <w:szCs w:val="24"/>
                <w:highlight w:val="white"/>
                <w:lang w:val="en-GB"/>
              </w:rPr>
              <w:t xml:space="preserve">till considerable gaps </w:t>
            </w:r>
            <w:r w:rsidR="00D93FE4">
              <w:rPr>
                <w:sz w:val="24"/>
                <w:szCs w:val="24"/>
                <w:highlight w:val="white"/>
                <w:lang w:val="en-GB"/>
              </w:rPr>
              <w:t xml:space="preserve">and regional differences access to </w:t>
            </w:r>
            <w:r w:rsidRPr="002635C3">
              <w:rPr>
                <w:sz w:val="24"/>
                <w:szCs w:val="24"/>
                <w:highlight w:val="white"/>
                <w:lang w:val="en-GB"/>
              </w:rPr>
              <w:t>these services, resulting in inequality between different children and families.</w:t>
            </w:r>
          </w:p>
          <w:p w14:paraId="7C2D002E" w14:textId="77777777" w:rsidR="00252B00" w:rsidRPr="002635C3" w:rsidRDefault="00252B00">
            <w:pPr>
              <w:rPr>
                <w:sz w:val="24"/>
                <w:szCs w:val="24"/>
                <w:highlight w:val="white"/>
                <w:lang w:val="en-GB"/>
              </w:rPr>
            </w:pPr>
            <w:r w:rsidRPr="002635C3">
              <w:rPr>
                <w:sz w:val="24"/>
                <w:szCs w:val="24"/>
                <w:highlight w:val="white"/>
                <w:lang w:val="en-GB"/>
              </w:rPr>
              <w:t xml:space="preserve"> </w:t>
            </w:r>
          </w:p>
          <w:p w14:paraId="656CEDC1" w14:textId="70E3FCEE" w:rsidR="00252B00" w:rsidRPr="002635C3" w:rsidRDefault="00252B00">
            <w:pPr>
              <w:rPr>
                <w:sz w:val="24"/>
                <w:szCs w:val="24"/>
                <w:highlight w:val="white"/>
                <w:lang w:val="en-GB"/>
              </w:rPr>
            </w:pPr>
            <w:r>
              <w:rPr>
                <w:sz w:val="24"/>
                <w:szCs w:val="24"/>
                <w:highlight w:val="white"/>
                <w:lang w:val="en-GB"/>
              </w:rPr>
              <w:t>T</w:t>
            </w:r>
            <w:r w:rsidRPr="002635C3">
              <w:rPr>
                <w:sz w:val="24"/>
                <w:szCs w:val="24"/>
                <w:highlight w:val="white"/>
                <w:lang w:val="en-GB"/>
              </w:rPr>
              <w:t>eenagers are overrepresented as clients of child welfare services. The high number of youth shows</w:t>
            </w:r>
            <w:r w:rsidR="005C1F47">
              <w:rPr>
                <w:sz w:val="24"/>
                <w:szCs w:val="24"/>
                <w:highlight w:val="white"/>
                <w:lang w:val="en-GB"/>
              </w:rPr>
              <w:t xml:space="preserve"> that the actions taken to support </w:t>
            </w:r>
            <w:r w:rsidRPr="002635C3">
              <w:rPr>
                <w:sz w:val="24"/>
                <w:szCs w:val="24"/>
                <w:highlight w:val="white"/>
                <w:lang w:val="en-GB"/>
              </w:rPr>
              <w:t xml:space="preserve">them are insufficient and that </w:t>
            </w:r>
            <w:proofErr w:type="gramStart"/>
            <w:r w:rsidRPr="002635C3">
              <w:rPr>
                <w:sz w:val="24"/>
                <w:szCs w:val="24"/>
                <w:highlight w:val="white"/>
                <w:lang w:val="en-GB"/>
              </w:rPr>
              <w:t>more efficient ways</w:t>
            </w:r>
            <w:proofErr w:type="gramEnd"/>
            <w:r w:rsidRPr="002635C3">
              <w:rPr>
                <w:sz w:val="24"/>
                <w:szCs w:val="24"/>
                <w:highlight w:val="white"/>
                <w:lang w:val="en-GB"/>
              </w:rPr>
              <w:t xml:space="preserve"> are needed.</w:t>
            </w:r>
          </w:p>
          <w:p w14:paraId="1EE9E77F" w14:textId="77777777" w:rsidR="00252B00" w:rsidRPr="002635C3" w:rsidRDefault="00252B00">
            <w:pPr>
              <w:rPr>
                <w:sz w:val="24"/>
                <w:szCs w:val="24"/>
                <w:highlight w:val="white"/>
                <w:lang w:val="en-GB"/>
              </w:rPr>
            </w:pPr>
            <w:r w:rsidRPr="002635C3">
              <w:rPr>
                <w:sz w:val="24"/>
                <w:szCs w:val="24"/>
                <w:highlight w:val="white"/>
                <w:lang w:val="en-GB"/>
              </w:rPr>
              <w:t xml:space="preserve"> </w:t>
            </w:r>
          </w:p>
          <w:p w14:paraId="0E62B993" w14:textId="5CA6F1D4" w:rsidR="00252B00" w:rsidRPr="005B2D11" w:rsidRDefault="00252B00">
            <w:pPr>
              <w:rPr>
                <w:sz w:val="24"/>
                <w:szCs w:val="24"/>
                <w:highlight w:val="white"/>
                <w:vertAlign w:val="superscript"/>
                <w:lang w:val="en-GB"/>
              </w:rPr>
            </w:pPr>
            <w:r w:rsidRPr="0059299B">
              <w:rPr>
                <w:rFonts w:asciiTheme="majorHAnsi" w:hAnsiTheme="majorHAnsi"/>
                <w:sz w:val="24"/>
                <w:szCs w:val="24"/>
                <w:highlight w:val="white"/>
                <w:lang w:val="en-GB"/>
              </w:rPr>
              <w:t>There has been an effort to reinforce the position of foster c</w:t>
            </w:r>
            <w:r w:rsidR="00DD2BC0">
              <w:rPr>
                <w:rFonts w:asciiTheme="majorHAnsi" w:hAnsiTheme="majorHAnsi"/>
                <w:sz w:val="24"/>
                <w:szCs w:val="24"/>
                <w:highlight w:val="white"/>
                <w:lang w:val="en-GB"/>
              </w:rPr>
              <w:t xml:space="preserve">are as a form </w:t>
            </w:r>
            <w:r w:rsidR="00DD2BC0" w:rsidRPr="00DD2BC0">
              <w:rPr>
                <w:rFonts w:asciiTheme="majorHAnsi" w:hAnsiTheme="majorHAnsi"/>
                <w:sz w:val="24"/>
                <w:szCs w:val="24"/>
                <w:highlight w:val="white"/>
                <w:lang w:val="en-GB"/>
              </w:rPr>
              <w:t xml:space="preserve">of </w:t>
            </w:r>
            <w:r w:rsidR="00DD2BC0" w:rsidRPr="00DD2BC0">
              <w:rPr>
                <w:rFonts w:asciiTheme="majorHAnsi" w:hAnsiTheme="majorHAnsi" w:cs="Helvetica"/>
                <w:sz w:val="24"/>
                <w:szCs w:val="24"/>
                <w:shd w:val="clear" w:color="auto" w:fill="FFFFFF"/>
                <w:lang w:val="en-GB"/>
              </w:rPr>
              <w:t>residential care</w:t>
            </w:r>
            <w:r w:rsidRPr="00DD2BC0">
              <w:rPr>
                <w:rFonts w:asciiTheme="majorHAnsi" w:hAnsiTheme="majorHAnsi"/>
                <w:sz w:val="24"/>
                <w:szCs w:val="24"/>
                <w:highlight w:val="white"/>
                <w:lang w:val="en-GB"/>
              </w:rPr>
              <w:t xml:space="preserve"> by</w:t>
            </w:r>
            <w:r w:rsidRPr="0059299B">
              <w:rPr>
                <w:rFonts w:asciiTheme="majorHAnsi" w:hAnsiTheme="majorHAnsi"/>
                <w:sz w:val="24"/>
                <w:szCs w:val="24"/>
                <w:highlight w:val="white"/>
                <w:lang w:val="en-GB"/>
              </w:rPr>
              <w:t xml:space="preserve"> defining foster care as the primary form of </w:t>
            </w:r>
            <w:r w:rsidR="00DD2BC0" w:rsidRPr="00DD2BC0">
              <w:rPr>
                <w:rFonts w:asciiTheme="majorHAnsi" w:hAnsiTheme="majorHAnsi" w:cs="Helvetica"/>
                <w:sz w:val="24"/>
                <w:szCs w:val="24"/>
                <w:shd w:val="clear" w:color="auto" w:fill="FFFFFF"/>
                <w:lang w:val="en-GB"/>
              </w:rPr>
              <w:t>residential care</w:t>
            </w:r>
            <w:r w:rsidR="00DD2BC0" w:rsidRPr="00DD2BC0">
              <w:rPr>
                <w:rFonts w:asciiTheme="majorHAnsi" w:hAnsiTheme="majorHAnsi"/>
                <w:sz w:val="24"/>
                <w:szCs w:val="24"/>
                <w:highlight w:val="white"/>
                <w:lang w:val="en-GB"/>
              </w:rPr>
              <w:t xml:space="preserve"> </w:t>
            </w:r>
            <w:r w:rsidRPr="0059299B">
              <w:rPr>
                <w:rFonts w:asciiTheme="majorHAnsi" w:hAnsiTheme="majorHAnsi"/>
                <w:sz w:val="24"/>
                <w:szCs w:val="24"/>
                <w:highlight w:val="white"/>
                <w:lang w:val="en-GB"/>
              </w:rPr>
              <w:t xml:space="preserve">in the 2012 amendment to </w:t>
            </w:r>
            <w:r w:rsidRPr="0059299B">
              <w:rPr>
                <w:rFonts w:asciiTheme="majorHAnsi" w:hAnsiTheme="majorHAnsi"/>
                <w:color w:val="333333"/>
                <w:sz w:val="24"/>
                <w:szCs w:val="24"/>
                <w:shd w:val="clear" w:color="auto" w:fill="FFFFFF"/>
                <w:lang w:val="en-GB"/>
              </w:rPr>
              <w:t>Child Welfare Act</w:t>
            </w:r>
            <w:r w:rsidRPr="0059299B">
              <w:rPr>
                <w:rFonts w:asciiTheme="majorHAnsi" w:hAnsiTheme="majorHAnsi"/>
                <w:sz w:val="24"/>
                <w:szCs w:val="24"/>
                <w:highlight w:val="white"/>
                <w:lang w:val="en-GB"/>
              </w:rPr>
              <w:t xml:space="preserve">, by enacting </w:t>
            </w:r>
            <w:r w:rsidRPr="002635C3">
              <w:rPr>
                <w:sz w:val="24"/>
                <w:szCs w:val="24"/>
                <w:highlight w:val="white"/>
                <w:lang w:val="en-GB"/>
              </w:rPr>
              <w:t>new foster care legislation in 2015 and by strengthening the position of foster family carers. In practice, however, the implementation of foster care legislation is hampered by difficulties in recruiting foster carers, unexpected terminations of foster care placements and differences in municipality resources for supporting foster care.</w:t>
            </w:r>
            <w:r w:rsidR="005B2D11" w:rsidRPr="005B2D11">
              <w:rPr>
                <w:sz w:val="24"/>
                <w:szCs w:val="24"/>
                <w:vertAlign w:val="superscript"/>
                <w:lang w:val="en-GB"/>
              </w:rPr>
              <w:t>1</w:t>
            </w:r>
          </w:p>
          <w:p w14:paraId="7C75E5FC" w14:textId="77777777" w:rsidR="00252B00" w:rsidRPr="002635C3" w:rsidRDefault="00252B00">
            <w:pPr>
              <w:rPr>
                <w:sz w:val="24"/>
                <w:szCs w:val="24"/>
                <w:highlight w:val="white"/>
                <w:lang w:val="en-GB"/>
              </w:rPr>
            </w:pPr>
            <w:r w:rsidRPr="002635C3">
              <w:rPr>
                <w:sz w:val="24"/>
                <w:szCs w:val="24"/>
                <w:highlight w:val="white"/>
                <w:lang w:val="en-GB"/>
              </w:rPr>
              <w:t xml:space="preserve"> </w:t>
            </w:r>
          </w:p>
          <w:p w14:paraId="5204ED7B" w14:textId="1743C739" w:rsidR="00252B00" w:rsidRPr="002635C3" w:rsidRDefault="00252B00">
            <w:pPr>
              <w:rPr>
                <w:sz w:val="24"/>
                <w:szCs w:val="24"/>
                <w:highlight w:val="white"/>
                <w:lang w:val="en-GB"/>
              </w:rPr>
            </w:pPr>
            <w:r w:rsidRPr="002635C3">
              <w:rPr>
                <w:sz w:val="24"/>
                <w:szCs w:val="24"/>
                <w:highlight w:val="white"/>
                <w:lang w:val="en-GB"/>
              </w:rPr>
              <w:t xml:space="preserve">Stronger, nationwide guidance and supervision are prerequisites for functioning, high </w:t>
            </w:r>
            <w:proofErr w:type="gramStart"/>
            <w:r w:rsidRPr="002635C3">
              <w:rPr>
                <w:sz w:val="24"/>
                <w:szCs w:val="24"/>
                <w:highlight w:val="white"/>
                <w:lang w:val="en-GB"/>
              </w:rPr>
              <w:t>quality child welfare services</w:t>
            </w:r>
            <w:proofErr w:type="gramEnd"/>
            <w:r w:rsidRPr="002635C3">
              <w:rPr>
                <w:sz w:val="24"/>
                <w:szCs w:val="24"/>
                <w:highlight w:val="white"/>
                <w:lang w:val="en-GB"/>
              </w:rPr>
              <w:t>. It is problematic for the quality control and development of</w:t>
            </w:r>
            <w:r w:rsidR="00DD2BC0" w:rsidRPr="00DD2BC0">
              <w:rPr>
                <w:rFonts w:asciiTheme="majorHAnsi" w:hAnsiTheme="majorHAnsi" w:cs="Helvetica"/>
                <w:sz w:val="24"/>
                <w:szCs w:val="24"/>
                <w:shd w:val="clear" w:color="auto" w:fill="FFFFFF"/>
                <w:lang w:val="en-GB"/>
              </w:rPr>
              <w:t xml:space="preserve"> residential care</w:t>
            </w:r>
            <w:r w:rsidRPr="002635C3">
              <w:rPr>
                <w:sz w:val="24"/>
                <w:szCs w:val="24"/>
                <w:highlight w:val="white"/>
                <w:lang w:val="en-GB"/>
              </w:rPr>
              <w:t xml:space="preserve"> that there is no repository of basi</w:t>
            </w:r>
            <w:r w:rsidR="00DD2BC0">
              <w:rPr>
                <w:sz w:val="24"/>
                <w:szCs w:val="24"/>
                <w:highlight w:val="white"/>
                <w:lang w:val="en-GB"/>
              </w:rPr>
              <w:t xml:space="preserve">c information on </w:t>
            </w:r>
            <w:r w:rsidR="00DD2BC0" w:rsidRPr="00DD2BC0">
              <w:rPr>
                <w:rFonts w:asciiTheme="majorHAnsi" w:hAnsiTheme="majorHAnsi" w:cs="Helvetica"/>
                <w:sz w:val="24"/>
                <w:szCs w:val="24"/>
                <w:shd w:val="clear" w:color="auto" w:fill="FFFFFF"/>
                <w:lang w:val="en-GB"/>
              </w:rPr>
              <w:t>residential care</w:t>
            </w:r>
            <w:r w:rsidRPr="002635C3">
              <w:rPr>
                <w:sz w:val="24"/>
                <w:szCs w:val="24"/>
                <w:highlight w:val="white"/>
                <w:lang w:val="en-GB"/>
              </w:rPr>
              <w:t xml:space="preserve"> locations, their functions or quality. Another key challenge to high </w:t>
            </w:r>
            <w:proofErr w:type="gramStart"/>
            <w:r w:rsidRPr="002635C3">
              <w:rPr>
                <w:sz w:val="24"/>
                <w:szCs w:val="24"/>
                <w:highlight w:val="white"/>
                <w:lang w:val="en-GB"/>
              </w:rPr>
              <w:t>quality child welfare services</w:t>
            </w:r>
            <w:proofErr w:type="gramEnd"/>
            <w:r w:rsidRPr="002635C3">
              <w:rPr>
                <w:sz w:val="24"/>
                <w:szCs w:val="24"/>
                <w:highlight w:val="white"/>
                <w:lang w:val="en-GB"/>
              </w:rPr>
              <w:t xml:space="preserve"> are lacking resources for supervision and guidance. Although problems in</w:t>
            </w:r>
            <w:r w:rsidR="00DD2BC0">
              <w:rPr>
                <w:sz w:val="24"/>
                <w:szCs w:val="24"/>
                <w:highlight w:val="white"/>
                <w:lang w:val="en-GB"/>
              </w:rPr>
              <w:t xml:space="preserve"> </w:t>
            </w:r>
            <w:r w:rsidR="00DD2BC0" w:rsidRPr="00DD2BC0">
              <w:rPr>
                <w:rFonts w:asciiTheme="majorHAnsi" w:hAnsiTheme="majorHAnsi" w:cs="Helvetica"/>
                <w:sz w:val="24"/>
                <w:szCs w:val="24"/>
                <w:shd w:val="clear" w:color="auto" w:fill="FFFFFF"/>
                <w:lang w:val="en-GB"/>
              </w:rPr>
              <w:t>residential care</w:t>
            </w:r>
            <w:r w:rsidR="00DD2BC0" w:rsidRPr="00DD2BC0">
              <w:rPr>
                <w:rFonts w:asciiTheme="majorHAnsi" w:hAnsiTheme="majorHAnsi"/>
                <w:sz w:val="24"/>
                <w:szCs w:val="24"/>
                <w:highlight w:val="white"/>
                <w:lang w:val="en-GB"/>
              </w:rPr>
              <w:t xml:space="preserve"> </w:t>
            </w:r>
            <w:r w:rsidRPr="002635C3">
              <w:rPr>
                <w:sz w:val="24"/>
                <w:szCs w:val="24"/>
                <w:highlight w:val="white"/>
                <w:lang w:val="en-GB"/>
              </w:rPr>
              <w:t xml:space="preserve">supervision and the need for outside supervision </w:t>
            </w:r>
            <w:proofErr w:type="gramStart"/>
            <w:r w:rsidRPr="002635C3">
              <w:rPr>
                <w:sz w:val="24"/>
                <w:szCs w:val="24"/>
                <w:highlight w:val="white"/>
                <w:lang w:val="en-GB"/>
              </w:rPr>
              <w:t>have been repeatedly brought up</w:t>
            </w:r>
            <w:proofErr w:type="gramEnd"/>
            <w:r w:rsidRPr="002635C3">
              <w:rPr>
                <w:sz w:val="24"/>
                <w:szCs w:val="24"/>
                <w:highlight w:val="white"/>
                <w:lang w:val="en-GB"/>
              </w:rPr>
              <w:t xml:space="preserve"> through the years in studies and reports examining child welfare services, it is worrying that lacking supervision is s</w:t>
            </w:r>
            <w:r w:rsidR="00DD2BC0">
              <w:rPr>
                <w:sz w:val="24"/>
                <w:szCs w:val="24"/>
                <w:highlight w:val="white"/>
                <w:lang w:val="en-GB"/>
              </w:rPr>
              <w:t xml:space="preserve">till an issue in </w:t>
            </w:r>
            <w:r w:rsidR="00DD2BC0" w:rsidRPr="00DD2BC0">
              <w:rPr>
                <w:rFonts w:asciiTheme="majorHAnsi" w:hAnsiTheme="majorHAnsi" w:cs="Helvetica"/>
                <w:sz w:val="24"/>
                <w:szCs w:val="24"/>
                <w:shd w:val="clear" w:color="auto" w:fill="FFFFFF"/>
                <w:lang w:val="en-GB"/>
              </w:rPr>
              <w:t>residential care</w:t>
            </w:r>
            <w:r w:rsidRPr="002635C3">
              <w:rPr>
                <w:sz w:val="24"/>
                <w:szCs w:val="24"/>
                <w:highlight w:val="white"/>
                <w:lang w:val="en-GB"/>
              </w:rPr>
              <w:t>.</w:t>
            </w:r>
          </w:p>
          <w:p w14:paraId="2217681E" w14:textId="77777777" w:rsidR="00252B00" w:rsidRDefault="001F6FB7">
            <w:pPr>
              <w:rPr>
                <w:highlight w:val="white"/>
              </w:rPr>
            </w:pPr>
            <w:r>
              <w:pict w14:anchorId="23B7A7C4">
                <v:rect id="_x0000_i1027" style="width:0;height:1.5pt" o:hralign="center" o:hrstd="t" o:hr="t" fillcolor="#a0a0a0" stroked="f"/>
              </w:pict>
            </w:r>
          </w:p>
          <w:p w14:paraId="265E7377" w14:textId="69CCD141" w:rsidR="00252B00" w:rsidRPr="005B2D11" w:rsidRDefault="005B2D11">
            <w:pPr>
              <w:rPr>
                <w:sz w:val="20"/>
                <w:szCs w:val="20"/>
                <w:highlight w:val="white"/>
              </w:rPr>
            </w:pPr>
            <w:r w:rsidRPr="005B2D11">
              <w:rPr>
                <w:sz w:val="20"/>
                <w:szCs w:val="20"/>
                <w:vertAlign w:val="superscript"/>
              </w:rPr>
              <w:t xml:space="preserve">1 </w:t>
            </w:r>
            <w:hyperlink r:id="rId12" w:history="1">
              <w:r w:rsidRPr="00BD32BF">
                <w:rPr>
                  <w:rStyle w:val="Hyperlinkki"/>
                  <w:sz w:val="20"/>
                  <w:szCs w:val="20"/>
                </w:rPr>
                <w:t>https://www.julkari.fi/bitstream/handle/10024/132434/URN_ISBN_978-952-302-857-9.pdf?sequence=1</w:t>
              </w:r>
            </w:hyperlink>
            <w:r>
              <w:rPr>
                <w:i/>
                <w:sz w:val="20"/>
                <w:szCs w:val="20"/>
              </w:rPr>
              <w:t xml:space="preserve"> </w:t>
            </w:r>
          </w:p>
          <w:p w14:paraId="10806524" w14:textId="16C74190" w:rsidR="00252B00" w:rsidRPr="001A20E2" w:rsidRDefault="00252B00">
            <w:pPr>
              <w:rPr>
                <w:sz w:val="20"/>
                <w:szCs w:val="20"/>
                <w:highlight w:val="white"/>
                <w:lang w:val="en-GB"/>
              </w:rPr>
            </w:pPr>
            <w:r w:rsidRPr="001A20E2">
              <w:rPr>
                <w:rFonts w:asciiTheme="majorHAnsi" w:hAnsiTheme="majorHAnsi"/>
                <w:sz w:val="20"/>
                <w:szCs w:val="20"/>
                <w:shd w:val="clear" w:color="auto" w:fill="FFFFFF"/>
                <w:lang w:val="en-GB"/>
              </w:rPr>
              <w:t>General sources</w:t>
            </w:r>
            <w:r w:rsidRPr="001A20E2">
              <w:rPr>
                <w:i/>
                <w:sz w:val="20"/>
                <w:szCs w:val="20"/>
                <w:highlight w:val="white"/>
                <w:lang w:val="en-GB"/>
              </w:rPr>
              <w:t xml:space="preserve">: </w:t>
            </w:r>
            <w:r w:rsidR="001A20E2">
              <w:rPr>
                <w:i/>
                <w:sz w:val="20"/>
                <w:szCs w:val="20"/>
                <w:highlight w:val="white"/>
                <w:lang w:val="en-GB"/>
              </w:rPr>
              <w:br/>
            </w:r>
            <w:hyperlink r:id="rId13">
              <w:r w:rsidRPr="001A20E2">
                <w:rPr>
                  <w:color w:val="0563C1"/>
                  <w:sz w:val="20"/>
                  <w:szCs w:val="20"/>
                  <w:highlight w:val="white"/>
                  <w:u w:val="single"/>
                  <w:lang w:val="en-GB"/>
                </w:rPr>
                <w:t>https://thl.fi/fi/tilastot-ja-data/tilastot-aiheittain/lasten-nuorten-ja-perheiden-sosiaalipalvelut/lastensuojelu</w:t>
              </w:r>
            </w:hyperlink>
            <w:r w:rsidRPr="001A20E2">
              <w:rPr>
                <w:sz w:val="20"/>
                <w:szCs w:val="20"/>
                <w:highlight w:val="white"/>
                <w:lang w:val="en-GB"/>
              </w:rPr>
              <w:t xml:space="preserve"> </w:t>
            </w:r>
          </w:p>
          <w:p w14:paraId="28B4BF71" w14:textId="038F1615" w:rsidR="00252B00" w:rsidRPr="001A20E2" w:rsidRDefault="001F6FB7">
            <w:pPr>
              <w:rPr>
                <w:sz w:val="24"/>
                <w:szCs w:val="24"/>
                <w:lang w:val="en-GB"/>
              </w:rPr>
            </w:pPr>
            <w:hyperlink r:id="rId14">
              <w:r w:rsidR="00252B00" w:rsidRPr="001A20E2">
                <w:rPr>
                  <w:color w:val="1155CC"/>
                  <w:sz w:val="20"/>
                  <w:szCs w:val="20"/>
                  <w:highlight w:val="white"/>
                  <w:u w:val="single"/>
                  <w:lang w:val="en-GB"/>
                </w:rPr>
                <w:t>https://www.lskl.fi/materiaali/lastensuojelun-keskusliitto/mitakuuluulastensuojelu2_19.8.pdf</w:t>
              </w:r>
            </w:hyperlink>
          </w:p>
        </w:tc>
      </w:tr>
    </w:tbl>
    <w:p w14:paraId="4464CC20" w14:textId="77777777" w:rsidR="00B20258" w:rsidRPr="001A20E2" w:rsidRDefault="00B20258">
      <w:pPr>
        <w:spacing w:line="240" w:lineRule="auto"/>
        <w:rPr>
          <w:sz w:val="24"/>
          <w:szCs w:val="24"/>
          <w:lang w:val="en-GB"/>
        </w:rPr>
      </w:pPr>
    </w:p>
    <w:tbl>
      <w:tblPr>
        <w:tblStyle w:val="a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7140"/>
      </w:tblGrid>
      <w:tr w:rsidR="00B20258" w:rsidRPr="000B0890" w14:paraId="2F558D19" w14:textId="77777777" w:rsidTr="000C4E30">
        <w:tc>
          <w:tcPr>
            <w:tcW w:w="2920" w:type="dxa"/>
            <w:shd w:val="clear" w:color="auto" w:fill="DBE5F1"/>
          </w:tcPr>
          <w:p w14:paraId="69F7CFFF" w14:textId="6ADCA986"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6</w:t>
            </w:r>
            <w:r w:rsidR="00023188">
              <w:rPr>
                <w:b/>
                <w:color w:val="000000"/>
                <w:sz w:val="24"/>
                <w:szCs w:val="24"/>
              </w:rPr>
              <w:t>:</w:t>
            </w:r>
          </w:p>
        </w:tc>
        <w:tc>
          <w:tcPr>
            <w:tcW w:w="7140" w:type="dxa"/>
            <w:shd w:val="clear" w:color="auto" w:fill="DBE5F1"/>
          </w:tcPr>
          <w:p w14:paraId="62F36AD0" w14:textId="77777777" w:rsidR="00B20258" w:rsidRPr="002635C3" w:rsidRDefault="00023188">
            <w:pPr>
              <w:pBdr>
                <w:top w:val="nil"/>
                <w:left w:val="nil"/>
                <w:bottom w:val="nil"/>
                <w:right w:val="nil"/>
                <w:between w:val="nil"/>
              </w:pBdr>
              <w:rPr>
                <w:b/>
                <w:color w:val="000000"/>
                <w:sz w:val="24"/>
                <w:szCs w:val="24"/>
                <w:lang w:val="en-GB"/>
              </w:rPr>
            </w:pPr>
            <w:r w:rsidRPr="002635C3">
              <w:rPr>
                <w:b/>
                <w:color w:val="000000"/>
                <w:sz w:val="24"/>
                <w:szCs w:val="24"/>
                <w:lang w:val="en-GB"/>
              </w:rPr>
              <w:t xml:space="preserve">Gender-based violence against women </w:t>
            </w:r>
          </w:p>
        </w:tc>
      </w:tr>
      <w:tr w:rsidR="00B20258" w:rsidRPr="003E3653" w14:paraId="7D2E2805" w14:textId="77777777" w:rsidTr="000C4E30">
        <w:tc>
          <w:tcPr>
            <w:tcW w:w="2920" w:type="dxa"/>
          </w:tcPr>
          <w:p w14:paraId="0012C244"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0" w:type="dxa"/>
          </w:tcPr>
          <w:p w14:paraId="6AB3576F" w14:textId="77777777" w:rsidR="00B20258" w:rsidRPr="003E3653" w:rsidRDefault="003E3653" w:rsidP="003E3653">
            <w:pPr>
              <w:pBdr>
                <w:top w:val="nil"/>
                <w:left w:val="nil"/>
                <w:bottom w:val="nil"/>
                <w:right w:val="nil"/>
                <w:between w:val="nil"/>
              </w:pBdr>
              <w:rPr>
                <w:color w:val="000000"/>
                <w:sz w:val="24"/>
                <w:szCs w:val="24"/>
                <w:lang w:val="en-GB"/>
              </w:rPr>
            </w:pPr>
            <w:r>
              <w:rPr>
                <w:color w:val="000000"/>
                <w:sz w:val="24"/>
                <w:szCs w:val="24"/>
                <w:lang w:val="en-GB"/>
              </w:rPr>
              <w:t xml:space="preserve">Art. </w:t>
            </w:r>
            <w:r w:rsidR="00023188" w:rsidRPr="003E3653">
              <w:rPr>
                <w:color w:val="000000"/>
                <w:sz w:val="24"/>
                <w:szCs w:val="24"/>
                <w:lang w:val="en-GB"/>
              </w:rPr>
              <w:t>3, 10 and 12</w:t>
            </w:r>
          </w:p>
        </w:tc>
      </w:tr>
      <w:tr w:rsidR="00B20258" w:rsidRPr="003E3653" w14:paraId="25EF2517" w14:textId="77777777" w:rsidTr="000C4E30">
        <w:tc>
          <w:tcPr>
            <w:tcW w:w="2920" w:type="dxa"/>
          </w:tcPr>
          <w:p w14:paraId="6EC24877" w14:textId="7AD84767"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0" w:type="dxa"/>
          </w:tcPr>
          <w:p w14:paraId="2E62F8CA" w14:textId="22C743DC" w:rsidR="00B20258" w:rsidRPr="003E3653" w:rsidRDefault="00E25FC3" w:rsidP="00990E37">
            <w:pPr>
              <w:rPr>
                <w:color w:val="000000"/>
                <w:sz w:val="24"/>
                <w:szCs w:val="24"/>
                <w:lang w:val="en-GB"/>
              </w:rPr>
            </w:pPr>
            <w:r>
              <w:rPr>
                <w:sz w:val="24"/>
                <w:szCs w:val="24"/>
                <w:lang w:val="en-GB"/>
              </w:rPr>
              <w:t>21</w:t>
            </w:r>
          </w:p>
        </w:tc>
      </w:tr>
      <w:tr w:rsidR="00B20258" w:rsidRPr="000B0890" w14:paraId="6F6CBBEF" w14:textId="77777777" w:rsidTr="000C4E30">
        <w:tc>
          <w:tcPr>
            <w:tcW w:w="2920" w:type="dxa"/>
          </w:tcPr>
          <w:p w14:paraId="626EB6AD" w14:textId="77777777" w:rsidR="00B20258" w:rsidRPr="003E3653" w:rsidRDefault="00023188">
            <w:pPr>
              <w:pBdr>
                <w:top w:val="nil"/>
                <w:left w:val="nil"/>
                <w:bottom w:val="nil"/>
                <w:right w:val="nil"/>
                <w:between w:val="nil"/>
              </w:pBdr>
              <w:rPr>
                <w:b/>
                <w:color w:val="000000"/>
                <w:sz w:val="24"/>
                <w:szCs w:val="24"/>
                <w:lang w:val="en-GB"/>
              </w:rPr>
            </w:pPr>
            <w:r w:rsidRPr="003E3653">
              <w:rPr>
                <w:b/>
                <w:color w:val="000000"/>
                <w:sz w:val="24"/>
                <w:szCs w:val="24"/>
                <w:lang w:val="en-GB"/>
              </w:rPr>
              <w:t>QUESTION</w:t>
            </w:r>
          </w:p>
          <w:p w14:paraId="4C62E416" w14:textId="77777777" w:rsidR="00B20258" w:rsidRPr="003E3653" w:rsidRDefault="00B20258">
            <w:pPr>
              <w:pBdr>
                <w:top w:val="nil"/>
                <w:left w:val="nil"/>
                <w:bottom w:val="nil"/>
                <w:right w:val="nil"/>
                <w:between w:val="nil"/>
              </w:pBdr>
              <w:rPr>
                <w:b/>
                <w:color w:val="000000"/>
                <w:sz w:val="24"/>
                <w:szCs w:val="24"/>
                <w:lang w:val="en-GB"/>
              </w:rPr>
            </w:pPr>
          </w:p>
        </w:tc>
        <w:tc>
          <w:tcPr>
            <w:tcW w:w="7140" w:type="dxa"/>
          </w:tcPr>
          <w:p w14:paraId="08D506A6" w14:textId="77777777" w:rsidR="00B20258" w:rsidRPr="002635C3" w:rsidRDefault="00023188">
            <w:pPr>
              <w:pBdr>
                <w:top w:val="nil"/>
                <w:left w:val="nil"/>
                <w:bottom w:val="nil"/>
                <w:right w:val="nil"/>
                <w:between w:val="nil"/>
              </w:pBdr>
              <w:rPr>
                <w:b/>
                <w:sz w:val="24"/>
                <w:szCs w:val="24"/>
                <w:lang w:val="en-GB"/>
              </w:rPr>
            </w:pPr>
            <w:r w:rsidRPr="002635C3">
              <w:rPr>
                <w:b/>
                <w:sz w:val="24"/>
                <w:szCs w:val="24"/>
                <w:lang w:val="en-GB"/>
              </w:rPr>
              <w:t>How does the State party intend to ensure proper resources and permanent, stable structures for prevention of violence against women?</w:t>
            </w:r>
          </w:p>
        </w:tc>
      </w:tr>
      <w:tr w:rsidR="00252B00" w:rsidRPr="000B0890" w14:paraId="54638773" w14:textId="77777777" w:rsidTr="00EC67ED">
        <w:trPr>
          <w:trHeight w:val="4526"/>
        </w:trPr>
        <w:tc>
          <w:tcPr>
            <w:tcW w:w="10060" w:type="dxa"/>
            <w:gridSpan w:val="2"/>
          </w:tcPr>
          <w:p w14:paraId="4912CA1D" w14:textId="77777777" w:rsidR="00252B00" w:rsidRPr="00252B00" w:rsidRDefault="00252B00">
            <w:pPr>
              <w:pBdr>
                <w:top w:val="nil"/>
                <w:left w:val="nil"/>
                <w:bottom w:val="nil"/>
                <w:right w:val="nil"/>
                <w:between w:val="nil"/>
              </w:pBdr>
              <w:rPr>
                <w:b/>
                <w:color w:val="000000"/>
                <w:sz w:val="24"/>
                <w:szCs w:val="24"/>
                <w:lang w:val="en-GB"/>
              </w:rPr>
            </w:pPr>
            <w:r w:rsidRPr="00252B00">
              <w:rPr>
                <w:b/>
                <w:color w:val="000000"/>
                <w:sz w:val="24"/>
                <w:szCs w:val="24"/>
                <w:lang w:val="en-GB"/>
              </w:rPr>
              <w:t>EXPLANATORY NOTE</w:t>
            </w:r>
          </w:p>
          <w:p w14:paraId="286EC525" w14:textId="2E6BAF93" w:rsidR="00D357ED" w:rsidRPr="00372F4F" w:rsidRDefault="00D357ED" w:rsidP="00D357ED">
            <w:pPr>
              <w:rPr>
                <w:sz w:val="24"/>
                <w:szCs w:val="24"/>
                <w:lang w:val="en-US"/>
              </w:rPr>
            </w:pPr>
            <w:r w:rsidRPr="00372F4F">
              <w:rPr>
                <w:sz w:val="24"/>
                <w:szCs w:val="24"/>
                <w:lang w:val="en-US"/>
              </w:rPr>
              <w:t>Finland has often received recommendations from international monitoring bodies (e.g. CEDAW, UPR) to strengthen its measures to tackle violence against women. At the end of 2016, the government established a coordinating body, the Committee for Combating Violence Against Women and Domestic Violence as part of implementation of the Council of Europe’s Istanbul Convention. It, however, lacks independent</w:t>
            </w:r>
            <w:r w:rsidR="00372F4F" w:rsidRPr="00372F4F">
              <w:rPr>
                <w:sz w:val="24"/>
                <w:szCs w:val="24"/>
                <w:lang w:val="en-US"/>
              </w:rPr>
              <w:t xml:space="preserve"> and </w:t>
            </w:r>
            <w:proofErr w:type="gramStart"/>
            <w:r w:rsidR="00372F4F" w:rsidRPr="00372F4F">
              <w:rPr>
                <w:sz w:val="24"/>
                <w:szCs w:val="24"/>
                <w:lang w:val="en-US"/>
              </w:rPr>
              <w:t xml:space="preserve">sufficient </w:t>
            </w:r>
            <w:r w:rsidRPr="00372F4F">
              <w:rPr>
                <w:sz w:val="24"/>
                <w:szCs w:val="24"/>
                <w:lang w:val="en-US"/>
              </w:rPr>
              <w:t xml:space="preserve"> resources</w:t>
            </w:r>
            <w:proofErr w:type="gramEnd"/>
            <w:r w:rsidRPr="00372F4F">
              <w:rPr>
                <w:sz w:val="24"/>
                <w:szCs w:val="24"/>
                <w:lang w:val="en-US"/>
              </w:rPr>
              <w:t xml:space="preserve"> and an independent mandate to act. Thus, robust national structures to eradicate violence against women are still lacking. </w:t>
            </w:r>
          </w:p>
          <w:p w14:paraId="32145C33" w14:textId="77777777" w:rsidR="00252B00" w:rsidRPr="00372F4F" w:rsidRDefault="00252B00">
            <w:pPr>
              <w:rPr>
                <w:sz w:val="24"/>
                <w:szCs w:val="24"/>
                <w:lang w:val="en-GB"/>
              </w:rPr>
            </w:pPr>
          </w:p>
          <w:p w14:paraId="5221E61D" w14:textId="0DD77B73" w:rsidR="00252B00" w:rsidRPr="00372F4F" w:rsidRDefault="00252B00">
            <w:pPr>
              <w:rPr>
                <w:rFonts w:ascii="Times New Roman" w:eastAsia="Times New Roman" w:hAnsi="Times New Roman" w:cs="Times New Roman"/>
                <w:sz w:val="24"/>
                <w:szCs w:val="24"/>
                <w:lang w:val="en-GB"/>
              </w:rPr>
            </w:pPr>
            <w:r w:rsidRPr="00372F4F">
              <w:rPr>
                <w:color w:val="000000"/>
                <w:sz w:val="24"/>
                <w:szCs w:val="24"/>
                <w:lang w:val="en-GB"/>
              </w:rPr>
              <w:t>17% of women in Finland have experienced sexual violence and 71% have experienced some form of sexual harassment since the age of 15. Every third woman in Finland has suffered physical or sexual violence by her current or former partner during her lifetime</w:t>
            </w:r>
            <w:r w:rsidR="00931E1A" w:rsidRPr="00372F4F">
              <w:rPr>
                <w:sz w:val="24"/>
                <w:szCs w:val="24"/>
                <w:lang w:val="en-GB"/>
              </w:rPr>
              <w:t>.</w:t>
            </w:r>
            <w:r w:rsidR="00931E1A" w:rsidRPr="00372F4F">
              <w:rPr>
                <w:sz w:val="24"/>
                <w:szCs w:val="24"/>
                <w:vertAlign w:val="superscript"/>
                <w:lang w:val="en-GB"/>
              </w:rPr>
              <w:t>1</w:t>
            </w:r>
            <w:r w:rsidRPr="00372F4F">
              <w:rPr>
                <w:color w:val="000000"/>
                <w:sz w:val="24"/>
                <w:szCs w:val="24"/>
                <w:lang w:val="en-GB"/>
              </w:rPr>
              <w:t xml:space="preserve"> It is estimated that annually 45,000 to 58,000 women suffer sexual violence. </w:t>
            </w:r>
          </w:p>
          <w:p w14:paraId="7985C923" w14:textId="77777777" w:rsidR="00252B00" w:rsidRPr="00372F4F" w:rsidRDefault="00252B00">
            <w:pPr>
              <w:rPr>
                <w:sz w:val="24"/>
                <w:szCs w:val="24"/>
                <w:lang w:val="en-GB"/>
              </w:rPr>
            </w:pPr>
          </w:p>
          <w:p w14:paraId="45188512" w14:textId="008D8EF5" w:rsidR="00252B00" w:rsidRPr="00372F4F" w:rsidRDefault="00252B00">
            <w:pPr>
              <w:rPr>
                <w:rFonts w:ascii="Times New Roman" w:eastAsia="Times New Roman" w:hAnsi="Times New Roman" w:cs="Times New Roman"/>
                <w:sz w:val="24"/>
                <w:szCs w:val="24"/>
                <w:lang w:val="en-GB"/>
              </w:rPr>
            </w:pPr>
            <w:r w:rsidRPr="00372F4F">
              <w:rPr>
                <w:color w:val="000000"/>
                <w:sz w:val="24"/>
                <w:szCs w:val="24"/>
                <w:lang w:val="en-GB"/>
              </w:rPr>
              <w:t xml:space="preserve">In the Finnish Criminal </w:t>
            </w:r>
            <w:proofErr w:type="gramStart"/>
            <w:r w:rsidRPr="00372F4F">
              <w:rPr>
                <w:color w:val="000000"/>
                <w:sz w:val="24"/>
                <w:szCs w:val="24"/>
                <w:lang w:val="en-GB"/>
              </w:rPr>
              <w:t>Code</w:t>
            </w:r>
            <w:proofErr w:type="gramEnd"/>
            <w:r w:rsidRPr="00372F4F">
              <w:rPr>
                <w:color w:val="000000"/>
                <w:sz w:val="24"/>
                <w:szCs w:val="24"/>
                <w:lang w:val="en-GB"/>
              </w:rPr>
              <w:t xml:space="preserve"> rape continues to be categorized according to the degree of physical violence used or threatened by the perpetrator. The definition of rape </w:t>
            </w:r>
            <w:proofErr w:type="gramStart"/>
            <w:r w:rsidRPr="00372F4F">
              <w:rPr>
                <w:color w:val="000000"/>
                <w:sz w:val="24"/>
                <w:szCs w:val="24"/>
                <w:lang w:val="en-GB"/>
              </w:rPr>
              <w:t>should be revised</w:t>
            </w:r>
            <w:proofErr w:type="gramEnd"/>
            <w:r w:rsidRPr="00372F4F">
              <w:rPr>
                <w:color w:val="000000"/>
                <w:sz w:val="24"/>
                <w:szCs w:val="24"/>
                <w:lang w:val="en-GB"/>
              </w:rPr>
              <w:t xml:space="preserve"> so that it is based on the lack of consent rather than the degree of violence used or threatened by the perpetrator.</w:t>
            </w:r>
            <w:r w:rsidR="00EC67ED">
              <w:rPr>
                <w:rFonts w:ascii="Times New Roman" w:eastAsia="Times New Roman" w:hAnsi="Times New Roman" w:cs="Times New Roman"/>
                <w:sz w:val="24"/>
                <w:szCs w:val="24"/>
                <w:lang w:val="en-GB"/>
              </w:rPr>
              <w:t xml:space="preserve"> </w:t>
            </w:r>
            <w:r w:rsidRPr="00372F4F">
              <w:rPr>
                <w:color w:val="000000"/>
                <w:sz w:val="24"/>
                <w:szCs w:val="24"/>
                <w:lang w:val="en-GB"/>
              </w:rPr>
              <w:t xml:space="preserve">The government’s response to sexual harassment is insufficient. Only physical sexual harassment </w:t>
            </w:r>
            <w:proofErr w:type="gramStart"/>
            <w:r w:rsidRPr="00372F4F">
              <w:rPr>
                <w:color w:val="000000"/>
                <w:sz w:val="24"/>
                <w:szCs w:val="24"/>
                <w:lang w:val="en-GB"/>
              </w:rPr>
              <w:t>is criminalised</w:t>
            </w:r>
            <w:proofErr w:type="gramEnd"/>
            <w:r w:rsidRPr="00372F4F">
              <w:rPr>
                <w:color w:val="000000"/>
                <w:sz w:val="24"/>
                <w:szCs w:val="24"/>
                <w:lang w:val="en-GB"/>
              </w:rPr>
              <w:t>.</w:t>
            </w:r>
          </w:p>
          <w:p w14:paraId="58B5D523" w14:textId="77777777" w:rsidR="00252B00" w:rsidRPr="00372F4F" w:rsidRDefault="00252B00">
            <w:pPr>
              <w:rPr>
                <w:rFonts w:ascii="Times New Roman" w:eastAsia="Times New Roman" w:hAnsi="Times New Roman" w:cs="Times New Roman"/>
                <w:sz w:val="24"/>
                <w:szCs w:val="24"/>
                <w:lang w:val="en-GB"/>
              </w:rPr>
            </w:pPr>
          </w:p>
          <w:p w14:paraId="52BE7223" w14:textId="76A2C6DE" w:rsidR="00252B00" w:rsidRPr="00372F4F" w:rsidRDefault="00252B00">
            <w:pPr>
              <w:rPr>
                <w:rFonts w:ascii="Times New Roman" w:eastAsia="Times New Roman" w:hAnsi="Times New Roman" w:cs="Times New Roman"/>
                <w:sz w:val="24"/>
                <w:szCs w:val="24"/>
                <w:lang w:val="en-GB"/>
              </w:rPr>
            </w:pPr>
            <w:r w:rsidRPr="00372F4F">
              <w:rPr>
                <w:color w:val="000000"/>
                <w:sz w:val="24"/>
                <w:szCs w:val="24"/>
                <w:lang w:val="en-GB"/>
              </w:rPr>
              <w:t>Despite the high prevalence of sexual violence, the state has a very poor support service network for victims. Specialized support services are scarce and fall short of international standards.</w:t>
            </w:r>
            <w:r w:rsidRPr="00372F4F">
              <w:rPr>
                <w:rFonts w:ascii="Times New Roman" w:eastAsia="Times New Roman" w:hAnsi="Times New Roman" w:cs="Times New Roman"/>
                <w:sz w:val="24"/>
                <w:szCs w:val="24"/>
                <w:lang w:val="en-GB"/>
              </w:rPr>
              <w:t xml:space="preserve"> </w:t>
            </w:r>
            <w:r w:rsidRPr="00372F4F">
              <w:rPr>
                <w:color w:val="000000"/>
                <w:sz w:val="24"/>
                <w:szCs w:val="24"/>
                <w:lang w:val="en-GB"/>
              </w:rPr>
              <w:t>For women who are in especially vulnerable situations it is difficult to access support services</w:t>
            </w:r>
            <w:r w:rsidRPr="00372F4F">
              <w:rPr>
                <w:sz w:val="24"/>
                <w:szCs w:val="24"/>
                <w:lang w:val="en-GB"/>
              </w:rPr>
              <w:t>, and in</w:t>
            </w:r>
            <w:r w:rsidRPr="00372F4F">
              <w:rPr>
                <w:color w:val="000000"/>
                <w:sz w:val="24"/>
                <w:szCs w:val="24"/>
                <w:lang w:val="en-GB"/>
              </w:rPr>
              <w:t xml:space="preserve"> some cases, they </w:t>
            </w:r>
            <w:proofErr w:type="gramStart"/>
            <w:r w:rsidRPr="00372F4F">
              <w:rPr>
                <w:color w:val="000000"/>
                <w:sz w:val="24"/>
                <w:szCs w:val="24"/>
                <w:lang w:val="en-GB"/>
              </w:rPr>
              <w:t>ar</w:t>
            </w:r>
            <w:r w:rsidR="00D357ED" w:rsidRPr="00372F4F">
              <w:rPr>
                <w:color w:val="000000"/>
                <w:sz w:val="24"/>
                <w:szCs w:val="24"/>
                <w:lang w:val="en-GB"/>
              </w:rPr>
              <w:t>e excluded</w:t>
            </w:r>
            <w:proofErr w:type="gramEnd"/>
            <w:r w:rsidR="00D357ED" w:rsidRPr="00372F4F">
              <w:rPr>
                <w:color w:val="000000"/>
                <w:sz w:val="24"/>
                <w:szCs w:val="24"/>
                <w:lang w:val="en-GB"/>
              </w:rPr>
              <w:t xml:space="preserve"> from them</w:t>
            </w:r>
            <w:r w:rsidRPr="00372F4F">
              <w:rPr>
                <w:color w:val="000000"/>
                <w:sz w:val="24"/>
                <w:szCs w:val="24"/>
                <w:lang w:val="en-GB"/>
              </w:rPr>
              <w:t>.</w:t>
            </w:r>
          </w:p>
          <w:p w14:paraId="6F2D7B0F" w14:textId="77777777" w:rsidR="00252B00" w:rsidRPr="00372F4F" w:rsidRDefault="00252B00">
            <w:pPr>
              <w:rPr>
                <w:rFonts w:ascii="Times New Roman" w:eastAsia="Times New Roman" w:hAnsi="Times New Roman" w:cs="Times New Roman"/>
                <w:sz w:val="24"/>
                <w:szCs w:val="24"/>
                <w:lang w:val="en-GB"/>
              </w:rPr>
            </w:pPr>
          </w:p>
          <w:p w14:paraId="373360BB" w14:textId="3E58C692" w:rsidR="00252B00" w:rsidRPr="00372F4F" w:rsidRDefault="00252B00">
            <w:pPr>
              <w:rPr>
                <w:color w:val="000000"/>
                <w:sz w:val="24"/>
                <w:szCs w:val="24"/>
                <w:lang w:val="en-GB"/>
              </w:rPr>
            </w:pPr>
            <w:r w:rsidRPr="00372F4F">
              <w:rPr>
                <w:color w:val="000000"/>
                <w:sz w:val="24"/>
                <w:szCs w:val="24"/>
                <w:lang w:val="en-GB"/>
              </w:rPr>
              <w:t>Mediation remains widely used in crimes of domestic violence and vi</w:t>
            </w:r>
            <w:r w:rsidR="00D357ED" w:rsidRPr="00372F4F">
              <w:rPr>
                <w:color w:val="000000"/>
                <w:sz w:val="24"/>
                <w:szCs w:val="24"/>
                <w:lang w:val="en-GB"/>
              </w:rPr>
              <w:t>olence against women in Finland</w:t>
            </w:r>
            <w:r w:rsidRPr="00372F4F">
              <w:rPr>
                <w:color w:val="000000"/>
                <w:sz w:val="24"/>
                <w:szCs w:val="24"/>
                <w:lang w:val="en-GB"/>
              </w:rPr>
              <w:t>.</w:t>
            </w:r>
            <w:r w:rsidRPr="00372F4F">
              <w:rPr>
                <w:rFonts w:ascii="Times New Roman" w:eastAsia="Times New Roman" w:hAnsi="Times New Roman" w:cs="Times New Roman"/>
                <w:sz w:val="24"/>
                <w:szCs w:val="24"/>
                <w:lang w:val="en-GB"/>
              </w:rPr>
              <w:t xml:space="preserve"> </w:t>
            </w:r>
            <w:r w:rsidRPr="00372F4F">
              <w:rPr>
                <w:color w:val="000000"/>
                <w:sz w:val="24"/>
                <w:szCs w:val="24"/>
                <w:lang w:val="en-GB"/>
              </w:rPr>
              <w:t xml:space="preserve">Mediation undermines the principle of equality before the law, and frequently leads to repeated re-victimization of women at risk. It </w:t>
            </w:r>
            <w:proofErr w:type="gramStart"/>
            <w:r w:rsidRPr="00372F4F">
              <w:rPr>
                <w:color w:val="000000"/>
                <w:sz w:val="24"/>
                <w:szCs w:val="24"/>
                <w:lang w:val="en-GB"/>
              </w:rPr>
              <w:t>should not be used</w:t>
            </w:r>
            <w:proofErr w:type="gramEnd"/>
            <w:r w:rsidRPr="00372F4F">
              <w:rPr>
                <w:color w:val="000000"/>
                <w:sz w:val="24"/>
                <w:szCs w:val="24"/>
                <w:lang w:val="en-GB"/>
              </w:rPr>
              <w:t xml:space="preserve"> as an alternative to criminal proceedings.</w:t>
            </w:r>
          </w:p>
          <w:p w14:paraId="0BB78335" w14:textId="77777777" w:rsidR="00D357ED" w:rsidRPr="00372F4F" w:rsidRDefault="00D357ED">
            <w:pPr>
              <w:rPr>
                <w:color w:val="000000"/>
                <w:sz w:val="24"/>
                <w:szCs w:val="24"/>
                <w:lang w:val="en-GB"/>
              </w:rPr>
            </w:pPr>
          </w:p>
          <w:p w14:paraId="2773B2B3" w14:textId="1251790C" w:rsidR="00D357ED" w:rsidRPr="00372F4F" w:rsidRDefault="00D357ED" w:rsidP="00D357ED">
            <w:pPr>
              <w:rPr>
                <w:sz w:val="24"/>
                <w:szCs w:val="24"/>
                <w:lang w:val="en-US"/>
              </w:rPr>
            </w:pPr>
            <w:r w:rsidRPr="00372F4F">
              <w:rPr>
                <w:sz w:val="24"/>
                <w:szCs w:val="24"/>
                <w:lang w:val="en-US"/>
              </w:rPr>
              <w:t xml:space="preserve">Finland does not have national structures or guidelines to tackle </w:t>
            </w:r>
            <w:proofErr w:type="gramStart"/>
            <w:r w:rsidRPr="00372F4F">
              <w:rPr>
                <w:sz w:val="24"/>
                <w:szCs w:val="24"/>
                <w:lang w:val="en-US"/>
              </w:rPr>
              <w:t>so called</w:t>
            </w:r>
            <w:proofErr w:type="gramEnd"/>
            <w:r w:rsidRPr="00372F4F">
              <w:rPr>
                <w:sz w:val="24"/>
                <w:szCs w:val="24"/>
                <w:lang w:val="en-US"/>
              </w:rPr>
              <w:t xml:space="preserve"> </w:t>
            </w:r>
            <w:proofErr w:type="spellStart"/>
            <w:r w:rsidRPr="00372F4F">
              <w:rPr>
                <w:sz w:val="24"/>
                <w:szCs w:val="24"/>
                <w:lang w:val="en-US"/>
              </w:rPr>
              <w:t>honour</w:t>
            </w:r>
            <w:proofErr w:type="spellEnd"/>
            <w:r w:rsidRPr="00372F4F">
              <w:rPr>
                <w:sz w:val="24"/>
                <w:szCs w:val="24"/>
                <w:lang w:val="en-US"/>
              </w:rPr>
              <w:t xml:space="preserve"> based violence and forced marriages. The work to prevent </w:t>
            </w:r>
            <w:proofErr w:type="spellStart"/>
            <w:r w:rsidRPr="00372F4F">
              <w:rPr>
                <w:sz w:val="24"/>
                <w:szCs w:val="24"/>
                <w:lang w:val="en-US"/>
              </w:rPr>
              <w:t>honour</w:t>
            </w:r>
            <w:proofErr w:type="spellEnd"/>
            <w:r w:rsidRPr="00372F4F">
              <w:rPr>
                <w:sz w:val="24"/>
                <w:szCs w:val="24"/>
                <w:lang w:val="en-US"/>
              </w:rPr>
              <w:t xml:space="preserve"> based violence and forced marriage, as well as helping the victims, lies heavily on the civil society. Forced marriage is not </w:t>
            </w:r>
            <w:proofErr w:type="spellStart"/>
            <w:r w:rsidRPr="00372F4F">
              <w:rPr>
                <w:sz w:val="24"/>
                <w:szCs w:val="24"/>
                <w:lang w:val="en-US"/>
              </w:rPr>
              <w:t>criminalised</w:t>
            </w:r>
            <w:proofErr w:type="spellEnd"/>
            <w:r w:rsidRPr="00372F4F">
              <w:rPr>
                <w:sz w:val="24"/>
                <w:szCs w:val="24"/>
                <w:lang w:val="en-US"/>
              </w:rPr>
              <w:t xml:space="preserve"> in Finland, nor is it possible to void forced marriage, although both acts are required in the Istanbul Convention (articles 37 &amp; 32), which Finland ratified in 2015. Other sections in the penal code, such as the section on trafficking in human beings, are not functional enough for tackling forced marriages, which </w:t>
            </w:r>
            <w:proofErr w:type="gramStart"/>
            <w:r w:rsidRPr="00372F4F">
              <w:rPr>
                <w:sz w:val="24"/>
                <w:szCs w:val="24"/>
                <w:lang w:val="en-US"/>
              </w:rPr>
              <w:t>is also noted</w:t>
            </w:r>
            <w:proofErr w:type="gramEnd"/>
            <w:r w:rsidRPr="00372F4F">
              <w:rPr>
                <w:sz w:val="24"/>
                <w:szCs w:val="24"/>
                <w:lang w:val="en-US"/>
              </w:rPr>
              <w:t xml:space="preserve"> in the memo commissioned by Ministry of Justice in 2017.</w:t>
            </w:r>
          </w:p>
          <w:p w14:paraId="6E9F1D2A" w14:textId="77777777" w:rsidR="00D357ED" w:rsidRPr="00372F4F" w:rsidRDefault="00D357ED" w:rsidP="00D357ED">
            <w:pPr>
              <w:rPr>
                <w:sz w:val="24"/>
                <w:szCs w:val="24"/>
                <w:lang w:val="en-US"/>
              </w:rPr>
            </w:pPr>
          </w:p>
          <w:p w14:paraId="54623E93" w14:textId="46765DA4" w:rsidR="00D357ED" w:rsidRPr="0085287F" w:rsidRDefault="00D357ED">
            <w:pPr>
              <w:rPr>
                <w:sz w:val="24"/>
                <w:szCs w:val="24"/>
                <w:lang w:val="en-US"/>
              </w:rPr>
            </w:pPr>
            <w:r w:rsidRPr="00372F4F">
              <w:rPr>
                <w:sz w:val="24"/>
                <w:szCs w:val="24"/>
                <w:lang w:val="en-US"/>
              </w:rPr>
              <w:t xml:space="preserve">On a positive note, a new national action plan to prevent female genital mutilation (FGM) </w:t>
            </w:r>
            <w:proofErr w:type="gramStart"/>
            <w:r w:rsidRPr="00372F4F">
              <w:rPr>
                <w:sz w:val="24"/>
                <w:szCs w:val="24"/>
                <w:lang w:val="en-US"/>
              </w:rPr>
              <w:t>has been drafted</w:t>
            </w:r>
            <w:proofErr w:type="gramEnd"/>
            <w:r w:rsidRPr="00372F4F">
              <w:rPr>
                <w:sz w:val="24"/>
                <w:szCs w:val="24"/>
                <w:lang w:val="en-US"/>
              </w:rPr>
              <w:t xml:space="preserve"> by the National Institute for Health and Welfare and it will be published in the early 2019. However, there are not specific resources for its implementation, which raises concerns about its efficiency in reality.</w:t>
            </w:r>
          </w:p>
          <w:p w14:paraId="6C225383" w14:textId="6B9B112A" w:rsidR="00252B00" w:rsidRPr="002635C3" w:rsidRDefault="001F6FB7">
            <w:pPr>
              <w:rPr>
                <w:color w:val="000000"/>
                <w:sz w:val="24"/>
                <w:szCs w:val="24"/>
                <w:lang w:val="en-GB"/>
              </w:rPr>
            </w:pPr>
            <w:r>
              <w:pict w14:anchorId="4909E60D">
                <v:rect id="_x0000_i1028" style="width:0;height:1.5pt" o:hralign="center" o:hrstd="t" o:hr="t" fillcolor="#a0a0a0" stroked="f"/>
              </w:pict>
            </w:r>
          </w:p>
          <w:p w14:paraId="3ED6E031" w14:textId="028B2A00" w:rsidR="00252B00" w:rsidRPr="002635C3" w:rsidRDefault="00931E1A" w:rsidP="00210F09">
            <w:pPr>
              <w:rPr>
                <w:color w:val="000000"/>
                <w:sz w:val="24"/>
                <w:szCs w:val="24"/>
                <w:lang w:val="en-GB"/>
              </w:rPr>
            </w:pPr>
            <w:r>
              <w:rPr>
                <w:sz w:val="20"/>
                <w:szCs w:val="20"/>
                <w:vertAlign w:val="superscript"/>
                <w:lang w:val="en-GB"/>
              </w:rPr>
              <w:t xml:space="preserve">1 </w:t>
            </w:r>
            <w:proofErr w:type="spellStart"/>
            <w:r w:rsidR="00252B00" w:rsidRPr="002635C3">
              <w:rPr>
                <w:sz w:val="20"/>
                <w:szCs w:val="20"/>
                <w:lang w:val="en-GB"/>
              </w:rPr>
              <w:t>FRA:Violence</w:t>
            </w:r>
            <w:proofErr w:type="spellEnd"/>
            <w:r w:rsidR="00252B00" w:rsidRPr="002635C3">
              <w:rPr>
                <w:sz w:val="20"/>
                <w:szCs w:val="20"/>
                <w:lang w:val="en-GB"/>
              </w:rPr>
              <w:t xml:space="preserve"> against women survey 2014 </w:t>
            </w:r>
            <w:hyperlink r:id="rId15">
              <w:r w:rsidR="00252B00" w:rsidRPr="002635C3">
                <w:rPr>
                  <w:color w:val="1155CC"/>
                  <w:sz w:val="20"/>
                  <w:szCs w:val="20"/>
                  <w:u w:val="single"/>
                  <w:lang w:val="en-GB"/>
                </w:rPr>
                <w:t>http://fra.europa.eu/en/publications-and-resources/data-and-maps/survey-data-explorer-violence-against-women-survey</w:t>
              </w:r>
            </w:hyperlink>
            <w:r w:rsidR="00252B00" w:rsidRPr="002635C3">
              <w:rPr>
                <w:sz w:val="20"/>
                <w:szCs w:val="20"/>
                <w:lang w:val="en-GB"/>
              </w:rPr>
              <w:t xml:space="preserve"> </w:t>
            </w:r>
          </w:p>
        </w:tc>
      </w:tr>
    </w:tbl>
    <w:p w14:paraId="7644C767" w14:textId="77777777" w:rsidR="00B20258" w:rsidRPr="002635C3" w:rsidRDefault="00B20258">
      <w:pPr>
        <w:spacing w:line="240" w:lineRule="auto"/>
        <w:rPr>
          <w:sz w:val="24"/>
          <w:szCs w:val="24"/>
          <w:lang w:val="en-GB"/>
        </w:rPr>
      </w:pPr>
    </w:p>
    <w:tbl>
      <w:tblPr>
        <w:tblStyle w:val="a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258"/>
      </w:tblGrid>
      <w:tr w:rsidR="00B20258" w:rsidRPr="000B0890" w14:paraId="35BE9E0F" w14:textId="77777777" w:rsidTr="000C4E30">
        <w:tc>
          <w:tcPr>
            <w:tcW w:w="2802" w:type="dxa"/>
            <w:shd w:val="clear" w:color="auto" w:fill="DBE5F1"/>
          </w:tcPr>
          <w:p w14:paraId="47A2AE8F" w14:textId="20E67173" w:rsidR="00B20258" w:rsidRDefault="00023188">
            <w:pPr>
              <w:pBdr>
                <w:top w:val="nil"/>
                <w:left w:val="nil"/>
                <w:bottom w:val="nil"/>
                <w:right w:val="nil"/>
                <w:between w:val="nil"/>
              </w:pBdr>
              <w:rPr>
                <w:b/>
                <w:color w:val="000000"/>
                <w:sz w:val="24"/>
                <w:szCs w:val="24"/>
              </w:rPr>
            </w:pPr>
            <w:proofErr w:type="spellStart"/>
            <w:r>
              <w:rPr>
                <w:b/>
                <w:color w:val="000000"/>
                <w:sz w:val="24"/>
                <w:szCs w:val="24"/>
              </w:rPr>
              <w:t>Issu</w:t>
            </w:r>
            <w:r w:rsidR="000E5C5D">
              <w:rPr>
                <w:b/>
                <w:color w:val="000000"/>
                <w:sz w:val="24"/>
                <w:szCs w:val="24"/>
              </w:rPr>
              <w:t>e</w:t>
            </w:r>
            <w:proofErr w:type="spellEnd"/>
            <w:r w:rsidR="000E5C5D">
              <w:rPr>
                <w:b/>
                <w:color w:val="000000"/>
                <w:sz w:val="24"/>
                <w:szCs w:val="24"/>
              </w:rPr>
              <w:t xml:space="preserve"> 7</w:t>
            </w:r>
            <w:r>
              <w:rPr>
                <w:b/>
                <w:color w:val="000000"/>
                <w:sz w:val="24"/>
                <w:szCs w:val="24"/>
              </w:rPr>
              <w:t>:</w:t>
            </w:r>
          </w:p>
        </w:tc>
        <w:tc>
          <w:tcPr>
            <w:tcW w:w="7258" w:type="dxa"/>
            <w:shd w:val="clear" w:color="auto" w:fill="DBE5F1"/>
          </w:tcPr>
          <w:p w14:paraId="470F6C68" w14:textId="1B9A37BE" w:rsidR="00B20258" w:rsidRPr="002635C3" w:rsidRDefault="00DE0C5E">
            <w:pPr>
              <w:pBdr>
                <w:top w:val="nil"/>
                <w:left w:val="nil"/>
                <w:bottom w:val="nil"/>
                <w:right w:val="nil"/>
                <w:between w:val="nil"/>
              </w:pBdr>
              <w:rPr>
                <w:color w:val="000000"/>
                <w:sz w:val="24"/>
                <w:szCs w:val="24"/>
                <w:lang w:val="en-GB"/>
              </w:rPr>
            </w:pPr>
            <w:r>
              <w:rPr>
                <w:b/>
                <w:sz w:val="24"/>
                <w:szCs w:val="24"/>
                <w:lang w:val="en-GB"/>
              </w:rPr>
              <w:t>Right to social security</w:t>
            </w:r>
            <w:r w:rsidR="00E25FC3">
              <w:rPr>
                <w:b/>
                <w:sz w:val="24"/>
                <w:szCs w:val="24"/>
                <w:lang w:val="en-GB"/>
              </w:rPr>
              <w:t xml:space="preserve"> &amp; poverty</w:t>
            </w:r>
          </w:p>
        </w:tc>
      </w:tr>
      <w:tr w:rsidR="00B20258" w14:paraId="6C131901" w14:textId="77777777" w:rsidTr="000C4E30">
        <w:tc>
          <w:tcPr>
            <w:tcW w:w="2802" w:type="dxa"/>
          </w:tcPr>
          <w:p w14:paraId="6CC27BD7"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258" w:type="dxa"/>
          </w:tcPr>
          <w:p w14:paraId="7C15D180" w14:textId="77777777" w:rsidR="00B20258" w:rsidRDefault="00023188">
            <w:pPr>
              <w:pBdr>
                <w:top w:val="nil"/>
                <w:left w:val="nil"/>
                <w:bottom w:val="nil"/>
                <w:right w:val="nil"/>
                <w:between w:val="nil"/>
              </w:pBdr>
              <w:rPr>
                <w:color w:val="000000"/>
                <w:sz w:val="24"/>
                <w:szCs w:val="24"/>
              </w:rPr>
            </w:pPr>
            <w:r>
              <w:rPr>
                <w:color w:val="000000"/>
                <w:sz w:val="24"/>
                <w:szCs w:val="24"/>
              </w:rPr>
              <w:t>Art. 9, Art. 11</w:t>
            </w:r>
          </w:p>
        </w:tc>
      </w:tr>
      <w:tr w:rsidR="00B20258" w14:paraId="1D1B6894" w14:textId="77777777" w:rsidTr="000C4E30">
        <w:tc>
          <w:tcPr>
            <w:tcW w:w="2802" w:type="dxa"/>
          </w:tcPr>
          <w:p w14:paraId="33B31ECB" w14:textId="78E91AC2"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258" w:type="dxa"/>
          </w:tcPr>
          <w:p w14:paraId="79B12D15" w14:textId="486289D7" w:rsidR="00B20258" w:rsidRDefault="00F446A4" w:rsidP="00990E37">
            <w:pPr>
              <w:pBdr>
                <w:top w:val="nil"/>
                <w:left w:val="nil"/>
                <w:bottom w:val="nil"/>
                <w:right w:val="nil"/>
                <w:between w:val="nil"/>
              </w:pBdr>
              <w:rPr>
                <w:color w:val="000000"/>
                <w:sz w:val="24"/>
                <w:szCs w:val="24"/>
              </w:rPr>
            </w:pPr>
            <w:r>
              <w:rPr>
                <w:sz w:val="24"/>
                <w:szCs w:val="24"/>
              </w:rPr>
              <w:t>23</w:t>
            </w:r>
          </w:p>
        </w:tc>
      </w:tr>
      <w:tr w:rsidR="00B20258" w:rsidRPr="000B0890" w14:paraId="06ED5169" w14:textId="77777777" w:rsidTr="000C4E30">
        <w:tc>
          <w:tcPr>
            <w:tcW w:w="2802" w:type="dxa"/>
            <w:tcBorders>
              <w:bottom w:val="single" w:sz="4" w:space="0" w:color="000000"/>
            </w:tcBorders>
          </w:tcPr>
          <w:p w14:paraId="3F87C99C"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574E4953" w14:textId="77777777" w:rsidR="00B20258" w:rsidRDefault="00B20258">
            <w:pPr>
              <w:pBdr>
                <w:top w:val="nil"/>
                <w:left w:val="nil"/>
                <w:bottom w:val="nil"/>
                <w:right w:val="nil"/>
                <w:between w:val="nil"/>
              </w:pBdr>
              <w:rPr>
                <w:b/>
                <w:color w:val="000000"/>
                <w:sz w:val="24"/>
                <w:szCs w:val="24"/>
              </w:rPr>
            </w:pPr>
          </w:p>
        </w:tc>
        <w:tc>
          <w:tcPr>
            <w:tcW w:w="7258" w:type="dxa"/>
            <w:tcBorders>
              <w:bottom w:val="single" w:sz="4" w:space="0" w:color="000000"/>
            </w:tcBorders>
          </w:tcPr>
          <w:p w14:paraId="715FE551" w14:textId="61CA0BA8" w:rsidR="00B20258" w:rsidRPr="002635C3" w:rsidRDefault="00023188" w:rsidP="00622255">
            <w:pPr>
              <w:pBdr>
                <w:top w:val="nil"/>
                <w:left w:val="nil"/>
                <w:bottom w:val="nil"/>
                <w:right w:val="nil"/>
                <w:between w:val="nil"/>
              </w:pBdr>
              <w:rPr>
                <w:b/>
                <w:sz w:val="24"/>
                <w:szCs w:val="24"/>
                <w:lang w:val="en-GB"/>
              </w:rPr>
            </w:pPr>
            <w:r w:rsidRPr="002635C3">
              <w:rPr>
                <w:b/>
                <w:sz w:val="24"/>
                <w:szCs w:val="24"/>
                <w:lang w:val="en-GB"/>
              </w:rPr>
              <w:t xml:space="preserve">What measures does the State party intend to take to </w:t>
            </w:r>
            <w:r w:rsidR="00622255">
              <w:rPr>
                <w:b/>
                <w:sz w:val="24"/>
                <w:szCs w:val="24"/>
                <w:lang w:val="en-GB"/>
              </w:rPr>
              <w:t>ensure the sufficient level of social security and other social benefits?</w:t>
            </w:r>
          </w:p>
        </w:tc>
      </w:tr>
      <w:tr w:rsidR="00252B00" w:rsidRPr="000B0890" w14:paraId="4340CA50" w14:textId="77777777" w:rsidTr="000C4E30">
        <w:tc>
          <w:tcPr>
            <w:tcW w:w="10060" w:type="dxa"/>
            <w:gridSpan w:val="2"/>
            <w:tcBorders>
              <w:bottom w:val="single" w:sz="4" w:space="0" w:color="000000"/>
            </w:tcBorders>
          </w:tcPr>
          <w:p w14:paraId="24BF0046" w14:textId="68B52F3D" w:rsidR="00252B00" w:rsidRPr="00D93FE4" w:rsidRDefault="00252B00" w:rsidP="00D93FE4">
            <w:pPr>
              <w:pBdr>
                <w:top w:val="nil"/>
                <w:left w:val="nil"/>
                <w:bottom w:val="nil"/>
                <w:right w:val="nil"/>
                <w:between w:val="nil"/>
              </w:pBdr>
              <w:rPr>
                <w:b/>
                <w:color w:val="000000"/>
                <w:sz w:val="24"/>
                <w:szCs w:val="24"/>
                <w:lang w:val="en-GB"/>
              </w:rPr>
            </w:pPr>
            <w:r w:rsidRPr="00252B00">
              <w:rPr>
                <w:b/>
                <w:color w:val="000000"/>
                <w:sz w:val="24"/>
                <w:szCs w:val="24"/>
                <w:lang w:val="en-GB"/>
              </w:rPr>
              <w:t>EXPLANATORY NOTE</w:t>
            </w:r>
          </w:p>
          <w:p w14:paraId="4E7A4D14" w14:textId="7EDEA9C7" w:rsidR="00252B00" w:rsidRPr="001B0B77" w:rsidRDefault="007559D6" w:rsidP="001B0B77">
            <w:pPr>
              <w:rPr>
                <w:rFonts w:ascii="Arial" w:hAnsi="Arial" w:cs="Arial"/>
                <w:sz w:val="25"/>
                <w:szCs w:val="25"/>
                <w:lang w:val="en-GB"/>
              </w:rPr>
            </w:pPr>
            <w:r w:rsidRPr="00BD32BF">
              <w:rPr>
                <w:sz w:val="24"/>
                <w:szCs w:val="24"/>
                <w:lang w:val="en-GB"/>
              </w:rPr>
              <w:t>In 201</w:t>
            </w:r>
            <w:r w:rsidRPr="001B0B77">
              <w:rPr>
                <w:sz w:val="24"/>
                <w:szCs w:val="24"/>
                <w:lang w:val="en-GB"/>
              </w:rPr>
              <w:t>6, 849 000 people were at risk of poverty or social exclusion</w:t>
            </w:r>
            <w:r>
              <w:rPr>
                <w:sz w:val="24"/>
                <w:szCs w:val="24"/>
                <w:vertAlign w:val="superscript"/>
                <w:lang w:val="en-GB"/>
              </w:rPr>
              <w:t xml:space="preserve"> </w:t>
            </w:r>
            <w:r w:rsidRPr="007559D6">
              <w:rPr>
                <w:sz w:val="24"/>
                <w:szCs w:val="24"/>
                <w:vertAlign w:val="superscript"/>
                <w:lang w:val="en-GB"/>
              </w:rPr>
              <w:t>1</w:t>
            </w:r>
            <w:r>
              <w:rPr>
                <w:sz w:val="24"/>
                <w:szCs w:val="24"/>
                <w:lang w:val="en-GB"/>
              </w:rPr>
              <w:t>.</w:t>
            </w:r>
            <w:r w:rsidR="00252B00" w:rsidRPr="007559D6">
              <w:rPr>
                <w:sz w:val="24"/>
                <w:szCs w:val="24"/>
                <w:lang w:val="en-GB"/>
              </w:rPr>
              <w:t>Poverty in families with children has started increasing and affects 119 000 children (11</w:t>
            </w:r>
            <w:proofErr w:type="gramStart"/>
            <w:r w:rsidR="00252B00" w:rsidRPr="007559D6">
              <w:rPr>
                <w:sz w:val="24"/>
                <w:szCs w:val="24"/>
                <w:lang w:val="en-GB"/>
              </w:rPr>
              <w:t>,1</w:t>
            </w:r>
            <w:proofErr w:type="gramEnd"/>
            <w:r w:rsidR="00252B00" w:rsidRPr="007559D6">
              <w:rPr>
                <w:sz w:val="24"/>
                <w:szCs w:val="24"/>
                <w:lang w:val="en-GB"/>
              </w:rPr>
              <w:t>% of all children in 2017) in Finland. The poverty rate of single-guardian families (22%) is three times higher than that of fa</w:t>
            </w:r>
            <w:r w:rsidR="00931E1A" w:rsidRPr="007559D6">
              <w:rPr>
                <w:sz w:val="24"/>
                <w:szCs w:val="24"/>
                <w:lang w:val="en-GB"/>
              </w:rPr>
              <w:t>milies with two guardians (7%).</w:t>
            </w:r>
            <w:r w:rsidR="00D02418">
              <w:rPr>
                <w:sz w:val="24"/>
                <w:szCs w:val="24"/>
                <w:vertAlign w:val="superscript"/>
                <w:lang w:val="en-GB"/>
              </w:rPr>
              <w:t>2</w:t>
            </w:r>
            <w:r w:rsidR="005357B3" w:rsidRPr="007559D6">
              <w:rPr>
                <w:color w:val="1F497D" w:themeColor="text2"/>
                <w:sz w:val="24"/>
                <w:szCs w:val="24"/>
                <w:lang w:val="en-GB"/>
              </w:rPr>
              <w:t xml:space="preserve"> </w:t>
            </w:r>
            <w:r w:rsidR="00252B00" w:rsidRPr="007559D6">
              <w:rPr>
                <w:sz w:val="24"/>
                <w:szCs w:val="24"/>
                <w:lang w:val="en-GB"/>
              </w:rPr>
              <w:t>There have been several cuts to social security benefits for families with children, including an 8</w:t>
            </w:r>
            <w:r w:rsidR="005357B3" w:rsidRPr="007559D6">
              <w:rPr>
                <w:sz w:val="24"/>
                <w:szCs w:val="24"/>
                <w:lang w:val="en-GB"/>
              </w:rPr>
              <w:t xml:space="preserve"> </w:t>
            </w:r>
            <w:r w:rsidR="00252B00" w:rsidRPr="007559D6">
              <w:rPr>
                <w:sz w:val="24"/>
                <w:szCs w:val="24"/>
                <w:lang w:val="en-GB"/>
              </w:rPr>
              <w:t>% cut to child allowances from the beginning of 2015 and the removal of index-linking from child allowances.</w:t>
            </w:r>
            <w:r w:rsidR="00252B00" w:rsidRPr="001B0B77">
              <w:rPr>
                <w:sz w:val="24"/>
                <w:szCs w:val="24"/>
                <w:lang w:val="en-GB"/>
              </w:rPr>
              <w:t xml:space="preserve"> </w:t>
            </w:r>
          </w:p>
          <w:p w14:paraId="44EBD554" w14:textId="77777777" w:rsidR="00252B00" w:rsidRPr="001B0B77" w:rsidRDefault="00252B00" w:rsidP="001B0B77">
            <w:pPr>
              <w:rPr>
                <w:sz w:val="24"/>
                <w:szCs w:val="24"/>
                <w:lang w:val="en-GB"/>
              </w:rPr>
            </w:pPr>
            <w:r w:rsidRPr="001B0B77">
              <w:rPr>
                <w:sz w:val="24"/>
                <w:szCs w:val="24"/>
                <w:lang w:val="en-GB"/>
              </w:rPr>
              <w:t xml:space="preserve"> </w:t>
            </w:r>
          </w:p>
          <w:p w14:paraId="2663C1EC" w14:textId="073A3393" w:rsidR="00252B00" w:rsidRPr="001B0B77" w:rsidRDefault="00252B00" w:rsidP="001B0B77">
            <w:pPr>
              <w:rPr>
                <w:sz w:val="24"/>
                <w:szCs w:val="24"/>
                <w:lang w:val="en-GB"/>
              </w:rPr>
            </w:pPr>
            <w:r w:rsidRPr="001B0B77">
              <w:rPr>
                <w:sz w:val="24"/>
                <w:szCs w:val="24"/>
                <w:lang w:val="en-GB"/>
              </w:rPr>
              <w:t xml:space="preserve">It </w:t>
            </w:r>
            <w:proofErr w:type="gramStart"/>
            <w:r w:rsidRPr="001B0B77">
              <w:rPr>
                <w:sz w:val="24"/>
                <w:szCs w:val="24"/>
                <w:lang w:val="en-GB"/>
              </w:rPr>
              <w:t>has been stated</w:t>
            </w:r>
            <w:proofErr w:type="gramEnd"/>
            <w:r w:rsidRPr="001B0B77">
              <w:rPr>
                <w:sz w:val="24"/>
                <w:szCs w:val="24"/>
                <w:lang w:val="en-GB"/>
              </w:rPr>
              <w:t xml:space="preserve"> in the legally stipulated evaluation of the suffi</w:t>
            </w:r>
            <w:r w:rsidR="009D4B1D">
              <w:rPr>
                <w:sz w:val="24"/>
                <w:szCs w:val="24"/>
                <w:lang w:val="en-GB"/>
              </w:rPr>
              <w:t>ciency of basic social security</w:t>
            </w:r>
            <w:r w:rsidR="00D02418">
              <w:rPr>
                <w:sz w:val="24"/>
                <w:szCs w:val="24"/>
                <w:vertAlign w:val="superscript"/>
                <w:lang w:val="en-GB"/>
              </w:rPr>
              <w:t>3</w:t>
            </w:r>
            <w:r w:rsidRPr="001B0B77">
              <w:rPr>
                <w:sz w:val="24"/>
                <w:szCs w:val="24"/>
                <w:lang w:val="en-GB"/>
              </w:rPr>
              <w:t xml:space="preserve"> that the level of basic social security is not sufficient to cover reasonable minimum costs stipulated in the reference budget. For a single person living in a rented home, basic social security covers 73–93 percent of reasonable minimum costs. The European Committee of Social Rights has issued repeated warnings to Finland for its inadequate level of basic social security. After this basic social </w:t>
            </w:r>
            <w:proofErr w:type="gramStart"/>
            <w:r w:rsidRPr="001B0B77">
              <w:rPr>
                <w:sz w:val="24"/>
                <w:szCs w:val="24"/>
                <w:lang w:val="en-GB"/>
              </w:rPr>
              <w:t>security</w:t>
            </w:r>
            <w:proofErr w:type="gramEnd"/>
            <w:r w:rsidRPr="001B0B77">
              <w:rPr>
                <w:sz w:val="24"/>
                <w:szCs w:val="24"/>
                <w:lang w:val="en-GB"/>
              </w:rPr>
              <w:t xml:space="preserve"> benefits have been weakened.</w:t>
            </w:r>
          </w:p>
          <w:p w14:paraId="5C133C5F" w14:textId="77777777" w:rsidR="00252B00" w:rsidRPr="001B0B77" w:rsidRDefault="00252B00" w:rsidP="001B0B77">
            <w:pPr>
              <w:rPr>
                <w:sz w:val="24"/>
                <w:szCs w:val="24"/>
                <w:lang w:val="en-GB"/>
              </w:rPr>
            </w:pPr>
            <w:r w:rsidRPr="001B0B77">
              <w:rPr>
                <w:sz w:val="24"/>
                <w:szCs w:val="24"/>
                <w:lang w:val="en-GB"/>
              </w:rPr>
              <w:t xml:space="preserve"> </w:t>
            </w:r>
          </w:p>
          <w:p w14:paraId="68FFE6D8" w14:textId="16672C8D" w:rsidR="00252B00" w:rsidRDefault="00252B00" w:rsidP="001B0B77">
            <w:pPr>
              <w:rPr>
                <w:sz w:val="24"/>
                <w:szCs w:val="24"/>
                <w:lang w:val="en-GB"/>
              </w:rPr>
            </w:pPr>
            <w:r w:rsidRPr="001B0B77">
              <w:rPr>
                <w:sz w:val="24"/>
                <w:szCs w:val="24"/>
                <w:lang w:val="en-GB"/>
              </w:rPr>
              <w:t>Budget cuts have reduced the subsiste</w:t>
            </w:r>
            <w:r w:rsidR="009D4B1D">
              <w:rPr>
                <w:sz w:val="24"/>
                <w:szCs w:val="24"/>
                <w:lang w:val="en-GB"/>
              </w:rPr>
              <w:t>nce of persons with low income.</w:t>
            </w:r>
            <w:r w:rsidR="00D02418">
              <w:rPr>
                <w:sz w:val="24"/>
                <w:szCs w:val="24"/>
                <w:vertAlign w:val="superscript"/>
                <w:lang w:val="en-GB"/>
              </w:rPr>
              <w:t>4</w:t>
            </w:r>
            <w:r w:rsidRPr="001B0B77">
              <w:rPr>
                <w:color w:val="0563C1"/>
                <w:sz w:val="24"/>
                <w:szCs w:val="24"/>
                <w:lang w:val="en-GB"/>
              </w:rPr>
              <w:t xml:space="preserve"> </w:t>
            </w:r>
            <w:r w:rsidRPr="001B0B77">
              <w:rPr>
                <w:sz w:val="24"/>
                <w:szCs w:val="24"/>
                <w:lang w:val="en-GB"/>
              </w:rPr>
              <w:t xml:space="preserve">The cuts </w:t>
            </w:r>
            <w:proofErr w:type="gramStart"/>
            <w:r w:rsidRPr="001B0B77">
              <w:rPr>
                <w:sz w:val="24"/>
                <w:szCs w:val="24"/>
                <w:lang w:val="en-GB"/>
              </w:rPr>
              <w:t>have been targeted</w:t>
            </w:r>
            <w:proofErr w:type="gramEnd"/>
            <w:r w:rsidRPr="001B0B77">
              <w:rPr>
                <w:sz w:val="24"/>
                <w:szCs w:val="24"/>
                <w:lang w:val="en-GB"/>
              </w:rPr>
              <w:t xml:space="preserve"> at the unemployed, families with children, and students. Additionally, subsistence of groups dependent on basic social security benefits </w:t>
            </w:r>
            <w:proofErr w:type="gramStart"/>
            <w:r w:rsidRPr="001B0B77">
              <w:rPr>
                <w:sz w:val="24"/>
                <w:szCs w:val="24"/>
                <w:lang w:val="en-GB"/>
              </w:rPr>
              <w:t>has been made</w:t>
            </w:r>
            <w:proofErr w:type="gramEnd"/>
            <w:r w:rsidRPr="001B0B77">
              <w:rPr>
                <w:sz w:val="24"/>
                <w:szCs w:val="24"/>
                <w:lang w:val="en-GB"/>
              </w:rPr>
              <w:t xml:space="preserve"> more difficult by the increased taxation of benefits and allowances.</w:t>
            </w:r>
          </w:p>
          <w:p w14:paraId="08FD3015" w14:textId="77777777" w:rsidR="007559D6" w:rsidRDefault="007559D6" w:rsidP="001B0B77">
            <w:pPr>
              <w:rPr>
                <w:sz w:val="24"/>
                <w:szCs w:val="24"/>
                <w:lang w:val="en-GB"/>
              </w:rPr>
            </w:pPr>
          </w:p>
          <w:p w14:paraId="538B2DCF" w14:textId="5C82A801" w:rsidR="00D93FE4" w:rsidRPr="001B0B77" w:rsidRDefault="00D93FE4" w:rsidP="00D93FE4">
            <w:pPr>
              <w:rPr>
                <w:sz w:val="24"/>
                <w:szCs w:val="24"/>
                <w:lang w:val="en-GB"/>
              </w:rPr>
            </w:pPr>
            <w:r w:rsidRPr="00D93FE4">
              <w:rPr>
                <w:sz w:val="24"/>
                <w:szCs w:val="24"/>
                <w:lang w:val="en-GB"/>
              </w:rPr>
              <w:t>As part of the UN Agenda 2030 goals for sustainable development, Finland has committed to halving poverty by the year 2030</w:t>
            </w:r>
            <w:r w:rsidRPr="00BD32BF">
              <w:rPr>
                <w:sz w:val="24"/>
                <w:szCs w:val="24"/>
                <w:lang w:val="en-GB"/>
              </w:rPr>
              <w:t>.</w:t>
            </w:r>
            <w:r w:rsidR="007559D6">
              <w:rPr>
                <w:sz w:val="24"/>
                <w:szCs w:val="24"/>
                <w:lang w:val="en-GB"/>
              </w:rPr>
              <w:t xml:space="preserve"> </w:t>
            </w:r>
            <w:r w:rsidRPr="001B0B77">
              <w:rPr>
                <w:sz w:val="24"/>
                <w:szCs w:val="24"/>
                <w:lang w:val="en-GB"/>
              </w:rPr>
              <w:t>Additionally, as part of EU’s 2020 strategy, Finland has committed to reducing the number of people living at the risk of poverty or social exclusion by 150 000 between 2010 and 2020. The goal of 770 000 is still quite a distance away.</w:t>
            </w:r>
          </w:p>
          <w:p w14:paraId="16179213" w14:textId="77777777" w:rsidR="00D93FE4" w:rsidRPr="001B0B77" w:rsidRDefault="00D93FE4" w:rsidP="001B0B77">
            <w:pPr>
              <w:rPr>
                <w:sz w:val="24"/>
                <w:szCs w:val="24"/>
                <w:lang w:val="en-GB"/>
              </w:rPr>
            </w:pPr>
          </w:p>
          <w:p w14:paraId="3C47E09C" w14:textId="77777777" w:rsidR="00252B00" w:rsidRPr="007559D6" w:rsidRDefault="001F6FB7" w:rsidP="001B0B77">
            <w:pPr>
              <w:pBdr>
                <w:top w:val="nil"/>
                <w:left w:val="nil"/>
                <w:bottom w:val="nil"/>
                <w:right w:val="nil"/>
                <w:between w:val="nil"/>
              </w:pBdr>
              <w:rPr>
                <w:sz w:val="24"/>
                <w:szCs w:val="24"/>
                <w:lang w:val="en-GB"/>
              </w:rPr>
            </w:pPr>
            <w:r>
              <w:pict w14:anchorId="57ABC70B">
                <v:rect id="_x0000_i1029" style="width:0;height:1.5pt" o:hralign="center" o:hrstd="t" o:hr="t" fillcolor="#a0a0a0" stroked="f"/>
              </w:pict>
            </w:r>
          </w:p>
          <w:p w14:paraId="6600B087" w14:textId="77777777" w:rsidR="007559D6" w:rsidRDefault="00931E1A" w:rsidP="001B0B77">
            <w:pPr>
              <w:rPr>
                <w:color w:val="0563C1"/>
                <w:sz w:val="20"/>
                <w:szCs w:val="20"/>
                <w:lang w:val="en-GB"/>
              </w:rPr>
            </w:pPr>
            <w:r w:rsidRPr="009D4B1D">
              <w:rPr>
                <w:sz w:val="20"/>
                <w:szCs w:val="20"/>
                <w:vertAlign w:val="superscript"/>
                <w:lang w:val="en-GB"/>
              </w:rPr>
              <w:t>1</w:t>
            </w:r>
            <w:r w:rsidR="00252B00" w:rsidRPr="00931E1A">
              <w:rPr>
                <w:color w:val="0563C1"/>
                <w:sz w:val="20"/>
                <w:szCs w:val="20"/>
                <w:lang w:val="en-GB"/>
              </w:rPr>
              <w:t xml:space="preserve"> </w:t>
            </w:r>
            <w:hyperlink r:id="rId16" w:history="1">
              <w:r w:rsidR="007559D6" w:rsidRPr="0000781A">
                <w:rPr>
                  <w:rStyle w:val="Hyperlinkki"/>
                  <w:sz w:val="20"/>
                  <w:szCs w:val="20"/>
                  <w:lang w:val="en-GB"/>
                </w:rPr>
                <w:t>https://tilastokeskus.fi/til/tjt/2016/04/tjt_2016_04_2018-05-24_kat_001_fi.html</w:t>
              </w:r>
            </w:hyperlink>
          </w:p>
          <w:p w14:paraId="66CC804C" w14:textId="325D0000" w:rsidR="009D4B1D" w:rsidRDefault="007559D6" w:rsidP="001B0B77">
            <w:pPr>
              <w:rPr>
                <w:color w:val="0563C1"/>
                <w:sz w:val="20"/>
                <w:szCs w:val="20"/>
                <w:lang w:val="en-GB"/>
              </w:rPr>
            </w:pPr>
            <w:r w:rsidRPr="00D02418">
              <w:rPr>
                <w:sz w:val="20"/>
                <w:szCs w:val="20"/>
                <w:vertAlign w:val="superscript"/>
                <w:lang w:val="en-GB"/>
              </w:rPr>
              <w:t>2</w:t>
            </w:r>
            <w:r>
              <w:rPr>
                <w:color w:val="0563C1"/>
                <w:sz w:val="20"/>
                <w:szCs w:val="20"/>
                <w:lang w:val="en-GB"/>
              </w:rPr>
              <w:t xml:space="preserve"> </w:t>
            </w:r>
            <w:r w:rsidR="00931E1A" w:rsidRPr="00931E1A">
              <w:rPr>
                <w:sz w:val="20"/>
                <w:szCs w:val="20"/>
                <w:lang w:val="en-GB"/>
              </w:rPr>
              <w:t xml:space="preserve">Number of persons at risk of poverty in 2016: </w:t>
            </w:r>
            <w:hyperlink r:id="rId17" w:history="1">
              <w:r w:rsidR="00931E1A" w:rsidRPr="00D261A1">
                <w:rPr>
                  <w:rStyle w:val="Hyperlinkki"/>
                  <w:sz w:val="20"/>
                  <w:szCs w:val="20"/>
                  <w:lang w:val="en-GB"/>
                </w:rPr>
                <w:t>https://www.stat.fi/til/tjt/2016/01/tjt_2016_01_2017-12-21_tie_001_en.html</w:t>
              </w:r>
            </w:hyperlink>
            <w:r w:rsidR="00931E1A">
              <w:rPr>
                <w:sz w:val="20"/>
                <w:szCs w:val="20"/>
                <w:lang w:val="en-GB"/>
              </w:rPr>
              <w:t xml:space="preserve"> </w:t>
            </w:r>
          </w:p>
          <w:p w14:paraId="47A7EA20" w14:textId="4AEEC50A" w:rsidR="009D4B1D" w:rsidRDefault="007559D6" w:rsidP="009D4B1D">
            <w:pPr>
              <w:rPr>
                <w:color w:val="0563C1"/>
                <w:sz w:val="20"/>
                <w:szCs w:val="20"/>
                <w:lang w:val="en-GB"/>
              </w:rPr>
            </w:pPr>
            <w:r>
              <w:rPr>
                <w:sz w:val="20"/>
                <w:szCs w:val="20"/>
                <w:vertAlign w:val="superscript"/>
                <w:lang w:val="en-GB"/>
              </w:rPr>
              <w:t>3</w:t>
            </w:r>
            <w:r w:rsidR="005357B3" w:rsidRPr="00931E1A">
              <w:rPr>
                <w:color w:val="0563C1"/>
                <w:sz w:val="20"/>
                <w:szCs w:val="20"/>
                <w:lang w:val="en-GB"/>
              </w:rPr>
              <w:t xml:space="preserve"> </w:t>
            </w:r>
            <w:hyperlink r:id="rId18" w:history="1">
              <w:r w:rsidR="009D4B1D" w:rsidRPr="00D261A1">
                <w:rPr>
                  <w:rStyle w:val="Hyperlinkki"/>
                  <w:sz w:val="20"/>
                  <w:szCs w:val="20"/>
                  <w:lang w:val="en-GB"/>
                </w:rPr>
                <w:t>http://www.julkari.fi/handle/10024/125703</w:t>
              </w:r>
            </w:hyperlink>
            <w:r w:rsidR="009D4B1D">
              <w:rPr>
                <w:sz w:val="20"/>
                <w:szCs w:val="20"/>
                <w:lang w:val="en-GB"/>
              </w:rPr>
              <w:t xml:space="preserve"> </w:t>
            </w:r>
          </w:p>
          <w:p w14:paraId="47B095DA" w14:textId="6BD7497B" w:rsidR="00491C7A" w:rsidRDefault="007559D6" w:rsidP="009D4B1D">
            <w:pPr>
              <w:rPr>
                <w:rStyle w:val="Hyperlinkki"/>
                <w:sz w:val="20"/>
                <w:szCs w:val="20"/>
                <w:lang w:val="en-GB"/>
              </w:rPr>
            </w:pPr>
            <w:r>
              <w:rPr>
                <w:sz w:val="20"/>
                <w:szCs w:val="20"/>
                <w:vertAlign w:val="superscript"/>
                <w:lang w:val="en-GB"/>
              </w:rPr>
              <w:t>4</w:t>
            </w:r>
            <w:r w:rsidR="00491C7A">
              <w:rPr>
                <w:color w:val="0563C1"/>
                <w:sz w:val="20"/>
                <w:szCs w:val="20"/>
                <w:vertAlign w:val="superscript"/>
                <w:lang w:val="en-GB"/>
              </w:rPr>
              <w:t xml:space="preserve"> </w:t>
            </w:r>
            <w:hyperlink r:id="rId19" w:history="1">
              <w:r w:rsidR="00C17A21" w:rsidRPr="00361B12">
                <w:rPr>
                  <w:rStyle w:val="Hyperlinkki"/>
                  <w:sz w:val="20"/>
                  <w:szCs w:val="20"/>
                  <w:lang w:val="en-GB"/>
                </w:rPr>
                <w:t>https://www.soste.fi/wp-content/uploads/2018/11/soste_sosiaaliturvaraportti_14022018_valmis.pdf</w:t>
              </w:r>
            </w:hyperlink>
          </w:p>
          <w:p w14:paraId="0FD39440" w14:textId="3EC932D7" w:rsidR="007559D6" w:rsidRDefault="007559D6" w:rsidP="009D4B1D">
            <w:pPr>
              <w:rPr>
                <w:color w:val="0563C1"/>
                <w:sz w:val="20"/>
                <w:szCs w:val="20"/>
                <w:lang w:val="en-GB"/>
              </w:rPr>
            </w:pPr>
          </w:p>
          <w:p w14:paraId="5A13C386" w14:textId="158ED783" w:rsidR="00C17A21" w:rsidRPr="00C17A21" w:rsidRDefault="00C17A21" w:rsidP="009D4B1D">
            <w:pPr>
              <w:rPr>
                <w:color w:val="0563C1"/>
                <w:sz w:val="20"/>
                <w:szCs w:val="20"/>
                <w:vertAlign w:val="superscript"/>
                <w:lang w:val="en-GB"/>
              </w:rPr>
            </w:pPr>
          </w:p>
        </w:tc>
      </w:tr>
      <w:tr w:rsidR="00B20258" w:rsidRPr="000B0890" w14:paraId="2B03EAE6" w14:textId="77777777" w:rsidTr="000C4E30">
        <w:tc>
          <w:tcPr>
            <w:tcW w:w="2802" w:type="dxa"/>
            <w:tcBorders>
              <w:top w:val="single" w:sz="4" w:space="0" w:color="000000"/>
              <w:left w:val="nil"/>
              <w:bottom w:val="single" w:sz="4" w:space="0" w:color="000000"/>
              <w:right w:val="nil"/>
            </w:tcBorders>
          </w:tcPr>
          <w:p w14:paraId="279E48B7" w14:textId="77777777" w:rsidR="00B20258" w:rsidRPr="009D4B1D" w:rsidRDefault="00B20258">
            <w:pPr>
              <w:pBdr>
                <w:top w:val="nil"/>
                <w:left w:val="nil"/>
                <w:bottom w:val="nil"/>
                <w:right w:val="nil"/>
                <w:between w:val="nil"/>
              </w:pBdr>
              <w:rPr>
                <w:b/>
                <w:color w:val="000000"/>
                <w:sz w:val="24"/>
                <w:szCs w:val="24"/>
                <w:lang w:val="en-GB"/>
              </w:rPr>
            </w:pPr>
          </w:p>
        </w:tc>
        <w:tc>
          <w:tcPr>
            <w:tcW w:w="7258" w:type="dxa"/>
            <w:tcBorders>
              <w:top w:val="single" w:sz="4" w:space="0" w:color="000000"/>
              <w:left w:val="nil"/>
              <w:bottom w:val="single" w:sz="4" w:space="0" w:color="000000"/>
              <w:right w:val="nil"/>
            </w:tcBorders>
          </w:tcPr>
          <w:p w14:paraId="7E584C4C" w14:textId="77777777" w:rsidR="00B20258" w:rsidRPr="009D4B1D" w:rsidRDefault="00B20258">
            <w:pPr>
              <w:pBdr>
                <w:top w:val="nil"/>
                <w:left w:val="nil"/>
                <w:bottom w:val="nil"/>
                <w:right w:val="nil"/>
                <w:between w:val="nil"/>
              </w:pBdr>
              <w:rPr>
                <w:color w:val="000000"/>
                <w:sz w:val="24"/>
                <w:szCs w:val="24"/>
                <w:lang w:val="en-GB"/>
              </w:rPr>
            </w:pPr>
          </w:p>
          <w:p w14:paraId="1C740C2D" w14:textId="77777777" w:rsidR="00D5572B" w:rsidRPr="009D4B1D" w:rsidRDefault="00D5572B">
            <w:pPr>
              <w:pBdr>
                <w:top w:val="nil"/>
                <w:left w:val="nil"/>
                <w:bottom w:val="nil"/>
                <w:right w:val="nil"/>
                <w:between w:val="nil"/>
              </w:pBdr>
              <w:rPr>
                <w:color w:val="000000"/>
                <w:sz w:val="24"/>
                <w:szCs w:val="24"/>
                <w:lang w:val="en-GB"/>
              </w:rPr>
            </w:pPr>
          </w:p>
        </w:tc>
      </w:tr>
      <w:tr w:rsidR="00B20258" w:rsidRPr="000B0890" w14:paraId="2E9FA765" w14:textId="77777777" w:rsidTr="000C4E30">
        <w:tc>
          <w:tcPr>
            <w:tcW w:w="2802" w:type="dxa"/>
            <w:tcBorders>
              <w:top w:val="single" w:sz="4" w:space="0" w:color="000000"/>
            </w:tcBorders>
            <w:shd w:val="clear" w:color="auto" w:fill="DBE5F1"/>
          </w:tcPr>
          <w:p w14:paraId="50573725" w14:textId="1045D07F"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8</w:t>
            </w:r>
            <w:r w:rsidR="00023188">
              <w:rPr>
                <w:b/>
                <w:color w:val="000000"/>
                <w:sz w:val="24"/>
                <w:szCs w:val="24"/>
              </w:rPr>
              <w:t>:</w:t>
            </w:r>
          </w:p>
        </w:tc>
        <w:tc>
          <w:tcPr>
            <w:tcW w:w="7258" w:type="dxa"/>
            <w:tcBorders>
              <w:top w:val="single" w:sz="4" w:space="0" w:color="000000"/>
            </w:tcBorders>
            <w:shd w:val="clear" w:color="auto" w:fill="DBE5F1"/>
          </w:tcPr>
          <w:p w14:paraId="3CEB6C1F" w14:textId="77777777" w:rsidR="00B20258" w:rsidRPr="002635C3" w:rsidRDefault="00023188">
            <w:pPr>
              <w:pBdr>
                <w:top w:val="nil"/>
                <w:left w:val="nil"/>
                <w:bottom w:val="nil"/>
                <w:right w:val="nil"/>
                <w:between w:val="nil"/>
              </w:pBdr>
              <w:rPr>
                <w:b/>
                <w:color w:val="000000"/>
                <w:sz w:val="24"/>
                <w:szCs w:val="24"/>
                <w:lang w:val="en-GB"/>
              </w:rPr>
            </w:pPr>
            <w:r w:rsidRPr="002635C3">
              <w:rPr>
                <w:b/>
                <w:color w:val="000000"/>
                <w:sz w:val="24"/>
                <w:szCs w:val="24"/>
                <w:lang w:val="en-GB"/>
              </w:rPr>
              <w:t>Equalit</w:t>
            </w:r>
            <w:r w:rsidRPr="002635C3">
              <w:rPr>
                <w:b/>
                <w:sz w:val="24"/>
                <w:szCs w:val="24"/>
                <w:lang w:val="en-GB"/>
              </w:rPr>
              <w:t>y in social and health services</w:t>
            </w:r>
          </w:p>
        </w:tc>
      </w:tr>
      <w:tr w:rsidR="00B20258" w14:paraId="147FCDC9" w14:textId="77777777" w:rsidTr="000C4E30">
        <w:tc>
          <w:tcPr>
            <w:tcW w:w="2802" w:type="dxa"/>
          </w:tcPr>
          <w:p w14:paraId="3DE5A821"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258" w:type="dxa"/>
          </w:tcPr>
          <w:p w14:paraId="2E6FDD0B" w14:textId="77777777" w:rsidR="00B20258" w:rsidRDefault="00023188">
            <w:pPr>
              <w:pBdr>
                <w:top w:val="nil"/>
                <w:left w:val="nil"/>
                <w:bottom w:val="nil"/>
                <w:right w:val="nil"/>
                <w:between w:val="nil"/>
              </w:pBdr>
              <w:rPr>
                <w:color w:val="000000"/>
                <w:sz w:val="24"/>
                <w:szCs w:val="24"/>
              </w:rPr>
            </w:pPr>
            <w:r>
              <w:rPr>
                <w:color w:val="000000"/>
                <w:sz w:val="24"/>
                <w:szCs w:val="24"/>
              </w:rPr>
              <w:t>Art. 12</w:t>
            </w:r>
          </w:p>
        </w:tc>
      </w:tr>
      <w:tr w:rsidR="00B20258" w14:paraId="11ACE5C4" w14:textId="77777777" w:rsidTr="000C4E30">
        <w:tc>
          <w:tcPr>
            <w:tcW w:w="2802" w:type="dxa"/>
          </w:tcPr>
          <w:p w14:paraId="060642E2" w14:textId="774F6CF4"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258" w:type="dxa"/>
          </w:tcPr>
          <w:p w14:paraId="394087AF" w14:textId="77777777" w:rsidR="00B20258" w:rsidRDefault="00635C90">
            <w:pPr>
              <w:pBdr>
                <w:top w:val="nil"/>
                <w:left w:val="nil"/>
                <w:bottom w:val="nil"/>
                <w:right w:val="nil"/>
                <w:between w:val="nil"/>
              </w:pBdr>
              <w:rPr>
                <w:color w:val="000000"/>
                <w:sz w:val="24"/>
                <w:szCs w:val="24"/>
              </w:rPr>
            </w:pPr>
            <w:r>
              <w:rPr>
                <w:color w:val="000000"/>
                <w:sz w:val="24"/>
                <w:szCs w:val="24"/>
              </w:rPr>
              <w:t>-</w:t>
            </w:r>
          </w:p>
          <w:p w14:paraId="7BA20529" w14:textId="77777777" w:rsidR="00B20258" w:rsidRDefault="00B20258">
            <w:pPr>
              <w:pBdr>
                <w:top w:val="nil"/>
                <w:left w:val="nil"/>
                <w:bottom w:val="nil"/>
                <w:right w:val="nil"/>
                <w:between w:val="nil"/>
              </w:pBdr>
              <w:rPr>
                <w:color w:val="000000"/>
                <w:sz w:val="24"/>
                <w:szCs w:val="24"/>
              </w:rPr>
            </w:pPr>
          </w:p>
        </w:tc>
      </w:tr>
      <w:tr w:rsidR="00B20258" w:rsidRPr="000B0890" w14:paraId="2B8231DF" w14:textId="77777777" w:rsidTr="000C4E30">
        <w:tc>
          <w:tcPr>
            <w:tcW w:w="2802" w:type="dxa"/>
          </w:tcPr>
          <w:p w14:paraId="30F74B06"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1A05EF36" w14:textId="77777777" w:rsidR="00B20258" w:rsidRDefault="00B20258">
            <w:pPr>
              <w:pBdr>
                <w:top w:val="nil"/>
                <w:left w:val="nil"/>
                <w:bottom w:val="nil"/>
                <w:right w:val="nil"/>
                <w:between w:val="nil"/>
              </w:pBdr>
              <w:rPr>
                <w:b/>
                <w:color w:val="000000"/>
                <w:sz w:val="24"/>
                <w:szCs w:val="24"/>
              </w:rPr>
            </w:pPr>
          </w:p>
        </w:tc>
        <w:tc>
          <w:tcPr>
            <w:tcW w:w="7258" w:type="dxa"/>
          </w:tcPr>
          <w:p w14:paraId="7CB6CE5F" w14:textId="3D0E9F43" w:rsidR="00234552" w:rsidRDefault="00234552">
            <w:pPr>
              <w:rPr>
                <w:b/>
                <w:sz w:val="24"/>
                <w:szCs w:val="24"/>
                <w:lang w:val="en-GB"/>
              </w:rPr>
            </w:pPr>
            <w:bookmarkStart w:id="1" w:name="_ney3gz433n6e" w:colFirst="0" w:colLast="0"/>
            <w:bookmarkEnd w:id="1"/>
            <w:r>
              <w:rPr>
                <w:b/>
                <w:sz w:val="24"/>
                <w:szCs w:val="24"/>
                <w:lang w:val="en-GB"/>
              </w:rPr>
              <w:t xml:space="preserve">1) </w:t>
            </w:r>
            <w:r w:rsidR="009D6FF1" w:rsidRPr="009D6FF1">
              <w:rPr>
                <w:b/>
                <w:sz w:val="24"/>
                <w:szCs w:val="24"/>
                <w:lang w:val="en-GB"/>
              </w:rPr>
              <w:t xml:space="preserve">How will </w:t>
            </w:r>
            <w:r w:rsidR="00023188" w:rsidRPr="002635C3">
              <w:rPr>
                <w:b/>
                <w:sz w:val="24"/>
                <w:szCs w:val="24"/>
                <w:lang w:val="en-GB"/>
              </w:rPr>
              <w:t>the State p</w:t>
            </w:r>
            <w:r w:rsidR="009D6FF1">
              <w:rPr>
                <w:b/>
                <w:sz w:val="24"/>
                <w:szCs w:val="24"/>
                <w:lang w:val="en-GB"/>
              </w:rPr>
              <w:t>arty ensure</w:t>
            </w:r>
            <w:r w:rsidR="00DD744D">
              <w:rPr>
                <w:b/>
                <w:sz w:val="24"/>
                <w:szCs w:val="24"/>
                <w:lang w:val="en-GB"/>
              </w:rPr>
              <w:t xml:space="preserve"> (especially in reforming of </w:t>
            </w:r>
            <w:r w:rsidR="00DD744D" w:rsidRPr="00DD744D">
              <w:rPr>
                <w:b/>
                <w:sz w:val="24"/>
                <w:szCs w:val="24"/>
                <w:lang w:val="en-GB"/>
              </w:rPr>
              <w:t>health and social services</w:t>
            </w:r>
            <w:r w:rsidR="00DD744D">
              <w:rPr>
                <w:b/>
                <w:sz w:val="24"/>
                <w:szCs w:val="24"/>
                <w:lang w:val="en-GB"/>
              </w:rPr>
              <w:t xml:space="preserve">) </w:t>
            </w:r>
            <w:r w:rsidR="00023188" w:rsidRPr="002635C3">
              <w:rPr>
                <w:b/>
                <w:sz w:val="24"/>
                <w:szCs w:val="24"/>
                <w:lang w:val="en-GB"/>
              </w:rPr>
              <w:t>equal access to so</w:t>
            </w:r>
            <w:r w:rsidR="009D6FF1">
              <w:rPr>
                <w:b/>
                <w:sz w:val="24"/>
                <w:szCs w:val="24"/>
                <w:lang w:val="en-GB"/>
              </w:rPr>
              <w:t>cial and health services</w:t>
            </w:r>
            <w:r w:rsidR="00203086">
              <w:rPr>
                <w:b/>
                <w:sz w:val="24"/>
                <w:szCs w:val="24"/>
                <w:lang w:val="en-GB"/>
              </w:rPr>
              <w:t xml:space="preserve">? </w:t>
            </w:r>
          </w:p>
          <w:p w14:paraId="70B6AFC6" w14:textId="7E9C9394" w:rsidR="00B20258" w:rsidRPr="002635C3" w:rsidRDefault="00234552" w:rsidP="006D51A3">
            <w:pPr>
              <w:rPr>
                <w:b/>
                <w:sz w:val="24"/>
                <w:szCs w:val="24"/>
                <w:lang w:val="en-GB"/>
              </w:rPr>
            </w:pPr>
            <w:r>
              <w:rPr>
                <w:b/>
                <w:sz w:val="24"/>
                <w:szCs w:val="24"/>
                <w:lang w:val="en-GB"/>
              </w:rPr>
              <w:t xml:space="preserve">2) </w:t>
            </w:r>
            <w:r w:rsidR="00203086" w:rsidRPr="00203086">
              <w:rPr>
                <w:b/>
                <w:sz w:val="24"/>
                <w:szCs w:val="24"/>
                <w:lang w:val="en-GB"/>
              </w:rPr>
              <w:t xml:space="preserve">How will the government ensure that transgender and intersex </w:t>
            </w:r>
            <w:r w:rsidR="006D51A3">
              <w:rPr>
                <w:b/>
                <w:sz w:val="24"/>
                <w:szCs w:val="24"/>
                <w:lang w:val="en-GB"/>
              </w:rPr>
              <w:t>individuals</w:t>
            </w:r>
            <w:r w:rsidR="00203086" w:rsidRPr="00203086">
              <w:rPr>
                <w:b/>
                <w:sz w:val="24"/>
                <w:szCs w:val="24"/>
                <w:lang w:val="en-GB"/>
              </w:rPr>
              <w:t xml:space="preserve"> </w:t>
            </w:r>
            <w:proofErr w:type="gramStart"/>
            <w:r w:rsidR="00203086" w:rsidRPr="00203086">
              <w:rPr>
                <w:b/>
                <w:sz w:val="24"/>
                <w:szCs w:val="24"/>
                <w:lang w:val="en-GB"/>
              </w:rPr>
              <w:t>are protected</w:t>
            </w:r>
            <w:proofErr w:type="gramEnd"/>
            <w:r w:rsidR="00203086" w:rsidRPr="00203086">
              <w:rPr>
                <w:b/>
                <w:sz w:val="24"/>
                <w:szCs w:val="24"/>
                <w:lang w:val="en-GB"/>
              </w:rPr>
              <w:t xml:space="preserve"> from cruel, inhuman or degrading treatment and from unnecessary medical procedures?</w:t>
            </w:r>
          </w:p>
        </w:tc>
      </w:tr>
      <w:tr w:rsidR="00252B00" w14:paraId="1CCC95C9" w14:textId="77777777" w:rsidTr="000C4E30">
        <w:tc>
          <w:tcPr>
            <w:tcW w:w="10060" w:type="dxa"/>
            <w:gridSpan w:val="2"/>
          </w:tcPr>
          <w:p w14:paraId="75E90B14" w14:textId="77777777" w:rsidR="00252B00" w:rsidRPr="00203086" w:rsidRDefault="00252B00">
            <w:pPr>
              <w:pBdr>
                <w:top w:val="nil"/>
                <w:left w:val="nil"/>
                <w:bottom w:val="nil"/>
                <w:right w:val="nil"/>
                <w:between w:val="nil"/>
              </w:pBdr>
              <w:rPr>
                <w:b/>
                <w:color w:val="000000"/>
                <w:sz w:val="24"/>
                <w:szCs w:val="24"/>
                <w:lang w:val="en-GB"/>
              </w:rPr>
            </w:pPr>
            <w:r w:rsidRPr="00203086">
              <w:rPr>
                <w:b/>
                <w:color w:val="000000"/>
                <w:sz w:val="24"/>
                <w:szCs w:val="24"/>
                <w:lang w:val="en-GB"/>
              </w:rPr>
              <w:t>EXPLANATORY NOTE</w:t>
            </w:r>
          </w:p>
          <w:p w14:paraId="26DA6728" w14:textId="21978C65" w:rsidR="00252B00" w:rsidRPr="00491C7A" w:rsidRDefault="00234552">
            <w:pPr>
              <w:rPr>
                <w:sz w:val="24"/>
                <w:szCs w:val="24"/>
                <w:vertAlign w:val="superscript"/>
                <w:lang w:val="en-GB"/>
              </w:rPr>
            </w:pPr>
            <w:r>
              <w:rPr>
                <w:sz w:val="24"/>
                <w:szCs w:val="24"/>
                <w:lang w:val="en-GB"/>
              </w:rPr>
              <w:t xml:space="preserve">1) </w:t>
            </w:r>
            <w:r w:rsidR="00252B00">
              <w:rPr>
                <w:sz w:val="24"/>
                <w:szCs w:val="24"/>
                <w:lang w:val="en-GB"/>
              </w:rPr>
              <w:t xml:space="preserve">At the moment a major reform of health and social services is prepared in Finland </w:t>
            </w:r>
            <w:r w:rsidR="00491C7A">
              <w:rPr>
                <w:sz w:val="24"/>
                <w:szCs w:val="24"/>
                <w:lang w:val="en-GB"/>
              </w:rPr>
              <w:t>together with a regional reform.</w:t>
            </w:r>
            <w:r w:rsidR="00491C7A">
              <w:rPr>
                <w:sz w:val="24"/>
                <w:szCs w:val="24"/>
                <w:vertAlign w:val="superscript"/>
                <w:lang w:val="en-GB"/>
              </w:rPr>
              <w:t>1</w:t>
            </w:r>
          </w:p>
          <w:p w14:paraId="23B43F8D" w14:textId="77777777" w:rsidR="00252B00" w:rsidRPr="00750F09" w:rsidRDefault="00252B00">
            <w:pPr>
              <w:rPr>
                <w:sz w:val="24"/>
                <w:szCs w:val="24"/>
                <w:lang w:val="en-GB"/>
              </w:rPr>
            </w:pPr>
          </w:p>
          <w:p w14:paraId="54F6CBC7" w14:textId="3CA6B50F" w:rsidR="00252B00" w:rsidRPr="002635C3" w:rsidRDefault="00252B00">
            <w:pPr>
              <w:rPr>
                <w:sz w:val="24"/>
                <w:szCs w:val="24"/>
                <w:lang w:val="en-GB"/>
              </w:rPr>
            </w:pPr>
            <w:r w:rsidRPr="002635C3">
              <w:rPr>
                <w:sz w:val="24"/>
                <w:szCs w:val="24"/>
                <w:lang w:val="en-GB"/>
              </w:rPr>
              <w:t>Shortcomings in Finnish mental health services and services to substance abusers compromise the equality of services and endanger the health of people in need of said services. It has been estimated that only half of the people in need of mental health services and 1/3 of the people in need of services to substance abusers receive the services they need.</w:t>
            </w:r>
            <w:r w:rsidR="00C17A21">
              <w:rPr>
                <w:sz w:val="24"/>
                <w:szCs w:val="24"/>
                <w:vertAlign w:val="superscript"/>
                <w:lang w:val="en-GB"/>
              </w:rPr>
              <w:t>2</w:t>
            </w:r>
            <w:r w:rsidRPr="002635C3">
              <w:rPr>
                <w:sz w:val="24"/>
                <w:szCs w:val="24"/>
                <w:lang w:val="en-GB"/>
              </w:rPr>
              <w:t xml:space="preserve"> The access to mental health services is difficult and often possible only when the problems have reached a critical level. Support to the whole family of the person with mental health problems is insufficient.</w:t>
            </w:r>
            <w:r w:rsidR="005B63E6">
              <w:rPr>
                <w:sz w:val="24"/>
                <w:szCs w:val="24"/>
                <w:lang w:val="en-GB"/>
              </w:rPr>
              <w:t xml:space="preserve"> </w:t>
            </w:r>
          </w:p>
          <w:p w14:paraId="1AF47D0B" w14:textId="77777777" w:rsidR="00252B00" w:rsidRPr="002635C3" w:rsidRDefault="00252B00">
            <w:pPr>
              <w:rPr>
                <w:sz w:val="24"/>
                <w:szCs w:val="24"/>
                <w:lang w:val="en-GB"/>
              </w:rPr>
            </w:pPr>
          </w:p>
          <w:p w14:paraId="306DCA1E" w14:textId="77777777" w:rsidR="00252B00" w:rsidRPr="002635C3" w:rsidRDefault="00252B00">
            <w:pPr>
              <w:rPr>
                <w:sz w:val="24"/>
                <w:szCs w:val="24"/>
                <w:lang w:val="en-GB"/>
              </w:rPr>
            </w:pPr>
            <w:r w:rsidRPr="002635C3">
              <w:rPr>
                <w:sz w:val="24"/>
                <w:szCs w:val="24"/>
                <w:lang w:val="en-GB"/>
              </w:rPr>
              <w:t>Access to emergency medical care is not regionally equal, and there are problems especially in Lapland.</w:t>
            </w:r>
          </w:p>
          <w:p w14:paraId="7EEFA06F" w14:textId="77777777" w:rsidR="00252B00" w:rsidRPr="002635C3" w:rsidRDefault="00252B00">
            <w:pPr>
              <w:rPr>
                <w:sz w:val="24"/>
                <w:szCs w:val="24"/>
                <w:lang w:val="en-GB"/>
              </w:rPr>
            </w:pPr>
          </w:p>
          <w:p w14:paraId="49EAC3BA" w14:textId="77777777" w:rsidR="00252B00" w:rsidRPr="002635C3" w:rsidRDefault="00252B00">
            <w:pPr>
              <w:rPr>
                <w:sz w:val="24"/>
                <w:szCs w:val="24"/>
                <w:lang w:val="en-GB"/>
              </w:rPr>
            </w:pPr>
            <w:r w:rsidRPr="002635C3">
              <w:rPr>
                <w:sz w:val="24"/>
                <w:szCs w:val="24"/>
                <w:lang w:val="en-GB"/>
              </w:rPr>
              <w:t xml:space="preserve">The right to equal health and social services </w:t>
            </w:r>
            <w:proofErr w:type="gramStart"/>
            <w:r w:rsidRPr="002635C3">
              <w:rPr>
                <w:sz w:val="24"/>
                <w:szCs w:val="24"/>
                <w:lang w:val="en-GB"/>
              </w:rPr>
              <w:t>is not fulfilled</w:t>
            </w:r>
            <w:proofErr w:type="gramEnd"/>
            <w:r w:rsidRPr="002635C3">
              <w:rPr>
                <w:sz w:val="24"/>
                <w:szCs w:val="24"/>
                <w:lang w:val="en-GB"/>
              </w:rPr>
              <w:t xml:space="preserve"> for the Sámi people. The existing legislation does not explicitly require service providers and producers to maintain and develop services appropriate to Sámi cultural and language needs, even in Sámi homeland. </w:t>
            </w:r>
            <w:proofErr w:type="gramStart"/>
            <w:r w:rsidRPr="002635C3">
              <w:rPr>
                <w:sz w:val="24"/>
                <w:szCs w:val="24"/>
                <w:lang w:val="en-GB"/>
              </w:rPr>
              <w:t xml:space="preserve">Education and training of social and health care professionals in </w:t>
            </w:r>
            <w:proofErr w:type="spellStart"/>
            <w:r w:rsidRPr="002635C3">
              <w:rPr>
                <w:sz w:val="24"/>
                <w:szCs w:val="24"/>
                <w:lang w:val="en-GB"/>
              </w:rPr>
              <w:t>sámi</w:t>
            </w:r>
            <w:proofErr w:type="spellEnd"/>
            <w:r w:rsidRPr="002635C3">
              <w:rPr>
                <w:sz w:val="24"/>
                <w:szCs w:val="24"/>
                <w:lang w:val="en-GB"/>
              </w:rPr>
              <w:t xml:space="preserve"> languages is insufficient and will remain so without specially targeted resources.</w:t>
            </w:r>
            <w:proofErr w:type="gramEnd"/>
          </w:p>
          <w:p w14:paraId="4E6384B8" w14:textId="77777777" w:rsidR="00252B00" w:rsidRPr="002635C3" w:rsidRDefault="00252B00">
            <w:pPr>
              <w:rPr>
                <w:sz w:val="24"/>
                <w:szCs w:val="24"/>
                <w:lang w:val="en-GB"/>
              </w:rPr>
            </w:pPr>
          </w:p>
          <w:p w14:paraId="5AE771FD" w14:textId="77777777" w:rsidR="00252B00" w:rsidRDefault="00252B00">
            <w:pPr>
              <w:rPr>
                <w:sz w:val="24"/>
                <w:szCs w:val="24"/>
                <w:lang w:val="en-GB"/>
              </w:rPr>
            </w:pPr>
            <w:r w:rsidRPr="002635C3">
              <w:rPr>
                <w:sz w:val="24"/>
                <w:szCs w:val="24"/>
                <w:lang w:val="en-GB"/>
              </w:rPr>
              <w:t xml:space="preserve">Socioeconomic determinants have an impact on sexual and reproductive health. Abortion and teenage parenthood are more common in youth from families with socioeconomic problems, such as mental health problems, need of basic social assistance and low level of education. </w:t>
            </w:r>
            <w:r>
              <w:rPr>
                <w:sz w:val="24"/>
                <w:szCs w:val="24"/>
                <w:lang w:val="en-GB"/>
              </w:rPr>
              <w:t xml:space="preserve">Access to </w:t>
            </w:r>
            <w:r w:rsidRPr="002635C3">
              <w:rPr>
                <w:sz w:val="24"/>
                <w:szCs w:val="24"/>
                <w:lang w:val="en-GB"/>
              </w:rPr>
              <w:t>contraception</w:t>
            </w:r>
            <w:r>
              <w:rPr>
                <w:sz w:val="24"/>
                <w:szCs w:val="24"/>
                <w:lang w:val="en-GB"/>
              </w:rPr>
              <w:t xml:space="preserve"> is regionally unequal.</w:t>
            </w:r>
          </w:p>
          <w:p w14:paraId="7C0CED5E" w14:textId="77777777" w:rsidR="00252B00" w:rsidRPr="002635C3" w:rsidRDefault="00252B00">
            <w:pPr>
              <w:pBdr>
                <w:top w:val="nil"/>
                <w:left w:val="nil"/>
                <w:bottom w:val="nil"/>
                <w:right w:val="nil"/>
                <w:between w:val="nil"/>
              </w:pBdr>
              <w:rPr>
                <w:b/>
                <w:sz w:val="24"/>
                <w:szCs w:val="24"/>
                <w:lang w:val="en-GB"/>
              </w:rPr>
            </w:pPr>
          </w:p>
          <w:p w14:paraId="16FB3606" w14:textId="6F440224" w:rsidR="00252B00" w:rsidRPr="002635C3" w:rsidRDefault="00234552">
            <w:pPr>
              <w:pBdr>
                <w:top w:val="nil"/>
                <w:left w:val="nil"/>
                <w:bottom w:val="nil"/>
                <w:right w:val="nil"/>
                <w:between w:val="nil"/>
              </w:pBdr>
              <w:rPr>
                <w:sz w:val="24"/>
                <w:szCs w:val="24"/>
                <w:lang w:val="en-GB"/>
              </w:rPr>
            </w:pPr>
            <w:r>
              <w:rPr>
                <w:sz w:val="24"/>
                <w:szCs w:val="24"/>
                <w:lang w:val="en-GB"/>
              </w:rPr>
              <w:t xml:space="preserve">2) </w:t>
            </w:r>
            <w:r w:rsidR="00252B00" w:rsidRPr="002635C3">
              <w:rPr>
                <w:sz w:val="24"/>
                <w:szCs w:val="24"/>
                <w:lang w:val="en-GB"/>
              </w:rPr>
              <w:t xml:space="preserve">The current procedure to obtain legal gender recognition in Finland is humiliating and violates trans people's right to the highest attainable standard of health. </w:t>
            </w:r>
            <w:proofErr w:type="gramStart"/>
            <w:r w:rsidR="00252B00" w:rsidRPr="002635C3">
              <w:rPr>
                <w:sz w:val="24"/>
                <w:szCs w:val="24"/>
                <w:lang w:val="en-GB"/>
              </w:rPr>
              <w:t>Trans</w:t>
            </w:r>
            <w:proofErr w:type="gramEnd"/>
            <w:r w:rsidR="00252B00" w:rsidRPr="002635C3">
              <w:rPr>
                <w:sz w:val="24"/>
                <w:szCs w:val="24"/>
                <w:lang w:val="en-GB"/>
              </w:rPr>
              <w:t xml:space="preserve"> people face many obstacles arising from lack of awareness and transphobic attitudes when trying to access both general and trans-related health care.</w:t>
            </w:r>
            <w:r w:rsidR="00252B00">
              <w:rPr>
                <w:sz w:val="24"/>
                <w:szCs w:val="24"/>
                <w:lang w:val="en-GB"/>
              </w:rPr>
              <w:t xml:space="preserve"> </w:t>
            </w:r>
            <w:r w:rsidR="00252B00" w:rsidRPr="002635C3">
              <w:rPr>
                <w:sz w:val="24"/>
                <w:szCs w:val="24"/>
                <w:lang w:val="en-GB"/>
              </w:rPr>
              <w:t xml:space="preserve">Trans and gender nonconforming youth face severe barriers in accessing psychological and social support as well as trans specific health care: they </w:t>
            </w:r>
            <w:proofErr w:type="gramStart"/>
            <w:r w:rsidR="00252B00" w:rsidRPr="002635C3">
              <w:rPr>
                <w:sz w:val="24"/>
                <w:szCs w:val="24"/>
                <w:lang w:val="en-GB"/>
              </w:rPr>
              <w:t>are often met with negative attitudes, disbelief and denied referral to proper professional guidance and treatment</w:t>
            </w:r>
            <w:proofErr w:type="gramEnd"/>
            <w:r w:rsidR="00252B00" w:rsidRPr="002635C3">
              <w:rPr>
                <w:sz w:val="24"/>
                <w:szCs w:val="24"/>
                <w:lang w:val="en-GB"/>
              </w:rPr>
              <w:t xml:space="preserve">. The principle of the best interest of the child </w:t>
            </w:r>
            <w:proofErr w:type="gramStart"/>
            <w:r w:rsidR="00252B00" w:rsidRPr="002635C3">
              <w:rPr>
                <w:sz w:val="24"/>
                <w:szCs w:val="24"/>
                <w:lang w:val="en-GB"/>
              </w:rPr>
              <w:t>is ignored</w:t>
            </w:r>
            <w:proofErr w:type="gramEnd"/>
            <w:r w:rsidR="00252B00" w:rsidRPr="002635C3">
              <w:rPr>
                <w:sz w:val="24"/>
                <w:szCs w:val="24"/>
                <w:lang w:val="en-GB"/>
              </w:rPr>
              <w:t xml:space="preserve"> and trans and gender non-conforming youth’s right to the highest attainable standard of health is jeopardized. </w:t>
            </w:r>
          </w:p>
          <w:p w14:paraId="3E5435DC" w14:textId="77777777" w:rsidR="00252B00" w:rsidRPr="002635C3" w:rsidRDefault="00252B00">
            <w:pPr>
              <w:pBdr>
                <w:top w:val="nil"/>
                <w:left w:val="nil"/>
                <w:bottom w:val="nil"/>
                <w:right w:val="nil"/>
                <w:between w:val="nil"/>
              </w:pBdr>
              <w:rPr>
                <w:sz w:val="24"/>
                <w:szCs w:val="24"/>
                <w:lang w:val="en-GB"/>
              </w:rPr>
            </w:pPr>
          </w:p>
          <w:p w14:paraId="3FA2FCCF" w14:textId="77777777" w:rsidR="00252B00" w:rsidRPr="002635C3" w:rsidRDefault="00252B00">
            <w:pPr>
              <w:pBdr>
                <w:top w:val="nil"/>
                <w:left w:val="nil"/>
                <w:bottom w:val="nil"/>
                <w:right w:val="nil"/>
                <w:between w:val="nil"/>
              </w:pBdr>
              <w:rPr>
                <w:sz w:val="24"/>
                <w:szCs w:val="24"/>
                <w:lang w:val="en-GB"/>
              </w:rPr>
            </w:pPr>
            <w:r w:rsidRPr="002635C3">
              <w:rPr>
                <w:sz w:val="24"/>
                <w:szCs w:val="24"/>
                <w:lang w:val="en-GB"/>
              </w:rPr>
              <w:t>Medically unnecessary “normalising” treatment</w:t>
            </w:r>
            <w:r>
              <w:rPr>
                <w:sz w:val="24"/>
                <w:szCs w:val="24"/>
                <w:lang w:val="en-GB"/>
              </w:rPr>
              <w:t xml:space="preserve"> of intersex persons </w:t>
            </w:r>
            <w:proofErr w:type="gramStart"/>
            <w:r>
              <w:rPr>
                <w:sz w:val="24"/>
                <w:szCs w:val="24"/>
                <w:lang w:val="en-GB"/>
              </w:rPr>
              <w:t>is</w:t>
            </w:r>
            <w:r w:rsidRPr="002635C3">
              <w:rPr>
                <w:sz w:val="24"/>
                <w:szCs w:val="24"/>
                <w:lang w:val="en-GB"/>
              </w:rPr>
              <w:t xml:space="preserve"> being carried out</w:t>
            </w:r>
            <w:proofErr w:type="gramEnd"/>
            <w:r w:rsidRPr="002635C3">
              <w:rPr>
                <w:sz w:val="24"/>
                <w:szCs w:val="24"/>
                <w:lang w:val="en-GB"/>
              </w:rPr>
              <w:t xml:space="preserve"> for “social” or cosmetic purposes, including irreversible genital surgery and sterilisation, that are carried out without the free and fully informed consent of the person concerned. </w:t>
            </w:r>
          </w:p>
          <w:p w14:paraId="6AC95A67" w14:textId="77777777" w:rsidR="00252B00" w:rsidRDefault="001F6FB7">
            <w:pPr>
              <w:pBdr>
                <w:top w:val="nil"/>
                <w:left w:val="nil"/>
                <w:bottom w:val="nil"/>
                <w:right w:val="nil"/>
                <w:between w:val="nil"/>
              </w:pBdr>
              <w:rPr>
                <w:b/>
                <w:sz w:val="20"/>
                <w:szCs w:val="20"/>
              </w:rPr>
            </w:pPr>
            <w:r>
              <w:pict w14:anchorId="73FFDDB7">
                <v:rect id="_x0000_i1030" style="width:0;height:1.5pt" o:hralign="center" o:hrstd="t" o:hr="t" fillcolor="#a0a0a0" stroked="f"/>
              </w:pict>
            </w:r>
          </w:p>
          <w:p w14:paraId="499E0D04" w14:textId="7D667C21" w:rsidR="00252B00" w:rsidRDefault="00491C7A">
            <w:pPr>
              <w:pBdr>
                <w:top w:val="nil"/>
                <w:left w:val="nil"/>
                <w:bottom w:val="nil"/>
                <w:right w:val="nil"/>
                <w:between w:val="nil"/>
              </w:pBdr>
              <w:rPr>
                <w:color w:val="0563C1"/>
                <w:sz w:val="20"/>
                <w:szCs w:val="20"/>
              </w:rPr>
            </w:pPr>
            <w:r w:rsidRPr="00491C7A">
              <w:rPr>
                <w:sz w:val="20"/>
                <w:szCs w:val="20"/>
                <w:vertAlign w:val="superscript"/>
              </w:rPr>
              <w:t xml:space="preserve">1 </w:t>
            </w:r>
            <w:hyperlink r:id="rId20" w:history="1">
              <w:r w:rsidRPr="00D261A1">
                <w:rPr>
                  <w:rStyle w:val="Hyperlinkki"/>
                  <w:sz w:val="20"/>
                  <w:szCs w:val="20"/>
                </w:rPr>
                <w:t>https://alueuudistus.fi/en/frontpage</w:t>
              </w:r>
            </w:hyperlink>
            <w:r>
              <w:rPr>
                <w:color w:val="0563C1"/>
                <w:sz w:val="20"/>
                <w:szCs w:val="20"/>
              </w:rPr>
              <w:t xml:space="preserve"> </w:t>
            </w:r>
          </w:p>
          <w:p w14:paraId="4F6625FF" w14:textId="60C0413C" w:rsidR="00252B00" w:rsidRPr="00577179" w:rsidRDefault="00491C7A" w:rsidP="00491C7A">
            <w:pPr>
              <w:pBdr>
                <w:top w:val="nil"/>
                <w:left w:val="nil"/>
                <w:bottom w:val="nil"/>
                <w:right w:val="nil"/>
                <w:between w:val="nil"/>
              </w:pBdr>
              <w:rPr>
                <w:sz w:val="20"/>
                <w:szCs w:val="20"/>
              </w:rPr>
            </w:pPr>
            <w:r w:rsidRPr="00491C7A">
              <w:rPr>
                <w:sz w:val="20"/>
                <w:szCs w:val="20"/>
                <w:vertAlign w:val="superscript"/>
              </w:rPr>
              <w:t>2</w:t>
            </w:r>
            <w:r w:rsidR="00252B00">
              <w:rPr>
                <w:color w:val="0563C1"/>
                <w:sz w:val="20"/>
                <w:szCs w:val="20"/>
              </w:rPr>
              <w:t xml:space="preserve"> </w:t>
            </w:r>
            <w:hyperlink r:id="rId21" w:history="1">
              <w:r w:rsidRPr="00917E07">
                <w:rPr>
                  <w:rStyle w:val="Hyperlinkki"/>
                  <w:sz w:val="20"/>
                  <w:szCs w:val="20"/>
                </w:rPr>
                <w:t>https://stm.fi/documents/1271139/1977545/Arviomuistio+mielenterveyslain+ja+p%C3%A4ihdehuoltolain+palvelut.pdf/22c2f719-e424-4c80-81fa-6caf7c9e2d7e</w:t>
              </w:r>
            </w:hyperlink>
            <w:r>
              <w:rPr>
                <w:sz w:val="20"/>
                <w:szCs w:val="20"/>
              </w:rPr>
              <w:t xml:space="preserve"> </w:t>
            </w:r>
          </w:p>
        </w:tc>
      </w:tr>
    </w:tbl>
    <w:p w14:paraId="6F9AF3F1" w14:textId="77777777" w:rsidR="00B20258" w:rsidRDefault="00B20258">
      <w:pPr>
        <w:pBdr>
          <w:top w:val="nil"/>
          <w:left w:val="nil"/>
          <w:bottom w:val="nil"/>
          <w:right w:val="nil"/>
          <w:between w:val="nil"/>
        </w:pBdr>
        <w:spacing w:after="0" w:line="240" w:lineRule="auto"/>
        <w:rPr>
          <w:color w:val="000000"/>
          <w:sz w:val="24"/>
          <w:szCs w:val="24"/>
        </w:rPr>
      </w:pP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B20258" w:rsidRPr="000B0890" w14:paraId="4BE6164C" w14:textId="77777777" w:rsidTr="000C4E30">
        <w:tc>
          <w:tcPr>
            <w:tcW w:w="2919" w:type="dxa"/>
            <w:shd w:val="clear" w:color="auto" w:fill="DBE5F1"/>
          </w:tcPr>
          <w:p w14:paraId="268D6009" w14:textId="2D54AC5C"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9</w:t>
            </w:r>
            <w:r w:rsidR="00023188">
              <w:rPr>
                <w:b/>
                <w:color w:val="000000"/>
                <w:sz w:val="24"/>
                <w:szCs w:val="24"/>
              </w:rPr>
              <w:t>:</w:t>
            </w:r>
          </w:p>
        </w:tc>
        <w:tc>
          <w:tcPr>
            <w:tcW w:w="7141" w:type="dxa"/>
            <w:shd w:val="clear" w:color="auto" w:fill="DBE5F1"/>
          </w:tcPr>
          <w:p w14:paraId="18A9F9EF" w14:textId="67DAB085" w:rsidR="00B20258" w:rsidRPr="00314116" w:rsidRDefault="004273BB">
            <w:pPr>
              <w:pBdr>
                <w:top w:val="nil"/>
                <w:left w:val="nil"/>
                <w:bottom w:val="nil"/>
                <w:right w:val="nil"/>
                <w:between w:val="nil"/>
              </w:pBdr>
              <w:rPr>
                <w:b/>
                <w:color w:val="000000"/>
                <w:sz w:val="24"/>
                <w:szCs w:val="24"/>
                <w:lang w:val="en-GB"/>
              </w:rPr>
            </w:pPr>
            <w:r>
              <w:rPr>
                <w:b/>
                <w:color w:val="000000"/>
                <w:sz w:val="24"/>
                <w:szCs w:val="24"/>
                <w:lang w:val="en-GB"/>
              </w:rPr>
              <w:t xml:space="preserve">Children, </w:t>
            </w:r>
            <w:r w:rsidR="00314116" w:rsidRPr="00314116">
              <w:rPr>
                <w:b/>
                <w:color w:val="000000"/>
                <w:sz w:val="24"/>
                <w:szCs w:val="24"/>
                <w:lang w:val="en-GB"/>
              </w:rPr>
              <w:t>fam</w:t>
            </w:r>
            <w:r w:rsidR="00314116">
              <w:rPr>
                <w:b/>
                <w:color w:val="000000"/>
                <w:sz w:val="24"/>
                <w:szCs w:val="24"/>
                <w:lang w:val="en-GB"/>
              </w:rPr>
              <w:t>i</w:t>
            </w:r>
            <w:r w:rsidR="00314116" w:rsidRPr="00314116">
              <w:rPr>
                <w:b/>
                <w:color w:val="000000"/>
                <w:sz w:val="24"/>
                <w:szCs w:val="24"/>
                <w:lang w:val="en-GB"/>
              </w:rPr>
              <w:t xml:space="preserve">lies </w:t>
            </w:r>
            <w:r w:rsidRPr="004273BB">
              <w:rPr>
                <w:b/>
                <w:color w:val="000000"/>
                <w:sz w:val="24"/>
                <w:szCs w:val="24"/>
                <w:lang w:val="en-GB"/>
              </w:rPr>
              <w:t xml:space="preserve">and adults </w:t>
            </w:r>
            <w:r w:rsidR="00314116" w:rsidRPr="00314116">
              <w:rPr>
                <w:b/>
                <w:color w:val="000000"/>
                <w:sz w:val="24"/>
                <w:szCs w:val="24"/>
                <w:lang w:val="en-GB"/>
              </w:rPr>
              <w:t>on the move - their rights to services and social benefits</w:t>
            </w:r>
          </w:p>
        </w:tc>
      </w:tr>
      <w:tr w:rsidR="00B20258" w14:paraId="0F438094" w14:textId="77777777" w:rsidTr="000C4E30">
        <w:tc>
          <w:tcPr>
            <w:tcW w:w="2919" w:type="dxa"/>
          </w:tcPr>
          <w:p w14:paraId="54F23E98"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1" w:type="dxa"/>
          </w:tcPr>
          <w:p w14:paraId="6C583704" w14:textId="77777777" w:rsidR="00B20258" w:rsidRDefault="00023188">
            <w:pPr>
              <w:pBdr>
                <w:top w:val="nil"/>
                <w:left w:val="nil"/>
                <w:bottom w:val="nil"/>
                <w:right w:val="nil"/>
                <w:between w:val="nil"/>
              </w:pBdr>
              <w:rPr>
                <w:color w:val="000000"/>
                <w:sz w:val="24"/>
                <w:szCs w:val="24"/>
              </w:rPr>
            </w:pPr>
            <w:r>
              <w:rPr>
                <w:color w:val="000000"/>
                <w:sz w:val="24"/>
                <w:szCs w:val="24"/>
              </w:rPr>
              <w:t>Art. 9 ja 12</w:t>
            </w:r>
          </w:p>
        </w:tc>
      </w:tr>
      <w:tr w:rsidR="00B20258" w14:paraId="033B1D3F" w14:textId="77777777" w:rsidTr="000C4E30">
        <w:tc>
          <w:tcPr>
            <w:tcW w:w="2919" w:type="dxa"/>
          </w:tcPr>
          <w:p w14:paraId="2BA86570" w14:textId="5D9453D6"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1" w:type="dxa"/>
          </w:tcPr>
          <w:p w14:paraId="4F7CD66E" w14:textId="32E999F4" w:rsidR="00B20258" w:rsidRDefault="001D2B11" w:rsidP="00990E37">
            <w:pPr>
              <w:pBdr>
                <w:top w:val="nil"/>
                <w:left w:val="nil"/>
                <w:bottom w:val="nil"/>
                <w:right w:val="nil"/>
                <w:between w:val="nil"/>
              </w:pBdr>
              <w:rPr>
                <w:color w:val="000000"/>
                <w:sz w:val="24"/>
                <w:szCs w:val="24"/>
              </w:rPr>
            </w:pPr>
            <w:r>
              <w:t>14</w:t>
            </w:r>
          </w:p>
        </w:tc>
      </w:tr>
      <w:tr w:rsidR="00B20258" w:rsidRPr="000B0890" w14:paraId="67436CD9" w14:textId="77777777" w:rsidTr="000C4E30">
        <w:trPr>
          <w:trHeight w:val="460"/>
        </w:trPr>
        <w:tc>
          <w:tcPr>
            <w:tcW w:w="2919" w:type="dxa"/>
          </w:tcPr>
          <w:p w14:paraId="0DDDA0DA"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0A70900F" w14:textId="77777777" w:rsidR="00B20258" w:rsidRDefault="00B20258">
            <w:pPr>
              <w:pBdr>
                <w:top w:val="nil"/>
                <w:left w:val="nil"/>
                <w:bottom w:val="nil"/>
                <w:right w:val="nil"/>
                <w:between w:val="nil"/>
              </w:pBdr>
              <w:rPr>
                <w:b/>
                <w:color w:val="000000"/>
                <w:sz w:val="24"/>
                <w:szCs w:val="24"/>
              </w:rPr>
            </w:pPr>
          </w:p>
        </w:tc>
        <w:tc>
          <w:tcPr>
            <w:tcW w:w="7141" w:type="dxa"/>
          </w:tcPr>
          <w:p w14:paraId="1B535728" w14:textId="1C9929A0" w:rsidR="00B20258" w:rsidRPr="002635C3" w:rsidRDefault="00023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r w:rsidRPr="002635C3">
              <w:rPr>
                <w:b/>
                <w:sz w:val="24"/>
                <w:szCs w:val="24"/>
                <w:lang w:val="en-GB"/>
              </w:rPr>
              <w:t>What measures does the State party intend to take to ensure access to health care and other essential services for undocumented migrants and asylum seekers, and what legislative and administrative ch</w:t>
            </w:r>
            <w:r w:rsidR="00CC3290">
              <w:rPr>
                <w:b/>
                <w:sz w:val="24"/>
                <w:szCs w:val="24"/>
                <w:lang w:val="en-GB"/>
              </w:rPr>
              <w:t xml:space="preserve">anges does the State party intend </w:t>
            </w:r>
            <w:r w:rsidRPr="002635C3">
              <w:rPr>
                <w:b/>
                <w:sz w:val="24"/>
                <w:szCs w:val="24"/>
                <w:lang w:val="en-GB"/>
              </w:rPr>
              <w:t>to adopt to eliminate the violations of economic, social and cultural rights of asylum seeker children?</w:t>
            </w:r>
          </w:p>
        </w:tc>
      </w:tr>
      <w:tr w:rsidR="00277080" w:rsidRPr="000B0890" w14:paraId="6EDD2C97" w14:textId="77777777" w:rsidTr="000C4E30">
        <w:tc>
          <w:tcPr>
            <w:tcW w:w="10060" w:type="dxa"/>
            <w:gridSpan w:val="2"/>
          </w:tcPr>
          <w:p w14:paraId="05993817" w14:textId="77777777" w:rsidR="00277080" w:rsidRPr="00277080" w:rsidRDefault="00277080">
            <w:pPr>
              <w:pBdr>
                <w:top w:val="nil"/>
                <w:left w:val="nil"/>
                <w:bottom w:val="nil"/>
                <w:right w:val="nil"/>
                <w:between w:val="nil"/>
              </w:pBdr>
              <w:rPr>
                <w:b/>
                <w:color w:val="000000"/>
                <w:sz w:val="24"/>
                <w:szCs w:val="24"/>
                <w:lang w:val="en-GB"/>
              </w:rPr>
            </w:pPr>
            <w:r w:rsidRPr="00277080">
              <w:rPr>
                <w:b/>
                <w:color w:val="000000"/>
                <w:sz w:val="24"/>
                <w:szCs w:val="24"/>
                <w:lang w:val="en-GB"/>
              </w:rPr>
              <w:t>EXPLANATORY NOTE</w:t>
            </w:r>
          </w:p>
          <w:p w14:paraId="78FE72D0" w14:textId="664843E2" w:rsidR="00277080" w:rsidRPr="002635C3" w:rsidRDefault="00277080">
            <w:pPr>
              <w:rPr>
                <w:sz w:val="24"/>
                <w:szCs w:val="24"/>
                <w:lang w:val="en-GB"/>
              </w:rPr>
            </w:pPr>
            <w:r w:rsidRPr="002635C3">
              <w:rPr>
                <w:sz w:val="24"/>
                <w:szCs w:val="24"/>
                <w:lang w:val="en-GB"/>
              </w:rPr>
              <w:t>Finnish national legislation guarantees</w:t>
            </w:r>
            <w:r>
              <w:rPr>
                <w:sz w:val="24"/>
                <w:szCs w:val="24"/>
                <w:lang w:val="en-GB"/>
              </w:rPr>
              <w:t xml:space="preserve"> medical treatment to undocumented </w:t>
            </w:r>
            <w:r w:rsidRPr="002635C3">
              <w:rPr>
                <w:sz w:val="24"/>
                <w:szCs w:val="24"/>
                <w:lang w:val="en-GB"/>
              </w:rPr>
              <w:t xml:space="preserve">migrants only in urgent situations, at the actual cost of treatment. Currently other treatment </w:t>
            </w:r>
            <w:proofErr w:type="gramStart"/>
            <w:r w:rsidRPr="002635C3">
              <w:rPr>
                <w:sz w:val="24"/>
                <w:szCs w:val="24"/>
                <w:lang w:val="en-GB"/>
              </w:rPr>
              <w:t>is not guaranteed</w:t>
            </w:r>
            <w:proofErr w:type="gramEnd"/>
            <w:r w:rsidRPr="002635C3">
              <w:rPr>
                <w:sz w:val="24"/>
                <w:szCs w:val="24"/>
                <w:lang w:val="en-GB"/>
              </w:rPr>
              <w:t xml:space="preserve"> even for s</w:t>
            </w:r>
            <w:r>
              <w:rPr>
                <w:sz w:val="24"/>
                <w:szCs w:val="24"/>
                <w:lang w:val="en-GB"/>
              </w:rPr>
              <w:t xml:space="preserve">pecial groups such as undocumented </w:t>
            </w:r>
            <w:r w:rsidRPr="002635C3">
              <w:rPr>
                <w:sz w:val="24"/>
                <w:szCs w:val="24"/>
                <w:lang w:val="en-GB"/>
              </w:rPr>
              <w:t>migrant children or pregnant individuals. This can lead to pregnant women avoiding medical services altogether or seeking treatment too late, posing a major health risk to both mother and child. Individual munic</w:t>
            </w:r>
            <w:r>
              <w:rPr>
                <w:sz w:val="24"/>
                <w:szCs w:val="24"/>
                <w:lang w:val="en-GB"/>
              </w:rPr>
              <w:t xml:space="preserve">ipalities have decided </w:t>
            </w:r>
            <w:proofErr w:type="gramStart"/>
            <w:r>
              <w:rPr>
                <w:sz w:val="24"/>
                <w:szCs w:val="24"/>
                <w:lang w:val="en-GB"/>
              </w:rPr>
              <w:t xml:space="preserve">on more comprehensive </w:t>
            </w:r>
            <w:r w:rsidRPr="002635C3">
              <w:rPr>
                <w:sz w:val="24"/>
                <w:szCs w:val="24"/>
                <w:lang w:val="en-GB"/>
              </w:rPr>
              <w:t>services,</w:t>
            </w:r>
            <w:proofErr w:type="gramEnd"/>
            <w:r w:rsidRPr="002635C3">
              <w:rPr>
                <w:sz w:val="24"/>
                <w:szCs w:val="24"/>
                <w:lang w:val="en-GB"/>
              </w:rPr>
              <w:t xml:space="preserve"> but access to medical services is not equal. </w:t>
            </w:r>
          </w:p>
          <w:p w14:paraId="54878727" w14:textId="77777777" w:rsidR="00277080" w:rsidRPr="002635C3" w:rsidRDefault="00277080">
            <w:pPr>
              <w:rPr>
                <w:sz w:val="24"/>
                <w:szCs w:val="24"/>
                <w:lang w:val="en-GB"/>
              </w:rPr>
            </w:pPr>
          </w:p>
          <w:p w14:paraId="6E58CB17" w14:textId="77777777" w:rsidR="00277080" w:rsidRPr="002635C3" w:rsidRDefault="00277080">
            <w:pPr>
              <w:rPr>
                <w:sz w:val="24"/>
                <w:szCs w:val="24"/>
                <w:lang w:val="en-GB"/>
              </w:rPr>
            </w:pPr>
            <w:r w:rsidRPr="002635C3">
              <w:rPr>
                <w:sz w:val="24"/>
                <w:szCs w:val="24"/>
                <w:lang w:val="en-GB"/>
              </w:rPr>
              <w:t>Finnish immigration legislation and o</w:t>
            </w:r>
            <w:r>
              <w:rPr>
                <w:sz w:val="24"/>
                <w:szCs w:val="24"/>
                <w:lang w:val="en-GB"/>
              </w:rPr>
              <w:t xml:space="preserve">fficials do not treat undocumented </w:t>
            </w:r>
            <w:r w:rsidRPr="002635C3">
              <w:rPr>
                <w:sz w:val="24"/>
                <w:szCs w:val="24"/>
                <w:lang w:val="en-GB"/>
              </w:rPr>
              <w:t>migrant or asylum seeking children primarily as children, but as immigrants. Services for children entering the country as asylum seekers are fragmented, and the</w:t>
            </w:r>
            <w:r>
              <w:rPr>
                <w:sz w:val="24"/>
                <w:szCs w:val="24"/>
                <w:lang w:val="en-GB"/>
              </w:rPr>
              <w:t>se</w:t>
            </w:r>
            <w:r w:rsidRPr="002635C3">
              <w:rPr>
                <w:sz w:val="24"/>
                <w:szCs w:val="24"/>
                <w:lang w:val="en-GB"/>
              </w:rPr>
              <w:t xml:space="preserve"> children do not hold an</w:t>
            </w:r>
            <w:r>
              <w:rPr>
                <w:sz w:val="24"/>
                <w:szCs w:val="24"/>
                <w:lang w:val="en-GB"/>
              </w:rPr>
              <w:t xml:space="preserve"> equal status in relation to </w:t>
            </w:r>
            <w:r w:rsidRPr="002635C3">
              <w:rPr>
                <w:sz w:val="24"/>
                <w:szCs w:val="24"/>
                <w:lang w:val="en-GB"/>
              </w:rPr>
              <w:t>children of the general population. The government’s 2015 political program addressing asylum seekers further weakened the status of children seeking asylum.</w:t>
            </w:r>
          </w:p>
          <w:p w14:paraId="5F742F15" w14:textId="77777777" w:rsidR="00277080" w:rsidRPr="002635C3" w:rsidRDefault="00277080">
            <w:pPr>
              <w:rPr>
                <w:sz w:val="24"/>
                <w:szCs w:val="24"/>
                <w:lang w:val="en-GB"/>
              </w:rPr>
            </w:pPr>
          </w:p>
          <w:p w14:paraId="073F310B" w14:textId="69977133" w:rsidR="00277080" w:rsidRPr="00D84B18" w:rsidRDefault="00277080">
            <w:pPr>
              <w:rPr>
                <w:sz w:val="24"/>
                <w:szCs w:val="24"/>
                <w:vertAlign w:val="superscript"/>
                <w:lang w:val="en-GB"/>
              </w:rPr>
            </w:pPr>
            <w:r w:rsidRPr="002635C3">
              <w:rPr>
                <w:sz w:val="24"/>
                <w:szCs w:val="24"/>
                <w:lang w:val="en-GB"/>
              </w:rPr>
              <w:t>Family reunification has been made unreasonably difficult through for example income requirements that have even been extended to children arriving alone and r</w:t>
            </w:r>
            <w:r w:rsidR="00491C7A">
              <w:rPr>
                <w:sz w:val="24"/>
                <w:szCs w:val="24"/>
                <w:lang w:val="en-GB"/>
              </w:rPr>
              <w:t>eceiving subsidiary protection.</w:t>
            </w:r>
            <w:r w:rsidR="00491C7A">
              <w:rPr>
                <w:sz w:val="24"/>
                <w:szCs w:val="24"/>
                <w:vertAlign w:val="superscript"/>
                <w:lang w:val="en-GB"/>
              </w:rPr>
              <w:t>1</w:t>
            </w:r>
            <w:r w:rsidRPr="002635C3">
              <w:rPr>
                <w:sz w:val="24"/>
                <w:szCs w:val="24"/>
                <w:lang w:val="en-GB"/>
              </w:rPr>
              <w:t xml:space="preserve"> Children seeking asylum do not always receive the equal social and health se</w:t>
            </w:r>
            <w:r w:rsidR="00491C7A">
              <w:rPr>
                <w:sz w:val="24"/>
                <w:szCs w:val="24"/>
                <w:lang w:val="en-GB"/>
              </w:rPr>
              <w:t>rvices they are entitled to</w:t>
            </w:r>
            <w:r w:rsidR="00D84B18">
              <w:rPr>
                <w:sz w:val="24"/>
                <w:szCs w:val="24"/>
                <w:vertAlign w:val="superscript"/>
                <w:lang w:val="en-GB"/>
              </w:rPr>
              <w:t>2</w:t>
            </w:r>
            <w:r w:rsidRPr="002635C3">
              <w:rPr>
                <w:sz w:val="24"/>
                <w:szCs w:val="24"/>
                <w:lang w:val="en-GB"/>
              </w:rPr>
              <w:t>, such as child welfare services, because of an interpretation of the law by the Association of Finnish</w:t>
            </w:r>
            <w:r w:rsidR="00D84B18">
              <w:rPr>
                <w:sz w:val="24"/>
                <w:szCs w:val="24"/>
                <w:lang w:val="en-GB"/>
              </w:rPr>
              <w:t xml:space="preserve"> Local and Regional Authorities.</w:t>
            </w:r>
            <w:r w:rsidR="00D84B18">
              <w:rPr>
                <w:sz w:val="24"/>
                <w:szCs w:val="24"/>
                <w:vertAlign w:val="superscript"/>
                <w:lang w:val="en-GB"/>
              </w:rPr>
              <w:t>3</w:t>
            </w:r>
          </w:p>
          <w:p w14:paraId="1E492281" w14:textId="77777777" w:rsidR="00277080" w:rsidRPr="002635C3" w:rsidRDefault="00277080">
            <w:pPr>
              <w:rPr>
                <w:sz w:val="24"/>
                <w:szCs w:val="24"/>
                <w:lang w:val="en-GB"/>
              </w:rPr>
            </w:pPr>
          </w:p>
          <w:p w14:paraId="76BD687B" w14:textId="5EA1DB71" w:rsidR="00277080" w:rsidRPr="00D84B18" w:rsidRDefault="00277080">
            <w:pPr>
              <w:rPr>
                <w:sz w:val="24"/>
                <w:szCs w:val="24"/>
                <w:vertAlign w:val="superscript"/>
                <w:lang w:val="en-GB"/>
              </w:rPr>
            </w:pPr>
            <w:r w:rsidRPr="002635C3">
              <w:rPr>
                <w:sz w:val="24"/>
                <w:szCs w:val="24"/>
                <w:lang w:val="en-GB"/>
              </w:rPr>
              <w:t xml:space="preserve">The right of asylum seeking children to receive early childhood education </w:t>
            </w:r>
            <w:proofErr w:type="gramStart"/>
            <w:r w:rsidRPr="002635C3">
              <w:rPr>
                <w:sz w:val="24"/>
                <w:szCs w:val="24"/>
                <w:lang w:val="en-GB"/>
              </w:rPr>
              <w:t>is not enforced</w:t>
            </w:r>
            <w:proofErr w:type="gramEnd"/>
            <w:r w:rsidRPr="002635C3">
              <w:rPr>
                <w:sz w:val="24"/>
                <w:szCs w:val="24"/>
                <w:lang w:val="en-GB"/>
              </w:rPr>
              <w:t xml:space="preserve"> equally compared to other children living in Finland. Finnish early childhood education laws make it possible for individual municipalities to decide whether they want to provide early childhood education to asylum seeker children.</w:t>
            </w:r>
            <w:r w:rsidR="00D84B18" w:rsidRPr="00D84B18">
              <w:rPr>
                <w:sz w:val="24"/>
                <w:szCs w:val="24"/>
                <w:vertAlign w:val="superscript"/>
                <w:lang w:val="en-GB"/>
              </w:rPr>
              <w:t>4</w:t>
            </w:r>
            <w:r w:rsidRPr="002635C3">
              <w:rPr>
                <w:color w:val="0563C1"/>
                <w:sz w:val="24"/>
                <w:szCs w:val="24"/>
                <w:lang w:val="en-GB"/>
              </w:rPr>
              <w:t xml:space="preserve"> </w:t>
            </w:r>
            <w:r w:rsidRPr="002635C3">
              <w:rPr>
                <w:sz w:val="24"/>
                <w:szCs w:val="24"/>
                <w:lang w:val="en-GB"/>
              </w:rPr>
              <w:t xml:space="preserve">Detaining an asylum seeker child is still possible in Finland, despite it being under no circumstances </w:t>
            </w:r>
            <w:r w:rsidRPr="00FE1C17">
              <w:rPr>
                <w:sz w:val="24"/>
                <w:szCs w:val="24"/>
                <w:lang w:val="en-GB"/>
              </w:rPr>
              <w:t xml:space="preserve">in </w:t>
            </w:r>
            <w:r>
              <w:rPr>
                <w:sz w:val="24"/>
                <w:szCs w:val="24"/>
                <w:lang w:val="en-GB"/>
              </w:rPr>
              <w:t>the best interests of the child</w:t>
            </w:r>
            <w:r w:rsidR="00D84B18">
              <w:rPr>
                <w:sz w:val="24"/>
                <w:szCs w:val="24"/>
                <w:lang w:val="en-GB"/>
              </w:rPr>
              <w:t>.</w:t>
            </w:r>
            <w:r w:rsidR="00D84B18">
              <w:rPr>
                <w:sz w:val="24"/>
                <w:szCs w:val="24"/>
                <w:vertAlign w:val="superscript"/>
                <w:lang w:val="en-GB"/>
              </w:rPr>
              <w:t>5</w:t>
            </w:r>
            <w:r w:rsidRPr="002635C3">
              <w:rPr>
                <w:sz w:val="24"/>
                <w:szCs w:val="24"/>
                <w:lang w:val="en-GB"/>
              </w:rPr>
              <w:t xml:space="preserve"> The </w:t>
            </w:r>
            <w:r w:rsidRPr="00FE1C17">
              <w:rPr>
                <w:sz w:val="24"/>
                <w:szCs w:val="24"/>
                <w:lang w:val="en-GB"/>
              </w:rPr>
              <w:t xml:space="preserve">guardianship system </w:t>
            </w:r>
            <w:r w:rsidRPr="002635C3">
              <w:rPr>
                <w:sz w:val="24"/>
                <w:szCs w:val="24"/>
                <w:lang w:val="en-GB"/>
              </w:rPr>
              <w:t xml:space="preserve">for asylum seeker children arriving without a guardian is currently fragmented and uncoordinated, and unable to guarantee quality or </w:t>
            </w:r>
            <w:r w:rsidRPr="00917E07">
              <w:rPr>
                <w:sz w:val="24"/>
                <w:szCs w:val="24"/>
                <w:lang w:val="en-GB"/>
              </w:rPr>
              <w:t>independence from immigration officials</w:t>
            </w:r>
            <w:r w:rsidRPr="002635C3">
              <w:rPr>
                <w:sz w:val="24"/>
                <w:szCs w:val="24"/>
                <w:lang w:val="en-GB"/>
              </w:rPr>
              <w:t>.</w:t>
            </w:r>
            <w:r w:rsidR="00D84B18">
              <w:rPr>
                <w:color w:val="0563C1"/>
                <w:sz w:val="24"/>
                <w:szCs w:val="24"/>
                <w:vertAlign w:val="superscript"/>
                <w:lang w:val="en-GB"/>
              </w:rPr>
              <w:t>6</w:t>
            </w:r>
          </w:p>
          <w:p w14:paraId="5B5E2AAC" w14:textId="77777777" w:rsidR="00277080" w:rsidRDefault="001F6FB7">
            <w:r>
              <w:pict w14:anchorId="39E9A4D3">
                <v:rect id="_x0000_i1031" style="width:0;height:1.5pt" o:hralign="center" o:hrstd="t" o:hr="t" fillcolor="#a0a0a0" stroked="f"/>
              </w:pict>
            </w:r>
          </w:p>
          <w:p w14:paraId="2E5786DA" w14:textId="0301377A" w:rsidR="000D1FE3" w:rsidRPr="000D1FE3" w:rsidRDefault="00491C7A" w:rsidP="001A20E2">
            <w:pPr>
              <w:spacing w:after="120"/>
              <w:rPr>
                <w:color w:val="1155CC"/>
                <w:sz w:val="20"/>
                <w:szCs w:val="20"/>
                <w:u w:val="single"/>
                <w:lang w:val="en-GB"/>
              </w:rPr>
            </w:pPr>
            <w:r w:rsidRPr="000D1FE3">
              <w:rPr>
                <w:sz w:val="20"/>
                <w:szCs w:val="20"/>
                <w:vertAlign w:val="superscript"/>
                <w:lang w:val="en-GB"/>
              </w:rPr>
              <w:t xml:space="preserve">1 </w:t>
            </w:r>
            <w:r w:rsidR="000D1FE3" w:rsidRPr="000D1FE3">
              <w:rPr>
                <w:sz w:val="20"/>
                <w:szCs w:val="20"/>
                <w:lang w:val="en-GB"/>
              </w:rPr>
              <w:t xml:space="preserve">Aliens Act (301/2004), 39 § </w:t>
            </w:r>
            <w:r w:rsidR="00D84B18" w:rsidRPr="000D1FE3">
              <w:rPr>
                <w:sz w:val="20"/>
                <w:szCs w:val="20"/>
                <w:lang w:val="en-GB"/>
              </w:rPr>
              <w:br/>
            </w:r>
            <w:r w:rsidR="00D84B18" w:rsidRPr="000D1FE3">
              <w:rPr>
                <w:sz w:val="20"/>
                <w:szCs w:val="20"/>
                <w:vertAlign w:val="superscript"/>
                <w:lang w:val="en-GB"/>
              </w:rPr>
              <w:t>2</w:t>
            </w:r>
            <w:hyperlink r:id="rId22">
              <w:r w:rsidR="00277080" w:rsidRPr="000D1FE3">
                <w:rPr>
                  <w:sz w:val="20"/>
                  <w:szCs w:val="20"/>
                  <w:lang w:val="en-GB"/>
                </w:rPr>
                <w:t xml:space="preserve"> </w:t>
              </w:r>
            </w:hyperlink>
            <w:hyperlink r:id="rId23">
              <w:r w:rsidR="00277080" w:rsidRPr="000D1FE3">
                <w:rPr>
                  <w:color w:val="1155CC"/>
                  <w:sz w:val="20"/>
                  <w:szCs w:val="20"/>
                  <w:u w:val="single"/>
                  <w:lang w:val="en-GB"/>
                </w:rPr>
                <w:t>https://www.julkari.fi/handle/10024/131609</w:t>
              </w:r>
            </w:hyperlink>
            <w:r w:rsidR="00D84B18" w:rsidRPr="000D1FE3">
              <w:rPr>
                <w:sz w:val="20"/>
                <w:szCs w:val="20"/>
                <w:vertAlign w:val="superscript"/>
                <w:lang w:val="en-GB"/>
              </w:rPr>
              <w:br/>
              <w:t>3</w:t>
            </w:r>
            <w:hyperlink r:id="rId24">
              <w:r w:rsidR="00277080" w:rsidRPr="000D1FE3">
                <w:rPr>
                  <w:sz w:val="20"/>
                  <w:szCs w:val="20"/>
                  <w:lang w:val="en-GB"/>
                </w:rPr>
                <w:t xml:space="preserve"> </w:t>
              </w:r>
            </w:hyperlink>
            <w:r w:rsidR="00D84B18" w:rsidRPr="000D1FE3">
              <w:rPr>
                <w:color w:val="1155CC"/>
                <w:sz w:val="20"/>
                <w:szCs w:val="20"/>
                <w:u w:val="single"/>
                <w:lang w:val="en-GB"/>
              </w:rPr>
              <w:t>http://www.kuntaliitto.fi/yleiskirjeet/2016/turvapaikanhakijoiden-sosiaali-ja-terveyspalvelut-vastaanottokeskuksissa-ja</w:t>
            </w:r>
            <w:r w:rsidR="00D84B18" w:rsidRPr="000D1FE3">
              <w:rPr>
                <w:color w:val="1155CC"/>
                <w:sz w:val="20"/>
                <w:szCs w:val="20"/>
                <w:u w:val="single"/>
                <w:lang w:val="en-GB"/>
              </w:rPr>
              <w:br/>
            </w:r>
            <w:r w:rsidR="00D84B18" w:rsidRPr="000D1FE3">
              <w:rPr>
                <w:sz w:val="20"/>
                <w:szCs w:val="20"/>
                <w:vertAlign w:val="superscript"/>
                <w:lang w:val="en-GB"/>
              </w:rPr>
              <w:t xml:space="preserve">4 </w:t>
            </w:r>
            <w:r w:rsidR="000D1FE3" w:rsidRPr="000D1FE3">
              <w:rPr>
                <w:sz w:val="20"/>
                <w:szCs w:val="20"/>
                <w:lang w:val="en-GB"/>
              </w:rPr>
              <w:t xml:space="preserve">Early Childhood Education and Care Act </w:t>
            </w:r>
            <w:r w:rsidR="00D84B18" w:rsidRPr="000D1FE3">
              <w:rPr>
                <w:sz w:val="20"/>
                <w:szCs w:val="20"/>
                <w:lang w:val="en-GB"/>
              </w:rPr>
              <w:t xml:space="preserve">(540/2018), 6 § </w:t>
            </w:r>
            <w:r w:rsidR="00D84B18" w:rsidRPr="000D1FE3">
              <w:rPr>
                <w:sz w:val="20"/>
                <w:szCs w:val="20"/>
                <w:highlight w:val="yellow"/>
                <w:lang w:val="en-GB"/>
              </w:rPr>
              <w:br/>
            </w:r>
            <w:r w:rsidR="00D84B18" w:rsidRPr="000D1FE3">
              <w:rPr>
                <w:sz w:val="20"/>
                <w:szCs w:val="20"/>
                <w:vertAlign w:val="superscript"/>
                <w:lang w:val="en-GB"/>
              </w:rPr>
              <w:t xml:space="preserve">5 </w:t>
            </w:r>
            <w:r w:rsidR="000D1FE3" w:rsidRPr="000D1FE3">
              <w:rPr>
                <w:sz w:val="20"/>
                <w:szCs w:val="20"/>
                <w:lang w:val="en-GB"/>
              </w:rPr>
              <w:t>Aliens Act</w:t>
            </w:r>
            <w:r w:rsidR="00D84B18" w:rsidRPr="000D1FE3">
              <w:rPr>
                <w:sz w:val="20"/>
                <w:szCs w:val="20"/>
                <w:lang w:val="en-GB"/>
              </w:rPr>
              <w:t xml:space="preserve"> (301/2004)</w:t>
            </w:r>
            <w:r w:rsidR="000D1FE3" w:rsidRPr="000D1FE3">
              <w:rPr>
                <w:sz w:val="20"/>
                <w:szCs w:val="20"/>
                <w:lang w:val="en-GB"/>
              </w:rPr>
              <w:t xml:space="preserve">, 122 § </w:t>
            </w:r>
            <w:r w:rsidR="00D84B18" w:rsidRPr="000D1FE3">
              <w:rPr>
                <w:color w:val="1155CC"/>
                <w:sz w:val="20"/>
                <w:szCs w:val="20"/>
                <w:u w:val="single"/>
                <w:lang w:val="en-GB"/>
              </w:rPr>
              <w:br/>
            </w:r>
            <w:r w:rsidR="00D84B18" w:rsidRPr="000D1FE3">
              <w:rPr>
                <w:sz w:val="20"/>
                <w:szCs w:val="20"/>
                <w:vertAlign w:val="superscript"/>
                <w:lang w:val="en-GB"/>
              </w:rPr>
              <w:t xml:space="preserve">6 </w:t>
            </w:r>
            <w:hyperlink r:id="rId25">
              <w:r w:rsidR="00D84B18" w:rsidRPr="000D1FE3">
                <w:rPr>
                  <w:sz w:val="20"/>
                  <w:szCs w:val="20"/>
                  <w:lang w:val="en-GB"/>
                </w:rPr>
                <w:t xml:space="preserve"> </w:t>
              </w:r>
            </w:hyperlink>
            <w:hyperlink r:id="rId26">
              <w:r w:rsidR="00D84B18" w:rsidRPr="000D1FE3">
                <w:rPr>
                  <w:color w:val="1155CC"/>
                  <w:sz w:val="20"/>
                  <w:szCs w:val="20"/>
                  <w:u w:val="single"/>
                  <w:lang w:val="en-GB"/>
                </w:rPr>
                <w:t>http://julkaisut.valtioneuvosto.fi/handle/10024/161040</w:t>
              </w:r>
            </w:hyperlink>
            <w:r w:rsidR="000D1FE3" w:rsidRPr="000D1FE3">
              <w:rPr>
                <w:color w:val="000000"/>
                <w:sz w:val="18"/>
                <w:szCs w:val="18"/>
                <w:lang w:val="en-GB"/>
              </w:rPr>
              <w:t> </w:t>
            </w:r>
          </w:p>
        </w:tc>
      </w:tr>
    </w:tbl>
    <w:p w14:paraId="36047D10" w14:textId="77777777" w:rsidR="00B20258" w:rsidRPr="000D1FE3" w:rsidRDefault="00B20258">
      <w:pPr>
        <w:pBdr>
          <w:top w:val="nil"/>
          <w:left w:val="nil"/>
          <w:bottom w:val="nil"/>
          <w:right w:val="nil"/>
          <w:between w:val="nil"/>
        </w:pBdr>
        <w:spacing w:after="0" w:line="240" w:lineRule="auto"/>
        <w:rPr>
          <w:color w:val="000000"/>
          <w:sz w:val="24"/>
          <w:szCs w:val="24"/>
          <w:lang w:val="en-GB"/>
        </w:rPr>
      </w:pPr>
    </w:p>
    <w:p w14:paraId="653EB157" w14:textId="77777777" w:rsidR="00B20258" w:rsidRPr="000D1FE3" w:rsidRDefault="00B20258">
      <w:pPr>
        <w:pBdr>
          <w:top w:val="nil"/>
          <w:left w:val="nil"/>
          <w:bottom w:val="nil"/>
          <w:right w:val="nil"/>
          <w:between w:val="nil"/>
        </w:pBdr>
        <w:spacing w:after="0" w:line="240" w:lineRule="auto"/>
        <w:rPr>
          <w:color w:val="000000"/>
          <w:sz w:val="24"/>
          <w:szCs w:val="24"/>
          <w:lang w:val="en-GB"/>
        </w:rPr>
      </w:pPr>
    </w:p>
    <w:tbl>
      <w:tblPr>
        <w:tblStyle w:val="a6"/>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7140"/>
      </w:tblGrid>
      <w:tr w:rsidR="00B20258" w:rsidRPr="000B0890" w14:paraId="18625663" w14:textId="77777777" w:rsidTr="000C4E30">
        <w:tc>
          <w:tcPr>
            <w:tcW w:w="2920" w:type="dxa"/>
            <w:shd w:val="clear" w:color="auto" w:fill="DBE5F1"/>
          </w:tcPr>
          <w:p w14:paraId="31265157" w14:textId="04F59955"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10</w:t>
            </w:r>
            <w:r w:rsidR="00023188">
              <w:rPr>
                <w:b/>
                <w:color w:val="000000"/>
                <w:sz w:val="24"/>
                <w:szCs w:val="24"/>
              </w:rPr>
              <w:t>:</w:t>
            </w:r>
          </w:p>
        </w:tc>
        <w:tc>
          <w:tcPr>
            <w:tcW w:w="7140" w:type="dxa"/>
            <w:shd w:val="clear" w:color="auto" w:fill="DBE5F1"/>
          </w:tcPr>
          <w:p w14:paraId="260B3E50" w14:textId="77777777" w:rsidR="00B20258" w:rsidRPr="002635C3" w:rsidRDefault="00023188">
            <w:pPr>
              <w:pBdr>
                <w:top w:val="nil"/>
                <w:left w:val="nil"/>
                <w:bottom w:val="nil"/>
                <w:right w:val="nil"/>
                <w:between w:val="nil"/>
              </w:pBdr>
              <w:rPr>
                <w:b/>
                <w:sz w:val="24"/>
                <w:szCs w:val="24"/>
                <w:lang w:val="en-GB"/>
              </w:rPr>
            </w:pPr>
            <w:r w:rsidRPr="002635C3">
              <w:rPr>
                <w:b/>
                <w:sz w:val="24"/>
                <w:szCs w:val="24"/>
                <w:lang w:val="en-GB"/>
              </w:rPr>
              <w:t>Equality and inclusion in education</w:t>
            </w:r>
          </w:p>
        </w:tc>
      </w:tr>
      <w:tr w:rsidR="00B20258" w14:paraId="70234278" w14:textId="77777777" w:rsidTr="000C4E30">
        <w:tc>
          <w:tcPr>
            <w:tcW w:w="2920" w:type="dxa"/>
          </w:tcPr>
          <w:p w14:paraId="0F98C6D8"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0" w:type="dxa"/>
          </w:tcPr>
          <w:p w14:paraId="73110CC1" w14:textId="77777777" w:rsidR="00B20258" w:rsidRDefault="00023188">
            <w:pPr>
              <w:pBdr>
                <w:top w:val="nil"/>
                <w:left w:val="nil"/>
                <w:bottom w:val="nil"/>
                <w:right w:val="nil"/>
                <w:between w:val="nil"/>
              </w:pBdr>
              <w:rPr>
                <w:color w:val="000000"/>
                <w:sz w:val="24"/>
                <w:szCs w:val="24"/>
              </w:rPr>
            </w:pPr>
            <w:r>
              <w:rPr>
                <w:color w:val="000000"/>
                <w:sz w:val="24"/>
                <w:szCs w:val="24"/>
              </w:rPr>
              <w:t>Art. 13</w:t>
            </w:r>
          </w:p>
        </w:tc>
      </w:tr>
      <w:tr w:rsidR="00B20258" w14:paraId="6B28C720" w14:textId="77777777" w:rsidTr="000C4E30">
        <w:tc>
          <w:tcPr>
            <w:tcW w:w="2920" w:type="dxa"/>
          </w:tcPr>
          <w:p w14:paraId="13B9E743" w14:textId="628EAF88"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0" w:type="dxa"/>
          </w:tcPr>
          <w:p w14:paraId="5DE9BDF2" w14:textId="2C8B7005" w:rsidR="00B20258" w:rsidRDefault="00332A9E">
            <w:pPr>
              <w:pBdr>
                <w:top w:val="nil"/>
                <w:left w:val="nil"/>
                <w:bottom w:val="nil"/>
                <w:right w:val="nil"/>
                <w:between w:val="nil"/>
              </w:pBdr>
              <w:rPr>
                <w:color w:val="000000"/>
                <w:sz w:val="24"/>
                <w:szCs w:val="24"/>
              </w:rPr>
            </w:pPr>
            <w:r>
              <w:rPr>
                <w:color w:val="000000"/>
                <w:sz w:val="24"/>
                <w:szCs w:val="24"/>
              </w:rPr>
              <w:t>28</w:t>
            </w:r>
          </w:p>
        </w:tc>
      </w:tr>
      <w:tr w:rsidR="00B20258" w:rsidRPr="000B0890" w14:paraId="36D35641" w14:textId="77777777" w:rsidTr="000C4E30">
        <w:tc>
          <w:tcPr>
            <w:tcW w:w="2920" w:type="dxa"/>
          </w:tcPr>
          <w:p w14:paraId="166C0B24"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tc>
        <w:tc>
          <w:tcPr>
            <w:tcW w:w="7140" w:type="dxa"/>
          </w:tcPr>
          <w:p w14:paraId="49F428F0" w14:textId="52052757" w:rsidR="00B20258" w:rsidRPr="001341B9" w:rsidRDefault="00023188">
            <w:pPr>
              <w:pBdr>
                <w:top w:val="nil"/>
                <w:left w:val="nil"/>
                <w:bottom w:val="nil"/>
                <w:right w:val="nil"/>
                <w:between w:val="nil"/>
              </w:pBdr>
              <w:rPr>
                <w:b/>
                <w:color w:val="000000"/>
                <w:sz w:val="24"/>
                <w:szCs w:val="24"/>
                <w:lang w:val="en-GB"/>
              </w:rPr>
            </w:pPr>
            <w:r w:rsidRPr="001341B9">
              <w:rPr>
                <w:b/>
                <w:sz w:val="24"/>
                <w:szCs w:val="24"/>
                <w:lang w:val="en-GB"/>
              </w:rPr>
              <w:t xml:space="preserve">How does </w:t>
            </w:r>
            <w:r w:rsidR="00845D0A">
              <w:rPr>
                <w:b/>
                <w:sz w:val="24"/>
                <w:szCs w:val="24"/>
                <w:lang w:val="en-GB"/>
              </w:rPr>
              <w:t xml:space="preserve">the </w:t>
            </w:r>
            <w:r w:rsidRPr="001341B9">
              <w:rPr>
                <w:b/>
                <w:sz w:val="24"/>
                <w:szCs w:val="24"/>
                <w:lang w:val="en-GB"/>
              </w:rPr>
              <w:t>State party plan to ensure equality an</w:t>
            </w:r>
            <w:r w:rsidR="005B63E6">
              <w:rPr>
                <w:b/>
                <w:sz w:val="24"/>
                <w:szCs w:val="24"/>
                <w:lang w:val="en-GB"/>
              </w:rPr>
              <w:t>d inclusion in education</w:t>
            </w:r>
            <w:r w:rsidRPr="001341B9">
              <w:rPr>
                <w:b/>
                <w:sz w:val="24"/>
                <w:szCs w:val="24"/>
                <w:lang w:val="en-GB"/>
              </w:rPr>
              <w:t>?</w:t>
            </w:r>
          </w:p>
        </w:tc>
      </w:tr>
      <w:tr w:rsidR="007C0647" w14:paraId="68F56780" w14:textId="77777777" w:rsidTr="000C4E30">
        <w:tc>
          <w:tcPr>
            <w:tcW w:w="10060" w:type="dxa"/>
            <w:gridSpan w:val="2"/>
          </w:tcPr>
          <w:p w14:paraId="64005753" w14:textId="77777777" w:rsidR="007C0647" w:rsidRPr="007C0647" w:rsidRDefault="007C0647">
            <w:pPr>
              <w:pBdr>
                <w:top w:val="nil"/>
                <w:left w:val="nil"/>
                <w:bottom w:val="nil"/>
                <w:right w:val="nil"/>
                <w:between w:val="nil"/>
              </w:pBdr>
              <w:rPr>
                <w:b/>
                <w:color w:val="000000"/>
                <w:sz w:val="24"/>
                <w:szCs w:val="24"/>
                <w:lang w:val="en-GB"/>
              </w:rPr>
            </w:pPr>
            <w:r w:rsidRPr="007C0647">
              <w:rPr>
                <w:b/>
                <w:color w:val="000000"/>
                <w:sz w:val="24"/>
                <w:szCs w:val="24"/>
                <w:lang w:val="en-GB"/>
              </w:rPr>
              <w:t>EXPLANATORY NOTE</w:t>
            </w:r>
          </w:p>
          <w:p w14:paraId="4098D93C" w14:textId="3E32313F" w:rsidR="007C0647" w:rsidRPr="002635C3" w:rsidRDefault="007C0647">
            <w:pPr>
              <w:rPr>
                <w:sz w:val="24"/>
                <w:szCs w:val="24"/>
                <w:lang w:val="en-GB"/>
              </w:rPr>
            </w:pPr>
            <w:r w:rsidRPr="002635C3">
              <w:rPr>
                <w:sz w:val="24"/>
                <w:szCs w:val="24"/>
                <w:lang w:val="en-GB"/>
              </w:rPr>
              <w:t xml:space="preserve">Since the early 2000’s Finland has ranked high in international education assessments such as PISA studies. PISA scores have been lower since 2006, with a marked decline starting in 2009. In the most recent 2015 PISA </w:t>
            </w:r>
            <w:proofErr w:type="gramStart"/>
            <w:r w:rsidRPr="002635C3">
              <w:rPr>
                <w:sz w:val="24"/>
                <w:szCs w:val="24"/>
                <w:lang w:val="en-GB"/>
              </w:rPr>
              <w:t>study</w:t>
            </w:r>
            <w:proofErr w:type="gramEnd"/>
            <w:r w:rsidRPr="002635C3">
              <w:rPr>
                <w:sz w:val="24"/>
                <w:szCs w:val="24"/>
                <w:lang w:val="en-GB"/>
              </w:rPr>
              <w:t xml:space="preserve"> Finland’s scores for learning show continued decline as well as weakened development of equity in education. According to the </w:t>
            </w:r>
            <w:proofErr w:type="gramStart"/>
            <w:r w:rsidRPr="002635C3">
              <w:rPr>
                <w:sz w:val="24"/>
                <w:szCs w:val="24"/>
                <w:lang w:val="en-GB"/>
              </w:rPr>
              <w:t>2015</w:t>
            </w:r>
            <w:proofErr w:type="gramEnd"/>
            <w:r w:rsidRPr="002635C3">
              <w:rPr>
                <w:sz w:val="24"/>
                <w:szCs w:val="24"/>
                <w:lang w:val="en-GB"/>
              </w:rPr>
              <w:t xml:space="preserve"> PISA results the impact of parents’ education and profession and household financial assets has quickly increased, while in other developed countries it has remained at previous levels. Furthermore, the score differences between girls and boys in Finland are th</w:t>
            </w:r>
            <w:r>
              <w:rPr>
                <w:sz w:val="24"/>
                <w:szCs w:val="24"/>
                <w:lang w:val="en-GB"/>
              </w:rPr>
              <w:t xml:space="preserve">e highest among OECD countries. </w:t>
            </w:r>
            <w:r w:rsidRPr="002635C3">
              <w:rPr>
                <w:sz w:val="24"/>
                <w:szCs w:val="24"/>
                <w:lang w:val="en-GB"/>
              </w:rPr>
              <w:t>The performance of students with an immigrant background is markedly behind that of other Finnish students.</w:t>
            </w:r>
            <w:r w:rsidR="006D51A3">
              <w:rPr>
                <w:sz w:val="24"/>
                <w:szCs w:val="24"/>
                <w:vertAlign w:val="superscript"/>
                <w:lang w:val="en-GB"/>
              </w:rPr>
              <w:t xml:space="preserve"> 1</w:t>
            </w:r>
            <w:r w:rsidRPr="002635C3">
              <w:rPr>
                <w:sz w:val="24"/>
                <w:szCs w:val="24"/>
                <w:lang w:val="en-GB"/>
              </w:rPr>
              <w:t xml:space="preserve"> According to the National Audit Office of </w:t>
            </w:r>
            <w:r w:rsidR="001A20E2" w:rsidRPr="002635C3">
              <w:rPr>
                <w:sz w:val="24"/>
                <w:szCs w:val="24"/>
                <w:lang w:val="en-GB"/>
              </w:rPr>
              <w:t>Finland,</w:t>
            </w:r>
            <w:r w:rsidRPr="002635C3">
              <w:rPr>
                <w:sz w:val="24"/>
                <w:szCs w:val="24"/>
                <w:lang w:val="en-GB"/>
              </w:rPr>
              <w:t xml:space="preserve"> the performance differences between original population and immigrant stude</w:t>
            </w:r>
            <w:r w:rsidR="00D84B18">
              <w:rPr>
                <w:sz w:val="24"/>
                <w:szCs w:val="24"/>
                <w:lang w:val="en-GB"/>
              </w:rPr>
              <w:t>nts were the highest in Europe.</w:t>
            </w:r>
            <w:r w:rsidR="006D51A3">
              <w:rPr>
                <w:sz w:val="24"/>
                <w:szCs w:val="24"/>
                <w:vertAlign w:val="superscript"/>
                <w:lang w:val="en-GB"/>
              </w:rPr>
              <w:t>2</w:t>
            </w:r>
            <w:r w:rsidRPr="002635C3">
              <w:rPr>
                <w:sz w:val="24"/>
                <w:szCs w:val="24"/>
                <w:lang w:val="en-GB"/>
              </w:rPr>
              <w:t xml:space="preserve"> Cuts to vocational education have weakened educational equity. The cuts especially </w:t>
            </w:r>
            <w:proofErr w:type="gramStart"/>
            <w:r w:rsidRPr="002635C3">
              <w:rPr>
                <w:sz w:val="24"/>
                <w:szCs w:val="24"/>
                <w:lang w:val="en-GB"/>
              </w:rPr>
              <w:t>impact</w:t>
            </w:r>
            <w:proofErr w:type="gramEnd"/>
            <w:r w:rsidRPr="002635C3">
              <w:rPr>
                <w:sz w:val="24"/>
                <w:szCs w:val="24"/>
                <w:lang w:val="en-GB"/>
              </w:rPr>
              <w:t xml:space="preserve"> disadvantaged youths.   </w:t>
            </w:r>
          </w:p>
          <w:p w14:paraId="42D2ADC3" w14:textId="77777777" w:rsidR="007C0647" w:rsidRPr="002635C3" w:rsidRDefault="007C0647">
            <w:pPr>
              <w:rPr>
                <w:sz w:val="24"/>
                <w:szCs w:val="24"/>
                <w:lang w:val="en-GB"/>
              </w:rPr>
            </w:pPr>
          </w:p>
          <w:p w14:paraId="2760D8F3" w14:textId="77777777" w:rsidR="007C0647" w:rsidRPr="002635C3" w:rsidRDefault="007C0647">
            <w:pPr>
              <w:rPr>
                <w:sz w:val="24"/>
                <w:szCs w:val="24"/>
                <w:lang w:val="en-GB"/>
              </w:rPr>
            </w:pPr>
            <w:r w:rsidRPr="002635C3">
              <w:rPr>
                <w:color w:val="000000"/>
                <w:sz w:val="24"/>
                <w:szCs w:val="24"/>
                <w:lang w:val="en-GB"/>
              </w:rPr>
              <w:t>Children and youth with</w:t>
            </w:r>
            <w:r w:rsidRPr="002635C3">
              <w:rPr>
                <w:sz w:val="24"/>
                <w:szCs w:val="24"/>
                <w:lang w:val="en-GB"/>
              </w:rPr>
              <w:t xml:space="preserve"> disabilities still have a segregated educational system in Finland. Elementary schools have inadequate resources to ensure equal study opportunities to children with special needs compared to other students. Children and youth with disabilities study in separate vocational schools, which do not provide real access to the labour market. The level of education is lower than that of the rest of the population.</w:t>
            </w:r>
          </w:p>
          <w:p w14:paraId="496FA437" w14:textId="77777777" w:rsidR="007C0647" w:rsidRDefault="001F6FB7">
            <w:pPr>
              <w:rPr>
                <w:sz w:val="24"/>
                <w:szCs w:val="24"/>
              </w:rPr>
            </w:pPr>
            <w:r>
              <w:pict w14:anchorId="5365097E">
                <v:rect id="_x0000_i1032" style="width:0;height:1.5pt" o:hralign="center" o:hrstd="t" o:hr="t" fillcolor="#a0a0a0" stroked="f"/>
              </w:pict>
            </w:r>
          </w:p>
          <w:p w14:paraId="5AFBA5D3" w14:textId="1661F779" w:rsidR="007C0647" w:rsidRPr="000C4E30" w:rsidRDefault="00D84B18">
            <w:pPr>
              <w:rPr>
                <w:sz w:val="20"/>
                <w:szCs w:val="20"/>
              </w:rPr>
            </w:pPr>
            <w:r>
              <w:rPr>
                <w:sz w:val="20"/>
                <w:szCs w:val="20"/>
                <w:vertAlign w:val="superscript"/>
              </w:rPr>
              <w:t xml:space="preserve">1 </w:t>
            </w:r>
            <w:r w:rsidR="007C0647" w:rsidRPr="000C4E30">
              <w:rPr>
                <w:sz w:val="20"/>
                <w:szCs w:val="20"/>
              </w:rPr>
              <w:t>h</w:t>
            </w:r>
            <w:hyperlink r:id="rId27">
              <w:r w:rsidR="007C0647" w:rsidRPr="000C4E30">
                <w:rPr>
                  <w:color w:val="1155CC"/>
                  <w:sz w:val="20"/>
                  <w:szCs w:val="20"/>
                  <w:u w:val="single"/>
                </w:rPr>
                <w:t>ttp://julkaisut.valtioneuvosto.fi/bitstream/handle/10024/79052/okm41.pdf</w:t>
              </w:r>
            </w:hyperlink>
          </w:p>
          <w:p w14:paraId="03157350" w14:textId="36314756" w:rsidR="007C0647" w:rsidRDefault="006D51A3">
            <w:pPr>
              <w:rPr>
                <w:sz w:val="24"/>
                <w:szCs w:val="24"/>
              </w:rPr>
            </w:pPr>
            <w:r>
              <w:rPr>
                <w:sz w:val="20"/>
                <w:szCs w:val="20"/>
                <w:u w:val="single"/>
                <w:vertAlign w:val="superscript"/>
              </w:rPr>
              <w:t xml:space="preserve">2 </w:t>
            </w:r>
            <w:hyperlink r:id="rId28">
              <w:r w:rsidR="007C0647" w:rsidRPr="000C4E30">
                <w:rPr>
                  <w:color w:val="1155CC"/>
                  <w:sz w:val="20"/>
                  <w:szCs w:val="20"/>
                  <w:u w:val="single"/>
                </w:rPr>
                <w:t>https://www.vtv.fi/julkaisut/maahanmuuttajaoppilaat-perusopetuksen-tuloksellisuus/</w:t>
              </w:r>
            </w:hyperlink>
          </w:p>
        </w:tc>
      </w:tr>
    </w:tbl>
    <w:p w14:paraId="2990967C" w14:textId="77777777" w:rsidR="00B20258" w:rsidRDefault="00B20258">
      <w:pPr>
        <w:spacing w:line="240" w:lineRule="auto"/>
        <w:rPr>
          <w:sz w:val="24"/>
          <w:szCs w:val="24"/>
        </w:rPr>
      </w:pPr>
    </w:p>
    <w:tbl>
      <w:tblPr>
        <w:tblStyle w:val="a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7140"/>
      </w:tblGrid>
      <w:tr w:rsidR="00B20258" w:rsidRPr="000B0890" w14:paraId="6E105FD4" w14:textId="77777777" w:rsidTr="000C4E30">
        <w:tc>
          <w:tcPr>
            <w:tcW w:w="2920" w:type="dxa"/>
            <w:shd w:val="clear" w:color="auto" w:fill="DBE5F1"/>
          </w:tcPr>
          <w:p w14:paraId="2AE9DCA1" w14:textId="516094A4"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11</w:t>
            </w:r>
            <w:r w:rsidR="00023188">
              <w:rPr>
                <w:b/>
                <w:color w:val="000000"/>
                <w:sz w:val="24"/>
                <w:szCs w:val="24"/>
              </w:rPr>
              <w:t>:</w:t>
            </w:r>
          </w:p>
        </w:tc>
        <w:tc>
          <w:tcPr>
            <w:tcW w:w="7140" w:type="dxa"/>
            <w:shd w:val="clear" w:color="auto" w:fill="DBE5F1"/>
          </w:tcPr>
          <w:p w14:paraId="68C1CE33" w14:textId="77777777" w:rsidR="00B20258" w:rsidRPr="002635C3" w:rsidRDefault="00023188">
            <w:pPr>
              <w:rPr>
                <w:b/>
                <w:sz w:val="24"/>
                <w:szCs w:val="24"/>
                <w:lang w:val="en-GB"/>
              </w:rPr>
            </w:pPr>
            <w:r w:rsidRPr="002635C3">
              <w:rPr>
                <w:b/>
                <w:sz w:val="24"/>
                <w:szCs w:val="24"/>
                <w:lang w:val="en-GB"/>
              </w:rPr>
              <w:t>Quality and equality of early childhood education and care</w:t>
            </w:r>
          </w:p>
        </w:tc>
      </w:tr>
      <w:tr w:rsidR="00B20258" w14:paraId="28812055" w14:textId="77777777" w:rsidTr="000C4E30">
        <w:tc>
          <w:tcPr>
            <w:tcW w:w="2920" w:type="dxa"/>
          </w:tcPr>
          <w:p w14:paraId="0539380A"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0" w:type="dxa"/>
          </w:tcPr>
          <w:p w14:paraId="7F277A05" w14:textId="77777777" w:rsidR="00B20258" w:rsidRDefault="00023188">
            <w:pPr>
              <w:pBdr>
                <w:top w:val="nil"/>
                <w:left w:val="nil"/>
                <w:bottom w:val="nil"/>
                <w:right w:val="nil"/>
                <w:between w:val="nil"/>
              </w:pBdr>
              <w:rPr>
                <w:color w:val="000000"/>
                <w:sz w:val="24"/>
                <w:szCs w:val="24"/>
              </w:rPr>
            </w:pPr>
            <w:r>
              <w:rPr>
                <w:color w:val="000000"/>
                <w:sz w:val="24"/>
                <w:szCs w:val="24"/>
              </w:rPr>
              <w:t xml:space="preserve">Art. </w:t>
            </w:r>
            <w:r>
              <w:rPr>
                <w:sz w:val="24"/>
                <w:szCs w:val="24"/>
              </w:rPr>
              <w:t>10</w:t>
            </w:r>
          </w:p>
        </w:tc>
      </w:tr>
      <w:tr w:rsidR="00B20258" w14:paraId="53B31767" w14:textId="77777777" w:rsidTr="000C4E30">
        <w:tc>
          <w:tcPr>
            <w:tcW w:w="2920" w:type="dxa"/>
          </w:tcPr>
          <w:p w14:paraId="7CC222EF" w14:textId="45EC008C"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0" w:type="dxa"/>
          </w:tcPr>
          <w:p w14:paraId="3EC324A8" w14:textId="77777777" w:rsidR="00B20258" w:rsidRDefault="00023188">
            <w:pPr>
              <w:pBdr>
                <w:top w:val="nil"/>
                <w:left w:val="nil"/>
                <w:bottom w:val="nil"/>
                <w:right w:val="nil"/>
                <w:between w:val="nil"/>
              </w:pBdr>
              <w:rPr>
                <w:color w:val="000000"/>
                <w:sz w:val="24"/>
                <w:szCs w:val="24"/>
              </w:rPr>
            </w:pPr>
            <w:r>
              <w:rPr>
                <w:sz w:val="24"/>
                <w:szCs w:val="24"/>
              </w:rPr>
              <w:t>-</w:t>
            </w:r>
          </w:p>
          <w:p w14:paraId="5F62285B" w14:textId="77777777" w:rsidR="00B20258" w:rsidRDefault="00B20258">
            <w:pPr>
              <w:pBdr>
                <w:top w:val="nil"/>
                <w:left w:val="nil"/>
                <w:bottom w:val="nil"/>
                <w:right w:val="nil"/>
                <w:between w:val="nil"/>
              </w:pBdr>
              <w:rPr>
                <w:color w:val="000000"/>
                <w:sz w:val="24"/>
                <w:szCs w:val="24"/>
              </w:rPr>
            </w:pPr>
          </w:p>
        </w:tc>
      </w:tr>
      <w:tr w:rsidR="00B20258" w:rsidRPr="000B0890" w14:paraId="0163A49E" w14:textId="77777777" w:rsidTr="000C4E30">
        <w:tc>
          <w:tcPr>
            <w:tcW w:w="2920" w:type="dxa"/>
          </w:tcPr>
          <w:p w14:paraId="1895BD49"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438B5E74" w14:textId="77777777" w:rsidR="00B20258" w:rsidRDefault="00B20258">
            <w:pPr>
              <w:pBdr>
                <w:top w:val="nil"/>
                <w:left w:val="nil"/>
                <w:bottom w:val="nil"/>
                <w:right w:val="nil"/>
                <w:between w:val="nil"/>
              </w:pBdr>
              <w:rPr>
                <w:b/>
                <w:color w:val="000000"/>
                <w:sz w:val="24"/>
                <w:szCs w:val="24"/>
              </w:rPr>
            </w:pPr>
          </w:p>
        </w:tc>
        <w:tc>
          <w:tcPr>
            <w:tcW w:w="7140" w:type="dxa"/>
          </w:tcPr>
          <w:p w14:paraId="54B3662D" w14:textId="4A57CCCD" w:rsidR="00B20258" w:rsidRPr="002635C3" w:rsidRDefault="00AA4AC5">
            <w:pPr>
              <w:pBdr>
                <w:top w:val="nil"/>
                <w:left w:val="nil"/>
                <w:bottom w:val="nil"/>
                <w:right w:val="nil"/>
                <w:between w:val="nil"/>
              </w:pBdr>
              <w:rPr>
                <w:b/>
                <w:sz w:val="24"/>
                <w:szCs w:val="24"/>
                <w:lang w:val="en-GB"/>
              </w:rPr>
            </w:pPr>
            <w:r>
              <w:rPr>
                <w:b/>
                <w:sz w:val="24"/>
                <w:szCs w:val="24"/>
                <w:lang w:val="en-GB"/>
              </w:rPr>
              <w:t xml:space="preserve">1) </w:t>
            </w:r>
            <w:r w:rsidR="00023188" w:rsidRPr="002635C3">
              <w:rPr>
                <w:b/>
                <w:sz w:val="24"/>
                <w:szCs w:val="24"/>
                <w:lang w:val="en-GB"/>
              </w:rPr>
              <w:t>What measures does the State party intend to adopt to ensure quality as well as availability of ear</w:t>
            </w:r>
            <w:r>
              <w:rPr>
                <w:b/>
                <w:sz w:val="24"/>
                <w:szCs w:val="24"/>
                <w:lang w:val="en-GB"/>
              </w:rPr>
              <w:t>ly childhood education and care? 2) H</w:t>
            </w:r>
            <w:r w:rsidR="00023188" w:rsidRPr="002635C3">
              <w:rPr>
                <w:b/>
                <w:sz w:val="24"/>
                <w:szCs w:val="24"/>
                <w:lang w:val="en-GB"/>
              </w:rPr>
              <w:t xml:space="preserve">ow will the State party promote the participation of </w:t>
            </w:r>
            <w:r w:rsidR="00E76745">
              <w:rPr>
                <w:b/>
                <w:sz w:val="24"/>
                <w:szCs w:val="24"/>
                <w:lang w:val="en-GB"/>
              </w:rPr>
              <w:t>disadvantaged children in ECEC</w:t>
            </w:r>
            <w:r w:rsidR="00023188" w:rsidRPr="002635C3">
              <w:rPr>
                <w:b/>
                <w:sz w:val="24"/>
                <w:szCs w:val="24"/>
                <w:lang w:val="en-GB"/>
              </w:rPr>
              <w:t xml:space="preserve"> to support their healthy development and learning?</w:t>
            </w:r>
          </w:p>
        </w:tc>
      </w:tr>
      <w:tr w:rsidR="007C0647" w:rsidRPr="000B0890" w14:paraId="3E20CB6A" w14:textId="77777777" w:rsidTr="000C4E30">
        <w:trPr>
          <w:trHeight w:val="3960"/>
        </w:trPr>
        <w:tc>
          <w:tcPr>
            <w:tcW w:w="10060" w:type="dxa"/>
            <w:gridSpan w:val="2"/>
          </w:tcPr>
          <w:p w14:paraId="04A0D420" w14:textId="77777777" w:rsidR="007C0647" w:rsidRPr="007C0647" w:rsidRDefault="007C0647">
            <w:pPr>
              <w:pBdr>
                <w:top w:val="nil"/>
                <w:left w:val="nil"/>
                <w:bottom w:val="nil"/>
                <w:right w:val="nil"/>
                <w:between w:val="nil"/>
              </w:pBdr>
              <w:rPr>
                <w:b/>
                <w:color w:val="000000"/>
                <w:sz w:val="24"/>
                <w:szCs w:val="24"/>
                <w:lang w:val="en-GB"/>
              </w:rPr>
            </w:pPr>
            <w:r w:rsidRPr="007C0647">
              <w:rPr>
                <w:b/>
                <w:color w:val="000000"/>
                <w:sz w:val="24"/>
                <w:szCs w:val="24"/>
                <w:lang w:val="en-GB"/>
              </w:rPr>
              <w:t>EXPLANATORY NOTE</w:t>
            </w:r>
          </w:p>
          <w:p w14:paraId="2B4271BF" w14:textId="439FF986" w:rsidR="007C0647" w:rsidRDefault="00E76745">
            <w:pPr>
              <w:pBdr>
                <w:top w:val="nil"/>
                <w:left w:val="nil"/>
                <w:bottom w:val="nil"/>
                <w:right w:val="nil"/>
                <w:between w:val="nil"/>
              </w:pBdr>
              <w:rPr>
                <w:sz w:val="24"/>
                <w:szCs w:val="24"/>
                <w:lang w:val="en-GB"/>
              </w:rPr>
            </w:pPr>
            <w:r>
              <w:rPr>
                <w:sz w:val="24"/>
                <w:szCs w:val="24"/>
                <w:lang w:val="en-GB"/>
              </w:rPr>
              <w:t xml:space="preserve">1) </w:t>
            </w:r>
            <w:r w:rsidR="007C0647" w:rsidRPr="002635C3">
              <w:rPr>
                <w:sz w:val="24"/>
                <w:szCs w:val="24"/>
                <w:lang w:val="en-GB"/>
              </w:rPr>
              <w:t>Following the austerity measures taken in 2016, the group sizes in early childhood centres were increased, so that there are now 8</w:t>
            </w:r>
            <w:r w:rsidR="007C0647">
              <w:rPr>
                <w:sz w:val="24"/>
                <w:szCs w:val="24"/>
                <w:lang w:val="en-GB"/>
              </w:rPr>
              <w:t xml:space="preserve"> instead of previous 7</w:t>
            </w:r>
            <w:r w:rsidR="007C0647" w:rsidRPr="002635C3">
              <w:rPr>
                <w:sz w:val="24"/>
                <w:szCs w:val="24"/>
                <w:lang w:val="en-GB"/>
              </w:rPr>
              <w:t xml:space="preserve"> over 3 year olds in full time care per adult in a g</w:t>
            </w:r>
            <w:r w:rsidR="007C0647">
              <w:rPr>
                <w:sz w:val="24"/>
                <w:szCs w:val="24"/>
                <w:lang w:val="en-GB"/>
              </w:rPr>
              <w:t>roup</w:t>
            </w:r>
            <w:r w:rsidR="007C0647" w:rsidRPr="002635C3">
              <w:rPr>
                <w:sz w:val="24"/>
                <w:szCs w:val="24"/>
                <w:lang w:val="en-GB"/>
              </w:rPr>
              <w:t>. The subjective right to early education was restricted to 20 hours per week for a child whose parent is unemployed or on parental leave caring for another child. The concern is that budget cuts and austerity measures focus on already disadvantaged groups that would receive the most benefit from ECEC.</w:t>
            </w:r>
          </w:p>
          <w:p w14:paraId="2368B008" w14:textId="77777777" w:rsidR="00E34688" w:rsidRDefault="00E34688">
            <w:pPr>
              <w:pBdr>
                <w:top w:val="nil"/>
                <w:left w:val="nil"/>
                <w:bottom w:val="nil"/>
                <w:right w:val="nil"/>
                <w:between w:val="nil"/>
              </w:pBdr>
              <w:rPr>
                <w:sz w:val="24"/>
                <w:szCs w:val="24"/>
                <w:lang w:val="en-GB"/>
              </w:rPr>
            </w:pPr>
          </w:p>
          <w:p w14:paraId="6D9BA75E" w14:textId="756C214B" w:rsidR="00E34688" w:rsidRPr="00E34688" w:rsidRDefault="00E76745" w:rsidP="00E34688">
            <w:pPr>
              <w:rPr>
                <w:rFonts w:ascii="Times New Roman" w:eastAsia="Times New Roman" w:hAnsi="Times New Roman" w:cs="Times New Roman"/>
                <w:sz w:val="24"/>
                <w:szCs w:val="24"/>
                <w:lang w:val="en-GB"/>
              </w:rPr>
            </w:pPr>
            <w:r>
              <w:rPr>
                <w:rFonts w:eastAsia="Times New Roman" w:cs="Times New Roman"/>
                <w:color w:val="000000"/>
                <w:sz w:val="24"/>
                <w:szCs w:val="24"/>
                <w:lang w:val="en-GB"/>
              </w:rPr>
              <w:t xml:space="preserve">2) </w:t>
            </w:r>
            <w:r w:rsidR="00E34688" w:rsidRPr="00E34688">
              <w:rPr>
                <w:rFonts w:eastAsia="Times New Roman" w:cs="Times New Roman"/>
                <w:color w:val="000000"/>
                <w:sz w:val="24"/>
                <w:szCs w:val="24"/>
                <w:lang w:val="en-GB"/>
              </w:rPr>
              <w:t xml:space="preserve">Changes to legislation concerning ECEC in 2015 and 2016 have resulted in more regional inequality. The changes in ECEC affect not only children whose right to early education has been restricted </w:t>
            </w:r>
            <w:proofErr w:type="gramStart"/>
            <w:r w:rsidR="00E34688" w:rsidRPr="00E34688">
              <w:rPr>
                <w:rFonts w:eastAsia="Times New Roman" w:cs="Times New Roman"/>
                <w:color w:val="000000"/>
                <w:sz w:val="24"/>
                <w:szCs w:val="24"/>
                <w:lang w:val="en-GB"/>
              </w:rPr>
              <w:t>but</w:t>
            </w:r>
            <w:proofErr w:type="gramEnd"/>
            <w:r w:rsidR="00E34688" w:rsidRPr="00E34688">
              <w:rPr>
                <w:rFonts w:eastAsia="Times New Roman" w:cs="Times New Roman"/>
                <w:color w:val="000000"/>
                <w:sz w:val="24"/>
                <w:szCs w:val="24"/>
                <w:lang w:val="en-GB"/>
              </w:rPr>
              <w:t xml:space="preserve"> all children in ECEC. Larger group sizes make it more difficult for the adults to meet the individual needs of the children. This </w:t>
            </w:r>
            <w:proofErr w:type="gramStart"/>
            <w:r w:rsidR="00E34688" w:rsidRPr="00E34688">
              <w:rPr>
                <w:rFonts w:eastAsia="Times New Roman" w:cs="Times New Roman"/>
                <w:color w:val="000000"/>
                <w:sz w:val="24"/>
                <w:szCs w:val="24"/>
                <w:lang w:val="en-GB"/>
              </w:rPr>
              <w:t>does, however, affect</w:t>
            </w:r>
            <w:proofErr w:type="gramEnd"/>
            <w:r w:rsidR="00E34688" w:rsidRPr="00E34688">
              <w:rPr>
                <w:rFonts w:eastAsia="Times New Roman" w:cs="Times New Roman"/>
                <w:color w:val="000000"/>
                <w:sz w:val="24"/>
                <w:szCs w:val="24"/>
                <w:lang w:val="en-GB"/>
              </w:rPr>
              <w:t xml:space="preserve"> the already disadvantaged children the most.</w:t>
            </w:r>
          </w:p>
          <w:p w14:paraId="4D3D277D" w14:textId="5BFDF3C0" w:rsidR="007C0647" w:rsidRPr="00D84B18" w:rsidRDefault="001F6FB7" w:rsidP="00D84B18">
            <w:pPr>
              <w:rPr>
                <w:lang w:val="en-GB"/>
              </w:rPr>
            </w:pPr>
            <w:r>
              <w:pict w14:anchorId="662A149E">
                <v:rect id="_x0000_i1033" style="width:0;height:1.5pt" o:hralign="center" o:hrstd="t" o:hr="t" fillcolor="#a0a0a0" stroked="f"/>
              </w:pict>
            </w:r>
            <w:r w:rsidR="00FF03BD" w:rsidRPr="00FF03BD">
              <w:rPr>
                <w:sz w:val="20"/>
                <w:szCs w:val="20"/>
                <w:lang w:val="en-GB"/>
              </w:rPr>
              <w:t xml:space="preserve">General sources: </w:t>
            </w:r>
            <w:hyperlink r:id="rId29">
              <w:r w:rsidR="007C0647" w:rsidRPr="00FF03BD">
                <w:rPr>
                  <w:color w:val="0563C1"/>
                  <w:sz w:val="20"/>
                  <w:szCs w:val="20"/>
                  <w:u w:val="single"/>
                  <w:lang w:val="en-GB"/>
                </w:rPr>
                <w:t>https://tietokayttoon.fi/julkaisu?pubid=23203</w:t>
              </w:r>
            </w:hyperlink>
            <w:r w:rsidR="007C0647" w:rsidRPr="00FF03BD">
              <w:rPr>
                <w:sz w:val="20"/>
                <w:szCs w:val="20"/>
                <w:lang w:val="en-GB"/>
              </w:rPr>
              <w:t>.</w:t>
            </w:r>
            <w:r w:rsidR="007C0647" w:rsidRPr="00D84B18">
              <w:rPr>
                <w:i/>
                <w:sz w:val="20"/>
                <w:szCs w:val="20"/>
                <w:lang w:val="en-GB"/>
              </w:rPr>
              <w:t xml:space="preserve"> </w:t>
            </w:r>
          </w:p>
        </w:tc>
      </w:tr>
    </w:tbl>
    <w:p w14:paraId="0B2875A8" w14:textId="77777777" w:rsidR="00B20258" w:rsidRPr="00D84B18" w:rsidRDefault="00B20258">
      <w:pPr>
        <w:spacing w:line="240" w:lineRule="auto"/>
        <w:rPr>
          <w:sz w:val="24"/>
          <w:szCs w:val="24"/>
          <w:lang w:val="en-GB"/>
        </w:rPr>
      </w:pPr>
    </w:p>
    <w:tbl>
      <w:tblPr>
        <w:tblStyle w:val="a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B20258" w:rsidRPr="000B0890" w14:paraId="0A085CEF" w14:textId="77777777" w:rsidTr="000C4E30">
        <w:tc>
          <w:tcPr>
            <w:tcW w:w="2919" w:type="dxa"/>
            <w:shd w:val="clear" w:color="auto" w:fill="DBE5F1"/>
          </w:tcPr>
          <w:p w14:paraId="2A3660D6" w14:textId="66D5CB81" w:rsidR="00B20258" w:rsidRDefault="000E5C5D">
            <w:pPr>
              <w:pBdr>
                <w:top w:val="nil"/>
                <w:left w:val="nil"/>
                <w:bottom w:val="nil"/>
                <w:right w:val="nil"/>
                <w:between w:val="nil"/>
              </w:pBdr>
              <w:rPr>
                <w:b/>
                <w:color w:val="000000"/>
                <w:sz w:val="24"/>
                <w:szCs w:val="24"/>
              </w:rPr>
            </w:pPr>
            <w:proofErr w:type="spellStart"/>
            <w:r>
              <w:rPr>
                <w:b/>
                <w:color w:val="000000"/>
                <w:sz w:val="24"/>
                <w:szCs w:val="24"/>
              </w:rPr>
              <w:t>Issue</w:t>
            </w:r>
            <w:proofErr w:type="spellEnd"/>
            <w:r>
              <w:rPr>
                <w:b/>
                <w:color w:val="000000"/>
                <w:sz w:val="24"/>
                <w:szCs w:val="24"/>
              </w:rPr>
              <w:t xml:space="preserve"> 12</w:t>
            </w:r>
            <w:r w:rsidR="00023188">
              <w:rPr>
                <w:b/>
                <w:color w:val="000000"/>
                <w:sz w:val="24"/>
                <w:szCs w:val="24"/>
              </w:rPr>
              <w:t>:</w:t>
            </w:r>
          </w:p>
        </w:tc>
        <w:tc>
          <w:tcPr>
            <w:tcW w:w="7141" w:type="dxa"/>
            <w:shd w:val="clear" w:color="auto" w:fill="DBE5F1"/>
          </w:tcPr>
          <w:p w14:paraId="032DAB11" w14:textId="40CBD7C3" w:rsidR="00B20258" w:rsidRPr="002635C3" w:rsidRDefault="00023188">
            <w:pPr>
              <w:pBdr>
                <w:top w:val="nil"/>
                <w:left w:val="nil"/>
                <w:bottom w:val="nil"/>
                <w:right w:val="nil"/>
                <w:between w:val="nil"/>
              </w:pBdr>
              <w:rPr>
                <w:b/>
                <w:sz w:val="24"/>
                <w:szCs w:val="24"/>
                <w:lang w:val="en-GB"/>
              </w:rPr>
            </w:pPr>
            <w:r w:rsidRPr="002635C3">
              <w:rPr>
                <w:b/>
                <w:sz w:val="24"/>
                <w:szCs w:val="24"/>
                <w:lang w:val="en-GB"/>
              </w:rPr>
              <w:t xml:space="preserve">Application </w:t>
            </w:r>
            <w:r w:rsidR="006A6A44">
              <w:rPr>
                <w:b/>
                <w:sz w:val="24"/>
                <w:szCs w:val="24"/>
                <w:lang w:val="en-GB"/>
              </w:rPr>
              <w:t xml:space="preserve">and </w:t>
            </w:r>
            <w:r w:rsidR="006A6A44">
              <w:rPr>
                <w:b/>
                <w:color w:val="000000"/>
                <w:sz w:val="24"/>
                <w:szCs w:val="24"/>
                <w:lang w:val="en-GB"/>
              </w:rPr>
              <w:t>knowledge</w:t>
            </w:r>
            <w:r w:rsidR="006A6A44" w:rsidRPr="002635C3">
              <w:rPr>
                <w:b/>
                <w:sz w:val="24"/>
                <w:szCs w:val="24"/>
                <w:lang w:val="en-GB"/>
              </w:rPr>
              <w:t xml:space="preserve"> </w:t>
            </w:r>
            <w:r w:rsidRPr="002635C3">
              <w:rPr>
                <w:b/>
                <w:sz w:val="24"/>
                <w:szCs w:val="24"/>
                <w:lang w:val="en-GB"/>
              </w:rPr>
              <w:t>of ICESCR and resources to human rights structures</w:t>
            </w:r>
          </w:p>
        </w:tc>
      </w:tr>
      <w:tr w:rsidR="00B20258" w14:paraId="2185748F" w14:textId="77777777" w:rsidTr="000C4E30">
        <w:trPr>
          <w:trHeight w:val="302"/>
        </w:trPr>
        <w:tc>
          <w:tcPr>
            <w:tcW w:w="2919" w:type="dxa"/>
          </w:tcPr>
          <w:p w14:paraId="7DE1E150" w14:textId="77777777" w:rsidR="00B20258" w:rsidRDefault="00023188">
            <w:pPr>
              <w:pBdr>
                <w:top w:val="nil"/>
                <w:left w:val="nil"/>
                <w:bottom w:val="nil"/>
                <w:right w:val="nil"/>
                <w:between w:val="nil"/>
              </w:pBdr>
              <w:rPr>
                <w:b/>
                <w:color w:val="000000"/>
                <w:sz w:val="24"/>
                <w:szCs w:val="24"/>
              </w:rPr>
            </w:pPr>
            <w:r>
              <w:rPr>
                <w:b/>
                <w:color w:val="000000"/>
                <w:sz w:val="24"/>
                <w:szCs w:val="24"/>
              </w:rPr>
              <w:t>Art. of ICESCR:</w:t>
            </w:r>
          </w:p>
        </w:tc>
        <w:tc>
          <w:tcPr>
            <w:tcW w:w="7141" w:type="dxa"/>
          </w:tcPr>
          <w:p w14:paraId="5D8DBC80" w14:textId="77777777" w:rsidR="00B20258" w:rsidRDefault="00023188">
            <w:pPr>
              <w:pBdr>
                <w:top w:val="nil"/>
                <w:left w:val="nil"/>
                <w:bottom w:val="nil"/>
                <w:right w:val="nil"/>
                <w:between w:val="nil"/>
              </w:pBdr>
              <w:rPr>
                <w:color w:val="000000"/>
                <w:sz w:val="24"/>
                <w:szCs w:val="24"/>
              </w:rPr>
            </w:pPr>
            <w:r>
              <w:rPr>
                <w:color w:val="000000"/>
                <w:sz w:val="24"/>
                <w:szCs w:val="24"/>
              </w:rPr>
              <w:t>General</w:t>
            </w:r>
          </w:p>
        </w:tc>
      </w:tr>
      <w:tr w:rsidR="00B20258" w14:paraId="498F907D" w14:textId="77777777" w:rsidTr="000C4E30">
        <w:tc>
          <w:tcPr>
            <w:tcW w:w="2919" w:type="dxa"/>
          </w:tcPr>
          <w:p w14:paraId="17D567AC" w14:textId="1F82787A" w:rsidR="00B20258" w:rsidRPr="002635C3" w:rsidRDefault="00A42D85" w:rsidP="00990E37">
            <w:pPr>
              <w:pBdr>
                <w:top w:val="nil"/>
                <w:left w:val="nil"/>
                <w:bottom w:val="nil"/>
                <w:right w:val="nil"/>
                <w:between w:val="nil"/>
              </w:pBdr>
              <w:rPr>
                <w:b/>
                <w:color w:val="000000"/>
                <w:sz w:val="24"/>
                <w:szCs w:val="24"/>
                <w:lang w:val="en-GB"/>
              </w:rPr>
            </w:pPr>
            <w:r w:rsidRPr="001D2B11">
              <w:rPr>
                <w:b/>
                <w:color w:val="000000"/>
                <w:sz w:val="24"/>
                <w:szCs w:val="24"/>
                <w:lang w:val="en-GB"/>
              </w:rPr>
              <w:t>E/C.12/FIN/CO/6</w:t>
            </w:r>
            <w:r>
              <w:rPr>
                <w:b/>
                <w:color w:val="000000"/>
                <w:sz w:val="24"/>
                <w:szCs w:val="24"/>
                <w:lang w:val="en-GB"/>
              </w:rPr>
              <w:t>, Para</w:t>
            </w:r>
          </w:p>
        </w:tc>
        <w:tc>
          <w:tcPr>
            <w:tcW w:w="7141" w:type="dxa"/>
          </w:tcPr>
          <w:p w14:paraId="70F6DD2A" w14:textId="78EEA440" w:rsidR="00B20258" w:rsidRDefault="00332A9E">
            <w:pPr>
              <w:pBdr>
                <w:top w:val="nil"/>
                <w:left w:val="nil"/>
                <w:bottom w:val="nil"/>
                <w:right w:val="nil"/>
                <w:between w:val="nil"/>
              </w:pBdr>
              <w:rPr>
                <w:i/>
                <w:color w:val="000000"/>
                <w:sz w:val="24"/>
                <w:szCs w:val="24"/>
              </w:rPr>
            </w:pPr>
            <w:r>
              <w:rPr>
                <w:sz w:val="24"/>
                <w:szCs w:val="24"/>
              </w:rPr>
              <w:t>32</w:t>
            </w:r>
          </w:p>
        </w:tc>
      </w:tr>
      <w:tr w:rsidR="00B20258" w:rsidRPr="000B0890" w14:paraId="745406E1" w14:textId="77777777" w:rsidTr="000C4E30">
        <w:tc>
          <w:tcPr>
            <w:tcW w:w="2919" w:type="dxa"/>
          </w:tcPr>
          <w:p w14:paraId="23A6EB8C" w14:textId="77777777" w:rsidR="00B20258" w:rsidRDefault="00023188">
            <w:pPr>
              <w:pBdr>
                <w:top w:val="nil"/>
                <w:left w:val="nil"/>
                <w:bottom w:val="nil"/>
                <w:right w:val="nil"/>
                <w:between w:val="nil"/>
              </w:pBdr>
              <w:rPr>
                <w:b/>
                <w:color w:val="000000"/>
                <w:sz w:val="24"/>
                <w:szCs w:val="24"/>
              </w:rPr>
            </w:pPr>
            <w:r>
              <w:rPr>
                <w:b/>
                <w:color w:val="000000"/>
                <w:sz w:val="24"/>
                <w:szCs w:val="24"/>
              </w:rPr>
              <w:t>QUESTION</w:t>
            </w:r>
          </w:p>
          <w:p w14:paraId="55A70F0F" w14:textId="77777777" w:rsidR="00B20258" w:rsidRDefault="00B20258">
            <w:pPr>
              <w:pBdr>
                <w:top w:val="nil"/>
                <w:left w:val="nil"/>
                <w:bottom w:val="nil"/>
                <w:right w:val="nil"/>
                <w:between w:val="nil"/>
              </w:pBdr>
              <w:rPr>
                <w:b/>
                <w:color w:val="000000"/>
                <w:sz w:val="24"/>
                <w:szCs w:val="24"/>
              </w:rPr>
            </w:pPr>
          </w:p>
        </w:tc>
        <w:tc>
          <w:tcPr>
            <w:tcW w:w="7141" w:type="dxa"/>
          </w:tcPr>
          <w:p w14:paraId="04F98AF2" w14:textId="77777777" w:rsidR="00B20258" w:rsidRPr="002635C3" w:rsidRDefault="00023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4"/>
                <w:szCs w:val="24"/>
                <w:highlight w:val="white"/>
                <w:lang w:val="en-GB"/>
              </w:rPr>
            </w:pPr>
            <w:r w:rsidRPr="002635C3">
              <w:rPr>
                <w:b/>
                <w:sz w:val="24"/>
                <w:szCs w:val="24"/>
                <w:lang w:val="en-GB"/>
              </w:rPr>
              <w:t xml:space="preserve">What measures does the State party intend to </w:t>
            </w:r>
            <w:r w:rsidRPr="002635C3">
              <w:rPr>
                <w:b/>
                <w:color w:val="212121"/>
                <w:sz w:val="24"/>
                <w:szCs w:val="24"/>
                <w:highlight w:val="white"/>
                <w:lang w:val="en-GB"/>
              </w:rPr>
              <w:t xml:space="preserve">take to improve the recognition of ICESCR in the courts and among the </w:t>
            </w:r>
            <w:proofErr w:type="gramStart"/>
            <w:r w:rsidRPr="002635C3">
              <w:rPr>
                <w:b/>
                <w:color w:val="212121"/>
                <w:sz w:val="24"/>
                <w:szCs w:val="24"/>
                <w:highlight w:val="white"/>
                <w:lang w:val="en-GB"/>
              </w:rPr>
              <w:t>general public</w:t>
            </w:r>
            <w:proofErr w:type="gramEnd"/>
            <w:r w:rsidRPr="00115E6C">
              <w:rPr>
                <w:b/>
                <w:color w:val="212121"/>
                <w:sz w:val="24"/>
                <w:szCs w:val="24"/>
                <w:lang w:val="en-GB"/>
              </w:rPr>
              <w:t>?</w:t>
            </w:r>
            <w:r w:rsidR="009A7D82" w:rsidRPr="00115E6C">
              <w:rPr>
                <w:b/>
                <w:color w:val="212121"/>
                <w:sz w:val="24"/>
                <w:szCs w:val="24"/>
                <w:lang w:val="en-GB"/>
              </w:rPr>
              <w:t xml:space="preserve"> What</w:t>
            </w:r>
            <w:r w:rsidR="00115E6C" w:rsidRPr="00115E6C">
              <w:rPr>
                <w:b/>
                <w:color w:val="212121"/>
                <w:sz w:val="24"/>
                <w:szCs w:val="24"/>
                <w:lang w:val="en-GB"/>
              </w:rPr>
              <w:t xml:space="preserve"> measures does the state party intend to take to ensure resources for Human Rights Centre?</w:t>
            </w:r>
          </w:p>
        </w:tc>
      </w:tr>
      <w:tr w:rsidR="007C0647" w:rsidRPr="000B0890" w14:paraId="75922468" w14:textId="77777777" w:rsidTr="000C4E30">
        <w:tc>
          <w:tcPr>
            <w:tcW w:w="10060" w:type="dxa"/>
            <w:gridSpan w:val="2"/>
          </w:tcPr>
          <w:p w14:paraId="397C33EB" w14:textId="77777777" w:rsidR="007C0647" w:rsidRPr="007C0647" w:rsidRDefault="007C0647">
            <w:pPr>
              <w:pBdr>
                <w:top w:val="nil"/>
                <w:left w:val="nil"/>
                <w:bottom w:val="nil"/>
                <w:right w:val="nil"/>
                <w:between w:val="nil"/>
              </w:pBdr>
              <w:rPr>
                <w:b/>
                <w:color w:val="000000"/>
                <w:sz w:val="24"/>
                <w:szCs w:val="24"/>
                <w:lang w:val="en-GB"/>
              </w:rPr>
            </w:pPr>
            <w:r w:rsidRPr="007C0647">
              <w:rPr>
                <w:b/>
                <w:color w:val="000000"/>
                <w:sz w:val="24"/>
                <w:szCs w:val="24"/>
                <w:lang w:val="en-GB"/>
              </w:rPr>
              <w:t>EXPLANATORY NOTE</w:t>
            </w:r>
          </w:p>
          <w:p w14:paraId="3E755857" w14:textId="4258EA2A" w:rsidR="007C0647" w:rsidRPr="002635C3" w:rsidRDefault="007C0647">
            <w:pPr>
              <w:spacing w:after="160"/>
              <w:rPr>
                <w:sz w:val="24"/>
                <w:szCs w:val="24"/>
                <w:lang w:val="en-GB"/>
              </w:rPr>
            </w:pPr>
            <w:r w:rsidRPr="002635C3">
              <w:rPr>
                <w:sz w:val="24"/>
                <w:szCs w:val="24"/>
                <w:lang w:val="en-GB"/>
              </w:rPr>
              <w:t xml:space="preserve">ICESCR is not referred to regularly in the published decisions of highest national courts. After 2010, ICESCR </w:t>
            </w:r>
            <w:proofErr w:type="gramStart"/>
            <w:r w:rsidRPr="002635C3">
              <w:rPr>
                <w:sz w:val="24"/>
                <w:szCs w:val="24"/>
                <w:lang w:val="en-GB"/>
              </w:rPr>
              <w:t>has been referred</w:t>
            </w:r>
            <w:proofErr w:type="gramEnd"/>
            <w:r w:rsidRPr="002635C3">
              <w:rPr>
                <w:sz w:val="24"/>
                <w:szCs w:val="24"/>
                <w:lang w:val="en-GB"/>
              </w:rPr>
              <w:t xml:space="preserve"> to in four cases in</w:t>
            </w:r>
            <w:r w:rsidR="00F643B7">
              <w:rPr>
                <w:sz w:val="24"/>
                <w:szCs w:val="24"/>
                <w:lang w:val="en-GB"/>
              </w:rPr>
              <w:t xml:space="preserve"> the Supreme Court of Finland</w:t>
            </w:r>
            <w:r w:rsidR="00F643B7">
              <w:rPr>
                <w:sz w:val="24"/>
                <w:szCs w:val="24"/>
                <w:vertAlign w:val="superscript"/>
                <w:lang w:val="en-GB"/>
              </w:rPr>
              <w:t>1</w:t>
            </w:r>
            <w:r w:rsidRPr="002635C3">
              <w:rPr>
                <w:sz w:val="24"/>
                <w:szCs w:val="24"/>
                <w:lang w:val="en-GB"/>
              </w:rPr>
              <w:t xml:space="preserve"> and in one case in the Supreme Administrative Court of Finland</w:t>
            </w:r>
            <w:r w:rsidR="00F643B7">
              <w:rPr>
                <w:sz w:val="24"/>
                <w:szCs w:val="24"/>
                <w:vertAlign w:val="superscript"/>
                <w:lang w:val="en-GB"/>
              </w:rPr>
              <w:t>2</w:t>
            </w:r>
            <w:r w:rsidRPr="002635C3">
              <w:rPr>
                <w:sz w:val="24"/>
                <w:szCs w:val="24"/>
                <w:lang w:val="en-GB"/>
              </w:rPr>
              <w:t>. Similarly, of all decisions given by the Supreme Administrative Court of Finland in 1991–2010, ICESCR was referred to only in seven.</w:t>
            </w:r>
            <w:r w:rsidR="00F643B7" w:rsidRPr="00F643B7">
              <w:rPr>
                <w:sz w:val="24"/>
                <w:szCs w:val="24"/>
                <w:vertAlign w:val="superscript"/>
                <w:lang w:val="en-GB"/>
              </w:rPr>
              <w:t>3</w:t>
            </w:r>
            <w:r w:rsidRPr="00F643B7">
              <w:rPr>
                <w:sz w:val="24"/>
                <w:szCs w:val="24"/>
                <w:lang w:val="en-GB"/>
              </w:rPr>
              <w:t xml:space="preserve"> </w:t>
            </w:r>
          </w:p>
          <w:p w14:paraId="36CAE317" w14:textId="77E2AF61" w:rsidR="007C0647" w:rsidRPr="002635C3" w:rsidRDefault="007C0647">
            <w:pPr>
              <w:pBdr>
                <w:top w:val="nil"/>
                <w:left w:val="nil"/>
                <w:bottom w:val="nil"/>
                <w:right w:val="nil"/>
                <w:between w:val="nil"/>
              </w:pBdr>
              <w:rPr>
                <w:sz w:val="24"/>
                <w:szCs w:val="24"/>
                <w:lang w:val="en-GB"/>
              </w:rPr>
            </w:pPr>
            <w:r w:rsidRPr="002635C3">
              <w:rPr>
                <w:sz w:val="24"/>
                <w:szCs w:val="24"/>
                <w:lang w:val="en-GB"/>
              </w:rPr>
              <w:t xml:space="preserve">ICESCR and </w:t>
            </w:r>
            <w:r w:rsidRPr="002635C3">
              <w:rPr>
                <w:color w:val="222222"/>
                <w:sz w:val="24"/>
                <w:szCs w:val="24"/>
                <w:highlight w:val="white"/>
                <w:lang w:val="en-GB"/>
              </w:rPr>
              <w:t xml:space="preserve">individual complaints mechanism provided by </w:t>
            </w:r>
            <w:r w:rsidRPr="002635C3">
              <w:rPr>
                <w:sz w:val="24"/>
                <w:szCs w:val="24"/>
                <w:lang w:val="en-GB"/>
              </w:rPr>
              <w:t xml:space="preserve">The Optional Protocol </w:t>
            </w:r>
            <w:proofErr w:type="gramStart"/>
            <w:r w:rsidRPr="002635C3">
              <w:rPr>
                <w:sz w:val="24"/>
                <w:szCs w:val="24"/>
                <w:lang w:val="en-GB"/>
              </w:rPr>
              <w:t>are not well known</w:t>
            </w:r>
            <w:proofErr w:type="gramEnd"/>
            <w:r w:rsidRPr="002635C3">
              <w:rPr>
                <w:sz w:val="24"/>
                <w:szCs w:val="24"/>
                <w:lang w:val="en-GB"/>
              </w:rPr>
              <w:t xml:space="preserve"> among rights-holders in Finland</w:t>
            </w:r>
            <w:r w:rsidRPr="002635C3">
              <w:rPr>
                <w:color w:val="000000"/>
                <w:sz w:val="24"/>
                <w:szCs w:val="24"/>
                <w:lang w:val="en-GB"/>
              </w:rPr>
              <w:t>.</w:t>
            </w:r>
            <w:r w:rsidRPr="002635C3">
              <w:rPr>
                <w:color w:val="222222"/>
                <w:sz w:val="24"/>
                <w:szCs w:val="24"/>
                <w:highlight w:val="white"/>
                <w:lang w:val="en-GB"/>
              </w:rPr>
              <w:t xml:space="preserve"> The awareness raising</w:t>
            </w:r>
            <w:r w:rsidRPr="002635C3">
              <w:rPr>
                <w:color w:val="000000"/>
                <w:sz w:val="24"/>
                <w:szCs w:val="24"/>
                <w:lang w:val="en-GB"/>
              </w:rPr>
              <w:t xml:space="preserve"> about ICESCR is also a matter of resources. </w:t>
            </w:r>
            <w:r w:rsidRPr="007A5B69">
              <w:rPr>
                <w:color w:val="000000"/>
                <w:sz w:val="24"/>
                <w:szCs w:val="24"/>
                <w:lang w:val="en-GB"/>
              </w:rPr>
              <w:t xml:space="preserve">For example, the resources of The Human Rights Centre are not adequate </w:t>
            </w:r>
            <w:proofErr w:type="gramStart"/>
            <w:r w:rsidRPr="007A5B69">
              <w:rPr>
                <w:color w:val="000000"/>
                <w:sz w:val="24"/>
                <w:szCs w:val="24"/>
                <w:lang w:val="en-GB"/>
              </w:rPr>
              <w:t>at the moment</w:t>
            </w:r>
            <w:proofErr w:type="gramEnd"/>
            <w:r w:rsidRPr="007A5B69">
              <w:rPr>
                <w:color w:val="000000"/>
                <w:sz w:val="24"/>
                <w:szCs w:val="24"/>
                <w:lang w:val="en-GB"/>
              </w:rPr>
              <w:t>.</w:t>
            </w:r>
            <w:r w:rsidR="00234552" w:rsidRPr="007A5B69">
              <w:rPr>
                <w:color w:val="000000"/>
                <w:sz w:val="24"/>
                <w:szCs w:val="24"/>
                <w:lang w:val="en-GB"/>
              </w:rPr>
              <w:t xml:space="preserve"> </w:t>
            </w:r>
            <w:r w:rsidR="00F95B57" w:rsidRPr="007A5B69">
              <w:rPr>
                <w:color w:val="000000"/>
                <w:sz w:val="24"/>
                <w:szCs w:val="24"/>
                <w:lang w:val="en-GB"/>
              </w:rPr>
              <w:t>Moreover,</w:t>
            </w:r>
            <w:r w:rsidR="00EA08C8" w:rsidRPr="007A5B69">
              <w:rPr>
                <w:color w:val="000000"/>
                <w:sz w:val="24"/>
                <w:szCs w:val="24"/>
                <w:lang w:val="en-GB"/>
              </w:rPr>
              <w:t xml:space="preserve"> we are also concerned about the inconsistency in financial support for human rights </w:t>
            </w:r>
            <w:r w:rsidR="007A5B69" w:rsidRPr="007A5B69">
              <w:rPr>
                <w:color w:val="000000"/>
                <w:sz w:val="24"/>
                <w:szCs w:val="24"/>
                <w:lang w:val="en-GB"/>
              </w:rPr>
              <w:t xml:space="preserve">organisations </w:t>
            </w:r>
            <w:r w:rsidR="007A5B69" w:rsidRPr="007A5B69">
              <w:rPr>
                <w:sz w:val="24"/>
                <w:szCs w:val="24"/>
                <w:lang w:val="en-GB"/>
              </w:rPr>
              <w:t>that</w:t>
            </w:r>
            <w:r w:rsidR="00F2765C" w:rsidRPr="007A5B69">
              <w:rPr>
                <w:sz w:val="24"/>
                <w:szCs w:val="24"/>
                <w:lang w:val="en-GB"/>
              </w:rPr>
              <w:t xml:space="preserve"> focus on human rights in Finland</w:t>
            </w:r>
            <w:r w:rsidR="00EA08C8" w:rsidRPr="007A5B69">
              <w:rPr>
                <w:color w:val="000000"/>
                <w:sz w:val="24"/>
                <w:szCs w:val="24"/>
                <w:lang w:val="en-GB"/>
              </w:rPr>
              <w:t>.</w:t>
            </w:r>
            <w:r w:rsidR="00EA08C8" w:rsidRPr="00EA08C8">
              <w:rPr>
                <w:color w:val="000000"/>
                <w:sz w:val="24"/>
                <w:szCs w:val="24"/>
                <w:lang w:val="en-GB"/>
              </w:rPr>
              <w:t xml:space="preserve"> </w:t>
            </w:r>
            <w:r w:rsidR="001F6FB7">
              <w:pict w14:anchorId="7765D62D">
                <v:rect id="_x0000_i1034" style="width:0;height:1.5pt" o:hralign="center" o:hrstd="t" o:hr="t" fillcolor="#a0a0a0" stroked="f"/>
              </w:pict>
            </w:r>
          </w:p>
          <w:p w14:paraId="2076A8E6" w14:textId="73783C27" w:rsidR="007C0647" w:rsidRPr="009045DD" w:rsidRDefault="00F643B7">
            <w:pPr>
              <w:rPr>
                <w:sz w:val="20"/>
                <w:szCs w:val="20"/>
              </w:rPr>
            </w:pPr>
            <w:r w:rsidRPr="009045DD">
              <w:rPr>
                <w:sz w:val="20"/>
                <w:szCs w:val="20"/>
                <w:vertAlign w:val="superscript"/>
              </w:rPr>
              <w:t xml:space="preserve">1 </w:t>
            </w:r>
            <w:r w:rsidR="007C0647" w:rsidRPr="009045DD">
              <w:rPr>
                <w:sz w:val="20"/>
                <w:szCs w:val="20"/>
              </w:rPr>
              <w:t>KKO 2013:10; KKO 2013:11; KKO 2016:12 ja KKO 2017:29</w:t>
            </w:r>
          </w:p>
          <w:p w14:paraId="033A343C" w14:textId="54951C60" w:rsidR="007C0647" w:rsidRPr="00E34688" w:rsidRDefault="00F643B7">
            <w:pPr>
              <w:rPr>
                <w:sz w:val="20"/>
                <w:szCs w:val="20"/>
                <w:lang w:val="en-GB"/>
              </w:rPr>
            </w:pPr>
            <w:r w:rsidRPr="00EA08C8">
              <w:rPr>
                <w:sz w:val="20"/>
                <w:szCs w:val="20"/>
                <w:vertAlign w:val="superscript"/>
                <w:lang w:val="en-GB"/>
              </w:rPr>
              <w:t>2</w:t>
            </w:r>
            <w:r w:rsidR="007C0647" w:rsidRPr="00EA08C8">
              <w:rPr>
                <w:sz w:val="20"/>
                <w:szCs w:val="20"/>
                <w:lang w:val="en-GB"/>
              </w:rPr>
              <w:t xml:space="preserve"> KHO 2014:22</w:t>
            </w:r>
          </w:p>
          <w:p w14:paraId="6AF28982" w14:textId="17A50FED" w:rsidR="007C0647" w:rsidRPr="00E34688" w:rsidRDefault="00F643B7" w:rsidP="00F643B7">
            <w:pPr>
              <w:rPr>
                <w:sz w:val="20"/>
                <w:szCs w:val="20"/>
                <w:lang w:val="en-GB"/>
              </w:rPr>
            </w:pPr>
            <w:r w:rsidRPr="00E34688">
              <w:rPr>
                <w:sz w:val="20"/>
                <w:szCs w:val="20"/>
                <w:vertAlign w:val="superscript"/>
                <w:lang w:val="en-GB"/>
              </w:rPr>
              <w:t>3</w:t>
            </w:r>
            <w:hyperlink r:id="rId30">
              <w:r w:rsidR="007C0647" w:rsidRPr="00E34688">
                <w:rPr>
                  <w:sz w:val="20"/>
                  <w:szCs w:val="20"/>
                  <w:lang w:val="en-GB"/>
                </w:rPr>
                <w:t xml:space="preserve"> </w:t>
              </w:r>
            </w:hyperlink>
            <w:r w:rsidRPr="00E34688">
              <w:rPr>
                <w:lang w:val="en-GB"/>
              </w:rPr>
              <w:t xml:space="preserve"> </w:t>
            </w:r>
            <w:hyperlink r:id="rId31" w:history="1">
              <w:r w:rsidRPr="00E34688">
                <w:rPr>
                  <w:rStyle w:val="Hyperlinkki"/>
                  <w:sz w:val="20"/>
                  <w:szCs w:val="20"/>
                  <w:lang w:val="en-GB"/>
                </w:rPr>
                <w:t>https://www.edilex.fi/oikeus/9294</w:t>
              </w:r>
            </w:hyperlink>
            <w:r w:rsidRPr="00E34688">
              <w:rPr>
                <w:sz w:val="20"/>
                <w:szCs w:val="20"/>
                <w:lang w:val="en-GB"/>
              </w:rPr>
              <w:t xml:space="preserve"> </w:t>
            </w:r>
          </w:p>
        </w:tc>
      </w:tr>
    </w:tbl>
    <w:p w14:paraId="028B9502" w14:textId="77777777" w:rsidR="00B20258" w:rsidRPr="00E34688" w:rsidRDefault="00B20258">
      <w:pPr>
        <w:pBdr>
          <w:top w:val="nil"/>
          <w:left w:val="nil"/>
          <w:bottom w:val="nil"/>
          <w:right w:val="nil"/>
          <w:between w:val="nil"/>
        </w:pBdr>
        <w:spacing w:after="0" w:line="240" w:lineRule="auto"/>
        <w:rPr>
          <w:color w:val="000000"/>
          <w:sz w:val="24"/>
          <w:szCs w:val="24"/>
          <w:lang w:val="en-GB"/>
        </w:rPr>
      </w:pPr>
    </w:p>
    <w:p w14:paraId="3FE01E81" w14:textId="77777777" w:rsidR="00B20258" w:rsidRPr="00E34688" w:rsidRDefault="00B20258">
      <w:pPr>
        <w:pBdr>
          <w:top w:val="nil"/>
          <w:left w:val="nil"/>
          <w:bottom w:val="nil"/>
          <w:right w:val="nil"/>
          <w:between w:val="nil"/>
        </w:pBdr>
        <w:spacing w:after="0" w:line="240" w:lineRule="auto"/>
        <w:rPr>
          <w:color w:val="000000"/>
          <w:sz w:val="24"/>
          <w:szCs w:val="24"/>
          <w:lang w:val="en-GB"/>
        </w:rPr>
      </w:pPr>
    </w:p>
    <w:p w14:paraId="13FF1E39" w14:textId="77777777" w:rsidR="00B20258" w:rsidRPr="00E34688" w:rsidRDefault="00B20258">
      <w:pPr>
        <w:spacing w:line="240" w:lineRule="auto"/>
        <w:rPr>
          <w:sz w:val="24"/>
          <w:szCs w:val="24"/>
          <w:lang w:val="en-GB"/>
        </w:rPr>
      </w:pPr>
    </w:p>
    <w:sectPr w:rsidR="00B20258" w:rsidRPr="00E34688" w:rsidSect="00221775">
      <w:footerReference w:type="default" r:id="rId32"/>
      <w:pgSz w:w="11906" w:h="16838"/>
      <w:pgMar w:top="1417" w:right="1417" w:bottom="1417" w:left="1134"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DFCAA" w14:textId="77777777" w:rsidR="00A10CBD" w:rsidRDefault="00023188">
      <w:pPr>
        <w:spacing w:after="0" w:line="240" w:lineRule="auto"/>
      </w:pPr>
      <w:r>
        <w:separator/>
      </w:r>
    </w:p>
  </w:endnote>
  <w:endnote w:type="continuationSeparator" w:id="0">
    <w:p w14:paraId="7BBDEEE8" w14:textId="77777777" w:rsidR="00A10CBD" w:rsidRDefault="0002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823E" w14:textId="1FC722AD" w:rsidR="00B20258" w:rsidRDefault="0002318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F6FB7">
      <w:rPr>
        <w:noProof/>
        <w:color w:val="000000"/>
      </w:rPr>
      <w:t>9</w:t>
    </w:r>
    <w:r>
      <w:rPr>
        <w:color w:val="000000"/>
      </w:rPr>
      <w:fldChar w:fldCharType="end"/>
    </w:r>
  </w:p>
  <w:p w14:paraId="4FB726D7" w14:textId="77777777" w:rsidR="00B20258" w:rsidRDefault="00B2025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3892" w14:textId="77777777" w:rsidR="00A10CBD" w:rsidRDefault="00023188">
      <w:pPr>
        <w:spacing w:after="0" w:line="240" w:lineRule="auto"/>
      </w:pPr>
      <w:r>
        <w:separator/>
      </w:r>
    </w:p>
  </w:footnote>
  <w:footnote w:type="continuationSeparator" w:id="0">
    <w:p w14:paraId="1641156D" w14:textId="77777777" w:rsidR="00A10CBD" w:rsidRDefault="00023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482A"/>
    <w:multiLevelType w:val="hybridMultilevel"/>
    <w:tmpl w:val="8F8C68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58"/>
    <w:rsid w:val="00023188"/>
    <w:rsid w:val="00032458"/>
    <w:rsid w:val="0005504F"/>
    <w:rsid w:val="00077B6C"/>
    <w:rsid w:val="000B0890"/>
    <w:rsid w:val="000C4E30"/>
    <w:rsid w:val="000C66E4"/>
    <w:rsid w:val="000D1FE3"/>
    <w:rsid w:val="000E5C5D"/>
    <w:rsid w:val="000F521D"/>
    <w:rsid w:val="00102C15"/>
    <w:rsid w:val="00115E6C"/>
    <w:rsid w:val="001341B9"/>
    <w:rsid w:val="00150476"/>
    <w:rsid w:val="001615BC"/>
    <w:rsid w:val="00161B3D"/>
    <w:rsid w:val="001642C0"/>
    <w:rsid w:val="00177553"/>
    <w:rsid w:val="00192F09"/>
    <w:rsid w:val="001A20E2"/>
    <w:rsid w:val="001A7FFE"/>
    <w:rsid w:val="001B0B77"/>
    <w:rsid w:val="001B3EF5"/>
    <w:rsid w:val="001B4539"/>
    <w:rsid w:val="001C5AE2"/>
    <w:rsid w:val="001D2B11"/>
    <w:rsid w:val="001D3A7E"/>
    <w:rsid w:val="001F6FB7"/>
    <w:rsid w:val="00203086"/>
    <w:rsid w:val="00221775"/>
    <w:rsid w:val="00234552"/>
    <w:rsid w:val="002375F2"/>
    <w:rsid w:val="0025064E"/>
    <w:rsid w:val="00252B00"/>
    <w:rsid w:val="002635C3"/>
    <w:rsid w:val="00267DA0"/>
    <w:rsid w:val="00275462"/>
    <w:rsid w:val="00277080"/>
    <w:rsid w:val="002C1BE5"/>
    <w:rsid w:val="00305AC6"/>
    <w:rsid w:val="00306694"/>
    <w:rsid w:val="00314116"/>
    <w:rsid w:val="00332A9E"/>
    <w:rsid w:val="00360DBD"/>
    <w:rsid w:val="00372F4F"/>
    <w:rsid w:val="00373CEC"/>
    <w:rsid w:val="0038285A"/>
    <w:rsid w:val="003955CB"/>
    <w:rsid w:val="0039726E"/>
    <w:rsid w:val="003B265E"/>
    <w:rsid w:val="003C42B1"/>
    <w:rsid w:val="003E3653"/>
    <w:rsid w:val="003E77DB"/>
    <w:rsid w:val="003F074E"/>
    <w:rsid w:val="00412907"/>
    <w:rsid w:val="0041622F"/>
    <w:rsid w:val="004273BB"/>
    <w:rsid w:val="0046052E"/>
    <w:rsid w:val="00475009"/>
    <w:rsid w:val="004828F2"/>
    <w:rsid w:val="00491C7A"/>
    <w:rsid w:val="00496E9F"/>
    <w:rsid w:val="004A1851"/>
    <w:rsid w:val="004C7DB8"/>
    <w:rsid w:val="004E3047"/>
    <w:rsid w:val="004E64EE"/>
    <w:rsid w:val="005148C8"/>
    <w:rsid w:val="005357B3"/>
    <w:rsid w:val="0057207E"/>
    <w:rsid w:val="00577179"/>
    <w:rsid w:val="0057741B"/>
    <w:rsid w:val="00590575"/>
    <w:rsid w:val="0059299B"/>
    <w:rsid w:val="005A28AF"/>
    <w:rsid w:val="005B2D11"/>
    <w:rsid w:val="005B63E6"/>
    <w:rsid w:val="005C1F47"/>
    <w:rsid w:val="005D1E55"/>
    <w:rsid w:val="005D5E0E"/>
    <w:rsid w:val="006045DC"/>
    <w:rsid w:val="00622255"/>
    <w:rsid w:val="00635C90"/>
    <w:rsid w:val="00651E55"/>
    <w:rsid w:val="00670EB2"/>
    <w:rsid w:val="00675234"/>
    <w:rsid w:val="006A6A44"/>
    <w:rsid w:val="006D51A3"/>
    <w:rsid w:val="007336EC"/>
    <w:rsid w:val="00737F38"/>
    <w:rsid w:val="00750F09"/>
    <w:rsid w:val="007559D6"/>
    <w:rsid w:val="0076471D"/>
    <w:rsid w:val="0076610B"/>
    <w:rsid w:val="00783011"/>
    <w:rsid w:val="007A5B69"/>
    <w:rsid w:val="007C0647"/>
    <w:rsid w:val="007C6F9B"/>
    <w:rsid w:val="007E3548"/>
    <w:rsid w:val="007F23F4"/>
    <w:rsid w:val="0080596B"/>
    <w:rsid w:val="0082065F"/>
    <w:rsid w:val="008407E1"/>
    <w:rsid w:val="00845D0A"/>
    <w:rsid w:val="0085287F"/>
    <w:rsid w:val="008663C7"/>
    <w:rsid w:val="00871DD2"/>
    <w:rsid w:val="008A2451"/>
    <w:rsid w:val="008B5C11"/>
    <w:rsid w:val="008F64BC"/>
    <w:rsid w:val="008F71EA"/>
    <w:rsid w:val="009045DD"/>
    <w:rsid w:val="00917E07"/>
    <w:rsid w:val="00931E1A"/>
    <w:rsid w:val="0094428F"/>
    <w:rsid w:val="00953E8B"/>
    <w:rsid w:val="00961C3F"/>
    <w:rsid w:val="00965AE3"/>
    <w:rsid w:val="00990E37"/>
    <w:rsid w:val="0099307D"/>
    <w:rsid w:val="009A7D82"/>
    <w:rsid w:val="009B2D43"/>
    <w:rsid w:val="009D4B1D"/>
    <w:rsid w:val="009D6FF1"/>
    <w:rsid w:val="009F284A"/>
    <w:rsid w:val="009F2A8D"/>
    <w:rsid w:val="00A10CBD"/>
    <w:rsid w:val="00A321F3"/>
    <w:rsid w:val="00A32C7F"/>
    <w:rsid w:val="00A40894"/>
    <w:rsid w:val="00A42D85"/>
    <w:rsid w:val="00A519DB"/>
    <w:rsid w:val="00A67AAE"/>
    <w:rsid w:val="00A813CC"/>
    <w:rsid w:val="00A82CCB"/>
    <w:rsid w:val="00AA4AC5"/>
    <w:rsid w:val="00AA5406"/>
    <w:rsid w:val="00AB15A8"/>
    <w:rsid w:val="00AE67BC"/>
    <w:rsid w:val="00B20258"/>
    <w:rsid w:val="00B83340"/>
    <w:rsid w:val="00BB4882"/>
    <w:rsid w:val="00BD32BF"/>
    <w:rsid w:val="00C02DE6"/>
    <w:rsid w:val="00C17A21"/>
    <w:rsid w:val="00C22D3C"/>
    <w:rsid w:val="00C442DD"/>
    <w:rsid w:val="00C4639E"/>
    <w:rsid w:val="00C66C76"/>
    <w:rsid w:val="00C772F1"/>
    <w:rsid w:val="00CC06DB"/>
    <w:rsid w:val="00CC2DE4"/>
    <w:rsid w:val="00CC3290"/>
    <w:rsid w:val="00CC7601"/>
    <w:rsid w:val="00CF6265"/>
    <w:rsid w:val="00D02418"/>
    <w:rsid w:val="00D20BCD"/>
    <w:rsid w:val="00D212FF"/>
    <w:rsid w:val="00D357ED"/>
    <w:rsid w:val="00D46F5C"/>
    <w:rsid w:val="00D5572B"/>
    <w:rsid w:val="00D84B18"/>
    <w:rsid w:val="00D93FE4"/>
    <w:rsid w:val="00DC04A9"/>
    <w:rsid w:val="00DD2BC0"/>
    <w:rsid w:val="00DD744D"/>
    <w:rsid w:val="00DE0C5E"/>
    <w:rsid w:val="00E230D5"/>
    <w:rsid w:val="00E25FC3"/>
    <w:rsid w:val="00E316A6"/>
    <w:rsid w:val="00E341F1"/>
    <w:rsid w:val="00E34688"/>
    <w:rsid w:val="00E76745"/>
    <w:rsid w:val="00E92963"/>
    <w:rsid w:val="00E93B12"/>
    <w:rsid w:val="00EA08C8"/>
    <w:rsid w:val="00EB1079"/>
    <w:rsid w:val="00EC67ED"/>
    <w:rsid w:val="00F073FA"/>
    <w:rsid w:val="00F10CAF"/>
    <w:rsid w:val="00F2765C"/>
    <w:rsid w:val="00F446A4"/>
    <w:rsid w:val="00F44B89"/>
    <w:rsid w:val="00F643B7"/>
    <w:rsid w:val="00F74F9E"/>
    <w:rsid w:val="00F85E42"/>
    <w:rsid w:val="00F95B57"/>
    <w:rsid w:val="00FB64ED"/>
    <w:rsid w:val="00FB6B7B"/>
    <w:rsid w:val="00FE1C17"/>
    <w:rsid w:val="00FE5102"/>
    <w:rsid w:val="00FF03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E905F32"/>
  <w15:docId w15:val="{6869CEF2-0D40-438D-BBE0-C44D7AEF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2635C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35C3"/>
    <w:rPr>
      <w:rFonts w:ascii="Segoe UI" w:hAnsi="Segoe UI" w:cs="Segoe UI"/>
      <w:sz w:val="18"/>
      <w:szCs w:val="18"/>
    </w:rPr>
  </w:style>
  <w:style w:type="character" w:styleId="Hyperlinkki">
    <w:name w:val="Hyperlink"/>
    <w:basedOn w:val="Kappaleenoletusfontti"/>
    <w:uiPriority w:val="99"/>
    <w:unhideWhenUsed/>
    <w:rsid w:val="00E316A6"/>
    <w:rPr>
      <w:color w:val="0563C1"/>
      <w:u w:val="single"/>
    </w:rPr>
  </w:style>
  <w:style w:type="paragraph" w:styleId="Alaviitteenteksti">
    <w:name w:val="footnote text"/>
    <w:basedOn w:val="Normaali"/>
    <w:link w:val="AlaviitteentekstiChar"/>
    <w:uiPriority w:val="99"/>
    <w:semiHidden/>
    <w:unhideWhenUsed/>
    <w:rsid w:val="001615B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615BC"/>
    <w:rPr>
      <w:sz w:val="20"/>
      <w:szCs w:val="20"/>
    </w:rPr>
  </w:style>
  <w:style w:type="character" w:styleId="Alaviitteenviite">
    <w:name w:val="footnote reference"/>
    <w:basedOn w:val="Kappaleenoletusfontti"/>
    <w:uiPriority w:val="99"/>
    <w:semiHidden/>
    <w:unhideWhenUsed/>
    <w:rsid w:val="001615BC"/>
    <w:rPr>
      <w:vertAlign w:val="superscript"/>
    </w:rPr>
  </w:style>
  <w:style w:type="paragraph" w:styleId="Luettelokappale">
    <w:name w:val="List Paragraph"/>
    <w:basedOn w:val="Normaali"/>
    <w:uiPriority w:val="34"/>
    <w:qFormat/>
    <w:rsid w:val="00C442DD"/>
    <w:pPr>
      <w:ind w:left="720"/>
      <w:contextualSpacing/>
    </w:pPr>
  </w:style>
  <w:style w:type="paragraph" w:styleId="Kommentinotsikko">
    <w:name w:val="annotation subject"/>
    <w:basedOn w:val="Kommentinteksti"/>
    <w:next w:val="Kommentinteksti"/>
    <w:link w:val="KommentinotsikkoChar"/>
    <w:uiPriority w:val="99"/>
    <w:semiHidden/>
    <w:unhideWhenUsed/>
    <w:rsid w:val="0082065F"/>
    <w:rPr>
      <w:b/>
      <w:bCs/>
    </w:rPr>
  </w:style>
  <w:style w:type="character" w:customStyle="1" w:styleId="KommentinotsikkoChar">
    <w:name w:val="Kommentin otsikko Char"/>
    <w:basedOn w:val="KommentintekstiChar"/>
    <w:link w:val="Kommentinotsikko"/>
    <w:uiPriority w:val="99"/>
    <w:semiHidden/>
    <w:rsid w:val="0082065F"/>
    <w:rPr>
      <w:b/>
      <w:bCs/>
      <w:sz w:val="20"/>
      <w:szCs w:val="20"/>
    </w:rPr>
  </w:style>
  <w:style w:type="paragraph" w:styleId="NormaaliWWW">
    <w:name w:val="Normal (Web)"/>
    <w:basedOn w:val="Normaali"/>
    <w:uiPriority w:val="99"/>
    <w:semiHidden/>
    <w:unhideWhenUsed/>
    <w:rsid w:val="00990E37"/>
    <w:pPr>
      <w:spacing w:before="100" w:beforeAutospacing="1" w:after="100" w:afterAutospacing="1" w:line="240" w:lineRule="auto"/>
    </w:pPr>
    <w:rPr>
      <w:rFonts w:ascii="Times New Roman" w:eastAsia="Times New Roman" w:hAnsi="Times New Roman" w:cs="Times New Roman"/>
      <w:sz w:val="24"/>
      <w:szCs w:val="24"/>
    </w:rPr>
  </w:style>
  <w:style w:type="character" w:styleId="AvattuHyperlinkki">
    <w:name w:val="FollowedHyperlink"/>
    <w:basedOn w:val="Kappaleenoletusfontti"/>
    <w:uiPriority w:val="99"/>
    <w:semiHidden/>
    <w:unhideWhenUsed/>
    <w:rsid w:val="00D84B18"/>
    <w:rPr>
      <w:color w:val="800080" w:themeColor="followedHyperlink"/>
      <w:u w:val="single"/>
    </w:rPr>
  </w:style>
  <w:style w:type="character" w:styleId="Korostus">
    <w:name w:val="Emphasis"/>
    <w:basedOn w:val="Kappaleenoletusfontti"/>
    <w:uiPriority w:val="20"/>
    <w:qFormat/>
    <w:rsid w:val="00102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408">
      <w:bodyDiv w:val="1"/>
      <w:marLeft w:val="0"/>
      <w:marRight w:val="0"/>
      <w:marTop w:val="0"/>
      <w:marBottom w:val="0"/>
      <w:divBdr>
        <w:top w:val="none" w:sz="0" w:space="0" w:color="auto"/>
        <w:left w:val="none" w:sz="0" w:space="0" w:color="auto"/>
        <w:bottom w:val="none" w:sz="0" w:space="0" w:color="auto"/>
        <w:right w:val="none" w:sz="0" w:space="0" w:color="auto"/>
      </w:divBdr>
    </w:div>
    <w:div w:id="303312736">
      <w:bodyDiv w:val="1"/>
      <w:marLeft w:val="0"/>
      <w:marRight w:val="0"/>
      <w:marTop w:val="0"/>
      <w:marBottom w:val="0"/>
      <w:divBdr>
        <w:top w:val="none" w:sz="0" w:space="0" w:color="auto"/>
        <w:left w:val="none" w:sz="0" w:space="0" w:color="auto"/>
        <w:bottom w:val="none" w:sz="0" w:space="0" w:color="auto"/>
        <w:right w:val="none" w:sz="0" w:space="0" w:color="auto"/>
      </w:divBdr>
    </w:div>
    <w:div w:id="495609816">
      <w:bodyDiv w:val="1"/>
      <w:marLeft w:val="0"/>
      <w:marRight w:val="0"/>
      <w:marTop w:val="0"/>
      <w:marBottom w:val="0"/>
      <w:divBdr>
        <w:top w:val="none" w:sz="0" w:space="0" w:color="auto"/>
        <w:left w:val="none" w:sz="0" w:space="0" w:color="auto"/>
        <w:bottom w:val="none" w:sz="0" w:space="0" w:color="auto"/>
        <w:right w:val="none" w:sz="0" w:space="0" w:color="auto"/>
      </w:divBdr>
    </w:div>
    <w:div w:id="621620288">
      <w:bodyDiv w:val="1"/>
      <w:marLeft w:val="0"/>
      <w:marRight w:val="0"/>
      <w:marTop w:val="0"/>
      <w:marBottom w:val="0"/>
      <w:divBdr>
        <w:top w:val="none" w:sz="0" w:space="0" w:color="auto"/>
        <w:left w:val="none" w:sz="0" w:space="0" w:color="auto"/>
        <w:bottom w:val="none" w:sz="0" w:space="0" w:color="auto"/>
        <w:right w:val="none" w:sz="0" w:space="0" w:color="auto"/>
      </w:divBdr>
    </w:div>
    <w:div w:id="646663901">
      <w:bodyDiv w:val="1"/>
      <w:marLeft w:val="0"/>
      <w:marRight w:val="0"/>
      <w:marTop w:val="0"/>
      <w:marBottom w:val="0"/>
      <w:divBdr>
        <w:top w:val="none" w:sz="0" w:space="0" w:color="auto"/>
        <w:left w:val="none" w:sz="0" w:space="0" w:color="auto"/>
        <w:bottom w:val="none" w:sz="0" w:space="0" w:color="auto"/>
        <w:right w:val="none" w:sz="0" w:space="0" w:color="auto"/>
      </w:divBdr>
    </w:div>
    <w:div w:id="931670444">
      <w:bodyDiv w:val="1"/>
      <w:marLeft w:val="0"/>
      <w:marRight w:val="0"/>
      <w:marTop w:val="0"/>
      <w:marBottom w:val="0"/>
      <w:divBdr>
        <w:top w:val="none" w:sz="0" w:space="0" w:color="auto"/>
        <w:left w:val="none" w:sz="0" w:space="0" w:color="auto"/>
        <w:bottom w:val="none" w:sz="0" w:space="0" w:color="auto"/>
        <w:right w:val="none" w:sz="0" w:space="0" w:color="auto"/>
      </w:divBdr>
    </w:div>
    <w:div w:id="1120951295">
      <w:bodyDiv w:val="1"/>
      <w:marLeft w:val="0"/>
      <w:marRight w:val="0"/>
      <w:marTop w:val="0"/>
      <w:marBottom w:val="0"/>
      <w:divBdr>
        <w:top w:val="none" w:sz="0" w:space="0" w:color="auto"/>
        <w:left w:val="none" w:sz="0" w:space="0" w:color="auto"/>
        <w:bottom w:val="none" w:sz="0" w:space="0" w:color="auto"/>
        <w:right w:val="none" w:sz="0" w:space="0" w:color="auto"/>
      </w:divBdr>
    </w:div>
    <w:div w:id="1150710817">
      <w:bodyDiv w:val="1"/>
      <w:marLeft w:val="0"/>
      <w:marRight w:val="0"/>
      <w:marTop w:val="0"/>
      <w:marBottom w:val="0"/>
      <w:divBdr>
        <w:top w:val="none" w:sz="0" w:space="0" w:color="auto"/>
        <w:left w:val="none" w:sz="0" w:space="0" w:color="auto"/>
        <w:bottom w:val="none" w:sz="0" w:space="0" w:color="auto"/>
        <w:right w:val="none" w:sz="0" w:space="0" w:color="auto"/>
      </w:divBdr>
    </w:div>
    <w:div w:id="1243684443">
      <w:bodyDiv w:val="1"/>
      <w:marLeft w:val="0"/>
      <w:marRight w:val="0"/>
      <w:marTop w:val="0"/>
      <w:marBottom w:val="0"/>
      <w:divBdr>
        <w:top w:val="none" w:sz="0" w:space="0" w:color="auto"/>
        <w:left w:val="none" w:sz="0" w:space="0" w:color="auto"/>
        <w:bottom w:val="none" w:sz="0" w:space="0" w:color="auto"/>
        <w:right w:val="none" w:sz="0" w:space="0" w:color="auto"/>
      </w:divBdr>
    </w:div>
    <w:div w:id="1544757077">
      <w:bodyDiv w:val="1"/>
      <w:marLeft w:val="0"/>
      <w:marRight w:val="0"/>
      <w:marTop w:val="0"/>
      <w:marBottom w:val="0"/>
      <w:divBdr>
        <w:top w:val="none" w:sz="0" w:space="0" w:color="auto"/>
        <w:left w:val="none" w:sz="0" w:space="0" w:color="auto"/>
        <w:bottom w:val="none" w:sz="0" w:space="0" w:color="auto"/>
        <w:right w:val="none" w:sz="0" w:space="0" w:color="auto"/>
      </w:divBdr>
    </w:div>
    <w:div w:id="1597447558">
      <w:bodyDiv w:val="1"/>
      <w:marLeft w:val="0"/>
      <w:marRight w:val="0"/>
      <w:marTop w:val="0"/>
      <w:marBottom w:val="0"/>
      <w:divBdr>
        <w:top w:val="none" w:sz="0" w:space="0" w:color="auto"/>
        <w:left w:val="none" w:sz="0" w:space="0" w:color="auto"/>
        <w:bottom w:val="none" w:sz="0" w:space="0" w:color="auto"/>
        <w:right w:val="none" w:sz="0" w:space="0" w:color="auto"/>
      </w:divBdr>
    </w:div>
    <w:div w:id="1661694966">
      <w:bodyDiv w:val="1"/>
      <w:marLeft w:val="0"/>
      <w:marRight w:val="0"/>
      <w:marTop w:val="0"/>
      <w:marBottom w:val="0"/>
      <w:divBdr>
        <w:top w:val="none" w:sz="0" w:space="0" w:color="auto"/>
        <w:left w:val="none" w:sz="0" w:space="0" w:color="auto"/>
        <w:bottom w:val="none" w:sz="0" w:space="0" w:color="auto"/>
        <w:right w:val="none" w:sz="0" w:space="0" w:color="auto"/>
      </w:divBdr>
    </w:div>
    <w:div w:id="166909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l.fi/fi/tilastot-ja-data/tilastot-aiheittain/lasten-nuorten-ja-perheiden-sosiaalipalvelut/lastensuojelu" TargetMode="External"/><Relationship Id="rId18" Type="http://schemas.openxmlformats.org/officeDocument/2006/relationships/hyperlink" Target="http://www.julkari.fi/handle/10024/125703" TargetMode="External"/><Relationship Id="rId26" Type="http://schemas.openxmlformats.org/officeDocument/2006/relationships/hyperlink" Target="http://julkaisut.valtioneuvosto.fi/handle/10024/161040" TargetMode="External"/><Relationship Id="rId21" Type="http://schemas.openxmlformats.org/officeDocument/2006/relationships/hyperlink" Target="https://stm.fi/documents/1271139/1977545/Arviomuistio+mielenterveyslain+ja+p%C3%A4ihdehuoltolain+palvelut.pdf/22c2f719-e424-4c80-81fa-6caf7c9e2d7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ulkari.fi/bitstream/handle/10024/132434/URN_ISBN_978-952-302-857-9.pdf?sequence=1" TargetMode="External"/><Relationship Id="rId17" Type="http://schemas.openxmlformats.org/officeDocument/2006/relationships/hyperlink" Target="https://www.stat.fi/til/tjt/2016/01/tjt_2016_01_2017-12-21_tie_001_en.html" TargetMode="External"/><Relationship Id="rId25" Type="http://schemas.openxmlformats.org/officeDocument/2006/relationships/hyperlink" Target="http://julkaisut.valtioneuvosto.fi/handle/10024/1610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lastokeskus.fi/til/tjt/2016/04/tjt_2016_04_2018-05-24_kat_001_fi.html" TargetMode="External"/><Relationship Id="rId20" Type="http://schemas.openxmlformats.org/officeDocument/2006/relationships/hyperlink" Target="https://alueuudistus.fi/en/frontpage" TargetMode="External"/><Relationship Id="rId29" Type="http://schemas.openxmlformats.org/officeDocument/2006/relationships/hyperlink" Target="https://tietokayttoon.fi/julkaisu?pubid=23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neri.net/yleis/avotyotoiminta" TargetMode="External"/><Relationship Id="rId24" Type="http://schemas.openxmlformats.org/officeDocument/2006/relationships/hyperlink" Target="http://www.kuntaliitto.fi/yleiskirjeet/2016/turvapaikanhakijoiden-sosiaali-ja-terveyspalvelut-vastaanottokeskuksissa-ja"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fra.europa.eu/en/publications-and-resources/data-and-maps/survey-data-explorer-violence-against-women-survey" TargetMode="External"/><Relationship Id="rId23" Type="http://schemas.openxmlformats.org/officeDocument/2006/relationships/hyperlink" Target="https://www.julkari.fi/handle/10024/131609" TargetMode="External"/><Relationship Id="rId28" Type="http://schemas.openxmlformats.org/officeDocument/2006/relationships/hyperlink" Target="https://www.vtv.fi/julkaisut/maahanmuuttajaoppilaat-perusopetuksen-tuloksellisuus/" TargetMode="External"/><Relationship Id="rId36" Type="http://schemas.openxmlformats.org/officeDocument/2006/relationships/customXml" Target="../customXml/item3.xml"/><Relationship Id="rId10" Type="http://schemas.openxmlformats.org/officeDocument/2006/relationships/hyperlink" Target="https://helda.helsinki.fi/bitstream/handle/10138/144151/Tutkimuksia133.pdf?sequence=4" TargetMode="External"/><Relationship Id="rId19" Type="http://schemas.openxmlformats.org/officeDocument/2006/relationships/hyperlink" Target="https://www.soste.fi/wp-content/uploads/2018/11/soste_sosiaaliturvaraportti_14022018_valmis.pdf" TargetMode="External"/><Relationship Id="rId31" Type="http://schemas.openxmlformats.org/officeDocument/2006/relationships/hyperlink" Target="https://www.edilex.fi/oikeus/9294" TargetMode="External"/><Relationship Id="rId4" Type="http://schemas.openxmlformats.org/officeDocument/2006/relationships/settings" Target="settings.xml"/><Relationship Id="rId9" Type="http://schemas.openxmlformats.org/officeDocument/2006/relationships/hyperlink" Target="https://www.syrjinta.fi/documents/14490/0/A+report+on+the+discrimination+experienced+by+the+disabled+in+everyday+life+-+summary/5f79059b-aff7-4b5f-9f08-2a064c27293a" TargetMode="External"/><Relationship Id="rId14" Type="http://schemas.openxmlformats.org/officeDocument/2006/relationships/hyperlink" Target="https://www.lskl.fi/materiaali/lastensuojelun-keskusliitto/mitakuuluulastensuojelu2_19.8.pdf" TargetMode="External"/><Relationship Id="rId22" Type="http://schemas.openxmlformats.org/officeDocument/2006/relationships/hyperlink" Target="https://www.julkari.fi/handle/10024/131609" TargetMode="External"/><Relationship Id="rId27" Type="http://schemas.openxmlformats.org/officeDocument/2006/relationships/hyperlink" Target="http://julkaisut.valtioneuvosto.fi/bitstream/handle/10024/79052/okm41.pdf" TargetMode="External"/><Relationship Id="rId30" Type="http://schemas.openxmlformats.org/officeDocument/2006/relationships/hyperlink" Target="https://www.edilex.fi/oikeus/9294.pdf" TargetMode="External"/><Relationship Id="rId35" Type="http://schemas.openxmlformats.org/officeDocument/2006/relationships/customXml" Target="../customXml/item2.xml"/><Relationship Id="rId8" Type="http://schemas.openxmlformats.org/officeDocument/2006/relationships/hyperlink" Target="https://www.syrjinta.fi/documents/10181/10850/52878_romaniselvitys_verkkoon+(1).pdf/584516fc-d3a7-4f88-8ecc-c8b2271ebf4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481A-FAA1-462C-89D2-6DFFC9D2397C}"/>
</file>

<file path=customXml/itemProps2.xml><?xml version="1.0" encoding="utf-8"?>
<ds:datastoreItem xmlns:ds="http://schemas.openxmlformats.org/officeDocument/2006/customXml" ds:itemID="{59EEE802-B33F-419E-945D-AE0A7BCDED84}"/>
</file>

<file path=customXml/itemProps3.xml><?xml version="1.0" encoding="utf-8"?>
<ds:datastoreItem xmlns:ds="http://schemas.openxmlformats.org/officeDocument/2006/customXml" ds:itemID="{BD773CAB-039A-4F3C-82AA-CE888D7C11BC}"/>
</file>

<file path=customXml/itemProps4.xml><?xml version="1.0" encoding="utf-8"?>
<ds:datastoreItem xmlns:ds="http://schemas.openxmlformats.org/officeDocument/2006/customXml" ds:itemID="{A2067632-D362-4A28-B9FD-764BC290BED0}"/>
</file>

<file path=docProps/app.xml><?xml version="1.0" encoding="utf-8"?>
<Properties xmlns="http://schemas.openxmlformats.org/officeDocument/2006/extended-properties" xmlns:vt="http://schemas.openxmlformats.org/officeDocument/2006/docPropsVTypes">
  <Template>Normal.dotm</Template>
  <TotalTime>92</TotalTime>
  <Pages>10</Pages>
  <Words>3343</Words>
  <Characters>27087</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Lounela</dc:creator>
  <cp:lastModifiedBy>Heli Markkula</cp:lastModifiedBy>
  <cp:revision>27</cp:revision>
  <cp:lastPrinted>2019-01-11T15:00:00Z</cp:lastPrinted>
  <dcterms:created xsi:type="dcterms:W3CDTF">2019-01-11T15:03:00Z</dcterms:created>
  <dcterms:modified xsi:type="dcterms:W3CDTF">2019-01-14T09:14:00Z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