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4819234"/>
        <w:docPartObj>
          <w:docPartGallery w:val="Cover Pages"/>
          <w:docPartUnique/>
        </w:docPartObj>
      </w:sdtPr>
      <w:sdtEndPr/>
      <w:sdtContent>
        <w:p w:rsidR="00DB555D" w:rsidRDefault="00DB555D"/>
        <w:p w:rsidR="00AC3D4C" w:rsidRDefault="00AC3D4C" w:rsidP="00D52B04">
          <w:pPr>
            <w:ind w:firstLine="708"/>
          </w:pPr>
        </w:p>
        <w:p w:rsidR="00AC3D4C" w:rsidRPr="00AC3D4C" w:rsidRDefault="00AC3D4C" w:rsidP="00AC3D4C"/>
        <w:p w:rsidR="00AC3D4C" w:rsidRPr="00AC3D4C" w:rsidRDefault="00AC3D4C" w:rsidP="00AC3D4C"/>
        <w:p w:rsidR="00AC3D4C" w:rsidRPr="00AC3D4C" w:rsidRDefault="00AC3D4C" w:rsidP="00AC3D4C"/>
        <w:p w:rsidR="00AC3D4C" w:rsidRPr="00AC3D4C" w:rsidRDefault="00AC3D4C" w:rsidP="00AC3D4C"/>
        <w:p w:rsidR="00AC3D4C" w:rsidRPr="00AC3D4C" w:rsidRDefault="00AC3D4C" w:rsidP="00AC3D4C"/>
        <w:p w:rsidR="00AC3D4C" w:rsidRPr="00AC3D4C" w:rsidRDefault="00AC3D4C" w:rsidP="00AC3D4C"/>
        <w:p w:rsidR="00AC3D4C" w:rsidRPr="00AC3D4C" w:rsidRDefault="00AC3D4C" w:rsidP="00AC3D4C"/>
        <w:p w:rsidR="00AC3D4C" w:rsidRPr="00AC3D4C" w:rsidRDefault="00AC3D4C" w:rsidP="00AC3D4C"/>
        <w:p w:rsidR="00AC3D4C" w:rsidRPr="00AC3D4C" w:rsidRDefault="00A16C1B" w:rsidP="00AC3D4C">
          <w:r>
            <w:rPr>
              <w:noProof/>
              <w:lang w:val="en-GB" w:eastAsia="en-GB"/>
            </w:rPr>
            <mc:AlternateContent>
              <mc:Choice Requires="wps">
                <w:drawing>
                  <wp:anchor distT="0" distB="0" distL="114300" distR="114300" simplePos="0" relativeHeight="251670528" behindDoc="0" locked="0" layoutInCell="1" allowOverlap="1" wp14:editId="2512EB83">
                    <wp:simplePos x="0" y="0"/>
                    <wp:positionH relativeFrom="page">
                      <wp:posOffset>125730</wp:posOffset>
                    </wp:positionH>
                    <wp:positionV relativeFrom="page">
                      <wp:posOffset>598805</wp:posOffset>
                    </wp:positionV>
                    <wp:extent cx="429260" cy="8181975"/>
                    <wp:effectExtent l="0" t="0" r="0" b="9525"/>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818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C1B" w:rsidRPr="00D913EC" w:rsidRDefault="00A16C1B" w:rsidP="00A16C1B">
                                <w:pPr>
                                  <w:rPr>
                                    <w:rStyle w:val="Textodemarcadordeposicin"/>
                                    <w:color w:val="597397"/>
                                    <w:sz w:val="14"/>
                                    <w:szCs w:val="14"/>
                                  </w:rPr>
                                </w:pPr>
                                <w:r w:rsidRPr="00D913EC">
                                  <w:rPr>
                                    <w:rFonts w:cs="Verdana"/>
                                    <w:color w:val="597397"/>
                                    <w:sz w:val="14"/>
                                    <w:szCs w:val="14"/>
                                  </w:rPr>
                                  <w:t>Declarada de Utilidad Pública el 2-11-1983 - Inscrita en el Registro Nacional de Asociaciones con el nº 815 - C.I.F.: G-28681955 - Gran Cruz de la Orden Civil de la Solidaridad Social (2004)</w:t>
                                </w:r>
                              </w:p>
                              <w:p w:rsidR="00A16C1B" w:rsidRPr="0097373B" w:rsidRDefault="00A16C1B" w:rsidP="00A16C1B">
                                <w:pPr>
                                  <w:pStyle w:val="CuadroPLA"/>
                                  <w:spacing w:before="0"/>
                                  <w:rPr>
                                    <w:color w:val="597397"/>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1" o:spid="_x0000_s1026" type="#_x0000_t202" style="position:absolute;margin-left:9.9pt;margin-top:47.15pt;width:33.8pt;height:64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hmugIAAMUFAAAOAAAAZHJzL2Uyb0RvYy54bWysVNtu2zAMfR+wfxD07vpS5WKjTtHG8TCg&#10;uwDdPkCx5FiYLXmSEqcY9u+j5CRNWgwYtvlBkETqkIc85s3tvmvRjmsjlMxxfBVhxGWlmJCbHH/9&#10;UgZzjIylktFWSZ7jJ27w7eLtm5uhz3iiGtUyrhGASJMNfY4ba/ssDE3V8I6aK9VzCcZa6Y5aOOpN&#10;yDQdAL1rwySKpuGgNOu1qrgxcFuMRrzw+HXNK/uprg23qM0x5Gb9qv26dmu4uKHZRtO+EdUhDfoX&#10;WXRUSAh6giqopWirxSuoTlRaGVXbq0p1oaprUXHPAdjE0Qs2jw3tuecCxTH9qUzm/8FWH3efNRIs&#10;x9cxRpJ20KPlljKtEOPI8r1VCCxQpqE3GXg/9uBv9/dqD+32lE3/oKpvBkm1bKjc8Dut1dBwyiBN&#10;/zI8ezriGAeyHj4oBuHo1ioPtK9152oIVUGADu16OrUIEkEVXJIkTaZgqcA0j+dxOpu45EKaHV/3&#10;2th3XHXIbXKsQQIene4ejB1djy4umFSlaFsvg1ZeXADmeAOx4amzuSx8V3+kUbqar+YkIMl0FZCo&#10;KIK7ckmCaRnPJsV1sVwW8U8XNyZZIxjj0oU5Kiwmf9bBg9ZHbZw0ZlQrmINzKRm9WS9bjXYUFF76&#10;71CQM7fwMg1fL+DyglKckOg+SYNyOp8FpCSTIJ1F8yCK0/t0GpGUFOUlpQch+b9TQkOO00kyGcX0&#10;W26R/15zo1knLMyQVnQgiZMTzZwEV5L51loq2nF/VgqX/nMpoN3HRnvBOo2OarX79R5QnIrXij2B&#10;dLUCZYEKYfDBxq3JDI4DzJEcm+9bqjlG7XsJf0AaEwIm6w9kMkvgoM8t63MLlVWjYDxZjMbt0o7D&#10;attrsWkg2PjPSXUHf00tvKCfEwM27gCzwvM6zDU3jM7P3ut5+i5+AQAA//8DAFBLAwQUAAYACAAA&#10;ACEAJYRu098AAAAJAQAADwAAAGRycy9kb3ducmV2LnhtbEyPwU7DMBBE70j8g7VI3KhDU0Ea4lQI&#10;RCUuqA1w4ObESxJhr0PsNunfs5zgODurmTfFZnZWHHEMvScF14sEBFLjTU+tgrfXp6sMRIiajLae&#10;UMEJA2zK87NC58ZPtMdjFVvBIRRyraCLccilDE2HToeFH5DY+/Sj05Hl2Eoz6onDnZXLJLmRTvfE&#10;DZ0e8KHD5qs6OAXv9cvJ7of0I+mn5928/d5Vj9tWqcuL+f4ORMQ5/j3DLz6jQ8lMtT+QCcKyXjN5&#10;VLBepSDYz25XIGq+p9kyA1kW8v+C8gcAAP//AwBQSwECLQAUAAYACAAAACEAtoM4kv4AAADhAQAA&#10;EwAAAAAAAAAAAAAAAAAAAAAAW0NvbnRlbnRfVHlwZXNdLnhtbFBLAQItABQABgAIAAAAIQA4/SH/&#10;1gAAAJQBAAALAAAAAAAAAAAAAAAAAC8BAABfcmVscy8ucmVsc1BLAQItABQABgAIAAAAIQDLrDhm&#10;ugIAAMUFAAAOAAAAAAAAAAAAAAAAAC4CAABkcnMvZTJvRG9jLnhtbFBLAQItABQABgAIAAAAIQAl&#10;hG7T3wAAAAkBAAAPAAAAAAAAAAAAAAAAABQFAABkcnMvZG93bnJldi54bWxQSwUGAAAAAAQABADz&#10;AAAAIAYAAAAA&#10;" filled="f" stroked="f">
                    <v:textbox style="layout-flow:vertical;mso-layout-flow-alt:bottom-to-top">
                      <w:txbxContent>
                        <w:p w:rsidR="00A16C1B" w:rsidRPr="00D913EC" w:rsidRDefault="00A16C1B" w:rsidP="00A16C1B">
                          <w:pPr>
                            <w:rPr>
                              <w:rStyle w:val="Textodemarcadordeposicin"/>
                              <w:color w:val="597397"/>
                              <w:sz w:val="14"/>
                              <w:szCs w:val="14"/>
                            </w:rPr>
                          </w:pPr>
                          <w:r w:rsidRPr="00D913EC">
                            <w:rPr>
                              <w:rFonts w:cs="Verdana"/>
                              <w:color w:val="597397"/>
                              <w:sz w:val="14"/>
                              <w:szCs w:val="14"/>
                            </w:rPr>
                            <w:t>Declarada de Utilidad Pública el 2-11-1983 - Inscrita en el Registro Nacional de Asociaciones con el nº 815 - C.I.F.: G-28681955 - Gran Cruz de la Orden Civil de la Solidaridad Social (2004)</w:t>
                          </w:r>
                        </w:p>
                        <w:p w:rsidR="00A16C1B" w:rsidRPr="0097373B" w:rsidRDefault="00A16C1B" w:rsidP="00A16C1B">
                          <w:pPr>
                            <w:pStyle w:val="CuadroPLA"/>
                            <w:spacing w:before="0"/>
                            <w:rPr>
                              <w:color w:val="597397"/>
                            </w:rPr>
                          </w:pPr>
                        </w:p>
                      </w:txbxContent>
                    </v:textbox>
                    <w10:wrap anchorx="page" anchory="page"/>
                  </v:shape>
                </w:pict>
              </mc:Fallback>
            </mc:AlternateContent>
          </w:r>
        </w:p>
        <w:p w:rsidR="00AC3D4C" w:rsidRPr="00AC3D4C" w:rsidRDefault="00AC3D4C" w:rsidP="00AC3D4C"/>
        <w:p w:rsidR="00AC3D4C" w:rsidRPr="00AC3D4C" w:rsidRDefault="00AC3D4C" w:rsidP="00AC3D4C"/>
        <w:p w:rsidR="00AC3D4C" w:rsidRPr="00AC3D4C" w:rsidRDefault="00AC3D4C" w:rsidP="00AC3D4C"/>
        <w:p w:rsidR="00AC3D4C" w:rsidRPr="00AC3D4C" w:rsidRDefault="00D52B04" w:rsidP="00AC3D4C">
          <w:r>
            <w:rPr>
              <w:noProof/>
              <w:lang w:val="en-GB" w:eastAsia="en-GB"/>
            </w:rPr>
            <mc:AlternateContent>
              <mc:Choice Requires="wps">
                <w:drawing>
                  <wp:anchor distT="0" distB="0" distL="114300" distR="114300" simplePos="0" relativeHeight="251659264" behindDoc="0" locked="0" layoutInCell="1" allowOverlap="1" wp14:anchorId="6A647D59" wp14:editId="606F7953">
                    <wp:simplePos x="0" y="0"/>
                    <wp:positionH relativeFrom="page">
                      <wp:posOffset>125095</wp:posOffset>
                    </wp:positionH>
                    <wp:positionV relativeFrom="page">
                      <wp:posOffset>3686175</wp:posOffset>
                    </wp:positionV>
                    <wp:extent cx="6915150" cy="1485900"/>
                    <wp:effectExtent l="0" t="0" r="0" b="0"/>
                    <wp:wrapNone/>
                    <wp:docPr id="461" name="Cuadro de texto 1" title="Título y subtítulo"/>
                    <wp:cNvGraphicFramePr/>
                    <a:graphic xmlns:a="http://schemas.openxmlformats.org/drawingml/2006/main">
                      <a:graphicData uri="http://schemas.microsoft.com/office/word/2010/wordprocessingShape">
                        <wps:wsp>
                          <wps:cNvSpPr txBox="1"/>
                          <wps:spPr>
                            <a:xfrm>
                              <a:off x="0" y="0"/>
                              <a:ext cx="6915150" cy="1485900"/>
                            </a:xfrm>
                            <a:prstGeom prst="rect">
                              <a:avLst/>
                            </a:prstGeom>
                            <a:noFill/>
                            <a:ln w="6350">
                              <a:noFill/>
                            </a:ln>
                          </wps:spPr>
                          <wps:txbx>
                            <w:txbxContent>
                              <w:p w:rsidR="00DB555D" w:rsidRDefault="008863C2" w:rsidP="00AC3D4C">
                                <w:pPr>
                                  <w:pStyle w:val="Footer"/>
                                  <w:rPr>
                                    <w:rFonts w:ascii="Franklin Gothic Demi" w:hAnsi="Franklin Gothic Demi"/>
                                    <w:color w:val="003C69"/>
                                    <w:sz w:val="96"/>
                                    <w:szCs w:val="96"/>
                                    <w:lang w:val="es-ES"/>
                                  </w:rPr>
                                </w:pPr>
                                <w:r>
                                  <w:rPr>
                                    <w:rFonts w:ascii="Franklin Gothic Demi" w:hAnsi="Franklin Gothic Demi"/>
                                    <w:color w:val="003C69"/>
                                    <w:sz w:val="96"/>
                                    <w:szCs w:val="96"/>
                                    <w:lang w:val="es-ES"/>
                                  </w:rPr>
                                  <w:t>INFORME SOMBRA</w:t>
                                </w:r>
                              </w:p>
                              <w:p w:rsidR="008863C2" w:rsidRPr="00407CBA" w:rsidRDefault="008863C2" w:rsidP="00AC3D4C">
                                <w:pPr>
                                  <w:pStyle w:val="Footer"/>
                                  <w:rPr>
                                    <w:rFonts w:ascii="Franklin Gothic Demi" w:hAnsi="Franklin Gothic Demi"/>
                                    <w:color w:val="003C69"/>
                                    <w:sz w:val="96"/>
                                    <w:szCs w:val="96"/>
                                    <w:lang w:val="es-ES"/>
                                  </w:rPr>
                                </w:pPr>
                                <w:r>
                                  <w:rPr>
                                    <w:rFonts w:ascii="Franklin Gothic Demi" w:hAnsi="Franklin Gothic Demi"/>
                                    <w:color w:val="003C69"/>
                                    <w:sz w:val="96"/>
                                    <w:szCs w:val="96"/>
                                    <w:lang w:val="es-ES"/>
                                  </w:rPr>
                                  <w:t>ARTICULO 32</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647D59" id="Cuadro de texto 1" o:spid="_x0000_s1027" type="#_x0000_t202" alt="Título: Título y subtítulo" style="position:absolute;margin-left:9.85pt;margin-top:290.25pt;width:544.5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fPSwIAAH0EAAAOAAAAZHJzL2Uyb0RvYy54bWysVEtu2zAQ3RfoHQjuG1lp7DpG5MBN4KKA&#10;kQRIiqxpiooFUByWpCy5d+operE8UraTpl0V3dDz03zem/HFZd9otlXO12QKnp+MOFNGUlmbp4J/&#10;e1h+mHLmgzCl0GRUwXfK88v5+3cXnZ2pU9qQLpVjSGL8rLMF34RgZ1nm5UY1wp+QVQbOilwjAlT3&#10;lJVOdMje6Ox0NJpkHbnSOpLKe1ivByefp/xVpWS4rSqvAtMFR28hvS696/hm8wsxe3LCbmq5b0P8&#10;QxeNqA2KHlNdiyBY6+o/UjW1dOSpCieSmoyqqpYqzYBp8tGbae43wqo0C8Dx9giT/39p5c32zrG6&#10;LPjZJOfMiAYkXbWidMRKxYLqAzE4Qh00PA+/foZWE9sx367DoEQMO+tnSHVvkSz0n6nHLhzsHsYI&#10;TV+5Jv5iaAY/2NgdGUAZJmGcnOfjfAyXhC8/m47PR4mj7OVz63z4oqhhUSi4A8UJebFd+YBWEHoI&#10;idUMLWutE83asA4lPiL/bx58oQ0+jEMMzUYp9Os+AXMcZE3lDvM5GrbIW7ms0cNK+HAnHNYGfeMU&#10;wi2eShNq0V7ibEPux9/sMR5swstZhzUsuP/eCqc4018NeM7z6fTTadzcpJ6Nk+KSAuv6tdW0zRVh&#10;z0EXeksiQlzQB7Fy1DziXhaxJlzCSFQueDiIV2E4DdybVItFCsKeWhFW5t7KmDoiF/F96B+Fs3sS&#10;4prc0GFdxewNF0PsgPmiDVTViaiI8oDpHnzseOJvf4/xiF7rKerlX2P+DAAA//8DAFBLAwQUAAYA&#10;CAAAACEAGEYPHd8AAAALAQAADwAAAGRycy9kb3ducmV2LnhtbEyPwU7DMAyG70i8Q2QkbiwpoiXr&#10;mk4T0k6c2CZgt7QxbbXGKU26lbcnO8Hxtz/9/lysZ9uzM46+c6QgWQhgSLUzHTUKDvvtgwTmgyaj&#10;e0eo4Ac9rMvbm0Lnxl3oDc+70LBYQj7XCtoQhpxzX7dotV+4ASnuvtxodYhxbLgZ9SWW254/CpFx&#10;qzuKF1o94EuL9Wk3WQXHd9zskz6Tr3W2barjJD4/vk9K3d/NmxWwgHP4g+GqH9WhjE6Vm8h41se8&#10;fI6kglSKFNgVSISMo0qBTJ5S4GXB//9Q/gIAAP//AwBQSwECLQAUAAYACAAAACEAtoM4kv4AAADh&#10;AQAAEwAAAAAAAAAAAAAAAAAAAAAAW0NvbnRlbnRfVHlwZXNdLnhtbFBLAQItABQABgAIAAAAIQA4&#10;/SH/1gAAAJQBAAALAAAAAAAAAAAAAAAAAC8BAABfcmVscy8ucmVsc1BLAQItABQABgAIAAAAIQBF&#10;GLfPSwIAAH0EAAAOAAAAAAAAAAAAAAAAAC4CAABkcnMvZTJvRG9jLnhtbFBLAQItABQABgAIAAAA&#10;IQAYRg8d3wAAAAsBAAAPAAAAAAAAAAAAAAAAAKUEAABkcnMvZG93bnJldi54bWxQSwUGAAAAAAQA&#10;BADzAAAAsQUAAAAA&#10;" filled="f" stroked="f" strokeweight=".5pt">
                    <v:textbox inset="93.6pt,,0">
                      <w:txbxContent>
                        <w:p w:rsidR="00DB555D" w:rsidRDefault="008863C2" w:rsidP="00AC3D4C">
                          <w:pPr>
                            <w:pStyle w:val="Piedepgina"/>
                            <w:rPr>
                              <w:rFonts w:ascii="Franklin Gothic Demi" w:hAnsi="Franklin Gothic Demi"/>
                              <w:color w:val="003C69"/>
                              <w:sz w:val="96"/>
                              <w:szCs w:val="96"/>
                              <w:lang w:val="es-ES"/>
                            </w:rPr>
                          </w:pPr>
                          <w:r>
                            <w:rPr>
                              <w:rFonts w:ascii="Franklin Gothic Demi" w:hAnsi="Franklin Gothic Demi"/>
                              <w:color w:val="003C69"/>
                              <w:sz w:val="96"/>
                              <w:szCs w:val="96"/>
                              <w:lang w:val="es-ES"/>
                            </w:rPr>
                            <w:t>INFORME SOMBRA</w:t>
                          </w:r>
                        </w:p>
                        <w:p w:rsidR="008863C2" w:rsidRPr="00407CBA" w:rsidRDefault="008863C2" w:rsidP="00AC3D4C">
                          <w:pPr>
                            <w:pStyle w:val="Piedepgina"/>
                            <w:rPr>
                              <w:rFonts w:ascii="Franklin Gothic Demi" w:hAnsi="Franklin Gothic Demi"/>
                              <w:color w:val="003C69"/>
                              <w:sz w:val="96"/>
                              <w:szCs w:val="96"/>
                              <w:lang w:val="es-ES"/>
                            </w:rPr>
                          </w:pPr>
                          <w:r>
                            <w:rPr>
                              <w:rFonts w:ascii="Franklin Gothic Demi" w:hAnsi="Franklin Gothic Demi"/>
                              <w:color w:val="003C69"/>
                              <w:sz w:val="96"/>
                              <w:szCs w:val="96"/>
                              <w:lang w:val="es-ES"/>
                            </w:rPr>
                            <w:t>ARTICULO 32</w:t>
                          </w:r>
                        </w:p>
                      </w:txbxContent>
                    </v:textbox>
                    <w10:wrap anchorx="page" anchory="page"/>
                  </v:shape>
                </w:pict>
              </mc:Fallback>
            </mc:AlternateContent>
          </w:r>
        </w:p>
        <w:p w:rsidR="00AC3D4C" w:rsidRPr="00AC3D4C" w:rsidRDefault="00AC3D4C" w:rsidP="00AC3D4C"/>
        <w:p w:rsidR="00AC3D4C" w:rsidRPr="00AC3D4C" w:rsidRDefault="00AC3D4C" w:rsidP="00AC3D4C"/>
        <w:p w:rsidR="00AC3D4C" w:rsidRPr="00AC3D4C" w:rsidRDefault="00AC3D4C" w:rsidP="00AC3D4C"/>
        <w:p w:rsidR="00AC3D4C" w:rsidRPr="00AC3D4C" w:rsidRDefault="00AC3D4C" w:rsidP="00AC3D4C"/>
        <w:p w:rsidR="00AC3D4C" w:rsidRPr="00AC3D4C" w:rsidRDefault="00AC3D4C" w:rsidP="00AC3D4C"/>
        <w:p w:rsidR="00AC3D4C" w:rsidRPr="00AC3D4C" w:rsidRDefault="00AC3D4C" w:rsidP="00AC3D4C"/>
        <w:p w:rsidR="00AC3D4C" w:rsidRPr="00AC3D4C" w:rsidRDefault="00AC3D4C" w:rsidP="00AC3D4C"/>
        <w:p w:rsidR="00AC3D4C" w:rsidRPr="00AC3D4C" w:rsidRDefault="00AC3D4C" w:rsidP="00AC3D4C"/>
        <w:p w:rsidR="00AC3D4C" w:rsidRPr="00AC3D4C" w:rsidRDefault="00AC3D4C" w:rsidP="00AC3D4C"/>
        <w:p w:rsidR="00AC3D4C" w:rsidRPr="00AC3D4C" w:rsidRDefault="00AC3D4C" w:rsidP="00AC3D4C"/>
        <w:p w:rsidR="00AC3D4C" w:rsidRDefault="008863C2" w:rsidP="00AC3D4C">
          <w:pPr>
            <w:tabs>
              <w:tab w:val="left" w:pos="5415"/>
            </w:tabs>
          </w:pPr>
          <w:r>
            <w:rPr>
              <w:noProof/>
              <w:lang w:val="en-GB" w:eastAsia="en-GB"/>
            </w:rPr>
            <mc:AlternateContent>
              <mc:Choice Requires="wps">
                <w:drawing>
                  <wp:anchor distT="0" distB="0" distL="114300" distR="114300" simplePos="0" relativeHeight="251669504" behindDoc="0" locked="0" layoutInCell="1" allowOverlap="1" wp14:anchorId="492BDFDF" wp14:editId="5605DCA8">
                    <wp:simplePos x="0" y="0"/>
                    <wp:positionH relativeFrom="page">
                      <wp:posOffset>-276225</wp:posOffset>
                    </wp:positionH>
                    <wp:positionV relativeFrom="page">
                      <wp:posOffset>5400675</wp:posOffset>
                    </wp:positionV>
                    <wp:extent cx="5619750" cy="342900"/>
                    <wp:effectExtent l="0" t="0" r="0" b="0"/>
                    <wp:wrapSquare wrapText="bothSides"/>
                    <wp:docPr id="11" name="Cuadro de texto 11"/>
                    <wp:cNvGraphicFramePr/>
                    <a:graphic xmlns:a="http://schemas.openxmlformats.org/drawingml/2006/main">
                      <a:graphicData uri="http://schemas.microsoft.com/office/word/2010/wordprocessingShape">
                        <wps:wsp>
                          <wps:cNvSpPr txBox="1"/>
                          <wps:spPr>
                            <a:xfrm>
                              <a:off x="0" y="0"/>
                              <a:ext cx="56197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3D4C" w:rsidRPr="008773AA" w:rsidRDefault="008863C2" w:rsidP="008773AA">
                                <w:pPr>
                                  <w:pStyle w:val="Subtitle"/>
                                </w:pPr>
                                <w:r>
                                  <w:t>Convención sobre los derechos de las personas con discapacidad de las NNUU</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2BDFDF" id="Cuadro de texto 11" o:spid="_x0000_s1028" type="#_x0000_t202" style="position:absolute;margin-left:-21.75pt;margin-top:425.25pt;width:442.5pt;height:2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3RhwIAAG0FAAAOAAAAZHJzL2Uyb0RvYy54bWysVE1PGzEQvVfqf7B8L7sJJYWIDUqDqCqh&#10;ggoVZ8drk1W9Htd2kk1/fZ+92UBpL1S9eGdn3ozn443PL7rWsI3yoSFb8dFRyZmykurGPlb82/3V&#10;u1POQhS2FoasqvhOBX4xe/vmfOumakwrMrXyDEFsmG5dxVcxumlRBLlSrQhH5JSFUZNvRcSvfyxq&#10;L7aI3ppiXJaTYku+dp6kCgHay97IZzm+1krGG62DisxUHLnFfPp8LtNZzM7F9NELt2rkPg3xD1m0&#10;orG49BDqUkTB1r75I1TbSE+BdDyS1BakdSNVrgHVjMoX1dythFO5FjQnuEObwv8LK79sbj1rasxu&#10;xJkVLWa0WIvaE6sVi6qLxGBBm7YuTIG+c8DH7iN1cBn0AcpUfad9m76oi8GOhu8OTUYoJqE8mYzO&#10;PpzAJGE7fj8+K/MUiidv50P8pKhlSai4xxBzb8XmOkRkAugASZdZumqMyYM0lm0rPjlG+N8s8DA2&#10;aVSmxD5MqqjPPEtxZ1TCGPtVabQkF5AUmYxqYTzbCNBISKlszLXnuEAnlEYSr3Hc45+yeo1zX8dw&#10;M9l4cG4bSz5X/yLt+vuQsu7xaOSzupMYu2WXuTAeBrukeod5e+oXJzh51WAo1yLEW+GxKZgjtj/e&#10;4NCG0HzaS5ytyP/8mz7hQWBYOdti8yoefqyFV5yZzxbUHk3KEquNZc2/EHwWJqcnp0m9HNR23S4I&#10;AwFxkVgWEziaQdSe2ge8D/N0IUzCSlxb8TiIi9g/BXhfpJrPMwh76US8tndOptBpPolt992D8G5P&#10;ybQXX2hYTzF9wcwemzwtzdeRdJNpm1rcN3Tfeux0ZvP+/UmPxvP/jHp6JWe/AAAA//8DAFBLAwQU&#10;AAYACAAAACEAs8G5cOEAAAALAQAADwAAAGRycy9kb3ducmV2LnhtbEyPQU7DMBBF90jcwRokNqi1&#10;2yZVGuJUCAkWSBQ1cAAndpNAPI5spw23Z1jB7o/m6c+bYj/bgZ2ND71DCaulAGawcbrHVsLH+9Mi&#10;AxaiQq0Gh0bCtwmwL6+vCpVrd8GjOVexZVSCIVcSuhjHnPPQdMaqsHSjQdqdnLcq0uhbrr26ULkd&#10;+FqILbeqR7rQqdE8dqb5qiYrYfTPr9u3enpx68Nd2lccp8/jRsrbm/nhHlg0c/yD4Vef1KEkp9pN&#10;qAMbJCySTUqohCwVFIjIkhWFWsJOJCnwsuD/fyh/AAAA//8DAFBLAQItABQABgAIAAAAIQC2gziS&#10;/gAAAOEBAAATAAAAAAAAAAAAAAAAAAAAAABbQ29udGVudF9UeXBlc10ueG1sUEsBAi0AFAAGAAgA&#10;AAAhADj9If/WAAAAlAEAAAsAAAAAAAAAAAAAAAAALwEAAF9yZWxzLy5yZWxzUEsBAi0AFAAGAAgA&#10;AAAhAOXkPdGHAgAAbQUAAA4AAAAAAAAAAAAAAAAALgIAAGRycy9lMm9Eb2MueG1sUEsBAi0AFAAG&#10;AAgAAAAhALPBuXDhAAAACwEAAA8AAAAAAAAAAAAAAAAA4QQAAGRycy9kb3ducmV2LnhtbFBLBQYA&#10;AAAABAAEAPMAAADvBQAAAAA=&#10;" filled="f" stroked="f" strokeweight=".5pt">
                    <v:textbox inset="126pt,0,54pt,0">
                      <w:txbxContent>
                        <w:p w:rsidR="00AC3D4C" w:rsidRPr="008773AA" w:rsidRDefault="008863C2" w:rsidP="008773AA">
                          <w:pPr>
                            <w:pStyle w:val="Subttulo"/>
                          </w:pPr>
                          <w:r>
                            <w:t>Convención sobre los derechos de las personas con discapacidad de las NNUU</w:t>
                          </w:r>
                        </w:p>
                      </w:txbxContent>
                    </v:textbox>
                    <w10:wrap type="square" anchorx="page" anchory="page"/>
                  </v:shape>
                </w:pict>
              </mc:Fallback>
            </mc:AlternateContent>
          </w:r>
          <w:r w:rsidR="00AC3D4C">
            <w:tab/>
          </w:r>
        </w:p>
        <w:p w:rsidR="00A16C1B" w:rsidRDefault="00A16C1B"/>
        <w:p w:rsidR="00A16C1B" w:rsidRPr="00A16C1B" w:rsidRDefault="00A16C1B" w:rsidP="00A16C1B"/>
        <w:p w:rsidR="00A16C1B" w:rsidRDefault="00A16C1B"/>
        <w:p w:rsidR="00A16C1B" w:rsidRDefault="00A16C1B" w:rsidP="00A16C1B">
          <w:pPr>
            <w:tabs>
              <w:tab w:val="left" w:pos="3705"/>
            </w:tabs>
          </w:pPr>
          <w:r>
            <w:tab/>
          </w:r>
        </w:p>
        <w:p w:rsidR="001B43A8" w:rsidRPr="00DD60BA" w:rsidRDefault="00FB1338" w:rsidP="001B43A8">
          <w:r>
            <w:rPr>
              <w:rFonts w:eastAsia="Calibri"/>
              <w:noProof/>
              <w:sz w:val="22"/>
              <w:lang w:val="en-GB" w:eastAsia="en-GB"/>
            </w:rPr>
            <mc:AlternateContent>
              <mc:Choice Requires="wps">
                <w:drawing>
                  <wp:anchor distT="0" distB="0" distL="114300" distR="114300" simplePos="0" relativeHeight="251675648" behindDoc="0" locked="0" layoutInCell="1" allowOverlap="1" wp14:anchorId="6CB675E0" wp14:editId="78D965A0">
                    <wp:simplePos x="0" y="0"/>
                    <wp:positionH relativeFrom="margin">
                      <wp:align>left</wp:align>
                    </wp:positionH>
                    <wp:positionV relativeFrom="margin">
                      <wp:align>bottom</wp:align>
                    </wp:positionV>
                    <wp:extent cx="5713730" cy="1111885"/>
                    <wp:effectExtent l="0" t="0" r="0" b="12065"/>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3730" cy="1111885"/>
                            </a:xfrm>
                            <a:prstGeom prst="rect">
                              <a:avLst/>
                            </a:prstGeom>
                            <a:noFill/>
                            <a:ln w="6350">
                              <a:noFill/>
                            </a:ln>
                            <a:effectLst/>
                          </wps:spPr>
                          <wps:txbx>
                            <w:txbxContent>
                              <w:p w:rsidR="00A16C1B" w:rsidRPr="008863C2" w:rsidRDefault="00A16C1B" w:rsidP="00A16C1B">
                                <w:pPr>
                                  <w:pStyle w:val="NoSpacing"/>
                                  <w:ind w:left="-2268"/>
                                  <w:jc w:val="both"/>
                                  <w:rPr>
                                    <w:rFonts w:cs="Arial"/>
                                    <w:color w:val="595959"/>
                                    <w:sz w:val="24"/>
                                    <w:lang w:val="es-ES"/>
                                  </w:rPr>
                                </w:pPr>
                                <w:r w:rsidRPr="008863C2">
                                  <w:rPr>
                                    <w:rFonts w:cs="Arial"/>
                                    <w:color w:val="595959"/>
                                    <w:sz w:val="24"/>
                                    <w:lang w:val="es-ES"/>
                                  </w:rPr>
                                  <w:t>Área</w:t>
                                </w:r>
                                <w:r w:rsidR="008863C2">
                                  <w:rPr>
                                    <w:rFonts w:cs="Arial"/>
                                    <w:color w:val="595959"/>
                                    <w:sz w:val="24"/>
                                    <w:lang w:val="es-ES"/>
                                  </w:rPr>
                                  <w:t xml:space="preserve"> de Cooperación para el Desarrollo</w:t>
                                </w:r>
                              </w:p>
                              <w:p w:rsidR="00A16C1B" w:rsidRPr="008863C2" w:rsidRDefault="00A16C1B" w:rsidP="00A16C1B">
                                <w:pPr>
                                  <w:pStyle w:val="NoSpacing"/>
                                  <w:ind w:left="-2268"/>
                                  <w:jc w:val="both"/>
                                  <w:rPr>
                                    <w:rFonts w:cs="Arial"/>
                                    <w:color w:val="595959"/>
                                    <w:sz w:val="24"/>
                                    <w:lang w:val="es-ES"/>
                                  </w:rPr>
                                </w:pPr>
                                <w:r w:rsidRPr="008863C2">
                                  <w:rPr>
                                    <w:rFonts w:cs="Arial"/>
                                    <w:color w:val="595959"/>
                                    <w:sz w:val="24"/>
                                    <w:lang w:val="es-ES"/>
                                  </w:rPr>
                                  <w:t>COCEMFE Servicios Centrales</w:t>
                                </w:r>
                              </w:p>
                              <w:p w:rsidR="00A16C1B" w:rsidRPr="008863C2" w:rsidRDefault="00A16C1B" w:rsidP="00A16C1B">
                                <w:pPr>
                                  <w:pStyle w:val="NoSpacing"/>
                                  <w:ind w:left="-2268"/>
                                  <w:jc w:val="both"/>
                                  <w:rPr>
                                    <w:rFonts w:cs="Arial"/>
                                    <w:color w:val="595959"/>
                                    <w:sz w:val="24"/>
                                    <w:lang w:val="es-ES"/>
                                  </w:rPr>
                                </w:pPr>
                                <w:r w:rsidRPr="008863C2">
                                  <w:rPr>
                                    <w:rFonts w:cs="Arial"/>
                                    <w:color w:val="595959"/>
                                    <w:sz w:val="24"/>
                                    <w:lang w:val="es-ES"/>
                                  </w:rPr>
                                  <w:t xml:space="preserve">C/ Luis Cabrera, 63 - </w:t>
                                </w:r>
                                <w:r w:rsidR="00A0051B" w:rsidRPr="008863C2">
                                  <w:rPr>
                                    <w:rFonts w:cs="Arial"/>
                                    <w:color w:val="595959"/>
                                    <w:sz w:val="24"/>
                                    <w:lang w:val="es-ES"/>
                                  </w:rPr>
                                  <w:t>28002 Madrid</w:t>
                                </w:r>
                                <w:r w:rsidR="002F63B9" w:rsidRPr="008863C2">
                                  <w:rPr>
                                    <w:rFonts w:cs="Arial"/>
                                    <w:color w:val="595959"/>
                                    <w:sz w:val="24"/>
                                    <w:lang w:val="es-ES"/>
                                  </w:rPr>
                                  <w:t xml:space="preserve"> </w:t>
                                </w:r>
                              </w:p>
                              <w:p w:rsidR="00A16C1B" w:rsidRPr="008863C2" w:rsidRDefault="008863C2" w:rsidP="00A16C1B">
                                <w:pPr>
                                  <w:pStyle w:val="NoSpacing"/>
                                  <w:ind w:left="-2268"/>
                                  <w:jc w:val="both"/>
                                  <w:rPr>
                                    <w:rFonts w:cs="Arial"/>
                                    <w:color w:val="595959"/>
                                    <w:sz w:val="24"/>
                                    <w:lang w:val="es-ES"/>
                                  </w:rPr>
                                </w:pPr>
                                <w:r>
                                  <w:rPr>
                                    <w:rFonts w:cs="Arial"/>
                                    <w:color w:val="595959"/>
                                    <w:sz w:val="24"/>
                                    <w:lang w:val="es-ES"/>
                                  </w:rPr>
                                  <w:t>cooperacion</w:t>
                                </w:r>
                                <w:r w:rsidR="00A16C1B" w:rsidRPr="008863C2">
                                  <w:rPr>
                                    <w:rFonts w:cs="Arial"/>
                                    <w:color w:val="595959"/>
                                    <w:sz w:val="24"/>
                                    <w:lang w:val="es-ES"/>
                                  </w:rPr>
                                  <w:t xml:space="preserve">@cocemfe.es / www.cocemfe.es </w:t>
                                </w:r>
                              </w:p>
                              <w:p w:rsidR="00A16C1B" w:rsidRPr="00A16C1B" w:rsidRDefault="00A16C1B" w:rsidP="00A16C1B">
                                <w:pPr>
                                  <w:pStyle w:val="NoSpacing"/>
                                  <w:ind w:left="-2268"/>
                                  <w:jc w:val="both"/>
                                  <w:rPr>
                                    <w:rFonts w:cs="Arial"/>
                                    <w:color w:val="595959"/>
                                    <w:sz w:val="24"/>
                                  </w:rPr>
                                </w:pPr>
                                <w:r w:rsidRPr="00A16C1B">
                                  <w:rPr>
                                    <w:rFonts w:cs="Arial"/>
                                    <w:color w:val="595959"/>
                                    <w:sz w:val="24"/>
                                  </w:rPr>
                                  <w:t xml:space="preserve">T: 91 </w:t>
                                </w:r>
                                <w:r w:rsidR="005175D2">
                                  <w:rPr>
                                    <w:rFonts w:cs="Arial"/>
                                    <w:color w:val="595959"/>
                                    <w:sz w:val="24"/>
                                  </w:rPr>
                                  <w:t xml:space="preserve">744 36 00 </w:t>
                                </w:r>
                              </w:p>
                              <w:p w:rsidR="00A16C1B" w:rsidRPr="00A6380B" w:rsidRDefault="00A16C1B" w:rsidP="00A16C1B">
                                <w:pPr>
                                  <w:pStyle w:val="NoSpacing"/>
                                  <w:ind w:left="-2268"/>
                                  <w:jc w:val="right"/>
                                  <w:rPr>
                                    <w:rFonts w:ascii="Arial Narrow" w:hAnsi="Arial Narrow"/>
                                    <w:color w:val="595959"/>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B675E0" id="Cuadro de texto 17" o:spid="_x0000_s1029" type="#_x0000_t202" style="position:absolute;margin-left:0;margin-top:0;width:449.9pt;height:87.55pt;z-index:2516756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9/RwIAAIQEAAAOAAAAZHJzL2Uyb0RvYy54bWysVN9v2jAQfp+0/8Hy+0gogqKooWJUTJNQ&#10;W6mt+mwcB6IlPs82JOyv32eH0Krb0zQezPnu8/367nJz2zU1OyrrKtI5H49SzpSWVFR6l/OX5/WX&#10;OWfOC12ImrTK+Uk5frv4/OmmNZm6oj3VhbIMTrTLWpPzvfcmSxIn96oRbkRGaRhLso3wuNpdUljR&#10;wntTJ1dpOktasoWxJJVz0N71Rr6I/stSSf9Qlk55Vuccufl42nhuw5ksbkS2s8LsK3lOQ/xDFo2o&#10;NIJeXN0JL9jBVn+4aippyVHpR5KahMqykirWgGrG6YdqnvbCqFgLmuPMpU3u/7mV98dHy6oC3F1z&#10;pkUDjlYHUVhihWJedZ4YLGhTa1wG9JMB3ndfqcOTWLIzG5I/HCDJO0z/wAEd2tKVtgn/KJjhIZg4&#10;XbqPGExCOb0eT64nMEnYxvjN59MQOHl7bqzz3xQ1LAg5t6A3piCOG+d76AAJ0TStq7qGXmS1Zm3O&#10;Z5NpGh9cLHBe6wBQcVjObkIdfepB8t22iy2aDH3YUnFCGyz18+SMXFfIaCOcfxQWA4QqsBT+AUdZ&#10;EyLTWeJsT/bX3/QBD15h5azFQObc/TwIqzirv2swPp6lKSYeMxyvEGwUZvPpPKi3g1ofmhVh3MfY&#10;PCOjGMC+HsTSUvOKtVmGgDAJLRE259tBXPl+Q7B2Ui2XEYRxNcJv9JORA/Gh1c/dq7DmzEcYl3sa&#10;plZkH2jpsT0xy4OnsoqchRb3DT1PEEY9sn5ey7BL7+8R9fbxWPwGAAD//wMAUEsDBBQABgAIAAAA&#10;IQA8Dd5j2wAAAAUBAAAPAAAAZHJzL2Rvd25yZXYueG1sTI9BS8NAEIXvgv9hGcGL2E0EtU2zKSIW&#10;D3oxFXvdZqdJMDsbdrZt/PeOXvQy8HiPN98rV5Mf1BEj94EM5LMMFFITXE+tgffN+noOipMlZ4dA&#10;aOALGVbV+VlpCxdO9IbHOrVKSogLa6BLaSy05qZDb3kWRiTx9iF6m0TGVrtoT1LuB32TZXfa257k&#10;Q2dHfOyw+awP3oBdv1B3tXnK+Xm79R91fHXcszGXF9PDElTCKf2F4Qdf0KESpl04kGM1GJAh6feK&#10;N18sZMZOQve3Oeiq1P/pq28AAAD//wMAUEsBAi0AFAAGAAgAAAAhALaDOJL+AAAA4QEAABMAAAAA&#10;AAAAAAAAAAAAAAAAAFtDb250ZW50X1R5cGVzXS54bWxQSwECLQAUAAYACAAAACEAOP0h/9YAAACU&#10;AQAACwAAAAAAAAAAAAAAAAAvAQAAX3JlbHMvLnJlbHNQSwECLQAUAAYACAAAACEA5YUff0cCAACE&#10;BAAADgAAAAAAAAAAAAAAAAAuAgAAZHJzL2Uyb0RvYy54bWxQSwECLQAUAAYACAAAACEAPA3eY9sA&#10;AAAFAQAADwAAAAAAAAAAAAAAAAChBAAAZHJzL2Rvd25yZXYueG1sUEsFBgAAAAAEAAQA8wAAAKkF&#10;AAAAAA==&#10;" filled="f" stroked="f" strokeweight=".5pt">
                    <v:path arrowok="t"/>
                    <v:textbox inset="126pt,0,54pt,0">
                      <w:txbxContent>
                        <w:p w:rsidR="00A16C1B" w:rsidRPr="008863C2" w:rsidRDefault="00A16C1B" w:rsidP="00A16C1B">
                          <w:pPr>
                            <w:pStyle w:val="Sinespaciado"/>
                            <w:ind w:left="-2268"/>
                            <w:jc w:val="both"/>
                            <w:rPr>
                              <w:rFonts w:cs="Arial"/>
                              <w:color w:val="595959"/>
                              <w:sz w:val="24"/>
                              <w:lang w:val="es-ES"/>
                            </w:rPr>
                          </w:pPr>
                          <w:r w:rsidRPr="008863C2">
                            <w:rPr>
                              <w:rFonts w:cs="Arial"/>
                              <w:color w:val="595959"/>
                              <w:sz w:val="24"/>
                              <w:lang w:val="es-ES"/>
                            </w:rPr>
                            <w:t>Área</w:t>
                          </w:r>
                          <w:r w:rsidR="008863C2">
                            <w:rPr>
                              <w:rFonts w:cs="Arial"/>
                              <w:color w:val="595959"/>
                              <w:sz w:val="24"/>
                              <w:lang w:val="es-ES"/>
                            </w:rPr>
                            <w:t xml:space="preserve"> de Cooperación para el Desarrollo</w:t>
                          </w:r>
                        </w:p>
                        <w:p w:rsidR="00A16C1B" w:rsidRPr="008863C2" w:rsidRDefault="00A16C1B" w:rsidP="00A16C1B">
                          <w:pPr>
                            <w:pStyle w:val="Sinespaciado"/>
                            <w:ind w:left="-2268"/>
                            <w:jc w:val="both"/>
                            <w:rPr>
                              <w:rFonts w:cs="Arial"/>
                              <w:color w:val="595959"/>
                              <w:sz w:val="24"/>
                              <w:lang w:val="es-ES"/>
                            </w:rPr>
                          </w:pPr>
                          <w:r w:rsidRPr="008863C2">
                            <w:rPr>
                              <w:rFonts w:cs="Arial"/>
                              <w:color w:val="595959"/>
                              <w:sz w:val="24"/>
                              <w:lang w:val="es-ES"/>
                            </w:rPr>
                            <w:t>COCEMFE Servicios Centrales</w:t>
                          </w:r>
                        </w:p>
                        <w:p w:rsidR="00A16C1B" w:rsidRPr="008863C2" w:rsidRDefault="00A16C1B" w:rsidP="00A16C1B">
                          <w:pPr>
                            <w:pStyle w:val="Sinespaciado"/>
                            <w:ind w:left="-2268"/>
                            <w:jc w:val="both"/>
                            <w:rPr>
                              <w:rFonts w:cs="Arial"/>
                              <w:color w:val="595959"/>
                              <w:sz w:val="24"/>
                              <w:lang w:val="es-ES"/>
                            </w:rPr>
                          </w:pPr>
                          <w:r w:rsidRPr="008863C2">
                            <w:rPr>
                              <w:rFonts w:cs="Arial"/>
                              <w:color w:val="595959"/>
                              <w:sz w:val="24"/>
                              <w:lang w:val="es-ES"/>
                            </w:rPr>
                            <w:t xml:space="preserve">C/ Luis Cabrera, 63 - </w:t>
                          </w:r>
                          <w:r w:rsidR="00A0051B" w:rsidRPr="008863C2">
                            <w:rPr>
                              <w:rFonts w:cs="Arial"/>
                              <w:color w:val="595959"/>
                              <w:sz w:val="24"/>
                              <w:lang w:val="es-ES"/>
                            </w:rPr>
                            <w:t>28002 Madrid</w:t>
                          </w:r>
                          <w:r w:rsidR="002F63B9" w:rsidRPr="008863C2">
                            <w:rPr>
                              <w:rFonts w:cs="Arial"/>
                              <w:color w:val="595959"/>
                              <w:sz w:val="24"/>
                              <w:lang w:val="es-ES"/>
                            </w:rPr>
                            <w:t xml:space="preserve"> </w:t>
                          </w:r>
                        </w:p>
                        <w:p w:rsidR="00A16C1B" w:rsidRPr="008863C2" w:rsidRDefault="008863C2" w:rsidP="00A16C1B">
                          <w:pPr>
                            <w:pStyle w:val="Sinespaciado"/>
                            <w:ind w:left="-2268"/>
                            <w:jc w:val="both"/>
                            <w:rPr>
                              <w:rFonts w:cs="Arial"/>
                              <w:color w:val="595959"/>
                              <w:sz w:val="24"/>
                              <w:lang w:val="es-ES"/>
                            </w:rPr>
                          </w:pPr>
                          <w:r>
                            <w:rPr>
                              <w:rFonts w:cs="Arial"/>
                              <w:color w:val="595959"/>
                              <w:sz w:val="24"/>
                              <w:lang w:val="es-ES"/>
                            </w:rPr>
                            <w:t>cooperacion</w:t>
                          </w:r>
                          <w:r w:rsidR="00A16C1B" w:rsidRPr="008863C2">
                            <w:rPr>
                              <w:rFonts w:cs="Arial"/>
                              <w:color w:val="595959"/>
                              <w:sz w:val="24"/>
                              <w:lang w:val="es-ES"/>
                            </w:rPr>
                            <w:t xml:space="preserve">@cocemfe.es / www.cocemfe.es </w:t>
                          </w:r>
                        </w:p>
                        <w:p w:rsidR="00A16C1B" w:rsidRPr="00A16C1B" w:rsidRDefault="00A16C1B" w:rsidP="00A16C1B">
                          <w:pPr>
                            <w:pStyle w:val="Sinespaciado"/>
                            <w:ind w:left="-2268"/>
                            <w:jc w:val="both"/>
                            <w:rPr>
                              <w:rFonts w:cs="Arial"/>
                              <w:color w:val="595959"/>
                              <w:sz w:val="24"/>
                            </w:rPr>
                          </w:pPr>
                          <w:r w:rsidRPr="00A16C1B">
                            <w:rPr>
                              <w:rFonts w:cs="Arial"/>
                              <w:color w:val="595959"/>
                              <w:sz w:val="24"/>
                            </w:rPr>
                            <w:t xml:space="preserve">T: 91 </w:t>
                          </w:r>
                          <w:r w:rsidR="005175D2">
                            <w:rPr>
                              <w:rFonts w:cs="Arial"/>
                              <w:color w:val="595959"/>
                              <w:sz w:val="24"/>
                            </w:rPr>
                            <w:t xml:space="preserve">744 36 00 </w:t>
                          </w:r>
                        </w:p>
                        <w:p w:rsidR="00A16C1B" w:rsidRPr="00A6380B" w:rsidRDefault="00A16C1B" w:rsidP="00A16C1B">
                          <w:pPr>
                            <w:pStyle w:val="Sinespaciado"/>
                            <w:ind w:left="-2268"/>
                            <w:jc w:val="right"/>
                            <w:rPr>
                              <w:rFonts w:ascii="Arial Narrow" w:hAnsi="Arial Narrow"/>
                              <w:color w:val="595959"/>
                              <w:sz w:val="18"/>
                              <w:szCs w:val="18"/>
                            </w:rPr>
                          </w:pPr>
                        </w:p>
                      </w:txbxContent>
                    </v:textbox>
                    <w10:wrap type="square" anchorx="margin" anchory="margin"/>
                  </v:shape>
                </w:pict>
              </mc:Fallback>
            </mc:AlternateContent>
          </w:r>
          <w:r w:rsidR="00DB555D" w:rsidRPr="00A16C1B">
            <w:br w:type="page"/>
          </w:r>
        </w:p>
      </w:sdtContent>
    </w:sdt>
    <w:p w:rsidR="001B43A8" w:rsidRPr="001B43A8" w:rsidRDefault="00DD60BA" w:rsidP="001B43A8">
      <w:pPr>
        <w:keepNext/>
        <w:keepLines/>
        <w:spacing w:before="240"/>
        <w:outlineLvl w:val="0"/>
        <w:rPr>
          <w:rFonts w:eastAsia="Times New Roman" w:cs="Times New Roman"/>
          <w:color w:val="597397"/>
          <w:sz w:val="56"/>
          <w:szCs w:val="32"/>
          <w:lang w:eastAsia="es-ES"/>
        </w:rPr>
      </w:pPr>
      <w:r>
        <w:rPr>
          <w:rFonts w:eastAsia="Times New Roman" w:cs="Times New Roman"/>
          <w:color w:val="597397"/>
          <w:sz w:val="56"/>
          <w:szCs w:val="32"/>
          <w:lang w:eastAsia="es-ES"/>
        </w:rPr>
        <w:lastRenderedPageBreak/>
        <w:t xml:space="preserve">Articulo 32 </w:t>
      </w:r>
    </w:p>
    <w:p w:rsidR="00DD60BA" w:rsidRDefault="00DD60BA" w:rsidP="00DD60BA">
      <w:pPr>
        <w:pStyle w:val="COCEMFE"/>
      </w:pPr>
    </w:p>
    <w:p w:rsidR="00FF0E27" w:rsidRPr="00903198" w:rsidRDefault="00FF0E27" w:rsidP="00FF0E27">
      <w:pPr>
        <w:pStyle w:val="COCEMFE"/>
        <w:rPr>
          <w:b/>
        </w:rPr>
      </w:pPr>
      <w:r w:rsidRPr="00903198">
        <w:rPr>
          <w:b/>
        </w:rPr>
        <w:t>Cooperación internacional</w:t>
      </w:r>
    </w:p>
    <w:p w:rsidR="00903198" w:rsidRDefault="00903198" w:rsidP="00FF0E27">
      <w:pPr>
        <w:pStyle w:val="COCEMFE"/>
      </w:pPr>
    </w:p>
    <w:p w:rsidR="00FF0E27" w:rsidRDefault="00FF0E27" w:rsidP="00FF0E27">
      <w:pPr>
        <w:pStyle w:val="COCEMFE"/>
      </w:pPr>
      <w:r>
        <w:t>1. Los Estados Partes reconocen l</w:t>
      </w:r>
      <w:r w:rsidR="00903198">
        <w:t xml:space="preserve">a importancia de la cooperación </w:t>
      </w:r>
      <w:r>
        <w:t xml:space="preserve">internacional y su promoción, en apoyo de los </w:t>
      </w:r>
      <w:r w:rsidR="00903198">
        <w:t xml:space="preserve">esfuerzos nacionales para hacer </w:t>
      </w:r>
      <w:r>
        <w:t>efectivos el propósito y los objetivos de la pre</w:t>
      </w:r>
      <w:r w:rsidR="00903198">
        <w:t xml:space="preserve">sente Convención, y tomarán las </w:t>
      </w:r>
      <w:r>
        <w:t>medidas pertinentes y efectivas a este respec</w:t>
      </w:r>
      <w:r w:rsidR="00903198">
        <w:t xml:space="preserve">to, entre los Estados y, cuando </w:t>
      </w:r>
      <w:r>
        <w:t>corresponda, en asociación con las organizacion</w:t>
      </w:r>
      <w:r w:rsidR="00903198">
        <w:t xml:space="preserve">es internacionales y regionales </w:t>
      </w:r>
      <w:r>
        <w:t>pertinentes y la sociedad civil, en particular</w:t>
      </w:r>
      <w:r w:rsidR="00903198">
        <w:t xml:space="preserve"> organizaciones de personas con </w:t>
      </w:r>
      <w:r>
        <w:t>discapacidad. Entre esas medidas cabría incluir:</w:t>
      </w:r>
    </w:p>
    <w:p w:rsidR="00903198" w:rsidRDefault="00903198" w:rsidP="00FF0E27">
      <w:pPr>
        <w:pStyle w:val="COCEMFE"/>
      </w:pPr>
    </w:p>
    <w:p w:rsidR="00FF0E27" w:rsidRDefault="00FF0E27" w:rsidP="00FF0E27">
      <w:pPr>
        <w:pStyle w:val="COCEMFE"/>
      </w:pPr>
      <w:r>
        <w:t>a) Velar por que la cooperación interna</w:t>
      </w:r>
      <w:r w:rsidR="00903198">
        <w:t xml:space="preserve">cional, incluidos los programas </w:t>
      </w:r>
      <w:r>
        <w:t xml:space="preserve">de desarrollo internacionales, sea inclusiva y </w:t>
      </w:r>
      <w:r w:rsidR="00903198">
        <w:t xml:space="preserve">accesible para las personas con </w:t>
      </w:r>
      <w:r>
        <w:t>discapacidad;</w:t>
      </w:r>
    </w:p>
    <w:p w:rsidR="00903198" w:rsidRDefault="00903198" w:rsidP="00FF0E27">
      <w:pPr>
        <w:pStyle w:val="COCEMFE"/>
      </w:pPr>
    </w:p>
    <w:p w:rsidR="00FF0E27" w:rsidRDefault="00FF0E27" w:rsidP="00FF0E27">
      <w:pPr>
        <w:pStyle w:val="COCEMFE"/>
      </w:pPr>
      <w:r>
        <w:t>b) Facilitar y apoyar el fomento de la capacidad, incluso mediant</w:t>
      </w:r>
      <w:r w:rsidR="00903198">
        <w:t xml:space="preserve">e el </w:t>
      </w:r>
      <w:r>
        <w:t>intercambio y la distribución de informac</w:t>
      </w:r>
      <w:r w:rsidR="00903198">
        <w:t xml:space="preserve">ión, experiencias, programas de </w:t>
      </w:r>
      <w:r>
        <w:t>formación y prácticas recomendadas;</w:t>
      </w:r>
    </w:p>
    <w:p w:rsidR="00903198" w:rsidRDefault="00903198" w:rsidP="00FF0E27">
      <w:pPr>
        <w:pStyle w:val="COCEMFE"/>
      </w:pPr>
    </w:p>
    <w:p w:rsidR="00FF0E27" w:rsidRDefault="00FF0E27" w:rsidP="00FF0E27">
      <w:pPr>
        <w:pStyle w:val="COCEMFE"/>
      </w:pPr>
      <w:r>
        <w:t>c) Facilitar la cooperación en</w:t>
      </w:r>
      <w:r w:rsidR="00903198">
        <w:t xml:space="preserve"> la investigación y el acceso a </w:t>
      </w:r>
      <w:r>
        <w:t>conocimientos científicos y técnicos;</w:t>
      </w:r>
    </w:p>
    <w:p w:rsidR="00903198" w:rsidRDefault="00903198" w:rsidP="00FF0E27">
      <w:pPr>
        <w:pStyle w:val="COCEMFE"/>
      </w:pPr>
    </w:p>
    <w:p w:rsidR="00FF0E27" w:rsidRDefault="00FF0E27" w:rsidP="00FF0E27">
      <w:pPr>
        <w:pStyle w:val="COCEMFE"/>
      </w:pPr>
      <w:r>
        <w:t>d) Proporcionar, según corresponda, asiste</w:t>
      </w:r>
      <w:r w:rsidR="00903198">
        <w:t xml:space="preserve">ncia apropiada, técnica y </w:t>
      </w:r>
      <w:r>
        <w:t>económica, incluso facilitando el acceso a tecnolo</w:t>
      </w:r>
      <w:r w:rsidR="00903198">
        <w:t xml:space="preserve">gías accesibles y de asistencia </w:t>
      </w:r>
      <w:r>
        <w:t>y compartiendo esas tecnologías, y mediante su transferencia.</w:t>
      </w:r>
    </w:p>
    <w:p w:rsidR="00903198" w:rsidRDefault="00903198" w:rsidP="00FF0E27">
      <w:pPr>
        <w:pStyle w:val="COCEMFE"/>
      </w:pPr>
    </w:p>
    <w:p w:rsidR="00FF0E27" w:rsidRDefault="00FF0E27" w:rsidP="00FF0E27">
      <w:pPr>
        <w:pStyle w:val="COCEMFE"/>
      </w:pPr>
      <w:r>
        <w:lastRenderedPageBreak/>
        <w:t>2. Las disposiciones del presente artículo se</w:t>
      </w:r>
      <w:r w:rsidR="00903198">
        <w:t xml:space="preserve"> aplicarán sin perjuicio de las </w:t>
      </w:r>
      <w:r>
        <w:t>obligaciones que incumban a cada Estado</w:t>
      </w:r>
      <w:r w:rsidR="00903198">
        <w:t xml:space="preserve"> Parte en virtud de la presente </w:t>
      </w:r>
      <w:r>
        <w:t>Convención.</w:t>
      </w:r>
    </w:p>
    <w:p w:rsidR="00A94060" w:rsidRDefault="00A94060" w:rsidP="00433655"/>
    <w:p w:rsidR="00433655" w:rsidRPr="00433655" w:rsidRDefault="00433655" w:rsidP="00E50D66">
      <w:pPr>
        <w:keepNext/>
        <w:keepLines/>
        <w:outlineLvl w:val="0"/>
        <w:rPr>
          <w:rFonts w:eastAsia="Times New Roman" w:cs="Times New Roman"/>
          <w:color w:val="597397"/>
          <w:sz w:val="56"/>
          <w:szCs w:val="32"/>
          <w:lang w:eastAsia="es-ES"/>
        </w:rPr>
      </w:pPr>
      <w:r w:rsidRPr="00433655">
        <w:rPr>
          <w:rFonts w:eastAsia="Times New Roman" w:cs="Times New Roman"/>
          <w:color w:val="597397"/>
          <w:sz w:val="56"/>
          <w:szCs w:val="32"/>
          <w:lang w:eastAsia="es-ES"/>
        </w:rPr>
        <w:t>Informe País</w:t>
      </w:r>
    </w:p>
    <w:p w:rsidR="00E50D66" w:rsidRDefault="00E50D66" w:rsidP="00E50D66">
      <w:pPr>
        <w:pStyle w:val="H23G"/>
        <w:spacing w:before="0" w:after="0" w:line="240" w:lineRule="auto"/>
        <w:rPr>
          <w:rFonts w:ascii="Franklin Gothic Book" w:hAnsi="Franklin Gothic Book"/>
          <w:sz w:val="22"/>
          <w:szCs w:val="22"/>
        </w:rPr>
      </w:pPr>
    </w:p>
    <w:p w:rsidR="00433655" w:rsidRPr="00433655" w:rsidRDefault="00433655" w:rsidP="00E50D66">
      <w:pPr>
        <w:pStyle w:val="H23G"/>
        <w:spacing w:before="0" w:after="0" w:line="240" w:lineRule="auto"/>
        <w:rPr>
          <w:rFonts w:ascii="Franklin Gothic Book" w:hAnsi="Franklin Gothic Book"/>
          <w:sz w:val="22"/>
          <w:szCs w:val="22"/>
        </w:rPr>
      </w:pPr>
      <w:r w:rsidRPr="00433655">
        <w:rPr>
          <w:rFonts w:ascii="Franklin Gothic Book" w:hAnsi="Franklin Gothic Book"/>
          <w:sz w:val="22"/>
          <w:szCs w:val="22"/>
        </w:rPr>
        <w:t>PREGUNTA FORMULADA POR EL COMITÉ CRPD/C/ESP/QPR/2-3 28/04/2017</w:t>
      </w:r>
    </w:p>
    <w:p w:rsidR="00433655" w:rsidRPr="00433655" w:rsidRDefault="00433655" w:rsidP="00E50D66">
      <w:pPr>
        <w:pStyle w:val="H23G"/>
        <w:spacing w:before="0" w:after="0" w:line="240" w:lineRule="auto"/>
        <w:rPr>
          <w:rFonts w:ascii="Franklin Gothic Book" w:hAnsi="Franklin Gothic Book"/>
          <w:sz w:val="22"/>
          <w:szCs w:val="22"/>
        </w:rPr>
      </w:pPr>
      <w:r w:rsidRPr="00433655">
        <w:rPr>
          <w:rFonts w:ascii="Franklin Gothic Book" w:hAnsi="Franklin Gothic Book"/>
          <w:sz w:val="22"/>
          <w:szCs w:val="22"/>
        </w:rPr>
        <w:t>Cooperación internacional (art. 32)</w:t>
      </w:r>
    </w:p>
    <w:p w:rsidR="00433655" w:rsidRPr="00433655" w:rsidRDefault="009A0AF1" w:rsidP="00E50D66">
      <w:pPr>
        <w:pStyle w:val="SingleTxtG"/>
        <w:spacing w:after="0" w:line="240" w:lineRule="auto"/>
        <w:ind w:left="0" w:right="-7"/>
        <w:jc w:val="left"/>
        <w:rPr>
          <w:rFonts w:ascii="Franklin Gothic Book" w:hAnsi="Franklin Gothic Book"/>
          <w:color w:val="000000"/>
          <w:sz w:val="22"/>
          <w:szCs w:val="22"/>
        </w:rPr>
      </w:pPr>
      <w:r>
        <w:rPr>
          <w:rFonts w:ascii="Franklin Gothic Book" w:hAnsi="Franklin Gothic Book"/>
          <w:color w:val="000000"/>
          <w:sz w:val="22"/>
          <w:szCs w:val="22"/>
        </w:rPr>
        <w:t xml:space="preserve">29. </w:t>
      </w:r>
      <w:r w:rsidR="00433655" w:rsidRPr="00433655">
        <w:rPr>
          <w:rFonts w:ascii="Franklin Gothic Book" w:hAnsi="Franklin Gothic Book"/>
          <w:color w:val="000000"/>
          <w:sz w:val="22"/>
          <w:szCs w:val="22"/>
        </w:rPr>
        <w:t>Informen sobre planes nacionales elaborados para implementar la Agenda 2030 para el Desarrollo Sostenible, con inclusión explícita de los derechos de las personas con discapacidad.</w:t>
      </w:r>
    </w:p>
    <w:p w:rsidR="00433655" w:rsidRDefault="00433655" w:rsidP="00E50D66">
      <w:pPr>
        <w:rPr>
          <w:b/>
          <w:bCs/>
          <w:sz w:val="22"/>
          <w:szCs w:val="22"/>
          <w:lang w:val="es-ES"/>
        </w:rPr>
      </w:pPr>
    </w:p>
    <w:p w:rsidR="00433655" w:rsidRDefault="00433655" w:rsidP="00E50D66">
      <w:pPr>
        <w:rPr>
          <w:b/>
          <w:bCs/>
          <w:sz w:val="22"/>
          <w:szCs w:val="22"/>
          <w:lang w:val="es-ES"/>
        </w:rPr>
      </w:pPr>
      <w:r>
        <w:rPr>
          <w:b/>
          <w:bCs/>
          <w:sz w:val="22"/>
          <w:szCs w:val="22"/>
          <w:lang w:val="es-ES"/>
        </w:rPr>
        <w:t>RESPUESTA DEL ESTADO ESPAÑOL</w:t>
      </w:r>
    </w:p>
    <w:p w:rsidR="00433655" w:rsidRPr="00433655" w:rsidRDefault="00433655" w:rsidP="00433655">
      <w:pPr>
        <w:spacing w:after="120"/>
        <w:rPr>
          <w:sz w:val="22"/>
          <w:szCs w:val="22"/>
          <w:lang w:val="es-ES"/>
        </w:rPr>
      </w:pPr>
      <w:r w:rsidRPr="00433655">
        <w:rPr>
          <w:b/>
          <w:bCs/>
          <w:sz w:val="22"/>
          <w:szCs w:val="22"/>
          <w:lang w:val="es-ES"/>
        </w:rPr>
        <w:t xml:space="preserve">C29. </w:t>
      </w:r>
      <w:r w:rsidRPr="00433655">
        <w:rPr>
          <w:sz w:val="22"/>
          <w:szCs w:val="22"/>
          <w:lang w:val="es-ES"/>
        </w:rPr>
        <w:t>L</w:t>
      </w:r>
      <w:r>
        <w:rPr>
          <w:sz w:val="22"/>
          <w:szCs w:val="22"/>
          <w:lang w:val="es-ES"/>
        </w:rPr>
        <w:t>e</w:t>
      </w:r>
      <w:r w:rsidRPr="00433655">
        <w:rPr>
          <w:sz w:val="22"/>
          <w:szCs w:val="22"/>
          <w:lang w:val="es-ES"/>
        </w:rPr>
        <w:t>a implicación y el trabajo activo de España en la elaboración de la Agenda 2030 en el ámbito de Naciones Unidas, han sido muy altas para que las personas con discapacidad estuvieran presentes en la Agenda 2030.</w:t>
      </w:r>
    </w:p>
    <w:p w:rsidR="00433655" w:rsidRPr="00433655" w:rsidRDefault="00433655" w:rsidP="00433655">
      <w:pPr>
        <w:spacing w:after="120"/>
        <w:rPr>
          <w:sz w:val="22"/>
          <w:szCs w:val="22"/>
          <w:lang w:val="es-ES"/>
        </w:rPr>
      </w:pPr>
      <w:r w:rsidRPr="00433655">
        <w:rPr>
          <w:sz w:val="22"/>
          <w:szCs w:val="22"/>
          <w:lang w:val="es-ES"/>
        </w:rPr>
        <w:t>El IV Plan Director 2013-2016 que acaba de finalizar ya incluía la discapacidad.</w:t>
      </w:r>
    </w:p>
    <w:p w:rsidR="00433655" w:rsidRPr="00433655" w:rsidRDefault="00433655" w:rsidP="00433655">
      <w:pPr>
        <w:spacing w:after="120"/>
        <w:rPr>
          <w:sz w:val="22"/>
          <w:szCs w:val="22"/>
          <w:lang w:val="es-ES"/>
        </w:rPr>
      </w:pPr>
      <w:r w:rsidRPr="00433655">
        <w:rPr>
          <w:sz w:val="22"/>
          <w:szCs w:val="22"/>
          <w:lang w:val="es-ES"/>
        </w:rPr>
        <w:t xml:space="preserve">El V Plan Director, actualmente en fase de aprobación y que marcará la política de cooperación al desarrollo durante los próximos años, ha tenido en cuenta a las organizaciones de las personas con discapacidad. Con el enfoque basado en derechos humanos, la Cooperación Española promoverá el empoderamiento de todas las personas para el ejercicio pleno de sus derechos, la participación política, la rendición de cuentas, velando por la no </w:t>
      </w:r>
      <w:r w:rsidRPr="00433655">
        <w:rPr>
          <w:sz w:val="22"/>
          <w:szCs w:val="22"/>
          <w:lang w:val="es-ES"/>
        </w:rPr>
        <w:lastRenderedPageBreak/>
        <w:t>discriminación de las personas con discapacidad y haciendo especial hincapié en que los productos, resultados y políticas sean seguidas bajo el enfoque de los derechos de las personas con discapacidad.</w:t>
      </w:r>
    </w:p>
    <w:p w:rsidR="00433655" w:rsidRPr="00433655" w:rsidRDefault="00433655" w:rsidP="00433655">
      <w:pPr>
        <w:spacing w:after="120"/>
        <w:rPr>
          <w:sz w:val="22"/>
          <w:szCs w:val="22"/>
          <w:lang w:val="es-ES"/>
        </w:rPr>
      </w:pPr>
      <w:r w:rsidRPr="00433655">
        <w:rPr>
          <w:sz w:val="22"/>
          <w:szCs w:val="22"/>
          <w:lang w:val="es-ES"/>
        </w:rPr>
        <w:t>La Cooperación Española trabajará para fomentar la inclusión social y laboral de jóvenes y otros colectivos en situación de vulnerabilidad, incluyendo las personas con discapacidad. En cuanto al empleo apoyará una remuneración justa y equitativa con especial incidencia en personas con discapacidad.</w:t>
      </w:r>
    </w:p>
    <w:p w:rsidR="00433655" w:rsidRPr="00433655" w:rsidRDefault="00433655" w:rsidP="00433655">
      <w:pPr>
        <w:spacing w:after="120"/>
        <w:rPr>
          <w:sz w:val="22"/>
          <w:szCs w:val="22"/>
          <w:lang w:val="es-ES"/>
        </w:rPr>
      </w:pPr>
      <w:r w:rsidRPr="00433655">
        <w:rPr>
          <w:sz w:val="22"/>
          <w:szCs w:val="22"/>
          <w:lang w:val="es-ES"/>
        </w:rPr>
        <w:t>Por otra parte, la AECID, ha elaborado un “Manual de la AECID para la aplicación del Enfoque Basado en Derechos Humanos” en el que la Estrategia de Acción Humanitaria de la Cooperación Española entiende que sus acciones deberán “realizarse con un enfoque basado en los derechos de las personas, no solo en la satisfacción de las necesidades básicas. Prestará especial atención a los derechos de aquellos colectivos más vulnerables que ven más afectados sus derechos en los desastres: entre otros las personas con discapacidad y/o dependientes”.</w:t>
      </w:r>
    </w:p>
    <w:p w:rsidR="00433655" w:rsidRPr="00433655" w:rsidRDefault="00433655" w:rsidP="00433655">
      <w:pPr>
        <w:pStyle w:val="SingleTxtG"/>
        <w:spacing w:line="240" w:lineRule="auto"/>
        <w:ind w:left="0" w:right="0"/>
        <w:jc w:val="left"/>
        <w:rPr>
          <w:rFonts w:ascii="Franklin Gothic Book" w:hAnsi="Franklin Gothic Book" w:cs="Arial"/>
          <w:bCs/>
          <w:sz w:val="22"/>
          <w:szCs w:val="22"/>
        </w:rPr>
      </w:pPr>
      <w:r w:rsidRPr="00433655">
        <w:rPr>
          <w:rFonts w:ascii="Franklin Gothic Book" w:hAnsi="Franklin Gothic Book" w:cs="Arial"/>
          <w:bCs/>
          <w:sz w:val="22"/>
          <w:szCs w:val="22"/>
        </w:rPr>
        <w:t>Además, en el ámbito de la Acción Humanitaria, España ha suscrito en 2017 la Carta para la inclusión de las personas con discapacidad en la Acción humanitaria, una iniciativa surgida en la Cumbre Mundial Humanitaria celebrada en Estambul en 2016, que busca hacer que ésta sea más inclusiva para las personas con discapacidad, así como promover la protección, seguridad y el respeto a su dignidad. En particular, defiende el derecho al acceso a la respuesta humanitaria, atendiendo al principio de no discriminación, teniendo presente distintos factores como el género, la edad, o la pertenencia a una minoría, y subrayando la necesidad de prestar especial atención a la situación de las mujeres y niñas para protegerlas de la violencia física y sexual, así como de otras formas de abusos y explotación.</w:t>
      </w:r>
    </w:p>
    <w:p w:rsidR="00433655" w:rsidRPr="00DD4FA2" w:rsidRDefault="00433655" w:rsidP="00DD4FA2">
      <w:pPr>
        <w:pStyle w:val="SingleTxtG"/>
        <w:spacing w:line="240" w:lineRule="auto"/>
        <w:ind w:left="0" w:right="0"/>
        <w:jc w:val="left"/>
        <w:rPr>
          <w:rFonts w:ascii="Franklin Gothic Book" w:hAnsi="Franklin Gothic Book" w:cs="Arial"/>
          <w:sz w:val="22"/>
          <w:szCs w:val="22"/>
        </w:rPr>
      </w:pPr>
      <w:r w:rsidRPr="00433655">
        <w:rPr>
          <w:rFonts w:ascii="Franklin Gothic Book" w:hAnsi="Franklin Gothic Book" w:cs="Arial"/>
          <w:sz w:val="22"/>
          <w:szCs w:val="22"/>
        </w:rPr>
        <w:lastRenderedPageBreak/>
        <w:t>Por otro lado, en 2014 se inició un proyecto piloto en el marco de otro más amplio con MLRA –CRE, que tenía por objeto la mejora del estado de salud de menores con necesidades especiales a través de la mejora del aporte nutricional mediante un programa de cupones. Este proyecto se ha mantenido hasta la actualidad, y se prevé que continúe en 2018, habiendo recibido en 2017, 285.000 euros, y siendo un ejemplo de buenas prácticas en esta materia.”</w:t>
      </w:r>
    </w:p>
    <w:p w:rsidR="00433655" w:rsidRDefault="009A0AF1" w:rsidP="00433655">
      <w:pPr>
        <w:keepNext/>
        <w:keepLines/>
        <w:spacing w:before="240"/>
        <w:outlineLvl w:val="0"/>
        <w:rPr>
          <w:rFonts w:eastAsia="Times New Roman" w:cs="Times New Roman"/>
          <w:color w:val="597397"/>
          <w:sz w:val="56"/>
          <w:szCs w:val="32"/>
          <w:lang w:eastAsia="es-ES"/>
        </w:rPr>
      </w:pPr>
      <w:r w:rsidRPr="00266BB1">
        <w:rPr>
          <w:rFonts w:eastAsia="MetaPro-Book" w:cs="MetaPro-Book"/>
          <w:noProof/>
          <w:sz w:val="22"/>
          <w:szCs w:val="22"/>
          <w:lang w:val="en-GB" w:eastAsia="en-GB"/>
        </w:rPr>
        <mc:AlternateContent>
          <mc:Choice Requires="wps">
            <w:drawing>
              <wp:anchor distT="45720" distB="45720" distL="114300" distR="114300" simplePos="0" relativeHeight="251688960" behindDoc="0" locked="0" layoutInCell="1" allowOverlap="1" wp14:anchorId="51C3A1DE" wp14:editId="59259378">
                <wp:simplePos x="0" y="0"/>
                <wp:positionH relativeFrom="margin">
                  <wp:align>left</wp:align>
                </wp:positionH>
                <wp:positionV relativeFrom="paragraph">
                  <wp:posOffset>525145</wp:posOffset>
                </wp:positionV>
                <wp:extent cx="5372100" cy="1404620"/>
                <wp:effectExtent l="0" t="0" r="19050" b="158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3C69"/>
                          </a:solidFill>
                          <a:miter lim="800000"/>
                          <a:headEnd/>
                          <a:tailEnd/>
                        </a:ln>
                      </wps:spPr>
                      <wps:txbx>
                        <w:txbxContent>
                          <w:p w:rsidR="00A06287" w:rsidRPr="00A06287" w:rsidRDefault="00A06287" w:rsidP="00A06287">
                            <w:pPr>
                              <w:autoSpaceDE w:val="0"/>
                              <w:autoSpaceDN w:val="0"/>
                              <w:adjustRightInd w:val="0"/>
                              <w:rPr>
                                <w:sz w:val="22"/>
                                <w:szCs w:val="22"/>
                                <w:lang w:val="es-ES"/>
                              </w:rPr>
                            </w:pPr>
                            <w:r w:rsidRPr="00A06287">
                              <w:rPr>
                                <w:sz w:val="22"/>
                                <w:szCs w:val="22"/>
                                <w:lang w:val="es-ES"/>
                              </w:rPr>
                              <w:t xml:space="preserve">Nuestra principal demanda, como organización de la sociedad civil, </w:t>
                            </w:r>
                            <w:r>
                              <w:rPr>
                                <w:sz w:val="22"/>
                                <w:szCs w:val="22"/>
                                <w:lang w:val="es-ES"/>
                              </w:rPr>
                              <w:t>en relación al</w:t>
                            </w:r>
                            <w:r w:rsidRPr="00A06287">
                              <w:rPr>
                                <w:sz w:val="22"/>
                                <w:szCs w:val="22"/>
                                <w:lang w:val="es-ES"/>
                              </w:rPr>
                              <w:t xml:space="preserve"> art</w:t>
                            </w:r>
                            <w:r>
                              <w:rPr>
                                <w:sz w:val="22"/>
                                <w:szCs w:val="22"/>
                                <w:lang w:val="es-ES"/>
                              </w:rPr>
                              <w:t>ículo 32 de la Convención sobre los derechos de las personas con discapacidad es que la Cooperación Española elabore una estrategia sobre la inclusión de las personas con discapacidad. Demandamos la realización de un documento liderado por el Ministerio de Asuntos Exteriores, Unión europea y Cooperación, con la colaboración de las organizaciones españolas de discapacidad.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C3A1DE" id="_x0000_t202" coordsize="21600,21600" o:spt="202" path="m,l,21600r21600,l21600,xe">
                <v:stroke joinstyle="miter"/>
                <v:path gradientshapeok="t" o:connecttype="rect"/>
              </v:shapetype>
              <v:shape id="Cuadro de texto 2" o:spid="_x0000_s1030" type="#_x0000_t202" style="position:absolute;margin-left:0;margin-top:41.35pt;width:423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PAMgIAAFUEAAAOAAAAZHJzL2Uyb0RvYy54bWysVNtu2zAMfR+wfxD0vvjSJG2MOEWXLsOA&#10;7gJ0+wBFkmNhsqhJSuzs60fJaRp028swPwiUSB0dHpJe3g6dJgfpvAJT02KSUyINB6HMrqbfvm7e&#10;3FDiAzOCaTCypkfp6e3q9atlbytZQgtaSEcQxPiqtzVtQ7BVlnneyo75CVhp0NmA61jArdtlwrEe&#10;0TudlXk+z3pwwjrg0ns8vR+ddJXwm0by8LlpvAxE1xS5hbS6tG7jmq2WrNo5ZlvFTzTYP7DomDL4&#10;6BnqngVG9k79BtUp7sBDEyYcugyaRnGZcsBsivxFNo8tszLlguJ4e5bJ/z9Y/unwxRElaloW15QY&#10;1mGR1nsmHBAhSZBDAFJGmXrrK4x+tBgfhrcwYLlTyt4+AP/uiYF1y8xO3jkHfSuZQJpFvJldXB1x&#10;fATZ9h9B4GtsHyABDY3rooaoCkF0LNfxXCLkQTgezq6uyyJHF0dfMc2n8zIVMWPV03XrfHgvoSPR&#10;qKnDHkjw7PDgQ6TDqqeQ+JoHrcRGaZ02brdda0cODPtlk76UwYswbUhf08WsnI0K/BUiz6/W88Wf&#10;IDoVsPG16mp6k8cvBrEq6vbOiGQHpvRoI2VtTkJG7UYVw7AdUumm8W4UeQviiMo6GPsc5xKNFtxP&#10;Snrs8Zr6H3vmJCX6g8HqLIrpNA5F2kxn1yglcZee7aWHGY5QNQ2UjOY6pEFKutk7rOJGJX2fmZwo&#10;Y+8m2U9zFofjcp+inv8Gq18AAAD//wMAUEsDBBQABgAIAAAAIQA1xW743wAAAAcBAAAPAAAAZHJz&#10;L2Rvd25yZXYueG1sTI9NT8MwDIbvSPyHyEhcEEtp2Sil6YQQX0JwYEOcs8a0FY3TJtlW+PWYExzt&#10;99Xjx+Vysr3YoQ+dIwVnswQEUu1MR42Ct/XdaQ4iRE1G945QwRcGWFaHB6UujNvTK+5WsREMoVBo&#10;BW2MQyFlqFu0OszcgMTZh/NWRx59I43Xe4bbXqZJspBWd8QXWj3gTYv152prFWTZ98k6G5/9w+0j&#10;ji9P6fs4n98rdXw0XV+BiDjFvzL86rM6VOy0cVsyQfQK+JGoIE8vQHCany94sWF0kl2CrEr537/6&#10;AQAA//8DAFBLAQItABQABgAIAAAAIQC2gziS/gAAAOEBAAATAAAAAAAAAAAAAAAAAAAAAABbQ29u&#10;dGVudF9UeXBlc10ueG1sUEsBAi0AFAAGAAgAAAAhADj9If/WAAAAlAEAAAsAAAAAAAAAAAAAAAAA&#10;LwEAAF9yZWxzLy5yZWxzUEsBAi0AFAAGAAgAAAAhAJEcA8AyAgAAVQQAAA4AAAAAAAAAAAAAAAAA&#10;LgIAAGRycy9lMm9Eb2MueG1sUEsBAi0AFAAGAAgAAAAhADXFbvjfAAAABwEAAA8AAAAAAAAAAAAA&#10;AAAAjAQAAGRycy9kb3ducmV2LnhtbFBLBQYAAAAABAAEAPMAAACYBQAAAAA=&#10;" strokecolor="#003c69">
                <v:textbox style="mso-fit-shape-to-text:t">
                  <w:txbxContent>
                    <w:p w:rsidR="00A06287" w:rsidRPr="00A06287" w:rsidRDefault="00A06287" w:rsidP="00A06287">
                      <w:pPr>
                        <w:autoSpaceDE w:val="0"/>
                        <w:autoSpaceDN w:val="0"/>
                        <w:adjustRightInd w:val="0"/>
                        <w:rPr>
                          <w:sz w:val="22"/>
                          <w:szCs w:val="22"/>
                          <w:lang w:val="es-ES"/>
                        </w:rPr>
                      </w:pPr>
                      <w:r w:rsidRPr="00A06287">
                        <w:rPr>
                          <w:sz w:val="22"/>
                          <w:szCs w:val="22"/>
                          <w:lang w:val="es-ES"/>
                        </w:rPr>
                        <w:t xml:space="preserve">Nuestra principal demanda, como organización de la sociedad civil, </w:t>
                      </w:r>
                      <w:r>
                        <w:rPr>
                          <w:sz w:val="22"/>
                          <w:szCs w:val="22"/>
                          <w:lang w:val="es-ES"/>
                        </w:rPr>
                        <w:t>en relación al</w:t>
                      </w:r>
                      <w:r w:rsidRPr="00A06287">
                        <w:rPr>
                          <w:sz w:val="22"/>
                          <w:szCs w:val="22"/>
                          <w:lang w:val="es-ES"/>
                        </w:rPr>
                        <w:t xml:space="preserve"> art</w:t>
                      </w:r>
                      <w:r>
                        <w:rPr>
                          <w:sz w:val="22"/>
                          <w:szCs w:val="22"/>
                          <w:lang w:val="es-ES"/>
                        </w:rPr>
                        <w:t>ículo 32 de la Convención sobre los derechos de las personas con discapacidad es que la Cooperación Española elabore una estrategia sobre la inclusión de las personas con discapacidad. Demandamos la realización de un documento liderado por el Ministerio de Asuntos Exteriores, Unión europea y Cooperación, con la colaboración de las organizaciones españolas de discapacidad.</w:t>
                      </w:r>
                    </w:p>
                  </w:txbxContent>
                </v:textbox>
                <w10:wrap type="square" anchorx="margin"/>
              </v:shape>
            </w:pict>
          </mc:Fallback>
        </mc:AlternateContent>
      </w:r>
      <w:r w:rsidR="00433655">
        <w:rPr>
          <w:rFonts w:eastAsia="Times New Roman" w:cs="Times New Roman"/>
          <w:color w:val="597397"/>
          <w:sz w:val="56"/>
          <w:szCs w:val="32"/>
          <w:lang w:eastAsia="es-ES"/>
        </w:rPr>
        <w:t>N</w:t>
      </w:r>
      <w:r w:rsidR="00DD4FA2">
        <w:rPr>
          <w:rFonts w:eastAsia="Times New Roman" w:cs="Times New Roman"/>
          <w:color w:val="597397"/>
          <w:sz w:val="56"/>
          <w:szCs w:val="32"/>
          <w:lang w:eastAsia="es-ES"/>
        </w:rPr>
        <w:t>uestr</w:t>
      </w:r>
      <w:r w:rsidR="00FB7286">
        <w:rPr>
          <w:rFonts w:eastAsia="Times New Roman" w:cs="Times New Roman"/>
          <w:color w:val="597397"/>
          <w:sz w:val="56"/>
          <w:szCs w:val="32"/>
          <w:lang w:eastAsia="es-ES"/>
        </w:rPr>
        <w:t>a demandas</w:t>
      </w:r>
    </w:p>
    <w:p w:rsidR="009A0AF1" w:rsidRDefault="009A0AF1" w:rsidP="00433655">
      <w:pPr>
        <w:pStyle w:val="SingleTxtG"/>
        <w:spacing w:after="0" w:line="240" w:lineRule="auto"/>
        <w:ind w:left="0" w:right="0"/>
        <w:rPr>
          <w:rFonts w:ascii="Franklin Gothic Book" w:hAnsi="Franklin Gothic Book" w:cs="Arial"/>
          <w:sz w:val="22"/>
          <w:szCs w:val="22"/>
        </w:rPr>
      </w:pPr>
    </w:p>
    <w:p w:rsidR="00433655" w:rsidRPr="00DD4FA2" w:rsidRDefault="00433655" w:rsidP="00433655">
      <w:pPr>
        <w:pStyle w:val="SingleTxtG"/>
        <w:spacing w:after="0" w:line="240" w:lineRule="auto"/>
        <w:ind w:left="0" w:right="0"/>
        <w:rPr>
          <w:rFonts w:ascii="Franklin Gothic Book" w:hAnsi="Franklin Gothic Book" w:cs="Arial"/>
          <w:sz w:val="22"/>
          <w:szCs w:val="22"/>
        </w:rPr>
      </w:pPr>
      <w:r w:rsidRPr="00DD4FA2">
        <w:rPr>
          <w:rFonts w:ascii="Franklin Gothic Book" w:hAnsi="Franklin Gothic Book" w:cs="Arial"/>
          <w:sz w:val="22"/>
          <w:szCs w:val="22"/>
        </w:rPr>
        <w:t>Tal como indica el Estado español en el II Y III INFORME PERIÓDICO COMBINADOS DE ESPAÑA ACERCA DEL CUMPLIMIENTO DE LA CONVENCIÓN SOBRE DERECHOS DE LAS PERSONAS CON DISCAPACIDAD, se han producido avances en los último años con respecto a la inclusión de las personas con discapacidad en las políticas de cooperación internacional.</w:t>
      </w:r>
    </w:p>
    <w:p w:rsidR="00D63CF2" w:rsidRDefault="00433655" w:rsidP="00433655">
      <w:pPr>
        <w:pStyle w:val="SingleTxtG"/>
        <w:spacing w:after="0" w:line="240" w:lineRule="auto"/>
        <w:ind w:left="0" w:right="0"/>
        <w:rPr>
          <w:rFonts w:ascii="Franklin Gothic Book" w:hAnsi="Franklin Gothic Book"/>
          <w:sz w:val="22"/>
          <w:szCs w:val="22"/>
        </w:rPr>
      </w:pPr>
      <w:r w:rsidRPr="00DD4FA2">
        <w:rPr>
          <w:rFonts w:ascii="Franklin Gothic Book" w:hAnsi="Franklin Gothic Book" w:cs="Arial"/>
          <w:sz w:val="22"/>
          <w:szCs w:val="22"/>
        </w:rPr>
        <w:t xml:space="preserve">Específicamente, en lo relacionado a la Cooperación para el Desarrollo, la AECID ha elaborado la </w:t>
      </w:r>
      <w:r w:rsidRPr="00DD4FA2">
        <w:rPr>
          <w:rFonts w:ascii="Franklin Gothic Book" w:hAnsi="Franklin Gothic Book"/>
          <w:sz w:val="22"/>
          <w:szCs w:val="22"/>
        </w:rPr>
        <w:t xml:space="preserve">GUÍA PARA LA INCLUSIÓN DE LA DISCAPACIDAD EN COOPERACIÓN PARA EL DESARROLLO en 2018: </w:t>
      </w:r>
    </w:p>
    <w:p w:rsidR="00433655" w:rsidRPr="00DD4FA2" w:rsidRDefault="003A58D6" w:rsidP="00433655">
      <w:pPr>
        <w:pStyle w:val="SingleTxtG"/>
        <w:spacing w:after="0" w:line="240" w:lineRule="auto"/>
        <w:ind w:left="0" w:right="0"/>
        <w:rPr>
          <w:rFonts w:ascii="Franklin Gothic Book" w:hAnsi="Franklin Gothic Book"/>
          <w:sz w:val="22"/>
          <w:szCs w:val="22"/>
        </w:rPr>
      </w:pPr>
      <w:hyperlink r:id="rId9" w:history="1">
        <w:r w:rsidR="00D63CF2" w:rsidRPr="00253C6A">
          <w:rPr>
            <w:rStyle w:val="Hyperlink"/>
            <w:rFonts w:ascii="Franklin Gothic Book" w:hAnsi="Franklin Gothic Book"/>
            <w:sz w:val="22"/>
            <w:szCs w:val="22"/>
          </w:rPr>
          <w:t>http://www.aecid.es/Centro-Documentacion/Documentos/Publicaciones%20AECID/180627_guia_discapacidad_def.pdf</w:t>
        </w:r>
      </w:hyperlink>
      <w:r w:rsidR="00DD4FA2">
        <w:rPr>
          <w:rStyle w:val="Hyperlink"/>
          <w:rFonts w:ascii="Franklin Gothic Book" w:hAnsi="Franklin Gothic Book"/>
          <w:color w:val="auto"/>
          <w:sz w:val="22"/>
          <w:szCs w:val="22"/>
        </w:rPr>
        <w:t xml:space="preserve">  </w:t>
      </w:r>
    </w:p>
    <w:p w:rsidR="00B00A1F" w:rsidRDefault="00B00A1F" w:rsidP="00433655">
      <w:pPr>
        <w:autoSpaceDE w:val="0"/>
        <w:autoSpaceDN w:val="0"/>
        <w:adjustRightInd w:val="0"/>
        <w:rPr>
          <w:rFonts w:eastAsia="MetaPro-Book" w:cs="MetaPro-Book"/>
          <w:sz w:val="22"/>
          <w:szCs w:val="22"/>
          <w:lang w:val="es-ES"/>
        </w:rPr>
      </w:pPr>
    </w:p>
    <w:p w:rsidR="00B00A1F" w:rsidRDefault="00B00A1F" w:rsidP="00433655">
      <w:pPr>
        <w:autoSpaceDE w:val="0"/>
        <w:autoSpaceDN w:val="0"/>
        <w:adjustRightInd w:val="0"/>
        <w:rPr>
          <w:rFonts w:eastAsia="MetaPro-Book" w:cs="MetaPro-Book"/>
          <w:sz w:val="22"/>
          <w:szCs w:val="22"/>
          <w:lang w:val="es-ES"/>
        </w:rPr>
      </w:pPr>
    </w:p>
    <w:p w:rsidR="00B00A1F" w:rsidRDefault="00B00A1F" w:rsidP="00433655">
      <w:pPr>
        <w:autoSpaceDE w:val="0"/>
        <w:autoSpaceDN w:val="0"/>
        <w:adjustRightInd w:val="0"/>
        <w:rPr>
          <w:rFonts w:eastAsia="MetaPro-Book" w:cs="MetaPro-Book"/>
          <w:sz w:val="22"/>
          <w:szCs w:val="22"/>
          <w:lang w:val="es-ES"/>
        </w:rPr>
      </w:pPr>
    </w:p>
    <w:p w:rsidR="00433655" w:rsidRPr="00DD4FA2" w:rsidRDefault="00433655" w:rsidP="00433655">
      <w:pPr>
        <w:autoSpaceDE w:val="0"/>
        <w:autoSpaceDN w:val="0"/>
        <w:adjustRightInd w:val="0"/>
        <w:rPr>
          <w:rFonts w:eastAsia="MetaPro-Book" w:cs="MetaPro-Book"/>
          <w:sz w:val="22"/>
          <w:szCs w:val="22"/>
          <w:lang w:val="es-ES"/>
        </w:rPr>
      </w:pPr>
      <w:r w:rsidRPr="00DD4FA2">
        <w:rPr>
          <w:rFonts w:eastAsia="MetaPro-Book" w:cs="MetaPro-Book"/>
          <w:sz w:val="22"/>
          <w:szCs w:val="22"/>
          <w:lang w:val="es-ES"/>
        </w:rPr>
        <w:lastRenderedPageBreak/>
        <w:t>En este documento se recogen una serie de recomendaciones que son imprescindibles para que las personas con discapacidad sean incluidas en la acción exterior de España.</w:t>
      </w:r>
    </w:p>
    <w:p w:rsidR="00433655" w:rsidRPr="00DD4FA2" w:rsidRDefault="00433655" w:rsidP="00433655">
      <w:pPr>
        <w:autoSpaceDE w:val="0"/>
        <w:autoSpaceDN w:val="0"/>
        <w:adjustRightInd w:val="0"/>
        <w:rPr>
          <w:rFonts w:eastAsia="MetaPro-Book" w:cs="MetaPro-Book"/>
          <w:sz w:val="22"/>
          <w:szCs w:val="22"/>
          <w:lang w:val="es-ES"/>
        </w:rPr>
      </w:pPr>
      <w:r w:rsidRPr="00DD4FA2">
        <w:rPr>
          <w:rFonts w:eastAsia="MetaPro-Book" w:cs="MetaPro-Book"/>
          <w:sz w:val="22"/>
          <w:szCs w:val="22"/>
          <w:lang w:val="es-ES"/>
        </w:rPr>
        <w:t>Cabe destacar:</w:t>
      </w:r>
    </w:p>
    <w:p w:rsidR="00433655" w:rsidRDefault="00433655" w:rsidP="009E0F9A">
      <w:pPr>
        <w:pStyle w:val="ListParagraph"/>
        <w:numPr>
          <w:ilvl w:val="0"/>
          <w:numId w:val="1"/>
        </w:numPr>
        <w:autoSpaceDE w:val="0"/>
        <w:autoSpaceDN w:val="0"/>
        <w:adjustRightInd w:val="0"/>
        <w:ind w:left="426" w:hanging="284"/>
        <w:rPr>
          <w:rFonts w:eastAsia="MetaPro-Book" w:cs="MetaPro-Book"/>
          <w:sz w:val="22"/>
          <w:szCs w:val="22"/>
          <w:lang w:val="es-ES"/>
        </w:rPr>
      </w:pPr>
      <w:r w:rsidRPr="00DD4FA2">
        <w:rPr>
          <w:rFonts w:eastAsia="MetaPro-Book" w:cs="MetaPro-Book"/>
          <w:sz w:val="22"/>
          <w:szCs w:val="22"/>
          <w:lang w:val="es-ES"/>
        </w:rPr>
        <w:t>Es necesario que la Cooperación Española elabore una estrategia sobre la inclusión de las personas con discapacidad. Todas las acciones que se enumeran en el informe país se han realizado de manera dispersa, sin una coordinación y sin un fin en común.</w:t>
      </w:r>
    </w:p>
    <w:p w:rsidR="00433655" w:rsidRDefault="00433655" w:rsidP="009E0F9A">
      <w:pPr>
        <w:pStyle w:val="ListParagraph"/>
        <w:numPr>
          <w:ilvl w:val="0"/>
          <w:numId w:val="1"/>
        </w:numPr>
        <w:autoSpaceDE w:val="0"/>
        <w:autoSpaceDN w:val="0"/>
        <w:adjustRightInd w:val="0"/>
        <w:ind w:left="426" w:hanging="284"/>
        <w:rPr>
          <w:rFonts w:eastAsia="MetaPro-Book" w:cs="MetaPro-Book"/>
          <w:sz w:val="22"/>
          <w:szCs w:val="22"/>
          <w:lang w:val="es-ES"/>
        </w:rPr>
      </w:pPr>
      <w:r w:rsidRPr="00DD4FA2">
        <w:rPr>
          <w:rFonts w:eastAsia="MetaPro-Book" w:cs="MetaPro-Book"/>
          <w:sz w:val="22"/>
          <w:szCs w:val="22"/>
          <w:lang w:val="es-ES"/>
        </w:rPr>
        <w:t>Tanto el Plan Dire</w:t>
      </w:r>
      <w:r w:rsidR="00DD4FA2">
        <w:rPr>
          <w:rFonts w:eastAsia="MetaPro-Book" w:cs="MetaPro-Book"/>
          <w:sz w:val="22"/>
          <w:szCs w:val="22"/>
          <w:lang w:val="es-ES"/>
        </w:rPr>
        <w:t xml:space="preserve">ctor de la Cooperación Española, </w:t>
      </w:r>
      <w:r w:rsidRPr="00DD4FA2">
        <w:rPr>
          <w:rFonts w:eastAsia="MetaPro-Book" w:cs="MetaPro-Book"/>
          <w:sz w:val="22"/>
          <w:szCs w:val="22"/>
          <w:lang w:val="es-ES"/>
        </w:rPr>
        <w:t xml:space="preserve">como los Marcos de Asociación País, así como otros documentos de planificación estratégica, deberían hacer mención expresa a las personas con discapacidad y tenerlas en cuenta como eje transversal. Actualmente el V Plan Director menciona a las personas con discapacidad en tan solo 3 ocasiones y las engloba dentro de grupos vulnerables y en enfoque basado en </w:t>
      </w:r>
      <w:r w:rsidR="00D63CF2">
        <w:rPr>
          <w:rFonts w:eastAsia="MetaPro-Book" w:cs="MetaPro-Book"/>
          <w:sz w:val="22"/>
          <w:szCs w:val="22"/>
          <w:lang w:val="es-ES"/>
        </w:rPr>
        <w:t xml:space="preserve">los </w:t>
      </w:r>
      <w:r w:rsidRPr="00DD4FA2">
        <w:rPr>
          <w:rFonts w:eastAsia="MetaPro-Book" w:cs="MetaPro-Book"/>
          <w:sz w:val="22"/>
          <w:szCs w:val="22"/>
          <w:lang w:val="es-ES"/>
        </w:rPr>
        <w:t>derechos</w:t>
      </w:r>
      <w:r w:rsidR="00D63CF2">
        <w:rPr>
          <w:rFonts w:eastAsia="MetaPro-Book" w:cs="MetaPro-Book"/>
          <w:sz w:val="22"/>
          <w:szCs w:val="22"/>
          <w:lang w:val="es-ES"/>
        </w:rPr>
        <w:t xml:space="preserve"> humanos</w:t>
      </w:r>
      <w:r w:rsidRPr="00DD4FA2">
        <w:rPr>
          <w:rFonts w:eastAsia="MetaPro-Book" w:cs="MetaPro-Book"/>
          <w:sz w:val="22"/>
          <w:szCs w:val="22"/>
          <w:lang w:val="es-ES"/>
        </w:rPr>
        <w:t xml:space="preserve">, lo que </w:t>
      </w:r>
      <w:proofErr w:type="spellStart"/>
      <w:r w:rsidRPr="00DD4FA2">
        <w:rPr>
          <w:rFonts w:eastAsia="MetaPro-Book" w:cs="MetaPro-Book"/>
          <w:sz w:val="22"/>
          <w:szCs w:val="22"/>
          <w:lang w:val="es-ES"/>
        </w:rPr>
        <w:t>invisibiliza</w:t>
      </w:r>
      <w:proofErr w:type="spellEnd"/>
      <w:r w:rsidRPr="00DD4FA2">
        <w:rPr>
          <w:rFonts w:eastAsia="MetaPro-Book" w:cs="MetaPro-Book"/>
          <w:sz w:val="22"/>
          <w:szCs w:val="22"/>
          <w:lang w:val="es-ES"/>
        </w:rPr>
        <w:t xml:space="preserve"> al colectivo. </w:t>
      </w:r>
    </w:p>
    <w:p w:rsidR="00433655" w:rsidRDefault="00433655" w:rsidP="009E0F9A">
      <w:pPr>
        <w:pStyle w:val="ListParagraph"/>
        <w:numPr>
          <w:ilvl w:val="0"/>
          <w:numId w:val="1"/>
        </w:numPr>
        <w:autoSpaceDE w:val="0"/>
        <w:autoSpaceDN w:val="0"/>
        <w:adjustRightInd w:val="0"/>
        <w:ind w:left="426" w:hanging="284"/>
        <w:rPr>
          <w:rFonts w:eastAsia="MetaPro-Book" w:cs="MetaPro-Book"/>
          <w:sz w:val="22"/>
          <w:szCs w:val="22"/>
          <w:lang w:val="es-ES"/>
        </w:rPr>
      </w:pPr>
      <w:r w:rsidRPr="00DD4FA2">
        <w:rPr>
          <w:rFonts w:eastAsia="MetaPro-Book" w:cs="MetaPro-Book"/>
          <w:sz w:val="22"/>
          <w:szCs w:val="22"/>
          <w:lang w:val="es-ES"/>
        </w:rPr>
        <w:t>Se deben generar datos sobre los programas de cooperación que incluyen a las personas con discapacidad. En la actualidad los datos se encuentran de manera dispersa y no es posible saber los fondos que la cooperación española dedica a la inclusión de las personas con discapacidad ni las personas con discapacidad que se benefician de la cooperación española.</w:t>
      </w:r>
    </w:p>
    <w:p w:rsidR="00433655" w:rsidRDefault="00433655" w:rsidP="009E0F9A">
      <w:pPr>
        <w:pStyle w:val="ListParagraph"/>
        <w:numPr>
          <w:ilvl w:val="0"/>
          <w:numId w:val="1"/>
        </w:numPr>
        <w:autoSpaceDE w:val="0"/>
        <w:autoSpaceDN w:val="0"/>
        <w:adjustRightInd w:val="0"/>
        <w:ind w:left="426" w:hanging="284"/>
        <w:rPr>
          <w:rFonts w:eastAsia="MetaPro-Book" w:cs="MetaPro-Book"/>
          <w:sz w:val="22"/>
          <w:szCs w:val="22"/>
          <w:lang w:val="es-ES"/>
        </w:rPr>
      </w:pPr>
      <w:r w:rsidRPr="00CD56CC">
        <w:rPr>
          <w:rFonts w:eastAsia="MetaPro-Book" w:cs="MetaPro-Book"/>
          <w:sz w:val="22"/>
          <w:szCs w:val="22"/>
          <w:lang w:val="es-ES"/>
        </w:rPr>
        <w:t>Es necesario que todos los programas, proyectos y acciones sean inclusivos con las personas con discapacidad, dedicando una partida presupuestaria para la accesibilidad y exigiendo que todos aquellos proyectos que impliquen construcciones o reformas se realicen teniendo en cuenta las normativas de accesibilidad y a las organizaciones representativas de las personas con discapacidad.</w:t>
      </w:r>
    </w:p>
    <w:p w:rsidR="00433655" w:rsidRDefault="00433655" w:rsidP="009E0F9A">
      <w:pPr>
        <w:pStyle w:val="ListParagraph"/>
        <w:numPr>
          <w:ilvl w:val="0"/>
          <w:numId w:val="1"/>
        </w:numPr>
        <w:autoSpaceDE w:val="0"/>
        <w:autoSpaceDN w:val="0"/>
        <w:adjustRightInd w:val="0"/>
        <w:ind w:left="426" w:hanging="284"/>
        <w:rPr>
          <w:rFonts w:eastAsia="MetaPro-Book" w:cs="MetaPro-Book"/>
          <w:sz w:val="22"/>
          <w:szCs w:val="22"/>
          <w:lang w:val="es-ES"/>
        </w:rPr>
      </w:pPr>
      <w:r w:rsidRPr="00BD7830">
        <w:rPr>
          <w:rFonts w:eastAsia="MetaPro-Book" w:cs="MetaPro-Book"/>
          <w:sz w:val="22"/>
          <w:szCs w:val="22"/>
          <w:lang w:val="es-ES"/>
        </w:rPr>
        <w:t>Se recomienda que todo el personal funcionario y contratado por la Cooperación Española conozca la Convención sobre los derechos de las personas con discapacidad, específicamente el artículo 32.</w:t>
      </w:r>
    </w:p>
    <w:p w:rsidR="0097149E" w:rsidRPr="00355C62" w:rsidRDefault="0097149E" w:rsidP="009E0F9A">
      <w:pPr>
        <w:pStyle w:val="ListParagraph"/>
        <w:numPr>
          <w:ilvl w:val="0"/>
          <w:numId w:val="1"/>
        </w:numPr>
        <w:autoSpaceDE w:val="0"/>
        <w:autoSpaceDN w:val="0"/>
        <w:adjustRightInd w:val="0"/>
        <w:ind w:left="426" w:hanging="284"/>
        <w:rPr>
          <w:rFonts w:eastAsia="MetaPro-Book" w:cs="MetaPro-Book"/>
          <w:sz w:val="22"/>
          <w:szCs w:val="22"/>
          <w:lang w:val="es-ES"/>
        </w:rPr>
      </w:pPr>
      <w:r w:rsidRPr="00355C62">
        <w:rPr>
          <w:sz w:val="22"/>
          <w:szCs w:val="22"/>
        </w:rPr>
        <w:lastRenderedPageBreak/>
        <w:t>Es necesario que el estado español proponga el reconocimiento por parte del CAD de un marcador específico sobre discapacidad y así poder identificar actuaciones y presupuesto dirigido al tema.</w:t>
      </w:r>
    </w:p>
    <w:p w:rsidR="0097149E" w:rsidRPr="00355C62" w:rsidRDefault="0097149E" w:rsidP="009E0F9A">
      <w:pPr>
        <w:pStyle w:val="ListParagraph"/>
        <w:numPr>
          <w:ilvl w:val="0"/>
          <w:numId w:val="1"/>
        </w:numPr>
        <w:autoSpaceDE w:val="0"/>
        <w:autoSpaceDN w:val="0"/>
        <w:adjustRightInd w:val="0"/>
        <w:ind w:left="426" w:hanging="284"/>
        <w:rPr>
          <w:rFonts w:eastAsia="MetaPro-Book" w:cs="MetaPro-Book"/>
          <w:sz w:val="22"/>
          <w:szCs w:val="22"/>
          <w:lang w:val="es-ES"/>
        </w:rPr>
      </w:pPr>
      <w:r w:rsidRPr="00355C62">
        <w:rPr>
          <w:sz w:val="22"/>
          <w:szCs w:val="22"/>
        </w:rPr>
        <w:t>Se recomienda considerar la discapacidad en los informes de seguimiento de la AOD española, utilizando el indicador existente e incorporando otros indicadores sobre el tema.</w:t>
      </w:r>
    </w:p>
    <w:p w:rsidR="0097149E" w:rsidRPr="00355C62" w:rsidRDefault="0097149E" w:rsidP="009E0F9A">
      <w:pPr>
        <w:pStyle w:val="ListParagraph"/>
        <w:numPr>
          <w:ilvl w:val="0"/>
          <w:numId w:val="1"/>
        </w:numPr>
        <w:autoSpaceDE w:val="0"/>
        <w:autoSpaceDN w:val="0"/>
        <w:adjustRightInd w:val="0"/>
        <w:ind w:left="426" w:hanging="284"/>
        <w:rPr>
          <w:rFonts w:eastAsia="MetaPro-Book" w:cs="MetaPro-Book"/>
          <w:sz w:val="22"/>
          <w:szCs w:val="22"/>
          <w:lang w:val="es-ES"/>
        </w:rPr>
      </w:pPr>
      <w:r w:rsidRPr="00355C62">
        <w:rPr>
          <w:sz w:val="22"/>
          <w:szCs w:val="22"/>
        </w:rPr>
        <w:t>Se recomienda impulsar la inclusión de las organizaciones de personas con discapacidad de España y de los países receptores de la AOD, en los procesos consultivos sobre el desarrollo sostenible.</w:t>
      </w:r>
    </w:p>
    <w:p w:rsidR="0097149E" w:rsidRPr="00355C62" w:rsidRDefault="00C3648E" w:rsidP="009E0F9A">
      <w:pPr>
        <w:pStyle w:val="ListParagraph"/>
        <w:numPr>
          <w:ilvl w:val="0"/>
          <w:numId w:val="1"/>
        </w:numPr>
        <w:autoSpaceDE w:val="0"/>
        <w:autoSpaceDN w:val="0"/>
        <w:adjustRightInd w:val="0"/>
        <w:ind w:left="426" w:hanging="284"/>
        <w:rPr>
          <w:rFonts w:eastAsia="MetaPro-Book" w:cs="MetaPro-Book"/>
          <w:sz w:val="22"/>
          <w:szCs w:val="22"/>
          <w:lang w:val="es-ES"/>
        </w:rPr>
      </w:pPr>
      <w:r w:rsidRPr="00355C62">
        <w:rPr>
          <w:sz w:val="22"/>
          <w:szCs w:val="22"/>
        </w:rPr>
        <w:t>Se sugiere i</w:t>
      </w:r>
      <w:r w:rsidR="0097149E" w:rsidRPr="00355C62">
        <w:rPr>
          <w:sz w:val="22"/>
          <w:szCs w:val="22"/>
        </w:rPr>
        <w:t>ncluir en las Comisiones Mixtas la par</w:t>
      </w:r>
      <w:r w:rsidRPr="00355C62">
        <w:rPr>
          <w:sz w:val="22"/>
          <w:szCs w:val="22"/>
        </w:rPr>
        <w:t xml:space="preserve">ticipación de representantes de </w:t>
      </w:r>
      <w:r w:rsidR="0097149E" w:rsidRPr="00355C62">
        <w:rPr>
          <w:sz w:val="22"/>
          <w:szCs w:val="22"/>
        </w:rPr>
        <w:t>entidades de personas con discapacidad.</w:t>
      </w:r>
    </w:p>
    <w:p w:rsidR="0097149E" w:rsidRPr="00355C62" w:rsidRDefault="00C3648E" w:rsidP="009E0F9A">
      <w:pPr>
        <w:pStyle w:val="ListParagraph"/>
        <w:numPr>
          <w:ilvl w:val="0"/>
          <w:numId w:val="1"/>
        </w:numPr>
        <w:autoSpaceDE w:val="0"/>
        <w:autoSpaceDN w:val="0"/>
        <w:adjustRightInd w:val="0"/>
        <w:ind w:left="426" w:hanging="284"/>
        <w:rPr>
          <w:rFonts w:eastAsia="MetaPro-Book" w:cs="MetaPro-Book"/>
          <w:sz w:val="22"/>
          <w:szCs w:val="22"/>
          <w:lang w:val="es-ES"/>
        </w:rPr>
      </w:pPr>
      <w:r w:rsidRPr="00355C62">
        <w:rPr>
          <w:sz w:val="22"/>
          <w:szCs w:val="22"/>
        </w:rPr>
        <w:t>Es fundamental i</w:t>
      </w:r>
      <w:r w:rsidR="0097149E" w:rsidRPr="00355C62">
        <w:rPr>
          <w:sz w:val="22"/>
          <w:szCs w:val="22"/>
        </w:rPr>
        <w:t>mpulsar en los países receptores de AOD</w:t>
      </w:r>
      <w:r w:rsidRPr="00355C62">
        <w:rPr>
          <w:sz w:val="22"/>
          <w:szCs w:val="22"/>
        </w:rPr>
        <w:t xml:space="preserve"> políticas y programas sociales </w:t>
      </w:r>
      <w:r w:rsidR="0097149E" w:rsidRPr="00355C62">
        <w:rPr>
          <w:sz w:val="22"/>
          <w:szCs w:val="22"/>
        </w:rPr>
        <w:t>que consideren la igualdad de op</w:t>
      </w:r>
      <w:r w:rsidRPr="00355C62">
        <w:rPr>
          <w:sz w:val="22"/>
          <w:szCs w:val="22"/>
        </w:rPr>
        <w:t xml:space="preserve">ortunidades de las personas con </w:t>
      </w:r>
      <w:r w:rsidR="0097149E" w:rsidRPr="00355C62">
        <w:rPr>
          <w:sz w:val="22"/>
          <w:szCs w:val="22"/>
        </w:rPr>
        <w:t>discapacidad y la protección y</w:t>
      </w:r>
      <w:r w:rsidRPr="00355C62">
        <w:rPr>
          <w:sz w:val="22"/>
          <w:szCs w:val="22"/>
        </w:rPr>
        <w:t xml:space="preserve"> promoción de sus derechos, con </w:t>
      </w:r>
      <w:r w:rsidR="0097149E" w:rsidRPr="00355C62">
        <w:rPr>
          <w:sz w:val="22"/>
          <w:szCs w:val="22"/>
        </w:rPr>
        <w:t>asignación de presupuestos esp</w:t>
      </w:r>
      <w:r w:rsidRPr="00355C62">
        <w:rPr>
          <w:sz w:val="22"/>
          <w:szCs w:val="22"/>
        </w:rPr>
        <w:t xml:space="preserve">ecíficos, en cumplimiento de la </w:t>
      </w:r>
      <w:r w:rsidR="0097149E" w:rsidRPr="00355C62">
        <w:rPr>
          <w:sz w:val="22"/>
          <w:szCs w:val="22"/>
        </w:rPr>
        <w:t>Convención sobre los derechos de las p</w:t>
      </w:r>
      <w:r w:rsidRPr="00355C62">
        <w:rPr>
          <w:sz w:val="22"/>
          <w:szCs w:val="22"/>
        </w:rPr>
        <w:t xml:space="preserve">ersonas con discapacidad de las </w:t>
      </w:r>
      <w:r w:rsidR="00F32F3A" w:rsidRPr="00355C62">
        <w:rPr>
          <w:sz w:val="22"/>
          <w:szCs w:val="22"/>
        </w:rPr>
        <w:t>Naciones Unidas.</w:t>
      </w:r>
    </w:p>
    <w:p w:rsidR="0097149E" w:rsidRPr="00355C62" w:rsidRDefault="00037A6A" w:rsidP="009E0F9A">
      <w:pPr>
        <w:pStyle w:val="ListParagraph"/>
        <w:numPr>
          <w:ilvl w:val="0"/>
          <w:numId w:val="1"/>
        </w:numPr>
        <w:autoSpaceDE w:val="0"/>
        <w:autoSpaceDN w:val="0"/>
        <w:adjustRightInd w:val="0"/>
        <w:ind w:left="426" w:hanging="284"/>
        <w:rPr>
          <w:rFonts w:eastAsia="MetaPro-Book" w:cs="MetaPro-Book"/>
          <w:sz w:val="22"/>
          <w:szCs w:val="22"/>
          <w:lang w:val="es-ES"/>
        </w:rPr>
      </w:pPr>
      <w:r w:rsidRPr="00355C62">
        <w:rPr>
          <w:sz w:val="22"/>
          <w:szCs w:val="22"/>
        </w:rPr>
        <w:t>Se recomienda p</w:t>
      </w:r>
      <w:r w:rsidR="0097149E" w:rsidRPr="00355C62">
        <w:rPr>
          <w:sz w:val="22"/>
          <w:szCs w:val="22"/>
        </w:rPr>
        <w:t>romover el uso de una terminolo</w:t>
      </w:r>
      <w:r w:rsidR="00C3648E" w:rsidRPr="00355C62">
        <w:rPr>
          <w:sz w:val="22"/>
          <w:szCs w:val="22"/>
        </w:rPr>
        <w:t xml:space="preserve">gía correcta. Se observa que en </w:t>
      </w:r>
      <w:r w:rsidR="0097149E" w:rsidRPr="00355C62">
        <w:rPr>
          <w:sz w:val="22"/>
          <w:szCs w:val="22"/>
        </w:rPr>
        <w:t>numerosas ocasiones se financian p</w:t>
      </w:r>
      <w:r w:rsidR="00C3648E" w:rsidRPr="00355C62">
        <w:rPr>
          <w:sz w:val="22"/>
          <w:szCs w:val="22"/>
        </w:rPr>
        <w:t xml:space="preserve">royectos en los que se habla de </w:t>
      </w:r>
      <w:r w:rsidR="0097149E" w:rsidRPr="00355C62">
        <w:rPr>
          <w:sz w:val="22"/>
          <w:szCs w:val="22"/>
        </w:rPr>
        <w:t>“personas discapacitadas”, “minusvál</w:t>
      </w:r>
      <w:r w:rsidR="00C3648E" w:rsidRPr="00355C62">
        <w:rPr>
          <w:sz w:val="22"/>
          <w:szCs w:val="22"/>
        </w:rPr>
        <w:t xml:space="preserve">idos”, “discapacitados físicos, </w:t>
      </w:r>
      <w:r w:rsidR="0097149E" w:rsidRPr="00355C62">
        <w:rPr>
          <w:sz w:val="22"/>
          <w:szCs w:val="22"/>
        </w:rPr>
        <w:t>intelectuales, mentales”, “enfermos mental</w:t>
      </w:r>
      <w:r w:rsidR="00C3648E" w:rsidRPr="00355C62">
        <w:rPr>
          <w:sz w:val="22"/>
          <w:szCs w:val="22"/>
        </w:rPr>
        <w:t xml:space="preserve">es” y “deficientes”. También se </w:t>
      </w:r>
      <w:r w:rsidR="0097149E" w:rsidRPr="00355C62">
        <w:rPr>
          <w:sz w:val="22"/>
          <w:szCs w:val="22"/>
        </w:rPr>
        <w:t>utilizan los términos como “personas con diversi</w:t>
      </w:r>
      <w:r w:rsidR="00C3648E" w:rsidRPr="00355C62">
        <w:rPr>
          <w:sz w:val="22"/>
          <w:szCs w:val="22"/>
        </w:rPr>
        <w:t xml:space="preserve">dad funcional”, “personas </w:t>
      </w:r>
      <w:r w:rsidR="0097149E" w:rsidRPr="00355C62">
        <w:rPr>
          <w:sz w:val="22"/>
          <w:szCs w:val="22"/>
        </w:rPr>
        <w:t>con otras capacidades” o “con capacidades d</w:t>
      </w:r>
      <w:r w:rsidR="00C3648E" w:rsidRPr="00355C62">
        <w:rPr>
          <w:sz w:val="22"/>
          <w:szCs w:val="22"/>
        </w:rPr>
        <w:t xml:space="preserve">iferentes”. Se debe utilizar el </w:t>
      </w:r>
      <w:r w:rsidR="0097149E" w:rsidRPr="00355C62">
        <w:rPr>
          <w:sz w:val="22"/>
          <w:szCs w:val="22"/>
        </w:rPr>
        <w:t>término “personas con discapacidad</w:t>
      </w:r>
      <w:r w:rsidR="00C3648E" w:rsidRPr="00355C62">
        <w:rPr>
          <w:sz w:val="22"/>
          <w:szCs w:val="22"/>
        </w:rPr>
        <w:t xml:space="preserve">” ya que los otros términos son </w:t>
      </w:r>
      <w:r w:rsidR="0097149E" w:rsidRPr="00355C62">
        <w:rPr>
          <w:sz w:val="22"/>
          <w:szCs w:val="22"/>
        </w:rPr>
        <w:t xml:space="preserve">despectivos o son eufemismos que generan </w:t>
      </w:r>
      <w:r w:rsidR="00C3648E" w:rsidRPr="00355C62">
        <w:rPr>
          <w:sz w:val="22"/>
          <w:szCs w:val="22"/>
        </w:rPr>
        <w:t xml:space="preserve">confusión, inseguridad jurídica </w:t>
      </w:r>
      <w:r w:rsidR="0097149E" w:rsidRPr="00355C62">
        <w:rPr>
          <w:sz w:val="22"/>
          <w:szCs w:val="22"/>
        </w:rPr>
        <w:t>y rebajan la protección que todavía es nece</w:t>
      </w:r>
      <w:r w:rsidR="00C3648E" w:rsidRPr="00355C62">
        <w:rPr>
          <w:sz w:val="22"/>
          <w:szCs w:val="22"/>
        </w:rPr>
        <w:t xml:space="preserve">saria. El término “personas con </w:t>
      </w:r>
      <w:r w:rsidR="0097149E" w:rsidRPr="00355C62">
        <w:rPr>
          <w:sz w:val="22"/>
          <w:szCs w:val="22"/>
        </w:rPr>
        <w:t>discapacidad” es el que oficialmente se uti</w:t>
      </w:r>
      <w:r w:rsidR="00C3648E" w:rsidRPr="00355C62">
        <w:rPr>
          <w:sz w:val="22"/>
          <w:szCs w:val="22"/>
        </w:rPr>
        <w:t xml:space="preserve">liza en la Convención sobre los </w:t>
      </w:r>
      <w:r w:rsidR="0097149E" w:rsidRPr="00355C62">
        <w:rPr>
          <w:sz w:val="22"/>
          <w:szCs w:val="22"/>
        </w:rPr>
        <w:t>Derechos de las Personas con Discapac</w:t>
      </w:r>
      <w:r w:rsidR="00C3648E" w:rsidRPr="00355C62">
        <w:rPr>
          <w:sz w:val="22"/>
          <w:szCs w:val="22"/>
        </w:rPr>
        <w:t xml:space="preserve">idad de Naciones Unidas y en la </w:t>
      </w:r>
      <w:r w:rsidR="0097149E" w:rsidRPr="00355C62">
        <w:rPr>
          <w:sz w:val="22"/>
          <w:szCs w:val="22"/>
        </w:rPr>
        <w:t>Agenda 2030 para el Desarrollo Sostenible.</w:t>
      </w:r>
    </w:p>
    <w:p w:rsidR="0097149E" w:rsidRPr="00355C62" w:rsidRDefault="0097149E" w:rsidP="009E0F9A">
      <w:pPr>
        <w:pStyle w:val="ListParagraph"/>
        <w:numPr>
          <w:ilvl w:val="0"/>
          <w:numId w:val="1"/>
        </w:numPr>
        <w:autoSpaceDE w:val="0"/>
        <w:autoSpaceDN w:val="0"/>
        <w:adjustRightInd w:val="0"/>
        <w:ind w:left="426" w:hanging="284"/>
        <w:rPr>
          <w:rFonts w:eastAsia="MetaPro-Book" w:cs="MetaPro-Book"/>
          <w:sz w:val="22"/>
          <w:szCs w:val="22"/>
          <w:lang w:val="es-ES"/>
        </w:rPr>
      </w:pPr>
      <w:r w:rsidRPr="00355C62">
        <w:rPr>
          <w:sz w:val="22"/>
          <w:szCs w:val="22"/>
        </w:rPr>
        <w:lastRenderedPageBreak/>
        <w:t>El enfoque de la discapacidad debería encont</w:t>
      </w:r>
      <w:r w:rsidR="00C3648E" w:rsidRPr="00355C62">
        <w:rPr>
          <w:sz w:val="22"/>
          <w:szCs w:val="22"/>
        </w:rPr>
        <w:t xml:space="preserve">rarse en todas las fases de las </w:t>
      </w:r>
      <w:r w:rsidRPr="00355C62">
        <w:rPr>
          <w:sz w:val="22"/>
          <w:szCs w:val="22"/>
        </w:rPr>
        <w:t>convocatorias</w:t>
      </w:r>
      <w:r w:rsidR="00BC5ACC" w:rsidRPr="00355C62">
        <w:rPr>
          <w:sz w:val="22"/>
          <w:szCs w:val="22"/>
        </w:rPr>
        <w:t xml:space="preserve"> de la cooperación española</w:t>
      </w:r>
      <w:r w:rsidRPr="00355C62">
        <w:rPr>
          <w:sz w:val="22"/>
          <w:szCs w:val="22"/>
        </w:rPr>
        <w:t>, tanto en las bases y man</w:t>
      </w:r>
      <w:r w:rsidR="00C3648E" w:rsidRPr="00355C62">
        <w:rPr>
          <w:sz w:val="22"/>
          <w:szCs w:val="22"/>
        </w:rPr>
        <w:t xml:space="preserve">uales a través de orientaciones </w:t>
      </w:r>
      <w:r w:rsidRPr="00355C62">
        <w:rPr>
          <w:sz w:val="22"/>
          <w:szCs w:val="22"/>
        </w:rPr>
        <w:t>sobre como incluir la discapacidad, como e</w:t>
      </w:r>
      <w:r w:rsidR="00C3648E" w:rsidRPr="00355C62">
        <w:rPr>
          <w:sz w:val="22"/>
          <w:szCs w:val="22"/>
        </w:rPr>
        <w:t xml:space="preserve">n los formularios, desarrollo y </w:t>
      </w:r>
      <w:r w:rsidRPr="00355C62">
        <w:rPr>
          <w:sz w:val="22"/>
          <w:szCs w:val="22"/>
        </w:rPr>
        <w:t>evaluación de las acciones.</w:t>
      </w:r>
    </w:p>
    <w:p w:rsidR="00A94060" w:rsidRPr="00355C62" w:rsidRDefault="004D28A6" w:rsidP="009E0F9A">
      <w:pPr>
        <w:pStyle w:val="ListParagraph"/>
        <w:numPr>
          <w:ilvl w:val="0"/>
          <w:numId w:val="1"/>
        </w:numPr>
        <w:autoSpaceDE w:val="0"/>
        <w:autoSpaceDN w:val="0"/>
        <w:adjustRightInd w:val="0"/>
        <w:ind w:left="426" w:hanging="284"/>
        <w:rPr>
          <w:rFonts w:eastAsia="MetaPro-Book" w:cs="MetaPro-Book"/>
          <w:sz w:val="22"/>
          <w:szCs w:val="22"/>
          <w:lang w:val="es-ES"/>
        </w:rPr>
        <w:sectPr w:rsidR="00A94060" w:rsidRPr="00355C62" w:rsidSect="00FA3792">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pgNumType w:start="0"/>
          <w:cols w:space="708"/>
          <w:titlePg/>
          <w:docGrid w:linePitch="360"/>
        </w:sectPr>
      </w:pPr>
      <w:r w:rsidRPr="00355C62">
        <w:rPr>
          <w:sz w:val="22"/>
          <w:szCs w:val="22"/>
        </w:rPr>
        <w:t>Se recomienda que l</w:t>
      </w:r>
      <w:r w:rsidR="0097149E" w:rsidRPr="00355C62">
        <w:rPr>
          <w:sz w:val="22"/>
          <w:szCs w:val="22"/>
        </w:rPr>
        <w:t>a</w:t>
      </w:r>
      <w:r w:rsidRPr="00355C62">
        <w:rPr>
          <w:sz w:val="22"/>
          <w:szCs w:val="22"/>
        </w:rPr>
        <w:t>s</w:t>
      </w:r>
      <w:r w:rsidR="0097149E" w:rsidRPr="00355C62">
        <w:rPr>
          <w:sz w:val="22"/>
          <w:szCs w:val="22"/>
        </w:rPr>
        <w:t xml:space="preserve"> web</w:t>
      </w:r>
      <w:r w:rsidRPr="00355C62">
        <w:rPr>
          <w:sz w:val="22"/>
          <w:szCs w:val="22"/>
        </w:rPr>
        <w:t>s, las</w:t>
      </w:r>
      <w:r w:rsidR="0097149E" w:rsidRPr="00355C62">
        <w:rPr>
          <w:sz w:val="22"/>
          <w:szCs w:val="22"/>
        </w:rPr>
        <w:t xml:space="preserve"> plataforma</w:t>
      </w:r>
      <w:r w:rsidRPr="00355C62">
        <w:rPr>
          <w:sz w:val="22"/>
          <w:szCs w:val="22"/>
        </w:rPr>
        <w:t>s</w:t>
      </w:r>
      <w:r w:rsidR="0097149E" w:rsidRPr="00355C62">
        <w:rPr>
          <w:sz w:val="22"/>
          <w:szCs w:val="22"/>
        </w:rPr>
        <w:t xml:space="preserve"> de solicitud y los documentos de las convocatorias</w:t>
      </w:r>
      <w:r w:rsidRPr="00355C62">
        <w:rPr>
          <w:sz w:val="22"/>
          <w:szCs w:val="22"/>
        </w:rPr>
        <w:t xml:space="preserve"> de la cooperación española, así como las comunicaciones sigan criterios de accesibilidad </w:t>
      </w:r>
      <w:r w:rsidR="0097149E" w:rsidRPr="00355C62">
        <w:rPr>
          <w:sz w:val="22"/>
          <w:szCs w:val="22"/>
        </w:rPr>
        <w:t>universal, que garanticen el acceso a la i</w:t>
      </w:r>
      <w:r w:rsidRPr="00355C62">
        <w:rPr>
          <w:sz w:val="22"/>
          <w:szCs w:val="22"/>
        </w:rPr>
        <w:t xml:space="preserve">nformación y a la formulación y </w:t>
      </w:r>
      <w:r w:rsidR="0097149E" w:rsidRPr="00355C62">
        <w:rPr>
          <w:sz w:val="22"/>
          <w:szCs w:val="22"/>
        </w:rPr>
        <w:t>seguimiento de proyectos a todas las personas.</w:t>
      </w:r>
    </w:p>
    <w:p w:rsidR="005077E8" w:rsidRPr="005077E8" w:rsidRDefault="005077E8" w:rsidP="005077E8"/>
    <w:p w:rsidR="005077E8" w:rsidRPr="005077E8" w:rsidRDefault="005077E8" w:rsidP="005077E8"/>
    <w:p w:rsidR="005077E8" w:rsidRPr="005077E8" w:rsidRDefault="005077E8" w:rsidP="005077E8"/>
    <w:p w:rsidR="005077E8" w:rsidRPr="005077E8" w:rsidRDefault="00A94060" w:rsidP="00A94060">
      <w:pPr>
        <w:tabs>
          <w:tab w:val="left" w:pos="3288"/>
        </w:tabs>
      </w:pPr>
      <w:r>
        <w:tab/>
      </w:r>
    </w:p>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Pr="005077E8" w:rsidRDefault="005077E8" w:rsidP="005077E8"/>
    <w:p w:rsidR="005077E8" w:rsidRDefault="005077E8" w:rsidP="005077E8"/>
    <w:p w:rsidR="00497CE3" w:rsidRPr="005077E8" w:rsidRDefault="00B15AF7" w:rsidP="005077E8">
      <w:pPr>
        <w:jc w:val="center"/>
      </w:pPr>
      <w:r>
        <w:rPr>
          <w:noProof/>
          <w:lang w:val="en-GB" w:eastAsia="en-GB"/>
        </w:rPr>
        <w:drawing>
          <wp:anchor distT="0" distB="0" distL="114300" distR="114300" simplePos="0" relativeHeight="251686912" behindDoc="1" locked="0" layoutInCell="1" allowOverlap="1" wp14:anchorId="78312316" wp14:editId="101BFA82">
            <wp:simplePos x="0" y="0"/>
            <wp:positionH relativeFrom="margin">
              <wp:posOffset>4801870</wp:posOffset>
            </wp:positionH>
            <wp:positionV relativeFrom="page">
              <wp:posOffset>8379460</wp:posOffset>
            </wp:positionV>
            <wp:extent cx="619125" cy="874395"/>
            <wp:effectExtent l="0" t="0" r="9525" b="1905"/>
            <wp:wrapTight wrapText="bothSides">
              <wp:wrapPolygon edited="0">
                <wp:start x="0" y="0"/>
                <wp:lineTo x="0" y="21176"/>
                <wp:lineTo x="21268" y="21176"/>
                <wp:lineTo x="21268"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9125" cy="8743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84864" behindDoc="0" locked="0" layoutInCell="1" allowOverlap="1" wp14:anchorId="61472B89" wp14:editId="025DFFA3">
            <wp:simplePos x="0" y="0"/>
            <wp:positionH relativeFrom="margin">
              <wp:posOffset>-339090</wp:posOffset>
            </wp:positionH>
            <wp:positionV relativeFrom="margin">
              <wp:posOffset>7152005</wp:posOffset>
            </wp:positionV>
            <wp:extent cx="4821555" cy="146875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a de trabajo 5-100.jpg"/>
                    <pic:cNvPicPr/>
                  </pic:nvPicPr>
                  <pic:blipFill>
                    <a:blip r:embed="rId16">
                      <a:extLst>
                        <a:ext uri="{28A0092B-C50C-407E-A947-70E740481C1C}">
                          <a14:useLocalDpi xmlns:a14="http://schemas.microsoft.com/office/drawing/2010/main" val="0"/>
                        </a:ext>
                      </a:extLst>
                    </a:blip>
                    <a:stretch>
                      <a:fillRect/>
                    </a:stretch>
                  </pic:blipFill>
                  <pic:spPr>
                    <a:xfrm>
                      <a:off x="0" y="0"/>
                      <a:ext cx="4821555" cy="1468755"/>
                    </a:xfrm>
                    <a:prstGeom prst="rect">
                      <a:avLst/>
                    </a:prstGeom>
                  </pic:spPr>
                </pic:pic>
              </a:graphicData>
            </a:graphic>
            <wp14:sizeRelH relativeFrom="margin">
              <wp14:pctWidth>0</wp14:pctWidth>
            </wp14:sizeRelH>
            <wp14:sizeRelV relativeFrom="margin">
              <wp14:pctHeight>0</wp14:pctHeight>
            </wp14:sizeRelV>
          </wp:anchor>
        </w:drawing>
      </w:r>
    </w:p>
    <w:sectPr w:rsidR="00497CE3" w:rsidRPr="005077E8" w:rsidSect="00FA3792">
      <w:headerReference w:type="first" r:id="rId17"/>
      <w:pgSz w:w="11900" w:h="16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303" w:rsidRDefault="00813303" w:rsidP="003753C1">
      <w:r>
        <w:separator/>
      </w:r>
    </w:p>
    <w:p w:rsidR="00D1174B" w:rsidRDefault="00D1174B"/>
    <w:p w:rsidR="00D1174B" w:rsidRDefault="00D1174B" w:rsidP="00791C78"/>
    <w:p w:rsidR="00D1174B" w:rsidRDefault="00D1174B" w:rsidP="00D913EC"/>
    <w:p w:rsidR="00D1174B" w:rsidRDefault="00D1174B" w:rsidP="00D913EC"/>
    <w:p w:rsidR="00D1174B" w:rsidRDefault="00D1174B" w:rsidP="00D61A78"/>
  </w:endnote>
  <w:endnote w:type="continuationSeparator" w:id="0">
    <w:p w:rsidR="00813303" w:rsidRDefault="00813303" w:rsidP="003753C1">
      <w:r>
        <w:continuationSeparator/>
      </w:r>
    </w:p>
    <w:p w:rsidR="00D1174B" w:rsidRDefault="00D1174B"/>
    <w:p w:rsidR="00D1174B" w:rsidRDefault="00D1174B" w:rsidP="00791C78"/>
    <w:p w:rsidR="00D1174B" w:rsidRDefault="00D1174B" w:rsidP="00D913EC"/>
    <w:p w:rsidR="00D1174B" w:rsidRDefault="00D1174B" w:rsidP="00D913EC"/>
    <w:p w:rsidR="00D1174B" w:rsidRDefault="00D1174B" w:rsidP="00D61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etaPro-Book">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3E" w:rsidRDefault="00742B3E" w:rsidP="002765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1E4">
      <w:rPr>
        <w:rStyle w:val="PageNumber"/>
        <w:noProof/>
      </w:rPr>
      <w:t>2</w:t>
    </w:r>
    <w:r>
      <w:rPr>
        <w:rStyle w:val="PageNumber"/>
      </w:rPr>
      <w:fldChar w:fldCharType="end"/>
    </w:r>
  </w:p>
  <w:p w:rsidR="00742B3E" w:rsidRDefault="00742B3E" w:rsidP="00742B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7F" w:rsidRPr="00E5554B" w:rsidRDefault="00EA6B7F" w:rsidP="00EA6B7F">
    <w:pPr>
      <w:pStyle w:val="Footer"/>
      <w:framePr w:wrap="none" w:vAnchor="text" w:hAnchor="margin" w:xAlign="right" w:y="1"/>
      <w:rPr>
        <w:rStyle w:val="PageNumber"/>
        <w:color w:val="003C69"/>
        <w:szCs w:val="22"/>
      </w:rPr>
    </w:pPr>
    <w:r w:rsidRPr="00E5554B">
      <w:rPr>
        <w:rStyle w:val="PageNumber"/>
        <w:color w:val="003C69"/>
        <w:szCs w:val="22"/>
      </w:rPr>
      <w:fldChar w:fldCharType="begin"/>
    </w:r>
    <w:r w:rsidRPr="00E5554B">
      <w:rPr>
        <w:rStyle w:val="PageNumber"/>
        <w:color w:val="003C69"/>
        <w:szCs w:val="22"/>
      </w:rPr>
      <w:instrText xml:space="preserve">PAGE  </w:instrText>
    </w:r>
    <w:r w:rsidRPr="00E5554B">
      <w:rPr>
        <w:rStyle w:val="PageNumber"/>
        <w:color w:val="003C69"/>
        <w:szCs w:val="22"/>
      </w:rPr>
      <w:fldChar w:fldCharType="separate"/>
    </w:r>
    <w:r w:rsidR="003A58D6">
      <w:rPr>
        <w:rStyle w:val="PageNumber"/>
        <w:noProof/>
        <w:color w:val="003C69"/>
        <w:szCs w:val="22"/>
      </w:rPr>
      <w:t>4</w:t>
    </w:r>
    <w:r w:rsidRPr="00E5554B">
      <w:rPr>
        <w:rStyle w:val="PageNumber"/>
        <w:color w:val="003C69"/>
        <w:szCs w:val="22"/>
      </w:rPr>
      <w:fldChar w:fldCharType="end"/>
    </w:r>
  </w:p>
  <w:p w:rsidR="003753C1" w:rsidRPr="00387C83" w:rsidRDefault="00EA6B7F" w:rsidP="009A0AF1">
    <w:pPr>
      <w:pStyle w:val="Footer"/>
      <w:ind w:right="360"/>
      <w:jc w:val="center"/>
      <w:rPr>
        <w:color w:val="003C69"/>
      </w:rPr>
    </w:pPr>
    <w:r w:rsidRPr="00387C83">
      <w:rPr>
        <w:noProof/>
        <w:color w:val="003C69"/>
        <w:lang w:val="en-GB" w:eastAsia="en-GB"/>
      </w:rPr>
      <mc:AlternateContent>
        <mc:Choice Requires="wps">
          <w:drawing>
            <wp:anchor distT="0" distB="0" distL="114300" distR="114300" simplePos="0" relativeHeight="251672576" behindDoc="0" locked="0" layoutInCell="1" allowOverlap="1" wp14:anchorId="77DC07F5" wp14:editId="6BC804C0">
              <wp:simplePos x="0" y="0"/>
              <wp:positionH relativeFrom="column">
                <wp:posOffset>-2540</wp:posOffset>
              </wp:positionH>
              <wp:positionV relativeFrom="paragraph">
                <wp:posOffset>-109708</wp:posOffset>
              </wp:positionV>
              <wp:extent cx="5373342" cy="442"/>
              <wp:effectExtent l="0" t="0" r="37465" b="19050"/>
              <wp:wrapNone/>
              <wp:docPr id="5" name="Conector recto 5"/>
              <wp:cNvGraphicFramePr/>
              <a:graphic xmlns:a="http://schemas.openxmlformats.org/drawingml/2006/main">
                <a:graphicData uri="http://schemas.microsoft.com/office/word/2010/wordprocessingShape">
                  <wps:wsp>
                    <wps:cNvCnPr/>
                    <wps:spPr>
                      <a:xfrm>
                        <a:off x="0" y="0"/>
                        <a:ext cx="5373342" cy="442"/>
                      </a:xfrm>
                      <a:prstGeom prst="line">
                        <a:avLst/>
                      </a:prstGeom>
                      <a:ln>
                        <a:solidFill>
                          <a:srgbClr val="003C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D7DFAA" id="Conector recto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pt,-8.65pt" to="422.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Zx0QEAAAIEAAAOAAAAZHJzL2Uyb0RvYy54bWysU9tuEzEQfUfiHyy/k90kTaGrbPqQqrwg&#10;iCh8gOMdJ5Z809hkk79n7N1sK0BCRbz4OufMnDP2+v5sDTsBRu1dy+ezmjNw0nfaHVr+/dvjuw+c&#10;xSRcJ4x30PILRH6/eftm3YcGFv7oTQfIiMTFpg8tP6YUmqqK8ghWxJkP4OhSebQi0RYPVYeiJ3Zr&#10;qkVd31a9xy6glxAjnT4Ml3xT+JUCmb4oFSEx03KqLZURy7jPY7VZi+aAIhy1HMsQ/1CFFdpR0onq&#10;QSTBfqD+jcpqiT56lWbS28orpSUUDaRmXv+i5ukoAhQtZE4Mk03x/9HKz6cdMt21fMWZE5ZatKVG&#10;yeSRYZ7YKnvUh9hQ6NbtcNzFsMMs+KzQ5pmksHPx9TL5CufEJB2ulu+Xy5sFZ5LubmhBHNUzNGBM&#10;H8FblhctN9pl0aIRp08xDaHXkHxsXB6jN7p71MaUDR72W4PsJHKb6+X29m7M8SKMMmZolbUM1ZdV&#10;uhgYaL+CIieo3nlJX94gTLRCSnBpPvIaR9EZpqiECVj/HTjGZyiU9/ka8IQomb1LE9hq5/FP2dP5&#10;WrIa4q8ODLqzBXvfXUpfizX00Ep3xk+RX/LLfYE/f93NTwAAAP//AwBQSwMEFAAGAAgAAAAhAGJa&#10;g2beAAAACQEAAA8AAABkcnMvZG93bnJldi54bWxMj8FOwzAQRO9I/IO1SNxapyFACHEqhAQHuEDg&#10;A7b2Noka21HspKFfz8IFTqvdGc2+KbeL7cVMY+i8U7BZJyDIaW861yj4/Hha5SBCRGew944UfFGA&#10;bXV+VmJh/NG901zHRnCICwUqaGMcCimDbsliWPuBHGt7P1qMvI6NNCMeOdz2Mk2SG2mxc/yhxYEe&#10;W9KHerIK9EE/N1O9P+mY3mH29pqf5pdcqcuL5eEeRKQl/pnhB5/RoWKmnZ+cCaJXsMrYyGNzewWC&#10;9Ty75iq730sKsirl/wbVNwAAAP//AwBQSwECLQAUAAYACAAAACEAtoM4kv4AAADhAQAAEwAAAAAA&#10;AAAAAAAAAAAAAAAAW0NvbnRlbnRfVHlwZXNdLnhtbFBLAQItABQABgAIAAAAIQA4/SH/1gAAAJQB&#10;AAALAAAAAAAAAAAAAAAAAC8BAABfcmVscy8ucmVsc1BLAQItABQABgAIAAAAIQALjyZx0QEAAAIE&#10;AAAOAAAAAAAAAAAAAAAAAC4CAABkcnMvZTJvRG9jLnhtbFBLAQItABQABgAIAAAAIQBiWoNm3gAA&#10;AAkBAAAPAAAAAAAAAAAAAAAAACsEAABkcnMvZG93bnJldi54bWxQSwUGAAAAAAQABADzAAAANgUA&#10;AAAA&#10;" strokecolor="#003c69" strokeweight=".5pt">
              <v:stroke joinstyle="miter"/>
            </v:line>
          </w:pict>
        </mc:Fallback>
      </mc:AlternateContent>
    </w:r>
    <w:r w:rsidRPr="00387C83">
      <w:rPr>
        <w:color w:val="003C69"/>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55D" w:rsidRDefault="002D2A50" w:rsidP="002D2A50">
    <w:pPr>
      <w:pStyle w:val="Footer"/>
    </w:pPr>
    <w:r w:rsidRPr="00742B3E">
      <w:rPr>
        <w:color w:val="004D7C"/>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303" w:rsidRDefault="00813303" w:rsidP="003753C1">
      <w:r>
        <w:separator/>
      </w:r>
    </w:p>
    <w:p w:rsidR="00D1174B" w:rsidRDefault="00D1174B"/>
    <w:p w:rsidR="00D1174B" w:rsidRDefault="00D1174B" w:rsidP="00791C78"/>
    <w:p w:rsidR="00D1174B" w:rsidRDefault="00D1174B" w:rsidP="00D913EC"/>
    <w:p w:rsidR="00D1174B" w:rsidRDefault="00D1174B" w:rsidP="00D913EC"/>
    <w:p w:rsidR="00D1174B" w:rsidRDefault="00D1174B" w:rsidP="00D61A78"/>
  </w:footnote>
  <w:footnote w:type="continuationSeparator" w:id="0">
    <w:p w:rsidR="00813303" w:rsidRDefault="00813303" w:rsidP="003753C1">
      <w:r>
        <w:continuationSeparator/>
      </w:r>
    </w:p>
    <w:p w:rsidR="00D1174B" w:rsidRDefault="00D1174B"/>
    <w:p w:rsidR="00D1174B" w:rsidRDefault="00D1174B" w:rsidP="00791C78"/>
    <w:p w:rsidR="00D1174B" w:rsidRDefault="00D1174B" w:rsidP="00D913EC"/>
    <w:p w:rsidR="00D1174B" w:rsidRDefault="00D1174B" w:rsidP="00D913EC"/>
    <w:p w:rsidR="00D1174B" w:rsidRDefault="00D1174B" w:rsidP="00D61A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7F" w:rsidRPr="00407CBA" w:rsidRDefault="00EA6B7F" w:rsidP="00EA6B7F">
    <w:pPr>
      <w:pStyle w:val="Header"/>
      <w:rPr>
        <w:color w:val="003C69"/>
        <w:sz w:val="22"/>
        <w:szCs w:val="22"/>
      </w:rPr>
    </w:pPr>
    <w:r w:rsidRPr="00407CBA">
      <w:rPr>
        <w:noProof/>
        <w:color w:val="003C69"/>
        <w:sz w:val="22"/>
        <w:szCs w:val="22"/>
        <w:lang w:val="en-GB" w:eastAsia="en-GB"/>
      </w:rPr>
      <w:drawing>
        <wp:anchor distT="0" distB="0" distL="114300" distR="114300" simplePos="0" relativeHeight="251670528" behindDoc="0" locked="0" layoutInCell="1" allowOverlap="1" wp14:anchorId="580392B4" wp14:editId="1C82ED3D">
          <wp:simplePos x="0" y="0"/>
          <wp:positionH relativeFrom="margin">
            <wp:posOffset>4687570</wp:posOffset>
          </wp:positionH>
          <wp:positionV relativeFrom="margin">
            <wp:posOffset>-719999</wp:posOffset>
          </wp:positionV>
          <wp:extent cx="660400" cy="172720"/>
          <wp:effectExtent l="0" t="0" r="0" b="508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sa de trabajo 8 copia 2-100.jpg"/>
                  <pic:cNvPicPr/>
                </pic:nvPicPr>
                <pic:blipFill>
                  <a:blip r:embed="rId1">
                    <a:extLst>
                      <a:ext uri="{28A0092B-C50C-407E-A947-70E740481C1C}">
                        <a14:useLocalDpi xmlns:a14="http://schemas.microsoft.com/office/drawing/2010/main" val="0"/>
                      </a:ext>
                    </a:extLst>
                  </a:blip>
                  <a:stretch>
                    <a:fillRect/>
                  </a:stretch>
                </pic:blipFill>
                <pic:spPr>
                  <a:xfrm>
                    <a:off x="0" y="0"/>
                    <a:ext cx="660400" cy="172720"/>
                  </a:xfrm>
                  <a:prstGeom prst="rect">
                    <a:avLst/>
                  </a:prstGeom>
                </pic:spPr>
              </pic:pic>
            </a:graphicData>
          </a:graphic>
        </wp:anchor>
      </w:drawing>
    </w:r>
  </w:p>
  <w:p w:rsidR="00EA6B7F" w:rsidRDefault="00EA6B7F" w:rsidP="00EA6B7F">
    <w:pPr>
      <w:pStyle w:val="Header"/>
    </w:pPr>
    <w:r>
      <w:rPr>
        <w:noProof/>
        <w:color w:val="004D7C"/>
        <w:lang w:val="en-GB" w:eastAsia="en-GB"/>
      </w:rPr>
      <mc:AlternateContent>
        <mc:Choice Requires="wps">
          <w:drawing>
            <wp:anchor distT="0" distB="0" distL="114300" distR="114300" simplePos="0" relativeHeight="251669504" behindDoc="0" locked="0" layoutInCell="1" allowOverlap="1" wp14:anchorId="11FD5DFE" wp14:editId="400B8123">
              <wp:simplePos x="0" y="0"/>
              <wp:positionH relativeFrom="column">
                <wp:posOffset>0</wp:posOffset>
              </wp:positionH>
              <wp:positionV relativeFrom="paragraph">
                <wp:posOffset>50891</wp:posOffset>
              </wp:positionV>
              <wp:extent cx="5373342" cy="442"/>
              <wp:effectExtent l="0" t="0" r="37465" b="19050"/>
              <wp:wrapNone/>
              <wp:docPr id="7" name="Conector recto 7"/>
              <wp:cNvGraphicFramePr/>
              <a:graphic xmlns:a="http://schemas.openxmlformats.org/drawingml/2006/main">
                <a:graphicData uri="http://schemas.microsoft.com/office/word/2010/wordprocessingShape">
                  <wps:wsp>
                    <wps:cNvCnPr/>
                    <wps:spPr>
                      <a:xfrm>
                        <a:off x="0" y="0"/>
                        <a:ext cx="5373342" cy="442"/>
                      </a:xfrm>
                      <a:prstGeom prst="line">
                        <a:avLst/>
                      </a:prstGeom>
                      <a:ln>
                        <a:solidFill>
                          <a:srgbClr val="003C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ACFC9" id="Conector recto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4pt" to="423.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L0QEAAAIEAAAOAAAAZHJzL2Uyb0RvYy54bWysU9tuEzEQfUfiHyy/k90kpaGrbPqQqrwg&#10;iCh8gOMdJ5Z809hkk79n7N1sK0BCRbz4OufMnDP2+v5sDTsBRu1dy+ezmjNw0nfaHVr+/dvjuw+c&#10;xSRcJ4x30PILRH6/eftm3YcGFv7oTQfIiMTFpg8tP6YUmqqK8ghWxJkP4OhSebQi0RYPVYeiJ3Zr&#10;qkVd31a9xy6glxAjnT4Ml3xT+JUCmb4oFSEx03KqLZURy7jPY7VZi+aAIhy1HMsQ/1CFFdpR0onq&#10;QSTBfqD+jcpqiT56lWbS28orpSUUDaRmXv+i5ukoAhQtZE4Mk03x/9HKz6cdMt21fMWZE5ZatKVG&#10;yeSRYZ7YKnvUh9hQ6NbtcNzFsMMs+KzQ5pmksHPx9TL5CufEJB2+X66Wy5sFZ5LubmhBHNUzNGBM&#10;H8FblhctN9pl0aIRp08xDaHXkHxsXB6jN7p71MaUDR72W4PsJHKb6+X29m7M8SKMMmZolbUM1ZdV&#10;uhgYaL+CIieo3nlJX94gTLRCSnBpPvIaR9EZpqiECVj/HTjGZyiU9/ka8IQomb1LE9hq5/FP2dP5&#10;WrIa4q8ODLqzBXvfXUpfizX00Ep3xk+RX/LLfYE/f93NTwAAAP//AwBQSwMEFAAGAAgAAAAhAJAQ&#10;oNPaAAAABAEAAA8AAABkcnMvZG93bnJldi54bWxMj8FOwzAQRO9I/IO1lbhRp1FVmRCnqpDgABcI&#10;fMDWdpOo8TqKnTT061lOcNpZzWrmbblffC9mN8YukIbNOgPhyATbUaPh6/P5XoGICcliH8hp+HYR&#10;9tXtTYmFDRf6cHOdGsEhFAvU0KY0FFJG0zqPcR0GR+ydwugx8To20o544XDfyzzLdtJjR9zQ4uCe&#10;WmfO9eQ1mLN5aab6dDUpf8Dt+5u6zq9K67vVcngEkdyS/o7hF5/RoWKmY5jIRtFr4EeSBsWDTbXd&#10;5SCOLDYgq1L+h69+AAAA//8DAFBLAQItABQABgAIAAAAIQC2gziS/gAAAOEBAAATAAAAAAAAAAAA&#10;AAAAAAAAAABbQ29udGVudF9UeXBlc10ueG1sUEsBAi0AFAAGAAgAAAAhADj9If/WAAAAlAEAAAsA&#10;AAAAAAAAAAAAAAAALwEAAF9yZWxzLy5yZWxzUEsBAi0AFAAGAAgAAAAhAHK578vRAQAAAgQAAA4A&#10;AAAAAAAAAAAAAAAALgIAAGRycy9lMm9Eb2MueG1sUEsBAi0AFAAGAAgAAAAhAJAQoNPaAAAABAEA&#10;AA8AAAAAAAAAAAAAAAAAKwQAAGRycy9kb3ducmV2LnhtbFBLBQYAAAAABAAEAPMAAAAyBQAAAAA=&#10;" strokecolor="#003c69" strokeweight=".5pt">
              <v:stroke joinstyle="miter"/>
            </v:line>
          </w:pict>
        </mc:Fallback>
      </mc:AlternateContent>
    </w:r>
  </w:p>
  <w:p w:rsidR="00571EA2" w:rsidRDefault="00571EA2">
    <w:pPr>
      <w:pStyle w:val="Header"/>
    </w:pPr>
  </w:p>
  <w:p w:rsidR="00571EA2" w:rsidRDefault="00571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50" w:rsidRDefault="002D2A50">
    <w:pPr>
      <w:pStyle w:val="Header"/>
    </w:pPr>
    <w:r>
      <w:rPr>
        <w:noProof/>
        <w:lang w:val="en-GB" w:eastAsia="en-GB"/>
      </w:rPr>
      <w:drawing>
        <wp:anchor distT="0" distB="0" distL="114300" distR="114300" simplePos="0" relativeHeight="251665408" behindDoc="0" locked="0" layoutInCell="1" allowOverlap="1" wp14:anchorId="5A830EA0" wp14:editId="7DAC4F15">
          <wp:simplePos x="0" y="0"/>
          <wp:positionH relativeFrom="margin">
            <wp:posOffset>3886200</wp:posOffset>
          </wp:positionH>
          <wp:positionV relativeFrom="margin">
            <wp:posOffset>-663575</wp:posOffset>
          </wp:positionV>
          <wp:extent cx="2134870" cy="223647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sa de trabajo 3-100.jpg"/>
                  <pic:cNvPicPr/>
                </pic:nvPicPr>
                <pic:blipFill>
                  <a:blip r:embed="rId1">
                    <a:extLst>
                      <a:ext uri="{28A0092B-C50C-407E-A947-70E740481C1C}">
                        <a14:useLocalDpi xmlns:a14="http://schemas.microsoft.com/office/drawing/2010/main" val="0"/>
                      </a:ext>
                    </a:extLst>
                  </a:blip>
                  <a:stretch>
                    <a:fillRect/>
                  </a:stretch>
                </pic:blipFill>
                <pic:spPr>
                  <a:xfrm>
                    <a:off x="0" y="0"/>
                    <a:ext cx="2134870" cy="2236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060" w:rsidRDefault="00A94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4088E"/>
    <w:multiLevelType w:val="hybridMultilevel"/>
    <w:tmpl w:val="BAB42F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C1"/>
    <w:rsid w:val="0001672A"/>
    <w:rsid w:val="0001731C"/>
    <w:rsid w:val="0002321F"/>
    <w:rsid w:val="00032BD4"/>
    <w:rsid w:val="00037A6A"/>
    <w:rsid w:val="0004765C"/>
    <w:rsid w:val="000A11E4"/>
    <w:rsid w:val="000C4C78"/>
    <w:rsid w:val="000E0516"/>
    <w:rsid w:val="000E7D04"/>
    <w:rsid w:val="001471E3"/>
    <w:rsid w:val="00182F15"/>
    <w:rsid w:val="001B43A8"/>
    <w:rsid w:val="001E469D"/>
    <w:rsid w:val="001F361B"/>
    <w:rsid w:val="002315C4"/>
    <w:rsid w:val="00245A33"/>
    <w:rsid w:val="002C7929"/>
    <w:rsid w:val="002D2A50"/>
    <w:rsid w:val="002E1BA5"/>
    <w:rsid w:val="002E72D6"/>
    <w:rsid w:val="002F63B9"/>
    <w:rsid w:val="00344515"/>
    <w:rsid w:val="00355C62"/>
    <w:rsid w:val="003753C1"/>
    <w:rsid w:val="00387C83"/>
    <w:rsid w:val="003A58D6"/>
    <w:rsid w:val="003D0274"/>
    <w:rsid w:val="003F0CC7"/>
    <w:rsid w:val="00407CBA"/>
    <w:rsid w:val="00433655"/>
    <w:rsid w:val="00453483"/>
    <w:rsid w:val="0046042C"/>
    <w:rsid w:val="004B234C"/>
    <w:rsid w:val="004D28A6"/>
    <w:rsid w:val="004D58FD"/>
    <w:rsid w:val="005077E8"/>
    <w:rsid w:val="005157B9"/>
    <w:rsid w:val="005175D2"/>
    <w:rsid w:val="005204A1"/>
    <w:rsid w:val="00562114"/>
    <w:rsid w:val="00571EA2"/>
    <w:rsid w:val="005A1DF4"/>
    <w:rsid w:val="005D5A1C"/>
    <w:rsid w:val="00641B24"/>
    <w:rsid w:val="006C0B85"/>
    <w:rsid w:val="007311E2"/>
    <w:rsid w:val="00742B3E"/>
    <w:rsid w:val="00791C78"/>
    <w:rsid w:val="00794E84"/>
    <w:rsid w:val="00813303"/>
    <w:rsid w:val="0082257C"/>
    <w:rsid w:val="00853322"/>
    <w:rsid w:val="008773AA"/>
    <w:rsid w:val="008863C2"/>
    <w:rsid w:val="00903198"/>
    <w:rsid w:val="009218A3"/>
    <w:rsid w:val="00921FF9"/>
    <w:rsid w:val="0097149E"/>
    <w:rsid w:val="0097373B"/>
    <w:rsid w:val="00995FF6"/>
    <w:rsid w:val="009A0AF1"/>
    <w:rsid w:val="009A517C"/>
    <w:rsid w:val="009B6AE4"/>
    <w:rsid w:val="009D26E3"/>
    <w:rsid w:val="009E0F9A"/>
    <w:rsid w:val="00A0051B"/>
    <w:rsid w:val="00A06287"/>
    <w:rsid w:val="00A16C1B"/>
    <w:rsid w:val="00A94060"/>
    <w:rsid w:val="00AC3D4C"/>
    <w:rsid w:val="00B00A1F"/>
    <w:rsid w:val="00B15AF7"/>
    <w:rsid w:val="00B60A6C"/>
    <w:rsid w:val="00B64C43"/>
    <w:rsid w:val="00B716E2"/>
    <w:rsid w:val="00B832D3"/>
    <w:rsid w:val="00BC5ACC"/>
    <w:rsid w:val="00BD7830"/>
    <w:rsid w:val="00C00B22"/>
    <w:rsid w:val="00C3529C"/>
    <w:rsid w:val="00C3648E"/>
    <w:rsid w:val="00CC7D7B"/>
    <w:rsid w:val="00CD56CC"/>
    <w:rsid w:val="00CD6BDA"/>
    <w:rsid w:val="00CE58A8"/>
    <w:rsid w:val="00D10478"/>
    <w:rsid w:val="00D1174B"/>
    <w:rsid w:val="00D43EA3"/>
    <w:rsid w:val="00D52B04"/>
    <w:rsid w:val="00D61A78"/>
    <w:rsid w:val="00D63CF2"/>
    <w:rsid w:val="00D913EC"/>
    <w:rsid w:val="00D935AA"/>
    <w:rsid w:val="00DA450F"/>
    <w:rsid w:val="00DA7B8C"/>
    <w:rsid w:val="00DB555D"/>
    <w:rsid w:val="00DD4FA2"/>
    <w:rsid w:val="00DD60BA"/>
    <w:rsid w:val="00E111A5"/>
    <w:rsid w:val="00E50D66"/>
    <w:rsid w:val="00E5554B"/>
    <w:rsid w:val="00E5663B"/>
    <w:rsid w:val="00E57B6A"/>
    <w:rsid w:val="00EA6B7F"/>
    <w:rsid w:val="00EC7234"/>
    <w:rsid w:val="00EE31A2"/>
    <w:rsid w:val="00F32F3A"/>
    <w:rsid w:val="00F748B2"/>
    <w:rsid w:val="00FA3792"/>
    <w:rsid w:val="00FB1338"/>
    <w:rsid w:val="00FB163E"/>
    <w:rsid w:val="00FB7286"/>
    <w:rsid w:val="00FD78B4"/>
    <w:rsid w:val="00FF0E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rgen"/>
    <w:qFormat/>
    <w:rsid w:val="0082257C"/>
    <w:rPr>
      <w:rFonts w:ascii="Franklin Gothic Book" w:hAnsi="Franklin Gothic Book"/>
    </w:rPr>
  </w:style>
  <w:style w:type="paragraph" w:styleId="Heading1">
    <w:name w:val="heading 1"/>
    <w:aliases w:val="_Título 1"/>
    <w:basedOn w:val="Normal"/>
    <w:next w:val="Normal"/>
    <w:link w:val="Heading1Char"/>
    <w:uiPriority w:val="9"/>
    <w:qFormat/>
    <w:rsid w:val="00D913EC"/>
    <w:pPr>
      <w:keepNext/>
      <w:keepLines/>
      <w:spacing w:before="240"/>
      <w:outlineLvl w:val="0"/>
    </w:pPr>
    <w:rPr>
      <w:rFonts w:eastAsiaTheme="majorEastAsia" w:cstheme="majorBidi"/>
      <w:color w:val="597397"/>
      <w:sz w:val="56"/>
      <w:szCs w:val="32"/>
    </w:rPr>
  </w:style>
  <w:style w:type="paragraph" w:styleId="Heading2">
    <w:name w:val="heading 2"/>
    <w:aliases w:val="Subtítulo 1"/>
    <w:basedOn w:val="Normal"/>
    <w:next w:val="Normal"/>
    <w:link w:val="Heading2Char"/>
    <w:uiPriority w:val="9"/>
    <w:unhideWhenUsed/>
    <w:qFormat/>
    <w:rsid w:val="001B43A8"/>
    <w:pPr>
      <w:keepNext/>
      <w:keepLines/>
      <w:spacing w:before="40"/>
      <w:outlineLvl w:val="1"/>
    </w:pPr>
    <w:rPr>
      <w:rFonts w:eastAsiaTheme="majorEastAsia" w:cstheme="majorBidi"/>
      <w:color w:val="003C69"/>
      <w:sz w:val="48"/>
      <w:szCs w:val="26"/>
    </w:rPr>
  </w:style>
  <w:style w:type="paragraph" w:styleId="Heading3">
    <w:name w:val="heading 3"/>
    <w:aliases w:val="Subtítulo 2"/>
    <w:basedOn w:val="Normal"/>
    <w:next w:val="Normal"/>
    <w:link w:val="Heading3Char"/>
    <w:uiPriority w:val="9"/>
    <w:unhideWhenUsed/>
    <w:qFormat/>
    <w:rsid w:val="001B43A8"/>
    <w:pPr>
      <w:keepNext/>
      <w:keepLines/>
      <w:spacing w:before="40"/>
      <w:outlineLvl w:val="2"/>
    </w:pPr>
    <w:rPr>
      <w:rFonts w:eastAsiaTheme="majorEastAsia" w:cstheme="majorBidi"/>
      <w:color w:val="E97A00"/>
      <w:sz w:val="44"/>
    </w:rPr>
  </w:style>
  <w:style w:type="paragraph" w:styleId="Heading4">
    <w:name w:val="heading 4"/>
    <w:aliases w:val="Subtítulo 3"/>
    <w:basedOn w:val="Normal"/>
    <w:next w:val="Normal"/>
    <w:link w:val="Heading4Char"/>
    <w:uiPriority w:val="9"/>
    <w:unhideWhenUsed/>
    <w:qFormat/>
    <w:rsid w:val="00B832D3"/>
    <w:pPr>
      <w:keepNext/>
      <w:keepLines/>
      <w:spacing w:before="40"/>
      <w:outlineLvl w:val="3"/>
    </w:pPr>
    <w:rPr>
      <w:rFonts w:eastAsiaTheme="majorEastAsia" w:cstheme="majorBidi"/>
      <w:iCs/>
      <w:color w:val="00A599"/>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3C1"/>
    <w:pPr>
      <w:tabs>
        <w:tab w:val="center" w:pos="4252"/>
        <w:tab w:val="right" w:pos="8504"/>
      </w:tabs>
    </w:pPr>
  </w:style>
  <w:style w:type="character" w:customStyle="1" w:styleId="HeaderChar">
    <w:name w:val="Header Char"/>
    <w:basedOn w:val="DefaultParagraphFont"/>
    <w:link w:val="Header"/>
    <w:uiPriority w:val="99"/>
    <w:rsid w:val="003753C1"/>
  </w:style>
  <w:style w:type="paragraph" w:styleId="Footer">
    <w:name w:val="footer"/>
    <w:basedOn w:val="Normal"/>
    <w:link w:val="FooterChar"/>
    <w:uiPriority w:val="99"/>
    <w:unhideWhenUsed/>
    <w:rsid w:val="003753C1"/>
    <w:pPr>
      <w:tabs>
        <w:tab w:val="center" w:pos="4252"/>
        <w:tab w:val="right" w:pos="8504"/>
      </w:tabs>
    </w:pPr>
  </w:style>
  <w:style w:type="character" w:customStyle="1" w:styleId="FooterChar">
    <w:name w:val="Footer Char"/>
    <w:basedOn w:val="DefaultParagraphFont"/>
    <w:link w:val="Footer"/>
    <w:uiPriority w:val="99"/>
    <w:rsid w:val="003753C1"/>
  </w:style>
  <w:style w:type="paragraph" w:styleId="NormalWeb">
    <w:name w:val="Normal (Web)"/>
    <w:basedOn w:val="Normal"/>
    <w:uiPriority w:val="99"/>
    <w:semiHidden/>
    <w:unhideWhenUsed/>
    <w:rsid w:val="00742B3E"/>
    <w:pPr>
      <w:spacing w:before="100" w:beforeAutospacing="1" w:after="100" w:afterAutospacing="1"/>
    </w:pPr>
    <w:rPr>
      <w:rFonts w:ascii="Times New Roman" w:hAnsi="Times New Roman" w:cs="Times New Roman"/>
      <w:lang w:eastAsia="es-ES_tradnl"/>
    </w:rPr>
  </w:style>
  <w:style w:type="character" w:styleId="PageNumber">
    <w:name w:val="page number"/>
    <w:basedOn w:val="DefaultParagraphFont"/>
    <w:uiPriority w:val="99"/>
    <w:semiHidden/>
    <w:unhideWhenUsed/>
    <w:rsid w:val="00742B3E"/>
  </w:style>
  <w:style w:type="paragraph" w:styleId="NoSpacing">
    <w:name w:val="No Spacing"/>
    <w:link w:val="NoSpacingChar"/>
    <w:uiPriority w:val="1"/>
    <w:rsid w:val="0082257C"/>
    <w:rPr>
      <w:rFonts w:ascii="Franklin Gothic Book" w:eastAsiaTheme="minorEastAsia" w:hAnsi="Franklin Gothic Book"/>
      <w:sz w:val="22"/>
      <w:szCs w:val="22"/>
      <w:lang w:val="en-US" w:eastAsia="zh-CN"/>
    </w:rPr>
  </w:style>
  <w:style w:type="character" w:customStyle="1" w:styleId="NoSpacingChar">
    <w:name w:val="No Spacing Char"/>
    <w:basedOn w:val="DefaultParagraphFont"/>
    <w:link w:val="NoSpacing"/>
    <w:uiPriority w:val="1"/>
    <w:rsid w:val="0082257C"/>
    <w:rPr>
      <w:rFonts w:ascii="Franklin Gothic Book" w:eastAsiaTheme="minorEastAsia" w:hAnsi="Franklin Gothic Book"/>
      <w:sz w:val="22"/>
      <w:szCs w:val="22"/>
      <w:lang w:val="en-US" w:eastAsia="zh-CN"/>
    </w:rPr>
  </w:style>
  <w:style w:type="character" w:customStyle="1" w:styleId="Textodemarcadordeposicin">
    <w:name w:val="Texto de marcador de posición"/>
    <w:uiPriority w:val="99"/>
    <w:semiHidden/>
    <w:rsid w:val="00A16C1B"/>
    <w:rPr>
      <w:color w:val="808080"/>
    </w:rPr>
  </w:style>
  <w:style w:type="paragraph" w:customStyle="1" w:styleId="CuadroPLA">
    <w:name w:val="CuadroPLA"/>
    <w:basedOn w:val="Normal"/>
    <w:link w:val="CuadroPLACar"/>
    <w:rsid w:val="0082257C"/>
    <w:pPr>
      <w:spacing w:before="120"/>
      <w:jc w:val="center"/>
    </w:pPr>
    <w:rPr>
      <w:rFonts w:eastAsia="Times New Roman" w:cs="Times New Roman"/>
      <w:sz w:val="12"/>
      <w:szCs w:val="12"/>
      <w:lang w:eastAsia="es-ES"/>
    </w:rPr>
  </w:style>
  <w:style w:type="character" w:customStyle="1" w:styleId="CuadroPLACar">
    <w:name w:val="CuadroPLA Car"/>
    <w:link w:val="CuadroPLA"/>
    <w:rsid w:val="0082257C"/>
    <w:rPr>
      <w:rFonts w:ascii="Franklin Gothic Book" w:eastAsia="Times New Roman" w:hAnsi="Franklin Gothic Book" w:cs="Times New Roman"/>
      <w:sz w:val="12"/>
      <w:szCs w:val="12"/>
      <w:lang w:eastAsia="es-ES"/>
    </w:rPr>
  </w:style>
  <w:style w:type="character" w:customStyle="1" w:styleId="Heading1Char">
    <w:name w:val="Heading 1 Char"/>
    <w:aliases w:val="_Título 1 Char"/>
    <w:basedOn w:val="DefaultParagraphFont"/>
    <w:link w:val="Heading1"/>
    <w:uiPriority w:val="9"/>
    <w:rsid w:val="00D913EC"/>
    <w:rPr>
      <w:rFonts w:ascii="Franklin Gothic Book" w:eastAsiaTheme="majorEastAsia" w:hAnsi="Franklin Gothic Book" w:cstheme="majorBidi"/>
      <w:color w:val="597397"/>
      <w:sz w:val="56"/>
      <w:szCs w:val="32"/>
    </w:rPr>
  </w:style>
  <w:style w:type="character" w:customStyle="1" w:styleId="Heading2Char">
    <w:name w:val="Heading 2 Char"/>
    <w:aliases w:val="Subtítulo 1 Char"/>
    <w:basedOn w:val="DefaultParagraphFont"/>
    <w:link w:val="Heading2"/>
    <w:uiPriority w:val="9"/>
    <w:rsid w:val="001B43A8"/>
    <w:rPr>
      <w:rFonts w:ascii="Franklin Gothic Book" w:eastAsiaTheme="majorEastAsia" w:hAnsi="Franklin Gothic Book" w:cstheme="majorBidi"/>
      <w:color w:val="003C69"/>
      <w:sz w:val="48"/>
      <w:szCs w:val="26"/>
    </w:rPr>
  </w:style>
  <w:style w:type="character" w:customStyle="1" w:styleId="Heading3Char">
    <w:name w:val="Heading 3 Char"/>
    <w:aliases w:val="Subtítulo 2 Char"/>
    <w:basedOn w:val="DefaultParagraphFont"/>
    <w:link w:val="Heading3"/>
    <w:uiPriority w:val="9"/>
    <w:rsid w:val="001B43A8"/>
    <w:rPr>
      <w:rFonts w:ascii="Franklin Gothic Book" w:eastAsiaTheme="majorEastAsia" w:hAnsi="Franklin Gothic Book" w:cstheme="majorBidi"/>
      <w:color w:val="E97A00"/>
      <w:sz w:val="44"/>
    </w:rPr>
  </w:style>
  <w:style w:type="character" w:customStyle="1" w:styleId="Heading4Char">
    <w:name w:val="Heading 4 Char"/>
    <w:aliases w:val="Subtítulo 3 Char"/>
    <w:basedOn w:val="DefaultParagraphFont"/>
    <w:link w:val="Heading4"/>
    <w:uiPriority w:val="9"/>
    <w:rsid w:val="00B832D3"/>
    <w:rPr>
      <w:rFonts w:ascii="Franklin Gothic Book" w:eastAsiaTheme="majorEastAsia" w:hAnsi="Franklin Gothic Book" w:cstheme="majorBidi"/>
      <w:iCs/>
      <w:color w:val="00A599"/>
      <w:sz w:val="40"/>
    </w:rPr>
  </w:style>
  <w:style w:type="paragraph" w:styleId="Subtitle">
    <w:name w:val="Subtitle"/>
    <w:basedOn w:val="NoSpacing"/>
    <w:next w:val="Normal"/>
    <w:link w:val="SubtitleChar"/>
    <w:uiPriority w:val="11"/>
    <w:qFormat/>
    <w:rsid w:val="008773AA"/>
    <w:rPr>
      <w:rFonts w:cs="Arial"/>
      <w:color w:val="595959"/>
      <w:sz w:val="24"/>
      <w:szCs w:val="20"/>
      <w:lang w:val="es-ES_tradnl"/>
    </w:rPr>
  </w:style>
  <w:style w:type="character" w:customStyle="1" w:styleId="SubtitleChar">
    <w:name w:val="Subtitle Char"/>
    <w:basedOn w:val="DefaultParagraphFont"/>
    <w:link w:val="Subtitle"/>
    <w:uiPriority w:val="11"/>
    <w:rsid w:val="008773AA"/>
    <w:rPr>
      <w:rFonts w:ascii="Franklin Gothic Book" w:eastAsiaTheme="minorEastAsia" w:hAnsi="Franklin Gothic Book" w:cs="Arial"/>
      <w:color w:val="595959"/>
      <w:szCs w:val="20"/>
      <w:lang w:eastAsia="zh-CN"/>
    </w:rPr>
  </w:style>
  <w:style w:type="paragraph" w:styleId="Title">
    <w:name w:val="Title"/>
    <w:basedOn w:val="Normal"/>
    <w:next w:val="Normal"/>
    <w:link w:val="TitleChar"/>
    <w:uiPriority w:val="10"/>
    <w:qFormat/>
    <w:rsid w:val="002E72D6"/>
    <w:rPr>
      <w:rFonts w:cs="Arial"/>
      <w:sz w:val="22"/>
      <w:szCs w:val="20"/>
      <w:lang w:eastAsia="es-ES"/>
    </w:rPr>
  </w:style>
  <w:style w:type="character" w:customStyle="1" w:styleId="TitleChar">
    <w:name w:val="Title Char"/>
    <w:basedOn w:val="DefaultParagraphFont"/>
    <w:link w:val="Title"/>
    <w:uiPriority w:val="10"/>
    <w:rsid w:val="002E72D6"/>
    <w:rPr>
      <w:rFonts w:ascii="Franklin Gothic Book" w:hAnsi="Franklin Gothic Book" w:cs="Arial"/>
      <w:sz w:val="22"/>
      <w:szCs w:val="20"/>
      <w:lang w:eastAsia="es-ES"/>
    </w:rPr>
  </w:style>
  <w:style w:type="paragraph" w:customStyle="1" w:styleId="COCEMFE">
    <w:name w:val="COCEMFE"/>
    <w:basedOn w:val="Normal"/>
    <w:qFormat/>
    <w:rsid w:val="005157B9"/>
    <w:rPr>
      <w:rFonts w:cs="Arial"/>
      <w:sz w:val="22"/>
      <w:szCs w:val="20"/>
      <w:lang w:eastAsia="es-ES"/>
    </w:rPr>
  </w:style>
  <w:style w:type="paragraph" w:customStyle="1" w:styleId="SingleTxtG">
    <w:name w:val="_ Single Txt_G"/>
    <w:basedOn w:val="Normal"/>
    <w:link w:val="SingleTxtGChar"/>
    <w:rsid w:val="00433655"/>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styleId="Hyperlink">
    <w:name w:val="Hyperlink"/>
    <w:basedOn w:val="DefaultParagraphFont"/>
    <w:uiPriority w:val="99"/>
    <w:unhideWhenUsed/>
    <w:rsid w:val="00433655"/>
    <w:rPr>
      <w:color w:val="0563C1" w:themeColor="hyperlink"/>
      <w:u w:val="single"/>
    </w:rPr>
  </w:style>
  <w:style w:type="paragraph" w:customStyle="1" w:styleId="H23G">
    <w:name w:val="_ H_2/3_G"/>
    <w:basedOn w:val="Normal"/>
    <w:next w:val="Normal"/>
    <w:rsid w:val="0043365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s-ES" w:eastAsia="es-ES"/>
    </w:rPr>
  </w:style>
  <w:style w:type="character" w:customStyle="1" w:styleId="SingleTxtGChar">
    <w:name w:val="_ Single Txt_G Char"/>
    <w:link w:val="SingleTxtG"/>
    <w:locked/>
    <w:rsid w:val="00433655"/>
    <w:rPr>
      <w:rFonts w:ascii="Times New Roman" w:eastAsia="Times New Roman" w:hAnsi="Times New Roman" w:cs="Times New Roman"/>
      <w:sz w:val="20"/>
      <w:szCs w:val="20"/>
      <w:lang w:val="es-ES" w:eastAsia="es-ES"/>
    </w:rPr>
  </w:style>
  <w:style w:type="paragraph" w:styleId="ListParagraph">
    <w:name w:val="List Paragraph"/>
    <w:basedOn w:val="Normal"/>
    <w:uiPriority w:val="34"/>
    <w:qFormat/>
    <w:rsid w:val="00DD4FA2"/>
    <w:pPr>
      <w:ind w:left="720"/>
      <w:contextualSpacing/>
    </w:pPr>
  </w:style>
  <w:style w:type="character" w:styleId="FollowedHyperlink">
    <w:name w:val="FollowedHyperlink"/>
    <w:basedOn w:val="DefaultParagraphFont"/>
    <w:uiPriority w:val="99"/>
    <w:semiHidden/>
    <w:unhideWhenUsed/>
    <w:rsid w:val="00D63CF2"/>
    <w:rPr>
      <w:color w:val="954F72" w:themeColor="followedHyperlink"/>
      <w:u w:val="single"/>
    </w:rPr>
  </w:style>
  <w:style w:type="character" w:styleId="Strong">
    <w:name w:val="Strong"/>
    <w:basedOn w:val="DefaultParagraphFont"/>
    <w:uiPriority w:val="22"/>
    <w:qFormat/>
    <w:rsid w:val="00A06287"/>
    <w:rPr>
      <w:b/>
      <w:bCs/>
    </w:rPr>
  </w:style>
  <w:style w:type="paragraph" w:styleId="BalloonText">
    <w:name w:val="Balloon Text"/>
    <w:basedOn w:val="Normal"/>
    <w:link w:val="BalloonTextChar"/>
    <w:uiPriority w:val="99"/>
    <w:semiHidden/>
    <w:unhideWhenUsed/>
    <w:rsid w:val="00B00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25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ecid.es/Centro-Documentacion/Documentos/Publicaciones%20AECID/180627_guia_discapacidad_def.pdf" TargetMode="External"/><Relationship Id="rId14" Type="http://schemas.openxmlformats.org/officeDocument/2006/relationships/footer" Target="footer3.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F041A-8F9E-46CF-A71D-74AE4C0528A5}"/>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50E3963B-3F3E-4CD9-AE9D-D381E852039D}"/>
</file>

<file path=customXml/itemProps4.xml><?xml version="1.0" encoding="utf-8"?>
<ds:datastoreItem xmlns:ds="http://schemas.openxmlformats.org/officeDocument/2006/customXml" ds:itemID="{0B5AF6A4-2779-4759-BE46-47E66AF545C4}"/>
</file>

<file path=customXml/itemProps5.xml><?xml version="1.0" encoding="utf-8"?>
<ds:datastoreItem xmlns:ds="http://schemas.openxmlformats.org/officeDocument/2006/customXml" ds:itemID="{8AA6F9C2-EDAE-48C5-8FF4-DDFA2AEE0CD4}"/>
</file>

<file path=docProps/app.xml><?xml version="1.0" encoding="utf-8"?>
<Properties xmlns="http://schemas.openxmlformats.org/officeDocument/2006/extended-properties" xmlns:vt="http://schemas.openxmlformats.org/officeDocument/2006/docPropsVTypes">
  <Template>Normal.dotm</Template>
  <TotalTime>0</TotalTime>
  <Pages>6</Pages>
  <Words>1474</Words>
  <Characters>8408</Characters>
  <Application>Microsoft Office Word</Application>
  <DocSecurity>4</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segura</dc:creator>
  <cp:keywords/>
  <dc:description/>
  <cp:lastModifiedBy>CAILLOT Lucille</cp:lastModifiedBy>
  <cp:revision>2</cp:revision>
  <cp:lastPrinted>2019-02-08T13:23:00Z</cp:lastPrinted>
  <dcterms:created xsi:type="dcterms:W3CDTF">2019-02-12T07:06:00Z</dcterms:created>
  <dcterms:modified xsi:type="dcterms:W3CDTF">2019-02-12T07:06:00Z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