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61BCFDC" w14:textId="77777777" w:rsidR="00613BE8" w:rsidRDefault="00613BE8" w:rsidP="00613BE8">
      <w:pPr>
        <w:pStyle w:val="Title"/>
        <w:jc w:val="center"/>
      </w:pPr>
    </w:p>
    <w:p w14:paraId="08A94A9E" w14:textId="77777777" w:rsidR="00613BE8" w:rsidRDefault="00613BE8" w:rsidP="00613BE8">
      <w:pPr>
        <w:pStyle w:val="Title"/>
        <w:jc w:val="center"/>
      </w:pPr>
    </w:p>
    <w:p w14:paraId="28EAF146" w14:textId="34F61173" w:rsidR="00613BE8" w:rsidRPr="00613BE8" w:rsidRDefault="00D96BAC" w:rsidP="00613BE8">
      <w:pPr>
        <w:pStyle w:val="Title"/>
        <w:jc w:val="center"/>
      </w:pPr>
      <w:bookmarkStart w:id="0" w:name="_Hlk53070386"/>
      <w:r>
        <w:t>Andorra</w:t>
      </w:r>
    </w:p>
    <w:p w14:paraId="5AFEB567" w14:textId="4DBEB9CE" w:rsidR="00613BE8" w:rsidRPr="00613BE8" w:rsidRDefault="00613BE8" w:rsidP="00613BE8">
      <w:pPr>
        <w:keepNext/>
        <w:keepLines/>
        <w:spacing w:before="400" w:after="40" w:line="360" w:lineRule="auto"/>
        <w:jc w:val="center"/>
        <w:outlineLvl w:val="0"/>
        <w:rPr>
          <w:rFonts w:asciiTheme="majorHAnsi" w:eastAsiaTheme="majorEastAsia" w:hAnsiTheme="majorHAnsi" w:cstheme="majorBidi"/>
          <w:iCs/>
          <w:color w:val="253356" w:themeColor="accent1" w:themeShade="80"/>
          <w:sz w:val="24"/>
          <w:szCs w:val="24"/>
        </w:rPr>
      </w:pPr>
      <w:bookmarkStart w:id="1" w:name="_Toc53065022"/>
      <w:bookmarkStart w:id="2" w:name="_Toc53065044"/>
      <w:bookmarkStart w:id="3" w:name="_Toc53065073"/>
      <w:bookmarkStart w:id="4" w:name="_Toc53066329"/>
      <w:bookmarkStart w:id="5" w:name="_Toc53066384"/>
      <w:bookmarkStart w:id="6" w:name="_Toc63414180"/>
      <w:r w:rsidRPr="00613BE8">
        <w:rPr>
          <w:rFonts w:asciiTheme="majorHAnsi" w:eastAsiaTheme="majorEastAsia" w:hAnsiTheme="majorHAnsi" w:cstheme="majorBidi"/>
          <w:color w:val="253356" w:themeColor="accent1" w:themeShade="80"/>
          <w:sz w:val="24"/>
          <w:szCs w:val="24"/>
        </w:rPr>
        <w:t>Submission</w:t>
      </w:r>
      <w:r w:rsidRPr="00613BE8">
        <w:rPr>
          <w:rFonts w:asciiTheme="majorHAnsi" w:eastAsiaTheme="majorEastAsia" w:hAnsiTheme="majorHAnsi" w:cstheme="majorBidi"/>
          <w:color w:val="253356" w:themeColor="accent1" w:themeShade="80"/>
          <w:sz w:val="28"/>
          <w:szCs w:val="28"/>
        </w:rPr>
        <w:t xml:space="preserve"> </w:t>
      </w:r>
      <w:bookmarkStart w:id="7" w:name="_Hlk53070371"/>
      <w:r w:rsidRPr="00613BE8">
        <w:rPr>
          <w:rFonts w:asciiTheme="majorHAnsi" w:eastAsiaTheme="majorEastAsia" w:hAnsiTheme="majorHAnsi" w:cstheme="majorBidi"/>
          <w:iCs/>
          <w:color w:val="253356" w:themeColor="accent1" w:themeShade="80"/>
          <w:sz w:val="24"/>
          <w:szCs w:val="24"/>
        </w:rPr>
        <w:t>to the Committee on the Rights of the Child</w:t>
      </w:r>
      <w:bookmarkEnd w:id="1"/>
      <w:bookmarkEnd w:id="2"/>
      <w:bookmarkEnd w:id="3"/>
      <w:bookmarkEnd w:id="4"/>
      <w:bookmarkEnd w:id="5"/>
      <w:bookmarkEnd w:id="6"/>
    </w:p>
    <w:p w14:paraId="78822621" w14:textId="6641BBDC" w:rsidR="00613BE8" w:rsidRPr="00613BE8" w:rsidRDefault="00B31A1F" w:rsidP="00613BE8">
      <w:pPr>
        <w:keepNext/>
        <w:keepLines/>
        <w:spacing w:before="0" w:after="40" w:line="360" w:lineRule="auto"/>
        <w:jc w:val="center"/>
        <w:outlineLvl w:val="0"/>
        <w:rPr>
          <w:rFonts w:asciiTheme="majorHAnsi" w:eastAsiaTheme="majorEastAsia" w:hAnsiTheme="majorHAnsi" w:cstheme="majorBidi"/>
          <w:iCs/>
          <w:color w:val="253356" w:themeColor="accent1" w:themeShade="80"/>
          <w:sz w:val="24"/>
          <w:szCs w:val="24"/>
        </w:rPr>
      </w:pPr>
      <w:bookmarkStart w:id="8" w:name="_Toc53065023"/>
      <w:bookmarkStart w:id="9" w:name="_Toc53065045"/>
      <w:bookmarkStart w:id="10" w:name="_Toc53065074"/>
      <w:bookmarkStart w:id="11" w:name="_Toc53066330"/>
      <w:bookmarkStart w:id="12" w:name="_Toc53066385"/>
      <w:bookmarkStart w:id="13" w:name="_Toc63414181"/>
      <w:r>
        <w:rPr>
          <w:rFonts w:asciiTheme="majorHAnsi" w:eastAsiaTheme="majorEastAsia" w:hAnsiTheme="majorHAnsi" w:cstheme="majorBidi"/>
          <w:iCs/>
          <w:color w:val="253356" w:themeColor="accent1" w:themeShade="80"/>
          <w:sz w:val="24"/>
          <w:szCs w:val="24"/>
        </w:rPr>
        <w:t>89</w:t>
      </w:r>
      <w:r w:rsidR="00613BE8" w:rsidRPr="00613BE8">
        <w:rPr>
          <w:rFonts w:asciiTheme="majorHAnsi" w:eastAsiaTheme="majorEastAsia" w:hAnsiTheme="majorHAnsi" w:cstheme="majorBidi"/>
          <w:iCs/>
          <w:color w:val="253356" w:themeColor="accent1" w:themeShade="80"/>
          <w:sz w:val="24"/>
          <w:szCs w:val="24"/>
          <w:vertAlign w:val="superscript"/>
        </w:rPr>
        <w:t>th</w:t>
      </w:r>
      <w:r w:rsidR="00613BE8" w:rsidRPr="00613BE8">
        <w:rPr>
          <w:rFonts w:asciiTheme="majorHAnsi" w:eastAsiaTheme="majorEastAsia" w:hAnsiTheme="majorHAnsi" w:cstheme="majorBidi"/>
          <w:iCs/>
          <w:color w:val="253356" w:themeColor="accent1" w:themeShade="80"/>
          <w:sz w:val="24"/>
          <w:szCs w:val="24"/>
        </w:rPr>
        <w:t xml:space="preserve"> Pre-Sessional Working Group, </w:t>
      </w:r>
      <w:r w:rsidR="00E063B4">
        <w:rPr>
          <w:rFonts w:asciiTheme="majorHAnsi" w:eastAsiaTheme="majorEastAsia" w:hAnsiTheme="majorHAnsi" w:cstheme="majorBidi"/>
          <w:iCs/>
          <w:color w:val="253356" w:themeColor="accent1" w:themeShade="80"/>
          <w:sz w:val="24"/>
          <w:szCs w:val="24"/>
        </w:rPr>
        <w:t>June</w:t>
      </w:r>
      <w:r w:rsidR="00613BE8" w:rsidRPr="00613BE8">
        <w:rPr>
          <w:rFonts w:asciiTheme="majorHAnsi" w:eastAsiaTheme="majorEastAsia" w:hAnsiTheme="majorHAnsi" w:cstheme="majorBidi"/>
          <w:iCs/>
          <w:color w:val="253356" w:themeColor="accent1" w:themeShade="80"/>
          <w:sz w:val="24"/>
          <w:szCs w:val="24"/>
        </w:rPr>
        <w:t xml:space="preserve"> 2021</w:t>
      </w:r>
      <w:bookmarkEnd w:id="8"/>
      <w:bookmarkEnd w:id="9"/>
      <w:bookmarkEnd w:id="10"/>
      <w:bookmarkEnd w:id="11"/>
      <w:bookmarkEnd w:id="12"/>
      <w:bookmarkEnd w:id="13"/>
    </w:p>
    <w:p w14:paraId="33FDA78A" w14:textId="77777777" w:rsidR="00613BE8" w:rsidRPr="00613BE8" w:rsidRDefault="00613BE8" w:rsidP="00613BE8">
      <w:pPr>
        <w:keepNext/>
        <w:keepLines/>
        <w:spacing w:before="0" w:after="40" w:line="360" w:lineRule="auto"/>
        <w:jc w:val="center"/>
        <w:outlineLvl w:val="0"/>
        <w:rPr>
          <w:rFonts w:asciiTheme="majorHAnsi" w:eastAsiaTheme="majorEastAsia" w:hAnsiTheme="majorHAnsi" w:cstheme="majorBidi"/>
          <w:iCs/>
          <w:color w:val="253356" w:themeColor="accent1" w:themeShade="80"/>
          <w:sz w:val="24"/>
          <w:szCs w:val="24"/>
        </w:rPr>
      </w:pPr>
      <w:bookmarkStart w:id="14" w:name="_Toc53065024"/>
      <w:bookmarkStart w:id="15" w:name="_Toc53065046"/>
      <w:bookmarkStart w:id="16" w:name="_Toc53065075"/>
      <w:bookmarkStart w:id="17" w:name="_Toc53066331"/>
      <w:bookmarkStart w:id="18" w:name="_Toc53066386"/>
      <w:bookmarkStart w:id="19" w:name="_Toc63414182"/>
      <w:r w:rsidRPr="00613BE8">
        <w:rPr>
          <w:rFonts w:asciiTheme="majorHAnsi" w:eastAsiaTheme="majorEastAsia" w:hAnsiTheme="majorHAnsi" w:cstheme="majorBidi"/>
          <w:iCs/>
          <w:color w:val="253356" w:themeColor="accent1" w:themeShade="80"/>
          <w:sz w:val="24"/>
          <w:szCs w:val="24"/>
        </w:rPr>
        <w:t>NGO Report</w:t>
      </w:r>
      <w:bookmarkEnd w:id="14"/>
      <w:bookmarkEnd w:id="15"/>
      <w:bookmarkEnd w:id="16"/>
      <w:bookmarkEnd w:id="17"/>
      <w:bookmarkEnd w:id="18"/>
      <w:bookmarkEnd w:id="19"/>
    </w:p>
    <w:p w14:paraId="2511342C" w14:textId="77777777" w:rsidR="00613BE8" w:rsidRPr="00613BE8" w:rsidRDefault="00613BE8" w:rsidP="00613BE8">
      <w:pPr>
        <w:spacing w:before="0" w:after="160" w:line="259" w:lineRule="auto"/>
        <w:jc w:val="center"/>
        <w:rPr>
          <w:sz w:val="22"/>
          <w:szCs w:val="22"/>
        </w:rPr>
      </w:pPr>
    </w:p>
    <w:p w14:paraId="200B4A10" w14:textId="77777777" w:rsidR="00613BE8" w:rsidRPr="00613BE8" w:rsidRDefault="00613BE8" w:rsidP="00613BE8">
      <w:pPr>
        <w:spacing w:before="0" w:after="160" w:line="259" w:lineRule="auto"/>
        <w:jc w:val="center"/>
        <w:rPr>
          <w:sz w:val="22"/>
          <w:szCs w:val="22"/>
        </w:rPr>
      </w:pPr>
    </w:p>
    <w:p w14:paraId="6C2505A0" w14:textId="77777777" w:rsidR="00613BE8" w:rsidRPr="00613BE8" w:rsidRDefault="00613BE8" w:rsidP="00613BE8"/>
    <w:p w14:paraId="6355C5B5" w14:textId="77777777" w:rsidR="00613BE8" w:rsidRPr="00613BE8" w:rsidRDefault="00613BE8" w:rsidP="00613BE8"/>
    <w:p w14:paraId="6C8E90E2" w14:textId="100955A7" w:rsidR="00613BE8" w:rsidRDefault="00613BE8" w:rsidP="00613BE8">
      <w:pPr>
        <w:rPr>
          <w:rFonts w:asciiTheme="majorHAnsi" w:eastAsiaTheme="majorEastAsia" w:hAnsiTheme="majorHAnsi" w:cstheme="majorBidi"/>
          <w:iCs/>
          <w:color w:val="253356" w:themeColor="accent1" w:themeShade="80"/>
          <w:sz w:val="24"/>
          <w:szCs w:val="24"/>
        </w:rPr>
      </w:pPr>
    </w:p>
    <w:p w14:paraId="512795AC" w14:textId="76A5D58D" w:rsidR="00613BE8" w:rsidRDefault="00613BE8" w:rsidP="00613BE8">
      <w:pPr>
        <w:rPr>
          <w:rFonts w:asciiTheme="majorHAnsi" w:eastAsiaTheme="majorEastAsia" w:hAnsiTheme="majorHAnsi" w:cstheme="majorBidi"/>
          <w:iCs/>
          <w:color w:val="253356" w:themeColor="accent1" w:themeShade="80"/>
          <w:sz w:val="24"/>
          <w:szCs w:val="24"/>
        </w:rPr>
      </w:pPr>
    </w:p>
    <w:p w14:paraId="52FE7BE8" w14:textId="07E44C86" w:rsidR="00613BE8" w:rsidRDefault="00613BE8" w:rsidP="00613BE8">
      <w:pPr>
        <w:rPr>
          <w:rFonts w:asciiTheme="majorHAnsi" w:eastAsiaTheme="majorEastAsia" w:hAnsiTheme="majorHAnsi" w:cstheme="majorBidi"/>
          <w:iCs/>
          <w:color w:val="253356" w:themeColor="accent1" w:themeShade="80"/>
          <w:sz w:val="24"/>
          <w:szCs w:val="24"/>
        </w:rPr>
      </w:pPr>
    </w:p>
    <w:p w14:paraId="5C5870F7" w14:textId="47F2AE17" w:rsidR="00613BE8" w:rsidRDefault="00613BE8" w:rsidP="00613BE8">
      <w:pPr>
        <w:rPr>
          <w:rFonts w:asciiTheme="majorHAnsi" w:eastAsiaTheme="majorEastAsia" w:hAnsiTheme="majorHAnsi" w:cstheme="majorBidi"/>
          <w:iCs/>
          <w:color w:val="253356" w:themeColor="accent1" w:themeShade="80"/>
          <w:sz w:val="24"/>
          <w:szCs w:val="24"/>
        </w:rPr>
      </w:pPr>
    </w:p>
    <w:p w14:paraId="440D7395" w14:textId="5318030E" w:rsidR="00613BE8" w:rsidRDefault="00613BE8" w:rsidP="00613BE8">
      <w:pPr>
        <w:rPr>
          <w:rFonts w:asciiTheme="majorHAnsi" w:eastAsiaTheme="majorEastAsia" w:hAnsiTheme="majorHAnsi" w:cstheme="majorBidi"/>
          <w:iCs/>
          <w:color w:val="253356" w:themeColor="accent1" w:themeShade="80"/>
          <w:sz w:val="24"/>
          <w:szCs w:val="24"/>
        </w:rPr>
      </w:pPr>
    </w:p>
    <w:p w14:paraId="5B3A0773" w14:textId="5C3CBF09" w:rsidR="00613BE8" w:rsidRDefault="00613BE8" w:rsidP="00613BE8">
      <w:pPr>
        <w:rPr>
          <w:rFonts w:asciiTheme="majorHAnsi" w:eastAsiaTheme="majorEastAsia" w:hAnsiTheme="majorHAnsi" w:cstheme="majorBidi"/>
          <w:iCs/>
          <w:color w:val="253356" w:themeColor="accent1" w:themeShade="80"/>
          <w:sz w:val="24"/>
          <w:szCs w:val="24"/>
        </w:rPr>
      </w:pPr>
    </w:p>
    <w:p w14:paraId="2179AA91" w14:textId="53913E89" w:rsidR="00613BE8" w:rsidRDefault="00613BE8" w:rsidP="00613BE8">
      <w:pPr>
        <w:rPr>
          <w:rFonts w:asciiTheme="majorHAnsi" w:eastAsiaTheme="majorEastAsia" w:hAnsiTheme="majorHAnsi" w:cstheme="majorBidi"/>
          <w:iCs/>
          <w:color w:val="253356" w:themeColor="accent1" w:themeShade="80"/>
          <w:sz w:val="24"/>
          <w:szCs w:val="24"/>
        </w:rPr>
      </w:pPr>
    </w:p>
    <w:p w14:paraId="06190103" w14:textId="77777777" w:rsidR="00613BE8" w:rsidRPr="00613BE8" w:rsidRDefault="00613BE8" w:rsidP="00613BE8">
      <w:pPr>
        <w:rPr>
          <w:rFonts w:asciiTheme="majorHAnsi" w:eastAsiaTheme="majorEastAsia" w:hAnsiTheme="majorHAnsi" w:cstheme="majorBidi"/>
          <w:iCs/>
          <w:color w:val="253356" w:themeColor="accent1" w:themeShade="80"/>
          <w:sz w:val="24"/>
          <w:szCs w:val="24"/>
        </w:rPr>
      </w:pPr>
    </w:p>
    <w:p w14:paraId="34593007" w14:textId="77777777" w:rsidR="00613BE8" w:rsidRPr="00613BE8" w:rsidRDefault="00613BE8" w:rsidP="00613BE8">
      <w:pPr>
        <w:keepNext/>
        <w:keepLines/>
        <w:spacing w:before="0" w:after="40" w:line="360" w:lineRule="auto"/>
        <w:jc w:val="center"/>
        <w:outlineLvl w:val="0"/>
        <w:rPr>
          <w:rFonts w:asciiTheme="majorHAnsi" w:eastAsiaTheme="majorEastAsia" w:hAnsiTheme="majorHAnsi" w:cstheme="majorBidi"/>
          <w:b/>
          <w:iCs/>
          <w:color w:val="253356" w:themeColor="accent1" w:themeShade="80"/>
          <w:sz w:val="24"/>
          <w:szCs w:val="24"/>
        </w:rPr>
      </w:pPr>
      <w:bookmarkStart w:id="20" w:name="_Toc53065025"/>
      <w:bookmarkStart w:id="21" w:name="_Toc53065047"/>
      <w:bookmarkStart w:id="22" w:name="_Toc53065076"/>
      <w:bookmarkStart w:id="23" w:name="_Toc53066332"/>
      <w:bookmarkStart w:id="24" w:name="_Toc53066387"/>
      <w:bookmarkStart w:id="25" w:name="_Toc63414183"/>
      <w:r w:rsidRPr="00613BE8">
        <w:rPr>
          <w:rFonts w:asciiTheme="majorHAnsi" w:eastAsiaTheme="majorEastAsia" w:hAnsiTheme="majorHAnsi" w:cstheme="majorBidi"/>
          <w:b/>
          <w:iCs/>
          <w:color w:val="253356" w:themeColor="accent1" w:themeShade="80"/>
          <w:sz w:val="24"/>
          <w:szCs w:val="24"/>
        </w:rPr>
        <w:t>Submitted By</w:t>
      </w:r>
      <w:bookmarkEnd w:id="20"/>
      <w:bookmarkEnd w:id="21"/>
      <w:bookmarkEnd w:id="22"/>
      <w:bookmarkEnd w:id="23"/>
      <w:bookmarkEnd w:id="24"/>
      <w:bookmarkEnd w:id="25"/>
    </w:p>
    <w:p w14:paraId="5C94552F" w14:textId="77777777" w:rsidR="00613BE8" w:rsidRPr="00613BE8" w:rsidRDefault="00613BE8" w:rsidP="00613BE8">
      <w:pPr>
        <w:keepNext/>
        <w:keepLines/>
        <w:spacing w:before="0" w:after="40" w:line="360" w:lineRule="auto"/>
        <w:jc w:val="center"/>
        <w:outlineLvl w:val="0"/>
        <w:rPr>
          <w:rFonts w:asciiTheme="majorHAnsi" w:eastAsiaTheme="majorEastAsia" w:hAnsiTheme="majorHAnsi" w:cstheme="majorBidi"/>
          <w:iCs/>
          <w:color w:val="253356" w:themeColor="accent1" w:themeShade="80"/>
          <w:sz w:val="24"/>
          <w:szCs w:val="24"/>
        </w:rPr>
      </w:pPr>
      <w:bookmarkStart w:id="26" w:name="_Toc53065026"/>
      <w:bookmarkStart w:id="27" w:name="_Toc53065048"/>
      <w:bookmarkStart w:id="28" w:name="_Toc53065077"/>
      <w:bookmarkStart w:id="29" w:name="_Toc53066333"/>
      <w:bookmarkStart w:id="30" w:name="_Toc53066388"/>
      <w:bookmarkStart w:id="31" w:name="_Toc63414184"/>
      <w:r w:rsidRPr="00613BE8">
        <w:rPr>
          <w:rFonts w:asciiTheme="majorHAnsi" w:eastAsiaTheme="majorEastAsia" w:hAnsiTheme="majorHAnsi" w:cstheme="majorBidi"/>
          <w:iCs/>
          <w:color w:val="253356" w:themeColor="accent1" w:themeShade="80"/>
          <w:sz w:val="24"/>
          <w:szCs w:val="24"/>
        </w:rPr>
        <w:t>The WORLD Policy Analysis Center</w:t>
      </w:r>
      <w:bookmarkEnd w:id="26"/>
      <w:bookmarkEnd w:id="27"/>
      <w:bookmarkEnd w:id="28"/>
      <w:bookmarkEnd w:id="29"/>
      <w:bookmarkEnd w:id="30"/>
      <w:bookmarkEnd w:id="31"/>
    </w:p>
    <w:p w14:paraId="4194C158" w14:textId="77777777" w:rsidR="00613BE8" w:rsidRPr="00613BE8" w:rsidRDefault="00613BE8" w:rsidP="00613BE8">
      <w:pPr>
        <w:keepNext/>
        <w:keepLines/>
        <w:spacing w:before="0" w:after="40" w:line="360" w:lineRule="auto"/>
        <w:jc w:val="center"/>
        <w:outlineLvl w:val="0"/>
        <w:rPr>
          <w:rFonts w:asciiTheme="majorHAnsi" w:eastAsiaTheme="majorEastAsia" w:hAnsiTheme="majorHAnsi" w:cstheme="majorBidi"/>
          <w:iCs/>
          <w:color w:val="253356" w:themeColor="accent1" w:themeShade="80"/>
          <w:sz w:val="24"/>
          <w:szCs w:val="24"/>
        </w:rPr>
      </w:pPr>
      <w:bookmarkStart w:id="32" w:name="_Toc53065027"/>
      <w:bookmarkStart w:id="33" w:name="_Toc53065049"/>
      <w:bookmarkStart w:id="34" w:name="_Toc53065078"/>
      <w:bookmarkStart w:id="35" w:name="_Toc53066334"/>
      <w:bookmarkStart w:id="36" w:name="_Toc53066389"/>
      <w:bookmarkStart w:id="37" w:name="_Toc63414185"/>
      <w:r w:rsidRPr="00613BE8">
        <w:rPr>
          <w:rFonts w:asciiTheme="majorHAnsi" w:eastAsiaTheme="majorEastAsia" w:hAnsiTheme="majorHAnsi" w:cstheme="majorBidi"/>
          <w:iCs/>
          <w:color w:val="253356" w:themeColor="accent1" w:themeShade="80"/>
          <w:sz w:val="24"/>
          <w:szCs w:val="24"/>
        </w:rPr>
        <w:t>University of California, Los Angeles</w:t>
      </w:r>
      <w:bookmarkEnd w:id="32"/>
      <w:bookmarkEnd w:id="33"/>
      <w:bookmarkEnd w:id="34"/>
      <w:bookmarkEnd w:id="35"/>
      <w:bookmarkEnd w:id="36"/>
      <w:bookmarkEnd w:id="37"/>
      <w:r w:rsidRPr="00613BE8">
        <w:rPr>
          <w:rFonts w:asciiTheme="majorHAnsi" w:eastAsiaTheme="majorEastAsia" w:hAnsiTheme="majorHAnsi" w:cstheme="majorBidi"/>
          <w:iCs/>
          <w:color w:val="253356" w:themeColor="accent1" w:themeShade="80"/>
          <w:sz w:val="24"/>
          <w:szCs w:val="24"/>
        </w:rPr>
        <w:t xml:space="preserve"> </w:t>
      </w:r>
    </w:p>
    <w:bookmarkEnd w:id="0"/>
    <w:bookmarkEnd w:id="7"/>
    <w:p w14:paraId="25943A3F" w14:textId="61A03456" w:rsidR="00001F72" w:rsidRDefault="00001F72"/>
    <w:p w14:paraId="5A04B623" w14:textId="01CC2FF7" w:rsidR="00613BE8" w:rsidRDefault="00613BE8"/>
    <w:p w14:paraId="1158C2A4" w14:textId="152FD1FE" w:rsidR="00613BE8" w:rsidRDefault="00613BE8"/>
    <w:p w14:paraId="6697C188" w14:textId="66E86A73" w:rsidR="00613BE8" w:rsidRDefault="00613BE8"/>
    <w:bookmarkStart w:id="38" w:name="_Hlk53070628" w:displacedByCustomXml="next"/>
    <w:sdt>
      <w:sdtPr>
        <w:rPr>
          <w:caps w:val="0"/>
          <w:color w:val="auto"/>
          <w:spacing w:val="0"/>
          <w:sz w:val="20"/>
          <w:szCs w:val="20"/>
        </w:rPr>
        <w:id w:val="-327053117"/>
        <w:docPartObj>
          <w:docPartGallery w:val="Table of Contents"/>
          <w:docPartUnique/>
        </w:docPartObj>
      </w:sdtPr>
      <w:sdtEndPr>
        <w:rPr>
          <w:b/>
          <w:bCs/>
          <w:noProof/>
        </w:rPr>
      </w:sdtEndPr>
      <w:sdtContent>
        <w:p w14:paraId="3915BE93" w14:textId="3D8A1B2E" w:rsidR="00D96BAC" w:rsidRPr="00797031" w:rsidRDefault="00D96BAC">
          <w:pPr>
            <w:pStyle w:val="TOCHeading"/>
            <w:rPr>
              <w:b/>
              <w:bCs/>
            </w:rPr>
          </w:pPr>
          <w:r w:rsidRPr="00797031">
            <w:rPr>
              <w:b/>
              <w:bCs/>
            </w:rPr>
            <w:t>Table of Contents</w:t>
          </w:r>
        </w:p>
        <w:p w14:paraId="4358A13A" w14:textId="77777777" w:rsidR="00EA23BC" w:rsidRDefault="00EA23BC">
          <w:pPr>
            <w:pStyle w:val="TOC1"/>
            <w:tabs>
              <w:tab w:val="right" w:leader="dot" w:pos="9350"/>
            </w:tabs>
          </w:pPr>
        </w:p>
        <w:p w14:paraId="75230BDB" w14:textId="45D2CEE9" w:rsidR="00EA23BC" w:rsidRDefault="00797031">
          <w:pPr>
            <w:pStyle w:val="TOC1"/>
            <w:tabs>
              <w:tab w:val="right" w:leader="dot" w:pos="9350"/>
            </w:tabs>
            <w:rPr>
              <w:noProof/>
              <w:sz w:val="22"/>
              <w:szCs w:val="22"/>
            </w:rPr>
          </w:pPr>
          <w:r>
            <w:fldChar w:fldCharType="begin"/>
          </w:r>
          <w:r>
            <w:instrText xml:space="preserve"> TOC \o "1-3" \h \z \u </w:instrText>
          </w:r>
          <w:r>
            <w:fldChar w:fldCharType="separate"/>
          </w:r>
          <w:hyperlink w:anchor="_Toc63414186" w:history="1">
            <w:r w:rsidR="00EA23BC" w:rsidRPr="00530D0D">
              <w:rPr>
                <w:rStyle w:val="Hyperlink"/>
                <w:b/>
                <w:bCs/>
                <w:noProof/>
              </w:rPr>
              <w:t>Introduction</w:t>
            </w:r>
            <w:r w:rsidR="00EA23BC">
              <w:rPr>
                <w:noProof/>
                <w:webHidden/>
              </w:rPr>
              <w:tab/>
            </w:r>
            <w:r w:rsidR="00EA23BC">
              <w:rPr>
                <w:noProof/>
                <w:webHidden/>
              </w:rPr>
              <w:fldChar w:fldCharType="begin"/>
            </w:r>
            <w:r w:rsidR="00EA23BC">
              <w:rPr>
                <w:noProof/>
                <w:webHidden/>
              </w:rPr>
              <w:instrText xml:space="preserve"> PAGEREF _Toc63414186 \h </w:instrText>
            </w:r>
            <w:r w:rsidR="00EA23BC">
              <w:rPr>
                <w:noProof/>
                <w:webHidden/>
              </w:rPr>
            </w:r>
            <w:r w:rsidR="00EA23BC">
              <w:rPr>
                <w:noProof/>
                <w:webHidden/>
              </w:rPr>
              <w:fldChar w:fldCharType="separate"/>
            </w:r>
            <w:r w:rsidR="00EA23BC">
              <w:rPr>
                <w:noProof/>
                <w:webHidden/>
              </w:rPr>
              <w:t>1</w:t>
            </w:r>
            <w:r w:rsidR="00EA23BC">
              <w:rPr>
                <w:noProof/>
                <w:webHidden/>
              </w:rPr>
              <w:fldChar w:fldCharType="end"/>
            </w:r>
          </w:hyperlink>
        </w:p>
        <w:p w14:paraId="02D0D406" w14:textId="77777777" w:rsidR="00B31A1F" w:rsidRDefault="00B31A1F">
          <w:pPr>
            <w:pStyle w:val="TOC1"/>
            <w:tabs>
              <w:tab w:val="right" w:leader="dot" w:pos="9350"/>
            </w:tabs>
            <w:rPr>
              <w:rStyle w:val="Hyperlink"/>
              <w:b/>
              <w:bCs/>
              <w:noProof/>
            </w:rPr>
          </w:pPr>
        </w:p>
        <w:p w14:paraId="5C8AC2BF" w14:textId="7C20750C" w:rsidR="00EA23BC" w:rsidRDefault="00B55C23">
          <w:pPr>
            <w:pStyle w:val="TOC1"/>
            <w:tabs>
              <w:tab w:val="right" w:leader="dot" w:pos="9350"/>
            </w:tabs>
            <w:rPr>
              <w:noProof/>
              <w:sz w:val="22"/>
              <w:szCs w:val="22"/>
            </w:rPr>
          </w:pPr>
          <w:hyperlink w:anchor="_Toc63414187" w:history="1">
            <w:r w:rsidR="00EA23BC" w:rsidRPr="00530D0D">
              <w:rPr>
                <w:rStyle w:val="Hyperlink"/>
                <w:b/>
                <w:bCs/>
                <w:noProof/>
              </w:rPr>
              <w:t>Summary of Findings and Recommendations</w:t>
            </w:r>
            <w:r w:rsidR="00EA23BC">
              <w:rPr>
                <w:noProof/>
                <w:webHidden/>
              </w:rPr>
              <w:tab/>
            </w:r>
            <w:r w:rsidR="00EA23BC">
              <w:rPr>
                <w:noProof/>
                <w:webHidden/>
              </w:rPr>
              <w:fldChar w:fldCharType="begin"/>
            </w:r>
            <w:r w:rsidR="00EA23BC">
              <w:rPr>
                <w:noProof/>
                <w:webHidden/>
              </w:rPr>
              <w:instrText xml:space="preserve"> PAGEREF _Toc63414187 \h </w:instrText>
            </w:r>
            <w:r w:rsidR="00EA23BC">
              <w:rPr>
                <w:noProof/>
                <w:webHidden/>
              </w:rPr>
            </w:r>
            <w:r w:rsidR="00EA23BC">
              <w:rPr>
                <w:noProof/>
                <w:webHidden/>
              </w:rPr>
              <w:fldChar w:fldCharType="separate"/>
            </w:r>
            <w:r w:rsidR="00EA23BC">
              <w:rPr>
                <w:noProof/>
                <w:webHidden/>
              </w:rPr>
              <w:t>2</w:t>
            </w:r>
            <w:r w:rsidR="00EA23BC">
              <w:rPr>
                <w:noProof/>
                <w:webHidden/>
              </w:rPr>
              <w:fldChar w:fldCharType="end"/>
            </w:r>
          </w:hyperlink>
        </w:p>
        <w:p w14:paraId="525E12B2" w14:textId="0F811D8D" w:rsidR="00EA23BC" w:rsidRDefault="00B55C23">
          <w:pPr>
            <w:pStyle w:val="TOC2"/>
            <w:tabs>
              <w:tab w:val="left" w:pos="600"/>
              <w:tab w:val="right" w:leader="dot" w:pos="9350"/>
            </w:tabs>
            <w:rPr>
              <w:rFonts w:eastAsiaTheme="minorEastAsia"/>
              <w:noProof/>
              <w:sz w:val="22"/>
              <w:szCs w:val="22"/>
            </w:rPr>
          </w:pPr>
          <w:hyperlink w:anchor="_Toc63414188" w:history="1">
            <w:r w:rsidR="00EA23BC" w:rsidRPr="00530D0D">
              <w:rPr>
                <w:rStyle w:val="Hyperlink"/>
                <w:rFonts w:ascii="Calibri Light" w:eastAsia="Times New Roman" w:hAnsi="Calibri Light" w:cs="Times New Roman"/>
                <w:bCs/>
                <w:noProof/>
              </w:rPr>
              <w:t>1.</w:t>
            </w:r>
            <w:r w:rsidR="00EA23BC">
              <w:rPr>
                <w:rFonts w:eastAsiaTheme="minorEastAsia"/>
                <w:noProof/>
                <w:sz w:val="22"/>
                <w:szCs w:val="22"/>
              </w:rPr>
              <w:tab/>
            </w:r>
            <w:r w:rsidR="00EA23BC" w:rsidRPr="00530D0D">
              <w:rPr>
                <w:rStyle w:val="Hyperlink"/>
                <w:rFonts w:ascii="Calibri Light" w:eastAsia="Times New Roman" w:hAnsi="Calibri Light" w:cs="Times New Roman"/>
                <w:bCs/>
                <w:noProof/>
              </w:rPr>
              <w:t>General Principles: Equality and Non-Discrimination (Article 2)</w:t>
            </w:r>
            <w:r w:rsidR="00EA23BC">
              <w:rPr>
                <w:noProof/>
                <w:webHidden/>
              </w:rPr>
              <w:tab/>
            </w:r>
            <w:r w:rsidR="00EA23BC">
              <w:rPr>
                <w:noProof/>
                <w:webHidden/>
              </w:rPr>
              <w:fldChar w:fldCharType="begin"/>
            </w:r>
            <w:r w:rsidR="00EA23BC">
              <w:rPr>
                <w:noProof/>
                <w:webHidden/>
              </w:rPr>
              <w:instrText xml:space="preserve"> PAGEREF _Toc63414188 \h </w:instrText>
            </w:r>
            <w:r w:rsidR="00EA23BC">
              <w:rPr>
                <w:noProof/>
                <w:webHidden/>
              </w:rPr>
            </w:r>
            <w:r w:rsidR="00EA23BC">
              <w:rPr>
                <w:noProof/>
                <w:webHidden/>
              </w:rPr>
              <w:fldChar w:fldCharType="separate"/>
            </w:r>
            <w:r w:rsidR="00EA23BC">
              <w:rPr>
                <w:noProof/>
                <w:webHidden/>
              </w:rPr>
              <w:t>2</w:t>
            </w:r>
            <w:r w:rsidR="00EA23BC">
              <w:rPr>
                <w:noProof/>
                <w:webHidden/>
              </w:rPr>
              <w:fldChar w:fldCharType="end"/>
            </w:r>
          </w:hyperlink>
        </w:p>
        <w:p w14:paraId="7E00136C" w14:textId="241E4866" w:rsidR="00EA23BC" w:rsidRDefault="00B55C23">
          <w:pPr>
            <w:pStyle w:val="TOC2"/>
            <w:tabs>
              <w:tab w:val="left" w:pos="600"/>
              <w:tab w:val="right" w:leader="dot" w:pos="9350"/>
            </w:tabs>
            <w:rPr>
              <w:rFonts w:eastAsiaTheme="minorEastAsia"/>
              <w:noProof/>
              <w:sz w:val="22"/>
              <w:szCs w:val="22"/>
            </w:rPr>
          </w:pPr>
          <w:hyperlink w:anchor="_Toc63414189" w:history="1">
            <w:r w:rsidR="00EA23BC" w:rsidRPr="00530D0D">
              <w:rPr>
                <w:rStyle w:val="Hyperlink"/>
                <w:rFonts w:ascii="Calibri Light" w:eastAsia="Times New Roman" w:hAnsi="Calibri Light" w:cs="Times New Roman"/>
                <w:bCs/>
                <w:noProof/>
              </w:rPr>
              <w:t>2.</w:t>
            </w:r>
            <w:r w:rsidR="00EA23BC">
              <w:rPr>
                <w:rFonts w:eastAsiaTheme="minorEastAsia"/>
                <w:noProof/>
                <w:sz w:val="22"/>
                <w:szCs w:val="22"/>
              </w:rPr>
              <w:tab/>
            </w:r>
            <w:r w:rsidR="00EA23BC" w:rsidRPr="00530D0D">
              <w:rPr>
                <w:rStyle w:val="Hyperlink"/>
                <w:rFonts w:ascii="Calibri Light" w:eastAsia="Times New Roman" w:hAnsi="Calibri Light" w:cs="Times New Roman"/>
                <w:bCs/>
                <w:noProof/>
              </w:rPr>
              <w:t>Special Protection Measures: Child Marriage (Articles 19, 24, 28, 34, and GC No. 4)</w:t>
            </w:r>
            <w:r w:rsidR="00EA23BC">
              <w:rPr>
                <w:noProof/>
                <w:webHidden/>
              </w:rPr>
              <w:tab/>
            </w:r>
            <w:r w:rsidR="00EA23BC">
              <w:rPr>
                <w:noProof/>
                <w:webHidden/>
              </w:rPr>
              <w:fldChar w:fldCharType="begin"/>
            </w:r>
            <w:r w:rsidR="00EA23BC">
              <w:rPr>
                <w:noProof/>
                <w:webHidden/>
              </w:rPr>
              <w:instrText xml:space="preserve"> PAGEREF _Toc63414189 \h </w:instrText>
            </w:r>
            <w:r w:rsidR="00EA23BC">
              <w:rPr>
                <w:noProof/>
                <w:webHidden/>
              </w:rPr>
            </w:r>
            <w:r w:rsidR="00EA23BC">
              <w:rPr>
                <w:noProof/>
                <w:webHidden/>
              </w:rPr>
              <w:fldChar w:fldCharType="separate"/>
            </w:r>
            <w:r w:rsidR="00EA23BC">
              <w:rPr>
                <w:noProof/>
                <w:webHidden/>
              </w:rPr>
              <w:t>2</w:t>
            </w:r>
            <w:r w:rsidR="00EA23BC">
              <w:rPr>
                <w:noProof/>
                <w:webHidden/>
              </w:rPr>
              <w:fldChar w:fldCharType="end"/>
            </w:r>
          </w:hyperlink>
        </w:p>
        <w:p w14:paraId="20628947" w14:textId="77777777" w:rsidR="00B31A1F" w:rsidRDefault="00B31A1F">
          <w:pPr>
            <w:pStyle w:val="TOC1"/>
            <w:tabs>
              <w:tab w:val="right" w:leader="dot" w:pos="9350"/>
            </w:tabs>
            <w:rPr>
              <w:rStyle w:val="Hyperlink"/>
              <w:b/>
              <w:bCs/>
              <w:noProof/>
            </w:rPr>
          </w:pPr>
        </w:p>
        <w:p w14:paraId="63F6117D" w14:textId="53B50698" w:rsidR="00EA23BC" w:rsidRDefault="00B55C23">
          <w:pPr>
            <w:pStyle w:val="TOC1"/>
            <w:tabs>
              <w:tab w:val="right" w:leader="dot" w:pos="9350"/>
            </w:tabs>
            <w:rPr>
              <w:noProof/>
              <w:sz w:val="22"/>
              <w:szCs w:val="22"/>
            </w:rPr>
          </w:pPr>
          <w:hyperlink w:anchor="_Toc63414190" w:history="1">
            <w:r w:rsidR="00EA23BC" w:rsidRPr="00530D0D">
              <w:rPr>
                <w:rStyle w:val="Hyperlink"/>
                <w:b/>
                <w:bCs/>
                <w:noProof/>
              </w:rPr>
              <w:t>Detail of Constitutional and Legislative Findings</w:t>
            </w:r>
            <w:r w:rsidR="00EA23BC">
              <w:rPr>
                <w:noProof/>
                <w:webHidden/>
              </w:rPr>
              <w:tab/>
            </w:r>
            <w:r w:rsidR="00EA23BC">
              <w:rPr>
                <w:noProof/>
                <w:webHidden/>
              </w:rPr>
              <w:fldChar w:fldCharType="begin"/>
            </w:r>
            <w:r w:rsidR="00EA23BC">
              <w:rPr>
                <w:noProof/>
                <w:webHidden/>
              </w:rPr>
              <w:instrText xml:space="preserve"> PAGEREF _Toc63414190 \h </w:instrText>
            </w:r>
            <w:r w:rsidR="00EA23BC">
              <w:rPr>
                <w:noProof/>
                <w:webHidden/>
              </w:rPr>
            </w:r>
            <w:r w:rsidR="00EA23BC">
              <w:rPr>
                <w:noProof/>
                <w:webHidden/>
              </w:rPr>
              <w:fldChar w:fldCharType="separate"/>
            </w:r>
            <w:r w:rsidR="00EA23BC">
              <w:rPr>
                <w:noProof/>
                <w:webHidden/>
              </w:rPr>
              <w:t>3</w:t>
            </w:r>
            <w:r w:rsidR="00EA23BC">
              <w:rPr>
                <w:noProof/>
                <w:webHidden/>
              </w:rPr>
              <w:fldChar w:fldCharType="end"/>
            </w:r>
          </w:hyperlink>
        </w:p>
        <w:p w14:paraId="7209E0F8" w14:textId="7281F243" w:rsidR="00EA23BC" w:rsidRDefault="00B55C23">
          <w:pPr>
            <w:pStyle w:val="TOC2"/>
            <w:tabs>
              <w:tab w:val="left" w:pos="600"/>
              <w:tab w:val="right" w:leader="dot" w:pos="9350"/>
            </w:tabs>
            <w:rPr>
              <w:rFonts w:eastAsiaTheme="minorEastAsia"/>
              <w:noProof/>
              <w:sz w:val="22"/>
              <w:szCs w:val="22"/>
            </w:rPr>
          </w:pPr>
          <w:hyperlink w:anchor="_Toc63414191" w:history="1">
            <w:r w:rsidR="00EA23BC" w:rsidRPr="00530D0D">
              <w:rPr>
                <w:rStyle w:val="Hyperlink"/>
                <w:rFonts w:ascii="Calibri Light" w:eastAsia="Times New Roman" w:hAnsi="Calibri Light" w:cs="Times New Roman"/>
                <w:bCs/>
                <w:noProof/>
              </w:rPr>
              <w:t>1.</w:t>
            </w:r>
            <w:r w:rsidR="00EA23BC">
              <w:rPr>
                <w:rFonts w:eastAsiaTheme="minorEastAsia"/>
                <w:noProof/>
                <w:sz w:val="22"/>
                <w:szCs w:val="22"/>
              </w:rPr>
              <w:tab/>
            </w:r>
            <w:r w:rsidR="00EA23BC" w:rsidRPr="00530D0D">
              <w:rPr>
                <w:rStyle w:val="Hyperlink"/>
                <w:rFonts w:ascii="Calibri Light" w:eastAsia="Times New Roman" w:hAnsi="Calibri Light" w:cs="Times New Roman"/>
                <w:bCs/>
                <w:noProof/>
              </w:rPr>
              <w:t>General Principles: Equality and Non-Discrimination (Article 2)</w:t>
            </w:r>
            <w:r w:rsidR="00EA23BC">
              <w:rPr>
                <w:noProof/>
                <w:webHidden/>
              </w:rPr>
              <w:tab/>
            </w:r>
            <w:r w:rsidR="00EA23BC">
              <w:rPr>
                <w:noProof/>
                <w:webHidden/>
              </w:rPr>
              <w:fldChar w:fldCharType="begin"/>
            </w:r>
            <w:r w:rsidR="00EA23BC">
              <w:rPr>
                <w:noProof/>
                <w:webHidden/>
              </w:rPr>
              <w:instrText xml:space="preserve"> PAGEREF _Toc63414191 \h </w:instrText>
            </w:r>
            <w:r w:rsidR="00EA23BC">
              <w:rPr>
                <w:noProof/>
                <w:webHidden/>
              </w:rPr>
            </w:r>
            <w:r w:rsidR="00EA23BC">
              <w:rPr>
                <w:noProof/>
                <w:webHidden/>
              </w:rPr>
              <w:fldChar w:fldCharType="separate"/>
            </w:r>
            <w:r w:rsidR="00EA23BC">
              <w:rPr>
                <w:noProof/>
                <w:webHidden/>
              </w:rPr>
              <w:t>3</w:t>
            </w:r>
            <w:r w:rsidR="00EA23BC">
              <w:rPr>
                <w:noProof/>
                <w:webHidden/>
              </w:rPr>
              <w:fldChar w:fldCharType="end"/>
            </w:r>
          </w:hyperlink>
        </w:p>
        <w:p w14:paraId="00086DE7" w14:textId="0B42066A" w:rsidR="00EA23BC" w:rsidRDefault="00B55C23">
          <w:pPr>
            <w:pStyle w:val="TOC2"/>
            <w:tabs>
              <w:tab w:val="left" w:pos="600"/>
              <w:tab w:val="right" w:leader="dot" w:pos="9350"/>
            </w:tabs>
            <w:rPr>
              <w:rFonts w:eastAsiaTheme="minorEastAsia"/>
              <w:noProof/>
              <w:sz w:val="22"/>
              <w:szCs w:val="22"/>
            </w:rPr>
          </w:pPr>
          <w:hyperlink w:anchor="_Toc63414192" w:history="1">
            <w:r w:rsidR="00EA23BC" w:rsidRPr="00530D0D">
              <w:rPr>
                <w:rStyle w:val="Hyperlink"/>
                <w:rFonts w:ascii="Calibri Light" w:eastAsia="Times New Roman" w:hAnsi="Calibri Light" w:cs="Times New Roman"/>
                <w:bCs/>
                <w:noProof/>
              </w:rPr>
              <w:t>2.</w:t>
            </w:r>
            <w:r w:rsidR="00EA23BC">
              <w:rPr>
                <w:rFonts w:eastAsiaTheme="minorEastAsia"/>
                <w:noProof/>
                <w:sz w:val="22"/>
                <w:szCs w:val="22"/>
              </w:rPr>
              <w:tab/>
            </w:r>
            <w:r w:rsidR="00EA23BC" w:rsidRPr="00530D0D">
              <w:rPr>
                <w:rStyle w:val="Hyperlink"/>
                <w:rFonts w:ascii="Calibri Light" w:eastAsia="Times New Roman" w:hAnsi="Calibri Light" w:cs="Times New Roman"/>
                <w:bCs/>
                <w:noProof/>
              </w:rPr>
              <w:t>Special Protection Measures: Child Marriage (Articles 19, 24, 28, 34, and GC No. 4)</w:t>
            </w:r>
            <w:r w:rsidR="00EA23BC">
              <w:rPr>
                <w:noProof/>
                <w:webHidden/>
              </w:rPr>
              <w:tab/>
            </w:r>
            <w:r w:rsidR="00EA23BC">
              <w:rPr>
                <w:noProof/>
                <w:webHidden/>
              </w:rPr>
              <w:fldChar w:fldCharType="begin"/>
            </w:r>
            <w:r w:rsidR="00EA23BC">
              <w:rPr>
                <w:noProof/>
                <w:webHidden/>
              </w:rPr>
              <w:instrText xml:space="preserve"> PAGEREF _Toc63414192 \h </w:instrText>
            </w:r>
            <w:r w:rsidR="00EA23BC">
              <w:rPr>
                <w:noProof/>
                <w:webHidden/>
              </w:rPr>
            </w:r>
            <w:r w:rsidR="00EA23BC">
              <w:rPr>
                <w:noProof/>
                <w:webHidden/>
              </w:rPr>
              <w:fldChar w:fldCharType="separate"/>
            </w:r>
            <w:r w:rsidR="00EA23BC">
              <w:rPr>
                <w:noProof/>
                <w:webHidden/>
              </w:rPr>
              <w:t>4</w:t>
            </w:r>
            <w:r w:rsidR="00EA23BC">
              <w:rPr>
                <w:noProof/>
                <w:webHidden/>
              </w:rPr>
              <w:fldChar w:fldCharType="end"/>
            </w:r>
          </w:hyperlink>
        </w:p>
        <w:p w14:paraId="123CD7E2" w14:textId="5E6CE84B" w:rsidR="00D96BAC" w:rsidRDefault="00797031">
          <w:r>
            <w:fldChar w:fldCharType="end"/>
          </w:r>
        </w:p>
      </w:sdtContent>
    </w:sdt>
    <w:bookmarkEnd w:id="38" w:displacedByCustomXml="prev"/>
    <w:p w14:paraId="5DE47C19" w14:textId="77777777" w:rsidR="00AA36D1" w:rsidRDefault="00AA36D1" w:rsidP="00001F72"/>
    <w:p w14:paraId="4B891128" w14:textId="77777777" w:rsidR="00001F72" w:rsidRDefault="00001F72" w:rsidP="00001F72"/>
    <w:p w14:paraId="64641926" w14:textId="77777777" w:rsidR="007C3BE7" w:rsidRDefault="007C3BE7" w:rsidP="00001F72"/>
    <w:p w14:paraId="6F25BD0A" w14:textId="77777777" w:rsidR="007C3BE7" w:rsidRDefault="007C3BE7" w:rsidP="00001F72"/>
    <w:p w14:paraId="15D21A9A" w14:textId="77777777" w:rsidR="007C3BE7" w:rsidRDefault="007C3BE7" w:rsidP="00001F72"/>
    <w:p w14:paraId="38534410" w14:textId="77777777" w:rsidR="007C3BE7" w:rsidRDefault="007C3BE7" w:rsidP="00001F72"/>
    <w:p w14:paraId="6D66E38A" w14:textId="77777777" w:rsidR="007C3BE7" w:rsidRDefault="007C3BE7" w:rsidP="00001F72"/>
    <w:p w14:paraId="1F341B26" w14:textId="77777777" w:rsidR="007C3BE7" w:rsidRDefault="007C3BE7" w:rsidP="00001F72"/>
    <w:p w14:paraId="2D023794" w14:textId="77777777" w:rsidR="007C3BE7" w:rsidRDefault="007C3BE7" w:rsidP="00001F72"/>
    <w:p w14:paraId="491AFA23" w14:textId="77777777" w:rsidR="007C3BE7" w:rsidRDefault="007C3BE7" w:rsidP="00001F72"/>
    <w:p w14:paraId="2AFAF499" w14:textId="77777777" w:rsidR="00167519" w:rsidRDefault="007C3BE7">
      <w:pPr>
        <w:sectPr w:rsidR="00167519" w:rsidSect="00E96637">
          <w:headerReference w:type="default" r:id="rId8"/>
          <w:footerReference w:type="default" r:id="rId9"/>
          <w:pgSz w:w="12240" w:h="15840"/>
          <w:pgMar w:top="1440" w:right="1440" w:bottom="1440" w:left="1440" w:header="720" w:footer="720" w:gutter="0"/>
          <w:pgNumType w:start="1"/>
          <w:cols w:space="720"/>
          <w:docGrid w:linePitch="360"/>
        </w:sectPr>
      </w:pPr>
      <w:r>
        <w:br w:type="page"/>
      </w:r>
    </w:p>
    <w:p w14:paraId="772B78D0" w14:textId="2FB683ED" w:rsidR="00F61F95" w:rsidRPr="00797031" w:rsidRDefault="00F61F95" w:rsidP="00CC2432">
      <w:pPr>
        <w:pStyle w:val="Heading1"/>
        <w:rPr>
          <w:b/>
          <w:bCs/>
        </w:rPr>
      </w:pPr>
      <w:bookmarkStart w:id="39" w:name="_Toc63414186"/>
      <w:bookmarkStart w:id="40" w:name="_Hlk52631114"/>
      <w:r w:rsidRPr="00797031">
        <w:rPr>
          <w:b/>
          <w:bCs/>
        </w:rPr>
        <w:lastRenderedPageBreak/>
        <w:t>Introduction</w:t>
      </w:r>
      <w:bookmarkEnd w:id="39"/>
    </w:p>
    <w:bookmarkEnd w:id="40"/>
    <w:p w14:paraId="09CB7A84" w14:textId="77777777" w:rsidR="003C40B8" w:rsidRDefault="003C40B8" w:rsidP="00613BE8">
      <w:pPr>
        <w:rPr>
          <w:sz w:val="22"/>
          <w:szCs w:val="22"/>
        </w:rPr>
      </w:pPr>
    </w:p>
    <w:p w14:paraId="15574804" w14:textId="4F2EF286" w:rsidR="00355FA7" w:rsidRPr="00613BE8" w:rsidRDefault="00355FA7" w:rsidP="00613BE8">
      <w:pPr>
        <w:rPr>
          <w:sz w:val="22"/>
          <w:szCs w:val="22"/>
        </w:rPr>
      </w:pPr>
      <w:r w:rsidRPr="00613BE8">
        <w:rPr>
          <w:sz w:val="22"/>
          <w:szCs w:val="22"/>
        </w:rPr>
        <w:t>The WORLD Policy</w:t>
      </w:r>
      <w:r w:rsidRPr="00613BE8">
        <w:rPr>
          <w:color w:val="000000" w:themeColor="text1"/>
          <w:sz w:val="22"/>
          <w:szCs w:val="22"/>
        </w:rPr>
        <w:t xml:space="preserve"> Analysis Center, based at the University of California, Los Angeles, captures quantitative policy data on more than 2,000 indicators that matter to equality, health, and well-being. We strive to improve the quantity and quality of globally comparative data avail</w:t>
      </w:r>
      <w:r w:rsidRPr="00613BE8">
        <w:rPr>
          <w:sz w:val="22"/>
          <w:szCs w:val="22"/>
        </w:rPr>
        <w:t>able to policymakers, citizens, national governments, intergovernmental organizations, civil society, and researchers for all 193 UN member states.</w:t>
      </w:r>
      <w:r w:rsidR="009D7B63" w:rsidRPr="00613BE8">
        <w:rPr>
          <w:sz w:val="22"/>
          <w:szCs w:val="22"/>
        </w:rPr>
        <w:t xml:space="preserve"> </w:t>
      </w:r>
      <w:r w:rsidRPr="00613BE8">
        <w:rPr>
          <w:sz w:val="22"/>
          <w:szCs w:val="22"/>
        </w:rPr>
        <w:t>We submit the</w:t>
      </w:r>
      <w:r w:rsidR="00634FE8">
        <w:rPr>
          <w:sz w:val="22"/>
          <w:szCs w:val="22"/>
        </w:rPr>
        <w:t xml:space="preserve"> following brief in advance of</w:t>
      </w:r>
      <w:r w:rsidR="009D7B63" w:rsidRPr="00613BE8">
        <w:rPr>
          <w:sz w:val="22"/>
          <w:szCs w:val="22"/>
        </w:rPr>
        <w:t xml:space="preserve"> the </w:t>
      </w:r>
      <w:r w:rsidR="00B31A1F">
        <w:rPr>
          <w:sz w:val="22"/>
          <w:szCs w:val="22"/>
        </w:rPr>
        <w:t>89</w:t>
      </w:r>
      <w:r w:rsidR="00036502" w:rsidRPr="00613BE8">
        <w:rPr>
          <w:sz w:val="22"/>
          <w:szCs w:val="22"/>
          <w:vertAlign w:val="superscript"/>
        </w:rPr>
        <w:t>th</w:t>
      </w:r>
      <w:r w:rsidR="00036502" w:rsidRPr="00613BE8">
        <w:rPr>
          <w:sz w:val="22"/>
          <w:szCs w:val="22"/>
        </w:rPr>
        <w:t xml:space="preserve"> </w:t>
      </w:r>
      <w:r w:rsidR="009D7B63" w:rsidRPr="00613BE8">
        <w:rPr>
          <w:sz w:val="22"/>
          <w:szCs w:val="22"/>
        </w:rPr>
        <w:t xml:space="preserve">Pre-Sessional Working Group of the Committee on the Rights of the Child.  </w:t>
      </w:r>
    </w:p>
    <w:p w14:paraId="3A38D1D2" w14:textId="77777777" w:rsidR="009D7B63" w:rsidRPr="00613BE8" w:rsidRDefault="009D7B63" w:rsidP="00613BE8">
      <w:pPr>
        <w:rPr>
          <w:sz w:val="22"/>
          <w:szCs w:val="22"/>
        </w:rPr>
      </w:pPr>
      <w:r w:rsidRPr="00613BE8">
        <w:rPr>
          <w:sz w:val="22"/>
          <w:szCs w:val="22"/>
        </w:rPr>
        <w:t>This brief will focus on the following two areas:</w:t>
      </w:r>
    </w:p>
    <w:p w14:paraId="30D63504" w14:textId="77777777" w:rsidR="009D7B63" w:rsidRPr="00613BE8" w:rsidRDefault="009D7B63" w:rsidP="00613BE8">
      <w:pPr>
        <w:pStyle w:val="ListParagraph"/>
        <w:numPr>
          <w:ilvl w:val="0"/>
          <w:numId w:val="2"/>
        </w:numPr>
        <w:rPr>
          <w:sz w:val="22"/>
          <w:szCs w:val="22"/>
        </w:rPr>
      </w:pPr>
      <w:r w:rsidRPr="00613BE8">
        <w:rPr>
          <w:sz w:val="22"/>
          <w:szCs w:val="22"/>
        </w:rPr>
        <w:t xml:space="preserve">General Principles: </w:t>
      </w:r>
      <w:r w:rsidRPr="00613BE8">
        <w:rPr>
          <w:b/>
          <w:sz w:val="22"/>
          <w:szCs w:val="22"/>
        </w:rPr>
        <w:t>Equality and Non-Discrimination</w:t>
      </w:r>
    </w:p>
    <w:p w14:paraId="24BC981F" w14:textId="4DD2AB6F" w:rsidR="009D7B63" w:rsidRPr="00613BE8" w:rsidRDefault="00036502" w:rsidP="00613BE8">
      <w:pPr>
        <w:pStyle w:val="ListParagraph"/>
        <w:numPr>
          <w:ilvl w:val="0"/>
          <w:numId w:val="2"/>
        </w:numPr>
        <w:rPr>
          <w:sz w:val="22"/>
          <w:szCs w:val="22"/>
        </w:rPr>
      </w:pPr>
      <w:r w:rsidRPr="00613BE8">
        <w:rPr>
          <w:sz w:val="22"/>
          <w:szCs w:val="22"/>
        </w:rPr>
        <w:t>Special Protection Measures</w:t>
      </w:r>
      <w:r w:rsidR="00355FA7" w:rsidRPr="00613BE8">
        <w:rPr>
          <w:sz w:val="22"/>
          <w:szCs w:val="22"/>
        </w:rPr>
        <w:t xml:space="preserve">: </w:t>
      </w:r>
      <w:r w:rsidR="00355FA7" w:rsidRPr="00613BE8">
        <w:rPr>
          <w:b/>
          <w:sz w:val="22"/>
          <w:szCs w:val="22"/>
        </w:rPr>
        <w:t>Child Marriage</w:t>
      </w:r>
    </w:p>
    <w:p w14:paraId="4035319E" w14:textId="77777777" w:rsidR="008C3BEA" w:rsidRPr="00613BE8" w:rsidRDefault="008C3BEA" w:rsidP="00613BE8">
      <w:pPr>
        <w:rPr>
          <w:sz w:val="22"/>
          <w:szCs w:val="22"/>
        </w:rPr>
      </w:pPr>
      <w:r w:rsidRPr="00613BE8">
        <w:rPr>
          <w:sz w:val="22"/>
          <w:szCs w:val="22"/>
        </w:rPr>
        <w:t>We have collected and analyzed information on rights, laws, and policies in these areas for all 193 UN member states using a variety of sources, including primary national legal sources (e.g. original legislation and constitutions), national reports on policies and laws to the United Nations and official global and regional bodies, and secondary sources where clarification or corroboration of primary data is needed. Using a rigorous double-coding process, we create original databases which distill thousands of pages of text to highlight the essential features of each right, law, or policy. These original databases are the reference for the following brief. When drafting each brief, we perform a series of additional verifications to ensure the data provided reflects the current constitutional and legal landscape of a country.</w:t>
      </w:r>
    </w:p>
    <w:p w14:paraId="268D3895" w14:textId="3AD1C4EC" w:rsidR="00C26D27" w:rsidRPr="000E03A6" w:rsidRDefault="00C26D27" w:rsidP="00C26D27">
      <w:pPr>
        <w:rPr>
          <w:sz w:val="22"/>
          <w:szCs w:val="22"/>
        </w:rPr>
      </w:pPr>
      <w:r w:rsidRPr="000E03A6">
        <w:rPr>
          <w:sz w:val="22"/>
          <w:szCs w:val="22"/>
        </w:rPr>
        <w:t>In this report we</w:t>
      </w:r>
      <w:r>
        <w:rPr>
          <w:sz w:val="22"/>
          <w:szCs w:val="22"/>
        </w:rPr>
        <w:t xml:space="preserve"> first</w:t>
      </w:r>
      <w:r w:rsidRPr="000E03A6">
        <w:rPr>
          <w:sz w:val="22"/>
          <w:szCs w:val="22"/>
        </w:rPr>
        <w:t xml:space="preserve"> provide </w:t>
      </w:r>
      <w:r>
        <w:rPr>
          <w:sz w:val="22"/>
          <w:szCs w:val="22"/>
        </w:rPr>
        <w:t xml:space="preserve">a summary of our </w:t>
      </w:r>
      <w:r w:rsidRPr="000E03A6">
        <w:rPr>
          <w:sz w:val="22"/>
          <w:szCs w:val="22"/>
        </w:rPr>
        <w:t xml:space="preserve">constitutional and legislative </w:t>
      </w:r>
      <w:r>
        <w:rPr>
          <w:sz w:val="22"/>
          <w:szCs w:val="22"/>
        </w:rPr>
        <w:t xml:space="preserve">findings, </w:t>
      </w:r>
      <w:r w:rsidRPr="00DC3D8E">
        <w:rPr>
          <w:sz w:val="22"/>
          <w:szCs w:val="22"/>
        </w:rPr>
        <w:t xml:space="preserve">as well as suggested questions for the Committee to ask </w:t>
      </w:r>
      <w:r>
        <w:rPr>
          <w:sz w:val="22"/>
          <w:szCs w:val="22"/>
        </w:rPr>
        <w:t>Andorra</w:t>
      </w:r>
      <w:r w:rsidRPr="00DC3D8E">
        <w:rPr>
          <w:sz w:val="22"/>
          <w:szCs w:val="22"/>
        </w:rPr>
        <w:t>, and topics we hope the Committee will address in its concluding observations.</w:t>
      </w:r>
      <w:r w:rsidRPr="000E03A6">
        <w:rPr>
          <w:sz w:val="22"/>
          <w:szCs w:val="22"/>
        </w:rPr>
        <w:t xml:space="preserve"> </w:t>
      </w:r>
      <w:r>
        <w:rPr>
          <w:sz w:val="22"/>
          <w:szCs w:val="22"/>
        </w:rPr>
        <w:t xml:space="preserve">This summary is </w:t>
      </w:r>
      <w:r w:rsidRPr="000E03A6">
        <w:rPr>
          <w:sz w:val="22"/>
          <w:szCs w:val="22"/>
        </w:rPr>
        <w:t>followed by</w:t>
      </w:r>
      <w:r>
        <w:rPr>
          <w:sz w:val="22"/>
          <w:szCs w:val="22"/>
        </w:rPr>
        <w:t xml:space="preserve"> detailed constitutional and legislative excerpts</w:t>
      </w:r>
      <w:r w:rsidR="00B31A1F">
        <w:rPr>
          <w:sz w:val="22"/>
          <w:szCs w:val="22"/>
        </w:rPr>
        <w:t xml:space="preserve"> </w:t>
      </w:r>
      <w:r>
        <w:rPr>
          <w:sz w:val="22"/>
          <w:szCs w:val="22"/>
        </w:rPr>
        <w:t>documenting our findings</w:t>
      </w:r>
      <w:r w:rsidRPr="000E03A6">
        <w:rPr>
          <w:sz w:val="22"/>
          <w:szCs w:val="22"/>
        </w:rPr>
        <w:t xml:space="preserve">. We hope the Committee will recommend that </w:t>
      </w:r>
      <w:r>
        <w:rPr>
          <w:sz w:val="22"/>
          <w:szCs w:val="22"/>
        </w:rPr>
        <w:t>Andorra</w:t>
      </w:r>
      <w:r w:rsidRPr="000E03A6">
        <w:rPr>
          <w:sz w:val="22"/>
          <w:szCs w:val="22"/>
        </w:rPr>
        <w:t xml:space="preserve"> address any gaps in consultation and collaboration with relevant stakeholders, including civil society organizations. </w:t>
      </w:r>
      <w:bookmarkStart w:id="41" w:name="_Hlk63413560"/>
      <w:r w:rsidRPr="000E03A6">
        <w:rPr>
          <w:color w:val="000000" w:themeColor="text1"/>
          <w:sz w:val="22"/>
          <w:szCs w:val="22"/>
        </w:rPr>
        <w:t xml:space="preserve">We also recognize that while having strong laws and policies in place are necessary first steps, implementation is also of paramount importance. In areas where we have commended </w:t>
      </w:r>
      <w:r>
        <w:rPr>
          <w:sz w:val="22"/>
          <w:szCs w:val="22"/>
        </w:rPr>
        <w:t>Andorra</w:t>
      </w:r>
      <w:r w:rsidRPr="000E03A6">
        <w:rPr>
          <w:color w:val="000000" w:themeColor="text1"/>
          <w:sz w:val="22"/>
          <w:szCs w:val="22"/>
        </w:rPr>
        <w:t xml:space="preserve"> for having provisions in place, we hope the Committee will recommend that </w:t>
      </w:r>
      <w:r>
        <w:rPr>
          <w:sz w:val="22"/>
          <w:szCs w:val="22"/>
        </w:rPr>
        <w:t>Andorra</w:t>
      </w:r>
      <w:r w:rsidRPr="000E03A6">
        <w:rPr>
          <w:color w:val="000000" w:themeColor="text1"/>
          <w:sz w:val="22"/>
          <w:szCs w:val="22"/>
        </w:rPr>
        <w:t xml:space="preserve"> work with stakeholders to overcome any obstacles in implementing these provisions.</w:t>
      </w:r>
      <w:bookmarkEnd w:id="41"/>
    </w:p>
    <w:p w14:paraId="7224A38B" w14:textId="77777777" w:rsidR="007C3BE7" w:rsidRDefault="00001F72">
      <w:r>
        <w:br w:type="page"/>
      </w:r>
    </w:p>
    <w:p w14:paraId="05943A10" w14:textId="28FDA398" w:rsidR="009D7B63" w:rsidRPr="00797031" w:rsidRDefault="00D96BAC" w:rsidP="00CC2432">
      <w:pPr>
        <w:pStyle w:val="Heading1"/>
        <w:rPr>
          <w:b/>
          <w:bCs/>
        </w:rPr>
      </w:pPr>
      <w:bookmarkStart w:id="42" w:name="_Toc63414187"/>
      <w:r w:rsidRPr="00797031">
        <w:rPr>
          <w:b/>
          <w:bCs/>
        </w:rPr>
        <w:lastRenderedPageBreak/>
        <w:t>Summary of Findings and Recommendations</w:t>
      </w:r>
      <w:bookmarkEnd w:id="42"/>
    </w:p>
    <w:p w14:paraId="391C2943" w14:textId="77777777" w:rsidR="00C26D27" w:rsidRDefault="00C26D27" w:rsidP="00C26D27">
      <w:pPr>
        <w:rPr>
          <w:rFonts w:eastAsia="Times New Roman"/>
        </w:rPr>
      </w:pPr>
      <w:bookmarkStart w:id="43" w:name="_Toc58844324"/>
      <w:bookmarkStart w:id="44" w:name="_Toc60999820"/>
      <w:bookmarkStart w:id="45" w:name="_Toc61512455"/>
    </w:p>
    <w:p w14:paraId="5BEBB099" w14:textId="1EDDBDB9" w:rsidR="00C26D27" w:rsidRPr="00C26D27" w:rsidRDefault="00C26D27" w:rsidP="00C26D27">
      <w:pPr>
        <w:pStyle w:val="ListParagraph"/>
        <w:keepNext/>
        <w:keepLines/>
        <w:numPr>
          <w:ilvl w:val="0"/>
          <w:numId w:val="17"/>
        </w:numPr>
        <w:pBdr>
          <w:bottom w:val="single" w:sz="6" w:space="1" w:color="auto"/>
        </w:pBdr>
        <w:spacing w:before="40" w:after="0" w:line="259" w:lineRule="auto"/>
        <w:ind w:left="360"/>
        <w:outlineLvl w:val="1"/>
        <w:rPr>
          <w:rFonts w:ascii="Calibri Light" w:eastAsia="Times New Roman" w:hAnsi="Calibri Light" w:cs="Times New Roman"/>
          <w:bCs/>
          <w:color w:val="4A66AC" w:themeColor="accent1"/>
          <w:sz w:val="26"/>
          <w:szCs w:val="26"/>
        </w:rPr>
      </w:pPr>
      <w:bookmarkStart w:id="46" w:name="_Toc63414188"/>
      <w:r w:rsidRPr="00C26D27">
        <w:rPr>
          <w:rFonts w:ascii="Calibri Light" w:eastAsia="Times New Roman" w:hAnsi="Calibri Light" w:cs="Times New Roman"/>
          <w:bCs/>
          <w:color w:val="4A66AC" w:themeColor="accent1"/>
          <w:sz w:val="26"/>
          <w:szCs w:val="26"/>
        </w:rPr>
        <w:t>General Principles: Equality and Non-Discrimination (Article 2)</w:t>
      </w:r>
      <w:bookmarkEnd w:id="43"/>
      <w:bookmarkEnd w:id="44"/>
      <w:bookmarkEnd w:id="45"/>
      <w:bookmarkEnd w:id="46"/>
    </w:p>
    <w:p w14:paraId="4BBB2B8F" w14:textId="1B0EE138" w:rsidR="00DF1A8C" w:rsidRPr="00CC2432" w:rsidRDefault="00877C51" w:rsidP="00797031">
      <w:pPr>
        <w:rPr>
          <w:rFonts w:eastAsia="Times New Roman"/>
          <w:b/>
          <w:bCs/>
          <w:sz w:val="22"/>
          <w:szCs w:val="22"/>
        </w:rPr>
      </w:pPr>
      <w:r w:rsidRPr="00CC2432">
        <w:rPr>
          <w:sz w:val="22"/>
          <w:szCs w:val="22"/>
        </w:rPr>
        <w:t xml:space="preserve">Andorra’s constitution guarantees equality before the law to all persons, and further </w:t>
      </w:r>
      <w:r w:rsidRPr="00CC2432">
        <w:rPr>
          <w:bCs/>
          <w:sz w:val="22"/>
          <w:szCs w:val="22"/>
        </w:rPr>
        <w:t>prohibits any form of discrimination based on birth, race, sex, origin, religion, opinion</w:t>
      </w:r>
      <w:r w:rsidRPr="00CC2432">
        <w:rPr>
          <w:sz w:val="22"/>
          <w:szCs w:val="22"/>
        </w:rPr>
        <w:t xml:space="preserve">, </w:t>
      </w:r>
      <w:r w:rsidR="005C7D2B" w:rsidRPr="00CC2432">
        <w:rPr>
          <w:sz w:val="22"/>
          <w:szCs w:val="22"/>
        </w:rPr>
        <w:t xml:space="preserve">or other personal and social conditions. </w:t>
      </w:r>
      <w:r w:rsidRPr="00CC2432">
        <w:rPr>
          <w:sz w:val="22"/>
          <w:szCs w:val="22"/>
        </w:rPr>
        <w:t xml:space="preserve">There are, however, some characteristics guaranteed equality in Article 2.1 of the CRC which are </w:t>
      </w:r>
      <w:r w:rsidRPr="00CC2432">
        <w:rPr>
          <w:bCs/>
          <w:sz w:val="22"/>
          <w:szCs w:val="22"/>
        </w:rPr>
        <w:t xml:space="preserve">not explicitly </w:t>
      </w:r>
      <w:r w:rsidR="005C7D2B" w:rsidRPr="00CC2432">
        <w:rPr>
          <w:bCs/>
          <w:sz w:val="22"/>
          <w:szCs w:val="22"/>
        </w:rPr>
        <w:t>included in</w:t>
      </w:r>
      <w:r w:rsidRPr="00CC2432">
        <w:rPr>
          <w:bCs/>
          <w:sz w:val="22"/>
          <w:szCs w:val="22"/>
        </w:rPr>
        <w:t xml:space="preserve"> this constitutional non-discrimination provision, including children facing discrimination based </w:t>
      </w:r>
      <w:r w:rsidR="001A1A63" w:rsidRPr="00CC2432">
        <w:rPr>
          <w:bCs/>
          <w:sz w:val="22"/>
          <w:szCs w:val="22"/>
        </w:rPr>
        <w:t xml:space="preserve">on </w:t>
      </w:r>
      <w:r w:rsidRPr="00CC2432">
        <w:rPr>
          <w:bCs/>
          <w:sz w:val="22"/>
          <w:szCs w:val="22"/>
        </w:rPr>
        <w:t xml:space="preserve">disability </w:t>
      </w:r>
      <w:r w:rsidR="001A1A63" w:rsidRPr="00CC2432">
        <w:rPr>
          <w:bCs/>
          <w:sz w:val="22"/>
          <w:szCs w:val="22"/>
        </w:rPr>
        <w:t>or language</w:t>
      </w:r>
      <w:r w:rsidR="009F6B83">
        <w:rPr>
          <w:bCs/>
          <w:sz w:val="22"/>
          <w:szCs w:val="22"/>
        </w:rPr>
        <w:t xml:space="preserve"> status</w:t>
      </w:r>
      <w:r w:rsidRPr="00CC2432">
        <w:rPr>
          <w:sz w:val="22"/>
          <w:szCs w:val="22"/>
        </w:rPr>
        <w:t xml:space="preserve">. </w:t>
      </w:r>
    </w:p>
    <w:p w14:paraId="0CD08C31" w14:textId="2B789364" w:rsidR="00DF1A8C" w:rsidRPr="00CC2432" w:rsidRDefault="005C7D2B" w:rsidP="00DF1A8C">
      <w:pPr>
        <w:rPr>
          <w:rFonts w:eastAsia="Times New Roman"/>
          <w:b/>
          <w:bCs/>
          <w:sz w:val="22"/>
          <w:szCs w:val="22"/>
        </w:rPr>
      </w:pPr>
      <w:r w:rsidRPr="00CC2432">
        <w:rPr>
          <w:rFonts w:eastAsia="Times New Roman"/>
          <w:b/>
          <w:bCs/>
          <w:sz w:val="22"/>
          <w:szCs w:val="22"/>
        </w:rPr>
        <w:t>We hope the Committee will:</w:t>
      </w:r>
    </w:p>
    <w:p w14:paraId="750C8FFF" w14:textId="2F3EB49D" w:rsidR="00797031" w:rsidRPr="00797031" w:rsidRDefault="005C7D2B" w:rsidP="00797031">
      <w:pPr>
        <w:pStyle w:val="ListParagraph"/>
        <w:numPr>
          <w:ilvl w:val="0"/>
          <w:numId w:val="13"/>
        </w:numPr>
        <w:rPr>
          <w:rFonts w:eastAsia="Times New Roman"/>
          <w:sz w:val="22"/>
          <w:szCs w:val="22"/>
        </w:rPr>
      </w:pPr>
      <w:r w:rsidRPr="00F235FE">
        <w:rPr>
          <w:b/>
          <w:sz w:val="22"/>
          <w:szCs w:val="22"/>
        </w:rPr>
        <w:t xml:space="preserve">Recommend in its concluding observations that Andorra </w:t>
      </w:r>
      <w:r w:rsidR="000156ED" w:rsidRPr="00F235FE">
        <w:rPr>
          <w:b/>
          <w:sz w:val="22"/>
          <w:szCs w:val="22"/>
        </w:rPr>
        <w:t>amend</w:t>
      </w:r>
      <w:r w:rsidR="005E6A35" w:rsidRPr="00F235FE">
        <w:rPr>
          <w:b/>
          <w:sz w:val="22"/>
          <w:szCs w:val="22"/>
        </w:rPr>
        <w:t xml:space="preserve"> the</w:t>
      </w:r>
      <w:r w:rsidRPr="00F235FE">
        <w:rPr>
          <w:b/>
          <w:sz w:val="22"/>
          <w:szCs w:val="22"/>
        </w:rPr>
        <w:t xml:space="preserve"> constitution to add explicit guarantees of equality and non-discrimination regardless of</w:t>
      </w:r>
      <w:r w:rsidRPr="00D173E0">
        <w:rPr>
          <w:b/>
          <w:sz w:val="22"/>
          <w:szCs w:val="22"/>
        </w:rPr>
        <w:t xml:space="preserve"> </w:t>
      </w:r>
      <w:r w:rsidRPr="00F235FE">
        <w:rPr>
          <w:b/>
          <w:bCs/>
          <w:sz w:val="22"/>
          <w:szCs w:val="22"/>
        </w:rPr>
        <w:t xml:space="preserve">disability </w:t>
      </w:r>
      <w:r w:rsidR="000156ED" w:rsidRPr="00F235FE">
        <w:rPr>
          <w:b/>
          <w:bCs/>
          <w:sz w:val="22"/>
          <w:szCs w:val="22"/>
        </w:rPr>
        <w:t>and language</w:t>
      </w:r>
      <w:r w:rsidR="009F6B83" w:rsidRPr="00F235FE">
        <w:rPr>
          <w:b/>
          <w:bCs/>
          <w:sz w:val="22"/>
          <w:szCs w:val="22"/>
        </w:rPr>
        <w:t xml:space="preserve"> status</w:t>
      </w:r>
      <w:r w:rsidRPr="00D173E0">
        <w:rPr>
          <w:b/>
          <w:sz w:val="22"/>
          <w:szCs w:val="22"/>
        </w:rPr>
        <w:t>,</w:t>
      </w:r>
      <w:r w:rsidRPr="00F235FE">
        <w:rPr>
          <w:b/>
          <w:sz w:val="22"/>
          <w:szCs w:val="22"/>
        </w:rPr>
        <w:t xml:space="preserve"> consistent with CRC commitments.</w:t>
      </w:r>
      <w:r w:rsidRPr="00CC2432">
        <w:rPr>
          <w:sz w:val="22"/>
          <w:szCs w:val="22"/>
        </w:rPr>
        <w:t xml:space="preserve"> </w:t>
      </w:r>
      <w:r w:rsidRPr="00CC2432">
        <w:rPr>
          <w:sz w:val="22"/>
          <w:szCs w:val="28"/>
        </w:rPr>
        <w:t xml:space="preserve">These guarantees could be added to Article 6 of the constitution, which already guarantees non-discrimination based on other personal and social </w:t>
      </w:r>
      <w:r w:rsidR="00CE6A91" w:rsidRPr="00CC2432">
        <w:rPr>
          <w:sz w:val="22"/>
          <w:szCs w:val="28"/>
        </w:rPr>
        <w:t>characteristics</w:t>
      </w:r>
      <w:r w:rsidRPr="00CC2432">
        <w:rPr>
          <w:sz w:val="22"/>
          <w:szCs w:val="28"/>
        </w:rPr>
        <w:t>.</w:t>
      </w:r>
    </w:p>
    <w:p w14:paraId="60C81DCE" w14:textId="77777777" w:rsidR="00C26D27" w:rsidRDefault="00C26D27" w:rsidP="00797031">
      <w:pPr>
        <w:rPr>
          <w:bCs/>
          <w:iCs/>
          <w:sz w:val="22"/>
          <w:szCs w:val="22"/>
        </w:rPr>
      </w:pPr>
      <w:bookmarkStart w:id="47" w:name="_Hlk51775166"/>
    </w:p>
    <w:p w14:paraId="56C065EC" w14:textId="1164D4DD" w:rsidR="00C26D27" w:rsidRPr="00C26D27" w:rsidRDefault="00C26D27" w:rsidP="00C26D27">
      <w:pPr>
        <w:pStyle w:val="ListParagraph"/>
        <w:keepNext/>
        <w:keepLines/>
        <w:numPr>
          <w:ilvl w:val="0"/>
          <w:numId w:val="17"/>
        </w:numPr>
        <w:pBdr>
          <w:bottom w:val="single" w:sz="6" w:space="1" w:color="auto"/>
        </w:pBdr>
        <w:spacing w:before="40" w:after="0" w:line="259" w:lineRule="auto"/>
        <w:ind w:left="360"/>
        <w:outlineLvl w:val="1"/>
        <w:rPr>
          <w:rFonts w:ascii="Calibri Light" w:eastAsia="Times New Roman" w:hAnsi="Calibri Light" w:cs="Times New Roman"/>
          <w:bCs/>
          <w:color w:val="4A66AC" w:themeColor="accent1"/>
          <w:sz w:val="26"/>
          <w:szCs w:val="26"/>
        </w:rPr>
      </w:pPr>
      <w:bookmarkStart w:id="48" w:name="_Toc61512456"/>
      <w:bookmarkStart w:id="49" w:name="_Toc63414189"/>
      <w:r w:rsidRPr="00C26D27">
        <w:rPr>
          <w:rFonts w:ascii="Calibri Light" w:eastAsia="Times New Roman" w:hAnsi="Calibri Light" w:cs="Times New Roman"/>
          <w:bCs/>
          <w:color w:val="4A66AC" w:themeColor="accent1"/>
          <w:sz w:val="26"/>
          <w:szCs w:val="26"/>
        </w:rPr>
        <w:t>Special Protection Measures: Child Marriage (Articles 19, 24, 28, 34, and GC No. 4)</w:t>
      </w:r>
      <w:bookmarkEnd w:id="48"/>
      <w:bookmarkEnd w:id="49"/>
    </w:p>
    <w:p w14:paraId="3FAD51B8" w14:textId="77777777" w:rsidR="00B55C23" w:rsidRDefault="00B55C23" w:rsidP="00797031">
      <w:pPr>
        <w:rPr>
          <w:bCs/>
          <w:iCs/>
          <w:sz w:val="22"/>
          <w:szCs w:val="22"/>
        </w:rPr>
      </w:pPr>
    </w:p>
    <w:p w14:paraId="6B5C8214" w14:textId="4220954A" w:rsidR="00DF1A8C" w:rsidRPr="00CC2432" w:rsidRDefault="00946CC2" w:rsidP="00797031">
      <w:pPr>
        <w:rPr>
          <w:bCs/>
          <w:iCs/>
          <w:sz w:val="22"/>
          <w:szCs w:val="22"/>
        </w:rPr>
      </w:pPr>
      <w:bookmarkStart w:id="50" w:name="_GoBack"/>
      <w:bookmarkEnd w:id="50"/>
      <w:r w:rsidRPr="00CC2432">
        <w:rPr>
          <w:bCs/>
          <w:iCs/>
          <w:sz w:val="22"/>
          <w:szCs w:val="22"/>
        </w:rPr>
        <w:t xml:space="preserve">Based on our review, Andorra </w:t>
      </w:r>
      <w:r w:rsidRPr="00CC2432">
        <w:rPr>
          <w:iCs/>
          <w:sz w:val="22"/>
          <w:szCs w:val="22"/>
        </w:rPr>
        <w:t>legally allows girls and boys</w:t>
      </w:r>
      <w:r w:rsidR="00510BC9">
        <w:rPr>
          <w:iCs/>
          <w:sz w:val="22"/>
          <w:szCs w:val="22"/>
        </w:rPr>
        <w:t xml:space="preserve"> to</w:t>
      </w:r>
      <w:r w:rsidRPr="00CC2432">
        <w:rPr>
          <w:iCs/>
          <w:sz w:val="22"/>
          <w:szCs w:val="22"/>
        </w:rPr>
        <w:t xml:space="preserve"> be married at the age of 16</w:t>
      </w:r>
      <w:r w:rsidRPr="00CC2432">
        <w:rPr>
          <w:bCs/>
          <w:iCs/>
          <w:sz w:val="22"/>
          <w:szCs w:val="22"/>
        </w:rPr>
        <w:t xml:space="preserve">. </w:t>
      </w:r>
      <w:r w:rsidR="00B31FE1" w:rsidRPr="00CC2432">
        <w:rPr>
          <w:bCs/>
          <w:iCs/>
          <w:sz w:val="22"/>
          <w:szCs w:val="22"/>
        </w:rPr>
        <w:t>L</w:t>
      </w:r>
      <w:r w:rsidRPr="00CC2432">
        <w:rPr>
          <w:bCs/>
          <w:iCs/>
          <w:sz w:val="22"/>
          <w:szCs w:val="22"/>
        </w:rPr>
        <w:t>egislation</w:t>
      </w:r>
      <w:r w:rsidR="00DF1A8C" w:rsidRPr="00CC2432">
        <w:rPr>
          <w:bCs/>
          <w:iCs/>
          <w:sz w:val="22"/>
          <w:szCs w:val="22"/>
        </w:rPr>
        <w:t xml:space="preserve"> </w:t>
      </w:r>
      <w:r w:rsidR="00B31FE1" w:rsidRPr="00CC2432">
        <w:rPr>
          <w:bCs/>
          <w:iCs/>
          <w:sz w:val="22"/>
          <w:szCs w:val="22"/>
        </w:rPr>
        <w:t xml:space="preserve">further </w:t>
      </w:r>
      <w:r w:rsidRPr="00CC2432">
        <w:rPr>
          <w:iCs/>
          <w:sz w:val="22"/>
          <w:szCs w:val="22"/>
        </w:rPr>
        <w:t>allows children younger than this to be married with parental and judicial permission</w:t>
      </w:r>
      <w:r w:rsidRPr="00CC2432">
        <w:rPr>
          <w:bCs/>
          <w:iCs/>
          <w:sz w:val="22"/>
          <w:szCs w:val="22"/>
        </w:rPr>
        <w:t xml:space="preserve">. </w:t>
      </w:r>
      <w:bookmarkEnd w:id="47"/>
    </w:p>
    <w:p w14:paraId="25E464A6" w14:textId="42199B02" w:rsidR="00946CC2" w:rsidRPr="00CC2432" w:rsidRDefault="00946CC2" w:rsidP="00946CC2">
      <w:pPr>
        <w:rPr>
          <w:b/>
          <w:color w:val="000000" w:themeColor="text1"/>
          <w:sz w:val="22"/>
          <w:szCs w:val="22"/>
        </w:rPr>
      </w:pPr>
      <w:r w:rsidRPr="00CC2432">
        <w:rPr>
          <w:b/>
          <w:color w:val="000000" w:themeColor="text1"/>
          <w:sz w:val="22"/>
          <w:szCs w:val="22"/>
        </w:rPr>
        <w:t>We hope the Committee will:</w:t>
      </w:r>
    </w:p>
    <w:p w14:paraId="45F5EE13" w14:textId="0438EDC1" w:rsidR="00946CC2" w:rsidRPr="00CC2432" w:rsidRDefault="00946CC2" w:rsidP="00946CC2">
      <w:pPr>
        <w:numPr>
          <w:ilvl w:val="0"/>
          <w:numId w:val="9"/>
        </w:numPr>
        <w:spacing w:after="0"/>
        <w:ind w:left="720"/>
        <w:contextualSpacing/>
        <w:rPr>
          <w:rFonts w:ascii="Calibri" w:eastAsia="Calibri" w:hAnsi="Calibri" w:cs="Times New Roman"/>
          <w:b/>
          <w:color w:val="000000"/>
          <w:sz w:val="22"/>
          <w:szCs w:val="22"/>
        </w:rPr>
      </w:pPr>
      <w:r w:rsidRPr="00CC2432">
        <w:rPr>
          <w:rFonts w:ascii="Calibri" w:eastAsia="Calibri" w:hAnsi="Calibri" w:cs="Times New Roman"/>
          <w:color w:val="000000"/>
          <w:sz w:val="22"/>
          <w:szCs w:val="22"/>
        </w:rPr>
        <w:t xml:space="preserve">In its list of issues, ask Andorra: </w:t>
      </w:r>
      <w:r w:rsidRPr="00CC2432">
        <w:rPr>
          <w:rFonts w:ascii="Calibri" w:eastAsia="Times New Roman" w:hAnsi="Calibri" w:cs="Times New Roman"/>
          <w:color w:val="000000"/>
          <w:sz w:val="22"/>
          <w:szCs w:val="22"/>
        </w:rPr>
        <w:t xml:space="preserve">Can </w:t>
      </w:r>
      <w:r w:rsidRPr="00CC2432">
        <w:rPr>
          <w:rFonts w:ascii="Calibri" w:eastAsia="Calibri" w:hAnsi="Calibri" w:cs="Times New Roman"/>
          <w:color w:val="000000"/>
          <w:sz w:val="22"/>
          <w:szCs w:val="22"/>
        </w:rPr>
        <w:t xml:space="preserve">Andorra </w:t>
      </w:r>
      <w:r w:rsidRPr="00CC2432">
        <w:rPr>
          <w:rFonts w:ascii="Calibri" w:eastAsia="Times New Roman" w:hAnsi="Calibri" w:cs="Times New Roman"/>
          <w:color w:val="000000"/>
          <w:sz w:val="22"/>
          <w:szCs w:val="22"/>
        </w:rPr>
        <w:t xml:space="preserve">outline any concrete, </w:t>
      </w:r>
      <w:r w:rsidRPr="00CC2432">
        <w:rPr>
          <w:sz w:val="22"/>
          <w:szCs w:val="22"/>
        </w:rPr>
        <w:t>near-term plans to pass legislation that raises the minimum age of marriage to 18 years old</w:t>
      </w:r>
      <w:r w:rsidR="00DF7696" w:rsidRPr="00CC2432">
        <w:rPr>
          <w:sz w:val="22"/>
          <w:szCs w:val="22"/>
        </w:rPr>
        <w:t xml:space="preserve"> without exceptions</w:t>
      </w:r>
      <w:r w:rsidRPr="00CC2432">
        <w:rPr>
          <w:sz w:val="22"/>
          <w:szCs w:val="22"/>
        </w:rPr>
        <w:t>?</w:t>
      </w:r>
    </w:p>
    <w:p w14:paraId="06BB2A78" w14:textId="7ECF100A" w:rsidR="00946CC2" w:rsidRPr="00634FE8" w:rsidRDefault="00946CC2" w:rsidP="00634FE8">
      <w:pPr>
        <w:pStyle w:val="ListParagraph"/>
        <w:numPr>
          <w:ilvl w:val="0"/>
          <w:numId w:val="15"/>
        </w:numPr>
        <w:rPr>
          <w:rFonts w:ascii="Calibri" w:eastAsia="Calibri" w:hAnsi="Calibri" w:cs="Times New Roman"/>
          <w:color w:val="000000"/>
          <w:sz w:val="28"/>
          <w:szCs w:val="28"/>
        </w:rPr>
      </w:pPr>
      <w:r w:rsidRPr="00510BC9">
        <w:rPr>
          <w:rFonts w:ascii="Calibri" w:eastAsia="Calibri" w:hAnsi="Calibri" w:cs="Times New Roman"/>
          <w:b/>
          <w:color w:val="000000"/>
          <w:sz w:val="22"/>
          <w:szCs w:val="22"/>
        </w:rPr>
        <w:t>If Andorra does not have concrete, near-term plans in place, recommend in its concluding observations that</w:t>
      </w:r>
      <w:r w:rsidRPr="00634FE8">
        <w:rPr>
          <w:rFonts w:ascii="Calibri" w:eastAsia="Calibri" w:hAnsi="Calibri" w:cs="Times New Roman"/>
          <w:color w:val="000000"/>
          <w:sz w:val="22"/>
          <w:szCs w:val="22"/>
        </w:rPr>
        <w:t xml:space="preserve"> </w:t>
      </w:r>
      <w:r w:rsidRPr="00510BC9">
        <w:rPr>
          <w:rFonts w:ascii="Calibri" w:eastAsia="Calibri" w:hAnsi="Calibri" w:cs="Times New Roman"/>
          <w:b/>
          <w:color w:val="000000"/>
          <w:sz w:val="22"/>
          <w:szCs w:val="22"/>
        </w:rPr>
        <w:t>Andorra pass and implement legislation that protects children under the age of 18 from early marriage</w:t>
      </w:r>
      <w:r w:rsidR="005E6A35" w:rsidRPr="00510BC9">
        <w:rPr>
          <w:rFonts w:ascii="Calibri" w:eastAsia="Calibri" w:hAnsi="Calibri" w:cs="Times New Roman"/>
          <w:b/>
          <w:color w:val="000000"/>
          <w:sz w:val="22"/>
          <w:szCs w:val="22"/>
        </w:rPr>
        <w:t xml:space="preserve"> without exceptions</w:t>
      </w:r>
      <w:r w:rsidRPr="00634FE8">
        <w:rPr>
          <w:rFonts w:ascii="Calibri" w:eastAsia="Calibri" w:hAnsi="Calibri" w:cs="Times New Roman"/>
          <w:color w:val="000000"/>
          <w:sz w:val="22"/>
          <w:szCs w:val="22"/>
        </w:rPr>
        <w:t xml:space="preserve">, consistent with </w:t>
      </w:r>
      <w:bookmarkStart w:id="51" w:name="_Hlk52629180"/>
      <w:r w:rsidR="004A2352" w:rsidRPr="00634FE8">
        <w:rPr>
          <w:rFonts w:ascii="Calibri" w:eastAsia="Calibri" w:hAnsi="Calibri" w:cs="Times New Roman"/>
          <w:color w:val="000000"/>
          <w:sz w:val="22"/>
          <w:szCs w:val="22"/>
        </w:rPr>
        <w:t xml:space="preserve">CRC commitments </w:t>
      </w:r>
      <w:r w:rsidR="00CE6A91" w:rsidRPr="00634FE8">
        <w:rPr>
          <w:rFonts w:ascii="Calibri" w:eastAsia="Calibri" w:hAnsi="Calibri" w:cs="Times New Roman"/>
          <w:color w:val="000000"/>
          <w:sz w:val="22"/>
          <w:szCs w:val="22"/>
        </w:rPr>
        <w:t>from</w:t>
      </w:r>
      <w:r w:rsidR="004A2352" w:rsidRPr="00634FE8">
        <w:rPr>
          <w:rFonts w:ascii="Calibri" w:eastAsia="Calibri" w:hAnsi="Calibri" w:cs="Times New Roman"/>
          <w:color w:val="000000"/>
          <w:sz w:val="22"/>
          <w:szCs w:val="22"/>
        </w:rPr>
        <w:t xml:space="preserve"> General Comment No. 4</w:t>
      </w:r>
      <w:r w:rsidR="00DD6F35" w:rsidRPr="00634FE8">
        <w:rPr>
          <w:rFonts w:ascii="Calibri" w:eastAsia="Calibri" w:hAnsi="Calibri" w:cs="Times New Roman"/>
          <w:color w:val="000000"/>
          <w:sz w:val="22"/>
          <w:szCs w:val="22"/>
        </w:rPr>
        <w:t xml:space="preserve"> and </w:t>
      </w:r>
      <w:r w:rsidRPr="00634FE8">
        <w:rPr>
          <w:rFonts w:ascii="Calibri" w:eastAsia="Calibri" w:hAnsi="Calibri" w:cs="Times New Roman"/>
          <w:color w:val="000000"/>
          <w:sz w:val="22"/>
          <w:szCs w:val="22"/>
        </w:rPr>
        <w:t xml:space="preserve">concerns the Committee has previously raised </w:t>
      </w:r>
      <w:bookmarkEnd w:id="51"/>
      <w:r w:rsidRPr="00634FE8">
        <w:rPr>
          <w:rFonts w:ascii="Calibri" w:eastAsia="Calibri" w:hAnsi="Calibri" w:cs="Times New Roman"/>
          <w:color w:val="000000"/>
          <w:sz w:val="22"/>
          <w:szCs w:val="22"/>
        </w:rPr>
        <w:t>(</w:t>
      </w:r>
      <w:r w:rsidR="003C62F6" w:rsidRPr="00634FE8">
        <w:rPr>
          <w:sz w:val="22"/>
          <w:szCs w:val="22"/>
        </w:rPr>
        <w:t>CRC/C/AND/CO/2, para. 23; CRC/C/15/Add.176, para. 24</w:t>
      </w:r>
      <w:r w:rsidRPr="00634FE8">
        <w:rPr>
          <w:rFonts w:ascii="Calibri" w:eastAsia="Calibri" w:hAnsi="Calibri" w:cs="Times New Roman"/>
          <w:color w:val="000000"/>
          <w:sz w:val="22"/>
          <w:szCs w:val="22"/>
        </w:rPr>
        <w:t>)</w:t>
      </w:r>
      <w:r w:rsidR="003C62F6" w:rsidRPr="00634FE8">
        <w:rPr>
          <w:rFonts w:ascii="Calibri" w:eastAsia="Calibri" w:hAnsi="Calibri" w:cs="Times New Roman"/>
          <w:color w:val="000000"/>
          <w:sz w:val="22"/>
          <w:szCs w:val="22"/>
        </w:rPr>
        <w:t xml:space="preserve">. </w:t>
      </w:r>
    </w:p>
    <w:p w14:paraId="63366EFD" w14:textId="77777777" w:rsidR="009D7B63" w:rsidRDefault="009D7B63" w:rsidP="009D7B63"/>
    <w:p w14:paraId="3A4CC344" w14:textId="77777777" w:rsidR="009D7B63" w:rsidRDefault="009D7B63">
      <w:r>
        <w:br w:type="page"/>
      </w:r>
    </w:p>
    <w:p w14:paraId="36035698" w14:textId="77777777" w:rsidR="009F2711" w:rsidRPr="00CB11B2" w:rsidRDefault="009F2711" w:rsidP="009F2711">
      <w:pPr>
        <w:pStyle w:val="Heading1"/>
        <w:spacing w:before="200"/>
        <w:rPr>
          <w:b/>
          <w:bCs/>
          <w:caps w:val="0"/>
        </w:rPr>
      </w:pPr>
      <w:bookmarkStart w:id="52" w:name="_Toc53067140"/>
      <w:bookmarkStart w:id="53" w:name="_Toc63414190"/>
      <w:bookmarkStart w:id="54" w:name="_Hlk53070689"/>
      <w:r w:rsidRPr="00CB11B2">
        <w:rPr>
          <w:b/>
          <w:bCs/>
        </w:rPr>
        <w:lastRenderedPageBreak/>
        <w:t>Detail</w:t>
      </w:r>
      <w:bookmarkEnd w:id="52"/>
      <w:r>
        <w:rPr>
          <w:b/>
          <w:bCs/>
        </w:rPr>
        <w:t xml:space="preserve"> of Constitutional and Legislative Findings</w:t>
      </w:r>
      <w:bookmarkEnd w:id="53"/>
    </w:p>
    <w:bookmarkEnd w:id="54"/>
    <w:p w14:paraId="6E425F44" w14:textId="77777777" w:rsidR="00C26D27" w:rsidRPr="00C26D27" w:rsidRDefault="00C26D27" w:rsidP="00C26D27">
      <w:pPr>
        <w:rPr>
          <w:rFonts w:eastAsia="Times New Roman"/>
        </w:rPr>
      </w:pPr>
    </w:p>
    <w:p w14:paraId="19F477DD" w14:textId="235E53B3" w:rsidR="00C26D27" w:rsidRPr="00C26D27" w:rsidRDefault="00C26D27" w:rsidP="00C26D27">
      <w:pPr>
        <w:pStyle w:val="ListParagraph"/>
        <w:keepNext/>
        <w:keepLines/>
        <w:numPr>
          <w:ilvl w:val="0"/>
          <w:numId w:val="18"/>
        </w:numPr>
        <w:pBdr>
          <w:bottom w:val="single" w:sz="6" w:space="1" w:color="auto"/>
        </w:pBdr>
        <w:spacing w:before="40" w:after="0" w:line="259" w:lineRule="auto"/>
        <w:ind w:left="360"/>
        <w:outlineLvl w:val="1"/>
        <w:rPr>
          <w:rFonts w:ascii="Calibri Light" w:eastAsia="Times New Roman" w:hAnsi="Calibri Light" w:cs="Times New Roman"/>
          <w:bCs/>
          <w:color w:val="4A66AC" w:themeColor="accent1"/>
          <w:sz w:val="26"/>
          <w:szCs w:val="26"/>
        </w:rPr>
      </w:pPr>
      <w:bookmarkStart w:id="55" w:name="_Toc63414191"/>
      <w:r w:rsidRPr="00C26D27">
        <w:rPr>
          <w:rFonts w:ascii="Calibri Light" w:eastAsia="Times New Roman" w:hAnsi="Calibri Light" w:cs="Times New Roman"/>
          <w:bCs/>
          <w:color w:val="4A66AC" w:themeColor="accent1"/>
          <w:sz w:val="26"/>
          <w:szCs w:val="26"/>
        </w:rPr>
        <w:t>General Principles: Equality and Non-Discrimination (Article 2)</w:t>
      </w:r>
      <w:bookmarkEnd w:id="55"/>
    </w:p>
    <w:p w14:paraId="44487FB0" w14:textId="77777777" w:rsidR="009D7B63" w:rsidRPr="00797031" w:rsidRDefault="009D7B63" w:rsidP="00797031">
      <w:pPr>
        <w:rPr>
          <w:sz w:val="22"/>
          <w:szCs w:val="22"/>
        </w:rPr>
      </w:pPr>
      <w:r w:rsidRPr="00797031">
        <w:rPr>
          <w:sz w:val="22"/>
          <w:szCs w:val="22"/>
        </w:rPr>
        <w:t xml:space="preserve">Article 2.1 of the CRC states that: </w:t>
      </w:r>
    </w:p>
    <w:p w14:paraId="2C575343" w14:textId="77777777" w:rsidR="009D7B63" w:rsidRPr="00797031" w:rsidRDefault="009D7B63" w:rsidP="00797031">
      <w:pPr>
        <w:ind w:left="450" w:right="900"/>
        <w:rPr>
          <w:i/>
          <w:sz w:val="22"/>
          <w:szCs w:val="22"/>
        </w:rPr>
      </w:pPr>
      <w:r w:rsidRPr="00797031">
        <w:rPr>
          <w:i/>
          <w:sz w:val="22"/>
          <w:szCs w:val="22"/>
        </w:rPr>
        <w:t xml:space="preserve">States Parties shall respect and ensure the rights set forth in the present Convention to each child within their jurisdiction without discrimination of any kind, irrespective of the child's or his or her parent's or legal guardian's race, </w:t>
      </w:r>
      <w:proofErr w:type="spellStart"/>
      <w:r w:rsidRPr="00797031">
        <w:rPr>
          <w:i/>
          <w:sz w:val="22"/>
          <w:szCs w:val="22"/>
        </w:rPr>
        <w:t>colour</w:t>
      </w:r>
      <w:proofErr w:type="spellEnd"/>
      <w:r w:rsidRPr="00797031">
        <w:rPr>
          <w:i/>
          <w:sz w:val="22"/>
          <w:szCs w:val="22"/>
        </w:rPr>
        <w:t>, sex, language, religion, political or other opinion, national, ethnic or social origin, property, disability, birth or other status.</w:t>
      </w:r>
    </w:p>
    <w:p w14:paraId="3F21A895" w14:textId="77777777" w:rsidR="003E25FE" w:rsidRPr="00797031" w:rsidRDefault="003E25FE" w:rsidP="003E25FE">
      <w:pPr>
        <w:rPr>
          <w:rFonts w:eastAsia="Times New Roman"/>
          <w:sz w:val="22"/>
          <w:szCs w:val="22"/>
        </w:rPr>
      </w:pPr>
      <w:r w:rsidRPr="00797031">
        <w:rPr>
          <w:sz w:val="22"/>
          <w:szCs w:val="22"/>
        </w:rPr>
        <w:t>Constitutions state the values of a country, outlining the rights of people living within the country and profoundly influencing norms and practices. In nearly all countries, constitutions take precedence over other sources of law—making them critical tools for delineating and implementing equal rights. New constitutions and new rights guaranteed in constitutions can be used to overturn discriminatory laws, as well as to legislate non-discrimination guarantees. Moreover, constitutions can offer protection against policy and legal changes during periods of social and political shifts that may seek to undermine equal rights. For these reasons and others</w:t>
      </w:r>
      <w:r w:rsidRPr="00797031">
        <w:rPr>
          <w:rFonts w:eastAsia="Times New Roman"/>
          <w:sz w:val="22"/>
          <w:szCs w:val="22"/>
        </w:rPr>
        <w:t xml:space="preserve">, as the foundational document setting out the rights of all human beings in a country, a constitution and the rights contained therein are essential to realizing equal rights. </w:t>
      </w:r>
    </w:p>
    <w:p w14:paraId="465127ED" w14:textId="26CB346A" w:rsidR="00DB2B17" w:rsidRDefault="003E25FE" w:rsidP="00DB2B17">
      <w:pPr>
        <w:rPr>
          <w:sz w:val="22"/>
          <w:szCs w:val="22"/>
        </w:rPr>
      </w:pPr>
      <w:r w:rsidRPr="00797031">
        <w:rPr>
          <w:sz w:val="22"/>
          <w:szCs w:val="22"/>
        </w:rPr>
        <w:t>We reviewed full text constitutions for all 193 UN member states available from official government sources to determine whether the constitution took any approach to equality across the grounds listed in article 2.1 of the CRC by prohibiting discrimination based on each specific status, guaranteeing equal rights, guaranteeing equality before the law, or guaranteeing overall equality or equal opportunities.</w:t>
      </w:r>
      <w:bookmarkStart w:id="56" w:name="_Hlk53063919"/>
    </w:p>
    <w:p w14:paraId="76745AB5" w14:textId="26217C05" w:rsidR="00C26D27" w:rsidRPr="00C26D27" w:rsidRDefault="00C26D27" w:rsidP="00C26D27">
      <w:pPr>
        <w:keepNext/>
        <w:keepLines/>
        <w:spacing w:before="40" w:afterLines="100" w:after="240"/>
        <w:outlineLvl w:val="3"/>
        <w:rPr>
          <w:rFonts w:ascii="Calibri Light" w:eastAsia="Times New Roman" w:hAnsi="Calibri Light" w:cs="Times New Roman"/>
          <w:i/>
          <w:iCs/>
          <w:color w:val="4A66AC" w:themeColor="accent1"/>
          <w:sz w:val="22"/>
          <w:szCs w:val="22"/>
        </w:rPr>
      </w:pPr>
      <w:bookmarkStart w:id="57" w:name="_Hlk55550909"/>
      <w:r w:rsidRPr="00C26D27">
        <w:rPr>
          <w:rFonts w:ascii="Calibri Light" w:eastAsia="Times New Roman" w:hAnsi="Calibri Light" w:cs="Times New Roman"/>
          <w:i/>
          <w:iCs/>
          <w:color w:val="4A66AC" w:themeColor="accent1"/>
          <w:sz w:val="22"/>
          <w:szCs w:val="22"/>
        </w:rPr>
        <w:t>ANDORRA’</w:t>
      </w:r>
      <w:r w:rsidRPr="00A87CC8">
        <w:rPr>
          <w:rFonts w:ascii="Calibri Light" w:eastAsia="Times New Roman" w:hAnsi="Calibri Light" w:cs="Times New Roman"/>
          <w:i/>
          <w:iCs/>
          <w:color w:val="4A66AC" w:themeColor="accent1"/>
          <w:sz w:val="22"/>
          <w:szCs w:val="22"/>
        </w:rPr>
        <w:t xml:space="preserve">S CONSTITUTIONAL PROVISIONS: </w:t>
      </w:r>
      <w:r>
        <w:rPr>
          <w:rFonts w:ascii="Calibri Light" w:eastAsia="Times New Roman" w:hAnsi="Calibri Light" w:cs="Times New Roman"/>
          <w:i/>
          <w:iCs/>
          <w:color w:val="4A66AC" w:themeColor="accent1"/>
          <w:sz w:val="22"/>
          <w:szCs w:val="22"/>
        </w:rPr>
        <w:t>MISSING EXPLICIT GUARANTEES OF EQUALITY AND NON-DISCRIMINATION BASED ON DISABILITY AND LANGUAGE</w:t>
      </w:r>
      <w:bookmarkEnd w:id="57"/>
    </w:p>
    <w:bookmarkEnd w:id="56"/>
    <w:p w14:paraId="15CBEB98" w14:textId="7A1F755D" w:rsidR="00245A74" w:rsidRPr="00797031" w:rsidRDefault="00245A74" w:rsidP="00DB2B17">
      <w:pPr>
        <w:rPr>
          <w:sz w:val="22"/>
          <w:szCs w:val="22"/>
        </w:rPr>
      </w:pPr>
      <w:r w:rsidRPr="00797031">
        <w:rPr>
          <w:sz w:val="22"/>
          <w:szCs w:val="22"/>
        </w:rPr>
        <w:t xml:space="preserve">Article 6 of Andorra’s constitution guarantees equality before the law to all persons, and further prohibits any form of discrimination based on birth, race, sex, origin, religion, opinion, or other personal and social </w:t>
      </w:r>
      <w:r w:rsidR="00CE6A91" w:rsidRPr="00797031">
        <w:rPr>
          <w:sz w:val="22"/>
          <w:szCs w:val="22"/>
        </w:rPr>
        <w:t>characteristics</w:t>
      </w:r>
      <w:r w:rsidRPr="00797031">
        <w:rPr>
          <w:sz w:val="22"/>
          <w:szCs w:val="22"/>
        </w:rPr>
        <w:t xml:space="preserve">. </w:t>
      </w:r>
    </w:p>
    <w:p w14:paraId="749FCFE2" w14:textId="7E6C24C7" w:rsidR="0085166A" w:rsidRPr="00797031" w:rsidRDefault="0085166A" w:rsidP="00613BE8">
      <w:pPr>
        <w:ind w:left="630"/>
        <w:rPr>
          <w:i/>
          <w:iCs/>
          <w:sz w:val="22"/>
          <w:szCs w:val="22"/>
          <w:lang w:val="fr-CM"/>
        </w:rPr>
      </w:pPr>
      <w:r w:rsidRPr="00797031">
        <w:rPr>
          <w:i/>
          <w:iCs/>
          <w:sz w:val="22"/>
          <w:szCs w:val="22"/>
          <w:lang w:val="fr-CM"/>
        </w:rPr>
        <w:t>Article 6</w:t>
      </w:r>
    </w:p>
    <w:p w14:paraId="73DCEDD6" w14:textId="70D0DE3F" w:rsidR="0085166A" w:rsidRPr="00797031" w:rsidRDefault="0085166A" w:rsidP="00613BE8">
      <w:pPr>
        <w:ind w:left="630"/>
        <w:rPr>
          <w:sz w:val="22"/>
          <w:szCs w:val="22"/>
          <w:lang w:val="fr-CM"/>
        </w:rPr>
      </w:pPr>
      <w:r w:rsidRPr="00797031">
        <w:rPr>
          <w:i/>
          <w:iCs/>
          <w:sz w:val="22"/>
          <w:szCs w:val="22"/>
          <w:lang w:val="fr-CM"/>
        </w:rPr>
        <w:t>1. Toutes les personnes sont égales devant la loi. Nul ne peut faire l'objet d'une discrimination, notamment pour des raisons de naissance, de race, de sexe, d'origine, de religion, d'opinion ou de toute autre condition tenant à sa situation personnelle ou sociale.</w:t>
      </w:r>
    </w:p>
    <w:p w14:paraId="3357BAD3" w14:textId="32EBC86F" w:rsidR="00266515" w:rsidRPr="00F235FE" w:rsidRDefault="00A3114B" w:rsidP="00222D7F">
      <w:pPr>
        <w:rPr>
          <w:sz w:val="22"/>
          <w:szCs w:val="22"/>
        </w:rPr>
      </w:pPr>
      <w:r w:rsidRPr="00797031">
        <w:rPr>
          <w:sz w:val="22"/>
          <w:szCs w:val="22"/>
        </w:rPr>
        <w:t>There are, however, some characteristics guaranteed equality in Article 2.1 of the CRC which are not explicitly included in this constitutional non-discrimination provision, including children facing discrimination based on disabil</w:t>
      </w:r>
      <w:r>
        <w:rPr>
          <w:sz w:val="22"/>
          <w:szCs w:val="22"/>
        </w:rPr>
        <w:t xml:space="preserve">ity </w:t>
      </w:r>
      <w:r w:rsidRPr="00797031">
        <w:rPr>
          <w:sz w:val="22"/>
          <w:szCs w:val="22"/>
        </w:rPr>
        <w:t>or language</w:t>
      </w:r>
      <w:r>
        <w:rPr>
          <w:sz w:val="22"/>
          <w:szCs w:val="22"/>
        </w:rPr>
        <w:t xml:space="preserve"> status</w:t>
      </w:r>
      <w:r w:rsidRPr="00797031">
        <w:rPr>
          <w:sz w:val="22"/>
          <w:szCs w:val="22"/>
        </w:rPr>
        <w:t>.</w:t>
      </w:r>
    </w:p>
    <w:p w14:paraId="20ABD69E" w14:textId="4C0FB3FB" w:rsidR="00C26D27" w:rsidRPr="00C26D27" w:rsidRDefault="00C26D27" w:rsidP="00C26D27">
      <w:pPr>
        <w:pStyle w:val="ListParagraph"/>
        <w:keepNext/>
        <w:keepLines/>
        <w:numPr>
          <w:ilvl w:val="0"/>
          <w:numId w:val="18"/>
        </w:numPr>
        <w:pBdr>
          <w:bottom w:val="single" w:sz="6" w:space="1" w:color="auto"/>
        </w:pBdr>
        <w:spacing w:before="40" w:after="0" w:line="259" w:lineRule="auto"/>
        <w:ind w:left="360"/>
        <w:outlineLvl w:val="1"/>
        <w:rPr>
          <w:rFonts w:ascii="Calibri Light" w:eastAsia="Times New Roman" w:hAnsi="Calibri Light" w:cs="Times New Roman"/>
          <w:bCs/>
          <w:color w:val="4A66AC" w:themeColor="accent1"/>
          <w:sz w:val="26"/>
          <w:szCs w:val="26"/>
        </w:rPr>
      </w:pPr>
      <w:bookmarkStart w:id="58" w:name="_Toc63414192"/>
      <w:r w:rsidRPr="00C26D27">
        <w:rPr>
          <w:rFonts w:ascii="Calibri Light" w:eastAsia="Times New Roman" w:hAnsi="Calibri Light" w:cs="Times New Roman"/>
          <w:bCs/>
          <w:color w:val="4A66AC" w:themeColor="accent1"/>
          <w:sz w:val="26"/>
          <w:szCs w:val="26"/>
        </w:rPr>
        <w:lastRenderedPageBreak/>
        <w:t>Special Protection Measures: Child Marriage (Articles 19, 24, 28, 34, and GC No. 4)</w:t>
      </w:r>
      <w:bookmarkEnd w:id="58"/>
    </w:p>
    <w:p w14:paraId="026BCC34" w14:textId="6B436478" w:rsidR="007F217D" w:rsidRPr="00797031" w:rsidRDefault="007F217D" w:rsidP="009D7B63">
      <w:pPr>
        <w:spacing w:line="360" w:lineRule="auto"/>
        <w:rPr>
          <w:sz w:val="22"/>
          <w:szCs w:val="22"/>
        </w:rPr>
      </w:pPr>
      <w:r w:rsidRPr="00797031">
        <w:rPr>
          <w:sz w:val="22"/>
          <w:szCs w:val="22"/>
        </w:rPr>
        <w:t>General Comment No. 4 (2003) states that:</w:t>
      </w:r>
    </w:p>
    <w:p w14:paraId="106562E1" w14:textId="3F25557F" w:rsidR="007F217D" w:rsidRPr="00797031" w:rsidRDefault="007F217D" w:rsidP="007F217D">
      <w:pPr>
        <w:ind w:left="720"/>
        <w:rPr>
          <w:i/>
          <w:sz w:val="22"/>
          <w:szCs w:val="22"/>
        </w:rPr>
      </w:pPr>
      <w:r w:rsidRPr="00797031">
        <w:rPr>
          <w:i/>
          <w:sz w:val="22"/>
          <w:szCs w:val="22"/>
        </w:rPr>
        <w:t>The Committee strongly recommends that States parties review and, where necessary, reform their legislation and practice to increase the minimum age for marriage with and without parental consent to 18 years, for both girls and boys.</w:t>
      </w:r>
    </w:p>
    <w:p w14:paraId="39D8766A" w14:textId="77777777" w:rsidR="00547101" w:rsidRPr="00797031" w:rsidRDefault="00547101" w:rsidP="00547101">
      <w:pPr>
        <w:rPr>
          <w:sz w:val="22"/>
          <w:szCs w:val="22"/>
        </w:rPr>
      </w:pPr>
      <w:r w:rsidRPr="00F235FE">
        <w:rPr>
          <w:sz w:val="22"/>
          <w:szCs w:val="22"/>
        </w:rPr>
        <w:t>Child marriage has life-long health, educational, and economic consequences. For girls in particular, child brides are more likely to drop out of school, be victims of domestic abuse, and experience pregnancy and childbirth complications due to early childbearing, all of which affect core rights of the Convention, specifically the right to protection from violence (Article 19), the right to health (Article 24), the right to education (Article 28), and the right to protection from sexual exploitation and abuse (Article 34).</w:t>
      </w:r>
    </w:p>
    <w:p w14:paraId="2B2A2025" w14:textId="577EAD55" w:rsidR="00613BE8" w:rsidRDefault="003E25FE" w:rsidP="00797031">
      <w:pPr>
        <w:rPr>
          <w:sz w:val="22"/>
          <w:szCs w:val="22"/>
        </w:rPr>
      </w:pPr>
      <w:r w:rsidRPr="00797031">
        <w:rPr>
          <w:sz w:val="22"/>
          <w:szCs w:val="22"/>
        </w:rPr>
        <w:t xml:space="preserve">We systematically reviewed national civil codes and child-related legislation for all 193 UN member states to determine whether national legislation established a minimum age of marriage for both girls and boys generally, with parental consent, and under religious and customary law. We reviewed all legislation available through the </w:t>
      </w:r>
      <w:proofErr w:type="spellStart"/>
      <w:r w:rsidRPr="00797031">
        <w:rPr>
          <w:sz w:val="22"/>
          <w:szCs w:val="22"/>
        </w:rPr>
        <w:t>Lexadin</w:t>
      </w:r>
      <w:proofErr w:type="spellEnd"/>
      <w:r w:rsidRPr="00797031">
        <w:rPr>
          <w:sz w:val="22"/>
          <w:szCs w:val="22"/>
        </w:rPr>
        <w:t xml:space="preserve"> World Law Guide, Foreign Law Guide, International Labour Organization’s NATLEX database, Pacific Islands Legal Information Institute, Asian Legal Information Institute, </w:t>
      </w:r>
      <w:proofErr w:type="spellStart"/>
      <w:r w:rsidRPr="00797031">
        <w:rPr>
          <w:sz w:val="22"/>
          <w:szCs w:val="22"/>
        </w:rPr>
        <w:t>JaFBase</w:t>
      </w:r>
      <w:proofErr w:type="spellEnd"/>
      <w:r w:rsidRPr="00797031">
        <w:rPr>
          <w:sz w:val="22"/>
          <w:szCs w:val="22"/>
        </w:rPr>
        <w:t>, and official country websites.</w:t>
      </w:r>
    </w:p>
    <w:p w14:paraId="54B23B3E" w14:textId="3DD0D3CD" w:rsidR="00C26D27" w:rsidRPr="00A87CC8" w:rsidRDefault="00C26D27" w:rsidP="00C26D27">
      <w:pPr>
        <w:keepNext/>
        <w:keepLines/>
        <w:spacing w:before="40" w:afterLines="100" w:after="240"/>
        <w:outlineLvl w:val="3"/>
        <w:rPr>
          <w:rFonts w:ascii="Calibri Light" w:eastAsia="Times New Roman" w:hAnsi="Calibri Light" w:cs="Times New Roman"/>
          <w:i/>
          <w:iCs/>
          <w:color w:val="4A66AC" w:themeColor="accent1"/>
          <w:sz w:val="22"/>
          <w:szCs w:val="22"/>
        </w:rPr>
      </w:pPr>
      <w:r w:rsidRPr="00C26D27">
        <w:rPr>
          <w:rFonts w:ascii="Calibri Light" w:eastAsia="Times New Roman" w:hAnsi="Calibri Light" w:cs="Times New Roman"/>
          <w:i/>
          <w:iCs/>
          <w:color w:val="4A66AC" w:themeColor="accent1"/>
          <w:sz w:val="22"/>
          <w:szCs w:val="22"/>
        </w:rPr>
        <w:t>ANDORRA’S</w:t>
      </w:r>
      <w:r w:rsidRPr="00A87CC8">
        <w:rPr>
          <w:rFonts w:ascii="Calibri Light" w:eastAsia="Times New Roman" w:hAnsi="Calibri Light" w:cs="Times New Roman"/>
          <w:i/>
          <w:iCs/>
          <w:color w:val="4A66AC" w:themeColor="accent1"/>
          <w:sz w:val="22"/>
          <w:szCs w:val="22"/>
        </w:rPr>
        <w:t xml:space="preserve"> LEGISLATIVE PROV</w:t>
      </w:r>
      <w:r>
        <w:rPr>
          <w:rFonts w:ascii="Calibri Light" w:eastAsia="Times New Roman" w:hAnsi="Calibri Light" w:cs="Times New Roman"/>
          <w:i/>
          <w:iCs/>
          <w:color w:val="4A66AC" w:themeColor="accent1"/>
          <w:sz w:val="22"/>
          <w:szCs w:val="22"/>
        </w:rPr>
        <w:t>I</w:t>
      </w:r>
      <w:r w:rsidRPr="00A87CC8">
        <w:rPr>
          <w:rFonts w:ascii="Calibri Light" w:eastAsia="Times New Roman" w:hAnsi="Calibri Light" w:cs="Times New Roman"/>
          <w:i/>
          <w:iCs/>
          <w:color w:val="4A66AC" w:themeColor="accent1"/>
          <w:sz w:val="22"/>
          <w:szCs w:val="22"/>
        </w:rPr>
        <w:t xml:space="preserve">SIONS: </w:t>
      </w:r>
      <w:r>
        <w:rPr>
          <w:rFonts w:ascii="Calibri Light" w:eastAsia="Times New Roman" w:hAnsi="Calibri Light" w:cs="Times New Roman"/>
          <w:i/>
          <w:iCs/>
          <w:color w:val="4A66AC" w:themeColor="accent1"/>
          <w:sz w:val="22"/>
          <w:szCs w:val="22"/>
        </w:rPr>
        <w:t>NEED TO STRENGTHEN CHILD MARRIAGE LAWS</w:t>
      </w:r>
    </w:p>
    <w:p w14:paraId="62FFDE40" w14:textId="06622C6E" w:rsidR="00680B74" w:rsidRPr="00797031" w:rsidRDefault="00680B74" w:rsidP="00DB2B17">
      <w:pPr>
        <w:rPr>
          <w:bCs/>
          <w:iCs/>
          <w:sz w:val="22"/>
          <w:szCs w:val="22"/>
        </w:rPr>
      </w:pPr>
      <w:r w:rsidRPr="00797031">
        <w:rPr>
          <w:bCs/>
          <w:iCs/>
          <w:sz w:val="22"/>
          <w:szCs w:val="22"/>
        </w:rPr>
        <w:t>Based on our review, the 1995 L</w:t>
      </w:r>
      <w:r w:rsidR="00B31FE1" w:rsidRPr="00797031">
        <w:rPr>
          <w:bCs/>
          <w:iCs/>
          <w:sz w:val="22"/>
          <w:szCs w:val="22"/>
        </w:rPr>
        <w:t>aw in Marriage in</w:t>
      </w:r>
      <w:r w:rsidRPr="00797031">
        <w:rPr>
          <w:bCs/>
          <w:iCs/>
          <w:sz w:val="22"/>
          <w:szCs w:val="22"/>
        </w:rPr>
        <w:t xml:space="preserve"> Andorra legally allows girls and boys</w:t>
      </w:r>
      <w:r w:rsidR="00A3114B">
        <w:rPr>
          <w:bCs/>
          <w:iCs/>
          <w:sz w:val="22"/>
          <w:szCs w:val="22"/>
        </w:rPr>
        <w:t xml:space="preserve"> to</w:t>
      </w:r>
      <w:r w:rsidRPr="00797031">
        <w:rPr>
          <w:bCs/>
          <w:iCs/>
          <w:sz w:val="22"/>
          <w:szCs w:val="22"/>
        </w:rPr>
        <w:t xml:space="preserve"> be married at the age of 16. </w:t>
      </w:r>
      <w:r w:rsidR="00B31FE1" w:rsidRPr="00797031">
        <w:rPr>
          <w:bCs/>
          <w:iCs/>
          <w:sz w:val="22"/>
          <w:szCs w:val="22"/>
        </w:rPr>
        <w:t>The law also stipulates that</w:t>
      </w:r>
      <w:r w:rsidRPr="00797031">
        <w:rPr>
          <w:bCs/>
          <w:iCs/>
          <w:sz w:val="22"/>
          <w:szCs w:val="22"/>
        </w:rPr>
        <w:t xml:space="preserve"> children younger than this </w:t>
      </w:r>
      <w:r w:rsidR="00B31FE1" w:rsidRPr="00797031">
        <w:rPr>
          <w:bCs/>
          <w:iCs/>
          <w:sz w:val="22"/>
          <w:szCs w:val="22"/>
        </w:rPr>
        <w:t>may</w:t>
      </w:r>
      <w:r w:rsidRPr="00797031">
        <w:rPr>
          <w:bCs/>
          <w:iCs/>
          <w:sz w:val="22"/>
          <w:szCs w:val="22"/>
        </w:rPr>
        <w:t xml:space="preserve"> be married with parental and judicial permission. </w:t>
      </w:r>
    </w:p>
    <w:p w14:paraId="63F97C4A" w14:textId="527D70CC" w:rsidR="00B31FE1" w:rsidRPr="00797031" w:rsidRDefault="00B31FE1" w:rsidP="00D96BAC">
      <w:pPr>
        <w:pStyle w:val="NoSpacing"/>
        <w:spacing w:line="276" w:lineRule="auto"/>
        <w:ind w:left="720"/>
        <w:rPr>
          <w:b/>
          <w:bCs/>
          <w:i/>
          <w:iCs/>
          <w:sz w:val="22"/>
          <w:szCs w:val="22"/>
          <w:lang w:val="fr-CM"/>
        </w:rPr>
      </w:pPr>
      <w:r w:rsidRPr="00797031">
        <w:rPr>
          <w:b/>
          <w:bCs/>
          <w:i/>
          <w:iCs/>
          <w:sz w:val="22"/>
          <w:szCs w:val="22"/>
          <w:lang w:val="fr-CM"/>
        </w:rPr>
        <w:t xml:space="preserve">Loi organique sur le Mariage de la principauté d’Andorre </w:t>
      </w:r>
    </w:p>
    <w:p w14:paraId="27FE8F94" w14:textId="3D14D9EF" w:rsidR="00B31FE1" w:rsidRPr="00797031" w:rsidRDefault="00B31FE1" w:rsidP="00D96BAC">
      <w:pPr>
        <w:pStyle w:val="NoSpacing"/>
        <w:spacing w:line="276" w:lineRule="auto"/>
        <w:ind w:left="720"/>
        <w:rPr>
          <w:i/>
          <w:iCs/>
          <w:sz w:val="22"/>
          <w:szCs w:val="22"/>
          <w:lang w:val="fr-CM"/>
        </w:rPr>
      </w:pPr>
      <w:r w:rsidRPr="00797031">
        <w:rPr>
          <w:i/>
          <w:iCs/>
          <w:sz w:val="22"/>
          <w:szCs w:val="22"/>
          <w:lang w:val="fr-CM"/>
        </w:rPr>
        <w:t>Chapitre 2</w:t>
      </w:r>
    </w:p>
    <w:p w14:paraId="6BD6F6EE" w14:textId="77777777" w:rsidR="00B31FE1" w:rsidRPr="00797031" w:rsidRDefault="00B31FE1" w:rsidP="00D96BAC">
      <w:pPr>
        <w:pStyle w:val="NoSpacing"/>
        <w:spacing w:line="276" w:lineRule="auto"/>
        <w:ind w:left="720"/>
        <w:rPr>
          <w:i/>
          <w:iCs/>
          <w:sz w:val="22"/>
          <w:szCs w:val="22"/>
          <w:lang w:val="fr-CM"/>
        </w:rPr>
      </w:pPr>
      <w:r w:rsidRPr="00797031">
        <w:rPr>
          <w:i/>
          <w:iCs/>
          <w:sz w:val="22"/>
          <w:szCs w:val="22"/>
          <w:lang w:val="fr-CM"/>
        </w:rPr>
        <w:t>Les conditions du mariage civil</w:t>
      </w:r>
    </w:p>
    <w:p w14:paraId="30CC0452" w14:textId="39564FF7" w:rsidR="00B31FE1" w:rsidRPr="00797031" w:rsidRDefault="00B31FE1" w:rsidP="00D96BAC">
      <w:pPr>
        <w:pStyle w:val="NoSpacing"/>
        <w:spacing w:line="276" w:lineRule="auto"/>
        <w:ind w:left="720"/>
        <w:rPr>
          <w:i/>
          <w:iCs/>
          <w:sz w:val="22"/>
          <w:szCs w:val="22"/>
          <w:lang w:val="fr-CM"/>
        </w:rPr>
      </w:pPr>
      <w:r w:rsidRPr="00797031">
        <w:rPr>
          <w:i/>
          <w:iCs/>
          <w:sz w:val="22"/>
          <w:szCs w:val="22"/>
          <w:lang w:val="fr-CM"/>
        </w:rPr>
        <w:t>Article 18- Ne peuvent contracter un mariage civil:</w:t>
      </w:r>
    </w:p>
    <w:p w14:paraId="1DCE7B02" w14:textId="77777777" w:rsidR="00B31FE1" w:rsidRPr="00797031" w:rsidRDefault="00B31FE1" w:rsidP="00D96BAC">
      <w:pPr>
        <w:pStyle w:val="NoSpacing"/>
        <w:spacing w:line="276" w:lineRule="auto"/>
        <w:ind w:left="720"/>
        <w:rPr>
          <w:i/>
          <w:iCs/>
          <w:sz w:val="22"/>
          <w:szCs w:val="22"/>
          <w:lang w:val="fr-CM"/>
        </w:rPr>
      </w:pPr>
      <w:r w:rsidRPr="00797031">
        <w:rPr>
          <w:i/>
          <w:iCs/>
          <w:sz w:val="22"/>
          <w:szCs w:val="22"/>
          <w:lang w:val="fr-CM"/>
        </w:rPr>
        <w:t>1- Les mineurs de seize ans, sauf dispense dans les conditions de l'article 20.</w:t>
      </w:r>
    </w:p>
    <w:p w14:paraId="1551BE91" w14:textId="77777777" w:rsidR="00B31FE1" w:rsidRPr="00797031" w:rsidRDefault="00B31FE1" w:rsidP="00D96BAC">
      <w:pPr>
        <w:pStyle w:val="NoSpacing"/>
        <w:spacing w:line="276" w:lineRule="auto"/>
        <w:ind w:left="720"/>
        <w:rPr>
          <w:i/>
          <w:iCs/>
          <w:sz w:val="22"/>
          <w:szCs w:val="22"/>
          <w:lang w:val="fr-CM"/>
        </w:rPr>
      </w:pPr>
      <w:r w:rsidRPr="00797031">
        <w:rPr>
          <w:i/>
          <w:iCs/>
          <w:sz w:val="22"/>
          <w:szCs w:val="22"/>
          <w:lang w:val="fr-CM"/>
        </w:rPr>
        <w:t>2- Les personnes unies par les liens du mariage.</w:t>
      </w:r>
    </w:p>
    <w:p w14:paraId="7C08750C" w14:textId="77777777" w:rsidR="00B31FE1" w:rsidRPr="00797031" w:rsidRDefault="00B31FE1" w:rsidP="00D96BAC">
      <w:pPr>
        <w:pStyle w:val="NoSpacing"/>
        <w:spacing w:line="276" w:lineRule="auto"/>
        <w:ind w:left="720"/>
        <w:rPr>
          <w:i/>
          <w:iCs/>
          <w:sz w:val="22"/>
          <w:szCs w:val="22"/>
          <w:lang w:val="fr-CM"/>
        </w:rPr>
      </w:pPr>
    </w:p>
    <w:p w14:paraId="14D47A9D" w14:textId="2B7B6ECC" w:rsidR="00B31FE1" w:rsidRPr="00797031" w:rsidRDefault="00B31FE1" w:rsidP="00D96BAC">
      <w:pPr>
        <w:pStyle w:val="NoSpacing"/>
        <w:spacing w:line="276" w:lineRule="auto"/>
        <w:ind w:left="720"/>
        <w:rPr>
          <w:i/>
          <w:iCs/>
          <w:sz w:val="22"/>
          <w:szCs w:val="22"/>
          <w:lang w:val="fr-CM"/>
        </w:rPr>
      </w:pPr>
      <w:r w:rsidRPr="00797031">
        <w:rPr>
          <w:i/>
          <w:iCs/>
          <w:sz w:val="22"/>
          <w:szCs w:val="22"/>
          <w:lang w:val="fr-CM"/>
        </w:rPr>
        <w:t>Article 20- La juridiction civile, sur demande des intéressés, fondée sur des motifs valables, et après avis du ministère public, peut dispenser des empêchements suivants:</w:t>
      </w:r>
    </w:p>
    <w:p w14:paraId="112335DE" w14:textId="18A5C3DB" w:rsidR="00B31FE1" w:rsidRPr="00797031" w:rsidRDefault="00B31FE1" w:rsidP="00D96BAC">
      <w:pPr>
        <w:pStyle w:val="NoSpacing"/>
        <w:spacing w:line="276" w:lineRule="auto"/>
        <w:ind w:left="720"/>
        <w:rPr>
          <w:i/>
          <w:iCs/>
          <w:sz w:val="22"/>
          <w:szCs w:val="22"/>
          <w:lang w:val="fr-CM"/>
        </w:rPr>
      </w:pPr>
      <w:r w:rsidRPr="00797031">
        <w:rPr>
          <w:i/>
          <w:iCs/>
          <w:sz w:val="22"/>
          <w:szCs w:val="22"/>
          <w:lang w:val="fr-CM"/>
        </w:rPr>
        <w:t>1- Celui relatif à l'âge dès lors qu'il s'agit de majeurs de quatorze ans, après audition des personnes qui exercent l'autorité parentale ou la tutelle, lesquelles dans tous les cas doivent déclarer si elles consentent au mariage ou bien si elles s'y opposent.</w:t>
      </w:r>
    </w:p>
    <w:p w14:paraId="0ED641BF" w14:textId="77777777" w:rsidR="00B31FE1" w:rsidRPr="00797031" w:rsidRDefault="00B31FE1" w:rsidP="00D96BAC">
      <w:pPr>
        <w:pStyle w:val="NoSpacing"/>
        <w:spacing w:line="276" w:lineRule="auto"/>
        <w:ind w:left="720"/>
        <w:rPr>
          <w:i/>
          <w:iCs/>
          <w:sz w:val="22"/>
          <w:szCs w:val="22"/>
          <w:lang w:val="fr-CM"/>
        </w:rPr>
      </w:pPr>
      <w:r w:rsidRPr="00797031">
        <w:rPr>
          <w:i/>
          <w:iCs/>
          <w:sz w:val="22"/>
          <w:szCs w:val="22"/>
          <w:lang w:val="fr-CM"/>
        </w:rPr>
        <w:t>2- Celui de consanguinité en lignes collatérales au quatrième degré.</w:t>
      </w:r>
    </w:p>
    <w:p w14:paraId="4CA4E36D" w14:textId="77777777" w:rsidR="00B31FE1" w:rsidRPr="00797031" w:rsidRDefault="00B31FE1" w:rsidP="00D96BAC">
      <w:pPr>
        <w:pStyle w:val="NoSpacing"/>
        <w:spacing w:line="276" w:lineRule="auto"/>
        <w:ind w:left="720"/>
        <w:rPr>
          <w:i/>
          <w:iCs/>
          <w:sz w:val="22"/>
          <w:szCs w:val="22"/>
          <w:lang w:val="fr-CM"/>
        </w:rPr>
      </w:pPr>
      <w:r w:rsidRPr="00797031">
        <w:rPr>
          <w:i/>
          <w:iCs/>
          <w:sz w:val="22"/>
          <w:szCs w:val="22"/>
          <w:lang w:val="fr-CM"/>
        </w:rPr>
        <w:lastRenderedPageBreak/>
        <w:t>3- Ceux qui découlent de l'adoption.</w:t>
      </w:r>
    </w:p>
    <w:p w14:paraId="6CB5986C" w14:textId="77777777" w:rsidR="00B31FE1" w:rsidRPr="00797031" w:rsidRDefault="00B31FE1" w:rsidP="00D96BAC">
      <w:pPr>
        <w:pStyle w:val="NoSpacing"/>
        <w:spacing w:line="276" w:lineRule="auto"/>
        <w:ind w:left="720"/>
        <w:rPr>
          <w:i/>
          <w:iCs/>
          <w:sz w:val="22"/>
          <w:szCs w:val="22"/>
          <w:lang w:val="fr-CM"/>
        </w:rPr>
      </w:pPr>
      <w:r w:rsidRPr="00797031">
        <w:rPr>
          <w:i/>
          <w:iCs/>
          <w:sz w:val="22"/>
          <w:szCs w:val="22"/>
          <w:lang w:val="fr-CM"/>
        </w:rPr>
        <w:t>4- Celui prévu au paragraphe 4 de l'article 19.</w:t>
      </w:r>
    </w:p>
    <w:p w14:paraId="0DA5608C" w14:textId="77777777" w:rsidR="00B31FE1" w:rsidRPr="00797031" w:rsidRDefault="00B31FE1" w:rsidP="00D96BAC">
      <w:pPr>
        <w:pStyle w:val="NoSpacing"/>
        <w:spacing w:line="276" w:lineRule="auto"/>
        <w:ind w:left="720"/>
        <w:rPr>
          <w:i/>
          <w:iCs/>
          <w:sz w:val="22"/>
          <w:szCs w:val="22"/>
          <w:lang w:val="fr-CM"/>
        </w:rPr>
      </w:pPr>
    </w:p>
    <w:p w14:paraId="1C759156" w14:textId="77777777" w:rsidR="00B31FE1" w:rsidRPr="00797031" w:rsidRDefault="00B31FE1" w:rsidP="00D96BAC">
      <w:pPr>
        <w:pStyle w:val="NoSpacing"/>
        <w:spacing w:line="276" w:lineRule="auto"/>
        <w:ind w:left="720"/>
        <w:rPr>
          <w:i/>
          <w:iCs/>
          <w:sz w:val="22"/>
          <w:szCs w:val="22"/>
          <w:lang w:val="fr-CM"/>
        </w:rPr>
      </w:pPr>
      <w:r w:rsidRPr="00797031">
        <w:rPr>
          <w:i/>
          <w:iCs/>
          <w:sz w:val="22"/>
          <w:szCs w:val="22"/>
          <w:lang w:val="fr-CM"/>
        </w:rPr>
        <w:t>Chapitre 6 : La nullité du mariage civil.</w:t>
      </w:r>
    </w:p>
    <w:p w14:paraId="655545BD" w14:textId="6CD59B63" w:rsidR="00B31FE1" w:rsidRPr="00797031" w:rsidRDefault="00B31FE1" w:rsidP="00D96BAC">
      <w:pPr>
        <w:pStyle w:val="NoSpacing"/>
        <w:spacing w:line="276" w:lineRule="auto"/>
        <w:ind w:left="720"/>
        <w:rPr>
          <w:i/>
          <w:iCs/>
          <w:sz w:val="22"/>
          <w:szCs w:val="22"/>
          <w:lang w:val="fr-CM"/>
        </w:rPr>
      </w:pPr>
      <w:r w:rsidRPr="00797031">
        <w:rPr>
          <w:i/>
          <w:iCs/>
          <w:sz w:val="22"/>
          <w:szCs w:val="22"/>
          <w:lang w:val="fr-CM"/>
        </w:rPr>
        <w:t>Article 36- Le mariage civil est nul lorsqu'il est célébré:</w:t>
      </w:r>
    </w:p>
    <w:p w14:paraId="187ABB65" w14:textId="376FAE45" w:rsidR="00B31FE1" w:rsidRPr="00797031" w:rsidRDefault="00B31FE1" w:rsidP="00D96BAC">
      <w:pPr>
        <w:pStyle w:val="NoSpacing"/>
        <w:spacing w:line="276" w:lineRule="auto"/>
        <w:ind w:left="720"/>
        <w:rPr>
          <w:sz w:val="22"/>
          <w:szCs w:val="22"/>
          <w:lang w:val="fr-CM"/>
        </w:rPr>
      </w:pPr>
      <w:r w:rsidRPr="00797031">
        <w:rPr>
          <w:i/>
          <w:iCs/>
          <w:sz w:val="22"/>
          <w:szCs w:val="22"/>
          <w:lang w:val="fr-CM"/>
        </w:rPr>
        <w:t>36-1 Entre des personnes concernées par un des empêchements prévus par les articles 18 et 19, sauf le cas de dispense de l'article 20.</w:t>
      </w:r>
    </w:p>
    <w:p w14:paraId="3773C3AB" w14:textId="77777777" w:rsidR="00B31FE1" w:rsidRPr="00797031" w:rsidRDefault="00B31FE1" w:rsidP="00D96BAC">
      <w:pPr>
        <w:ind w:left="720"/>
        <w:rPr>
          <w:sz w:val="22"/>
          <w:szCs w:val="22"/>
          <w:lang w:val="fr-CM"/>
        </w:rPr>
      </w:pPr>
    </w:p>
    <w:p w14:paraId="7C9971DD" w14:textId="77777777" w:rsidR="00B31FE1" w:rsidRPr="00797031" w:rsidRDefault="00B31FE1" w:rsidP="00555A67">
      <w:pPr>
        <w:spacing w:afterLines="100" w:after="240" w:line="360" w:lineRule="auto"/>
        <w:ind w:right="900"/>
        <w:rPr>
          <w:sz w:val="22"/>
          <w:szCs w:val="22"/>
          <w:lang w:val="fr-CM"/>
        </w:rPr>
      </w:pPr>
    </w:p>
    <w:p w14:paraId="56A700AA" w14:textId="5FD168BA" w:rsidR="00680B74" w:rsidRPr="00797031" w:rsidRDefault="00680B74" w:rsidP="00555A67">
      <w:pPr>
        <w:spacing w:afterLines="100" w:after="240" w:line="360" w:lineRule="auto"/>
        <w:ind w:right="900"/>
        <w:rPr>
          <w:sz w:val="22"/>
          <w:szCs w:val="22"/>
          <w:lang w:val="fr-CM"/>
        </w:rPr>
      </w:pPr>
    </w:p>
    <w:p w14:paraId="7FAB81C8" w14:textId="719ECA2B" w:rsidR="00680B74" w:rsidRPr="00797031" w:rsidRDefault="00680B74" w:rsidP="00555A67">
      <w:pPr>
        <w:spacing w:afterLines="100" w:after="240" w:line="360" w:lineRule="auto"/>
        <w:ind w:right="900"/>
        <w:rPr>
          <w:sz w:val="22"/>
          <w:szCs w:val="22"/>
          <w:lang w:val="fr-CM"/>
        </w:rPr>
      </w:pPr>
    </w:p>
    <w:p w14:paraId="73BEBED7" w14:textId="53C6221B" w:rsidR="00680B74" w:rsidRPr="00797031" w:rsidRDefault="00680B74" w:rsidP="00555A67">
      <w:pPr>
        <w:spacing w:afterLines="100" w:after="240" w:line="360" w:lineRule="auto"/>
        <w:ind w:right="900"/>
        <w:rPr>
          <w:sz w:val="22"/>
          <w:szCs w:val="22"/>
          <w:lang w:val="fr-CM"/>
        </w:rPr>
      </w:pPr>
    </w:p>
    <w:p w14:paraId="73175320" w14:textId="77777777" w:rsidR="00217BEC" w:rsidRPr="00797031" w:rsidRDefault="00217BEC" w:rsidP="00555A67">
      <w:pPr>
        <w:spacing w:afterLines="100" w:after="240" w:line="360" w:lineRule="auto"/>
        <w:ind w:right="900"/>
        <w:rPr>
          <w:sz w:val="22"/>
          <w:szCs w:val="22"/>
          <w:lang w:val="fr-CM"/>
        </w:rPr>
      </w:pPr>
    </w:p>
    <w:p w14:paraId="2577B31B" w14:textId="7C1EC7C8" w:rsidR="00680B74" w:rsidRPr="00797031" w:rsidRDefault="00680B74" w:rsidP="00555A67">
      <w:pPr>
        <w:spacing w:afterLines="100" w:after="240" w:line="360" w:lineRule="auto"/>
        <w:ind w:right="900"/>
        <w:rPr>
          <w:sz w:val="22"/>
          <w:szCs w:val="22"/>
          <w:lang w:val="fr-CM"/>
        </w:rPr>
      </w:pPr>
    </w:p>
    <w:p w14:paraId="43E32D9B" w14:textId="59B70DF0" w:rsidR="00680B74" w:rsidRPr="00797031" w:rsidRDefault="00680B74" w:rsidP="00555A67">
      <w:pPr>
        <w:spacing w:afterLines="100" w:after="240" w:line="360" w:lineRule="auto"/>
        <w:ind w:right="900"/>
        <w:rPr>
          <w:sz w:val="22"/>
          <w:szCs w:val="22"/>
          <w:lang w:val="fr-CM"/>
        </w:rPr>
      </w:pPr>
    </w:p>
    <w:p w14:paraId="162590F3" w14:textId="5FBBFCB0" w:rsidR="00355FA7" w:rsidRPr="00C26D27" w:rsidRDefault="00355FA7" w:rsidP="00355FA7">
      <w:pPr>
        <w:rPr>
          <w:b/>
          <w:bCs/>
          <w:i/>
          <w:iCs/>
          <w:caps/>
          <w:color w:val="243255" w:themeColor="accent1" w:themeShade="7F"/>
          <w:spacing w:val="10"/>
          <w:sz w:val="22"/>
          <w:szCs w:val="22"/>
          <w:lang w:val="fr-CA"/>
        </w:rPr>
      </w:pPr>
    </w:p>
    <w:p w14:paraId="4498016E" w14:textId="03597B4F" w:rsidR="009D7B63" w:rsidRPr="00B31A1F" w:rsidRDefault="009D7B63" w:rsidP="009D7B63">
      <w:pPr>
        <w:rPr>
          <w:sz w:val="22"/>
          <w:szCs w:val="22"/>
          <w:lang w:val="fr-CA"/>
        </w:rPr>
      </w:pPr>
    </w:p>
    <w:p w14:paraId="7656BF2D" w14:textId="77777777" w:rsidR="00DF7696" w:rsidRPr="00B31A1F" w:rsidRDefault="00DF7696" w:rsidP="009D7B63">
      <w:pPr>
        <w:rPr>
          <w:sz w:val="22"/>
          <w:szCs w:val="22"/>
          <w:lang w:val="fr-CA"/>
        </w:rPr>
      </w:pPr>
    </w:p>
    <w:p w14:paraId="1EA1B5D1" w14:textId="3CC8C8BA" w:rsidR="00613BE8" w:rsidRPr="00B31A1F" w:rsidRDefault="00613BE8" w:rsidP="00613BE8">
      <w:pPr>
        <w:spacing w:line="360" w:lineRule="auto"/>
        <w:rPr>
          <w:sz w:val="22"/>
          <w:szCs w:val="22"/>
          <w:lang w:val="fr-CA"/>
        </w:rPr>
      </w:pPr>
    </w:p>
    <w:p w14:paraId="7DC94B14" w14:textId="77777777" w:rsidR="00613BE8" w:rsidRPr="00B31A1F" w:rsidRDefault="00613BE8" w:rsidP="00613BE8">
      <w:pPr>
        <w:spacing w:line="360" w:lineRule="auto"/>
        <w:rPr>
          <w:sz w:val="22"/>
          <w:szCs w:val="22"/>
          <w:lang w:val="fr-CA"/>
        </w:rPr>
      </w:pPr>
    </w:p>
    <w:p w14:paraId="211D0471" w14:textId="15E50B83" w:rsidR="009D7B63" w:rsidRPr="002B0145" w:rsidRDefault="00355FA7" w:rsidP="00547101">
      <w:pPr>
        <w:pStyle w:val="Heading4"/>
        <w:rPr>
          <w:i/>
          <w:sz w:val="18"/>
          <w:szCs w:val="18"/>
        </w:rPr>
      </w:pPr>
      <w:r w:rsidRPr="002B0145">
        <w:rPr>
          <w:i/>
          <w:sz w:val="18"/>
          <w:szCs w:val="18"/>
        </w:rPr>
        <w:t>Brief</w:t>
      </w:r>
      <w:r w:rsidR="00DB42CE" w:rsidRPr="002B0145">
        <w:rPr>
          <w:i/>
          <w:sz w:val="18"/>
          <w:szCs w:val="18"/>
        </w:rPr>
        <w:t>ing</w:t>
      </w:r>
      <w:r w:rsidR="009D7B63" w:rsidRPr="002B0145">
        <w:rPr>
          <w:i/>
          <w:sz w:val="18"/>
          <w:szCs w:val="18"/>
        </w:rPr>
        <w:t xml:space="preserve"> prepared by the WORLD Policy Analysis Center, University of California, Los Angeles</w:t>
      </w:r>
    </w:p>
    <w:p w14:paraId="71402A9B" w14:textId="77777777" w:rsidR="00885A45" w:rsidRPr="00885A45" w:rsidRDefault="00885A45" w:rsidP="00547101">
      <w:pPr>
        <w:pStyle w:val="NoSpacing"/>
      </w:pPr>
    </w:p>
    <w:sectPr w:rsidR="00885A45" w:rsidRPr="00885A45" w:rsidSect="00E96637">
      <w:footerReference w:type="default" r:id="rId10"/>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72373E" w14:textId="77777777" w:rsidR="00AB50B8" w:rsidRDefault="00AB50B8" w:rsidP="00001F72">
      <w:pPr>
        <w:spacing w:after="0" w:line="240" w:lineRule="auto"/>
      </w:pPr>
      <w:r>
        <w:separator/>
      </w:r>
    </w:p>
  </w:endnote>
  <w:endnote w:type="continuationSeparator" w:id="0">
    <w:p w14:paraId="357915FE" w14:textId="77777777" w:rsidR="00AB50B8" w:rsidRDefault="00AB50B8" w:rsidP="00001F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9B9493" w14:textId="77777777" w:rsidR="00001F72" w:rsidRDefault="00001F72" w:rsidP="00E96637">
    <w:pPr>
      <w:pStyle w:val="Footer"/>
      <w:tabs>
        <w:tab w:val="clear" w:pos="4680"/>
        <w:tab w:val="clear" w:pos="9360"/>
        <w:tab w:val="left" w:pos="4155"/>
        <w:tab w:val="left" w:pos="5953"/>
      </w:tabs>
      <w:jc w:val="both"/>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03C1DE" w14:textId="688F32DC" w:rsidR="00E96637" w:rsidRDefault="00B55C23">
    <w:pPr>
      <w:pStyle w:val="Footer"/>
      <w:jc w:val="right"/>
    </w:pPr>
    <w:sdt>
      <w:sdtPr>
        <w:id w:val="1914196538"/>
        <w:docPartObj>
          <w:docPartGallery w:val="Page Numbers (Bottom of Page)"/>
          <w:docPartUnique/>
        </w:docPartObj>
      </w:sdtPr>
      <w:sdtEndPr>
        <w:rPr>
          <w:noProof/>
        </w:rPr>
      </w:sdtEndPr>
      <w:sdtContent>
        <w:r w:rsidR="00E96637">
          <w:fldChar w:fldCharType="begin"/>
        </w:r>
        <w:r w:rsidR="00E96637">
          <w:instrText xml:space="preserve"> PAGE   \* MERGEFORMAT </w:instrText>
        </w:r>
        <w:r w:rsidR="00E96637">
          <w:fldChar w:fldCharType="separate"/>
        </w:r>
        <w:r>
          <w:rPr>
            <w:noProof/>
          </w:rPr>
          <w:t>2</w:t>
        </w:r>
        <w:r w:rsidR="00E96637">
          <w:rPr>
            <w:noProof/>
          </w:rPr>
          <w:fldChar w:fldCharType="end"/>
        </w:r>
      </w:sdtContent>
    </w:sdt>
  </w:p>
  <w:p w14:paraId="11311859" w14:textId="77777777" w:rsidR="00E96637" w:rsidRDefault="00E96637" w:rsidP="00E96637">
    <w:pPr>
      <w:pStyle w:val="Footer"/>
      <w:tabs>
        <w:tab w:val="clear" w:pos="4680"/>
        <w:tab w:val="clear" w:pos="9360"/>
        <w:tab w:val="left" w:pos="4155"/>
        <w:tab w:val="left" w:pos="5953"/>
      </w:tabs>
      <w:jc w:val="both"/>
    </w:pPr>
    <w:r>
      <w:rPr>
        <w:noProof/>
      </w:rPr>
      <w:drawing>
        <wp:anchor distT="0" distB="0" distL="114300" distR="114300" simplePos="0" relativeHeight="251658240" behindDoc="1" locked="0" layoutInCell="1" allowOverlap="1" wp14:anchorId="7840208D" wp14:editId="4F2DA8C6">
          <wp:simplePos x="0" y="0"/>
          <wp:positionH relativeFrom="column">
            <wp:posOffset>2551582</wp:posOffset>
          </wp:positionH>
          <wp:positionV relativeFrom="paragraph">
            <wp:posOffset>68011</wp:posOffset>
          </wp:positionV>
          <wp:extent cx="896940" cy="259231"/>
          <wp:effectExtent l="0" t="0" r="0" b="7620"/>
          <wp:wrapTight wrapText="bothSides">
            <wp:wrapPolygon edited="0">
              <wp:start x="0" y="0"/>
              <wp:lineTo x="0" y="20647"/>
              <wp:lineTo x="21110" y="20647"/>
              <wp:lineTo x="21110"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96940" cy="259231"/>
                  </a:xfrm>
                  <a:prstGeom prst="rect">
                    <a:avLst/>
                  </a:prstGeom>
                  <a:noFill/>
                  <a:ln>
                    <a:noFill/>
                  </a:ln>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68A3534" w14:textId="77777777" w:rsidR="00AB50B8" w:rsidRDefault="00AB50B8" w:rsidP="00001F72">
      <w:pPr>
        <w:spacing w:after="0" w:line="240" w:lineRule="auto"/>
      </w:pPr>
      <w:r>
        <w:separator/>
      </w:r>
    </w:p>
  </w:footnote>
  <w:footnote w:type="continuationSeparator" w:id="0">
    <w:p w14:paraId="1D763121" w14:textId="77777777" w:rsidR="00AB50B8" w:rsidRDefault="00AB50B8" w:rsidP="00001F7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B7D347" w14:textId="7B79C6C5" w:rsidR="00001F72" w:rsidRDefault="00364EAE" w:rsidP="00036502">
    <w:pPr>
      <w:pStyle w:val="Header"/>
      <w:tabs>
        <w:tab w:val="clear" w:pos="4680"/>
        <w:tab w:val="clear" w:pos="9360"/>
        <w:tab w:val="left" w:pos="3450"/>
      </w:tabs>
    </w:pPr>
    <w:r>
      <w:rPr>
        <w:noProof/>
      </w:rPr>
      <w:drawing>
        <wp:anchor distT="0" distB="0" distL="114300" distR="114300" simplePos="0" relativeHeight="251660288" behindDoc="1" locked="0" layoutInCell="1" allowOverlap="1" wp14:anchorId="7BD51DF1" wp14:editId="39EA9AC4">
          <wp:simplePos x="0" y="0"/>
          <wp:positionH relativeFrom="column">
            <wp:posOffset>-805218</wp:posOffset>
          </wp:positionH>
          <wp:positionV relativeFrom="paragraph">
            <wp:posOffset>-354785</wp:posOffset>
          </wp:positionV>
          <wp:extent cx="3048006" cy="704089"/>
          <wp:effectExtent l="0" t="0" r="0" b="1270"/>
          <wp:wrapTight wrapText="bothSides">
            <wp:wrapPolygon edited="0">
              <wp:start x="3240" y="585"/>
              <wp:lineTo x="405" y="3509"/>
              <wp:lineTo x="270" y="7018"/>
              <wp:lineTo x="2160" y="11112"/>
              <wp:lineTo x="2700" y="21054"/>
              <wp:lineTo x="3375" y="21054"/>
              <wp:lineTo x="20925" y="17545"/>
              <wp:lineTo x="21060" y="11112"/>
              <wp:lineTo x="20385" y="11112"/>
              <wp:lineTo x="20250" y="4094"/>
              <wp:lineTo x="4320" y="585"/>
              <wp:lineTo x="3240" y="585"/>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48006" cy="704089"/>
                  </a:xfrm>
                  <a:prstGeom prst="rect">
                    <a:avLst/>
                  </a:prstGeom>
                </pic:spPr>
              </pic:pic>
            </a:graphicData>
          </a:graphic>
        </wp:anchor>
      </w:drawing>
    </w:r>
    <w:r w:rsidR="003C40B8">
      <w:tab/>
    </w:r>
    <w:r w:rsidR="003C40B8">
      <w:tab/>
    </w:r>
    <w:r w:rsidR="003C40B8">
      <w:tab/>
    </w:r>
    <w:r w:rsidR="003C40B8">
      <w:tab/>
    </w:r>
    <w:r w:rsidR="003C40B8">
      <w:tab/>
    </w:r>
    <w:r w:rsidR="003C40B8">
      <w:tab/>
      <w:t>February 23</w:t>
    </w:r>
    <w:r w:rsidR="00B31A1F">
      <w:t>, 2021</w:t>
    </w:r>
  </w:p>
  <w:p w14:paraId="32310ED4" w14:textId="77777777" w:rsidR="00001F72" w:rsidRDefault="00001F7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1B14D4"/>
    <w:multiLevelType w:val="hybridMultilevel"/>
    <w:tmpl w:val="81E6B7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2C765D"/>
    <w:multiLevelType w:val="hybridMultilevel"/>
    <w:tmpl w:val="29DC36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16A14C24"/>
    <w:multiLevelType w:val="hybridMultilevel"/>
    <w:tmpl w:val="780CDC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77B6F08"/>
    <w:multiLevelType w:val="hybridMultilevel"/>
    <w:tmpl w:val="4818342A"/>
    <w:lvl w:ilvl="0" w:tplc="5C72093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7973F6C"/>
    <w:multiLevelType w:val="hybridMultilevel"/>
    <w:tmpl w:val="4DBEDAC2"/>
    <w:lvl w:ilvl="0" w:tplc="182EECD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9B7464A"/>
    <w:multiLevelType w:val="hybridMultilevel"/>
    <w:tmpl w:val="72800E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F2F0577"/>
    <w:multiLevelType w:val="hybridMultilevel"/>
    <w:tmpl w:val="9C68BFA4"/>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7" w15:restartNumberingAfterBreak="0">
    <w:nsid w:val="270F305C"/>
    <w:multiLevelType w:val="hybridMultilevel"/>
    <w:tmpl w:val="D30890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79E65FD"/>
    <w:multiLevelType w:val="hybridMultilevel"/>
    <w:tmpl w:val="E91EC7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BC36E43"/>
    <w:multiLevelType w:val="hybridMultilevel"/>
    <w:tmpl w:val="AC5842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5E11CA3"/>
    <w:multiLevelType w:val="hybridMultilevel"/>
    <w:tmpl w:val="79CAB89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BD3229A"/>
    <w:multiLevelType w:val="hybridMultilevel"/>
    <w:tmpl w:val="4FEA1F58"/>
    <w:lvl w:ilvl="0" w:tplc="D4B4A07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C2E4397"/>
    <w:multiLevelType w:val="hybridMultilevel"/>
    <w:tmpl w:val="8B64F1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D293DD6"/>
    <w:multiLevelType w:val="hybridMultilevel"/>
    <w:tmpl w:val="811C854E"/>
    <w:lvl w:ilvl="0" w:tplc="A7D41580">
      <w:start w:val="1"/>
      <w:numFmt w:val="bullet"/>
      <w:lvlText w:val="o"/>
      <w:lvlJc w:val="left"/>
      <w:pPr>
        <w:ind w:left="1800" w:hanging="360"/>
      </w:pPr>
      <w:rPr>
        <w:rFonts w:ascii="Courier New" w:hAnsi="Courier New" w:cs="Courier New" w:hint="default"/>
        <w:sz w:val="24"/>
        <w:szCs w:val="24"/>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 w15:restartNumberingAfterBreak="0">
    <w:nsid w:val="640A243F"/>
    <w:multiLevelType w:val="hybridMultilevel"/>
    <w:tmpl w:val="3F0C00F0"/>
    <w:lvl w:ilvl="0" w:tplc="722EEFA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6F1E1DFB"/>
    <w:multiLevelType w:val="hybridMultilevel"/>
    <w:tmpl w:val="7A64EEA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6" w15:restartNumberingAfterBreak="0">
    <w:nsid w:val="74BC2BC1"/>
    <w:multiLevelType w:val="hybridMultilevel"/>
    <w:tmpl w:val="7F5A26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7"/>
  </w:num>
  <w:num w:numId="3">
    <w:abstractNumId w:val="6"/>
  </w:num>
  <w:num w:numId="4">
    <w:abstractNumId w:val="5"/>
  </w:num>
  <w:num w:numId="5">
    <w:abstractNumId w:val="3"/>
  </w:num>
  <w:num w:numId="6">
    <w:abstractNumId w:val="11"/>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15"/>
  </w:num>
  <w:num w:numId="10">
    <w:abstractNumId w:val="1"/>
  </w:num>
  <w:num w:numId="11">
    <w:abstractNumId w:val="12"/>
  </w:num>
  <w:num w:numId="12">
    <w:abstractNumId w:val="8"/>
  </w:num>
  <w:num w:numId="13">
    <w:abstractNumId w:val="2"/>
  </w:num>
  <w:num w:numId="14">
    <w:abstractNumId w:val="10"/>
  </w:num>
  <w:num w:numId="15">
    <w:abstractNumId w:val="13"/>
  </w:num>
  <w:num w:numId="16">
    <w:abstractNumId w:val="14"/>
  </w:num>
  <w:num w:numId="17">
    <w:abstractNumId w:val="9"/>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0C8C"/>
    <w:rsid w:val="00001F72"/>
    <w:rsid w:val="000156ED"/>
    <w:rsid w:val="000257E5"/>
    <w:rsid w:val="00026785"/>
    <w:rsid w:val="00036502"/>
    <w:rsid w:val="00084AA0"/>
    <w:rsid w:val="000A069E"/>
    <w:rsid w:val="000C1859"/>
    <w:rsid w:val="001208F7"/>
    <w:rsid w:val="00124E5E"/>
    <w:rsid w:val="00167519"/>
    <w:rsid w:val="001A1A63"/>
    <w:rsid w:val="001F4486"/>
    <w:rsid w:val="0021792A"/>
    <w:rsid w:val="00217BEC"/>
    <w:rsid w:val="00222D7F"/>
    <w:rsid w:val="002444B6"/>
    <w:rsid w:val="00245A74"/>
    <w:rsid w:val="00262747"/>
    <w:rsid w:val="00266515"/>
    <w:rsid w:val="00285F79"/>
    <w:rsid w:val="002968A5"/>
    <w:rsid w:val="002A6AC4"/>
    <w:rsid w:val="002B0145"/>
    <w:rsid w:val="00355FA7"/>
    <w:rsid w:val="00364EAE"/>
    <w:rsid w:val="00392F5D"/>
    <w:rsid w:val="003C40B8"/>
    <w:rsid w:val="003C62F6"/>
    <w:rsid w:val="003E25FE"/>
    <w:rsid w:val="00497315"/>
    <w:rsid w:val="004A2352"/>
    <w:rsid w:val="004B19D5"/>
    <w:rsid w:val="00510BC9"/>
    <w:rsid w:val="00547101"/>
    <w:rsid w:val="00555A67"/>
    <w:rsid w:val="00561932"/>
    <w:rsid w:val="005860EB"/>
    <w:rsid w:val="005C7D2B"/>
    <w:rsid w:val="005D2778"/>
    <w:rsid w:val="005E6A35"/>
    <w:rsid w:val="00613BE8"/>
    <w:rsid w:val="00634FE8"/>
    <w:rsid w:val="00650165"/>
    <w:rsid w:val="00680B74"/>
    <w:rsid w:val="006816E9"/>
    <w:rsid w:val="006C2727"/>
    <w:rsid w:val="0071654B"/>
    <w:rsid w:val="00750250"/>
    <w:rsid w:val="00797031"/>
    <w:rsid w:val="007C3BE7"/>
    <w:rsid w:val="007F217D"/>
    <w:rsid w:val="008230FA"/>
    <w:rsid w:val="0085166A"/>
    <w:rsid w:val="00877C51"/>
    <w:rsid w:val="00885A45"/>
    <w:rsid w:val="008C3BEA"/>
    <w:rsid w:val="00946CC2"/>
    <w:rsid w:val="00956E46"/>
    <w:rsid w:val="00957E6D"/>
    <w:rsid w:val="009B217E"/>
    <w:rsid w:val="009C5893"/>
    <w:rsid w:val="009D0094"/>
    <w:rsid w:val="009D7B63"/>
    <w:rsid w:val="009F2711"/>
    <w:rsid w:val="009F6B83"/>
    <w:rsid w:val="00A3114B"/>
    <w:rsid w:val="00A70784"/>
    <w:rsid w:val="00AA36D1"/>
    <w:rsid w:val="00AB50B8"/>
    <w:rsid w:val="00AD0903"/>
    <w:rsid w:val="00B31A1F"/>
    <w:rsid w:val="00B31FE1"/>
    <w:rsid w:val="00B33ABB"/>
    <w:rsid w:val="00B4798E"/>
    <w:rsid w:val="00B550D2"/>
    <w:rsid w:val="00B55C23"/>
    <w:rsid w:val="00B729E4"/>
    <w:rsid w:val="00B76C3E"/>
    <w:rsid w:val="00B77680"/>
    <w:rsid w:val="00B929EF"/>
    <w:rsid w:val="00BB1F33"/>
    <w:rsid w:val="00C079EE"/>
    <w:rsid w:val="00C254FE"/>
    <w:rsid w:val="00C26D27"/>
    <w:rsid w:val="00C5338D"/>
    <w:rsid w:val="00CC2432"/>
    <w:rsid w:val="00CC4EE9"/>
    <w:rsid w:val="00CE6A91"/>
    <w:rsid w:val="00D173E0"/>
    <w:rsid w:val="00D37113"/>
    <w:rsid w:val="00D53009"/>
    <w:rsid w:val="00D96BAC"/>
    <w:rsid w:val="00DB2B17"/>
    <w:rsid w:val="00DB42CE"/>
    <w:rsid w:val="00DD541A"/>
    <w:rsid w:val="00DD6F35"/>
    <w:rsid w:val="00DF1A8C"/>
    <w:rsid w:val="00DF7696"/>
    <w:rsid w:val="00E063B4"/>
    <w:rsid w:val="00E45987"/>
    <w:rsid w:val="00E50C8C"/>
    <w:rsid w:val="00E96637"/>
    <w:rsid w:val="00EA23BC"/>
    <w:rsid w:val="00EA6ACB"/>
    <w:rsid w:val="00ED266C"/>
    <w:rsid w:val="00EF41DE"/>
    <w:rsid w:val="00F23024"/>
    <w:rsid w:val="00F235FE"/>
    <w:rsid w:val="00F57175"/>
    <w:rsid w:val="00F61F95"/>
    <w:rsid w:val="00F97F5C"/>
    <w:rsid w:val="00FA328C"/>
    <w:rsid w:val="00FD2593"/>
    <w:rsid w:val="00FE63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97FEBCD"/>
  <w15:chartTrackingRefBased/>
  <w15:docId w15:val="{3596CE34-14BB-4D65-923A-97F12A6EA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97031"/>
  </w:style>
  <w:style w:type="paragraph" w:styleId="Heading1">
    <w:name w:val="heading 1"/>
    <w:basedOn w:val="Normal"/>
    <w:next w:val="Normal"/>
    <w:link w:val="Heading1Char"/>
    <w:uiPriority w:val="9"/>
    <w:qFormat/>
    <w:rsid w:val="00797031"/>
    <w:pPr>
      <w:pBdr>
        <w:top w:val="single" w:sz="24" w:space="0" w:color="4A66AC" w:themeColor="accent1"/>
        <w:left w:val="single" w:sz="24" w:space="0" w:color="4A66AC" w:themeColor="accent1"/>
        <w:bottom w:val="single" w:sz="24" w:space="0" w:color="4A66AC" w:themeColor="accent1"/>
        <w:right w:val="single" w:sz="24" w:space="0" w:color="4A66AC" w:themeColor="accent1"/>
      </w:pBdr>
      <w:shd w:val="clear" w:color="auto" w:fill="4A66AC"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797031"/>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797031"/>
    <w:pPr>
      <w:pBdr>
        <w:top w:val="single" w:sz="6" w:space="2" w:color="4A66AC" w:themeColor="accent1"/>
      </w:pBdr>
      <w:spacing w:before="300" w:after="0"/>
      <w:outlineLvl w:val="2"/>
    </w:pPr>
    <w:rPr>
      <w:caps/>
      <w:color w:val="243255" w:themeColor="accent1" w:themeShade="7F"/>
      <w:spacing w:val="15"/>
    </w:rPr>
  </w:style>
  <w:style w:type="paragraph" w:styleId="Heading4">
    <w:name w:val="heading 4"/>
    <w:basedOn w:val="Normal"/>
    <w:next w:val="Normal"/>
    <w:link w:val="Heading4Char"/>
    <w:uiPriority w:val="9"/>
    <w:unhideWhenUsed/>
    <w:qFormat/>
    <w:rsid w:val="00797031"/>
    <w:pPr>
      <w:pBdr>
        <w:top w:val="dotted" w:sz="6" w:space="2" w:color="4A66AC" w:themeColor="accent1"/>
      </w:pBdr>
      <w:spacing w:before="200" w:after="0"/>
      <w:outlineLvl w:val="3"/>
    </w:pPr>
    <w:rPr>
      <w:caps/>
      <w:color w:val="374C80" w:themeColor="accent1" w:themeShade="BF"/>
      <w:spacing w:val="10"/>
    </w:rPr>
  </w:style>
  <w:style w:type="paragraph" w:styleId="Heading5">
    <w:name w:val="heading 5"/>
    <w:basedOn w:val="Normal"/>
    <w:next w:val="Normal"/>
    <w:link w:val="Heading5Char"/>
    <w:uiPriority w:val="9"/>
    <w:unhideWhenUsed/>
    <w:qFormat/>
    <w:rsid w:val="00797031"/>
    <w:pPr>
      <w:pBdr>
        <w:bottom w:val="single" w:sz="6" w:space="1" w:color="4A66AC" w:themeColor="accent1"/>
      </w:pBdr>
      <w:spacing w:before="200" w:after="0"/>
      <w:outlineLvl w:val="4"/>
    </w:pPr>
    <w:rPr>
      <w:caps/>
      <w:color w:val="374C80" w:themeColor="accent1" w:themeShade="BF"/>
      <w:spacing w:val="10"/>
    </w:rPr>
  </w:style>
  <w:style w:type="paragraph" w:styleId="Heading6">
    <w:name w:val="heading 6"/>
    <w:basedOn w:val="Normal"/>
    <w:next w:val="Normal"/>
    <w:link w:val="Heading6Char"/>
    <w:uiPriority w:val="9"/>
    <w:unhideWhenUsed/>
    <w:qFormat/>
    <w:rsid w:val="00797031"/>
    <w:pPr>
      <w:pBdr>
        <w:bottom w:val="dotted" w:sz="6" w:space="1" w:color="4A66AC" w:themeColor="accent1"/>
      </w:pBdr>
      <w:spacing w:before="200" w:after="0"/>
      <w:outlineLvl w:val="5"/>
    </w:pPr>
    <w:rPr>
      <w:caps/>
      <w:color w:val="374C80" w:themeColor="accent1" w:themeShade="BF"/>
      <w:spacing w:val="10"/>
    </w:rPr>
  </w:style>
  <w:style w:type="paragraph" w:styleId="Heading7">
    <w:name w:val="heading 7"/>
    <w:basedOn w:val="Normal"/>
    <w:next w:val="Normal"/>
    <w:link w:val="Heading7Char"/>
    <w:uiPriority w:val="9"/>
    <w:semiHidden/>
    <w:unhideWhenUsed/>
    <w:qFormat/>
    <w:rsid w:val="00797031"/>
    <w:pPr>
      <w:spacing w:before="200" w:after="0"/>
      <w:outlineLvl w:val="6"/>
    </w:pPr>
    <w:rPr>
      <w:caps/>
      <w:color w:val="374C80" w:themeColor="accent1" w:themeShade="BF"/>
      <w:spacing w:val="10"/>
    </w:rPr>
  </w:style>
  <w:style w:type="paragraph" w:styleId="Heading8">
    <w:name w:val="heading 8"/>
    <w:basedOn w:val="Normal"/>
    <w:next w:val="Normal"/>
    <w:link w:val="Heading8Char"/>
    <w:uiPriority w:val="9"/>
    <w:semiHidden/>
    <w:unhideWhenUsed/>
    <w:qFormat/>
    <w:rsid w:val="00797031"/>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797031"/>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7031"/>
    <w:rPr>
      <w:caps/>
      <w:color w:val="FFFFFF" w:themeColor="background1"/>
      <w:spacing w:val="15"/>
      <w:sz w:val="22"/>
      <w:szCs w:val="22"/>
      <w:shd w:val="clear" w:color="auto" w:fill="4A66AC" w:themeFill="accent1"/>
    </w:rPr>
  </w:style>
  <w:style w:type="paragraph" w:styleId="Header">
    <w:name w:val="header"/>
    <w:basedOn w:val="Normal"/>
    <w:link w:val="HeaderChar"/>
    <w:uiPriority w:val="99"/>
    <w:unhideWhenUsed/>
    <w:rsid w:val="00001F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001F72"/>
  </w:style>
  <w:style w:type="paragraph" w:styleId="Footer">
    <w:name w:val="footer"/>
    <w:basedOn w:val="Normal"/>
    <w:link w:val="FooterChar"/>
    <w:uiPriority w:val="99"/>
    <w:unhideWhenUsed/>
    <w:rsid w:val="00001F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001F72"/>
  </w:style>
  <w:style w:type="character" w:customStyle="1" w:styleId="Heading2Char">
    <w:name w:val="Heading 2 Char"/>
    <w:basedOn w:val="DefaultParagraphFont"/>
    <w:link w:val="Heading2"/>
    <w:uiPriority w:val="9"/>
    <w:rsid w:val="00797031"/>
    <w:rPr>
      <w:caps/>
      <w:spacing w:val="15"/>
      <w:shd w:val="clear" w:color="auto" w:fill="D9DFEF" w:themeFill="accent1" w:themeFillTint="33"/>
    </w:rPr>
  </w:style>
  <w:style w:type="character" w:customStyle="1" w:styleId="Heading3Char">
    <w:name w:val="Heading 3 Char"/>
    <w:basedOn w:val="DefaultParagraphFont"/>
    <w:link w:val="Heading3"/>
    <w:uiPriority w:val="9"/>
    <w:rsid w:val="00797031"/>
    <w:rPr>
      <w:caps/>
      <w:color w:val="243255" w:themeColor="accent1" w:themeShade="7F"/>
      <w:spacing w:val="15"/>
    </w:rPr>
  </w:style>
  <w:style w:type="character" w:customStyle="1" w:styleId="Heading4Char">
    <w:name w:val="Heading 4 Char"/>
    <w:basedOn w:val="DefaultParagraphFont"/>
    <w:link w:val="Heading4"/>
    <w:uiPriority w:val="9"/>
    <w:rsid w:val="00797031"/>
    <w:rPr>
      <w:caps/>
      <w:color w:val="374C80" w:themeColor="accent1" w:themeShade="BF"/>
      <w:spacing w:val="10"/>
    </w:rPr>
  </w:style>
  <w:style w:type="character" w:customStyle="1" w:styleId="Heading5Char">
    <w:name w:val="Heading 5 Char"/>
    <w:basedOn w:val="DefaultParagraphFont"/>
    <w:link w:val="Heading5"/>
    <w:uiPriority w:val="9"/>
    <w:rsid w:val="00797031"/>
    <w:rPr>
      <w:caps/>
      <w:color w:val="374C80" w:themeColor="accent1" w:themeShade="BF"/>
      <w:spacing w:val="10"/>
    </w:rPr>
  </w:style>
  <w:style w:type="character" w:customStyle="1" w:styleId="Heading6Char">
    <w:name w:val="Heading 6 Char"/>
    <w:basedOn w:val="DefaultParagraphFont"/>
    <w:link w:val="Heading6"/>
    <w:uiPriority w:val="9"/>
    <w:rsid w:val="00797031"/>
    <w:rPr>
      <w:caps/>
      <w:color w:val="374C80" w:themeColor="accent1" w:themeShade="BF"/>
      <w:spacing w:val="10"/>
    </w:rPr>
  </w:style>
  <w:style w:type="character" w:customStyle="1" w:styleId="Heading7Char">
    <w:name w:val="Heading 7 Char"/>
    <w:basedOn w:val="DefaultParagraphFont"/>
    <w:link w:val="Heading7"/>
    <w:uiPriority w:val="9"/>
    <w:semiHidden/>
    <w:rsid w:val="00797031"/>
    <w:rPr>
      <w:caps/>
      <w:color w:val="374C80" w:themeColor="accent1" w:themeShade="BF"/>
      <w:spacing w:val="10"/>
    </w:rPr>
  </w:style>
  <w:style w:type="character" w:customStyle="1" w:styleId="Heading8Char">
    <w:name w:val="Heading 8 Char"/>
    <w:basedOn w:val="DefaultParagraphFont"/>
    <w:link w:val="Heading8"/>
    <w:uiPriority w:val="9"/>
    <w:semiHidden/>
    <w:rsid w:val="00797031"/>
    <w:rPr>
      <w:caps/>
      <w:spacing w:val="10"/>
      <w:sz w:val="18"/>
      <w:szCs w:val="18"/>
    </w:rPr>
  </w:style>
  <w:style w:type="character" w:customStyle="1" w:styleId="Heading9Char">
    <w:name w:val="Heading 9 Char"/>
    <w:basedOn w:val="DefaultParagraphFont"/>
    <w:link w:val="Heading9"/>
    <w:uiPriority w:val="9"/>
    <w:semiHidden/>
    <w:rsid w:val="00797031"/>
    <w:rPr>
      <w:i/>
      <w:iCs/>
      <w:caps/>
      <w:spacing w:val="10"/>
      <w:sz w:val="18"/>
      <w:szCs w:val="18"/>
    </w:rPr>
  </w:style>
  <w:style w:type="paragraph" w:styleId="Caption">
    <w:name w:val="caption"/>
    <w:basedOn w:val="Normal"/>
    <w:next w:val="Normal"/>
    <w:uiPriority w:val="35"/>
    <w:semiHidden/>
    <w:unhideWhenUsed/>
    <w:qFormat/>
    <w:rsid w:val="00797031"/>
    <w:rPr>
      <w:b/>
      <w:bCs/>
      <w:color w:val="374C80" w:themeColor="accent1" w:themeShade="BF"/>
      <w:sz w:val="16"/>
      <w:szCs w:val="16"/>
    </w:rPr>
  </w:style>
  <w:style w:type="paragraph" w:styleId="Title">
    <w:name w:val="Title"/>
    <w:basedOn w:val="Normal"/>
    <w:next w:val="Normal"/>
    <w:link w:val="TitleChar"/>
    <w:uiPriority w:val="10"/>
    <w:qFormat/>
    <w:rsid w:val="00797031"/>
    <w:pPr>
      <w:spacing w:before="0" w:after="0"/>
    </w:pPr>
    <w:rPr>
      <w:rFonts w:asciiTheme="majorHAnsi" w:eastAsiaTheme="majorEastAsia" w:hAnsiTheme="majorHAnsi" w:cstheme="majorBidi"/>
      <w:caps/>
      <w:color w:val="4A66AC" w:themeColor="accent1"/>
      <w:spacing w:val="10"/>
      <w:sz w:val="52"/>
      <w:szCs w:val="52"/>
    </w:rPr>
  </w:style>
  <w:style w:type="character" w:customStyle="1" w:styleId="TitleChar">
    <w:name w:val="Title Char"/>
    <w:basedOn w:val="DefaultParagraphFont"/>
    <w:link w:val="Title"/>
    <w:uiPriority w:val="10"/>
    <w:rsid w:val="00797031"/>
    <w:rPr>
      <w:rFonts w:asciiTheme="majorHAnsi" w:eastAsiaTheme="majorEastAsia" w:hAnsiTheme="majorHAnsi" w:cstheme="majorBidi"/>
      <w:caps/>
      <w:color w:val="4A66AC" w:themeColor="accent1"/>
      <w:spacing w:val="10"/>
      <w:sz w:val="52"/>
      <w:szCs w:val="52"/>
    </w:rPr>
  </w:style>
  <w:style w:type="paragraph" w:styleId="Subtitle">
    <w:name w:val="Subtitle"/>
    <w:basedOn w:val="Normal"/>
    <w:next w:val="Normal"/>
    <w:link w:val="SubtitleChar"/>
    <w:uiPriority w:val="11"/>
    <w:qFormat/>
    <w:rsid w:val="00797031"/>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797031"/>
    <w:rPr>
      <w:caps/>
      <w:color w:val="595959" w:themeColor="text1" w:themeTint="A6"/>
      <w:spacing w:val="10"/>
      <w:sz w:val="21"/>
      <w:szCs w:val="21"/>
    </w:rPr>
  </w:style>
  <w:style w:type="character" w:styleId="Strong">
    <w:name w:val="Strong"/>
    <w:uiPriority w:val="22"/>
    <w:qFormat/>
    <w:rsid w:val="00797031"/>
    <w:rPr>
      <w:b/>
      <w:bCs/>
    </w:rPr>
  </w:style>
  <w:style w:type="character" w:styleId="Emphasis">
    <w:name w:val="Emphasis"/>
    <w:uiPriority w:val="20"/>
    <w:qFormat/>
    <w:rsid w:val="00797031"/>
    <w:rPr>
      <w:caps/>
      <w:color w:val="243255" w:themeColor="accent1" w:themeShade="7F"/>
      <w:spacing w:val="5"/>
    </w:rPr>
  </w:style>
  <w:style w:type="paragraph" w:styleId="NoSpacing">
    <w:name w:val="No Spacing"/>
    <w:link w:val="NoSpacingChar"/>
    <w:uiPriority w:val="1"/>
    <w:qFormat/>
    <w:rsid w:val="00797031"/>
    <w:pPr>
      <w:spacing w:after="0" w:line="240" w:lineRule="auto"/>
    </w:pPr>
  </w:style>
  <w:style w:type="paragraph" w:styleId="Quote">
    <w:name w:val="Quote"/>
    <w:basedOn w:val="Normal"/>
    <w:next w:val="Normal"/>
    <w:link w:val="QuoteChar"/>
    <w:uiPriority w:val="29"/>
    <w:qFormat/>
    <w:rsid w:val="00797031"/>
    <w:rPr>
      <w:i/>
      <w:iCs/>
      <w:sz w:val="24"/>
      <w:szCs w:val="24"/>
    </w:rPr>
  </w:style>
  <w:style w:type="character" w:customStyle="1" w:styleId="QuoteChar">
    <w:name w:val="Quote Char"/>
    <w:basedOn w:val="DefaultParagraphFont"/>
    <w:link w:val="Quote"/>
    <w:uiPriority w:val="29"/>
    <w:rsid w:val="00797031"/>
    <w:rPr>
      <w:i/>
      <w:iCs/>
      <w:sz w:val="24"/>
      <w:szCs w:val="24"/>
    </w:rPr>
  </w:style>
  <w:style w:type="paragraph" w:styleId="IntenseQuote">
    <w:name w:val="Intense Quote"/>
    <w:basedOn w:val="Normal"/>
    <w:next w:val="Normal"/>
    <w:link w:val="IntenseQuoteChar"/>
    <w:uiPriority w:val="30"/>
    <w:qFormat/>
    <w:rsid w:val="00797031"/>
    <w:pPr>
      <w:spacing w:before="240" w:after="240" w:line="240" w:lineRule="auto"/>
      <w:ind w:left="1080" w:right="1080"/>
      <w:jc w:val="center"/>
    </w:pPr>
    <w:rPr>
      <w:color w:val="4A66AC" w:themeColor="accent1"/>
      <w:sz w:val="24"/>
      <w:szCs w:val="24"/>
    </w:rPr>
  </w:style>
  <w:style w:type="character" w:customStyle="1" w:styleId="IntenseQuoteChar">
    <w:name w:val="Intense Quote Char"/>
    <w:basedOn w:val="DefaultParagraphFont"/>
    <w:link w:val="IntenseQuote"/>
    <w:uiPriority w:val="30"/>
    <w:rsid w:val="00797031"/>
    <w:rPr>
      <w:color w:val="4A66AC" w:themeColor="accent1"/>
      <w:sz w:val="24"/>
      <w:szCs w:val="24"/>
    </w:rPr>
  </w:style>
  <w:style w:type="character" w:styleId="SubtleEmphasis">
    <w:name w:val="Subtle Emphasis"/>
    <w:uiPriority w:val="19"/>
    <w:qFormat/>
    <w:rsid w:val="00797031"/>
    <w:rPr>
      <w:i/>
      <w:iCs/>
      <w:color w:val="243255" w:themeColor="accent1" w:themeShade="7F"/>
    </w:rPr>
  </w:style>
  <w:style w:type="character" w:styleId="IntenseEmphasis">
    <w:name w:val="Intense Emphasis"/>
    <w:uiPriority w:val="21"/>
    <w:qFormat/>
    <w:rsid w:val="00797031"/>
    <w:rPr>
      <w:b/>
      <w:bCs/>
      <w:caps/>
      <w:color w:val="243255" w:themeColor="accent1" w:themeShade="7F"/>
      <w:spacing w:val="10"/>
    </w:rPr>
  </w:style>
  <w:style w:type="character" w:styleId="SubtleReference">
    <w:name w:val="Subtle Reference"/>
    <w:uiPriority w:val="31"/>
    <w:qFormat/>
    <w:rsid w:val="00797031"/>
    <w:rPr>
      <w:b/>
      <w:bCs/>
      <w:color w:val="4A66AC" w:themeColor="accent1"/>
    </w:rPr>
  </w:style>
  <w:style w:type="character" w:styleId="IntenseReference">
    <w:name w:val="Intense Reference"/>
    <w:uiPriority w:val="32"/>
    <w:qFormat/>
    <w:rsid w:val="00797031"/>
    <w:rPr>
      <w:b/>
      <w:bCs/>
      <w:i/>
      <w:iCs/>
      <w:caps/>
      <w:color w:val="4A66AC" w:themeColor="accent1"/>
    </w:rPr>
  </w:style>
  <w:style w:type="character" w:styleId="BookTitle">
    <w:name w:val="Book Title"/>
    <w:uiPriority w:val="33"/>
    <w:qFormat/>
    <w:rsid w:val="00797031"/>
    <w:rPr>
      <w:b/>
      <w:bCs/>
      <w:i/>
      <w:iCs/>
      <w:spacing w:val="0"/>
    </w:rPr>
  </w:style>
  <w:style w:type="paragraph" w:styleId="TOCHeading">
    <w:name w:val="TOC Heading"/>
    <w:basedOn w:val="Heading1"/>
    <w:next w:val="Normal"/>
    <w:uiPriority w:val="39"/>
    <w:unhideWhenUsed/>
    <w:qFormat/>
    <w:rsid w:val="00797031"/>
    <w:pPr>
      <w:outlineLvl w:val="9"/>
    </w:pPr>
  </w:style>
  <w:style w:type="paragraph" w:styleId="ListParagraph">
    <w:name w:val="List Paragraph"/>
    <w:basedOn w:val="Normal"/>
    <w:uiPriority w:val="34"/>
    <w:qFormat/>
    <w:rsid w:val="002444B6"/>
    <w:pPr>
      <w:ind w:left="720"/>
      <w:contextualSpacing/>
    </w:pPr>
  </w:style>
  <w:style w:type="character" w:customStyle="1" w:styleId="NoSpacingChar">
    <w:name w:val="No Spacing Char"/>
    <w:basedOn w:val="DefaultParagraphFont"/>
    <w:link w:val="NoSpacing"/>
    <w:uiPriority w:val="1"/>
    <w:rsid w:val="009D7B63"/>
  </w:style>
  <w:style w:type="character" w:styleId="CommentReference">
    <w:name w:val="annotation reference"/>
    <w:basedOn w:val="DefaultParagraphFont"/>
    <w:uiPriority w:val="99"/>
    <w:semiHidden/>
    <w:unhideWhenUsed/>
    <w:rsid w:val="00DD541A"/>
    <w:rPr>
      <w:sz w:val="16"/>
      <w:szCs w:val="16"/>
    </w:rPr>
  </w:style>
  <w:style w:type="paragraph" w:styleId="CommentText">
    <w:name w:val="annotation text"/>
    <w:basedOn w:val="Normal"/>
    <w:link w:val="CommentTextChar"/>
    <w:uiPriority w:val="99"/>
    <w:semiHidden/>
    <w:unhideWhenUsed/>
    <w:rsid w:val="00DD541A"/>
    <w:pPr>
      <w:spacing w:line="240" w:lineRule="auto"/>
    </w:pPr>
  </w:style>
  <w:style w:type="character" w:customStyle="1" w:styleId="CommentTextChar">
    <w:name w:val="Comment Text Char"/>
    <w:basedOn w:val="DefaultParagraphFont"/>
    <w:link w:val="CommentText"/>
    <w:uiPriority w:val="99"/>
    <w:semiHidden/>
    <w:rsid w:val="00DD541A"/>
    <w:rPr>
      <w:sz w:val="20"/>
      <w:szCs w:val="20"/>
    </w:rPr>
  </w:style>
  <w:style w:type="paragraph" w:styleId="CommentSubject">
    <w:name w:val="annotation subject"/>
    <w:basedOn w:val="CommentText"/>
    <w:next w:val="CommentText"/>
    <w:link w:val="CommentSubjectChar"/>
    <w:uiPriority w:val="99"/>
    <w:semiHidden/>
    <w:unhideWhenUsed/>
    <w:rsid w:val="00DD541A"/>
    <w:rPr>
      <w:b/>
      <w:bCs/>
    </w:rPr>
  </w:style>
  <w:style w:type="character" w:customStyle="1" w:styleId="CommentSubjectChar">
    <w:name w:val="Comment Subject Char"/>
    <w:basedOn w:val="CommentTextChar"/>
    <w:link w:val="CommentSubject"/>
    <w:uiPriority w:val="99"/>
    <w:semiHidden/>
    <w:rsid w:val="00DD541A"/>
    <w:rPr>
      <w:b/>
      <w:bCs/>
      <w:sz w:val="20"/>
      <w:szCs w:val="20"/>
    </w:rPr>
  </w:style>
  <w:style w:type="paragraph" w:styleId="BalloonText">
    <w:name w:val="Balloon Text"/>
    <w:basedOn w:val="Normal"/>
    <w:link w:val="BalloonTextChar"/>
    <w:uiPriority w:val="99"/>
    <w:semiHidden/>
    <w:unhideWhenUsed/>
    <w:rsid w:val="00DD541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541A"/>
    <w:rPr>
      <w:rFonts w:ascii="Segoe UI" w:hAnsi="Segoe UI" w:cs="Segoe UI"/>
      <w:sz w:val="18"/>
      <w:szCs w:val="18"/>
    </w:rPr>
  </w:style>
  <w:style w:type="paragraph" w:styleId="NormalWeb">
    <w:name w:val="Normal (Web)"/>
    <w:basedOn w:val="Normal"/>
    <w:uiPriority w:val="99"/>
    <w:semiHidden/>
    <w:unhideWhenUsed/>
    <w:rsid w:val="00B929EF"/>
    <w:pPr>
      <w:spacing w:beforeAutospacing="1" w:after="100" w:afterAutospacing="1" w:line="240" w:lineRule="auto"/>
    </w:pPr>
    <w:rPr>
      <w:rFonts w:ascii="Times New Roman" w:eastAsia="Times New Roman" w:hAnsi="Times New Roman" w:cs="Times New Roman"/>
      <w:sz w:val="24"/>
      <w:szCs w:val="24"/>
    </w:rPr>
  </w:style>
  <w:style w:type="paragraph" w:customStyle="1" w:styleId="ng-scope">
    <w:name w:val="ng-scope"/>
    <w:basedOn w:val="Normal"/>
    <w:rsid w:val="00B929EF"/>
    <w:pPr>
      <w:spacing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B929EF"/>
    <w:rPr>
      <w:color w:val="0000FF"/>
      <w:u w:val="single"/>
    </w:rPr>
  </w:style>
  <w:style w:type="paragraph" w:styleId="TOC2">
    <w:name w:val="toc 2"/>
    <w:basedOn w:val="Normal"/>
    <w:next w:val="Normal"/>
    <w:autoRedefine/>
    <w:uiPriority w:val="39"/>
    <w:unhideWhenUsed/>
    <w:rsid w:val="00AA36D1"/>
    <w:pPr>
      <w:spacing w:after="100"/>
      <w:ind w:left="220"/>
    </w:pPr>
    <w:rPr>
      <w:rFonts w:eastAsiaTheme="minorHAnsi"/>
    </w:rPr>
  </w:style>
  <w:style w:type="paragraph" w:styleId="TOC1">
    <w:name w:val="toc 1"/>
    <w:basedOn w:val="Normal"/>
    <w:next w:val="Normal"/>
    <w:autoRedefine/>
    <w:uiPriority w:val="39"/>
    <w:unhideWhenUsed/>
    <w:rsid w:val="00AA36D1"/>
    <w:pPr>
      <w:spacing w:after="100"/>
    </w:pPr>
  </w:style>
  <w:style w:type="paragraph" w:styleId="TOC3">
    <w:name w:val="toc 3"/>
    <w:basedOn w:val="Normal"/>
    <w:next w:val="Normal"/>
    <w:autoRedefine/>
    <w:uiPriority w:val="39"/>
    <w:unhideWhenUsed/>
    <w:rsid w:val="00DD6F35"/>
    <w:pPr>
      <w:spacing w:after="100"/>
      <w:ind w:left="440"/>
    </w:pPr>
    <w:rPr>
      <w:rFonts w:cs="Times New Roman"/>
    </w:rPr>
  </w:style>
  <w:style w:type="paragraph" w:styleId="TOC4">
    <w:name w:val="toc 4"/>
    <w:basedOn w:val="Normal"/>
    <w:next w:val="Normal"/>
    <w:autoRedefine/>
    <w:uiPriority w:val="39"/>
    <w:unhideWhenUsed/>
    <w:rsid w:val="00CC2432"/>
    <w:pPr>
      <w:spacing w:after="100"/>
      <w:ind w:left="600"/>
    </w:pPr>
  </w:style>
  <w:style w:type="paragraph" w:styleId="TOC6">
    <w:name w:val="toc 6"/>
    <w:basedOn w:val="Normal"/>
    <w:next w:val="Normal"/>
    <w:autoRedefine/>
    <w:uiPriority w:val="39"/>
    <w:unhideWhenUsed/>
    <w:rsid w:val="00CC2432"/>
    <w:pPr>
      <w:spacing w:after="100"/>
      <w:ind w:left="1000"/>
    </w:pPr>
  </w:style>
  <w:style w:type="paragraph" w:customStyle="1" w:styleId="CRCsubheading">
    <w:name w:val="CRC subheading"/>
    <w:basedOn w:val="Normal"/>
    <w:link w:val="CRCsubheadingChar"/>
    <w:qFormat/>
    <w:rsid w:val="00DB2B17"/>
    <w:rPr>
      <w:i/>
      <w:color w:val="143F6A" w:themeColor="accent3" w:themeShade="80"/>
      <w:sz w:val="28"/>
      <w:szCs w:val="24"/>
    </w:rPr>
  </w:style>
  <w:style w:type="character" w:customStyle="1" w:styleId="CRCsubheadingChar">
    <w:name w:val="CRC subheading Char"/>
    <w:basedOn w:val="DefaultParagraphFont"/>
    <w:link w:val="CRCsubheading"/>
    <w:rsid w:val="00DB2B17"/>
    <w:rPr>
      <w:i/>
      <w:color w:val="143F6A" w:themeColor="accent3" w:themeShade="80"/>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1770181">
      <w:bodyDiv w:val="1"/>
      <w:marLeft w:val="0"/>
      <w:marRight w:val="0"/>
      <w:marTop w:val="0"/>
      <w:marBottom w:val="0"/>
      <w:divBdr>
        <w:top w:val="none" w:sz="0" w:space="0" w:color="auto"/>
        <w:left w:val="none" w:sz="0" w:space="0" w:color="auto"/>
        <w:bottom w:val="none" w:sz="0" w:space="0" w:color="auto"/>
        <w:right w:val="none" w:sz="0" w:space="0" w:color="auto"/>
      </w:divBdr>
    </w:div>
    <w:div w:id="1031686973">
      <w:bodyDiv w:val="1"/>
      <w:marLeft w:val="0"/>
      <w:marRight w:val="0"/>
      <w:marTop w:val="0"/>
      <w:marBottom w:val="0"/>
      <w:divBdr>
        <w:top w:val="none" w:sz="0" w:space="0" w:color="auto"/>
        <w:left w:val="none" w:sz="0" w:space="0" w:color="auto"/>
        <w:bottom w:val="none" w:sz="0" w:space="0" w:color="auto"/>
        <w:right w:val="none" w:sz="0" w:space="0" w:color="auto"/>
      </w:divBdr>
    </w:div>
    <w:div w:id="1205749775">
      <w:bodyDiv w:val="1"/>
      <w:marLeft w:val="0"/>
      <w:marRight w:val="0"/>
      <w:marTop w:val="0"/>
      <w:marBottom w:val="0"/>
      <w:divBdr>
        <w:top w:val="none" w:sz="0" w:space="0" w:color="auto"/>
        <w:left w:val="none" w:sz="0" w:space="0" w:color="auto"/>
        <w:bottom w:val="none" w:sz="0" w:space="0" w:color="auto"/>
        <w:right w:val="none" w:sz="0" w:space="0" w:color="auto"/>
      </w:divBdr>
    </w:div>
    <w:div w:id="1214345989">
      <w:bodyDiv w:val="1"/>
      <w:marLeft w:val="0"/>
      <w:marRight w:val="0"/>
      <w:marTop w:val="0"/>
      <w:marBottom w:val="0"/>
      <w:divBdr>
        <w:top w:val="none" w:sz="0" w:space="0" w:color="auto"/>
        <w:left w:val="none" w:sz="0" w:space="0" w:color="auto"/>
        <w:bottom w:val="none" w:sz="0" w:space="0" w:color="auto"/>
        <w:right w:val="none" w:sz="0" w:space="0" w:color="auto"/>
      </w:divBdr>
    </w:div>
    <w:div w:id="1263343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615C44F-00D6-491E-BE25-2C775FFB15D2}">
  <ds:schemaRefs>
    <ds:schemaRef ds:uri="http://schemas.openxmlformats.org/officeDocument/2006/bibliography"/>
  </ds:schemaRefs>
</ds:datastoreItem>
</file>

<file path=customXml/itemProps2.xml><?xml version="1.0" encoding="utf-8"?>
<ds:datastoreItem xmlns:ds="http://schemas.openxmlformats.org/officeDocument/2006/customXml" ds:itemID="{85366383-C7D7-4322-892D-617DBDEF28BD}"/>
</file>

<file path=customXml/itemProps3.xml><?xml version="1.0" encoding="utf-8"?>
<ds:datastoreItem xmlns:ds="http://schemas.openxmlformats.org/officeDocument/2006/customXml" ds:itemID="{1044BBB5-6604-4F2D-9A70-47E2238E61A3}"/>
</file>

<file path=customXml/itemProps4.xml><?xml version="1.0" encoding="utf-8"?>
<ds:datastoreItem xmlns:ds="http://schemas.openxmlformats.org/officeDocument/2006/customXml" ds:itemID="{7CCF4AC6-E1B6-4C1A-B059-4A98153303D0}"/>
</file>

<file path=docProps/app.xml><?xml version="1.0" encoding="utf-8"?>
<Properties xmlns="http://schemas.openxmlformats.org/officeDocument/2006/extended-properties" xmlns:vt="http://schemas.openxmlformats.org/officeDocument/2006/docPropsVTypes">
  <Template>Normal.dotm</Template>
  <TotalTime>6</TotalTime>
  <Pages>7</Pages>
  <Words>1651</Words>
  <Characters>9412</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UCLA</Company>
  <LinksUpToDate>false</LinksUpToDate>
  <CharactersWithSpaces>11041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Bresnahan</dc:creator>
  <cp:keywords/>
  <dc:description/>
  <cp:lastModifiedBy>Erin Bresnahan</cp:lastModifiedBy>
  <cp:revision>3</cp:revision>
  <dcterms:created xsi:type="dcterms:W3CDTF">2021-02-23T13:49:00Z</dcterms:created>
  <dcterms:modified xsi:type="dcterms:W3CDTF">2021-02-23T14:12:00Z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