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1003F2" w:rsidP="005F4F6D">
      <w:pPr>
        <w:jc w:val="center"/>
        <w:rPr>
          <w:sz w:val="28"/>
          <w:szCs w:val="28"/>
        </w:rPr>
      </w:pPr>
      <w:bookmarkStart w:id="0" w:name="_GoBack"/>
      <w:bookmarkEnd w:id="0"/>
      <w:r>
        <w:rPr>
          <w:noProof/>
        </w:rPr>
        <w:drawing>
          <wp:inline distT="0" distB="0" distL="0" distR="0">
            <wp:extent cx="1971675" cy="1828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1828800"/>
                    </a:xfrm>
                    <a:prstGeom prst="rect">
                      <a:avLst/>
                    </a:prstGeom>
                    <a:noFill/>
                    <a:ln>
                      <a:noFill/>
                    </a:ln>
                  </pic:spPr>
                </pic:pic>
              </a:graphicData>
            </a:graphic>
          </wp:inline>
        </w:drawing>
      </w:r>
    </w:p>
    <w:p w:rsidR="002F2E23" w:rsidRDefault="002F2E23" w:rsidP="005F4F6D">
      <w:pPr>
        <w:jc w:val="center"/>
        <w:rPr>
          <w:b/>
          <w:sz w:val="28"/>
          <w:szCs w:val="28"/>
          <w:u w:val="single"/>
        </w:rPr>
      </w:pPr>
    </w:p>
    <w:p w:rsidR="00DF26B7" w:rsidRPr="00926887"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2D3AC3">
        <w:rPr>
          <w:b/>
          <w:sz w:val="30"/>
          <w:szCs w:val="30"/>
          <w:u w:val="single"/>
        </w:rPr>
        <w:t>MAURITANIA</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390791" w:rsidRPr="00926887">
        <w:rPr>
          <w:b/>
          <w:sz w:val="30"/>
          <w:szCs w:val="30"/>
        </w:rPr>
        <w:t>COUNTRY REPORT TASK FORCE</w:t>
      </w:r>
      <w:r w:rsidRPr="00926887">
        <w:rPr>
          <w:b/>
          <w:sz w:val="30"/>
          <w:szCs w:val="30"/>
        </w:rPr>
        <w:t xml:space="preserve"> – </w:t>
      </w:r>
      <w:r w:rsidR="004D5821">
        <w:rPr>
          <w:b/>
          <w:sz w:val="30"/>
          <w:szCs w:val="30"/>
          <w:u w:val="single"/>
        </w:rPr>
        <w:t>March 2013</w:t>
      </w:r>
    </w:p>
    <w:p w:rsidR="00DF26B7" w:rsidRPr="00D43906" w:rsidRDefault="00DF26B7" w:rsidP="00D9589C">
      <w:pPr>
        <w:spacing w:after="120"/>
        <w:jc w:val="center"/>
        <w:rPr>
          <w:sz w:val="28"/>
          <w:szCs w:val="28"/>
        </w:rPr>
      </w:pPr>
      <w:r w:rsidRPr="00D43906">
        <w:rPr>
          <w:i/>
        </w:rPr>
        <w:t>From Peter Newell, Coordinator, Global Initiative</w:t>
      </w:r>
      <w:r w:rsidR="00D9589C">
        <w:rPr>
          <w:i/>
        </w:rPr>
        <w:br/>
      </w:r>
      <w:hyperlink r:id="rId10"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F00694" w:rsidRPr="00D43906" w:rsidRDefault="00926887" w:rsidP="00D43906">
      <w:pPr>
        <w:spacing w:after="120"/>
        <w:rPr>
          <w:b/>
          <w:sz w:val="28"/>
          <w:szCs w:val="28"/>
        </w:rPr>
      </w:pPr>
      <w:r>
        <w:rPr>
          <w:b/>
          <w:sz w:val="28"/>
          <w:szCs w:val="28"/>
        </w:rPr>
        <w:t xml:space="preserve">1 </w:t>
      </w:r>
      <w:r w:rsidR="00136FF9" w:rsidRPr="00D43906">
        <w:rPr>
          <w:b/>
          <w:sz w:val="28"/>
          <w:szCs w:val="28"/>
        </w:rPr>
        <w:t>The human rights obligation to prohibit corporal punishment</w:t>
      </w:r>
    </w:p>
    <w:p w:rsidR="002F2E23" w:rsidRPr="00926887" w:rsidRDefault="001003F2" w:rsidP="00D43906">
      <w:pPr>
        <w:spacing w:after="120"/>
        <w:rPr>
          <w:sz w:val="26"/>
          <w:szCs w:val="26"/>
        </w:rPr>
      </w:pPr>
      <w:r>
        <w:rPr>
          <w:noProof/>
        </w:rPr>
        <mc:AlternateContent>
          <mc:Choice Requires="wps">
            <w:drawing>
              <wp:anchor distT="0" distB="0" distL="114300" distR="114300" simplePos="0" relativeHeight="251657728" behindDoc="0" locked="0" layoutInCell="1" allowOverlap="1">
                <wp:simplePos x="0" y="0"/>
                <wp:positionH relativeFrom="margin">
                  <wp:posOffset>330835</wp:posOffset>
                </wp:positionH>
                <wp:positionV relativeFrom="margin">
                  <wp:posOffset>4688205</wp:posOffset>
                </wp:positionV>
                <wp:extent cx="5663565" cy="4035425"/>
                <wp:effectExtent l="6985" t="11430" r="6350" b="63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3565" cy="4035425"/>
                        </a:xfrm>
                        <a:prstGeom prst="rect">
                          <a:avLst/>
                        </a:prstGeom>
                        <a:solidFill>
                          <a:srgbClr val="FFFFFF"/>
                        </a:solidFill>
                        <a:ln w="9525">
                          <a:solidFill>
                            <a:srgbClr val="000000"/>
                          </a:solidFill>
                          <a:miter lim="800000"/>
                          <a:headEnd/>
                          <a:tailEnd/>
                        </a:ln>
                      </wps:spPr>
                      <wps:txbx>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2D3AC3">
                              <w:rPr>
                                <w:b/>
                                <w:sz w:val="28"/>
                                <w:szCs w:val="28"/>
                              </w:rPr>
                              <w:t>Mauritania</w:t>
                            </w:r>
                            <w:r w:rsidRPr="00DB1A94">
                              <w:rPr>
                                <w:b/>
                                <w:sz w:val="28"/>
                                <w:szCs w:val="28"/>
                              </w:rPr>
                              <w:t xml:space="preserve">. In light of the obligation under international human rights law to prohibit all corporal punishment of children, the recommendations of the UN Secretary General’s Study on Violence against Children, </w:t>
                            </w:r>
                            <w:r w:rsidR="003C7CCB">
                              <w:rPr>
                                <w:b/>
                                <w:sz w:val="28"/>
                                <w:szCs w:val="28"/>
                              </w:rPr>
                              <w:t xml:space="preserve">and </w:t>
                            </w:r>
                            <w:r w:rsidRPr="00DB1A94">
                              <w:rPr>
                                <w:b/>
                                <w:sz w:val="28"/>
                                <w:szCs w:val="28"/>
                              </w:rPr>
                              <w:t xml:space="preserve">the </w:t>
                            </w:r>
                            <w:r w:rsidR="002D3AC3">
                              <w:rPr>
                                <w:b/>
                                <w:sz w:val="28"/>
                                <w:szCs w:val="28"/>
                              </w:rPr>
                              <w:t xml:space="preserve">repeated </w:t>
                            </w:r>
                            <w:r w:rsidRPr="00DB1A94">
                              <w:rPr>
                                <w:b/>
                                <w:sz w:val="28"/>
                                <w:szCs w:val="28"/>
                              </w:rPr>
                              <w:t xml:space="preserve">recommendations to </w:t>
                            </w:r>
                            <w:r w:rsidR="002D3AC3">
                              <w:rPr>
                                <w:b/>
                                <w:sz w:val="28"/>
                                <w:szCs w:val="28"/>
                              </w:rPr>
                              <w:t>Mauritania</w:t>
                            </w:r>
                            <w:r w:rsidR="003C7CCB">
                              <w:rPr>
                                <w:b/>
                                <w:sz w:val="28"/>
                                <w:szCs w:val="28"/>
                              </w:rPr>
                              <w:t xml:space="preserve"> </w:t>
                            </w:r>
                            <w:r w:rsidRPr="00DB1A94">
                              <w:rPr>
                                <w:b/>
                                <w:sz w:val="28"/>
                                <w:szCs w:val="28"/>
                              </w:rPr>
                              <w:t>by the Committee on the Rights of the Child</w:t>
                            </w:r>
                            <w:r w:rsidR="002D3AC3">
                              <w:rPr>
                                <w:b/>
                                <w:sz w:val="28"/>
                                <w:szCs w:val="28"/>
                              </w:rPr>
                              <w:t xml:space="preserve"> </w:t>
                            </w:r>
                            <w:r w:rsidR="003C7CCB">
                              <w:rPr>
                                <w:b/>
                                <w:sz w:val="28"/>
                                <w:szCs w:val="28"/>
                              </w:rPr>
                              <w:t xml:space="preserve">and </w:t>
                            </w:r>
                            <w:r w:rsidR="00617E47">
                              <w:rPr>
                                <w:b/>
                                <w:sz w:val="28"/>
                                <w:szCs w:val="28"/>
                              </w:rPr>
                              <w:t xml:space="preserve">during the Universal Periodic Review in </w:t>
                            </w:r>
                            <w:r w:rsidR="002D3AC3">
                              <w:rPr>
                                <w:b/>
                                <w:sz w:val="28"/>
                                <w:szCs w:val="28"/>
                              </w:rPr>
                              <w:t>2010,</w:t>
                            </w:r>
                            <w:r w:rsidR="00F42B8F">
                              <w:rPr>
                                <w:b/>
                                <w:sz w:val="28"/>
                                <w:szCs w:val="28"/>
                              </w:rPr>
                              <w:t xml:space="preserve"> </w:t>
                            </w:r>
                            <w:r w:rsidRPr="00DB1A94">
                              <w:rPr>
                                <w:b/>
                                <w:sz w:val="28"/>
                                <w:szCs w:val="28"/>
                              </w:rPr>
                              <w:t>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2D3AC3">
                              <w:rPr>
                                <w:b/>
                                <w:sz w:val="28"/>
                                <w:szCs w:val="28"/>
                              </w:rPr>
                              <w:t>Mauritania</w:t>
                            </w:r>
                            <w:r w:rsidR="002F2E23" w:rsidRPr="00DB1A94">
                              <w:rPr>
                                <w:b/>
                                <w:sz w:val="28"/>
                                <w:szCs w:val="28"/>
                              </w:rPr>
                              <w:t xml:space="preserve">, in particular asking what measures have been taken to ensure </w:t>
                            </w:r>
                            <w:r w:rsidR="00926887" w:rsidRPr="00DB1A94">
                              <w:rPr>
                                <w:b/>
                                <w:sz w:val="28"/>
                                <w:szCs w:val="28"/>
                              </w:rPr>
                              <w:t xml:space="preserve">the law </w:t>
                            </w:r>
                            <w:r w:rsidR="00DB1A94" w:rsidRPr="00DB1A94">
                              <w:rPr>
                                <w:b/>
                                <w:sz w:val="28"/>
                                <w:szCs w:val="28"/>
                              </w:rPr>
                              <w:t xml:space="preserve">explicitly prohibits corporal punishment in all settings, </w:t>
                            </w:r>
                            <w:r w:rsidR="00562503">
                              <w:rPr>
                                <w:b/>
                                <w:sz w:val="28"/>
                                <w:szCs w:val="28"/>
                              </w:rPr>
                              <w:t>including the home</w:t>
                            </w:r>
                            <w:r w:rsidR="00031C51">
                              <w:rPr>
                                <w:b/>
                                <w:sz w:val="28"/>
                                <w:szCs w:val="28"/>
                              </w:rPr>
                              <w:t xml:space="preserve">, </w:t>
                            </w:r>
                            <w:r w:rsidR="002F2E23" w:rsidRPr="00DB1A94">
                              <w:rPr>
                                <w:b/>
                                <w:sz w:val="28"/>
                                <w:szCs w:val="28"/>
                              </w:rPr>
                              <w:t>and</w:t>
                            </w:r>
                          </w:p>
                          <w:p w:rsidR="00DB1A94" w:rsidRPr="00DB1A94" w:rsidRDefault="002F2E23" w:rsidP="002F2E23">
                            <w:pPr>
                              <w:numPr>
                                <w:ilvl w:val="0"/>
                                <w:numId w:val="4"/>
                              </w:numPr>
                              <w:spacing w:after="120"/>
                              <w:ind w:left="714" w:hanging="357"/>
                              <w:rPr>
                                <w:b/>
                                <w:sz w:val="28"/>
                                <w:szCs w:val="28"/>
                              </w:rPr>
                            </w:pPr>
                            <w:r w:rsidRPr="00DB1A94">
                              <w:rPr>
                                <w:b/>
                                <w:sz w:val="28"/>
                                <w:szCs w:val="28"/>
                              </w:rPr>
                              <w:t xml:space="preserve">recommend to </w:t>
                            </w:r>
                            <w:r w:rsidR="002D3AC3">
                              <w:rPr>
                                <w:b/>
                                <w:sz w:val="28"/>
                                <w:szCs w:val="28"/>
                              </w:rPr>
                              <w:t>Mauritania</w:t>
                            </w:r>
                            <w:r w:rsidR="00C81CF0" w:rsidRPr="00DB1A94">
                              <w:rPr>
                                <w:b/>
                                <w:sz w:val="28"/>
                                <w:szCs w:val="28"/>
                              </w:rPr>
                              <w:t xml:space="preserve">, </w:t>
                            </w:r>
                            <w:r w:rsidR="00DB1A94" w:rsidRPr="00DB1A94">
                              <w:rPr>
                                <w:b/>
                                <w:sz w:val="28"/>
                                <w:szCs w:val="28"/>
                              </w:rPr>
                              <w:t>following its examination of the state party</w:t>
                            </w:r>
                            <w:r w:rsidR="004D5821">
                              <w:rPr>
                                <w:b/>
                                <w:sz w:val="28"/>
                                <w:szCs w:val="28"/>
                              </w:rPr>
                              <w:t xml:space="preserve">’s </w:t>
                            </w:r>
                            <w:r w:rsidR="003C7CCB">
                              <w:rPr>
                                <w:b/>
                                <w:sz w:val="28"/>
                                <w:szCs w:val="28"/>
                              </w:rPr>
                              <w:t>initial</w:t>
                            </w:r>
                            <w:r w:rsidR="00DB1A94" w:rsidRPr="00DB1A94">
                              <w:rPr>
                                <w:b/>
                                <w:sz w:val="28"/>
                                <w:szCs w:val="28"/>
                              </w:rPr>
                              <w:t xml:space="preserve"> report, </w:t>
                            </w:r>
                            <w:r w:rsidRPr="00DB1A94">
                              <w:rPr>
                                <w:b/>
                                <w:sz w:val="28"/>
                                <w:szCs w:val="28"/>
                              </w:rPr>
                              <w:t xml:space="preserve">that </w:t>
                            </w:r>
                            <w:r w:rsidR="00DB1A94" w:rsidRPr="00DB1A94">
                              <w:rPr>
                                <w:b/>
                                <w:sz w:val="28"/>
                                <w:szCs w:val="28"/>
                              </w:rPr>
                              <w:t>legislation is enacted and enforced which explicitly prohibits corporal punishment in all settings, including the home</w:t>
                            </w:r>
                            <w:r w:rsidR="00A94807">
                              <w:rPr>
                                <w:b/>
                                <w:sz w:val="28"/>
                                <w:szCs w:val="28"/>
                              </w:rPr>
                              <w:t xml:space="preserve"> and the criminal justice system</w:t>
                            </w:r>
                            <w:r w:rsidR="00DB1A94" w:rsidRPr="00DB1A94">
                              <w:rPr>
                                <w:b/>
                                <w:sz w:val="28"/>
                                <w:szCs w:val="28"/>
                              </w:rPr>
                              <w:t>, as a matter of priority,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05pt;margin-top:369.15pt;width:445.95pt;height:317.75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">
                <v:textbox style="mso-fit-shape-to-text:t">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2D3AC3">
                        <w:rPr>
                          <w:b/>
                          <w:sz w:val="28"/>
                          <w:szCs w:val="28"/>
                        </w:rPr>
                        <w:t>Mauritania</w:t>
                      </w:r>
                      <w:r w:rsidRPr="00DB1A94">
                        <w:rPr>
                          <w:b/>
                          <w:sz w:val="28"/>
                          <w:szCs w:val="28"/>
                        </w:rPr>
                        <w:t xml:space="preserve">. In light of the obligation under international human rights law to prohibit all corporal punishment of children, the recommendations of the UN Secretary General’s Study on Violence against Children, </w:t>
                      </w:r>
                      <w:r w:rsidR="003C7CCB">
                        <w:rPr>
                          <w:b/>
                          <w:sz w:val="28"/>
                          <w:szCs w:val="28"/>
                        </w:rPr>
                        <w:t xml:space="preserve">and </w:t>
                      </w:r>
                      <w:r w:rsidRPr="00DB1A94">
                        <w:rPr>
                          <w:b/>
                          <w:sz w:val="28"/>
                          <w:szCs w:val="28"/>
                        </w:rPr>
                        <w:t xml:space="preserve">the </w:t>
                      </w:r>
                      <w:r w:rsidR="002D3AC3">
                        <w:rPr>
                          <w:b/>
                          <w:sz w:val="28"/>
                          <w:szCs w:val="28"/>
                        </w:rPr>
                        <w:t xml:space="preserve">repeated </w:t>
                      </w:r>
                      <w:r w:rsidRPr="00DB1A94">
                        <w:rPr>
                          <w:b/>
                          <w:sz w:val="28"/>
                          <w:szCs w:val="28"/>
                        </w:rPr>
                        <w:t xml:space="preserve">recommendations to </w:t>
                      </w:r>
                      <w:r w:rsidR="002D3AC3">
                        <w:rPr>
                          <w:b/>
                          <w:sz w:val="28"/>
                          <w:szCs w:val="28"/>
                        </w:rPr>
                        <w:t>Mauritania</w:t>
                      </w:r>
                      <w:r w:rsidR="003C7CCB">
                        <w:rPr>
                          <w:b/>
                          <w:sz w:val="28"/>
                          <w:szCs w:val="28"/>
                        </w:rPr>
                        <w:t xml:space="preserve"> </w:t>
                      </w:r>
                      <w:r w:rsidRPr="00DB1A94">
                        <w:rPr>
                          <w:b/>
                          <w:sz w:val="28"/>
                          <w:szCs w:val="28"/>
                        </w:rPr>
                        <w:t>by the Committee on the Rights of the Child</w:t>
                      </w:r>
                      <w:r w:rsidR="002D3AC3">
                        <w:rPr>
                          <w:b/>
                          <w:sz w:val="28"/>
                          <w:szCs w:val="28"/>
                        </w:rPr>
                        <w:t xml:space="preserve"> </w:t>
                      </w:r>
                      <w:r w:rsidR="003C7CCB">
                        <w:rPr>
                          <w:b/>
                          <w:sz w:val="28"/>
                          <w:szCs w:val="28"/>
                        </w:rPr>
                        <w:t xml:space="preserve">and </w:t>
                      </w:r>
                      <w:r w:rsidR="00617E47">
                        <w:rPr>
                          <w:b/>
                          <w:sz w:val="28"/>
                          <w:szCs w:val="28"/>
                        </w:rPr>
                        <w:t xml:space="preserve">during the Universal Periodic Review in </w:t>
                      </w:r>
                      <w:r w:rsidR="002D3AC3">
                        <w:rPr>
                          <w:b/>
                          <w:sz w:val="28"/>
                          <w:szCs w:val="28"/>
                        </w:rPr>
                        <w:t>2010,</w:t>
                      </w:r>
                      <w:r w:rsidR="00F42B8F">
                        <w:rPr>
                          <w:b/>
                          <w:sz w:val="28"/>
                          <w:szCs w:val="28"/>
                        </w:rPr>
                        <w:t xml:space="preserve"> </w:t>
                      </w:r>
                      <w:r w:rsidRPr="00DB1A94">
                        <w:rPr>
                          <w:b/>
                          <w:sz w:val="28"/>
                          <w:szCs w:val="28"/>
                        </w:rPr>
                        <w:t>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2D3AC3">
                        <w:rPr>
                          <w:b/>
                          <w:sz w:val="28"/>
                          <w:szCs w:val="28"/>
                        </w:rPr>
                        <w:t>Mauritania</w:t>
                      </w:r>
                      <w:r w:rsidR="002F2E23" w:rsidRPr="00DB1A94">
                        <w:rPr>
                          <w:b/>
                          <w:sz w:val="28"/>
                          <w:szCs w:val="28"/>
                        </w:rPr>
                        <w:t xml:space="preserve">, in particular asking what measures have been taken to ensure </w:t>
                      </w:r>
                      <w:r w:rsidR="00926887" w:rsidRPr="00DB1A94">
                        <w:rPr>
                          <w:b/>
                          <w:sz w:val="28"/>
                          <w:szCs w:val="28"/>
                        </w:rPr>
                        <w:t xml:space="preserve">the law </w:t>
                      </w:r>
                      <w:r w:rsidR="00DB1A94" w:rsidRPr="00DB1A94">
                        <w:rPr>
                          <w:b/>
                          <w:sz w:val="28"/>
                          <w:szCs w:val="28"/>
                        </w:rPr>
                        <w:t xml:space="preserve">explicitly prohibits corporal punishment in all settings, </w:t>
                      </w:r>
                      <w:r w:rsidR="00562503">
                        <w:rPr>
                          <w:b/>
                          <w:sz w:val="28"/>
                          <w:szCs w:val="28"/>
                        </w:rPr>
                        <w:t>including the home</w:t>
                      </w:r>
                      <w:r w:rsidR="00031C51">
                        <w:rPr>
                          <w:b/>
                          <w:sz w:val="28"/>
                          <w:szCs w:val="28"/>
                        </w:rPr>
                        <w:t xml:space="preserve">, </w:t>
                      </w:r>
                      <w:r w:rsidR="002F2E23" w:rsidRPr="00DB1A94">
                        <w:rPr>
                          <w:b/>
                          <w:sz w:val="28"/>
                          <w:szCs w:val="28"/>
                        </w:rPr>
                        <w:t>and</w:t>
                      </w:r>
                    </w:p>
                    <w:p w:rsidR="00DB1A94" w:rsidRPr="00DB1A94" w:rsidRDefault="002F2E23" w:rsidP="002F2E23">
                      <w:pPr>
                        <w:numPr>
                          <w:ilvl w:val="0"/>
                          <w:numId w:val="4"/>
                        </w:numPr>
                        <w:spacing w:after="120"/>
                        <w:ind w:left="714" w:hanging="357"/>
                        <w:rPr>
                          <w:b/>
                          <w:sz w:val="28"/>
                          <w:szCs w:val="28"/>
                        </w:rPr>
                      </w:pPr>
                      <w:r w:rsidRPr="00DB1A94">
                        <w:rPr>
                          <w:b/>
                          <w:sz w:val="28"/>
                          <w:szCs w:val="28"/>
                        </w:rPr>
                        <w:t xml:space="preserve">recommend to </w:t>
                      </w:r>
                      <w:r w:rsidR="002D3AC3">
                        <w:rPr>
                          <w:b/>
                          <w:sz w:val="28"/>
                          <w:szCs w:val="28"/>
                        </w:rPr>
                        <w:t>Mauritania</w:t>
                      </w:r>
                      <w:r w:rsidR="00C81CF0" w:rsidRPr="00DB1A94">
                        <w:rPr>
                          <w:b/>
                          <w:sz w:val="28"/>
                          <w:szCs w:val="28"/>
                        </w:rPr>
                        <w:t xml:space="preserve">, </w:t>
                      </w:r>
                      <w:r w:rsidR="00DB1A94" w:rsidRPr="00DB1A94">
                        <w:rPr>
                          <w:b/>
                          <w:sz w:val="28"/>
                          <w:szCs w:val="28"/>
                        </w:rPr>
                        <w:t>following its examination of the state party</w:t>
                      </w:r>
                      <w:r w:rsidR="004D5821">
                        <w:rPr>
                          <w:b/>
                          <w:sz w:val="28"/>
                          <w:szCs w:val="28"/>
                        </w:rPr>
                        <w:t xml:space="preserve">’s </w:t>
                      </w:r>
                      <w:r w:rsidR="003C7CCB">
                        <w:rPr>
                          <w:b/>
                          <w:sz w:val="28"/>
                          <w:szCs w:val="28"/>
                        </w:rPr>
                        <w:t>initial</w:t>
                      </w:r>
                      <w:r w:rsidR="00DB1A94" w:rsidRPr="00DB1A94">
                        <w:rPr>
                          <w:b/>
                          <w:sz w:val="28"/>
                          <w:szCs w:val="28"/>
                        </w:rPr>
                        <w:t xml:space="preserve"> report, </w:t>
                      </w:r>
                      <w:r w:rsidRPr="00DB1A94">
                        <w:rPr>
                          <w:b/>
                          <w:sz w:val="28"/>
                          <w:szCs w:val="28"/>
                        </w:rPr>
                        <w:t xml:space="preserve">that </w:t>
                      </w:r>
                      <w:r w:rsidR="00DB1A94" w:rsidRPr="00DB1A94">
                        <w:rPr>
                          <w:b/>
                          <w:sz w:val="28"/>
                          <w:szCs w:val="28"/>
                        </w:rPr>
                        <w:t>legislation is enacted and enforced which explicitly prohibits corporal punishment in all settings, including the home</w:t>
                      </w:r>
                      <w:r w:rsidR="00A94807">
                        <w:rPr>
                          <w:b/>
                          <w:sz w:val="28"/>
                          <w:szCs w:val="28"/>
                        </w:rPr>
                        <w:t xml:space="preserve"> and the criminal justice system</w:t>
                      </w:r>
                      <w:r w:rsidR="00DB1A94" w:rsidRPr="00DB1A94">
                        <w:rPr>
                          <w:b/>
                          <w:sz w:val="28"/>
                          <w:szCs w:val="28"/>
                        </w:rPr>
                        <w:t>, as a matter of priority, together with appropriate public education and professional training on positive, participatory and non-violent forms of education and childrearing.</w:t>
                      </w:r>
                    </w:p>
                  </w:txbxContent>
                </v:textbox>
                <w10:wrap type="square" anchorx="margin" anchory="margin"/>
              </v:shape>
            </w:pict>
          </mc:Fallback>
        </mc:AlternateContent>
      </w:r>
      <w:r w:rsidR="00926887">
        <w:rPr>
          <w:sz w:val="26"/>
          <w:szCs w:val="26"/>
        </w:rPr>
        <w:t xml:space="preserve">1.1 </w:t>
      </w:r>
      <w:r w:rsidR="00124306" w:rsidRPr="00926887">
        <w:rPr>
          <w:sz w:val="26"/>
          <w:szCs w:val="26"/>
        </w:rPr>
        <w:t>The legality and practice of corporal punishment of children breaches their fundamental rights to respect for their human dignity and physical integrity</w:t>
      </w:r>
      <w:r w:rsidR="005F4F6D" w:rsidRPr="00926887">
        <w:rPr>
          <w:sz w:val="26"/>
          <w:szCs w:val="26"/>
        </w:rPr>
        <w:t xml:space="preserve"> and</w:t>
      </w:r>
      <w:r w:rsidR="00124306" w:rsidRPr="00926887">
        <w:rPr>
          <w:sz w:val="26"/>
          <w:szCs w:val="26"/>
        </w:rPr>
        <w:t xml:space="preserve"> to equal protection under the law, and </w:t>
      </w:r>
      <w:r w:rsidR="005F4F6D" w:rsidRPr="00926887">
        <w:rPr>
          <w:sz w:val="26"/>
          <w:szCs w:val="26"/>
        </w:rPr>
        <w:t xml:space="preserve">the right </w:t>
      </w:r>
      <w:r w:rsidR="00124306" w:rsidRPr="00926887">
        <w:rPr>
          <w:sz w:val="26"/>
          <w:szCs w:val="26"/>
        </w:rPr>
        <w:t>not to be subjected to torture or to cruel, inhuman or degrading treatment or punishment – rights guaranteed in the International Covenant on Civil and Political Rights and other internat</w:t>
      </w:r>
      <w:r w:rsidR="002F2E23" w:rsidRPr="00926887">
        <w:rPr>
          <w:sz w:val="26"/>
          <w:szCs w:val="26"/>
        </w:rPr>
        <w:t>ional human rights instruments.</w:t>
      </w:r>
    </w:p>
    <w:p w:rsidR="002F2E23" w:rsidRDefault="002F2E23" w:rsidP="00D43906">
      <w:pPr>
        <w:spacing w:after="120"/>
      </w:pPr>
    </w:p>
    <w:p w:rsidR="00562503" w:rsidRDefault="00562503" w:rsidP="00D43906">
      <w:pPr>
        <w:spacing w:after="120"/>
        <w:rPr>
          <w:b/>
          <w:sz w:val="28"/>
          <w:szCs w:val="28"/>
        </w:rPr>
      </w:pPr>
    </w:p>
    <w:p w:rsidR="00CD23D9" w:rsidRPr="00D43906" w:rsidRDefault="00926887" w:rsidP="00D43906">
      <w:pPr>
        <w:spacing w:after="120"/>
        <w:rPr>
          <w:b/>
          <w:sz w:val="28"/>
          <w:szCs w:val="28"/>
        </w:rPr>
      </w:pPr>
      <w:r>
        <w:rPr>
          <w:b/>
          <w:sz w:val="28"/>
          <w:szCs w:val="28"/>
        </w:rPr>
        <w:lastRenderedPageBreak/>
        <w:t xml:space="preserve">2 </w:t>
      </w:r>
      <w:r w:rsidR="00175E8F">
        <w:rPr>
          <w:b/>
          <w:sz w:val="28"/>
          <w:szCs w:val="28"/>
        </w:rPr>
        <w:t xml:space="preserve">Legality of corporal punishment </w:t>
      </w:r>
      <w:r w:rsidR="004973A2" w:rsidRPr="00D43906">
        <w:rPr>
          <w:b/>
          <w:sz w:val="28"/>
          <w:szCs w:val="28"/>
        </w:rPr>
        <w:t>of children</w:t>
      </w:r>
      <w:r w:rsidR="005F4F6D" w:rsidRPr="00D43906">
        <w:rPr>
          <w:b/>
          <w:sz w:val="28"/>
          <w:szCs w:val="28"/>
        </w:rPr>
        <w:t xml:space="preserve"> in </w:t>
      </w:r>
      <w:r w:rsidR="002D3AC3">
        <w:rPr>
          <w:b/>
          <w:sz w:val="28"/>
          <w:szCs w:val="28"/>
        </w:rPr>
        <w:t>Mauritania</w:t>
      </w:r>
    </w:p>
    <w:p w:rsidR="00530943" w:rsidRPr="004329D6" w:rsidRDefault="00175E8F" w:rsidP="00175E8F">
      <w:pPr>
        <w:autoSpaceDE w:val="0"/>
        <w:autoSpaceDN w:val="0"/>
        <w:adjustRightInd w:val="0"/>
        <w:spacing w:after="120"/>
        <w:rPr>
          <w:sz w:val="26"/>
          <w:szCs w:val="26"/>
        </w:rPr>
      </w:pPr>
      <w:r w:rsidRPr="004329D6">
        <w:rPr>
          <w:sz w:val="26"/>
          <w:szCs w:val="26"/>
        </w:rPr>
        <w:t xml:space="preserve">2.1 Corporal punishment of children in </w:t>
      </w:r>
      <w:r w:rsidR="002D3AC3" w:rsidRPr="004329D6">
        <w:rPr>
          <w:sz w:val="26"/>
          <w:szCs w:val="26"/>
        </w:rPr>
        <w:t>Mauritania</w:t>
      </w:r>
      <w:r w:rsidR="00530943" w:rsidRPr="004329D6">
        <w:rPr>
          <w:sz w:val="26"/>
          <w:szCs w:val="26"/>
        </w:rPr>
        <w:t xml:space="preserve"> is lawful in all settings – the home, schools, the penal system and alternative care settings.</w:t>
      </w:r>
    </w:p>
    <w:p w:rsidR="002D3AC3" w:rsidRPr="004329D6" w:rsidRDefault="004329D6" w:rsidP="002D3AC3">
      <w:pPr>
        <w:spacing w:after="120"/>
        <w:rPr>
          <w:sz w:val="26"/>
          <w:szCs w:val="26"/>
        </w:rPr>
      </w:pPr>
      <w:r>
        <w:rPr>
          <w:sz w:val="26"/>
          <w:szCs w:val="26"/>
        </w:rPr>
        <w:t xml:space="preserve">2.2 </w:t>
      </w:r>
      <w:r w:rsidR="00A94807" w:rsidRPr="004329D6">
        <w:rPr>
          <w:sz w:val="26"/>
          <w:szCs w:val="26"/>
        </w:rPr>
        <w:t xml:space="preserve">With regard to the </w:t>
      </w:r>
      <w:r w:rsidR="00A94807" w:rsidRPr="004329D6">
        <w:rPr>
          <w:b/>
          <w:sz w:val="26"/>
          <w:szCs w:val="26"/>
        </w:rPr>
        <w:t>home</w:t>
      </w:r>
      <w:r w:rsidR="00A94807" w:rsidRPr="004329D6">
        <w:rPr>
          <w:sz w:val="26"/>
          <w:szCs w:val="26"/>
        </w:rPr>
        <w:t>, p</w:t>
      </w:r>
      <w:r w:rsidR="002D3AC3" w:rsidRPr="004329D6">
        <w:rPr>
          <w:sz w:val="26"/>
          <w:szCs w:val="26"/>
        </w:rPr>
        <w:t>rovisions against violence and abuse in the Criminal Code (1983), the law “sur la traite des personnes” (2003), the Personal Status Code (2001) and the Constitution (1991) are not interpreted as prohibiting all corporal punishment of children. In 2009, a Fatwa was issued against corporal punishment of children, but it appears to apply only to “</w:t>
      </w:r>
      <w:r w:rsidR="00A94807" w:rsidRPr="004329D6">
        <w:rPr>
          <w:sz w:val="26"/>
          <w:szCs w:val="26"/>
        </w:rPr>
        <w:t>excessive” corporal punishment</w:t>
      </w:r>
      <w:r w:rsidR="002D3AC3" w:rsidRPr="004329D6">
        <w:rPr>
          <w:sz w:val="26"/>
          <w:szCs w:val="26"/>
        </w:rPr>
        <w:t>.</w:t>
      </w:r>
      <w:r w:rsidR="00A94807" w:rsidRPr="004329D6">
        <w:rPr>
          <w:rStyle w:val="FootnoteReference"/>
          <w:sz w:val="26"/>
          <w:szCs w:val="26"/>
        </w:rPr>
        <w:footnoteReference w:id="1"/>
      </w:r>
    </w:p>
    <w:p w:rsidR="002D3AC3" w:rsidRPr="004329D6" w:rsidRDefault="004329D6" w:rsidP="00A94807">
      <w:pPr>
        <w:autoSpaceDE w:val="0"/>
        <w:autoSpaceDN w:val="0"/>
        <w:adjustRightInd w:val="0"/>
        <w:spacing w:after="120"/>
        <w:rPr>
          <w:sz w:val="26"/>
          <w:szCs w:val="26"/>
        </w:rPr>
      </w:pPr>
      <w:r>
        <w:rPr>
          <w:sz w:val="26"/>
          <w:szCs w:val="26"/>
        </w:rPr>
        <w:t xml:space="preserve">2.3 </w:t>
      </w:r>
      <w:r w:rsidR="002D3AC3" w:rsidRPr="004329D6">
        <w:rPr>
          <w:sz w:val="26"/>
          <w:szCs w:val="26"/>
        </w:rPr>
        <w:t xml:space="preserve">The Ministry of Education has stated that corporal punishment should not be used </w:t>
      </w:r>
      <w:r w:rsidR="00A94807" w:rsidRPr="004329D6">
        <w:rPr>
          <w:sz w:val="26"/>
          <w:szCs w:val="26"/>
        </w:rPr>
        <w:t xml:space="preserve">in </w:t>
      </w:r>
      <w:r w:rsidR="00A94807" w:rsidRPr="004329D6">
        <w:rPr>
          <w:b/>
          <w:sz w:val="26"/>
          <w:szCs w:val="26"/>
        </w:rPr>
        <w:t>schools</w:t>
      </w:r>
      <w:r w:rsidR="00A94807" w:rsidRPr="004329D6">
        <w:rPr>
          <w:sz w:val="26"/>
          <w:szCs w:val="26"/>
        </w:rPr>
        <w:t xml:space="preserve"> </w:t>
      </w:r>
      <w:r w:rsidR="002D3AC3" w:rsidRPr="004329D6">
        <w:rPr>
          <w:sz w:val="26"/>
          <w:szCs w:val="26"/>
        </w:rPr>
        <w:t xml:space="preserve">(Decision No. 701 MEN/PR of 4 November 1968, article 17), but there is no explicit prohibition in law. </w:t>
      </w:r>
    </w:p>
    <w:p w:rsidR="002D3AC3" w:rsidRPr="004329D6" w:rsidRDefault="004329D6" w:rsidP="002D3AC3">
      <w:pPr>
        <w:spacing w:after="120"/>
        <w:rPr>
          <w:sz w:val="26"/>
          <w:szCs w:val="26"/>
        </w:rPr>
      </w:pPr>
      <w:r>
        <w:rPr>
          <w:sz w:val="26"/>
          <w:szCs w:val="26"/>
        </w:rPr>
        <w:t xml:space="preserve">2.4 </w:t>
      </w:r>
      <w:r w:rsidR="00A94807" w:rsidRPr="004329D6">
        <w:rPr>
          <w:sz w:val="26"/>
          <w:szCs w:val="26"/>
        </w:rPr>
        <w:t xml:space="preserve">In the </w:t>
      </w:r>
      <w:r w:rsidR="00A94807" w:rsidRPr="004329D6">
        <w:rPr>
          <w:b/>
          <w:sz w:val="26"/>
          <w:szCs w:val="26"/>
        </w:rPr>
        <w:t>penal system</w:t>
      </w:r>
      <w:r w:rsidR="00A94807" w:rsidRPr="004329D6">
        <w:rPr>
          <w:sz w:val="26"/>
          <w:szCs w:val="26"/>
        </w:rPr>
        <w:t>, c</w:t>
      </w:r>
      <w:r w:rsidR="002D3AC3" w:rsidRPr="004329D6">
        <w:rPr>
          <w:sz w:val="26"/>
          <w:szCs w:val="26"/>
        </w:rPr>
        <w:t>orporal punishment is lawful as a sentence for crime under the Criminal Code, which provides for punishments of amputation and flogging (e.g. article 7). The Code on the Judicial Protection of Minors (2005) states that the penalties imposed on children aged 15 to 18 convicted of an offence may not exceed half of the adult sentences, but it does not prohibit corporal punishment.</w:t>
      </w:r>
      <w:r w:rsidR="00A94807" w:rsidRPr="004329D6">
        <w:rPr>
          <w:sz w:val="26"/>
          <w:szCs w:val="26"/>
        </w:rPr>
        <w:t xml:space="preserve"> </w:t>
      </w:r>
      <w:r w:rsidR="002D3AC3" w:rsidRPr="004329D6">
        <w:rPr>
          <w:sz w:val="26"/>
          <w:szCs w:val="26"/>
        </w:rPr>
        <w:t xml:space="preserve">There is no explicit prohibition of corporal punishment as a disciplinary measure in penal institutions. </w:t>
      </w:r>
    </w:p>
    <w:p w:rsidR="002D3AC3" w:rsidRPr="004329D6" w:rsidRDefault="004329D6" w:rsidP="002D3AC3">
      <w:pPr>
        <w:spacing w:after="120"/>
        <w:rPr>
          <w:rFonts w:eastAsia="Calibri"/>
          <w:bCs/>
          <w:color w:val="000000"/>
          <w:sz w:val="26"/>
          <w:szCs w:val="26"/>
        </w:rPr>
      </w:pPr>
      <w:r>
        <w:rPr>
          <w:sz w:val="26"/>
          <w:szCs w:val="26"/>
        </w:rPr>
        <w:t xml:space="preserve">2.5 </w:t>
      </w:r>
      <w:r w:rsidR="002D3AC3" w:rsidRPr="004329D6">
        <w:rPr>
          <w:sz w:val="26"/>
          <w:szCs w:val="26"/>
        </w:rPr>
        <w:t xml:space="preserve">Presumably, the Fatwa against corporal punishment (see above) would apply to alternative care settings, including in the </w:t>
      </w:r>
      <w:r w:rsidR="002D3AC3" w:rsidRPr="004329D6">
        <w:rPr>
          <w:rFonts w:eastAsia="Calibri"/>
          <w:bCs/>
          <w:i/>
          <w:iCs/>
          <w:color w:val="000000"/>
          <w:sz w:val="26"/>
          <w:szCs w:val="26"/>
        </w:rPr>
        <w:t xml:space="preserve">kafalah </w:t>
      </w:r>
      <w:r w:rsidR="002D3AC3" w:rsidRPr="004329D6">
        <w:rPr>
          <w:rFonts w:eastAsia="Calibri"/>
          <w:bCs/>
          <w:color w:val="000000"/>
          <w:sz w:val="26"/>
          <w:szCs w:val="26"/>
        </w:rPr>
        <w:t>system,</w:t>
      </w:r>
      <w:r w:rsidR="002D3AC3" w:rsidRPr="004329D6">
        <w:rPr>
          <w:sz w:val="26"/>
          <w:szCs w:val="26"/>
        </w:rPr>
        <w:t xml:space="preserve"> but there is no explicit prohibition </w:t>
      </w:r>
      <w:r w:rsidR="00A94807" w:rsidRPr="004329D6">
        <w:rPr>
          <w:sz w:val="26"/>
          <w:szCs w:val="26"/>
        </w:rPr>
        <w:t xml:space="preserve">in law of all </w:t>
      </w:r>
      <w:r w:rsidR="002D3AC3" w:rsidRPr="004329D6">
        <w:rPr>
          <w:sz w:val="26"/>
          <w:szCs w:val="26"/>
        </w:rPr>
        <w:t xml:space="preserve">corporal punishment </w:t>
      </w:r>
      <w:r w:rsidR="00A94807" w:rsidRPr="004329D6">
        <w:rPr>
          <w:sz w:val="26"/>
          <w:szCs w:val="26"/>
        </w:rPr>
        <w:t>in all forms of care</w:t>
      </w:r>
      <w:r w:rsidR="002D3AC3" w:rsidRPr="004329D6">
        <w:rPr>
          <w:rFonts w:eastAsia="Calibri"/>
          <w:bCs/>
          <w:color w:val="000000"/>
          <w:sz w:val="26"/>
          <w:szCs w:val="26"/>
        </w:rPr>
        <w:t>.</w:t>
      </w:r>
    </w:p>
    <w:p w:rsidR="00617E47" w:rsidRPr="004329D6" w:rsidRDefault="00617E47" w:rsidP="00617E47">
      <w:pPr>
        <w:spacing w:after="120"/>
        <w:rPr>
          <w:sz w:val="26"/>
          <w:szCs w:val="26"/>
        </w:rPr>
      </w:pPr>
    </w:p>
    <w:p w:rsidR="00487765" w:rsidRPr="00D43906" w:rsidRDefault="004329D6" w:rsidP="00D43906">
      <w:pPr>
        <w:spacing w:after="120"/>
        <w:rPr>
          <w:sz w:val="28"/>
          <w:szCs w:val="28"/>
        </w:rPr>
      </w:pPr>
      <w:r>
        <w:rPr>
          <w:b/>
          <w:sz w:val="28"/>
          <w:szCs w:val="28"/>
        </w:rPr>
        <w:t>3</w:t>
      </w:r>
      <w:r w:rsidR="00926887">
        <w:rPr>
          <w:b/>
          <w:sz w:val="28"/>
          <w:szCs w:val="28"/>
        </w:rPr>
        <w:t xml:space="preserve"> </w:t>
      </w:r>
      <w:r w:rsidR="00487765" w:rsidRPr="00D43906">
        <w:rPr>
          <w:b/>
          <w:sz w:val="28"/>
          <w:szCs w:val="28"/>
        </w:rPr>
        <w:t>Recommendations by human rights treaty monitoring bodies</w:t>
      </w:r>
      <w:r w:rsidR="00AE1147">
        <w:rPr>
          <w:b/>
          <w:sz w:val="28"/>
          <w:szCs w:val="28"/>
        </w:rPr>
        <w:t xml:space="preserve"> and during the Universal Periodic Review</w:t>
      </w:r>
    </w:p>
    <w:p w:rsidR="00A94807" w:rsidRPr="004329D6" w:rsidRDefault="004329D6"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r w:rsidRPr="004329D6">
        <w:rPr>
          <w:bCs/>
          <w:sz w:val="26"/>
          <w:szCs w:val="26"/>
        </w:rPr>
        <w:t>3</w:t>
      </w:r>
      <w:r w:rsidR="00926887" w:rsidRPr="004329D6">
        <w:rPr>
          <w:bCs/>
          <w:sz w:val="26"/>
          <w:szCs w:val="26"/>
        </w:rPr>
        <w:t xml:space="preserve">.1 </w:t>
      </w:r>
      <w:r w:rsidR="00A94807" w:rsidRPr="004329D6">
        <w:rPr>
          <w:bCs/>
          <w:sz w:val="26"/>
          <w:szCs w:val="26"/>
        </w:rPr>
        <w:t>T</w:t>
      </w:r>
      <w:r w:rsidR="00562503" w:rsidRPr="004329D6">
        <w:rPr>
          <w:bCs/>
          <w:sz w:val="26"/>
          <w:szCs w:val="26"/>
        </w:rPr>
        <w:t xml:space="preserve">he </w:t>
      </w:r>
      <w:r w:rsidR="00562503" w:rsidRPr="004329D6">
        <w:rPr>
          <w:b/>
          <w:bCs/>
          <w:sz w:val="26"/>
          <w:szCs w:val="26"/>
        </w:rPr>
        <w:t>Committee on the Rights of the Child</w:t>
      </w:r>
      <w:r w:rsidR="00562503" w:rsidRPr="004329D6">
        <w:rPr>
          <w:bCs/>
          <w:sz w:val="26"/>
          <w:szCs w:val="26"/>
        </w:rPr>
        <w:t xml:space="preserve"> </w:t>
      </w:r>
      <w:r w:rsidR="00A94807" w:rsidRPr="004329D6">
        <w:rPr>
          <w:bCs/>
          <w:sz w:val="26"/>
          <w:szCs w:val="26"/>
        </w:rPr>
        <w:t>has twice expressed concern about corporal punishment of children in Mauritania and recommended that it be explicitly prohibited in the family and other settings – in its concluding observations on the state party’s initial report in 2001</w:t>
      </w:r>
      <w:r w:rsidR="00A94807" w:rsidRPr="004329D6">
        <w:rPr>
          <w:rStyle w:val="FootnoteReference"/>
          <w:bCs/>
          <w:sz w:val="26"/>
          <w:szCs w:val="26"/>
        </w:rPr>
        <w:footnoteReference w:id="2"/>
      </w:r>
      <w:r w:rsidR="00A94807" w:rsidRPr="004329D6">
        <w:rPr>
          <w:bCs/>
          <w:sz w:val="26"/>
          <w:szCs w:val="26"/>
        </w:rPr>
        <w:t xml:space="preserve"> and on the second report in 2009.</w:t>
      </w:r>
      <w:r w:rsidR="00A94807" w:rsidRPr="004329D6">
        <w:rPr>
          <w:rStyle w:val="FootnoteReference"/>
          <w:bCs/>
          <w:sz w:val="26"/>
          <w:szCs w:val="26"/>
        </w:rPr>
        <w:footnoteReference w:id="3"/>
      </w:r>
    </w:p>
    <w:p w:rsidR="00A94807" w:rsidRPr="004329D6" w:rsidRDefault="004329D6"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r>
        <w:rPr>
          <w:bCs/>
          <w:sz w:val="26"/>
          <w:szCs w:val="26"/>
        </w:rPr>
        <w:t>3</w:t>
      </w:r>
      <w:r w:rsidR="00A94807" w:rsidRPr="004329D6">
        <w:rPr>
          <w:bCs/>
          <w:sz w:val="26"/>
          <w:szCs w:val="26"/>
        </w:rPr>
        <w:t xml:space="preserve">.2 In 2007, the </w:t>
      </w:r>
      <w:r w:rsidR="00A94807" w:rsidRPr="004329D6">
        <w:rPr>
          <w:b/>
          <w:bCs/>
          <w:sz w:val="26"/>
          <w:szCs w:val="26"/>
        </w:rPr>
        <w:t>Committee on the Elimination of Discrimination Against Women</w:t>
      </w:r>
      <w:r w:rsidR="00A94807" w:rsidRPr="004329D6">
        <w:rPr>
          <w:bCs/>
          <w:sz w:val="26"/>
          <w:szCs w:val="26"/>
        </w:rPr>
        <w:t xml:space="preserve"> expressed concern “</w:t>
      </w:r>
      <w:r w:rsidR="00A94807" w:rsidRPr="004329D6">
        <w:rPr>
          <w:rFonts w:eastAsia="Calibri"/>
          <w:sz w:val="26"/>
          <w:szCs w:val="26"/>
          <w:lang w:eastAsia="en-GB"/>
        </w:rPr>
        <w:t>about the persistence of patriarchal attitudes that consider the physical chastisement of family members, including women, acceptable” and recommended that measures be taken to address  this and other violence against women as a matter of priority.</w:t>
      </w:r>
      <w:r w:rsidR="00A94807" w:rsidRPr="004329D6">
        <w:rPr>
          <w:rStyle w:val="FootnoteReference"/>
          <w:rFonts w:eastAsia="Calibri"/>
          <w:sz w:val="26"/>
          <w:szCs w:val="26"/>
          <w:lang w:eastAsia="en-GB"/>
        </w:rPr>
        <w:footnoteReference w:id="4"/>
      </w:r>
    </w:p>
    <w:p w:rsidR="00A94807" w:rsidRPr="004329D6" w:rsidRDefault="004329D6" w:rsidP="00F42B8F">
      <w:pPr>
        <w:spacing w:after="120"/>
        <w:rPr>
          <w:bCs/>
          <w:sz w:val="26"/>
          <w:szCs w:val="26"/>
        </w:rPr>
      </w:pPr>
      <w:r>
        <w:rPr>
          <w:bCs/>
          <w:sz w:val="26"/>
          <w:szCs w:val="26"/>
        </w:rPr>
        <w:t>3</w:t>
      </w:r>
      <w:r w:rsidR="00F42B8F" w:rsidRPr="004329D6">
        <w:rPr>
          <w:bCs/>
          <w:sz w:val="26"/>
          <w:szCs w:val="26"/>
        </w:rPr>
        <w:t>.3</w:t>
      </w:r>
      <w:r w:rsidR="00DA3E1D" w:rsidRPr="004329D6">
        <w:rPr>
          <w:bCs/>
          <w:sz w:val="26"/>
          <w:szCs w:val="26"/>
        </w:rPr>
        <w:t xml:space="preserve"> During the </w:t>
      </w:r>
      <w:r w:rsidR="00DB1A94" w:rsidRPr="004329D6">
        <w:rPr>
          <w:b/>
          <w:bCs/>
          <w:sz w:val="26"/>
          <w:szCs w:val="26"/>
        </w:rPr>
        <w:t>Universal Periodic Review</w:t>
      </w:r>
      <w:r w:rsidR="00DA3E1D" w:rsidRPr="004329D6">
        <w:rPr>
          <w:bCs/>
          <w:sz w:val="26"/>
          <w:szCs w:val="26"/>
        </w:rPr>
        <w:t xml:space="preserve"> of </w:t>
      </w:r>
      <w:r w:rsidR="00A94807" w:rsidRPr="004329D6">
        <w:rPr>
          <w:bCs/>
          <w:sz w:val="26"/>
          <w:szCs w:val="26"/>
        </w:rPr>
        <w:t>Mauritania</w:t>
      </w:r>
      <w:r w:rsidR="00F42B8F" w:rsidRPr="004329D6">
        <w:rPr>
          <w:bCs/>
          <w:sz w:val="26"/>
          <w:szCs w:val="26"/>
        </w:rPr>
        <w:t xml:space="preserve"> </w:t>
      </w:r>
      <w:r w:rsidR="00DA3E1D" w:rsidRPr="004329D6">
        <w:rPr>
          <w:bCs/>
          <w:sz w:val="26"/>
          <w:szCs w:val="26"/>
        </w:rPr>
        <w:t xml:space="preserve">in </w:t>
      </w:r>
      <w:r w:rsidR="00A94807" w:rsidRPr="004329D6">
        <w:rPr>
          <w:bCs/>
          <w:sz w:val="26"/>
          <w:szCs w:val="26"/>
        </w:rPr>
        <w:t>2010</w:t>
      </w:r>
      <w:r w:rsidR="00DA3E1D" w:rsidRPr="004329D6">
        <w:rPr>
          <w:bCs/>
          <w:sz w:val="26"/>
          <w:szCs w:val="26"/>
        </w:rPr>
        <w:t>,</w:t>
      </w:r>
      <w:r w:rsidR="00F42B8F" w:rsidRPr="004329D6">
        <w:rPr>
          <w:bCs/>
          <w:sz w:val="26"/>
          <w:szCs w:val="26"/>
        </w:rPr>
        <w:t xml:space="preserve"> </w:t>
      </w:r>
      <w:r w:rsidR="00A94807" w:rsidRPr="004329D6">
        <w:rPr>
          <w:bCs/>
          <w:sz w:val="26"/>
          <w:szCs w:val="26"/>
        </w:rPr>
        <w:t>a number of recommendations were made to prohibit and eliminate corporal punishment of children</w:t>
      </w:r>
      <w:r w:rsidRPr="004329D6">
        <w:rPr>
          <w:bCs/>
          <w:sz w:val="26"/>
          <w:szCs w:val="26"/>
        </w:rPr>
        <w:t>.</w:t>
      </w:r>
      <w:r w:rsidRPr="004329D6">
        <w:rPr>
          <w:rStyle w:val="FootnoteReference"/>
          <w:bCs/>
          <w:sz w:val="26"/>
          <w:szCs w:val="26"/>
        </w:rPr>
        <w:footnoteReference w:id="5"/>
      </w:r>
      <w:r w:rsidRPr="004329D6">
        <w:rPr>
          <w:bCs/>
          <w:sz w:val="26"/>
          <w:szCs w:val="26"/>
        </w:rPr>
        <w:t xml:space="preserve"> The Government did not respond specifically to these recommendations.</w:t>
      </w:r>
    </w:p>
    <w:p w:rsidR="00DA3E1D" w:rsidRPr="004329D6" w:rsidRDefault="00DA3E1D"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574DA" w:rsidRPr="00172252" w:rsidRDefault="001003F2"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AE1147">
        <w:rPr>
          <w:rFonts w:eastAsia="Calibri"/>
          <w:bCs/>
          <w:i/>
        </w:rPr>
        <w:t xml:space="preserve">, </w:t>
      </w:r>
      <w:r w:rsidR="00031C51">
        <w:rPr>
          <w:rFonts w:eastAsia="Calibri"/>
          <w:bCs/>
          <w:i/>
        </w:rPr>
        <w:t xml:space="preserve">December </w:t>
      </w:r>
      <w:r w:rsidR="00C81CF0">
        <w:rPr>
          <w:rFonts w:eastAsia="Calibri"/>
          <w:bCs/>
          <w:i/>
        </w:rPr>
        <w:t>2012</w:t>
      </w:r>
    </w:p>
    <w:sectPr w:rsidR="003574DA" w:rsidRPr="00172252"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DB0" w:rsidRDefault="00067DB0">
      <w:r>
        <w:separator/>
      </w:r>
    </w:p>
  </w:endnote>
  <w:endnote w:type="continuationSeparator" w:id="0">
    <w:p w:rsidR="00067DB0" w:rsidRDefault="00067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03F2">
      <w:rPr>
        <w:rStyle w:val="PageNumber"/>
        <w:noProof/>
      </w:rPr>
      <w:t>1</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DB0" w:rsidRDefault="00067DB0">
      <w:r>
        <w:separator/>
      </w:r>
    </w:p>
  </w:footnote>
  <w:footnote w:type="continuationSeparator" w:id="0">
    <w:p w:rsidR="00067DB0" w:rsidRDefault="00067DB0">
      <w:r>
        <w:continuationSeparator/>
      </w:r>
    </w:p>
  </w:footnote>
  <w:footnote w:id="1">
    <w:p w:rsidR="00A94807" w:rsidRPr="00A94807" w:rsidRDefault="00A94807">
      <w:pPr>
        <w:pStyle w:val="FootnoteText"/>
        <w:rPr>
          <w:lang w:val="en-GB"/>
        </w:rPr>
      </w:pPr>
      <w:r>
        <w:rPr>
          <w:rStyle w:val="FootnoteReference"/>
        </w:rPr>
        <w:footnoteRef/>
      </w:r>
      <w:r w:rsidRPr="00A94807">
        <w:rPr>
          <w:lang w:val="en-GB"/>
        </w:rPr>
        <w:t xml:space="preserve"> “On the Prohibition of Excessive Child Beating in Islamic </w:t>
      </w:r>
      <w:r w:rsidRPr="00A94807">
        <w:rPr>
          <w:i/>
          <w:lang w:val="en-GB"/>
        </w:rPr>
        <w:t>Shariah</w:t>
      </w:r>
      <w:r w:rsidRPr="00A94807">
        <w:rPr>
          <w:lang w:val="en-GB"/>
        </w:rPr>
        <w:t xml:space="preserve"> (Law): Abstract of a comprehensive social, educational and legal study of the negative impact of child bearing, and the rules governing it in Islamic </w:t>
      </w:r>
      <w:r w:rsidRPr="00A94807">
        <w:rPr>
          <w:i/>
          <w:lang w:val="en-GB"/>
        </w:rPr>
        <w:t>Shariah</w:t>
      </w:r>
      <w:r w:rsidRPr="00A94807">
        <w:rPr>
          <w:lang w:val="en-GB"/>
        </w:rPr>
        <w:t xml:space="preserve"> (law)”, prepared by </w:t>
      </w:r>
      <w:r w:rsidRPr="00A94807">
        <w:rPr>
          <w:bCs/>
          <w:lang w:val="en-GB"/>
        </w:rPr>
        <w:t>Professor Imam Hadd Amin Ould Al-Salek, Imam of the Old Mosque, Nouakchott, and President of the Imams and Ulema Coalition for the Rights of Women and Children in Mauritania, June 2009</w:t>
      </w:r>
    </w:p>
  </w:footnote>
  <w:footnote w:id="2">
    <w:p w:rsidR="00A94807" w:rsidRPr="00A94807" w:rsidRDefault="00A94807">
      <w:pPr>
        <w:pStyle w:val="FootnoteText"/>
        <w:rPr>
          <w:lang w:val="en-GB"/>
        </w:rPr>
      </w:pPr>
      <w:r>
        <w:rPr>
          <w:rStyle w:val="FootnoteReference"/>
        </w:rPr>
        <w:footnoteRef/>
      </w:r>
      <w:r w:rsidRPr="00A94807">
        <w:rPr>
          <w:lang w:val="en-GB"/>
        </w:rPr>
        <w:t xml:space="preserve"> 6 November 2001, CRC/C/15/Add.159, Concluding observations on initial report, paras. 29 and 30</w:t>
      </w:r>
    </w:p>
  </w:footnote>
  <w:footnote w:id="3">
    <w:p w:rsidR="00A94807" w:rsidRPr="00A94807" w:rsidRDefault="00A94807">
      <w:pPr>
        <w:pStyle w:val="FootnoteText"/>
        <w:rPr>
          <w:lang w:val="en-GB"/>
        </w:rPr>
      </w:pPr>
      <w:r>
        <w:rPr>
          <w:rStyle w:val="FootnoteReference"/>
        </w:rPr>
        <w:footnoteRef/>
      </w:r>
      <w:r w:rsidRPr="00A94807">
        <w:rPr>
          <w:lang w:val="en-GB"/>
        </w:rPr>
        <w:t xml:space="preserve"> 17 June 2009, CRC/C//MRT/CO/2 Concluding observations on second report, paras. 40 and 41</w:t>
      </w:r>
    </w:p>
  </w:footnote>
  <w:footnote w:id="4">
    <w:p w:rsidR="00A94807" w:rsidRPr="00A94807" w:rsidRDefault="00A94807">
      <w:pPr>
        <w:pStyle w:val="FootnoteText"/>
        <w:rPr>
          <w:lang w:val="en-GB"/>
        </w:rPr>
      </w:pPr>
      <w:r>
        <w:rPr>
          <w:rStyle w:val="FootnoteReference"/>
        </w:rPr>
        <w:footnoteRef/>
      </w:r>
      <w:r w:rsidRPr="00A94807">
        <w:rPr>
          <w:lang w:val="en-GB"/>
        </w:rPr>
        <w:t xml:space="preserve"> 11 June 2007, CEDAW/C/MRT/CO/1, Concluding observations on initial report, paras. 29 and 30</w:t>
      </w:r>
    </w:p>
  </w:footnote>
  <w:footnote w:id="5">
    <w:p w:rsidR="004329D6" w:rsidRPr="004329D6" w:rsidRDefault="004329D6">
      <w:pPr>
        <w:pStyle w:val="FootnoteText"/>
        <w:rPr>
          <w:lang w:val="en-GB"/>
        </w:rPr>
      </w:pPr>
      <w:r>
        <w:rPr>
          <w:rStyle w:val="FootnoteReference"/>
        </w:rPr>
        <w:footnoteRef/>
      </w:r>
      <w:r w:rsidRPr="004329D6">
        <w:rPr>
          <w:lang w:val="en-GB"/>
        </w:rPr>
        <w:t xml:space="preserve"> </w:t>
      </w:r>
      <w:r w:rsidRPr="004329D6">
        <w:rPr>
          <w:rFonts w:eastAsia="Calibri"/>
          <w:bCs/>
          <w:lang w:val="en-GB" w:eastAsia="en-GB"/>
        </w:rPr>
        <w:t xml:space="preserve">A/HRC/16/17, Report of the Working Group, paras. </w:t>
      </w:r>
      <w:r w:rsidRPr="00AE1147">
        <w:rPr>
          <w:rFonts w:eastAsia="Calibri"/>
          <w:bCs/>
          <w:lang w:val="en-GB" w:eastAsia="en-GB"/>
        </w:rPr>
        <w:t>92(30), 92(39), 92(40), 92(42) and 92(45)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45E8A"/>
    <w:rsid w:val="000608D1"/>
    <w:rsid w:val="000617AB"/>
    <w:rsid w:val="00067DB0"/>
    <w:rsid w:val="00076082"/>
    <w:rsid w:val="00085CC0"/>
    <w:rsid w:val="000868C8"/>
    <w:rsid w:val="0009062A"/>
    <w:rsid w:val="00091F82"/>
    <w:rsid w:val="00097B98"/>
    <w:rsid w:val="00097CD7"/>
    <w:rsid w:val="000A2E30"/>
    <w:rsid w:val="000C275E"/>
    <w:rsid w:val="000F7B99"/>
    <w:rsid w:val="001003F2"/>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B67"/>
    <w:rsid w:val="0022201E"/>
    <w:rsid w:val="00231B05"/>
    <w:rsid w:val="00233FA0"/>
    <w:rsid w:val="00242F99"/>
    <w:rsid w:val="00243837"/>
    <w:rsid w:val="002448CD"/>
    <w:rsid w:val="00256BB4"/>
    <w:rsid w:val="00257044"/>
    <w:rsid w:val="00257208"/>
    <w:rsid w:val="00280205"/>
    <w:rsid w:val="00293182"/>
    <w:rsid w:val="002978BB"/>
    <w:rsid w:val="002A4EFB"/>
    <w:rsid w:val="002B3E18"/>
    <w:rsid w:val="002C3481"/>
    <w:rsid w:val="002C42E4"/>
    <w:rsid w:val="002D3AC3"/>
    <w:rsid w:val="002D62CB"/>
    <w:rsid w:val="002E0A08"/>
    <w:rsid w:val="002E49C7"/>
    <w:rsid w:val="002E5233"/>
    <w:rsid w:val="002F1365"/>
    <w:rsid w:val="002F2E23"/>
    <w:rsid w:val="0032377D"/>
    <w:rsid w:val="003276B3"/>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C37FC"/>
    <w:rsid w:val="003C6F4D"/>
    <w:rsid w:val="003C7CCB"/>
    <w:rsid w:val="003E6BE2"/>
    <w:rsid w:val="0042045D"/>
    <w:rsid w:val="00422CC8"/>
    <w:rsid w:val="004329D6"/>
    <w:rsid w:val="00434FD1"/>
    <w:rsid w:val="004521BB"/>
    <w:rsid w:val="00454AB9"/>
    <w:rsid w:val="00483852"/>
    <w:rsid w:val="00484137"/>
    <w:rsid w:val="00487765"/>
    <w:rsid w:val="004973A2"/>
    <w:rsid w:val="004B6C67"/>
    <w:rsid w:val="004D5821"/>
    <w:rsid w:val="00512740"/>
    <w:rsid w:val="00530943"/>
    <w:rsid w:val="00536791"/>
    <w:rsid w:val="00546ADC"/>
    <w:rsid w:val="00562503"/>
    <w:rsid w:val="005637DB"/>
    <w:rsid w:val="005674EC"/>
    <w:rsid w:val="00576EE5"/>
    <w:rsid w:val="00577A8A"/>
    <w:rsid w:val="005A0E91"/>
    <w:rsid w:val="005A49A2"/>
    <w:rsid w:val="005B6842"/>
    <w:rsid w:val="005B79C0"/>
    <w:rsid w:val="005E72AA"/>
    <w:rsid w:val="005F4F6D"/>
    <w:rsid w:val="005F75B4"/>
    <w:rsid w:val="00603F6E"/>
    <w:rsid w:val="00617E47"/>
    <w:rsid w:val="00630638"/>
    <w:rsid w:val="00633B8E"/>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17022"/>
    <w:rsid w:val="007177C4"/>
    <w:rsid w:val="007259F2"/>
    <w:rsid w:val="00726CAE"/>
    <w:rsid w:val="007353D7"/>
    <w:rsid w:val="00774D8E"/>
    <w:rsid w:val="00774E72"/>
    <w:rsid w:val="00775305"/>
    <w:rsid w:val="00790E17"/>
    <w:rsid w:val="007A1A04"/>
    <w:rsid w:val="007A1E76"/>
    <w:rsid w:val="007A5F18"/>
    <w:rsid w:val="007A6584"/>
    <w:rsid w:val="007C0D53"/>
    <w:rsid w:val="007E4FF0"/>
    <w:rsid w:val="007F78B3"/>
    <w:rsid w:val="008039CE"/>
    <w:rsid w:val="0081007B"/>
    <w:rsid w:val="008147FB"/>
    <w:rsid w:val="008365FE"/>
    <w:rsid w:val="00842C7D"/>
    <w:rsid w:val="00846E20"/>
    <w:rsid w:val="008556B3"/>
    <w:rsid w:val="0086146C"/>
    <w:rsid w:val="00862AE2"/>
    <w:rsid w:val="0087245D"/>
    <w:rsid w:val="00875A0F"/>
    <w:rsid w:val="0088175D"/>
    <w:rsid w:val="008838DA"/>
    <w:rsid w:val="008863CB"/>
    <w:rsid w:val="008A1867"/>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448F"/>
    <w:rsid w:val="009911D4"/>
    <w:rsid w:val="009A1C42"/>
    <w:rsid w:val="009B565A"/>
    <w:rsid w:val="009C46E9"/>
    <w:rsid w:val="009F7D50"/>
    <w:rsid w:val="00A16BC1"/>
    <w:rsid w:val="00A34AC1"/>
    <w:rsid w:val="00A37A05"/>
    <w:rsid w:val="00A406B6"/>
    <w:rsid w:val="00A44671"/>
    <w:rsid w:val="00A61984"/>
    <w:rsid w:val="00A70D4B"/>
    <w:rsid w:val="00A920B0"/>
    <w:rsid w:val="00A93BB6"/>
    <w:rsid w:val="00A94807"/>
    <w:rsid w:val="00AB4952"/>
    <w:rsid w:val="00AB4CA3"/>
    <w:rsid w:val="00AB5EF2"/>
    <w:rsid w:val="00AD08EC"/>
    <w:rsid w:val="00AE1147"/>
    <w:rsid w:val="00AF3B28"/>
    <w:rsid w:val="00B04BE6"/>
    <w:rsid w:val="00B0584A"/>
    <w:rsid w:val="00B13D6B"/>
    <w:rsid w:val="00B1456F"/>
    <w:rsid w:val="00B16561"/>
    <w:rsid w:val="00B23E82"/>
    <w:rsid w:val="00B27369"/>
    <w:rsid w:val="00B32E1C"/>
    <w:rsid w:val="00B40580"/>
    <w:rsid w:val="00B4284B"/>
    <w:rsid w:val="00B61CE3"/>
    <w:rsid w:val="00B80D81"/>
    <w:rsid w:val="00B90949"/>
    <w:rsid w:val="00B92669"/>
    <w:rsid w:val="00BB1C46"/>
    <w:rsid w:val="00BD63D3"/>
    <w:rsid w:val="00BD6A7E"/>
    <w:rsid w:val="00BE5E05"/>
    <w:rsid w:val="00C00DBE"/>
    <w:rsid w:val="00C034F2"/>
    <w:rsid w:val="00C06D87"/>
    <w:rsid w:val="00C40578"/>
    <w:rsid w:val="00C436F6"/>
    <w:rsid w:val="00C54C15"/>
    <w:rsid w:val="00C6214A"/>
    <w:rsid w:val="00C623E2"/>
    <w:rsid w:val="00C715A8"/>
    <w:rsid w:val="00C758BC"/>
    <w:rsid w:val="00C81CF0"/>
    <w:rsid w:val="00C836BC"/>
    <w:rsid w:val="00C95218"/>
    <w:rsid w:val="00C953CB"/>
    <w:rsid w:val="00CA19A1"/>
    <w:rsid w:val="00CC00BA"/>
    <w:rsid w:val="00CD23D9"/>
    <w:rsid w:val="00CD3FC5"/>
    <w:rsid w:val="00CE7D8F"/>
    <w:rsid w:val="00CF533C"/>
    <w:rsid w:val="00D0330A"/>
    <w:rsid w:val="00D11F4F"/>
    <w:rsid w:val="00D17014"/>
    <w:rsid w:val="00D272BF"/>
    <w:rsid w:val="00D30920"/>
    <w:rsid w:val="00D4245C"/>
    <w:rsid w:val="00D42C35"/>
    <w:rsid w:val="00D43906"/>
    <w:rsid w:val="00D44107"/>
    <w:rsid w:val="00D63DBA"/>
    <w:rsid w:val="00D75A0B"/>
    <w:rsid w:val="00D9589C"/>
    <w:rsid w:val="00DA3E1D"/>
    <w:rsid w:val="00DB1A94"/>
    <w:rsid w:val="00DC0E49"/>
    <w:rsid w:val="00DD1845"/>
    <w:rsid w:val="00DE1C45"/>
    <w:rsid w:val="00DF26B7"/>
    <w:rsid w:val="00DF5518"/>
    <w:rsid w:val="00E057B7"/>
    <w:rsid w:val="00E1250A"/>
    <w:rsid w:val="00E14661"/>
    <w:rsid w:val="00E22152"/>
    <w:rsid w:val="00E24852"/>
    <w:rsid w:val="00E3291E"/>
    <w:rsid w:val="00E45A4D"/>
    <w:rsid w:val="00E54E7F"/>
    <w:rsid w:val="00E6155F"/>
    <w:rsid w:val="00E82FFB"/>
    <w:rsid w:val="00EE0C34"/>
    <w:rsid w:val="00EE1583"/>
    <w:rsid w:val="00F00694"/>
    <w:rsid w:val="00F21FEE"/>
    <w:rsid w:val="00F25BAE"/>
    <w:rsid w:val="00F268F9"/>
    <w:rsid w:val="00F30C05"/>
    <w:rsid w:val="00F42B8F"/>
    <w:rsid w:val="00F43B4F"/>
    <w:rsid w:val="00F45C16"/>
    <w:rsid w:val="00F5224A"/>
    <w:rsid w:val="00F55CE0"/>
    <w:rsid w:val="00F64F24"/>
    <w:rsid w:val="00F8124B"/>
    <w:rsid w:val="00F92F82"/>
    <w:rsid w:val="00F96A9C"/>
    <w:rsid w:val="00FB060B"/>
    <w:rsid w:val="00FB1B8F"/>
    <w:rsid w:val="00FC3B6F"/>
    <w:rsid w:val="00FD7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0B6E4D-5710-461F-80B2-E414E1A348A5}"/>
</file>

<file path=customXml/itemProps2.xml><?xml version="1.0" encoding="utf-8"?>
<ds:datastoreItem xmlns:ds="http://schemas.openxmlformats.org/officeDocument/2006/customXml" ds:itemID="{A6F9E27D-A95C-4ADD-AD26-F21BC232D295}"/>
</file>

<file path=customXml/itemProps3.xml><?xml version="1.0" encoding="utf-8"?>
<ds:datastoreItem xmlns:ds="http://schemas.openxmlformats.org/officeDocument/2006/customXml" ds:itemID="{D523401F-0A0C-44FB-9471-E6E9B3AD0FAC}"/>
</file>

<file path=customXml/itemProps4.xml><?xml version="1.0" encoding="utf-8"?>
<ds:datastoreItem xmlns:ds="http://schemas.openxmlformats.org/officeDocument/2006/customXml" ds:itemID="{E3F699A6-220D-43E9-BFBA-72C77AF029DD}"/>
</file>

<file path=docProps/app.xml><?xml version="1.0" encoding="utf-8"?>
<Properties xmlns="http://schemas.openxmlformats.org/officeDocument/2006/extended-properties" xmlns:vt="http://schemas.openxmlformats.org/officeDocument/2006/docPropsVTypes">
  <Template>Normal</Template>
  <TotalTime>0</TotalTime>
  <Pages>2</Pages>
  <Words>531</Words>
  <Characters>3029</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3553</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Denis D'aniello</cp:lastModifiedBy>
  <cp:revision>2</cp:revision>
  <cp:lastPrinted>2004-08-23T14:41:00Z</cp:lastPrinted>
  <dcterms:created xsi:type="dcterms:W3CDTF">2013-07-22T08:17:00Z</dcterms:created>
  <dcterms:modified xsi:type="dcterms:W3CDTF">2013-07-22T08:17:00Z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