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155E2" w14:textId="75CAEF0F" w:rsidR="00BE37BF" w:rsidRPr="00B24A7E" w:rsidRDefault="007F7529" w:rsidP="007F7529">
      <w:pPr>
        <w:spacing w:after="120"/>
        <w:rPr>
          <w:rFonts w:asciiTheme="majorHAnsi" w:hAnsiTheme="majorHAnsi" w:cstheme="majorHAnsi"/>
          <w:b/>
          <w:sz w:val="28"/>
          <w:szCs w:val="28"/>
          <w:u w:val="single"/>
        </w:rPr>
      </w:pPr>
      <w:bookmarkStart w:id="0" w:name="_GoBack"/>
      <w:bookmarkEnd w:id="0"/>
      <w:r w:rsidRPr="00B24A7E">
        <w:rPr>
          <w:rFonts w:asciiTheme="majorHAnsi" w:hAnsiTheme="majorHAnsi" w:cstheme="majorHAnsi"/>
          <w:b/>
          <w:noProof/>
          <w:sz w:val="28"/>
          <w:szCs w:val="28"/>
        </w:rPr>
        <w:drawing>
          <wp:anchor distT="0" distB="0" distL="114300" distR="114300" simplePos="0" relativeHeight="251658240" behindDoc="0" locked="0" layoutInCell="1" allowOverlap="1" wp14:anchorId="28BCFCDB" wp14:editId="6FC3F55D">
            <wp:simplePos x="0" y="0"/>
            <wp:positionH relativeFrom="margin">
              <wp:posOffset>4634865</wp:posOffset>
            </wp:positionH>
            <wp:positionV relativeFrom="margin">
              <wp:posOffset>-109220</wp:posOffset>
            </wp:positionV>
            <wp:extent cx="1555765" cy="14503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lobal logo.jpg"/>
                    <pic:cNvPicPr/>
                  </pic:nvPicPr>
                  <pic:blipFill>
                    <a:blip r:embed="rId13">
                      <a:extLst>
                        <a:ext uri="{28A0092B-C50C-407E-A947-70E740481C1C}">
                          <a14:useLocalDpi xmlns:a14="http://schemas.microsoft.com/office/drawing/2010/main" val="0"/>
                        </a:ext>
                      </a:extLst>
                    </a:blip>
                    <a:stretch>
                      <a:fillRect/>
                    </a:stretch>
                  </pic:blipFill>
                  <pic:spPr>
                    <a:xfrm>
                      <a:off x="0" y="0"/>
                      <a:ext cx="1555765" cy="1450340"/>
                    </a:xfrm>
                    <a:prstGeom prst="rect">
                      <a:avLst/>
                    </a:prstGeom>
                  </pic:spPr>
                </pic:pic>
              </a:graphicData>
            </a:graphic>
          </wp:anchor>
        </w:drawing>
      </w:r>
      <w:r w:rsidR="00767639" w:rsidRPr="00B24A7E">
        <w:rPr>
          <w:rFonts w:asciiTheme="majorHAnsi" w:hAnsiTheme="majorHAnsi" w:cstheme="majorHAnsi"/>
          <w:b/>
          <w:sz w:val="34"/>
          <w:szCs w:val="34"/>
        </w:rPr>
        <w:t>B</w:t>
      </w:r>
      <w:r w:rsidR="00BE37BF" w:rsidRPr="00B24A7E">
        <w:rPr>
          <w:rFonts w:asciiTheme="majorHAnsi" w:hAnsiTheme="majorHAnsi" w:cstheme="majorHAnsi"/>
          <w:b/>
          <w:sz w:val="34"/>
          <w:szCs w:val="34"/>
        </w:rPr>
        <w:t>riefing on</w:t>
      </w:r>
      <w:r w:rsidR="00E4774B" w:rsidRPr="00B24A7E">
        <w:rPr>
          <w:rFonts w:asciiTheme="majorHAnsi" w:hAnsiTheme="majorHAnsi" w:cstheme="majorHAnsi"/>
          <w:b/>
          <w:sz w:val="34"/>
          <w:szCs w:val="34"/>
        </w:rPr>
        <w:t xml:space="preserve"> </w:t>
      </w:r>
      <w:r w:rsidR="00B24A7E" w:rsidRPr="00B24A7E">
        <w:rPr>
          <w:rFonts w:asciiTheme="majorHAnsi" w:hAnsiTheme="majorHAnsi" w:cstheme="majorHAnsi"/>
          <w:b/>
          <w:sz w:val="34"/>
          <w:szCs w:val="34"/>
          <w:u w:val="single"/>
        </w:rPr>
        <w:t>Sudan</w:t>
      </w:r>
      <w:r w:rsidR="00BE37BF" w:rsidRPr="00B24A7E">
        <w:rPr>
          <w:rFonts w:asciiTheme="majorHAnsi" w:hAnsiTheme="majorHAnsi" w:cstheme="majorHAnsi"/>
          <w:b/>
          <w:sz w:val="34"/>
          <w:szCs w:val="34"/>
        </w:rPr>
        <w:t xml:space="preserve"> for the Committee on the Rights of Persons with Disabilities,</w:t>
      </w:r>
      <w:r w:rsidR="00C84FBA" w:rsidRPr="00B24A7E">
        <w:rPr>
          <w:rFonts w:asciiTheme="majorHAnsi" w:hAnsiTheme="majorHAnsi" w:cstheme="majorHAnsi"/>
          <w:b/>
          <w:sz w:val="34"/>
          <w:szCs w:val="34"/>
        </w:rPr>
        <w:t xml:space="preserve"> </w:t>
      </w:r>
      <w:r w:rsidR="001F05A0" w:rsidRPr="00B24A7E">
        <w:rPr>
          <w:rFonts w:asciiTheme="majorHAnsi" w:hAnsiTheme="majorHAnsi" w:cstheme="majorHAnsi"/>
          <w:b/>
          <w:sz w:val="34"/>
          <w:szCs w:val="34"/>
        </w:rPr>
        <w:t>8</w:t>
      </w:r>
      <w:r w:rsidR="00C84FBA" w:rsidRPr="00B24A7E">
        <w:rPr>
          <w:rFonts w:asciiTheme="majorHAnsi" w:hAnsiTheme="majorHAnsi" w:cstheme="majorHAnsi"/>
          <w:b/>
          <w:sz w:val="34"/>
          <w:szCs w:val="34"/>
        </w:rPr>
        <w:t>th Pre-Sessional Working Group,</w:t>
      </w:r>
      <w:r w:rsidR="00BE37BF" w:rsidRPr="00B24A7E">
        <w:rPr>
          <w:rFonts w:asciiTheme="majorHAnsi" w:hAnsiTheme="majorHAnsi" w:cstheme="majorHAnsi"/>
          <w:b/>
          <w:sz w:val="34"/>
          <w:szCs w:val="34"/>
        </w:rPr>
        <w:t xml:space="preserve"> </w:t>
      </w:r>
      <w:r w:rsidR="001F05A0" w:rsidRPr="00B24A7E">
        <w:rPr>
          <w:rFonts w:asciiTheme="majorHAnsi" w:hAnsiTheme="majorHAnsi" w:cstheme="majorHAnsi"/>
          <w:b/>
          <w:sz w:val="34"/>
          <w:szCs w:val="34"/>
        </w:rPr>
        <w:t>September</w:t>
      </w:r>
      <w:r w:rsidR="00A53A7A" w:rsidRPr="00B24A7E">
        <w:rPr>
          <w:rFonts w:asciiTheme="majorHAnsi" w:hAnsiTheme="majorHAnsi" w:cstheme="majorHAnsi"/>
          <w:b/>
          <w:sz w:val="34"/>
          <w:szCs w:val="34"/>
        </w:rPr>
        <w:t xml:space="preserve"> 2017</w:t>
      </w:r>
    </w:p>
    <w:p w14:paraId="4508A740" w14:textId="59AFE7D1" w:rsidR="00767639" w:rsidRPr="00B24A7E" w:rsidRDefault="00767639" w:rsidP="007F7529">
      <w:pPr>
        <w:spacing w:after="120"/>
        <w:rPr>
          <w:rFonts w:asciiTheme="majorHAnsi" w:hAnsiTheme="majorHAnsi" w:cstheme="majorHAnsi"/>
        </w:rPr>
      </w:pPr>
      <w:r w:rsidRPr="00B24A7E">
        <w:rPr>
          <w:rFonts w:asciiTheme="majorHAnsi" w:hAnsiTheme="majorHAnsi" w:cstheme="majorHAnsi"/>
        </w:rPr>
        <w:t xml:space="preserve">From </w:t>
      </w:r>
      <w:r w:rsidR="00A53A7A" w:rsidRPr="00B24A7E">
        <w:rPr>
          <w:rFonts w:asciiTheme="majorHAnsi" w:hAnsiTheme="majorHAnsi" w:cstheme="majorHAnsi"/>
        </w:rPr>
        <w:t>the</w:t>
      </w:r>
      <w:r w:rsidR="005B5315" w:rsidRPr="00B24A7E">
        <w:rPr>
          <w:rFonts w:asciiTheme="majorHAnsi" w:hAnsiTheme="majorHAnsi" w:cstheme="majorHAnsi"/>
        </w:rPr>
        <w:t xml:space="preserve"> </w:t>
      </w:r>
      <w:r w:rsidRPr="00B24A7E">
        <w:rPr>
          <w:rFonts w:asciiTheme="majorHAnsi" w:hAnsiTheme="majorHAnsi" w:cstheme="majorHAnsi"/>
        </w:rPr>
        <w:t>Global Initiative</w:t>
      </w:r>
      <w:r w:rsidR="00633745" w:rsidRPr="00B24A7E">
        <w:rPr>
          <w:rFonts w:asciiTheme="majorHAnsi" w:hAnsiTheme="majorHAnsi" w:cstheme="majorHAnsi"/>
        </w:rPr>
        <w:t xml:space="preserve"> to End All Corporal Punishment </w:t>
      </w:r>
      <w:r w:rsidR="00106569" w:rsidRPr="00B24A7E">
        <w:rPr>
          <w:rFonts w:asciiTheme="majorHAnsi" w:hAnsiTheme="majorHAnsi" w:cstheme="majorHAnsi"/>
        </w:rPr>
        <w:br/>
      </w:r>
      <w:r w:rsidR="00633745" w:rsidRPr="00B24A7E">
        <w:rPr>
          <w:rFonts w:asciiTheme="majorHAnsi" w:hAnsiTheme="majorHAnsi" w:cstheme="majorHAnsi"/>
        </w:rPr>
        <w:t>of Children,</w:t>
      </w:r>
      <w:r w:rsidR="00E9361C" w:rsidRPr="00B24A7E">
        <w:rPr>
          <w:rFonts w:asciiTheme="majorHAnsi" w:hAnsiTheme="majorHAnsi" w:cstheme="majorHAnsi"/>
        </w:rPr>
        <w:t xml:space="preserve"> </w:t>
      </w:r>
      <w:r w:rsidR="007E77F0">
        <w:rPr>
          <w:rFonts w:asciiTheme="majorHAnsi" w:hAnsiTheme="majorHAnsi" w:cstheme="majorHAnsi"/>
        </w:rPr>
        <w:t>July</w:t>
      </w:r>
      <w:r w:rsidR="00E9361C" w:rsidRPr="00B24A7E">
        <w:rPr>
          <w:rFonts w:asciiTheme="majorHAnsi" w:hAnsiTheme="majorHAnsi" w:cstheme="majorHAnsi"/>
        </w:rPr>
        <w:t xml:space="preserve"> 2017</w:t>
      </w:r>
      <w:r w:rsidR="00A53A7A" w:rsidRPr="00B24A7E">
        <w:rPr>
          <w:rFonts w:asciiTheme="majorHAnsi" w:hAnsiTheme="majorHAnsi" w:cstheme="majorHAnsi"/>
        </w:rPr>
        <w:t xml:space="preserve"> </w:t>
      </w:r>
      <w:r w:rsidR="00BE37BF" w:rsidRPr="00B24A7E">
        <w:rPr>
          <w:rFonts w:asciiTheme="majorHAnsi" w:hAnsiTheme="majorHAnsi" w:cstheme="majorHAnsi"/>
        </w:rPr>
        <w:br/>
      </w:r>
    </w:p>
    <w:p w14:paraId="4855D333" w14:textId="77777777" w:rsidR="00142366" w:rsidRPr="00B24A7E" w:rsidRDefault="00142366" w:rsidP="00716B5D">
      <w:pPr>
        <w:spacing w:after="120"/>
        <w:rPr>
          <w:rFonts w:asciiTheme="majorHAnsi" w:hAnsiTheme="majorHAnsi" w:cstheme="majorHAnsi"/>
        </w:rPr>
      </w:pPr>
    </w:p>
    <w:p w14:paraId="78052E85" w14:textId="33415951" w:rsidR="004D7A67" w:rsidRPr="00B24A7E" w:rsidRDefault="00142366" w:rsidP="00716B5D">
      <w:pPr>
        <w:spacing w:after="120"/>
        <w:rPr>
          <w:rFonts w:asciiTheme="majorHAnsi" w:hAnsiTheme="majorHAnsi" w:cstheme="majorHAnsi"/>
          <w:b/>
          <w:sz w:val="26"/>
          <w:szCs w:val="26"/>
        </w:rPr>
      </w:pPr>
      <w:r w:rsidRPr="00B24A7E">
        <w:rPr>
          <w:rFonts w:asciiTheme="majorHAnsi" w:hAnsiTheme="majorHAnsi" w:cstheme="majorHAnsi"/>
          <w:b/>
          <w:sz w:val="26"/>
          <w:szCs w:val="26"/>
        </w:rPr>
        <w:t xml:space="preserve">(a) </w:t>
      </w:r>
      <w:r w:rsidR="00716B5D" w:rsidRPr="00B24A7E">
        <w:rPr>
          <w:rFonts w:asciiTheme="majorHAnsi" w:hAnsiTheme="majorHAnsi" w:cstheme="majorHAnsi"/>
          <w:b/>
          <w:sz w:val="26"/>
          <w:szCs w:val="26"/>
        </w:rPr>
        <w:t>About the Global Initiative</w:t>
      </w:r>
      <w:r w:rsidR="00106569" w:rsidRPr="00B24A7E">
        <w:rPr>
          <w:rFonts w:asciiTheme="majorHAnsi" w:hAnsiTheme="majorHAnsi" w:cstheme="majorHAnsi"/>
          <w:b/>
          <w:sz w:val="26"/>
          <w:szCs w:val="26"/>
        </w:rPr>
        <w:t xml:space="preserve"> to End All Corporal Punishment of Children</w:t>
      </w:r>
    </w:p>
    <w:p w14:paraId="3190CD76" w14:textId="78DB8F29" w:rsidR="00716B5D" w:rsidRPr="00B24A7E" w:rsidRDefault="00833827" w:rsidP="00716B5D">
      <w:pPr>
        <w:spacing w:after="120"/>
        <w:rPr>
          <w:rFonts w:asciiTheme="majorHAnsi" w:hAnsiTheme="majorHAnsi" w:cstheme="majorHAnsi"/>
        </w:rPr>
      </w:pPr>
      <w:r w:rsidRPr="00B24A7E">
        <w:rPr>
          <w:rFonts w:asciiTheme="majorHAnsi" w:hAnsiTheme="majorHAnsi" w:cstheme="majorHAnsi"/>
        </w:rPr>
        <w:t xml:space="preserve">1. </w:t>
      </w:r>
      <w:r w:rsidR="00716B5D" w:rsidRPr="00B24A7E">
        <w:rPr>
          <w:rFonts w:asciiTheme="majorHAnsi" w:hAnsiTheme="majorHAnsi" w:cstheme="majorHAnsi"/>
        </w:rPr>
        <w:t>The Global Initiative (</w:t>
      </w:r>
      <w:hyperlink r:id="rId14" w:history="1">
        <w:r w:rsidR="00716B5D" w:rsidRPr="00B24A7E">
          <w:rPr>
            <w:rStyle w:val="Hyperlink"/>
            <w:rFonts w:asciiTheme="majorHAnsi" w:hAnsiTheme="majorHAnsi" w:cstheme="majorHAnsi"/>
          </w:rPr>
          <w:t>www.endcorporalpunishment.org</w:t>
        </w:r>
        <w:r w:rsidR="00716B5D" w:rsidRPr="00B24A7E">
          <w:rPr>
            <w:rStyle w:val="Hyperlink"/>
            <w:rFonts w:asciiTheme="majorHAnsi" w:hAnsiTheme="majorHAnsi" w:cstheme="majorHAnsi"/>
            <w:u w:val="none"/>
          </w:rPr>
          <w:t>)</w:t>
        </w:r>
      </w:hyperlink>
      <w:r w:rsidR="00716B5D" w:rsidRPr="00B24A7E">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B24A7E">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B24A7E" w:rsidRDefault="00716B5D" w:rsidP="00716B5D">
      <w:pPr>
        <w:spacing w:after="120"/>
        <w:rPr>
          <w:rFonts w:asciiTheme="majorHAnsi" w:hAnsiTheme="majorHAnsi" w:cstheme="majorHAnsi"/>
        </w:rPr>
      </w:pPr>
    </w:p>
    <w:p w14:paraId="02EFC191" w14:textId="49D05158" w:rsidR="00142366" w:rsidRPr="00B24A7E" w:rsidRDefault="00142366" w:rsidP="00716B5D">
      <w:pPr>
        <w:spacing w:after="120"/>
        <w:rPr>
          <w:rFonts w:asciiTheme="majorHAnsi" w:hAnsiTheme="majorHAnsi" w:cstheme="majorHAnsi"/>
          <w:b/>
          <w:sz w:val="26"/>
          <w:szCs w:val="26"/>
        </w:rPr>
      </w:pPr>
      <w:r w:rsidRPr="00B24A7E">
        <w:rPr>
          <w:rFonts w:asciiTheme="majorHAnsi" w:hAnsiTheme="majorHAnsi" w:cstheme="majorHAnsi"/>
          <w:b/>
          <w:sz w:val="26"/>
          <w:szCs w:val="26"/>
        </w:rPr>
        <w:t xml:space="preserve">(b) </w:t>
      </w:r>
      <w:r w:rsidR="00106569" w:rsidRPr="00B24A7E">
        <w:rPr>
          <w:rFonts w:asciiTheme="majorHAnsi" w:hAnsiTheme="majorHAnsi" w:cstheme="majorHAnsi"/>
          <w:b/>
          <w:sz w:val="26"/>
          <w:szCs w:val="26"/>
        </w:rPr>
        <w:t>S</w:t>
      </w:r>
      <w:r w:rsidRPr="00B24A7E">
        <w:rPr>
          <w:rFonts w:asciiTheme="majorHAnsi" w:hAnsiTheme="majorHAnsi" w:cstheme="majorHAnsi"/>
          <w:b/>
          <w:sz w:val="26"/>
          <w:szCs w:val="26"/>
        </w:rPr>
        <w:t>ummary</w:t>
      </w:r>
    </w:p>
    <w:p w14:paraId="57CD7F46" w14:textId="35D75BA5" w:rsidR="00106569" w:rsidRPr="00B24A7E" w:rsidRDefault="00833827" w:rsidP="007A21C3">
      <w:pPr>
        <w:spacing w:after="120"/>
        <w:rPr>
          <w:rFonts w:asciiTheme="majorHAnsi" w:hAnsiTheme="majorHAnsi" w:cstheme="majorHAnsi"/>
        </w:rPr>
      </w:pPr>
      <w:r w:rsidRPr="00B24A7E">
        <w:rPr>
          <w:rFonts w:asciiTheme="majorHAnsi" w:hAnsiTheme="majorHAnsi" w:cstheme="majorHAnsi"/>
        </w:rPr>
        <w:t xml:space="preserve">2. </w:t>
      </w:r>
      <w:r w:rsidR="00106569" w:rsidRPr="00B24A7E">
        <w:rPr>
          <w:rFonts w:asciiTheme="majorHAnsi" w:hAnsiTheme="majorHAnsi" w:cstheme="majorHAnsi"/>
        </w:rPr>
        <w:t>C</w:t>
      </w:r>
      <w:r w:rsidR="004D7A67" w:rsidRPr="00B24A7E">
        <w:rPr>
          <w:rFonts w:asciiTheme="majorHAnsi" w:hAnsiTheme="majorHAnsi" w:cstheme="majorHAnsi"/>
        </w:rPr>
        <w:t xml:space="preserve">orporal punishment of children in </w:t>
      </w:r>
      <w:r w:rsidR="003645E4">
        <w:rPr>
          <w:rFonts w:asciiTheme="majorHAnsi" w:hAnsiTheme="majorHAnsi" w:cstheme="majorHAnsi"/>
        </w:rPr>
        <w:t>Sudan</w:t>
      </w:r>
      <w:r w:rsidR="005D45A4" w:rsidRPr="00B24A7E">
        <w:rPr>
          <w:rFonts w:asciiTheme="majorHAnsi" w:hAnsiTheme="majorHAnsi" w:cstheme="majorHAnsi"/>
        </w:rPr>
        <w:t xml:space="preserve"> </w:t>
      </w:r>
      <w:r w:rsidR="003645E4">
        <w:rPr>
          <w:rFonts w:asciiTheme="majorHAnsi" w:hAnsiTheme="majorHAnsi" w:cstheme="majorHAnsi"/>
        </w:rPr>
        <w:t>may be</w:t>
      </w:r>
      <w:r w:rsidR="00106569" w:rsidRPr="00B24A7E">
        <w:rPr>
          <w:rFonts w:asciiTheme="majorHAnsi" w:hAnsiTheme="majorHAnsi" w:cstheme="majorHAnsi"/>
        </w:rPr>
        <w:t xml:space="preserve"> unlawful </w:t>
      </w:r>
      <w:r w:rsidR="00B05968" w:rsidRPr="00B24A7E">
        <w:rPr>
          <w:rFonts w:asciiTheme="majorHAnsi" w:hAnsiTheme="majorHAnsi" w:cstheme="majorHAnsi"/>
        </w:rPr>
        <w:t>as a sentence for a crime</w:t>
      </w:r>
      <w:r w:rsidR="00106569" w:rsidRPr="00B24A7E">
        <w:rPr>
          <w:rFonts w:asciiTheme="majorHAnsi" w:hAnsiTheme="majorHAnsi" w:cstheme="majorHAnsi"/>
        </w:rPr>
        <w:t xml:space="preserve">, but it is not yet prohibited </w:t>
      </w:r>
      <w:r w:rsidR="00B05968" w:rsidRPr="00B24A7E">
        <w:rPr>
          <w:rFonts w:asciiTheme="majorHAnsi" w:hAnsiTheme="majorHAnsi" w:cstheme="majorHAnsi"/>
        </w:rPr>
        <w:t>in the home, in alternative care and day care settings, in schools and in penal institutions</w:t>
      </w:r>
      <w:r w:rsidR="001947F2" w:rsidRPr="00B24A7E">
        <w:rPr>
          <w:rFonts w:asciiTheme="majorHAnsi" w:hAnsiTheme="majorHAnsi" w:cstheme="majorHAnsi"/>
        </w:rPr>
        <w:t>,</w:t>
      </w:r>
      <w:r w:rsidR="00E511FD" w:rsidRPr="00B24A7E">
        <w:rPr>
          <w:rFonts w:asciiTheme="majorHAnsi" w:hAnsiTheme="majorHAnsi" w:cstheme="majorHAnsi"/>
        </w:rPr>
        <w:t xml:space="preserve"> </w:t>
      </w:r>
      <w:r w:rsidR="004D7A67" w:rsidRPr="00B24A7E">
        <w:rPr>
          <w:rFonts w:asciiTheme="majorHAnsi" w:hAnsiTheme="majorHAnsi" w:cstheme="majorHAnsi"/>
        </w:rPr>
        <w:t xml:space="preserve">in violation of </w:t>
      </w:r>
      <w:r w:rsidR="00181FAC" w:rsidRPr="00B24A7E">
        <w:rPr>
          <w:rFonts w:asciiTheme="majorHAnsi" w:hAnsiTheme="majorHAnsi" w:cstheme="majorHAnsi"/>
        </w:rPr>
        <w:t xml:space="preserve">the </w:t>
      </w:r>
      <w:r w:rsidR="00E511FD" w:rsidRPr="00B24A7E">
        <w:rPr>
          <w:rFonts w:asciiTheme="majorHAnsi" w:hAnsiTheme="majorHAnsi" w:cstheme="majorHAnsi"/>
        </w:rPr>
        <w:t xml:space="preserve">fundamental </w:t>
      </w:r>
      <w:r w:rsidR="00181FAC" w:rsidRPr="00B24A7E">
        <w:rPr>
          <w:rFonts w:asciiTheme="majorHAnsi" w:hAnsiTheme="majorHAnsi" w:cstheme="majorHAnsi"/>
        </w:rPr>
        <w:t>right of all children</w:t>
      </w:r>
      <w:r w:rsidR="004D7A67" w:rsidRPr="00B24A7E">
        <w:rPr>
          <w:rFonts w:asciiTheme="majorHAnsi" w:hAnsiTheme="majorHAnsi" w:cstheme="majorHAnsi"/>
        </w:rPr>
        <w:t xml:space="preserve"> to protection from corporal punishment and other cruel or degrading forms of punishment. </w:t>
      </w:r>
    </w:p>
    <w:p w14:paraId="79D69036" w14:textId="75095961" w:rsidR="004D7A67" w:rsidRPr="00B24A7E" w:rsidRDefault="00833827" w:rsidP="007A21C3">
      <w:pPr>
        <w:spacing w:after="120"/>
        <w:rPr>
          <w:rFonts w:asciiTheme="majorHAnsi" w:hAnsiTheme="majorHAnsi" w:cstheme="majorHAnsi"/>
        </w:rPr>
      </w:pPr>
      <w:r w:rsidRPr="00B24A7E">
        <w:rPr>
          <w:rFonts w:asciiTheme="majorHAnsi" w:hAnsiTheme="majorHAnsi" w:cstheme="majorHAnsi"/>
        </w:rPr>
        <w:t xml:space="preserve">3. </w:t>
      </w:r>
      <w:r w:rsidR="00181FAC" w:rsidRPr="00B24A7E">
        <w:rPr>
          <w:rFonts w:asciiTheme="majorHAnsi" w:hAnsiTheme="majorHAnsi" w:cstheme="majorHAnsi"/>
        </w:rPr>
        <w:t xml:space="preserve">With reference to </w:t>
      </w:r>
      <w:r w:rsidR="00181FAC" w:rsidRPr="00B24A7E">
        <w:rPr>
          <w:rFonts w:asciiTheme="majorHAnsi" w:hAnsiTheme="majorHAnsi" w:cstheme="majorHAnsi"/>
          <w:b/>
        </w:rPr>
        <w:t>articles 7, 15, 16 and 17</w:t>
      </w:r>
      <w:r w:rsidR="00181FAC" w:rsidRPr="00B24A7E">
        <w:rPr>
          <w:rFonts w:asciiTheme="majorHAnsi" w:hAnsiTheme="majorHAnsi" w:cstheme="majorHAnsi"/>
        </w:rPr>
        <w:t xml:space="preserve"> of the Convention on the Rights of Persons with Disabilities, and i</w:t>
      </w:r>
      <w:r w:rsidR="004D7A67" w:rsidRPr="00B24A7E">
        <w:rPr>
          <w:rFonts w:asciiTheme="majorHAnsi" w:hAnsiTheme="majorHAnsi" w:cstheme="majorHAnsi"/>
        </w:rPr>
        <w:t>n light of the particular vulnerability of children with disabilities to</w:t>
      </w:r>
      <w:r w:rsidR="00181FAC" w:rsidRPr="00B24A7E">
        <w:rPr>
          <w:rFonts w:asciiTheme="majorHAnsi" w:hAnsiTheme="majorHAnsi" w:cstheme="majorHAnsi"/>
        </w:rPr>
        <w:t xml:space="preserve"> corporal punishment by adults, </w:t>
      </w:r>
      <w:r w:rsidR="004D7A67" w:rsidRPr="00B24A7E">
        <w:rPr>
          <w:rFonts w:asciiTheme="majorHAnsi" w:hAnsiTheme="majorHAnsi" w:cstheme="majorHAnsi"/>
        </w:rPr>
        <w:t>the jurisp</w:t>
      </w:r>
      <w:r w:rsidR="00181FAC" w:rsidRPr="00B24A7E">
        <w:rPr>
          <w:rFonts w:asciiTheme="majorHAnsi" w:hAnsiTheme="majorHAnsi" w:cstheme="majorHAnsi"/>
        </w:rPr>
        <w:t>rudence of the UN treaty bodies</w:t>
      </w:r>
      <w:r w:rsidR="00E4774B" w:rsidRPr="00B24A7E">
        <w:rPr>
          <w:rFonts w:asciiTheme="majorHAnsi" w:hAnsiTheme="majorHAnsi" w:cstheme="majorHAnsi"/>
        </w:rPr>
        <w:t>,</w:t>
      </w:r>
      <w:r w:rsidR="004D7A67" w:rsidRPr="00B24A7E">
        <w:rPr>
          <w:rFonts w:asciiTheme="majorHAnsi" w:hAnsiTheme="majorHAnsi" w:cstheme="majorHAnsi"/>
        </w:rPr>
        <w:t xml:space="preserve"> the </w:t>
      </w:r>
      <w:r w:rsidR="00106569" w:rsidRPr="00B24A7E">
        <w:rPr>
          <w:rFonts w:asciiTheme="majorHAnsi" w:hAnsiTheme="majorHAnsi" w:cstheme="majorHAnsi"/>
        </w:rPr>
        <w:t>emphasis on</w:t>
      </w:r>
      <w:r w:rsidR="004D7A67" w:rsidRPr="00B24A7E">
        <w:rPr>
          <w:rFonts w:asciiTheme="majorHAnsi" w:hAnsiTheme="majorHAnsi" w:cstheme="majorHAnsi"/>
        </w:rPr>
        <w:t xml:space="preserve"> eradicating this form of violence given by the UN Secretary General’s Study on Violence against Children</w:t>
      </w:r>
      <w:r w:rsidR="00E4774B" w:rsidRPr="00B24A7E">
        <w:rPr>
          <w:rFonts w:asciiTheme="majorHAnsi" w:hAnsiTheme="majorHAnsi" w:cstheme="majorHAnsi"/>
        </w:rPr>
        <w:t xml:space="preserve"> and </w:t>
      </w:r>
      <w:r w:rsidR="00106569" w:rsidRPr="00B24A7E">
        <w:rPr>
          <w:rFonts w:asciiTheme="majorHAnsi" w:hAnsiTheme="majorHAnsi" w:cstheme="majorHAnsi"/>
        </w:rPr>
        <w:t xml:space="preserve">the importance of the issue to achieving target 16.2 on ending violence against children in the 2030 Sustainable Development Goals, </w:t>
      </w:r>
      <w:r w:rsidR="004D7A67" w:rsidRPr="00B24A7E">
        <w:rPr>
          <w:rFonts w:asciiTheme="majorHAnsi" w:hAnsiTheme="majorHAnsi" w:cstheme="majorHAnsi"/>
        </w:rPr>
        <w:t>w</w:t>
      </w:r>
      <w:r w:rsidR="004D7A67" w:rsidRPr="00B24A7E">
        <w:rPr>
          <w:rFonts w:asciiTheme="majorHAnsi" w:hAnsiTheme="majorHAnsi" w:cstheme="majorHAnsi"/>
          <w:iCs/>
        </w:rPr>
        <w:t>e hope the Committee on the Rights of Persons with Disabilities will:</w:t>
      </w:r>
    </w:p>
    <w:p w14:paraId="7B48E400" w14:textId="7F6AD6D5" w:rsidR="007F7529" w:rsidRPr="00B24A7E" w:rsidRDefault="007F7529" w:rsidP="007A21C3">
      <w:pPr>
        <w:numPr>
          <w:ilvl w:val="0"/>
          <w:numId w:val="6"/>
        </w:numPr>
        <w:spacing w:after="120"/>
        <w:rPr>
          <w:rFonts w:asciiTheme="majorHAnsi" w:hAnsiTheme="majorHAnsi" w:cstheme="majorHAnsi"/>
          <w:iCs/>
        </w:rPr>
      </w:pPr>
      <w:r w:rsidRPr="00B24A7E">
        <w:rPr>
          <w:rFonts w:asciiTheme="majorHAnsi" w:hAnsiTheme="majorHAnsi" w:cstheme="majorHAnsi"/>
          <w:iCs/>
        </w:rPr>
        <w:t>include the issue of corporal puni</w:t>
      </w:r>
      <w:r w:rsidR="00B05968" w:rsidRPr="00B24A7E">
        <w:rPr>
          <w:rFonts w:asciiTheme="majorHAnsi" w:hAnsiTheme="majorHAnsi" w:cstheme="majorHAnsi"/>
          <w:iCs/>
        </w:rPr>
        <w:t xml:space="preserve">shment in its List of Issues </w:t>
      </w:r>
      <w:r w:rsidR="003645E4">
        <w:rPr>
          <w:rFonts w:asciiTheme="majorHAnsi" w:hAnsiTheme="majorHAnsi" w:cstheme="majorHAnsi"/>
          <w:iCs/>
        </w:rPr>
        <w:t>for Sudan</w:t>
      </w:r>
      <w:r w:rsidRPr="00B24A7E">
        <w:rPr>
          <w:rFonts w:asciiTheme="majorHAnsi" w:hAnsiTheme="majorHAnsi" w:cstheme="majorHAnsi"/>
          <w:iCs/>
        </w:rPr>
        <w:t>, in particular asking</w:t>
      </w:r>
      <w:r w:rsidR="00DC20AE" w:rsidRPr="00B24A7E">
        <w:rPr>
          <w:rFonts w:asciiTheme="majorHAnsi" w:hAnsiTheme="majorHAnsi" w:cstheme="majorHAnsi"/>
          <w:iCs/>
        </w:rPr>
        <w:t>:</w:t>
      </w:r>
      <w:r w:rsidRPr="00B24A7E">
        <w:rPr>
          <w:rFonts w:asciiTheme="majorHAnsi" w:hAnsiTheme="majorHAnsi" w:cstheme="majorHAnsi"/>
          <w:iCs/>
        </w:rPr>
        <w:t xml:space="preserve"> </w:t>
      </w:r>
      <w:r w:rsidR="00DC20AE" w:rsidRPr="00B24A7E">
        <w:rPr>
          <w:rFonts w:asciiTheme="majorHAnsi" w:hAnsiTheme="majorHAnsi" w:cstheme="majorHAnsi"/>
          <w:iCs/>
        </w:rPr>
        <w:t>“</w:t>
      </w:r>
      <w:r w:rsidRPr="00B24A7E">
        <w:rPr>
          <w:rFonts w:asciiTheme="majorHAnsi" w:hAnsiTheme="majorHAnsi" w:cstheme="majorHAnsi"/>
          <w:b/>
          <w:iCs/>
        </w:rPr>
        <w:t>what steps</w:t>
      </w:r>
      <w:r w:rsidR="00833827" w:rsidRPr="00B24A7E">
        <w:rPr>
          <w:rFonts w:asciiTheme="majorHAnsi" w:hAnsiTheme="majorHAnsi" w:cstheme="majorHAnsi"/>
          <w:b/>
          <w:iCs/>
        </w:rPr>
        <w:t xml:space="preserve"> have been taken to ensure </w:t>
      </w:r>
      <w:r w:rsidR="00833827" w:rsidRPr="00B24A7E">
        <w:rPr>
          <w:rFonts w:asciiTheme="majorHAnsi" w:hAnsiTheme="majorHAnsi" w:cstheme="majorHAnsi"/>
          <w:b/>
        </w:rPr>
        <w:t xml:space="preserve">that </w:t>
      </w:r>
      <w:r w:rsidR="002E2D70" w:rsidRPr="00B24A7E">
        <w:rPr>
          <w:rFonts w:asciiTheme="majorHAnsi" w:hAnsiTheme="majorHAnsi" w:cstheme="majorHAnsi"/>
          <w:b/>
        </w:rPr>
        <w:t>domestic</w:t>
      </w:r>
      <w:r w:rsidR="003645E4">
        <w:rPr>
          <w:rFonts w:asciiTheme="majorHAnsi" w:hAnsiTheme="majorHAnsi" w:cstheme="majorHAnsi"/>
          <w:b/>
        </w:rPr>
        <w:t xml:space="preserve"> legislation </w:t>
      </w:r>
      <w:r w:rsidR="002E2D70" w:rsidRPr="00B24A7E">
        <w:rPr>
          <w:rFonts w:asciiTheme="majorHAnsi" w:hAnsiTheme="majorHAnsi" w:cstheme="majorHAnsi"/>
          <w:b/>
        </w:rPr>
        <w:t>fully protects all child</w:t>
      </w:r>
      <w:r w:rsidR="003645E4">
        <w:rPr>
          <w:rFonts w:asciiTheme="majorHAnsi" w:hAnsiTheme="majorHAnsi" w:cstheme="majorHAnsi"/>
          <w:b/>
        </w:rPr>
        <w:t>ren from violent punishment and</w:t>
      </w:r>
      <w:r w:rsidR="00B05968" w:rsidRPr="00B24A7E">
        <w:rPr>
          <w:rFonts w:asciiTheme="majorHAnsi" w:hAnsiTheme="majorHAnsi" w:cstheme="majorHAnsi"/>
          <w:b/>
        </w:rPr>
        <w:t xml:space="preserve"> explicitly </w:t>
      </w:r>
      <w:r w:rsidR="002E2D70" w:rsidRPr="00B24A7E">
        <w:rPr>
          <w:rFonts w:asciiTheme="majorHAnsi" w:hAnsiTheme="majorHAnsi" w:cstheme="majorHAnsi"/>
          <w:b/>
        </w:rPr>
        <w:t>prohibit its use in all settings</w:t>
      </w:r>
      <w:r w:rsidR="00DF56D0" w:rsidRPr="00B24A7E">
        <w:rPr>
          <w:rFonts w:asciiTheme="majorHAnsi" w:hAnsiTheme="majorHAnsi" w:cstheme="majorHAnsi"/>
          <w:b/>
        </w:rPr>
        <w:t>?</w:t>
      </w:r>
      <w:r w:rsidR="00DC20AE" w:rsidRPr="00B24A7E">
        <w:rPr>
          <w:rFonts w:asciiTheme="majorHAnsi" w:hAnsiTheme="majorHAnsi" w:cstheme="majorHAnsi"/>
        </w:rPr>
        <w:t>”</w:t>
      </w:r>
      <w:r w:rsidRPr="00B24A7E">
        <w:rPr>
          <w:rFonts w:asciiTheme="majorHAnsi" w:hAnsiTheme="majorHAnsi" w:cstheme="majorHAnsi"/>
          <w:iCs/>
        </w:rPr>
        <w:t>;</w:t>
      </w:r>
    </w:p>
    <w:p w14:paraId="4FA79421" w14:textId="3545DEBD" w:rsidR="00E4774B" w:rsidRPr="00B24A7E" w:rsidRDefault="00E4774B" w:rsidP="007A21C3">
      <w:pPr>
        <w:numPr>
          <w:ilvl w:val="0"/>
          <w:numId w:val="6"/>
        </w:numPr>
        <w:spacing w:after="120"/>
        <w:rPr>
          <w:rFonts w:asciiTheme="majorHAnsi" w:hAnsiTheme="majorHAnsi" w:cstheme="majorHAnsi"/>
          <w:iCs/>
        </w:rPr>
      </w:pPr>
      <w:r w:rsidRPr="00B24A7E">
        <w:rPr>
          <w:rFonts w:asciiTheme="majorHAnsi" w:hAnsiTheme="majorHAnsi" w:cstheme="majorHAnsi"/>
          <w:iCs/>
        </w:rPr>
        <w:t>recommend t</w:t>
      </w:r>
      <w:r w:rsidR="00B05968" w:rsidRPr="00B24A7E">
        <w:rPr>
          <w:rFonts w:asciiTheme="majorHAnsi" w:hAnsiTheme="majorHAnsi" w:cstheme="majorHAnsi"/>
          <w:iCs/>
        </w:rPr>
        <w:t xml:space="preserve">o the Government of </w:t>
      </w:r>
      <w:r w:rsidR="003645E4">
        <w:rPr>
          <w:rFonts w:asciiTheme="majorHAnsi" w:hAnsiTheme="majorHAnsi" w:cstheme="majorHAnsi"/>
          <w:iCs/>
        </w:rPr>
        <w:t>Sudan</w:t>
      </w:r>
      <w:r w:rsidR="007F7529" w:rsidRPr="00B24A7E">
        <w:rPr>
          <w:rFonts w:asciiTheme="majorHAnsi" w:hAnsiTheme="majorHAnsi" w:cstheme="majorHAnsi"/>
          <w:iCs/>
        </w:rPr>
        <w:t xml:space="preserve">, in the Committee’s concluding observations on the </w:t>
      </w:r>
      <w:r w:rsidR="00BC6C90" w:rsidRPr="00B24A7E">
        <w:rPr>
          <w:rFonts w:asciiTheme="majorHAnsi" w:hAnsiTheme="majorHAnsi" w:cstheme="majorHAnsi"/>
          <w:iCs/>
        </w:rPr>
        <w:t>initial</w:t>
      </w:r>
      <w:r w:rsidR="00833827" w:rsidRPr="00B24A7E">
        <w:rPr>
          <w:rFonts w:asciiTheme="majorHAnsi" w:hAnsiTheme="majorHAnsi" w:cstheme="majorHAnsi"/>
          <w:iCs/>
        </w:rPr>
        <w:t xml:space="preserve"> report, that </w:t>
      </w:r>
      <w:r w:rsidR="00DC20AE" w:rsidRPr="00B24A7E">
        <w:rPr>
          <w:rFonts w:asciiTheme="majorHAnsi" w:hAnsiTheme="majorHAnsi" w:cstheme="majorHAnsi"/>
          <w:iCs/>
        </w:rPr>
        <w:t>“</w:t>
      </w:r>
      <w:r w:rsidR="00DF42D1" w:rsidRPr="00B24A7E">
        <w:rPr>
          <w:rFonts w:asciiTheme="majorHAnsi" w:hAnsiTheme="majorHAnsi" w:cstheme="majorHAnsi"/>
          <w:b/>
          <w:iCs/>
        </w:rPr>
        <w:t>prohibition of corporal punishment of all children in all settings</w:t>
      </w:r>
      <w:r w:rsidR="003645E4">
        <w:rPr>
          <w:rFonts w:asciiTheme="majorHAnsi" w:hAnsiTheme="majorHAnsi" w:cstheme="majorHAnsi"/>
          <w:b/>
          <w:iCs/>
        </w:rPr>
        <w:t xml:space="preserve"> </w:t>
      </w:r>
      <w:r w:rsidR="00DF42D1" w:rsidRPr="00B24A7E">
        <w:rPr>
          <w:rFonts w:asciiTheme="majorHAnsi" w:hAnsiTheme="majorHAnsi" w:cstheme="majorHAnsi"/>
          <w:b/>
          <w:iCs/>
        </w:rPr>
        <w:t xml:space="preserve">is </w:t>
      </w:r>
      <w:r w:rsidR="002E2D70" w:rsidRPr="00B24A7E">
        <w:rPr>
          <w:rFonts w:asciiTheme="majorHAnsi" w:hAnsiTheme="majorHAnsi" w:cstheme="majorHAnsi"/>
          <w:b/>
          <w:iCs/>
        </w:rPr>
        <w:t>drafted and enacted as a matter of priority</w:t>
      </w:r>
      <w:r w:rsidR="00DF42D1" w:rsidRPr="00B24A7E">
        <w:rPr>
          <w:rFonts w:asciiTheme="majorHAnsi" w:hAnsiTheme="majorHAnsi" w:cstheme="majorHAnsi"/>
          <w:b/>
          <w:iCs/>
        </w:rPr>
        <w:t xml:space="preserve"> </w:t>
      </w:r>
      <w:r w:rsidR="00963238" w:rsidRPr="00B24A7E">
        <w:rPr>
          <w:rFonts w:asciiTheme="majorHAnsi" w:hAnsiTheme="majorHAnsi" w:cstheme="majorHAnsi"/>
          <w:b/>
        </w:rPr>
        <w:t xml:space="preserve">and that measures are put in place to ensure the </w:t>
      </w:r>
      <w:r w:rsidR="002E2D70" w:rsidRPr="00B24A7E">
        <w:rPr>
          <w:rFonts w:asciiTheme="majorHAnsi" w:hAnsiTheme="majorHAnsi" w:cstheme="majorHAnsi"/>
          <w:b/>
        </w:rPr>
        <w:t>law</w:t>
      </w:r>
      <w:r w:rsidR="00963238" w:rsidRPr="00B24A7E">
        <w:rPr>
          <w:rFonts w:asciiTheme="majorHAnsi" w:hAnsiTheme="majorHAnsi" w:cstheme="majorHAnsi"/>
          <w:b/>
        </w:rPr>
        <w:t xml:space="preserve"> is properly implemented</w:t>
      </w:r>
      <w:r w:rsidR="00DC20AE" w:rsidRPr="00B24A7E">
        <w:rPr>
          <w:rFonts w:asciiTheme="majorHAnsi" w:hAnsiTheme="majorHAnsi" w:cstheme="majorHAnsi"/>
        </w:rPr>
        <w:t>”</w:t>
      </w:r>
      <w:r w:rsidR="00833827" w:rsidRPr="00B24A7E">
        <w:rPr>
          <w:rFonts w:asciiTheme="majorHAnsi" w:hAnsiTheme="majorHAnsi" w:cstheme="majorHAnsi"/>
        </w:rPr>
        <w:t>.</w:t>
      </w:r>
    </w:p>
    <w:p w14:paraId="3FBF531E" w14:textId="77777777" w:rsidR="009D6E71" w:rsidRPr="00B24A7E" w:rsidRDefault="009D6E71" w:rsidP="007F7529">
      <w:pPr>
        <w:spacing w:after="120"/>
        <w:rPr>
          <w:rFonts w:asciiTheme="majorHAnsi" w:hAnsiTheme="majorHAnsi" w:cstheme="majorHAnsi"/>
        </w:rPr>
      </w:pPr>
    </w:p>
    <w:p w14:paraId="2E512E2A" w14:textId="77777777" w:rsidR="00106569" w:rsidRPr="00B24A7E" w:rsidRDefault="00106569">
      <w:pPr>
        <w:rPr>
          <w:rFonts w:asciiTheme="majorHAnsi" w:hAnsiTheme="majorHAnsi" w:cstheme="majorHAnsi"/>
          <w:b/>
          <w:sz w:val="26"/>
          <w:szCs w:val="26"/>
        </w:rPr>
      </w:pPr>
      <w:r w:rsidRPr="00B24A7E">
        <w:rPr>
          <w:rFonts w:asciiTheme="majorHAnsi" w:hAnsiTheme="majorHAnsi" w:cstheme="majorHAnsi"/>
          <w:b/>
          <w:sz w:val="26"/>
          <w:szCs w:val="26"/>
        </w:rPr>
        <w:br w:type="page"/>
      </w:r>
    </w:p>
    <w:p w14:paraId="1983D09B" w14:textId="28BE79BE" w:rsidR="007F7529" w:rsidRPr="00B24A7E" w:rsidRDefault="007F7529" w:rsidP="007F7529">
      <w:pPr>
        <w:spacing w:after="120"/>
        <w:rPr>
          <w:rFonts w:asciiTheme="majorHAnsi" w:hAnsiTheme="majorHAnsi" w:cstheme="majorHAnsi"/>
          <w:b/>
          <w:sz w:val="26"/>
          <w:szCs w:val="26"/>
        </w:rPr>
      </w:pPr>
      <w:r w:rsidRPr="00B24A7E">
        <w:rPr>
          <w:rFonts w:asciiTheme="majorHAnsi" w:hAnsiTheme="majorHAnsi" w:cstheme="majorHAnsi"/>
          <w:b/>
          <w:sz w:val="26"/>
          <w:szCs w:val="26"/>
        </w:rPr>
        <w:lastRenderedPageBreak/>
        <w:t>(c) Detailed briefing</w:t>
      </w:r>
    </w:p>
    <w:p w14:paraId="69A1F232" w14:textId="5815296A" w:rsidR="007F7529" w:rsidRPr="00B24A7E" w:rsidRDefault="007F7529" w:rsidP="007F7529">
      <w:pPr>
        <w:spacing w:after="120"/>
        <w:rPr>
          <w:rFonts w:asciiTheme="majorHAnsi" w:hAnsiTheme="majorHAnsi" w:cstheme="majorHAnsi"/>
          <w:b/>
          <w:sz w:val="26"/>
          <w:szCs w:val="26"/>
        </w:rPr>
      </w:pPr>
      <w:r w:rsidRPr="00B24A7E">
        <w:rPr>
          <w:rFonts w:asciiTheme="majorHAnsi" w:hAnsiTheme="majorHAnsi" w:cstheme="majorHAnsi"/>
          <w:b/>
          <w:sz w:val="26"/>
          <w:szCs w:val="26"/>
        </w:rPr>
        <w:t>The right of children with disabilities not to be subjected to corporal punishment</w:t>
      </w:r>
    </w:p>
    <w:p w14:paraId="6370E703" w14:textId="2AA8687C" w:rsidR="007F7529" w:rsidRPr="00B24A7E" w:rsidRDefault="00833827" w:rsidP="00E511FD">
      <w:pPr>
        <w:spacing w:after="120"/>
        <w:rPr>
          <w:rFonts w:asciiTheme="majorHAnsi" w:hAnsiTheme="majorHAnsi" w:cstheme="majorHAnsi"/>
        </w:rPr>
      </w:pPr>
      <w:r w:rsidRPr="00B24A7E">
        <w:rPr>
          <w:rFonts w:asciiTheme="majorHAnsi" w:hAnsiTheme="majorHAnsi" w:cstheme="majorHAnsi"/>
        </w:rPr>
        <w:t>4</w:t>
      </w:r>
      <w:r w:rsidR="00E511FD" w:rsidRPr="00B24A7E">
        <w:rPr>
          <w:rFonts w:asciiTheme="majorHAnsi" w:hAnsiTheme="majorHAnsi" w:cstheme="majorHAnsi"/>
        </w:rPr>
        <w:t xml:space="preserve">. </w:t>
      </w:r>
      <w:r w:rsidR="007F7529" w:rsidRPr="00B24A7E">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804DE0" w:rsidRPr="00B24A7E">
        <w:rPr>
          <w:rFonts w:asciiTheme="majorHAnsi" w:hAnsiTheme="majorHAnsi" w:cstheme="majorHAnsi"/>
        </w:rPr>
        <w:t>However</w:t>
      </w:r>
      <w:r w:rsidR="007E77F0">
        <w:rPr>
          <w:rFonts w:asciiTheme="majorHAnsi" w:hAnsiTheme="majorHAnsi" w:cstheme="majorHAnsi"/>
        </w:rPr>
        <w:t>,</w:t>
      </w:r>
      <w:r w:rsidR="00804DE0" w:rsidRPr="00B24A7E">
        <w:rPr>
          <w:rFonts w:asciiTheme="majorHAnsi" w:hAnsiTheme="majorHAnsi" w:cstheme="majorHAnsi"/>
        </w:rPr>
        <w:t xml:space="preserve"> </w:t>
      </w:r>
      <w:r w:rsidR="003645E4">
        <w:rPr>
          <w:rFonts w:asciiTheme="majorHAnsi" w:hAnsiTheme="majorHAnsi" w:cstheme="majorHAnsi"/>
        </w:rPr>
        <w:t>Sudan’s</w:t>
      </w:r>
      <w:r w:rsidR="00804DE0" w:rsidRPr="00B24A7E">
        <w:rPr>
          <w:rFonts w:asciiTheme="majorHAnsi" w:hAnsiTheme="majorHAnsi" w:cstheme="majorHAnsi"/>
        </w:rPr>
        <w:t xml:space="preserve"> state report does not address </w:t>
      </w:r>
      <w:r w:rsidR="00B05968" w:rsidRPr="00B24A7E">
        <w:rPr>
          <w:rFonts w:asciiTheme="majorHAnsi" w:hAnsiTheme="majorHAnsi" w:cstheme="majorHAnsi"/>
        </w:rPr>
        <w:t>this obligation and does not mention corporal punishment.</w:t>
      </w:r>
    </w:p>
    <w:p w14:paraId="7D5B40EB" w14:textId="39FEEE47" w:rsidR="007F7529" w:rsidRPr="00B24A7E" w:rsidRDefault="00833827" w:rsidP="00E511FD">
      <w:pPr>
        <w:spacing w:after="120"/>
        <w:rPr>
          <w:rFonts w:asciiTheme="majorHAnsi" w:hAnsiTheme="majorHAnsi" w:cstheme="majorHAnsi"/>
        </w:rPr>
      </w:pPr>
      <w:r w:rsidRPr="00B24A7E">
        <w:rPr>
          <w:rFonts w:asciiTheme="majorHAnsi" w:hAnsiTheme="majorHAnsi" w:cstheme="majorHAnsi"/>
        </w:rPr>
        <w:t>5</w:t>
      </w:r>
      <w:r w:rsidR="00E511FD" w:rsidRPr="00B24A7E">
        <w:rPr>
          <w:rFonts w:asciiTheme="majorHAnsi" w:hAnsiTheme="majorHAnsi" w:cstheme="majorHAnsi"/>
        </w:rPr>
        <w:t xml:space="preserve">. </w:t>
      </w:r>
      <w:r w:rsidR="007F7529" w:rsidRPr="00B24A7E">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B24A7E">
        <w:rPr>
          <w:rStyle w:val="FootnoteReference"/>
          <w:rFonts w:asciiTheme="majorHAnsi" w:hAnsiTheme="majorHAnsi" w:cstheme="majorHAnsi"/>
        </w:rPr>
        <w:footnoteReference w:id="1"/>
      </w:r>
      <w:r w:rsidR="007F7529" w:rsidRPr="00B24A7E">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B24A7E">
        <w:rPr>
          <w:rFonts w:asciiTheme="majorHAnsi" w:hAnsiTheme="majorHAnsi" w:cstheme="majorHAnsi"/>
        </w:rPr>
        <w:t>violence</w:t>
      </w:r>
      <w:r w:rsidR="007F7529" w:rsidRPr="00B24A7E">
        <w:rPr>
          <w:rFonts w:asciiTheme="majorHAnsi" w:hAnsiTheme="majorHAnsi" w:cstheme="majorHAnsi"/>
        </w:rPr>
        <w:t xml:space="preserve"> in the same way as, for example, sexual and other socially unacceptable forms of </w:t>
      </w:r>
      <w:r w:rsidR="00E511FD" w:rsidRPr="00B24A7E">
        <w:rPr>
          <w:rFonts w:asciiTheme="majorHAnsi" w:hAnsiTheme="majorHAnsi" w:cstheme="majorHAnsi"/>
        </w:rPr>
        <w:t>violence.</w:t>
      </w:r>
    </w:p>
    <w:p w14:paraId="111ED3CA" w14:textId="70852634" w:rsidR="005B31F1" w:rsidRPr="00B24A7E" w:rsidRDefault="00833827" w:rsidP="00E511FD">
      <w:pPr>
        <w:spacing w:after="120"/>
        <w:rPr>
          <w:rFonts w:asciiTheme="majorHAnsi" w:hAnsiTheme="majorHAnsi" w:cstheme="majorHAnsi"/>
        </w:rPr>
      </w:pPr>
      <w:r w:rsidRPr="00B24A7E">
        <w:rPr>
          <w:rFonts w:asciiTheme="majorHAnsi" w:hAnsiTheme="majorHAnsi" w:cstheme="majorHAnsi"/>
        </w:rPr>
        <w:t>6</w:t>
      </w:r>
      <w:r w:rsidR="00E511FD" w:rsidRPr="00B24A7E">
        <w:rPr>
          <w:rFonts w:asciiTheme="majorHAnsi" w:hAnsiTheme="majorHAnsi" w:cstheme="majorHAnsi"/>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Pr="00B24A7E">
        <w:rPr>
          <w:rFonts w:asciiTheme="majorHAnsi" w:hAnsiTheme="majorHAnsi" w:cstheme="majorHAnsi"/>
        </w:rPr>
        <w:t>legislation</w:t>
      </w:r>
      <w:r w:rsidR="00E511FD" w:rsidRPr="00B24A7E">
        <w:rPr>
          <w:rFonts w:asciiTheme="majorHAnsi" w:hAnsiTheme="majorHAnsi" w:cstheme="majorHAnsi"/>
        </w:rPr>
        <w:t xml:space="preserve"> prohibiting it in all settings including the home is critical. </w:t>
      </w:r>
    </w:p>
    <w:p w14:paraId="7CCE9FC2" w14:textId="77777777" w:rsidR="007F7529" w:rsidRPr="00B24A7E" w:rsidRDefault="007F7529" w:rsidP="007F7529">
      <w:pPr>
        <w:autoSpaceDE w:val="0"/>
        <w:autoSpaceDN w:val="0"/>
        <w:adjustRightInd w:val="0"/>
        <w:spacing w:after="120"/>
        <w:rPr>
          <w:rFonts w:asciiTheme="majorHAnsi" w:hAnsiTheme="majorHAnsi" w:cstheme="majorHAnsi"/>
          <w:b/>
          <w:sz w:val="26"/>
          <w:szCs w:val="26"/>
        </w:rPr>
      </w:pPr>
    </w:p>
    <w:p w14:paraId="1DD3CA84" w14:textId="1A71F582" w:rsidR="007F7529" w:rsidRPr="00B24A7E" w:rsidRDefault="00683188" w:rsidP="007F7529">
      <w:pPr>
        <w:pStyle w:val="Heading2"/>
        <w:spacing w:after="120"/>
        <w:rPr>
          <w:rFonts w:asciiTheme="majorHAnsi" w:hAnsiTheme="majorHAnsi" w:cstheme="majorHAnsi"/>
          <w:sz w:val="26"/>
          <w:szCs w:val="26"/>
          <w:lang w:val="en-GB"/>
        </w:rPr>
      </w:pPr>
      <w:r w:rsidRPr="00B24A7E">
        <w:rPr>
          <w:rFonts w:asciiTheme="majorHAnsi" w:hAnsiTheme="majorHAnsi" w:cstheme="majorHAnsi"/>
          <w:sz w:val="26"/>
          <w:szCs w:val="26"/>
        </w:rPr>
        <w:t>The l</w:t>
      </w:r>
      <w:r w:rsidR="007F7529" w:rsidRPr="00B24A7E">
        <w:rPr>
          <w:rFonts w:asciiTheme="majorHAnsi" w:hAnsiTheme="majorHAnsi" w:cstheme="majorHAnsi"/>
          <w:sz w:val="26"/>
          <w:szCs w:val="26"/>
        </w:rPr>
        <w:t xml:space="preserve">egality of corporal punishment of children with disabilities in </w:t>
      </w:r>
      <w:r w:rsidR="003645E4">
        <w:rPr>
          <w:rFonts w:asciiTheme="majorHAnsi" w:hAnsiTheme="majorHAnsi" w:cstheme="majorHAnsi"/>
          <w:sz w:val="26"/>
          <w:szCs w:val="26"/>
          <w:lang w:val="en-GB"/>
        </w:rPr>
        <w:t>Sudan</w:t>
      </w:r>
    </w:p>
    <w:p w14:paraId="610CF94D" w14:textId="613914ED" w:rsidR="007F7529" w:rsidRPr="00B24A7E" w:rsidRDefault="00833827" w:rsidP="00BC6C90">
      <w:pPr>
        <w:autoSpaceDE w:val="0"/>
        <w:autoSpaceDN w:val="0"/>
        <w:adjustRightInd w:val="0"/>
        <w:spacing w:after="120"/>
        <w:rPr>
          <w:rFonts w:asciiTheme="majorHAnsi" w:hAnsiTheme="majorHAnsi" w:cstheme="majorHAnsi"/>
        </w:rPr>
      </w:pPr>
      <w:r w:rsidRPr="00B24A7E">
        <w:rPr>
          <w:rFonts w:asciiTheme="majorHAnsi" w:hAnsiTheme="majorHAnsi" w:cstheme="majorHAnsi"/>
        </w:rPr>
        <w:t>7</w:t>
      </w:r>
      <w:r w:rsidR="00BC6C90" w:rsidRPr="00B24A7E">
        <w:rPr>
          <w:rFonts w:asciiTheme="majorHAnsi" w:hAnsiTheme="majorHAnsi" w:cstheme="majorHAnsi"/>
        </w:rPr>
        <w:t xml:space="preserve">. </w:t>
      </w:r>
      <w:r w:rsidR="003645E4">
        <w:rPr>
          <w:rFonts w:asciiTheme="majorHAnsi" w:hAnsiTheme="majorHAnsi" w:cstheme="majorHAnsi"/>
        </w:rPr>
        <w:t>Corporal</w:t>
      </w:r>
      <w:r w:rsidR="007F7529" w:rsidRPr="00B24A7E">
        <w:rPr>
          <w:rFonts w:asciiTheme="majorHAnsi" w:hAnsiTheme="majorHAnsi" w:cstheme="majorHAnsi"/>
        </w:rPr>
        <w:t xml:space="preserve"> punishment of children</w:t>
      </w:r>
      <w:r w:rsidR="003645E4">
        <w:rPr>
          <w:rFonts w:asciiTheme="majorHAnsi" w:hAnsiTheme="majorHAnsi" w:cstheme="majorHAnsi"/>
        </w:rPr>
        <w:t xml:space="preserve"> in Sudan</w:t>
      </w:r>
      <w:r w:rsidR="007F7529" w:rsidRPr="00B24A7E">
        <w:rPr>
          <w:rFonts w:asciiTheme="majorHAnsi" w:hAnsiTheme="majorHAnsi" w:cstheme="majorHAnsi"/>
        </w:rPr>
        <w:t xml:space="preserve"> </w:t>
      </w:r>
      <w:r w:rsidR="003645E4">
        <w:rPr>
          <w:rFonts w:asciiTheme="majorHAnsi" w:hAnsiTheme="majorHAnsi" w:cstheme="majorHAnsi"/>
        </w:rPr>
        <w:t>may be</w:t>
      </w:r>
      <w:r w:rsidR="007F7529" w:rsidRPr="00B24A7E">
        <w:rPr>
          <w:rFonts w:asciiTheme="majorHAnsi" w:hAnsiTheme="majorHAnsi" w:cstheme="majorHAnsi"/>
        </w:rPr>
        <w:t xml:space="preserve"> unlawful </w:t>
      </w:r>
      <w:r w:rsidR="00655927" w:rsidRPr="00B24A7E">
        <w:rPr>
          <w:rFonts w:asciiTheme="majorHAnsi" w:hAnsiTheme="majorHAnsi" w:cstheme="majorHAnsi"/>
        </w:rPr>
        <w:t>as a sentence for a crime</w:t>
      </w:r>
      <w:r w:rsidR="008730E0" w:rsidRPr="00B24A7E">
        <w:rPr>
          <w:rFonts w:asciiTheme="majorHAnsi" w:hAnsiTheme="majorHAnsi" w:cstheme="majorHAnsi"/>
        </w:rPr>
        <w:t>, but children with disabilities may lawfully be subject</w:t>
      </w:r>
      <w:r w:rsidRPr="00B24A7E">
        <w:rPr>
          <w:rFonts w:asciiTheme="majorHAnsi" w:hAnsiTheme="majorHAnsi" w:cstheme="majorHAnsi"/>
        </w:rPr>
        <w:t>ed</w:t>
      </w:r>
      <w:r w:rsidR="008730E0" w:rsidRPr="00B24A7E">
        <w:rPr>
          <w:rFonts w:asciiTheme="majorHAnsi" w:hAnsiTheme="majorHAnsi" w:cstheme="majorHAnsi"/>
        </w:rPr>
        <w:t xml:space="preserve"> to physical punishment in</w:t>
      </w:r>
      <w:r w:rsidR="00655927" w:rsidRPr="00B24A7E">
        <w:rPr>
          <w:rFonts w:asciiTheme="majorHAnsi" w:hAnsiTheme="majorHAnsi" w:cstheme="majorHAnsi"/>
        </w:rPr>
        <w:t xml:space="preserve"> all other settings:</w:t>
      </w:r>
      <w:r w:rsidR="008730E0" w:rsidRPr="00B24A7E">
        <w:rPr>
          <w:rFonts w:asciiTheme="majorHAnsi" w:hAnsiTheme="majorHAnsi" w:cstheme="majorHAnsi"/>
        </w:rPr>
        <w:t xml:space="preserve"> the home, alternative care</w:t>
      </w:r>
      <w:r w:rsidR="001947F2" w:rsidRPr="00B24A7E">
        <w:rPr>
          <w:rFonts w:asciiTheme="majorHAnsi" w:hAnsiTheme="majorHAnsi" w:cstheme="majorHAnsi"/>
        </w:rPr>
        <w:t>,</w:t>
      </w:r>
      <w:r w:rsidR="00126D81" w:rsidRPr="00B24A7E">
        <w:rPr>
          <w:rFonts w:asciiTheme="majorHAnsi" w:hAnsiTheme="majorHAnsi" w:cstheme="majorHAnsi"/>
        </w:rPr>
        <w:t xml:space="preserve"> </w:t>
      </w:r>
      <w:r w:rsidR="008730E0" w:rsidRPr="00B24A7E">
        <w:rPr>
          <w:rFonts w:asciiTheme="majorHAnsi" w:hAnsiTheme="majorHAnsi" w:cstheme="majorHAnsi"/>
        </w:rPr>
        <w:t>day care</w:t>
      </w:r>
      <w:r w:rsidR="00655927" w:rsidRPr="00B24A7E">
        <w:rPr>
          <w:rFonts w:asciiTheme="majorHAnsi" w:hAnsiTheme="majorHAnsi" w:cstheme="majorHAnsi"/>
        </w:rPr>
        <w:t>, schools and penal institutions</w:t>
      </w:r>
      <w:r w:rsidR="00591A1C" w:rsidRPr="00B24A7E">
        <w:rPr>
          <w:rFonts w:asciiTheme="majorHAnsi" w:hAnsiTheme="majorHAnsi" w:cstheme="majorHAnsi"/>
        </w:rPr>
        <w:t>.</w:t>
      </w:r>
    </w:p>
    <w:p w14:paraId="5E1C7FEA" w14:textId="0484B252" w:rsidR="003645E4" w:rsidRPr="003645E4" w:rsidRDefault="00620321" w:rsidP="003645E4">
      <w:pPr>
        <w:autoSpaceDE w:val="0"/>
        <w:autoSpaceDN w:val="0"/>
        <w:adjustRightInd w:val="0"/>
        <w:spacing w:after="120"/>
        <w:rPr>
          <w:rFonts w:asciiTheme="majorHAnsi" w:hAnsiTheme="majorHAnsi" w:cstheme="majorHAnsi"/>
          <w:iCs/>
        </w:rPr>
      </w:pPr>
      <w:r w:rsidRPr="00B24A7E">
        <w:rPr>
          <w:rFonts w:asciiTheme="majorHAnsi" w:hAnsiTheme="majorHAnsi" w:cstheme="majorHAnsi"/>
        </w:rPr>
        <w:t xml:space="preserve">8. </w:t>
      </w:r>
      <w:r w:rsidRPr="00B24A7E">
        <w:rPr>
          <w:rFonts w:asciiTheme="majorHAnsi" w:hAnsiTheme="majorHAnsi" w:cstheme="majorHAnsi"/>
          <w:i/>
        </w:rPr>
        <w:t>Corporal punishment is lawful in the home</w:t>
      </w:r>
      <w:r w:rsidR="003645E4">
        <w:rPr>
          <w:rFonts w:asciiTheme="majorHAnsi" w:hAnsiTheme="majorHAnsi" w:cstheme="majorHAnsi"/>
          <w:i/>
        </w:rPr>
        <w:t>.</w:t>
      </w:r>
      <w:r w:rsidR="00CB457A" w:rsidRPr="00B24A7E">
        <w:rPr>
          <w:rFonts w:asciiTheme="majorHAnsi" w:hAnsiTheme="majorHAnsi" w:cstheme="majorHAnsi"/>
          <w:iCs/>
        </w:rPr>
        <w:t xml:space="preserve"> </w:t>
      </w:r>
      <w:r w:rsidR="003645E4" w:rsidRPr="003645E4">
        <w:rPr>
          <w:rFonts w:asciiTheme="majorHAnsi" w:hAnsiTheme="majorHAnsi" w:cstheme="majorHAnsi"/>
          <w:iCs/>
        </w:rPr>
        <w:t>Sudan did not declare independence from the UK until 1956, so the English common law defence of “reasonable chastisement” is applicable. Provisions against violence, inhuman and degrading treatment and abuse in the Child Act 2010, the Interim National Constitution of the Republic of the Sudan 2005 and other laws are not interpreted as prohibiting all corporal punishment in childrearing. In 2012, Rules under the Child Act were being drafted: we have no further information. At state level, all states have adopted constitutions which provide for child protection. Specific child legislation has been adopted in the states of the Red Sea, Kassala, South Kordufan, West Darfur and South Darfur; in 2010 child bills were under discussion in the states of Blue Nile, North Darfur and Gezira.</w:t>
      </w:r>
    </w:p>
    <w:p w14:paraId="66B66396" w14:textId="5F5CC237" w:rsidR="003645E4" w:rsidRDefault="00CB457A" w:rsidP="00CB457A">
      <w:pPr>
        <w:autoSpaceDE w:val="0"/>
        <w:autoSpaceDN w:val="0"/>
        <w:adjustRightInd w:val="0"/>
        <w:spacing w:after="120"/>
        <w:rPr>
          <w:rFonts w:asciiTheme="majorHAnsi" w:hAnsiTheme="majorHAnsi" w:cstheme="majorHAnsi"/>
        </w:rPr>
      </w:pPr>
      <w:r w:rsidRPr="00B24A7E">
        <w:rPr>
          <w:rFonts w:asciiTheme="majorHAnsi" w:hAnsiTheme="majorHAnsi" w:cstheme="majorHAnsi"/>
        </w:rPr>
        <w:t>9</w:t>
      </w:r>
      <w:r w:rsidR="00620321" w:rsidRPr="00B24A7E">
        <w:rPr>
          <w:rFonts w:asciiTheme="majorHAnsi" w:hAnsiTheme="majorHAnsi" w:cstheme="majorHAnsi"/>
        </w:rPr>
        <w:t xml:space="preserve">. </w:t>
      </w:r>
      <w:r w:rsidR="00620321" w:rsidRPr="00B24A7E">
        <w:rPr>
          <w:rFonts w:asciiTheme="majorHAnsi" w:hAnsiTheme="majorHAnsi" w:cstheme="majorHAnsi"/>
          <w:i/>
        </w:rPr>
        <w:t>Corporal punishment is lawful in alternative care settings</w:t>
      </w:r>
      <w:r w:rsidR="003645E4">
        <w:rPr>
          <w:rFonts w:asciiTheme="majorHAnsi" w:hAnsiTheme="majorHAnsi" w:cstheme="majorHAnsi"/>
          <w:i/>
        </w:rPr>
        <w:t>.</w:t>
      </w:r>
      <w:r w:rsidRPr="00B24A7E">
        <w:rPr>
          <w:rFonts w:asciiTheme="majorHAnsi" w:hAnsiTheme="majorHAnsi" w:cstheme="majorHAnsi"/>
          <w:i/>
        </w:rPr>
        <w:t xml:space="preserve"> </w:t>
      </w:r>
      <w:r w:rsidR="003645E4" w:rsidRPr="003645E4">
        <w:rPr>
          <w:rFonts w:asciiTheme="majorHAnsi" w:hAnsiTheme="majorHAnsi" w:cstheme="majorHAnsi"/>
        </w:rPr>
        <w:t>There is no explicit prohibition of corporal punishment: it is lawful as for parents</w:t>
      </w:r>
      <w:r w:rsidR="003645E4">
        <w:rPr>
          <w:rFonts w:asciiTheme="majorHAnsi" w:hAnsiTheme="majorHAnsi" w:cstheme="majorHAnsi"/>
        </w:rPr>
        <w:t>.</w:t>
      </w:r>
    </w:p>
    <w:p w14:paraId="58548563" w14:textId="41BCF045" w:rsidR="00CB457A" w:rsidRPr="00B24A7E" w:rsidRDefault="00D63AA6" w:rsidP="00CB457A">
      <w:pPr>
        <w:autoSpaceDE w:val="0"/>
        <w:autoSpaceDN w:val="0"/>
        <w:adjustRightInd w:val="0"/>
        <w:spacing w:after="120"/>
        <w:rPr>
          <w:rFonts w:asciiTheme="majorHAnsi" w:hAnsiTheme="majorHAnsi" w:cstheme="majorHAnsi"/>
        </w:rPr>
      </w:pPr>
      <w:r w:rsidRPr="00B24A7E">
        <w:rPr>
          <w:rFonts w:asciiTheme="majorHAnsi" w:hAnsiTheme="majorHAnsi" w:cstheme="majorHAnsi"/>
        </w:rPr>
        <w:lastRenderedPageBreak/>
        <w:t>1</w:t>
      </w:r>
      <w:r w:rsidR="00655927" w:rsidRPr="00B24A7E">
        <w:rPr>
          <w:rFonts w:asciiTheme="majorHAnsi" w:hAnsiTheme="majorHAnsi" w:cstheme="majorHAnsi"/>
        </w:rPr>
        <w:t>0</w:t>
      </w:r>
      <w:r w:rsidRPr="00B24A7E">
        <w:rPr>
          <w:rFonts w:asciiTheme="majorHAnsi" w:hAnsiTheme="majorHAnsi" w:cstheme="majorHAnsi"/>
        </w:rPr>
        <w:t xml:space="preserve">. </w:t>
      </w:r>
      <w:r w:rsidRPr="00B24A7E">
        <w:rPr>
          <w:rFonts w:asciiTheme="majorHAnsi" w:hAnsiTheme="majorHAnsi" w:cstheme="majorHAnsi"/>
          <w:i/>
        </w:rPr>
        <w:t>Corporal punishment is</w:t>
      </w:r>
      <w:r w:rsidR="005869E5" w:rsidRPr="00B24A7E">
        <w:rPr>
          <w:rFonts w:asciiTheme="majorHAnsi" w:hAnsiTheme="majorHAnsi" w:cstheme="majorHAnsi"/>
          <w:i/>
        </w:rPr>
        <w:t xml:space="preserve"> </w:t>
      </w:r>
      <w:r w:rsidRPr="00B24A7E">
        <w:rPr>
          <w:rFonts w:asciiTheme="majorHAnsi" w:hAnsiTheme="majorHAnsi" w:cstheme="majorHAnsi"/>
          <w:i/>
        </w:rPr>
        <w:t>lawful in</w:t>
      </w:r>
      <w:r w:rsidR="005C34D5" w:rsidRPr="00B24A7E">
        <w:rPr>
          <w:rFonts w:asciiTheme="majorHAnsi" w:hAnsiTheme="majorHAnsi" w:cstheme="majorHAnsi"/>
          <w:i/>
        </w:rPr>
        <w:t xml:space="preserve"> </w:t>
      </w:r>
      <w:r w:rsidRPr="00B24A7E">
        <w:rPr>
          <w:rFonts w:asciiTheme="majorHAnsi" w:hAnsiTheme="majorHAnsi" w:cstheme="majorHAnsi"/>
          <w:i/>
        </w:rPr>
        <w:t>early childhood care and in</w:t>
      </w:r>
      <w:r w:rsidR="005C34D5" w:rsidRPr="00B24A7E">
        <w:rPr>
          <w:rFonts w:asciiTheme="majorHAnsi" w:hAnsiTheme="majorHAnsi" w:cstheme="majorHAnsi"/>
          <w:i/>
        </w:rPr>
        <w:t xml:space="preserve"> </w:t>
      </w:r>
      <w:r w:rsidRPr="00B24A7E">
        <w:rPr>
          <w:rFonts w:asciiTheme="majorHAnsi" w:hAnsiTheme="majorHAnsi" w:cstheme="majorHAnsi"/>
          <w:i/>
        </w:rPr>
        <w:t>day care for older children, including for children with disabilities</w:t>
      </w:r>
      <w:r w:rsidR="003645E4">
        <w:rPr>
          <w:rFonts w:asciiTheme="majorHAnsi" w:hAnsiTheme="majorHAnsi" w:cstheme="majorHAnsi"/>
          <w:i/>
        </w:rPr>
        <w:t>.</w:t>
      </w:r>
      <w:r w:rsidR="00CB457A" w:rsidRPr="00B24A7E">
        <w:rPr>
          <w:rFonts w:asciiTheme="majorHAnsi" w:hAnsiTheme="majorHAnsi" w:cstheme="majorHAnsi"/>
          <w:i/>
        </w:rPr>
        <w:t xml:space="preserve"> </w:t>
      </w:r>
      <w:r w:rsidR="003645E4" w:rsidRPr="003645E4">
        <w:rPr>
          <w:rFonts w:asciiTheme="majorHAnsi" w:hAnsiTheme="majorHAnsi" w:cstheme="majorHAnsi"/>
        </w:rPr>
        <w:t>Corporal punishment is lawful as in the home</w:t>
      </w:r>
      <w:r w:rsidR="003645E4">
        <w:rPr>
          <w:rFonts w:asciiTheme="majorHAnsi" w:hAnsiTheme="majorHAnsi" w:cstheme="majorHAnsi"/>
        </w:rPr>
        <w:t>.</w:t>
      </w:r>
    </w:p>
    <w:p w14:paraId="4D38657B" w14:textId="74E80848" w:rsidR="003645E4" w:rsidRPr="003645E4" w:rsidRDefault="00D63AA6" w:rsidP="003645E4">
      <w:pPr>
        <w:autoSpaceDE w:val="0"/>
        <w:autoSpaceDN w:val="0"/>
        <w:adjustRightInd w:val="0"/>
        <w:spacing w:after="120"/>
        <w:rPr>
          <w:rFonts w:asciiTheme="majorHAnsi" w:hAnsiTheme="majorHAnsi" w:cstheme="majorHAnsi"/>
        </w:rPr>
      </w:pPr>
      <w:r w:rsidRPr="00B24A7E">
        <w:rPr>
          <w:rFonts w:asciiTheme="majorHAnsi" w:hAnsiTheme="majorHAnsi" w:cstheme="majorHAnsi"/>
        </w:rPr>
        <w:t>1</w:t>
      </w:r>
      <w:r w:rsidR="00655927" w:rsidRPr="00B24A7E">
        <w:rPr>
          <w:rFonts w:asciiTheme="majorHAnsi" w:hAnsiTheme="majorHAnsi" w:cstheme="majorHAnsi"/>
        </w:rPr>
        <w:t>1</w:t>
      </w:r>
      <w:r w:rsidRPr="00B24A7E">
        <w:rPr>
          <w:rFonts w:asciiTheme="majorHAnsi" w:hAnsiTheme="majorHAnsi" w:cstheme="majorHAnsi"/>
        </w:rPr>
        <w:t xml:space="preserve">. </w:t>
      </w:r>
      <w:bookmarkStart w:id="1" w:name="OLE_LINK44"/>
      <w:bookmarkStart w:id="2" w:name="OLE_LINK45"/>
      <w:r w:rsidRPr="00B24A7E">
        <w:rPr>
          <w:rFonts w:asciiTheme="majorHAnsi" w:hAnsiTheme="majorHAnsi" w:cstheme="majorHAnsi"/>
          <w:i/>
        </w:rPr>
        <w:t xml:space="preserve">Corporal punishment is </w:t>
      </w:r>
      <w:r w:rsidR="003645E4">
        <w:rPr>
          <w:rFonts w:asciiTheme="majorHAnsi" w:hAnsiTheme="majorHAnsi" w:cstheme="majorHAnsi"/>
          <w:i/>
        </w:rPr>
        <w:t xml:space="preserve">partially </w:t>
      </w:r>
      <w:r w:rsidRPr="00B24A7E">
        <w:rPr>
          <w:rFonts w:asciiTheme="majorHAnsi" w:hAnsiTheme="majorHAnsi" w:cstheme="majorHAnsi"/>
          <w:i/>
        </w:rPr>
        <w:t>lawful in schools</w:t>
      </w:r>
      <w:bookmarkEnd w:id="1"/>
      <w:bookmarkEnd w:id="2"/>
      <w:r w:rsidR="00CB457A" w:rsidRPr="00B24A7E">
        <w:rPr>
          <w:rFonts w:asciiTheme="majorHAnsi" w:hAnsiTheme="majorHAnsi" w:cstheme="majorHAnsi"/>
          <w:i/>
        </w:rPr>
        <w:t>.</w:t>
      </w:r>
      <w:r w:rsidR="004F7EF9" w:rsidRPr="00B24A7E">
        <w:rPr>
          <w:rFonts w:asciiTheme="majorHAnsi" w:hAnsiTheme="majorHAnsi" w:cstheme="majorHAnsi"/>
        </w:rPr>
        <w:t xml:space="preserve"> </w:t>
      </w:r>
      <w:r w:rsidR="003645E4" w:rsidRPr="003645E4">
        <w:rPr>
          <w:rFonts w:asciiTheme="majorHAnsi" w:hAnsiTheme="majorHAnsi" w:cstheme="majorHAnsi"/>
        </w:rPr>
        <w:t>At federal level, the Child Act prohibits “cruel penalties” in school (art. 29(1)) but does not explicitly prohibit all corporal punishment. Article 29(2) of the Child Act calls for the Ministry of Instruction and General Education to specify the sanctions for contravening article 29(1), but as of February 2017 this requirement had not yet been fulfilled. Corporal punishment is explicitly prohibited in schools in Khartoum State under Decree No. 10 (2010).</w:t>
      </w:r>
    </w:p>
    <w:p w14:paraId="4E4C7A25" w14:textId="2DD5111F" w:rsidR="003645E4" w:rsidRPr="003645E4" w:rsidRDefault="00D63AA6" w:rsidP="003645E4">
      <w:pPr>
        <w:autoSpaceDE w:val="0"/>
        <w:autoSpaceDN w:val="0"/>
        <w:adjustRightInd w:val="0"/>
        <w:spacing w:after="120"/>
        <w:rPr>
          <w:rFonts w:asciiTheme="majorHAnsi" w:hAnsiTheme="majorHAnsi" w:cstheme="majorHAnsi"/>
        </w:rPr>
      </w:pPr>
      <w:r w:rsidRPr="00B24A7E">
        <w:rPr>
          <w:rFonts w:asciiTheme="majorHAnsi" w:hAnsiTheme="majorHAnsi" w:cstheme="majorHAnsi"/>
        </w:rPr>
        <w:t>1</w:t>
      </w:r>
      <w:r w:rsidR="00655927" w:rsidRPr="00B24A7E">
        <w:rPr>
          <w:rFonts w:asciiTheme="majorHAnsi" w:hAnsiTheme="majorHAnsi" w:cstheme="majorHAnsi"/>
        </w:rPr>
        <w:t>2</w:t>
      </w:r>
      <w:r w:rsidRPr="00B24A7E">
        <w:rPr>
          <w:rFonts w:asciiTheme="majorHAnsi" w:hAnsiTheme="majorHAnsi" w:cstheme="majorHAnsi"/>
        </w:rPr>
        <w:t xml:space="preserve">. </w:t>
      </w:r>
      <w:r w:rsidR="00591A1C" w:rsidRPr="00B24A7E">
        <w:rPr>
          <w:rFonts w:asciiTheme="majorHAnsi" w:hAnsiTheme="majorHAnsi" w:cstheme="majorHAnsi"/>
          <w:i/>
        </w:rPr>
        <w:t>Corporal punishment is</w:t>
      </w:r>
      <w:r w:rsidR="004F7EF9" w:rsidRPr="00B24A7E">
        <w:rPr>
          <w:rFonts w:asciiTheme="majorHAnsi" w:hAnsiTheme="majorHAnsi" w:cstheme="majorHAnsi"/>
          <w:i/>
        </w:rPr>
        <w:t xml:space="preserve"> </w:t>
      </w:r>
      <w:r w:rsidR="00CB457A" w:rsidRPr="00B24A7E">
        <w:rPr>
          <w:rFonts w:asciiTheme="majorHAnsi" w:hAnsiTheme="majorHAnsi" w:cstheme="majorHAnsi"/>
          <w:i/>
        </w:rPr>
        <w:t>l</w:t>
      </w:r>
      <w:r w:rsidRPr="00B24A7E">
        <w:rPr>
          <w:rFonts w:asciiTheme="majorHAnsi" w:hAnsiTheme="majorHAnsi" w:cstheme="majorHAnsi"/>
          <w:i/>
        </w:rPr>
        <w:t>awful as a disciplinary measure in penal institutions</w:t>
      </w:r>
      <w:r w:rsidR="003645E4">
        <w:rPr>
          <w:rFonts w:asciiTheme="majorHAnsi" w:hAnsiTheme="majorHAnsi" w:cstheme="majorHAnsi"/>
          <w:i/>
        </w:rPr>
        <w:t>.</w:t>
      </w:r>
      <w:r w:rsidR="004F7EF9" w:rsidRPr="00B24A7E">
        <w:rPr>
          <w:rFonts w:asciiTheme="majorHAnsi" w:hAnsiTheme="majorHAnsi" w:cstheme="majorHAnsi"/>
        </w:rPr>
        <w:t xml:space="preserve"> </w:t>
      </w:r>
      <w:r w:rsidR="003645E4" w:rsidRPr="003645E4">
        <w:rPr>
          <w:rFonts w:asciiTheme="majorHAnsi" w:hAnsiTheme="majorHAnsi" w:cstheme="majorHAnsi"/>
        </w:rPr>
        <w:t>The Criminal Procedure Act 1991 states that an arrested person “shall be treated in such a way, as may preserve the dignity of the human being” and shall not be hurt physically or mentally (art. 83), but there is no explicit prohibition of corporal punishment in this or the Child Act 2010. In 2010, legislation on juvenile justice was being developed.</w:t>
      </w:r>
    </w:p>
    <w:p w14:paraId="067CBBC7" w14:textId="77777777" w:rsidR="003645E4" w:rsidRDefault="00D63AA6" w:rsidP="003645E4">
      <w:pPr>
        <w:spacing w:after="120"/>
        <w:rPr>
          <w:rFonts w:asciiTheme="majorHAnsi" w:hAnsiTheme="majorHAnsi" w:cstheme="majorHAnsi"/>
        </w:rPr>
      </w:pPr>
      <w:r w:rsidRPr="00B24A7E">
        <w:rPr>
          <w:rFonts w:asciiTheme="majorHAnsi" w:hAnsiTheme="majorHAnsi" w:cstheme="majorHAnsi"/>
        </w:rPr>
        <w:t>1</w:t>
      </w:r>
      <w:r w:rsidR="00655927" w:rsidRPr="00B24A7E">
        <w:rPr>
          <w:rFonts w:asciiTheme="majorHAnsi" w:hAnsiTheme="majorHAnsi" w:cstheme="majorHAnsi"/>
        </w:rPr>
        <w:t>3</w:t>
      </w:r>
      <w:r w:rsidRPr="00B24A7E">
        <w:rPr>
          <w:rFonts w:asciiTheme="majorHAnsi" w:hAnsiTheme="majorHAnsi" w:cstheme="majorHAnsi"/>
        </w:rPr>
        <w:t xml:space="preserve">. </w:t>
      </w:r>
      <w:r w:rsidRPr="00B24A7E">
        <w:rPr>
          <w:rFonts w:asciiTheme="majorHAnsi" w:hAnsiTheme="majorHAnsi" w:cstheme="majorHAnsi"/>
          <w:i/>
        </w:rPr>
        <w:t>Corporal punishment is unlawful as a sentence for crime</w:t>
      </w:r>
      <w:r w:rsidR="00E82131" w:rsidRPr="00B24A7E">
        <w:rPr>
          <w:rFonts w:asciiTheme="majorHAnsi" w:hAnsiTheme="majorHAnsi" w:cstheme="majorHAnsi"/>
          <w:i/>
        </w:rPr>
        <w:t>.</w:t>
      </w:r>
      <w:r w:rsidR="001947F2" w:rsidRPr="00B24A7E">
        <w:rPr>
          <w:rFonts w:asciiTheme="majorHAnsi" w:hAnsiTheme="majorHAnsi" w:cstheme="majorHAnsi"/>
          <w:i/>
        </w:rPr>
        <w:t xml:space="preserve"> </w:t>
      </w:r>
      <w:r w:rsidR="003645E4" w:rsidRPr="003645E4">
        <w:rPr>
          <w:rFonts w:asciiTheme="majorHAnsi" w:hAnsiTheme="majorHAnsi" w:cstheme="majorHAnsi"/>
        </w:rPr>
        <w:t xml:space="preserve">The effect of the Child Act 2010 on the legality of corporal punishment as a sentence for crime is unclear. In sentencing a child the court must “give due regard” to the principle that “the sentence of whipping is not inflicted on the child” (art. 77), but it is not clear that giving “due regard” amounts to prohibition of judicial whipping in all cases, including as </w:t>
      </w:r>
      <w:r w:rsidR="003645E4" w:rsidRPr="003645E4">
        <w:rPr>
          <w:rFonts w:asciiTheme="majorHAnsi" w:hAnsiTheme="majorHAnsi" w:cstheme="majorHAnsi"/>
          <w:i/>
        </w:rPr>
        <w:t>hudud</w:t>
      </w:r>
      <w:r w:rsidR="003645E4" w:rsidRPr="003645E4">
        <w:rPr>
          <w:rFonts w:asciiTheme="majorHAnsi" w:hAnsiTheme="majorHAnsi" w:cstheme="majorHAnsi"/>
        </w:rPr>
        <w:t xml:space="preserve">. The Act does not prohibit other forms of corporal punishment, such as amputation and wounding as retribution, which may be imposed for </w:t>
      </w:r>
      <w:r w:rsidR="003645E4" w:rsidRPr="003645E4">
        <w:rPr>
          <w:rFonts w:asciiTheme="majorHAnsi" w:hAnsiTheme="majorHAnsi" w:cstheme="majorHAnsi"/>
          <w:i/>
        </w:rPr>
        <w:t>hudud</w:t>
      </w:r>
      <w:r w:rsidR="003645E4" w:rsidRPr="003645E4">
        <w:rPr>
          <w:rFonts w:asciiTheme="majorHAnsi" w:hAnsiTheme="majorHAnsi" w:cstheme="majorHAnsi"/>
        </w:rPr>
        <w:t xml:space="preserve"> offences under the Criminal Code 1991 (e.g. see arts. 28, 29, 30, 31, 32 and 168). The Child Act 2010 states that it prevails over any other law where there is inconsistency (art. 3), which was confirmed by the Supreme Court in relation to the provision prohibiting sentencing children to the death penalty.</w:t>
      </w:r>
      <w:r w:rsidR="003645E4" w:rsidRPr="003645E4">
        <w:rPr>
          <w:rFonts w:asciiTheme="majorHAnsi" w:hAnsiTheme="majorHAnsi" w:cstheme="majorHAnsi"/>
          <w:vertAlign w:val="superscript"/>
        </w:rPr>
        <w:footnoteReference w:id="2"/>
      </w:r>
      <w:r w:rsidR="003645E4" w:rsidRPr="003645E4">
        <w:rPr>
          <w:rFonts w:asciiTheme="majorHAnsi" w:hAnsiTheme="majorHAnsi" w:cstheme="majorHAnsi"/>
        </w:rPr>
        <w:t xml:space="preserve"> </w:t>
      </w:r>
    </w:p>
    <w:p w14:paraId="1742DD08" w14:textId="10B9C430" w:rsidR="003645E4" w:rsidRDefault="003645E4" w:rsidP="003645E4">
      <w:pPr>
        <w:spacing w:after="120"/>
        <w:rPr>
          <w:rFonts w:asciiTheme="majorHAnsi" w:hAnsiTheme="majorHAnsi" w:cstheme="majorHAnsi"/>
        </w:rPr>
      </w:pPr>
      <w:r>
        <w:rPr>
          <w:rFonts w:asciiTheme="majorHAnsi" w:hAnsiTheme="majorHAnsi" w:cstheme="majorHAnsi"/>
        </w:rPr>
        <w:t xml:space="preserve">14. </w:t>
      </w:r>
      <w:r w:rsidRPr="003645E4">
        <w:rPr>
          <w:rFonts w:asciiTheme="majorHAnsi" w:hAnsiTheme="majorHAnsi" w:cstheme="majorHAnsi"/>
        </w:rPr>
        <w:t xml:space="preserve">However it is not clear that this prevalence principle applies to </w:t>
      </w:r>
      <w:r w:rsidRPr="003645E4">
        <w:rPr>
          <w:rFonts w:asciiTheme="majorHAnsi" w:hAnsiTheme="majorHAnsi" w:cstheme="majorHAnsi"/>
          <w:i/>
        </w:rPr>
        <w:t>hudud</w:t>
      </w:r>
      <w:r w:rsidRPr="003645E4">
        <w:rPr>
          <w:rFonts w:asciiTheme="majorHAnsi" w:hAnsiTheme="majorHAnsi" w:cstheme="majorHAnsi"/>
        </w:rPr>
        <w:t xml:space="preserve"> offences. In 2014, Human Rights Watch reported that girls and women continue to be subjected to judicial flogging and other humiliating punishments.</w:t>
      </w:r>
      <w:r w:rsidRPr="003645E4">
        <w:rPr>
          <w:rFonts w:asciiTheme="majorHAnsi" w:hAnsiTheme="majorHAnsi" w:cstheme="majorHAnsi"/>
          <w:vertAlign w:val="superscript"/>
        </w:rPr>
        <w:footnoteReference w:id="3"/>
      </w:r>
      <w:r w:rsidRPr="003645E4">
        <w:rPr>
          <w:rFonts w:asciiTheme="majorHAnsi" w:hAnsiTheme="majorHAnsi" w:cstheme="majorHAnsi"/>
        </w:rPr>
        <w:t xml:space="preserve"> In 2015, girls aged 17 were reportedly among those facing whipping of 40 strokes for the crime of “indecent dress” under article 152 of the Criminal Code 1991.</w:t>
      </w:r>
      <w:r w:rsidRPr="003645E4">
        <w:rPr>
          <w:rFonts w:asciiTheme="majorHAnsi" w:hAnsiTheme="majorHAnsi" w:cstheme="majorHAnsi"/>
          <w:vertAlign w:val="superscript"/>
        </w:rPr>
        <w:footnoteReference w:id="4"/>
      </w:r>
      <w:r>
        <w:rPr>
          <w:rFonts w:asciiTheme="majorHAnsi" w:hAnsiTheme="majorHAnsi" w:cstheme="majorHAnsi"/>
        </w:rPr>
        <w:t xml:space="preserve"> </w:t>
      </w:r>
      <w:r w:rsidRPr="003645E4">
        <w:rPr>
          <w:rFonts w:asciiTheme="majorHAnsi" w:hAnsiTheme="majorHAnsi" w:cstheme="majorHAnsi"/>
        </w:rPr>
        <w:t>In reporting to the Human Rights Committee in 2014, the Government defended the legality of judicial corporal punishment, including flogging and amputation, stating that these punishments “stem from the national belief and creed” and are “imposed in accordance with the law for legitimate public and private interests and safeguarded by all the means of due process of law”.</w:t>
      </w:r>
      <w:r w:rsidRPr="003645E4">
        <w:rPr>
          <w:rFonts w:asciiTheme="majorHAnsi" w:hAnsiTheme="majorHAnsi" w:cstheme="majorHAnsi"/>
          <w:vertAlign w:val="superscript"/>
        </w:rPr>
        <w:footnoteReference w:id="5"/>
      </w:r>
    </w:p>
    <w:p w14:paraId="3AE7A2F6" w14:textId="77777777" w:rsidR="003645E4" w:rsidRPr="003645E4" w:rsidRDefault="003645E4" w:rsidP="003645E4">
      <w:pPr>
        <w:spacing w:after="120"/>
        <w:rPr>
          <w:rFonts w:asciiTheme="majorHAnsi" w:hAnsiTheme="majorHAnsi" w:cstheme="majorHAnsi"/>
        </w:rPr>
      </w:pPr>
    </w:p>
    <w:p w14:paraId="0632C366" w14:textId="6D169AF0" w:rsidR="007F7529" w:rsidRPr="00B24A7E" w:rsidRDefault="007F7529" w:rsidP="007F7529">
      <w:pPr>
        <w:pStyle w:val="Heading2"/>
        <w:spacing w:after="120"/>
        <w:rPr>
          <w:rFonts w:asciiTheme="majorHAnsi" w:hAnsiTheme="majorHAnsi" w:cstheme="majorHAnsi"/>
          <w:b w:val="0"/>
          <w:sz w:val="26"/>
          <w:szCs w:val="26"/>
        </w:rPr>
      </w:pPr>
      <w:r w:rsidRPr="00B24A7E">
        <w:rPr>
          <w:rFonts w:asciiTheme="majorHAnsi" w:hAnsiTheme="majorHAnsi" w:cstheme="majorHAnsi"/>
          <w:sz w:val="26"/>
          <w:szCs w:val="26"/>
        </w:rPr>
        <w:t>Recommendations by human rights treaty monitoring bodies</w:t>
      </w:r>
      <w:r w:rsidR="008730E0" w:rsidRPr="00B24A7E">
        <w:rPr>
          <w:rFonts w:asciiTheme="majorHAnsi" w:hAnsiTheme="majorHAnsi" w:cstheme="majorHAnsi"/>
          <w:sz w:val="26"/>
          <w:szCs w:val="26"/>
        </w:rPr>
        <w:t xml:space="preserve"> and during the UPR</w:t>
      </w:r>
    </w:p>
    <w:p w14:paraId="01D6FB49" w14:textId="167518A3" w:rsidR="00F67CC5" w:rsidRPr="00B24A7E" w:rsidRDefault="00F67CC5" w:rsidP="00F67CC5">
      <w:pPr>
        <w:spacing w:after="240"/>
        <w:rPr>
          <w:rFonts w:asciiTheme="majorHAnsi" w:hAnsiTheme="majorHAnsi" w:cstheme="majorHAnsi"/>
          <w:bCs/>
        </w:rPr>
      </w:pPr>
      <w:r w:rsidRPr="00B24A7E">
        <w:rPr>
          <w:rFonts w:asciiTheme="majorHAnsi" w:hAnsiTheme="majorHAnsi" w:cstheme="majorHAnsi"/>
        </w:rPr>
        <w:t>1</w:t>
      </w:r>
      <w:r w:rsidR="00126D81" w:rsidRPr="00B24A7E">
        <w:rPr>
          <w:rFonts w:asciiTheme="majorHAnsi" w:hAnsiTheme="majorHAnsi" w:cstheme="majorHAnsi"/>
        </w:rPr>
        <w:t>5</w:t>
      </w:r>
      <w:r w:rsidRPr="00B24A7E">
        <w:rPr>
          <w:rFonts w:asciiTheme="majorHAnsi" w:hAnsiTheme="majorHAnsi" w:cstheme="majorHAnsi"/>
        </w:rPr>
        <w:t xml:space="preserve">. </w:t>
      </w:r>
      <w:r w:rsidR="00B24A7E" w:rsidRPr="00B24A7E">
        <w:rPr>
          <w:rFonts w:asciiTheme="majorHAnsi" w:hAnsiTheme="majorHAnsi" w:cstheme="majorHAnsi"/>
          <w:bCs/>
        </w:rPr>
        <w:t xml:space="preserve">The </w:t>
      </w:r>
      <w:r w:rsidR="00B24A7E" w:rsidRPr="00F84218">
        <w:rPr>
          <w:rFonts w:asciiTheme="majorHAnsi" w:hAnsiTheme="majorHAnsi" w:cstheme="majorHAnsi"/>
          <w:bCs/>
          <w:i/>
        </w:rPr>
        <w:t>Committee on the Rights of the Child</w:t>
      </w:r>
      <w:r w:rsidR="00B24A7E" w:rsidRPr="00B24A7E">
        <w:rPr>
          <w:rFonts w:asciiTheme="majorHAnsi" w:hAnsiTheme="majorHAnsi" w:cstheme="majorHAnsi"/>
          <w:bCs/>
        </w:rPr>
        <w:t xml:space="preserve"> has raised concerns about corporal punishment of children in Sudan and recommended it be prohibited four times – twice in 1993, again in 2002 and most recently in 2010.</w:t>
      </w:r>
      <w:r w:rsidR="00B24A7E" w:rsidRPr="00B24A7E">
        <w:rPr>
          <w:rFonts w:asciiTheme="majorHAnsi" w:hAnsiTheme="majorHAnsi" w:cstheme="majorHAnsi"/>
          <w:bCs/>
          <w:vertAlign w:val="superscript"/>
        </w:rPr>
        <w:footnoteReference w:id="6"/>
      </w:r>
    </w:p>
    <w:p w14:paraId="61E936A8" w14:textId="781A2A4E" w:rsidR="004F7EF9" w:rsidRPr="00B24A7E" w:rsidRDefault="00F67CC5" w:rsidP="004F7EF9">
      <w:pPr>
        <w:spacing w:after="240"/>
        <w:rPr>
          <w:rFonts w:asciiTheme="majorHAnsi" w:hAnsiTheme="majorHAnsi" w:cstheme="majorHAnsi"/>
          <w:bCs/>
        </w:rPr>
      </w:pPr>
      <w:r w:rsidRPr="00B24A7E">
        <w:rPr>
          <w:rFonts w:asciiTheme="majorHAnsi" w:hAnsiTheme="majorHAnsi" w:cstheme="majorHAnsi"/>
          <w:bCs/>
        </w:rPr>
        <w:t>1</w:t>
      </w:r>
      <w:r w:rsidR="00126D81" w:rsidRPr="00B24A7E">
        <w:rPr>
          <w:rFonts w:asciiTheme="majorHAnsi" w:hAnsiTheme="majorHAnsi" w:cstheme="majorHAnsi"/>
          <w:bCs/>
        </w:rPr>
        <w:t>6</w:t>
      </w:r>
      <w:r w:rsidRPr="00B24A7E">
        <w:rPr>
          <w:rFonts w:asciiTheme="majorHAnsi" w:hAnsiTheme="majorHAnsi" w:cstheme="majorHAnsi"/>
          <w:bCs/>
        </w:rPr>
        <w:t xml:space="preserve">. </w:t>
      </w:r>
      <w:r w:rsidR="00B24A7E" w:rsidRPr="00B24A7E">
        <w:rPr>
          <w:rFonts w:asciiTheme="majorHAnsi" w:hAnsiTheme="majorHAnsi" w:cstheme="majorHAnsi"/>
          <w:bCs/>
        </w:rPr>
        <w:t xml:space="preserve">The </w:t>
      </w:r>
      <w:r w:rsidR="00B24A7E" w:rsidRPr="00F84218">
        <w:rPr>
          <w:rFonts w:asciiTheme="majorHAnsi" w:hAnsiTheme="majorHAnsi" w:cstheme="majorHAnsi"/>
          <w:bCs/>
          <w:i/>
        </w:rPr>
        <w:t>Human Rights Committee</w:t>
      </w:r>
      <w:r w:rsidR="00B24A7E" w:rsidRPr="00B24A7E">
        <w:rPr>
          <w:rFonts w:asciiTheme="majorHAnsi" w:hAnsiTheme="majorHAnsi" w:cstheme="majorHAnsi"/>
          <w:bCs/>
        </w:rPr>
        <w:t xml:space="preserve"> has three times recommended abolition of corporal punishment in Sudan – in 1997, 2007 and 2014.</w:t>
      </w:r>
      <w:r w:rsidR="00B24A7E" w:rsidRPr="00B24A7E">
        <w:rPr>
          <w:rFonts w:asciiTheme="majorHAnsi" w:hAnsiTheme="majorHAnsi" w:cstheme="majorHAnsi"/>
          <w:bCs/>
          <w:vertAlign w:val="superscript"/>
        </w:rPr>
        <w:footnoteReference w:id="7"/>
      </w:r>
    </w:p>
    <w:p w14:paraId="2F72CECD" w14:textId="6A73DAEE" w:rsidR="00F67CC5" w:rsidRPr="00B24A7E" w:rsidRDefault="00B24A7E" w:rsidP="00F67CC5">
      <w:pPr>
        <w:spacing w:after="240"/>
        <w:rPr>
          <w:rFonts w:asciiTheme="majorHAnsi" w:hAnsiTheme="majorHAnsi" w:cstheme="majorHAnsi"/>
          <w:bCs/>
        </w:rPr>
      </w:pPr>
      <w:r w:rsidRPr="00B24A7E">
        <w:rPr>
          <w:rFonts w:asciiTheme="majorHAnsi" w:hAnsiTheme="majorHAnsi" w:cstheme="majorHAnsi"/>
          <w:bCs/>
        </w:rPr>
        <w:t xml:space="preserve">17. In 2014, the </w:t>
      </w:r>
      <w:r w:rsidRPr="00F84218">
        <w:rPr>
          <w:rFonts w:asciiTheme="majorHAnsi" w:hAnsiTheme="majorHAnsi" w:cstheme="majorHAnsi"/>
          <w:bCs/>
          <w:i/>
        </w:rPr>
        <w:t>African Committee of Experts on the Rights and Welfare of the Child</w:t>
      </w:r>
      <w:r w:rsidRPr="00B24A7E">
        <w:rPr>
          <w:rFonts w:asciiTheme="majorHAnsi" w:hAnsiTheme="majorHAnsi" w:cstheme="majorHAnsi"/>
          <w:bCs/>
        </w:rPr>
        <w:t xml:space="preserve"> recommended to Sudan that corporal punishment of children be prohibited in all settings.</w:t>
      </w:r>
      <w:r w:rsidRPr="00B24A7E">
        <w:rPr>
          <w:rFonts w:asciiTheme="majorHAnsi" w:hAnsiTheme="majorHAnsi" w:cstheme="majorHAnsi"/>
          <w:bCs/>
          <w:vertAlign w:val="superscript"/>
        </w:rPr>
        <w:footnoteReference w:id="8"/>
      </w:r>
    </w:p>
    <w:p w14:paraId="32B8B1B6" w14:textId="76207D77" w:rsidR="00B24A7E" w:rsidRPr="00B24A7E" w:rsidRDefault="00B24A7E" w:rsidP="00B24A7E">
      <w:pPr>
        <w:spacing w:after="120"/>
        <w:rPr>
          <w:rFonts w:asciiTheme="majorHAnsi" w:hAnsiTheme="majorHAnsi" w:cstheme="majorHAnsi"/>
        </w:rPr>
      </w:pPr>
      <w:r w:rsidRPr="00B24A7E">
        <w:rPr>
          <w:rFonts w:asciiTheme="majorHAnsi" w:hAnsiTheme="majorHAnsi" w:cstheme="majorHAnsi"/>
          <w:bCs/>
        </w:rPr>
        <w:t xml:space="preserve">18. </w:t>
      </w:r>
      <w:r>
        <w:rPr>
          <w:rFonts w:asciiTheme="majorHAnsi" w:hAnsiTheme="majorHAnsi" w:cstheme="majorHAnsi"/>
          <w:bCs/>
        </w:rPr>
        <w:t xml:space="preserve">During the </w:t>
      </w:r>
      <w:r w:rsidRPr="00F84218">
        <w:rPr>
          <w:rFonts w:asciiTheme="majorHAnsi" w:hAnsiTheme="majorHAnsi" w:cstheme="majorHAnsi"/>
          <w:bCs/>
          <w:i/>
        </w:rPr>
        <w:t>Universal Periodic Reviews</w:t>
      </w:r>
      <w:r>
        <w:rPr>
          <w:rFonts w:asciiTheme="majorHAnsi" w:hAnsiTheme="majorHAnsi" w:cstheme="majorHAnsi"/>
          <w:bCs/>
        </w:rPr>
        <w:t xml:space="preserve"> of </w:t>
      </w:r>
      <w:r w:rsidRPr="00B24A7E">
        <w:rPr>
          <w:rFonts w:asciiTheme="majorHAnsi" w:hAnsiTheme="majorHAnsi" w:cstheme="majorHAnsi"/>
        </w:rPr>
        <w:t xml:space="preserve">Sudan </w:t>
      </w:r>
      <w:r>
        <w:rPr>
          <w:rFonts w:asciiTheme="majorHAnsi" w:hAnsiTheme="majorHAnsi" w:cstheme="majorHAnsi"/>
        </w:rPr>
        <w:t>in 2011 and 2016, the Government rejected recommendations to prohibit corporal punishment.</w:t>
      </w:r>
      <w:r w:rsidRPr="00B24A7E">
        <w:rPr>
          <w:rStyle w:val="FootnoteReference"/>
          <w:rFonts w:asciiTheme="majorHAnsi" w:hAnsiTheme="majorHAnsi" w:cstheme="majorHAnsi"/>
        </w:rPr>
        <w:footnoteReference w:id="9"/>
      </w:r>
    </w:p>
    <w:p w14:paraId="79A2CA61" w14:textId="210C27E4" w:rsidR="00B24A7E" w:rsidRPr="00B24A7E" w:rsidRDefault="00B24A7E" w:rsidP="00F67CC5">
      <w:pPr>
        <w:spacing w:after="240"/>
        <w:rPr>
          <w:rFonts w:asciiTheme="majorHAnsi" w:hAnsiTheme="majorHAnsi" w:cstheme="majorHAnsi"/>
          <w:bCs/>
        </w:rPr>
      </w:pPr>
    </w:p>
    <w:p w14:paraId="5C2DD584" w14:textId="77777777" w:rsidR="00F67CC5" w:rsidRPr="00B24A7E" w:rsidRDefault="00F67CC5" w:rsidP="00F67CC5">
      <w:pPr>
        <w:rPr>
          <w:rFonts w:asciiTheme="majorHAnsi" w:hAnsiTheme="majorHAnsi" w:cstheme="majorHAnsi"/>
        </w:rPr>
      </w:pPr>
    </w:p>
    <w:p w14:paraId="73A734C1" w14:textId="77777777" w:rsidR="009C24BF" w:rsidRPr="00B24A7E" w:rsidRDefault="00482BF9" w:rsidP="007A21C3">
      <w:pPr>
        <w:rPr>
          <w:rFonts w:asciiTheme="majorHAnsi" w:hAnsiTheme="majorHAnsi" w:cstheme="majorHAnsi"/>
          <w:i/>
          <w:iCs/>
        </w:rPr>
      </w:pPr>
      <w:r w:rsidRPr="00B24A7E">
        <w:rPr>
          <w:rFonts w:asciiTheme="majorHAnsi" w:hAnsiTheme="majorHAnsi" w:cstheme="majorHAnsi"/>
          <w:i/>
          <w:iCs/>
        </w:rPr>
        <w:t>B</w:t>
      </w:r>
      <w:r w:rsidR="009C24BF" w:rsidRPr="00B24A7E">
        <w:rPr>
          <w:rFonts w:asciiTheme="majorHAnsi" w:hAnsiTheme="majorHAnsi" w:cstheme="majorHAnsi"/>
          <w:i/>
          <w:iCs/>
        </w:rPr>
        <w:t>riefing prepared by the Global Initiative to End All Corporal Punishment of Children</w:t>
      </w:r>
    </w:p>
    <w:p w14:paraId="3B3EA53F" w14:textId="4DBF834A" w:rsidR="008D6D66" w:rsidRPr="00B24A7E" w:rsidRDefault="00557106" w:rsidP="007A21C3">
      <w:pPr>
        <w:rPr>
          <w:rFonts w:asciiTheme="majorHAnsi" w:hAnsiTheme="majorHAnsi" w:cstheme="majorHAnsi"/>
          <w:i/>
          <w:iCs/>
        </w:rPr>
      </w:pPr>
      <w:hyperlink r:id="rId15" w:history="1">
        <w:r w:rsidR="009C24BF" w:rsidRPr="00B24A7E">
          <w:rPr>
            <w:rStyle w:val="Hyperlink"/>
            <w:rFonts w:asciiTheme="majorHAnsi" w:hAnsiTheme="majorHAnsi" w:cstheme="majorHAnsi"/>
            <w:i/>
            <w:iCs/>
          </w:rPr>
          <w:t>www.endcorporalpunishment.org</w:t>
        </w:r>
      </w:hyperlink>
      <w:r w:rsidR="009C24BF" w:rsidRPr="00B24A7E">
        <w:rPr>
          <w:rFonts w:asciiTheme="majorHAnsi" w:hAnsiTheme="majorHAnsi" w:cstheme="majorHAnsi"/>
          <w:i/>
          <w:iCs/>
        </w:rPr>
        <w:t xml:space="preserve">; </w:t>
      </w:r>
      <w:hyperlink r:id="rId16" w:history="1">
        <w:r w:rsidR="009C24BF" w:rsidRPr="00B24A7E">
          <w:rPr>
            <w:rStyle w:val="Hyperlink"/>
            <w:rFonts w:asciiTheme="majorHAnsi" w:hAnsiTheme="majorHAnsi" w:cstheme="majorHAnsi"/>
            <w:i/>
            <w:iCs/>
          </w:rPr>
          <w:t>info@endcorporalpunishment.org</w:t>
        </w:r>
      </w:hyperlink>
    </w:p>
    <w:sectPr w:rsidR="008D6D66" w:rsidRPr="00B24A7E" w:rsidSect="00BE37BF">
      <w:footerReference w:type="even" r:id="rId17"/>
      <w:footerReference w:type="default" r:id="rId18"/>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EB6BF8" w14:textId="77777777" w:rsidR="00347EAC" w:rsidRDefault="00347EAC">
      <w:r>
        <w:separator/>
      </w:r>
    </w:p>
  </w:endnote>
  <w:endnote w:type="continuationSeparator" w:id="0">
    <w:p w14:paraId="29AEE4F6" w14:textId="77777777" w:rsidR="00347EAC" w:rsidRDefault="00347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3F54C" w14:textId="620FB4F1"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557106">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384FE7" w14:textId="77777777" w:rsidR="00347EAC" w:rsidRDefault="00347EAC">
      <w:r>
        <w:separator/>
      </w:r>
    </w:p>
  </w:footnote>
  <w:footnote w:type="continuationSeparator" w:id="0">
    <w:p w14:paraId="51F6CAFD" w14:textId="77777777" w:rsidR="00347EAC" w:rsidRDefault="00347EAC">
      <w:r>
        <w:continuationSeparator/>
      </w:r>
    </w:p>
  </w:footnote>
  <w:footnote w:id="1">
    <w:p w14:paraId="7306DD3C" w14:textId="3EA8A1D4" w:rsidR="007F7529" w:rsidRPr="003645E4" w:rsidRDefault="007F7529" w:rsidP="007F7529">
      <w:pPr>
        <w:pStyle w:val="FootnoteText"/>
        <w:rPr>
          <w:rFonts w:asciiTheme="majorHAnsi" w:hAnsiTheme="majorHAnsi" w:cstheme="majorHAnsi"/>
        </w:rPr>
      </w:pPr>
      <w:r w:rsidRPr="003645E4">
        <w:rPr>
          <w:rStyle w:val="FootnoteReference"/>
          <w:rFonts w:asciiTheme="majorHAnsi" w:hAnsiTheme="majorHAnsi" w:cstheme="majorHAnsi"/>
        </w:rPr>
        <w:footnoteRef/>
      </w:r>
      <w:r w:rsidRPr="003645E4">
        <w:rPr>
          <w:rFonts w:asciiTheme="majorHAnsi" w:hAnsiTheme="majorHAnsi" w:cstheme="majorHAnsi"/>
        </w:rPr>
        <w:t xml:space="preserve"> Pinheiro, P. S. (2006), </w:t>
      </w:r>
      <w:r w:rsidRPr="003645E4">
        <w:rPr>
          <w:rFonts w:asciiTheme="majorHAnsi" w:hAnsiTheme="majorHAnsi" w:cstheme="majorHAnsi"/>
          <w:i/>
        </w:rPr>
        <w:t>World Report on Violence against Children</w:t>
      </w:r>
      <w:r w:rsidRPr="003645E4">
        <w:rPr>
          <w:rFonts w:asciiTheme="majorHAnsi" w:hAnsiTheme="majorHAnsi" w:cstheme="majorHAnsi"/>
        </w:rPr>
        <w:t>, Geneva: United Nations. See also Krug E. G. et al (eds) (2002),</w:t>
      </w:r>
      <w:r w:rsidRPr="003645E4">
        <w:rPr>
          <w:rFonts w:asciiTheme="majorHAnsi" w:hAnsiTheme="majorHAnsi" w:cstheme="majorHAnsi"/>
          <w:i/>
          <w:iCs/>
        </w:rPr>
        <w:t xml:space="preserve"> World Report on Violence and Health, </w:t>
      </w:r>
      <w:r w:rsidRPr="003645E4">
        <w:rPr>
          <w:rFonts w:asciiTheme="majorHAnsi" w:hAnsiTheme="majorHAnsi" w:cstheme="majorHAnsi"/>
        </w:rPr>
        <w:t>Geneva: World Health Organisation</w:t>
      </w:r>
    </w:p>
  </w:footnote>
  <w:footnote w:id="2">
    <w:p w14:paraId="5EB1141A" w14:textId="77777777" w:rsidR="003645E4" w:rsidRPr="003645E4" w:rsidRDefault="003645E4" w:rsidP="003645E4">
      <w:pPr>
        <w:pStyle w:val="FootnoteText"/>
        <w:rPr>
          <w:rFonts w:asciiTheme="majorHAnsi" w:hAnsiTheme="majorHAnsi" w:cstheme="majorHAnsi"/>
        </w:rPr>
      </w:pPr>
      <w:r w:rsidRPr="003645E4">
        <w:rPr>
          <w:rStyle w:val="FootnoteReference"/>
          <w:rFonts w:asciiTheme="majorHAnsi" w:hAnsiTheme="majorHAnsi" w:cstheme="majorHAnsi"/>
        </w:rPr>
        <w:footnoteRef/>
      </w:r>
      <w:r w:rsidRPr="003645E4">
        <w:rPr>
          <w:rFonts w:asciiTheme="majorHAnsi" w:hAnsiTheme="majorHAnsi" w:cstheme="majorHAnsi"/>
        </w:rPr>
        <w:t xml:space="preserve"> Information provided by the Child Rights Institute, February 2017</w:t>
      </w:r>
    </w:p>
  </w:footnote>
  <w:footnote w:id="3">
    <w:p w14:paraId="4A5D115F" w14:textId="77777777" w:rsidR="003645E4" w:rsidRPr="003645E4" w:rsidRDefault="003645E4" w:rsidP="003645E4">
      <w:pPr>
        <w:pStyle w:val="FootnoteText"/>
        <w:rPr>
          <w:rFonts w:asciiTheme="majorHAnsi" w:hAnsiTheme="majorHAnsi" w:cstheme="majorHAnsi"/>
        </w:rPr>
      </w:pPr>
      <w:r w:rsidRPr="003645E4">
        <w:rPr>
          <w:rStyle w:val="FootnoteReference"/>
          <w:rFonts w:asciiTheme="majorHAnsi" w:hAnsiTheme="majorHAnsi" w:cstheme="majorHAnsi"/>
        </w:rPr>
        <w:footnoteRef/>
      </w:r>
      <w:r w:rsidRPr="003645E4">
        <w:rPr>
          <w:rFonts w:asciiTheme="majorHAnsi" w:hAnsiTheme="majorHAnsi" w:cstheme="majorHAnsi"/>
        </w:rPr>
        <w:t xml:space="preserve"> </w:t>
      </w:r>
      <w:r w:rsidRPr="003645E4">
        <w:rPr>
          <w:rFonts w:asciiTheme="majorHAnsi" w:hAnsiTheme="majorHAnsi" w:cstheme="majorHAnsi"/>
          <w:bCs/>
          <w:iCs/>
        </w:rPr>
        <w:t xml:space="preserve">Human Rights Watch (2014), </w:t>
      </w:r>
      <w:r w:rsidRPr="003645E4">
        <w:rPr>
          <w:rFonts w:asciiTheme="majorHAnsi" w:hAnsiTheme="majorHAnsi" w:cstheme="majorHAnsi"/>
          <w:bCs/>
          <w:i/>
          <w:iCs/>
        </w:rPr>
        <w:t>World Report 2014</w:t>
      </w:r>
      <w:r w:rsidRPr="003645E4">
        <w:rPr>
          <w:rFonts w:asciiTheme="majorHAnsi" w:hAnsiTheme="majorHAnsi" w:cstheme="majorHAnsi"/>
          <w:bCs/>
          <w:iCs/>
        </w:rPr>
        <w:t>, NY: HRW</w:t>
      </w:r>
    </w:p>
  </w:footnote>
  <w:footnote w:id="4">
    <w:p w14:paraId="6F7040E0" w14:textId="77777777" w:rsidR="003645E4" w:rsidRPr="003645E4" w:rsidRDefault="003645E4" w:rsidP="003645E4">
      <w:pPr>
        <w:pStyle w:val="FootnoteText"/>
        <w:rPr>
          <w:rFonts w:asciiTheme="majorHAnsi" w:hAnsiTheme="majorHAnsi" w:cstheme="majorHAnsi"/>
          <w:i/>
        </w:rPr>
      </w:pPr>
      <w:r w:rsidRPr="003645E4">
        <w:rPr>
          <w:rStyle w:val="FootnoteReference"/>
          <w:rFonts w:asciiTheme="majorHAnsi" w:hAnsiTheme="majorHAnsi" w:cstheme="majorHAnsi"/>
        </w:rPr>
        <w:footnoteRef/>
      </w:r>
      <w:r w:rsidRPr="003645E4">
        <w:rPr>
          <w:rFonts w:asciiTheme="majorHAnsi" w:hAnsiTheme="majorHAnsi" w:cstheme="majorHAnsi"/>
        </w:rPr>
        <w:t xml:space="preserve"> Reported in </w:t>
      </w:r>
      <w:r w:rsidRPr="003645E4">
        <w:rPr>
          <w:rFonts w:asciiTheme="majorHAnsi" w:hAnsiTheme="majorHAnsi" w:cstheme="majorHAnsi"/>
          <w:i/>
        </w:rPr>
        <w:t>The Guardian</w:t>
      </w:r>
      <w:r w:rsidRPr="003645E4">
        <w:rPr>
          <w:rFonts w:asciiTheme="majorHAnsi" w:hAnsiTheme="majorHAnsi" w:cstheme="majorHAnsi"/>
        </w:rPr>
        <w:t xml:space="preserve">, 14 July 2015, </w:t>
      </w:r>
      <w:hyperlink r:id="rId1" w:history="1">
        <w:r w:rsidRPr="003645E4">
          <w:rPr>
            <w:rStyle w:val="Hyperlink"/>
            <w:rFonts w:asciiTheme="majorHAnsi" w:hAnsiTheme="majorHAnsi" w:cstheme="majorHAnsi"/>
          </w:rPr>
          <w:t>http://www.theguardian.com/world/2015/jul/14/sudan-christian-women-40-lashes-trousers</w:t>
        </w:r>
      </w:hyperlink>
      <w:r w:rsidRPr="003645E4">
        <w:rPr>
          <w:rFonts w:asciiTheme="majorHAnsi" w:hAnsiTheme="majorHAnsi" w:cstheme="majorHAnsi"/>
        </w:rPr>
        <w:t>, accessed 23 July 2015</w:t>
      </w:r>
    </w:p>
  </w:footnote>
  <w:footnote w:id="5">
    <w:p w14:paraId="4075C9A3" w14:textId="77777777" w:rsidR="003645E4" w:rsidRPr="003645E4" w:rsidRDefault="003645E4" w:rsidP="003645E4">
      <w:pPr>
        <w:pStyle w:val="FootnoteText"/>
        <w:rPr>
          <w:rFonts w:asciiTheme="majorHAnsi" w:hAnsiTheme="majorHAnsi" w:cstheme="majorHAnsi"/>
        </w:rPr>
      </w:pPr>
      <w:r w:rsidRPr="003645E4">
        <w:rPr>
          <w:rStyle w:val="FootnoteReference"/>
          <w:rFonts w:asciiTheme="majorHAnsi" w:hAnsiTheme="majorHAnsi" w:cstheme="majorHAnsi"/>
        </w:rPr>
        <w:footnoteRef/>
      </w:r>
      <w:r w:rsidRPr="003645E4">
        <w:rPr>
          <w:rFonts w:asciiTheme="majorHAnsi" w:hAnsiTheme="majorHAnsi" w:cstheme="majorHAnsi"/>
        </w:rPr>
        <w:t xml:space="preserve"> 12 May 2014, CCPR/C/SDN/Q/4/Add.1, Reply to list of issues, para. 16</w:t>
      </w:r>
    </w:p>
  </w:footnote>
  <w:footnote w:id="6">
    <w:p w14:paraId="253EF5D8" w14:textId="77777777" w:rsidR="00B24A7E" w:rsidRPr="003645E4" w:rsidRDefault="00B24A7E" w:rsidP="00B24A7E">
      <w:pPr>
        <w:pStyle w:val="FootnoteText"/>
        <w:rPr>
          <w:rFonts w:asciiTheme="majorHAnsi" w:hAnsiTheme="majorHAnsi" w:cstheme="majorHAnsi"/>
          <w:color w:val="000000" w:themeColor="text1"/>
        </w:rPr>
      </w:pPr>
      <w:r w:rsidRPr="003645E4">
        <w:rPr>
          <w:rStyle w:val="FootnoteReference"/>
          <w:rFonts w:asciiTheme="majorHAnsi" w:hAnsiTheme="majorHAnsi" w:cstheme="majorHAnsi"/>
          <w:color w:val="000000" w:themeColor="text1"/>
        </w:rPr>
        <w:footnoteRef/>
      </w:r>
      <w:r w:rsidRPr="003645E4">
        <w:rPr>
          <w:rFonts w:asciiTheme="majorHAnsi" w:hAnsiTheme="majorHAnsi" w:cstheme="majorHAnsi"/>
          <w:color w:val="000000" w:themeColor="text1"/>
        </w:rPr>
        <w:t xml:space="preserve"> 18 February 1993, CRC/C/15/Add.6, Preliminary observations on initial report, para.7; 18 October 1993, CRC/C/15/Add.10, Concluding observations on initial report, paras. 4 and 17; 9 October 2002, CRC/C/15/Add.190, Concluding observations on second report, paras. 35, 36 and 70; 22 October 2010, CRC/C/SDN/CO/3-4, Concluding observations on third/fourth report, paras. 39 and 40</w:t>
      </w:r>
    </w:p>
  </w:footnote>
  <w:footnote w:id="7">
    <w:p w14:paraId="7F0F0B86" w14:textId="77777777" w:rsidR="00B24A7E" w:rsidRPr="003645E4" w:rsidRDefault="00B24A7E" w:rsidP="00B24A7E">
      <w:pPr>
        <w:pStyle w:val="FootnoteText"/>
        <w:rPr>
          <w:rFonts w:asciiTheme="majorHAnsi" w:hAnsiTheme="majorHAnsi" w:cstheme="majorHAnsi"/>
          <w:color w:val="000000" w:themeColor="text1"/>
        </w:rPr>
      </w:pPr>
      <w:r w:rsidRPr="003645E4">
        <w:rPr>
          <w:rStyle w:val="FootnoteReference"/>
          <w:rFonts w:asciiTheme="majorHAnsi" w:hAnsiTheme="majorHAnsi" w:cstheme="majorHAnsi"/>
          <w:color w:val="000000" w:themeColor="text1"/>
        </w:rPr>
        <w:footnoteRef/>
      </w:r>
      <w:r w:rsidRPr="003645E4">
        <w:rPr>
          <w:rFonts w:asciiTheme="majorHAnsi" w:hAnsiTheme="majorHAnsi" w:cstheme="majorHAnsi"/>
          <w:color w:val="000000" w:themeColor="text1"/>
        </w:rPr>
        <w:t xml:space="preserve"> 19 November 1997, CCPR/C/79/Add.85, Concluding observations on second report, para. 9; 29 August 2007, CCPR/C/SDN/CO/3, Concluding observations on third report, para. 10; [July 2014], CCPR/C/SDN/CO/4, Concluding observations on fourth report, para. 16</w:t>
      </w:r>
    </w:p>
  </w:footnote>
  <w:footnote w:id="8">
    <w:p w14:paraId="7F265500" w14:textId="77777777" w:rsidR="00B24A7E" w:rsidRPr="003645E4" w:rsidRDefault="00B24A7E" w:rsidP="00B24A7E">
      <w:pPr>
        <w:pStyle w:val="FootnoteText"/>
        <w:rPr>
          <w:rFonts w:asciiTheme="majorHAnsi" w:hAnsiTheme="majorHAnsi" w:cstheme="majorHAnsi"/>
          <w:color w:val="000000" w:themeColor="text1"/>
        </w:rPr>
      </w:pPr>
      <w:r w:rsidRPr="003645E4">
        <w:rPr>
          <w:rStyle w:val="FootnoteReference"/>
          <w:rFonts w:asciiTheme="majorHAnsi" w:hAnsiTheme="majorHAnsi" w:cstheme="majorHAnsi"/>
          <w:color w:val="000000" w:themeColor="text1"/>
        </w:rPr>
        <w:footnoteRef/>
      </w:r>
      <w:r w:rsidRPr="003645E4">
        <w:rPr>
          <w:rFonts w:asciiTheme="majorHAnsi" w:hAnsiTheme="majorHAnsi" w:cstheme="majorHAnsi"/>
          <w:color w:val="000000" w:themeColor="text1"/>
        </w:rPr>
        <w:t xml:space="preserve"> [December 2014], Concluding observations on initial report, para. 23</w:t>
      </w:r>
    </w:p>
  </w:footnote>
  <w:footnote w:id="9">
    <w:p w14:paraId="20914240" w14:textId="75A073AA" w:rsidR="00B24A7E" w:rsidRPr="003645E4" w:rsidRDefault="00B24A7E" w:rsidP="00B24A7E">
      <w:pPr>
        <w:pStyle w:val="FootnoteText"/>
        <w:rPr>
          <w:rFonts w:asciiTheme="majorHAnsi" w:hAnsiTheme="majorHAnsi" w:cstheme="majorHAnsi"/>
          <w:lang w:val="en-US"/>
        </w:rPr>
      </w:pPr>
      <w:r w:rsidRPr="003645E4">
        <w:rPr>
          <w:rStyle w:val="FootnoteReference"/>
          <w:rFonts w:asciiTheme="majorHAnsi" w:hAnsiTheme="majorHAnsi" w:cstheme="majorHAnsi"/>
        </w:rPr>
        <w:footnoteRef/>
      </w:r>
      <w:r w:rsidRPr="003645E4">
        <w:rPr>
          <w:rFonts w:asciiTheme="majorHAnsi" w:hAnsiTheme="majorHAnsi" w:cstheme="majorHAnsi"/>
        </w:rPr>
        <w:t xml:space="preserve"> 16 September 2011, A/HRC/18/16/Add.1, Report of the working group: Addendum, paras. 23 and 24; 11 July 2016, A/HRC/33/8, Report of the working group, para. 141; 9 September 2016, A/HRC/33/8/Add.1, Report of the working group: Addendum, para. 140(20)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noPunctuationKerning/>
  <w:characterSpacingControl w:val="doNotCompress"/>
  <w:hdrShapeDefaults>
    <o:shapedefaults v:ext="edit" spidmax="2048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4C5"/>
    <w:rsid w:val="000217BF"/>
    <w:rsid w:val="000217FB"/>
    <w:rsid w:val="0002547D"/>
    <w:rsid w:val="000265D6"/>
    <w:rsid w:val="00030FED"/>
    <w:rsid w:val="000338A8"/>
    <w:rsid w:val="000533A7"/>
    <w:rsid w:val="00075396"/>
    <w:rsid w:val="000859C9"/>
    <w:rsid w:val="0008612D"/>
    <w:rsid w:val="000932B3"/>
    <w:rsid w:val="000A3923"/>
    <w:rsid w:val="000D7F80"/>
    <w:rsid w:val="000E558E"/>
    <w:rsid w:val="00106569"/>
    <w:rsid w:val="00126D81"/>
    <w:rsid w:val="0014131F"/>
    <w:rsid w:val="00142366"/>
    <w:rsid w:val="00143759"/>
    <w:rsid w:val="00147F85"/>
    <w:rsid w:val="00150855"/>
    <w:rsid w:val="00162F5A"/>
    <w:rsid w:val="001768A1"/>
    <w:rsid w:val="00181FAC"/>
    <w:rsid w:val="001847FF"/>
    <w:rsid w:val="00186788"/>
    <w:rsid w:val="001919DD"/>
    <w:rsid w:val="001947F2"/>
    <w:rsid w:val="001B43AF"/>
    <w:rsid w:val="001C55D9"/>
    <w:rsid w:val="001D1655"/>
    <w:rsid w:val="001D56D4"/>
    <w:rsid w:val="001E140B"/>
    <w:rsid w:val="001E2769"/>
    <w:rsid w:val="001F05A0"/>
    <w:rsid w:val="001F68F0"/>
    <w:rsid w:val="00205A1A"/>
    <w:rsid w:val="00215035"/>
    <w:rsid w:val="002230EE"/>
    <w:rsid w:val="00224BD1"/>
    <w:rsid w:val="00237875"/>
    <w:rsid w:val="00242520"/>
    <w:rsid w:val="00250C7D"/>
    <w:rsid w:val="00251489"/>
    <w:rsid w:val="002638C7"/>
    <w:rsid w:val="00264AF9"/>
    <w:rsid w:val="00272F68"/>
    <w:rsid w:val="002748BD"/>
    <w:rsid w:val="00285A47"/>
    <w:rsid w:val="002A01E3"/>
    <w:rsid w:val="002A06FC"/>
    <w:rsid w:val="002A3229"/>
    <w:rsid w:val="002A7206"/>
    <w:rsid w:val="002B20D3"/>
    <w:rsid w:val="002D6FD4"/>
    <w:rsid w:val="002E09C9"/>
    <w:rsid w:val="002E2D70"/>
    <w:rsid w:val="002E4E5B"/>
    <w:rsid w:val="002E61CE"/>
    <w:rsid w:val="00306C1D"/>
    <w:rsid w:val="00307A90"/>
    <w:rsid w:val="00315F04"/>
    <w:rsid w:val="00316151"/>
    <w:rsid w:val="00322E14"/>
    <w:rsid w:val="00327C1C"/>
    <w:rsid w:val="00347EAC"/>
    <w:rsid w:val="00353CF1"/>
    <w:rsid w:val="00353EF8"/>
    <w:rsid w:val="00361051"/>
    <w:rsid w:val="0036194C"/>
    <w:rsid w:val="003645E4"/>
    <w:rsid w:val="003653BB"/>
    <w:rsid w:val="00373271"/>
    <w:rsid w:val="003764A5"/>
    <w:rsid w:val="003942F0"/>
    <w:rsid w:val="003A1FDA"/>
    <w:rsid w:val="003A2D7A"/>
    <w:rsid w:val="003B1533"/>
    <w:rsid w:val="003C2A68"/>
    <w:rsid w:val="003D4B76"/>
    <w:rsid w:val="003D6A85"/>
    <w:rsid w:val="003E1F72"/>
    <w:rsid w:val="003F1015"/>
    <w:rsid w:val="00414428"/>
    <w:rsid w:val="0041473A"/>
    <w:rsid w:val="0041659A"/>
    <w:rsid w:val="00424AF4"/>
    <w:rsid w:val="00425F3B"/>
    <w:rsid w:val="00435577"/>
    <w:rsid w:val="00437B2C"/>
    <w:rsid w:val="00457AD2"/>
    <w:rsid w:val="00460F41"/>
    <w:rsid w:val="00463C10"/>
    <w:rsid w:val="004737EE"/>
    <w:rsid w:val="00482BF9"/>
    <w:rsid w:val="00490379"/>
    <w:rsid w:val="004B3464"/>
    <w:rsid w:val="004B5EB3"/>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14929"/>
    <w:rsid w:val="00520D79"/>
    <w:rsid w:val="005223A5"/>
    <w:rsid w:val="00526077"/>
    <w:rsid w:val="00543B9A"/>
    <w:rsid w:val="0055414A"/>
    <w:rsid w:val="00557106"/>
    <w:rsid w:val="0057626F"/>
    <w:rsid w:val="00581B3E"/>
    <w:rsid w:val="00581D48"/>
    <w:rsid w:val="005869E5"/>
    <w:rsid w:val="00591A1C"/>
    <w:rsid w:val="0059593D"/>
    <w:rsid w:val="00597780"/>
    <w:rsid w:val="005A212D"/>
    <w:rsid w:val="005A66D2"/>
    <w:rsid w:val="005A7272"/>
    <w:rsid w:val="005B31F1"/>
    <w:rsid w:val="005B5315"/>
    <w:rsid w:val="005C28E4"/>
    <w:rsid w:val="005C34D5"/>
    <w:rsid w:val="005C4DDD"/>
    <w:rsid w:val="005D1998"/>
    <w:rsid w:val="005D45A4"/>
    <w:rsid w:val="005E0F62"/>
    <w:rsid w:val="005E224B"/>
    <w:rsid w:val="005E2DC2"/>
    <w:rsid w:val="005F292A"/>
    <w:rsid w:val="0060486A"/>
    <w:rsid w:val="00605D18"/>
    <w:rsid w:val="006101B1"/>
    <w:rsid w:val="0061376B"/>
    <w:rsid w:val="00620321"/>
    <w:rsid w:val="00620FAB"/>
    <w:rsid w:val="00623A0A"/>
    <w:rsid w:val="0062663B"/>
    <w:rsid w:val="00633745"/>
    <w:rsid w:val="006460B8"/>
    <w:rsid w:val="00655927"/>
    <w:rsid w:val="00655F1A"/>
    <w:rsid w:val="00667DAE"/>
    <w:rsid w:val="00681915"/>
    <w:rsid w:val="00683188"/>
    <w:rsid w:val="00683622"/>
    <w:rsid w:val="006969BA"/>
    <w:rsid w:val="00697EC0"/>
    <w:rsid w:val="006B237E"/>
    <w:rsid w:val="006B7454"/>
    <w:rsid w:val="006B76CE"/>
    <w:rsid w:val="006C6EBB"/>
    <w:rsid w:val="006E3A2C"/>
    <w:rsid w:val="0070646C"/>
    <w:rsid w:val="00716B5D"/>
    <w:rsid w:val="0072294E"/>
    <w:rsid w:val="00725D25"/>
    <w:rsid w:val="00741FF7"/>
    <w:rsid w:val="00751244"/>
    <w:rsid w:val="00752380"/>
    <w:rsid w:val="007604D4"/>
    <w:rsid w:val="00766D98"/>
    <w:rsid w:val="00767639"/>
    <w:rsid w:val="007731FE"/>
    <w:rsid w:val="00785749"/>
    <w:rsid w:val="007915BB"/>
    <w:rsid w:val="00797BE0"/>
    <w:rsid w:val="00797CC8"/>
    <w:rsid w:val="007A21C3"/>
    <w:rsid w:val="007B15F5"/>
    <w:rsid w:val="007B398A"/>
    <w:rsid w:val="007B4603"/>
    <w:rsid w:val="007B540F"/>
    <w:rsid w:val="007C22B7"/>
    <w:rsid w:val="007C397C"/>
    <w:rsid w:val="007D2F31"/>
    <w:rsid w:val="007E77F0"/>
    <w:rsid w:val="007F25EE"/>
    <w:rsid w:val="007F5F26"/>
    <w:rsid w:val="007F709A"/>
    <w:rsid w:val="007F7529"/>
    <w:rsid w:val="007F791E"/>
    <w:rsid w:val="00804DE0"/>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7147"/>
    <w:rsid w:val="00921E92"/>
    <w:rsid w:val="00923377"/>
    <w:rsid w:val="009242B2"/>
    <w:rsid w:val="00937F66"/>
    <w:rsid w:val="0094061F"/>
    <w:rsid w:val="00955525"/>
    <w:rsid w:val="00963238"/>
    <w:rsid w:val="00963DD6"/>
    <w:rsid w:val="0098296F"/>
    <w:rsid w:val="00986253"/>
    <w:rsid w:val="00990A46"/>
    <w:rsid w:val="00994D13"/>
    <w:rsid w:val="009A2D05"/>
    <w:rsid w:val="009A464A"/>
    <w:rsid w:val="009C24BF"/>
    <w:rsid w:val="009C25E9"/>
    <w:rsid w:val="009C687E"/>
    <w:rsid w:val="009C7037"/>
    <w:rsid w:val="009D6E71"/>
    <w:rsid w:val="009E0C08"/>
    <w:rsid w:val="009E2C0A"/>
    <w:rsid w:val="009F5901"/>
    <w:rsid w:val="009F5C73"/>
    <w:rsid w:val="00A1392E"/>
    <w:rsid w:val="00A20DE1"/>
    <w:rsid w:val="00A26D5D"/>
    <w:rsid w:val="00A34229"/>
    <w:rsid w:val="00A400C3"/>
    <w:rsid w:val="00A52185"/>
    <w:rsid w:val="00A52BB4"/>
    <w:rsid w:val="00A53A7A"/>
    <w:rsid w:val="00A61F7B"/>
    <w:rsid w:val="00A647F9"/>
    <w:rsid w:val="00A64F13"/>
    <w:rsid w:val="00A72C9A"/>
    <w:rsid w:val="00A76356"/>
    <w:rsid w:val="00AA6CB9"/>
    <w:rsid w:val="00AA6FA5"/>
    <w:rsid w:val="00AB131E"/>
    <w:rsid w:val="00AB1753"/>
    <w:rsid w:val="00AC46B1"/>
    <w:rsid w:val="00AD2590"/>
    <w:rsid w:val="00AF314F"/>
    <w:rsid w:val="00B05968"/>
    <w:rsid w:val="00B14123"/>
    <w:rsid w:val="00B14859"/>
    <w:rsid w:val="00B2447D"/>
    <w:rsid w:val="00B24A7E"/>
    <w:rsid w:val="00B25AB8"/>
    <w:rsid w:val="00B31925"/>
    <w:rsid w:val="00B34E50"/>
    <w:rsid w:val="00B36E76"/>
    <w:rsid w:val="00B438B7"/>
    <w:rsid w:val="00B468C3"/>
    <w:rsid w:val="00B55728"/>
    <w:rsid w:val="00B57CFD"/>
    <w:rsid w:val="00B61ACB"/>
    <w:rsid w:val="00B65878"/>
    <w:rsid w:val="00B73008"/>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68F4"/>
    <w:rsid w:val="00BC6C90"/>
    <w:rsid w:val="00BD259A"/>
    <w:rsid w:val="00BE0FA6"/>
    <w:rsid w:val="00BE37BF"/>
    <w:rsid w:val="00BF1402"/>
    <w:rsid w:val="00C004A4"/>
    <w:rsid w:val="00C17385"/>
    <w:rsid w:val="00C237B1"/>
    <w:rsid w:val="00C252DE"/>
    <w:rsid w:val="00C278E1"/>
    <w:rsid w:val="00C37622"/>
    <w:rsid w:val="00C518E3"/>
    <w:rsid w:val="00C63547"/>
    <w:rsid w:val="00C64EA1"/>
    <w:rsid w:val="00C82792"/>
    <w:rsid w:val="00C84FBA"/>
    <w:rsid w:val="00C91BB2"/>
    <w:rsid w:val="00C96E68"/>
    <w:rsid w:val="00C973D3"/>
    <w:rsid w:val="00C97A90"/>
    <w:rsid w:val="00C97C42"/>
    <w:rsid w:val="00CB457A"/>
    <w:rsid w:val="00CB7DD5"/>
    <w:rsid w:val="00CC09E1"/>
    <w:rsid w:val="00CD349E"/>
    <w:rsid w:val="00CE015B"/>
    <w:rsid w:val="00CF1491"/>
    <w:rsid w:val="00CF1D97"/>
    <w:rsid w:val="00CF3C9D"/>
    <w:rsid w:val="00CF6F86"/>
    <w:rsid w:val="00D04D81"/>
    <w:rsid w:val="00D14AE4"/>
    <w:rsid w:val="00D25FCE"/>
    <w:rsid w:val="00D36C44"/>
    <w:rsid w:val="00D46AF1"/>
    <w:rsid w:val="00D5594E"/>
    <w:rsid w:val="00D63AA6"/>
    <w:rsid w:val="00D64999"/>
    <w:rsid w:val="00D67B66"/>
    <w:rsid w:val="00D90209"/>
    <w:rsid w:val="00D91C58"/>
    <w:rsid w:val="00DA17C8"/>
    <w:rsid w:val="00DB0F27"/>
    <w:rsid w:val="00DC20AE"/>
    <w:rsid w:val="00DE4FD8"/>
    <w:rsid w:val="00DF2A6A"/>
    <w:rsid w:val="00DF42D1"/>
    <w:rsid w:val="00DF56D0"/>
    <w:rsid w:val="00DF6FBF"/>
    <w:rsid w:val="00DF749A"/>
    <w:rsid w:val="00E066AC"/>
    <w:rsid w:val="00E120C8"/>
    <w:rsid w:val="00E218F1"/>
    <w:rsid w:val="00E262BB"/>
    <w:rsid w:val="00E33299"/>
    <w:rsid w:val="00E348D1"/>
    <w:rsid w:val="00E37399"/>
    <w:rsid w:val="00E439B3"/>
    <w:rsid w:val="00E4774B"/>
    <w:rsid w:val="00E511FD"/>
    <w:rsid w:val="00E5715B"/>
    <w:rsid w:val="00E745E0"/>
    <w:rsid w:val="00E74E94"/>
    <w:rsid w:val="00E82131"/>
    <w:rsid w:val="00E90F1D"/>
    <w:rsid w:val="00E91687"/>
    <w:rsid w:val="00E9361C"/>
    <w:rsid w:val="00E97452"/>
    <w:rsid w:val="00EA123E"/>
    <w:rsid w:val="00EA3676"/>
    <w:rsid w:val="00EB16D4"/>
    <w:rsid w:val="00EC3476"/>
    <w:rsid w:val="00ED3374"/>
    <w:rsid w:val="00EE5770"/>
    <w:rsid w:val="00EF577B"/>
    <w:rsid w:val="00EF6D99"/>
    <w:rsid w:val="00F03CDA"/>
    <w:rsid w:val="00F238AE"/>
    <w:rsid w:val="00F27919"/>
    <w:rsid w:val="00F325F7"/>
    <w:rsid w:val="00F401E2"/>
    <w:rsid w:val="00F51705"/>
    <w:rsid w:val="00F63112"/>
    <w:rsid w:val="00F67CC5"/>
    <w:rsid w:val="00F7085F"/>
    <w:rsid w:val="00F70EFA"/>
    <w:rsid w:val="00F72865"/>
    <w:rsid w:val="00F84218"/>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1AFC9D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fo@endcorporalpunishment.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endcorporalpunishment.org"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theguardian.com/world/2015/jul/14/sudan-christian-women-40-lashes-trous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F73030-8E40-4E04-A1D7-6323D9E20BC9}"/>
</file>

<file path=customXml/itemProps2.xml><?xml version="1.0" encoding="utf-8"?>
<ds:datastoreItem xmlns:ds="http://schemas.openxmlformats.org/officeDocument/2006/customXml" ds:itemID="{101527D1-71F8-455B-B6D9-EFEB835EF6CB}"/>
</file>

<file path=customXml/itemProps3.xml><?xml version="1.0" encoding="utf-8"?>
<ds:datastoreItem xmlns:ds="http://schemas.openxmlformats.org/officeDocument/2006/customXml" ds:itemID="{57A574D5-768C-42B9-B145-84C143D00D3D}"/>
</file>

<file path=customXml/itemProps4.xml><?xml version="1.0" encoding="utf-8"?>
<ds:datastoreItem xmlns:ds="http://schemas.openxmlformats.org/officeDocument/2006/customXml" ds:itemID="{5C7AD792-373A-4814-8472-5E219F56EF9F}"/>
</file>

<file path=customXml/itemProps5.xml><?xml version="1.0" encoding="utf-8"?>
<ds:datastoreItem xmlns:ds="http://schemas.openxmlformats.org/officeDocument/2006/customXml" ds:itemID="{CD458E77-4ECF-4667-B6F7-7996F83A0473}"/>
</file>

<file path=docProps/app.xml><?xml version="1.0" encoding="utf-8"?>
<Properties xmlns="http://schemas.openxmlformats.org/officeDocument/2006/extended-properties" xmlns:vt="http://schemas.openxmlformats.org/officeDocument/2006/docPropsVTypes">
  <Template>Normal.dotm</Template>
  <TotalTime>1</TotalTime>
  <Pages>4</Pages>
  <Words>1480</Words>
  <Characters>8439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9900</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 - Azerbaijan</dc:title>
  <dc:creator>Sharon Owen</dc:creator>
  <cp:lastModifiedBy>Jorge ARAYA</cp:lastModifiedBy>
  <cp:revision>2</cp:revision>
  <cp:lastPrinted>2005-01-04T10:45:00Z</cp:lastPrinted>
  <dcterms:created xsi:type="dcterms:W3CDTF">2017-07-31T12:54:00Z</dcterms:created>
  <dcterms:modified xsi:type="dcterms:W3CDTF">2017-07-31T12:54:00Z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