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1A440E3F" w:rsidR="00767639" w:rsidRDefault="00E24EB5" w:rsidP="00F94B42">
      <w:pPr>
        <w:rPr>
          <w:b/>
          <w:sz w:val="28"/>
          <w:szCs w:val="28"/>
          <w:u w:val="single"/>
        </w:rPr>
      </w:pPr>
      <w:r w:rsidRPr="00FE1332">
        <w:rPr>
          <w:b/>
          <w:sz w:val="28"/>
          <w:szCs w:val="28"/>
        </w:rPr>
        <w:t>BRIEFING ON</w:t>
      </w:r>
      <w:r w:rsidR="00B36535">
        <w:rPr>
          <w:b/>
          <w:sz w:val="28"/>
          <w:szCs w:val="28"/>
        </w:rPr>
        <w:t xml:space="preserve"> </w:t>
      </w:r>
      <w:r w:rsidR="00E93192">
        <w:rPr>
          <w:b/>
          <w:sz w:val="28"/>
          <w:szCs w:val="28"/>
          <w:u w:val="single"/>
        </w:rPr>
        <w:t>OMAN</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77F25AD0"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3010535"/>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010535"/>
                        </a:xfrm>
                        <a:prstGeom prst="rect">
                          <a:avLst/>
                        </a:prstGeom>
                        <a:noFill/>
                        <a:ln w="9525">
                          <a:solidFill>
                            <a:srgbClr val="000000"/>
                          </a:solidFill>
                          <a:miter lim="800000"/>
                          <a:headEnd/>
                          <a:tailEnd/>
                        </a:ln>
                      </wps:spPr>
                      <wps:txbx>
                        <w:txbxContent>
                          <w:p w14:paraId="1504B5FD" w14:textId="19AABD3C" w:rsidR="005F5C59" w:rsidRPr="00F94B42" w:rsidRDefault="005F5C59"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Oman</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Oman</w:t>
                            </w:r>
                            <w:r w:rsidRPr="00F94B42">
                              <w:rPr>
                                <w:b/>
                                <w:sz w:val="26"/>
                                <w:szCs w:val="26"/>
                              </w:rPr>
                              <w:t xml:space="preserve"> on the issue and the importance of eradicating this form of violence given by the UN Secretary General’s Study on Violence against Children, w</w:t>
                            </w:r>
                            <w:r w:rsidRPr="00F94B42">
                              <w:rPr>
                                <w:b/>
                                <w:iCs/>
                                <w:sz w:val="26"/>
                                <w:szCs w:val="26"/>
                              </w:rPr>
                              <w:t>e hope the Committee will:</w:t>
                            </w:r>
                          </w:p>
                          <w:p w14:paraId="70C670F7" w14:textId="6BADD879" w:rsidR="005F5C59" w:rsidRPr="00F94B42" w:rsidRDefault="005F5C59"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Oman</w:t>
                            </w:r>
                            <w:r w:rsidRPr="00F94B42">
                              <w:rPr>
                                <w:b/>
                                <w:iCs/>
                                <w:sz w:val="26"/>
                                <w:szCs w:val="26"/>
                              </w:rPr>
                              <w:t xml:space="preserve">, raise the issue of corporal punishment of children, in particular asking </w:t>
                            </w:r>
                            <w:r>
                              <w:rPr>
                                <w:b/>
                                <w:iCs/>
                                <w:sz w:val="26"/>
                                <w:szCs w:val="26"/>
                              </w:rPr>
                              <w:t xml:space="preserve">how does the Government intend to ensure it fulfils its obligations under the Convention on the Rights of the Child to prohibit corporal punishment in all </w:t>
                            </w:r>
                            <w:r w:rsidR="00663B19">
                              <w:rPr>
                                <w:b/>
                                <w:iCs/>
                                <w:sz w:val="26"/>
                                <w:szCs w:val="26"/>
                              </w:rPr>
                              <w:t>settings, including in the home, and</w:t>
                            </w:r>
                          </w:p>
                          <w:p w14:paraId="07E8AD91" w14:textId="02DFDC35" w:rsidR="005F5C59" w:rsidRPr="004D5541" w:rsidRDefault="005F5C59" w:rsidP="004D5541">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third/fourth</w:t>
                            </w:r>
                            <w:r w:rsidRPr="00F94B42">
                              <w:rPr>
                                <w:b/>
                                <w:iCs/>
                                <w:sz w:val="26"/>
                                <w:szCs w:val="26"/>
                              </w:rPr>
                              <w:t xml:space="preserve"> report of </w:t>
                            </w:r>
                            <w:r>
                              <w:rPr>
                                <w:b/>
                                <w:iCs/>
                                <w:sz w:val="26"/>
                                <w:szCs w:val="26"/>
                              </w:rPr>
                              <w:t>Oman welcome the provisions against violence and abuse in the Child Law 2014 and recommend further law reform to explicitly prohibit all corporal punishment of children in all settings, including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37.0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" filled="f">
                <v:textbox style="mso-fit-shape-to-text:t">
                  <w:txbxContent>
                    <w:p w14:paraId="1504B5FD" w14:textId="19AABD3C" w:rsidR="005F5C59" w:rsidRPr="00F94B42" w:rsidRDefault="005F5C59"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Oman</w:t>
                      </w:r>
                      <w:r w:rsidRPr="00F94B42">
                        <w:rPr>
                          <w:b/>
                          <w:sz w:val="26"/>
                          <w:szCs w:val="26"/>
                        </w:rPr>
                        <w:t>. In light of the Committee’s General Comment No. 8 on “The right of the child to protection from corporal punishment and other cruel or degrading forms of punishment”, its previous recommendations</w:t>
                      </w:r>
                      <w:r>
                        <w:rPr>
                          <w:b/>
                          <w:sz w:val="26"/>
                          <w:szCs w:val="26"/>
                        </w:rPr>
                        <w:t xml:space="preserve"> to Oman</w:t>
                      </w:r>
                      <w:r w:rsidRPr="00F94B42">
                        <w:rPr>
                          <w:b/>
                          <w:sz w:val="26"/>
                          <w:szCs w:val="26"/>
                        </w:rPr>
                        <w:t xml:space="preserve"> on the issue and the importance of eradicating this form of violence given by the UN Secretary General’s Study on Violence against Children, w</w:t>
                      </w:r>
                      <w:r w:rsidRPr="00F94B42">
                        <w:rPr>
                          <w:b/>
                          <w:iCs/>
                          <w:sz w:val="26"/>
                          <w:szCs w:val="26"/>
                        </w:rPr>
                        <w:t>e hope the Committee will:</w:t>
                      </w:r>
                    </w:p>
                    <w:p w14:paraId="70C670F7" w14:textId="6BADD879" w:rsidR="005F5C59" w:rsidRPr="00F94B42" w:rsidRDefault="005F5C59"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Oman</w:t>
                      </w:r>
                      <w:r w:rsidRPr="00F94B42">
                        <w:rPr>
                          <w:b/>
                          <w:iCs/>
                          <w:sz w:val="26"/>
                          <w:szCs w:val="26"/>
                        </w:rPr>
                        <w:t xml:space="preserve">, raise the issue of corporal punishment of children, in particular asking </w:t>
                      </w:r>
                      <w:r>
                        <w:rPr>
                          <w:b/>
                          <w:iCs/>
                          <w:sz w:val="26"/>
                          <w:szCs w:val="26"/>
                        </w:rPr>
                        <w:t xml:space="preserve">how does the Government intend to ensure it fulfils its obligations under the Convention on the Rights of the Child to prohibit corporal punishment in all </w:t>
                      </w:r>
                      <w:r w:rsidR="00663B19">
                        <w:rPr>
                          <w:b/>
                          <w:iCs/>
                          <w:sz w:val="26"/>
                          <w:szCs w:val="26"/>
                        </w:rPr>
                        <w:t>settings, including in the home, and</w:t>
                      </w:r>
                    </w:p>
                    <w:p w14:paraId="07E8AD91" w14:textId="02DFDC35" w:rsidR="005F5C59" w:rsidRPr="004D5541" w:rsidRDefault="005F5C59" w:rsidP="004D5541">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third/fourth</w:t>
                      </w:r>
                      <w:r w:rsidRPr="00F94B42">
                        <w:rPr>
                          <w:b/>
                          <w:iCs/>
                          <w:sz w:val="26"/>
                          <w:szCs w:val="26"/>
                        </w:rPr>
                        <w:t xml:space="preserve"> report of </w:t>
                      </w:r>
                      <w:r>
                        <w:rPr>
                          <w:b/>
                          <w:iCs/>
                          <w:sz w:val="26"/>
                          <w:szCs w:val="26"/>
                        </w:rPr>
                        <w:t>Oman welcome the provisions against violence and abuse in the Child Law 2014 and recommend further law reform to explicitly prohibit all corporal punishment of children in all settings, including the home.</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Default="00BD0C3F">
      <w:pPr>
        <w:spacing w:after="120"/>
        <w:jc w:val="center"/>
      </w:pPr>
    </w:p>
    <w:p w14:paraId="3EA8D91B" w14:textId="2BC0382A" w:rsidR="008B273F" w:rsidRPr="00F01BFF" w:rsidRDefault="00B9701A" w:rsidP="00F94B42">
      <w:pPr>
        <w:spacing w:after="120"/>
        <w:ind w:left="482" w:hanging="482"/>
        <w:rPr>
          <w:b/>
          <w:sz w:val="28"/>
          <w:szCs w:val="28"/>
        </w:rPr>
      </w:pPr>
      <w:r>
        <w:rPr>
          <w:b/>
          <w:sz w:val="28"/>
          <w:szCs w:val="28"/>
        </w:rPr>
        <w:t xml:space="preserve">1 </w:t>
      </w:r>
      <w:r w:rsidR="00E520EF">
        <w:rPr>
          <w:b/>
          <w:sz w:val="28"/>
          <w:szCs w:val="28"/>
        </w:rPr>
        <w:t>The</w:t>
      </w:r>
      <w:r w:rsidR="00721E73">
        <w:rPr>
          <w:b/>
          <w:sz w:val="28"/>
          <w:szCs w:val="28"/>
        </w:rPr>
        <w:t xml:space="preserve"> </w:t>
      </w:r>
      <w:r w:rsidR="008B273F" w:rsidRPr="00F01BFF">
        <w:rPr>
          <w:b/>
          <w:sz w:val="28"/>
          <w:szCs w:val="28"/>
        </w:rPr>
        <w:t xml:space="preserve">report </w:t>
      </w:r>
      <w:r w:rsidR="00E520EF">
        <w:rPr>
          <w:b/>
          <w:sz w:val="28"/>
          <w:szCs w:val="28"/>
        </w:rPr>
        <w:t xml:space="preserve">of </w:t>
      </w:r>
      <w:r w:rsidR="00D2775C">
        <w:rPr>
          <w:b/>
          <w:sz w:val="28"/>
          <w:szCs w:val="28"/>
        </w:rPr>
        <w:t>Oman</w:t>
      </w:r>
      <w:r w:rsidR="00E520EF">
        <w:rPr>
          <w:b/>
          <w:sz w:val="28"/>
          <w:szCs w:val="28"/>
        </w:rPr>
        <w:t xml:space="preserve"> </w:t>
      </w:r>
      <w:r w:rsidR="008B273F" w:rsidRPr="00F01BFF">
        <w:rPr>
          <w:b/>
          <w:sz w:val="28"/>
          <w:szCs w:val="28"/>
        </w:rPr>
        <w:t>to the Committee</w:t>
      </w:r>
      <w:r w:rsidR="008B273F">
        <w:rPr>
          <w:b/>
          <w:sz w:val="28"/>
          <w:szCs w:val="28"/>
        </w:rPr>
        <w:t xml:space="preserve"> on the Rights of the Child</w:t>
      </w:r>
    </w:p>
    <w:p w14:paraId="0025A586" w14:textId="05239010" w:rsidR="007837E1" w:rsidRPr="007837E1" w:rsidRDefault="00D2775C" w:rsidP="003D6807">
      <w:pPr>
        <w:pStyle w:val="Header"/>
        <w:numPr>
          <w:ilvl w:val="1"/>
          <w:numId w:val="12"/>
        </w:numPr>
        <w:spacing w:after="120"/>
        <w:ind w:left="482" w:hanging="482"/>
        <w:rPr>
          <w:rFonts w:eastAsiaTheme="minorHAnsi"/>
        </w:rPr>
      </w:pPr>
      <w:r>
        <w:t xml:space="preserve">At the time of preparing this advance draft briefing, the third/fourth report </w:t>
      </w:r>
      <w:r w:rsidR="007A73E1">
        <w:t>to the Committee on the Rights of the Child</w:t>
      </w:r>
      <w:r>
        <w:t xml:space="preserve"> is available only in Arabic.</w:t>
      </w:r>
    </w:p>
    <w:p w14:paraId="6974774F" w14:textId="77777777" w:rsidR="00D2775C" w:rsidRDefault="00D2775C" w:rsidP="00F94B42">
      <w:pPr>
        <w:spacing w:after="120"/>
        <w:ind w:left="482" w:hanging="482"/>
        <w:rPr>
          <w:b/>
          <w:sz w:val="28"/>
          <w:szCs w:val="28"/>
        </w:rPr>
      </w:pPr>
    </w:p>
    <w:p w14:paraId="001C6B0F" w14:textId="3176FCEC" w:rsidR="008B273F" w:rsidRPr="00F01BFF" w:rsidRDefault="003E489B" w:rsidP="00F94B42">
      <w:pPr>
        <w:spacing w:after="120"/>
        <w:ind w:left="482" w:hanging="482"/>
        <w:rPr>
          <w:sz w:val="28"/>
          <w:szCs w:val="28"/>
        </w:rPr>
      </w:pPr>
      <w:r>
        <w:rPr>
          <w:b/>
          <w:sz w:val="28"/>
          <w:szCs w:val="28"/>
        </w:rPr>
        <w:t>2 The legality</w:t>
      </w:r>
      <w:r w:rsidR="00DB56A9">
        <w:rPr>
          <w:b/>
          <w:sz w:val="28"/>
          <w:szCs w:val="28"/>
        </w:rPr>
        <w:t xml:space="preserve"> </w:t>
      </w:r>
      <w:r w:rsidR="008B273F">
        <w:rPr>
          <w:b/>
          <w:sz w:val="28"/>
          <w:szCs w:val="28"/>
        </w:rPr>
        <w:t>of c</w:t>
      </w:r>
      <w:r w:rsidR="008B273F" w:rsidRPr="00F01BFF">
        <w:rPr>
          <w:b/>
          <w:sz w:val="28"/>
          <w:szCs w:val="28"/>
        </w:rPr>
        <w:t xml:space="preserve">orporal punishment of children in </w:t>
      </w:r>
      <w:r w:rsidR="00D2775C">
        <w:rPr>
          <w:b/>
          <w:sz w:val="28"/>
          <w:szCs w:val="28"/>
        </w:rPr>
        <w:t>Oman</w:t>
      </w:r>
    </w:p>
    <w:p w14:paraId="3CD1BD94" w14:textId="58230FA7" w:rsidR="00D2775C" w:rsidRDefault="006054C5" w:rsidP="00663B19">
      <w:pPr>
        <w:spacing w:after="120"/>
        <w:ind w:left="369" w:hanging="369"/>
      </w:pPr>
      <w:r w:rsidRPr="00297E64">
        <w:t xml:space="preserve">2.1 </w:t>
      </w:r>
      <w:r w:rsidRPr="00297E64">
        <w:rPr>
          <w:b/>
          <w:i/>
        </w:rPr>
        <w:t>Summary:</w:t>
      </w:r>
      <w:r w:rsidRPr="00297E64">
        <w:t xml:space="preserve"> In </w:t>
      </w:r>
      <w:r w:rsidR="00D2775C">
        <w:t>Oman, corporal punishment of children is unlawful in schools and possibly in preschools and as a sentence for crime, but it is not prohibited in the home, alternative care settings, day care and penal institutions.</w:t>
      </w:r>
    </w:p>
    <w:p w14:paraId="371EE3A6" w14:textId="77777777" w:rsidR="00663B19" w:rsidRDefault="006054C5" w:rsidP="00663B19">
      <w:pPr>
        <w:spacing w:after="120"/>
        <w:ind w:left="369" w:hanging="369"/>
      </w:pPr>
      <w:r w:rsidRPr="00297E64">
        <w:t xml:space="preserve">2.2 </w:t>
      </w:r>
      <w:r w:rsidRPr="00297E64">
        <w:rPr>
          <w:b/>
          <w:i/>
        </w:rPr>
        <w:t>Home (</w:t>
      </w:r>
      <w:r w:rsidRPr="00297E64">
        <w:rPr>
          <w:b/>
          <w:i/>
          <w:u w:val="single"/>
        </w:rPr>
        <w:t>lawful</w:t>
      </w:r>
      <w:r w:rsidRPr="00297E64">
        <w:rPr>
          <w:b/>
          <w:i/>
        </w:rPr>
        <w:t>):</w:t>
      </w:r>
      <w:r w:rsidRPr="00297E64">
        <w:rPr>
          <w:i/>
        </w:rPr>
        <w:t xml:space="preserve"> </w:t>
      </w:r>
      <w:r w:rsidR="005F5C59" w:rsidRPr="0023341C">
        <w:t>Provisions against violence and abuse in the Basic Law 1996, the Penal Code 1974, and the Code of Criminal Procedure 1999 are not interpreted as prohibiting corporal punishment in childrearing.</w:t>
      </w:r>
      <w:r w:rsidR="005F5C59">
        <w:t xml:space="preserve"> The Child Law 2014</w:t>
      </w:r>
      <w:r w:rsidR="005F5C59">
        <w:rPr>
          <w:rStyle w:val="FootnoteReference"/>
        </w:rPr>
        <w:footnoteReference w:id="1"/>
      </w:r>
      <w:r w:rsidR="005F5C59">
        <w:t xml:space="preserve"> confirms children’s right to protection from violence, exploitation, abuse and inhumane treatment (art. 7) but it does not prohibit all corporal punishment.</w:t>
      </w:r>
    </w:p>
    <w:p w14:paraId="77A53397" w14:textId="77777777" w:rsidR="00663B19" w:rsidRDefault="006054C5" w:rsidP="00663B19">
      <w:pPr>
        <w:spacing w:after="120"/>
        <w:ind w:left="369" w:hanging="369"/>
      </w:pPr>
      <w:r w:rsidRPr="00297E64">
        <w:t>2.</w:t>
      </w:r>
      <w:r w:rsidR="00663B19">
        <w:t>3</w:t>
      </w:r>
      <w:r w:rsidRPr="00297E64">
        <w:t xml:space="preserve"> </w:t>
      </w:r>
      <w:r w:rsidRPr="00297E64">
        <w:rPr>
          <w:b/>
          <w:i/>
        </w:rPr>
        <w:t>Alternative care settings</w:t>
      </w:r>
      <w:r w:rsidR="00616D0F" w:rsidRPr="00297E64">
        <w:rPr>
          <w:b/>
          <w:i/>
        </w:rPr>
        <w:t xml:space="preserve"> </w:t>
      </w:r>
      <w:r w:rsidR="005F5C59">
        <w:rPr>
          <w:b/>
          <w:i/>
        </w:rPr>
        <w:t>(</w:t>
      </w:r>
      <w:r w:rsidR="005F5C59" w:rsidRPr="005F5C59">
        <w:rPr>
          <w:b/>
          <w:i/>
          <w:u w:val="single"/>
        </w:rPr>
        <w:t>lawful</w:t>
      </w:r>
      <w:r w:rsidRPr="00297E64">
        <w:rPr>
          <w:b/>
          <w:i/>
        </w:rPr>
        <w:t>):</w:t>
      </w:r>
      <w:r w:rsidR="00BF7291" w:rsidRPr="00297E64">
        <w:rPr>
          <w:b/>
          <w:i/>
        </w:rPr>
        <w:t xml:space="preserve"> </w:t>
      </w:r>
      <w:r w:rsidR="005F5C59" w:rsidRPr="0023341C">
        <w:t>There is no prohibition of corporal punishment in alternative care settings, where it is lawful as for parents.</w:t>
      </w:r>
      <w:r w:rsidR="005F5C59">
        <w:t xml:space="preserve"> Children have limited protection under article 7 of the Child Law 2014 (see under “Home”).</w:t>
      </w:r>
    </w:p>
    <w:p w14:paraId="4D48E454" w14:textId="17B92630" w:rsidR="005F5C59" w:rsidRPr="0023341C" w:rsidRDefault="006054C5" w:rsidP="00663B19">
      <w:pPr>
        <w:spacing w:after="120"/>
        <w:ind w:left="369" w:hanging="369"/>
      </w:pPr>
      <w:r w:rsidRPr="00297E64">
        <w:lastRenderedPageBreak/>
        <w:t>2.</w:t>
      </w:r>
      <w:r w:rsidR="00663B19">
        <w:t>4</w:t>
      </w:r>
      <w:r w:rsidRPr="00297E64">
        <w:t xml:space="preserve"> </w:t>
      </w:r>
      <w:r w:rsidRPr="00297E64">
        <w:rPr>
          <w:b/>
          <w:i/>
        </w:rPr>
        <w:t>Day care</w:t>
      </w:r>
      <w:r w:rsidR="00616D0F" w:rsidRPr="00297E64">
        <w:rPr>
          <w:b/>
          <w:i/>
        </w:rPr>
        <w:t xml:space="preserve"> (</w:t>
      </w:r>
      <w:proofErr w:type="gramStart"/>
      <w:r w:rsidR="005F5C59">
        <w:rPr>
          <w:b/>
          <w:i/>
          <w:u w:val="single"/>
        </w:rPr>
        <w:t>?partially</w:t>
      </w:r>
      <w:proofErr w:type="gramEnd"/>
      <w:r w:rsidR="005F5C59">
        <w:rPr>
          <w:b/>
          <w:i/>
          <w:u w:val="single"/>
        </w:rPr>
        <w:t xml:space="preserve"> prohibited</w:t>
      </w:r>
      <w:r w:rsidRPr="00297E64">
        <w:rPr>
          <w:b/>
          <w:i/>
        </w:rPr>
        <w:t>):</w:t>
      </w:r>
      <w:r w:rsidRPr="00297E64">
        <w:t xml:space="preserve"> </w:t>
      </w:r>
      <w:r w:rsidR="005F5C59" w:rsidRPr="0023341C">
        <w:t xml:space="preserve">There is no prohibition of corporal punishment in early childhood care and </w:t>
      </w:r>
      <w:r w:rsidR="005F5C59">
        <w:t>in day care for older children. Children have limited protection under article 7 of the Child Law 2014 (see under “Home”). Corporal punishment</w:t>
      </w:r>
      <w:r w:rsidR="005F5C59" w:rsidRPr="0023341C">
        <w:t xml:space="preserve"> is possibly prohibited in preschools under education law (see under “Schools”).</w:t>
      </w:r>
    </w:p>
    <w:p w14:paraId="4FDFA420" w14:textId="77777777" w:rsidR="00663B19" w:rsidRDefault="006054C5" w:rsidP="00663B19">
      <w:pPr>
        <w:spacing w:after="120"/>
        <w:ind w:left="369" w:hanging="369"/>
      </w:pPr>
      <w:r w:rsidRPr="00297E64">
        <w:t>2.</w:t>
      </w:r>
      <w:r w:rsidR="00663B19">
        <w:t>5</w:t>
      </w:r>
      <w:r w:rsidRPr="00297E64">
        <w:t xml:space="preserve"> </w:t>
      </w:r>
      <w:r w:rsidRPr="00297E64">
        <w:rPr>
          <w:b/>
          <w:i/>
        </w:rPr>
        <w:t>Penal institutions (</w:t>
      </w:r>
      <w:r w:rsidRPr="00297E64">
        <w:rPr>
          <w:b/>
          <w:i/>
          <w:u w:val="single"/>
        </w:rPr>
        <w:t>lawful</w:t>
      </w:r>
      <w:r w:rsidRPr="00297E64">
        <w:rPr>
          <w:b/>
          <w:i/>
        </w:rPr>
        <w:t>)</w:t>
      </w:r>
      <w:r w:rsidRPr="00297E64">
        <w:t xml:space="preserve">: </w:t>
      </w:r>
      <w:r w:rsidR="005F5C59" w:rsidRPr="0023341C">
        <w:t xml:space="preserve">There is no explicit prohibition of corporal punishment as a disciplinary measure in penal institutions. </w:t>
      </w:r>
      <w:proofErr w:type="gramStart"/>
      <w:r w:rsidR="005F5C59" w:rsidRPr="0023341C">
        <w:t>Special protection measures for juveniles deprived of their liberty are provided by the Prison Regulation System No. 28/94</w:t>
      </w:r>
      <w:proofErr w:type="gramEnd"/>
      <w:r w:rsidR="005F5C59" w:rsidRPr="0023341C">
        <w:t>, but we have no details of its provisions.</w:t>
      </w:r>
      <w:r w:rsidR="005F5C59">
        <w:t xml:space="preserve"> Children have limited protection under article 7 of the Child Law 2014 (see under “Home”).</w:t>
      </w:r>
    </w:p>
    <w:p w14:paraId="1DC8FA27" w14:textId="7F9EB4DD" w:rsidR="006A3F83" w:rsidRPr="0023341C" w:rsidRDefault="006054C5" w:rsidP="00663B19">
      <w:pPr>
        <w:spacing w:after="120"/>
        <w:ind w:left="369" w:hanging="369"/>
      </w:pPr>
      <w:r w:rsidRPr="00297E64">
        <w:t>2.</w:t>
      </w:r>
      <w:r w:rsidR="00663B19">
        <w:t>6</w:t>
      </w:r>
      <w:r w:rsidRPr="00297E64">
        <w:t xml:space="preserve"> </w:t>
      </w:r>
      <w:r w:rsidRPr="00297E64">
        <w:rPr>
          <w:b/>
          <w:i/>
        </w:rPr>
        <w:t>Sentence for crime (</w:t>
      </w:r>
      <w:proofErr w:type="gramStart"/>
      <w:r w:rsidR="005F5C59">
        <w:rPr>
          <w:b/>
          <w:i/>
        </w:rPr>
        <w:t>?</w:t>
      </w:r>
      <w:r w:rsidR="005F5C59" w:rsidRPr="005F5C59">
        <w:rPr>
          <w:b/>
          <w:i/>
          <w:u w:val="single"/>
        </w:rPr>
        <w:t>un</w:t>
      </w:r>
      <w:r w:rsidRPr="00297E64">
        <w:rPr>
          <w:b/>
          <w:i/>
          <w:u w:val="single"/>
        </w:rPr>
        <w:t>lawful</w:t>
      </w:r>
      <w:proofErr w:type="gramEnd"/>
      <w:r w:rsidRPr="00297E64">
        <w:rPr>
          <w:b/>
          <w:i/>
        </w:rPr>
        <w:t>):</w:t>
      </w:r>
      <w:r w:rsidRPr="00297E64">
        <w:t xml:space="preserve"> </w:t>
      </w:r>
      <w:r w:rsidR="006A3F83" w:rsidRPr="0023341C">
        <w:t xml:space="preserve">Corporal punishment appears to be unlawful as a sentence for crime. It is not a permitted sanction under the Code of Criminal Procedure 1999 and the Basic Law 1996 prohibits torture and degrading treatment. However, the Basic Law 1996 also states that Sharia is the </w:t>
      </w:r>
      <w:r w:rsidR="006A3F83">
        <w:t>“basis for legislation” (art.</w:t>
      </w:r>
      <w:r w:rsidR="006A3F83" w:rsidRPr="0023341C">
        <w:t xml:space="preserve"> 2) and we have yet to confirm that this does not include judicial corporal punishment for chi</w:t>
      </w:r>
      <w:r w:rsidR="006A3F83">
        <w:t>ldren in conflict with the law. According to article 54 of the Child Law 2014, children in conflict with the law are dealt with under the Juvenile Accountability Law. We have yet to confirm that the Juvenile Accountability Law 2008</w:t>
      </w:r>
      <w:r w:rsidR="006A3F83">
        <w:rPr>
          <w:rStyle w:val="FootnoteReference"/>
        </w:rPr>
        <w:footnoteReference w:id="2"/>
      </w:r>
      <w:r w:rsidR="006A3F83">
        <w:t xml:space="preserve"> ensures that juveniles cannot be sentenced to corporal punishment, including under Shari’a law.</w:t>
      </w:r>
    </w:p>
    <w:p w14:paraId="2A3D024B" w14:textId="77777777" w:rsidR="00BF44E8" w:rsidRPr="00297E64" w:rsidRDefault="00BF44E8" w:rsidP="00663B19">
      <w:pPr>
        <w:autoSpaceDE w:val="0"/>
        <w:autoSpaceDN w:val="0"/>
        <w:adjustRightInd w:val="0"/>
        <w:spacing w:after="120"/>
        <w:ind w:left="369" w:hanging="369"/>
        <w:rPr>
          <w:rFonts w:eastAsiaTheme="minorHAnsi"/>
        </w:rPr>
      </w:pPr>
    </w:p>
    <w:p w14:paraId="157746B7" w14:textId="74FBC432" w:rsidR="008B273F" w:rsidRPr="00B902F0" w:rsidRDefault="006E6740" w:rsidP="00F94B42">
      <w:pPr>
        <w:spacing w:after="120"/>
        <w:ind w:left="482" w:hanging="482"/>
        <w:rPr>
          <w:b/>
          <w:sz w:val="28"/>
          <w:szCs w:val="28"/>
        </w:rPr>
      </w:pPr>
      <w:r>
        <w:rPr>
          <w:b/>
          <w:sz w:val="28"/>
          <w:szCs w:val="28"/>
        </w:rPr>
        <w:t>3</w:t>
      </w:r>
      <w:r w:rsidR="008B273F">
        <w:rPr>
          <w:b/>
          <w:sz w:val="28"/>
          <w:szCs w:val="28"/>
        </w:rPr>
        <w:t xml:space="preserve"> </w:t>
      </w:r>
      <w:r w:rsidR="008B273F" w:rsidRPr="00B902F0">
        <w:rPr>
          <w:b/>
          <w:sz w:val="28"/>
          <w:szCs w:val="28"/>
        </w:rPr>
        <w:t>Recommendations by human rights treaty bodies</w:t>
      </w:r>
      <w:r w:rsidR="002F0ECE">
        <w:rPr>
          <w:b/>
          <w:sz w:val="28"/>
          <w:szCs w:val="28"/>
        </w:rPr>
        <w:t xml:space="preserve"> and during the UPR</w:t>
      </w:r>
    </w:p>
    <w:p w14:paraId="4A706F79" w14:textId="73CA252B" w:rsidR="008D41B9" w:rsidRDefault="006054C5" w:rsidP="00663B19">
      <w:pPr>
        <w:pStyle w:val="BodyText1"/>
        <w:tabs>
          <w:tab w:val="left" w:pos="8244"/>
          <w:tab w:val="left" w:pos="9160"/>
          <w:tab w:val="left" w:pos="10076"/>
          <w:tab w:val="left" w:pos="10992"/>
          <w:tab w:val="left" w:pos="11908"/>
          <w:tab w:val="left" w:pos="12824"/>
          <w:tab w:val="left" w:pos="13740"/>
          <w:tab w:val="left" w:pos="14656"/>
        </w:tabs>
        <w:spacing w:after="120"/>
        <w:ind w:left="369" w:hanging="369"/>
        <w:rPr>
          <w:bCs/>
          <w:szCs w:val="26"/>
        </w:rPr>
      </w:pPr>
      <w:r>
        <w:rPr>
          <w:szCs w:val="26"/>
        </w:rPr>
        <w:t>3</w:t>
      </w:r>
      <w:r w:rsidRPr="00A1227B">
        <w:rPr>
          <w:szCs w:val="26"/>
        </w:rPr>
        <w:t xml:space="preserve">.1 </w:t>
      </w:r>
      <w:r w:rsidRPr="00A1227B">
        <w:rPr>
          <w:b/>
          <w:i/>
          <w:szCs w:val="26"/>
        </w:rPr>
        <w:t>CRC:</w:t>
      </w:r>
      <w:r w:rsidRPr="00A1227B">
        <w:rPr>
          <w:szCs w:val="26"/>
        </w:rPr>
        <w:t xml:space="preserve"> </w:t>
      </w:r>
      <w:r w:rsidR="006A3F83">
        <w:rPr>
          <w:szCs w:val="26"/>
        </w:rPr>
        <w:t>In 2001, in its concluding observations on Oman’s initial state party report, the Committee on the Rights of the Child recommended that the Government take legislative measures to prohibit corporal punishment in the family and in institutions.</w:t>
      </w:r>
      <w:r w:rsidR="006A3F83">
        <w:rPr>
          <w:rStyle w:val="FootnoteReference"/>
          <w:szCs w:val="26"/>
        </w:rPr>
        <w:footnoteReference w:id="3"/>
      </w:r>
      <w:r w:rsidR="006A3F83">
        <w:rPr>
          <w:szCs w:val="26"/>
        </w:rPr>
        <w:t xml:space="preserve"> In 2006, following examination of the second state party report, the Committee again expressed concern at corporal punishment and recommended t be prohibited by law in the family and in all institutions, including public and private institutions and the alternative care system.</w:t>
      </w:r>
      <w:r w:rsidR="006A3F83">
        <w:rPr>
          <w:rStyle w:val="FootnoteReference"/>
          <w:szCs w:val="26"/>
        </w:rPr>
        <w:footnoteReference w:id="4"/>
      </w:r>
    </w:p>
    <w:p w14:paraId="7AAAC497" w14:textId="7E779FB5" w:rsidR="001F63D6" w:rsidRPr="004D5541" w:rsidRDefault="00663B19" w:rsidP="00663B19">
      <w:pPr>
        <w:autoSpaceDE w:val="0"/>
        <w:autoSpaceDN w:val="0"/>
        <w:adjustRightInd w:val="0"/>
        <w:spacing w:after="120"/>
        <w:ind w:left="369" w:hanging="369"/>
        <w:rPr>
          <w:bCs/>
        </w:rPr>
      </w:pPr>
      <w:r>
        <w:rPr>
          <w:szCs w:val="26"/>
        </w:rPr>
        <w:t>3.2</w:t>
      </w:r>
      <w:r w:rsidR="006054C5" w:rsidRPr="00A1227B">
        <w:rPr>
          <w:szCs w:val="26"/>
        </w:rPr>
        <w:t xml:space="preserve"> </w:t>
      </w:r>
      <w:r w:rsidR="006054C5" w:rsidRPr="00A1227B">
        <w:rPr>
          <w:b/>
          <w:i/>
          <w:szCs w:val="26"/>
        </w:rPr>
        <w:t>UPR:</w:t>
      </w:r>
      <w:r w:rsidR="001F63D6">
        <w:rPr>
          <w:szCs w:val="26"/>
        </w:rPr>
        <w:t xml:space="preserve"> </w:t>
      </w:r>
      <w:r w:rsidR="006A3F83">
        <w:rPr>
          <w:szCs w:val="26"/>
        </w:rPr>
        <w:t>No recommendations specifically on corporal punishment of children were made during the Universal Periodic Review of Oman in 2011, but the Government accepted a number of recommendations to harmonise its domestic legislation with its human rights obligations.</w:t>
      </w:r>
      <w:r w:rsidR="006A3F83">
        <w:rPr>
          <w:rStyle w:val="FootnoteReference"/>
        </w:rPr>
        <w:footnoteReference w:id="5"/>
      </w:r>
    </w:p>
    <w:p w14:paraId="752724AB" w14:textId="77777777" w:rsidR="006054C5" w:rsidRPr="00A1227B" w:rsidRDefault="006054C5" w:rsidP="00663B19">
      <w:pPr>
        <w:spacing w:after="120"/>
        <w:ind w:left="369" w:hanging="369"/>
        <w:rPr>
          <w:sz w:val="26"/>
          <w:szCs w:val="26"/>
        </w:rPr>
      </w:pPr>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663B19"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29E74BC0" w:rsidR="00C901EC" w:rsidRPr="001C0859" w:rsidRDefault="00663B19" w:rsidP="001C0859">
      <w:pPr>
        <w:tabs>
          <w:tab w:val="left" w:pos="8244"/>
          <w:tab w:val="left" w:pos="9160"/>
          <w:tab w:val="left" w:pos="10076"/>
          <w:tab w:val="left" w:pos="10992"/>
          <w:tab w:val="left" w:pos="11908"/>
          <w:tab w:val="left" w:pos="12824"/>
          <w:tab w:val="left" w:pos="13740"/>
          <w:tab w:val="left" w:pos="14656"/>
        </w:tabs>
        <w:rPr>
          <w:i/>
        </w:rPr>
      </w:pPr>
      <w:r>
        <w:rPr>
          <w:i/>
        </w:rPr>
        <w:t>February</w:t>
      </w:r>
      <w:bookmarkStart w:id="0" w:name="_GoBack"/>
      <w:bookmarkEnd w:id="0"/>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5F5C59" w:rsidRDefault="005F5C59">
      <w:r>
        <w:separator/>
      </w:r>
    </w:p>
  </w:endnote>
  <w:endnote w:type="continuationSeparator" w:id="0">
    <w:p w14:paraId="099F8A8B" w14:textId="77777777" w:rsidR="005F5C59" w:rsidRDefault="005F5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5F5C59" w:rsidRDefault="005F5C5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5F5C59" w:rsidRDefault="005F5C5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5F5C59" w:rsidRDefault="005F5C59">
    <w:pPr>
      <w:pStyle w:val="Footer"/>
      <w:jc w:val="center"/>
    </w:pPr>
    <w:r>
      <w:fldChar w:fldCharType="begin"/>
    </w:r>
    <w:r>
      <w:instrText xml:space="preserve"> PAGE   \* MERGEFORMAT </w:instrText>
    </w:r>
    <w:r>
      <w:fldChar w:fldCharType="separate"/>
    </w:r>
    <w:r w:rsidR="00663B19">
      <w:rPr>
        <w:noProof/>
      </w:rPr>
      <w:t>2</w:t>
    </w:r>
    <w:r>
      <w:rPr>
        <w:noProof/>
      </w:rPr>
      <w:fldChar w:fldCharType="end"/>
    </w:r>
  </w:p>
  <w:p w14:paraId="44F681E0" w14:textId="77777777" w:rsidR="005F5C59" w:rsidRDefault="005F5C5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5F5C59" w:rsidRDefault="005F5C5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5F5C59" w:rsidRDefault="005F5C59">
      <w:r>
        <w:separator/>
      </w:r>
    </w:p>
  </w:footnote>
  <w:footnote w:type="continuationSeparator" w:id="0">
    <w:p w14:paraId="0E4CCE60" w14:textId="77777777" w:rsidR="005F5C59" w:rsidRDefault="005F5C59">
      <w:r>
        <w:continuationSeparator/>
      </w:r>
    </w:p>
  </w:footnote>
  <w:footnote w:id="1">
    <w:p w14:paraId="7AA4DC03" w14:textId="77777777" w:rsidR="005F5C59" w:rsidRPr="00460074" w:rsidRDefault="005F5C59" w:rsidP="005F5C59">
      <w:pPr>
        <w:pStyle w:val="FootnoteText"/>
        <w:rPr>
          <w:lang w:val="en-US"/>
        </w:rPr>
      </w:pPr>
      <w:r>
        <w:rPr>
          <w:rStyle w:val="FootnoteReference"/>
        </w:rPr>
        <w:footnoteRef/>
      </w:r>
      <w:r>
        <w:t xml:space="preserve"> </w:t>
      </w:r>
      <w:proofErr w:type="spellStart"/>
      <w:r>
        <w:rPr>
          <w:lang w:val="en-US"/>
        </w:rPr>
        <w:t>Sultaan</w:t>
      </w:r>
      <w:proofErr w:type="spellEnd"/>
      <w:r>
        <w:rPr>
          <w:lang w:val="en-US"/>
        </w:rPr>
        <w:t xml:space="preserve"> Decree No. 2014/22</w:t>
      </w:r>
    </w:p>
  </w:footnote>
  <w:footnote w:id="2">
    <w:p w14:paraId="42316895" w14:textId="77777777" w:rsidR="006A3F83" w:rsidRPr="00B90135" w:rsidRDefault="006A3F83" w:rsidP="006A3F83">
      <w:pPr>
        <w:pStyle w:val="FootnoteText"/>
        <w:rPr>
          <w:lang w:val="en-US"/>
        </w:rPr>
      </w:pPr>
      <w:r>
        <w:rPr>
          <w:rStyle w:val="FootnoteReference"/>
        </w:rPr>
        <w:footnoteRef/>
      </w:r>
      <w:r>
        <w:t xml:space="preserve"> </w:t>
      </w:r>
      <w:r>
        <w:rPr>
          <w:lang w:val="en-US"/>
        </w:rPr>
        <w:t>Royal Decree No. 2008/30</w:t>
      </w:r>
    </w:p>
  </w:footnote>
  <w:footnote w:id="3">
    <w:p w14:paraId="0C53FC9A" w14:textId="40647293" w:rsidR="006A3F83" w:rsidRPr="006A3F83" w:rsidRDefault="006A3F83">
      <w:pPr>
        <w:pStyle w:val="FootnoteText"/>
        <w:rPr>
          <w:lang w:val="en-US"/>
        </w:rPr>
      </w:pPr>
      <w:r>
        <w:rPr>
          <w:rStyle w:val="FootnoteReference"/>
        </w:rPr>
        <w:footnoteRef/>
      </w:r>
      <w:r>
        <w:t xml:space="preserve"> </w:t>
      </w:r>
      <w:r w:rsidRPr="0023341C">
        <w:t xml:space="preserve">6 November 2001, CRC/C/15/Add.161, Concluding observations on initial report, </w:t>
      </w:r>
      <w:proofErr w:type="spellStart"/>
      <w:r w:rsidRPr="0023341C">
        <w:t>paras</w:t>
      </w:r>
      <w:proofErr w:type="spellEnd"/>
      <w:r w:rsidRPr="0023341C">
        <w:t>. 35 and 36, 47 and 48</w:t>
      </w:r>
    </w:p>
  </w:footnote>
  <w:footnote w:id="4">
    <w:p w14:paraId="2D00CEE5" w14:textId="414A95AD" w:rsidR="006A3F83" w:rsidRPr="006A3F83" w:rsidRDefault="006A3F83">
      <w:pPr>
        <w:pStyle w:val="FootnoteText"/>
        <w:rPr>
          <w:lang w:val="en-US"/>
        </w:rPr>
      </w:pPr>
      <w:r>
        <w:rPr>
          <w:rStyle w:val="FootnoteReference"/>
        </w:rPr>
        <w:footnoteRef/>
      </w:r>
      <w:r>
        <w:t xml:space="preserve"> </w:t>
      </w:r>
      <w:r w:rsidRPr="0023341C">
        <w:t xml:space="preserve">29 September 2006, CRC/C/OMN/CO/2, Concluding observations on second report, </w:t>
      </w:r>
      <w:proofErr w:type="spellStart"/>
      <w:r w:rsidRPr="0023341C">
        <w:t>paras</w:t>
      </w:r>
      <w:proofErr w:type="spellEnd"/>
      <w:r w:rsidRPr="0023341C">
        <w:t xml:space="preserve"> 33, 34 and 35</w:t>
      </w:r>
    </w:p>
  </w:footnote>
  <w:footnote w:id="5">
    <w:p w14:paraId="231DAF97" w14:textId="77777777" w:rsidR="006A3F83" w:rsidRPr="00194415" w:rsidRDefault="006A3F83" w:rsidP="006A3F83">
      <w:pPr>
        <w:pStyle w:val="FootnoteText"/>
        <w:rPr>
          <w:lang w:val="en-US"/>
        </w:rPr>
      </w:pPr>
      <w:r>
        <w:rPr>
          <w:rStyle w:val="FootnoteReference"/>
        </w:rPr>
        <w:footnoteRef/>
      </w:r>
      <w:r>
        <w:t xml:space="preserve"> </w:t>
      </w:r>
      <w:proofErr w:type="gramStart"/>
      <w:r w:rsidRPr="0023341C">
        <w:t xml:space="preserve">24 March 2011, A/HRC/17/7, Report of the working group, </w:t>
      </w:r>
      <w:proofErr w:type="spellStart"/>
      <w:r w:rsidRPr="0023341C">
        <w:t>paras</w:t>
      </w:r>
      <w:proofErr w:type="spellEnd"/>
      <w:r w:rsidRPr="0023341C">
        <w:t>.</w:t>
      </w:r>
      <w:proofErr w:type="gramEnd"/>
      <w:r w:rsidRPr="0023341C">
        <w:t xml:space="preserve"> 89(6), 89(7), 89(8), 89(9), 89(10), 89(11), 89(12) and 89(24)</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3863E019" w:rsidR="005F5C59" w:rsidRDefault="005F5C59">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0E218E7C" w:rsidR="005F5C59" w:rsidRDefault="005F5C59">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6A98E9A2" w:rsidR="005F5C59" w:rsidRDefault="005F5C5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0"/>
  </w:num>
  <w:num w:numId="3">
    <w:abstractNumId w:val="11"/>
  </w:num>
  <w:num w:numId="4">
    <w:abstractNumId w:val="3"/>
  </w:num>
  <w:num w:numId="5">
    <w:abstractNumId w:val="8"/>
  </w:num>
  <w:num w:numId="6">
    <w:abstractNumId w:val="6"/>
  </w:num>
  <w:num w:numId="7">
    <w:abstractNumId w:val="9"/>
  </w:num>
  <w:num w:numId="8">
    <w:abstractNumId w:val="1"/>
  </w:num>
  <w:num w:numId="9">
    <w:abstractNumId w:val="4"/>
  </w:num>
  <w:num w:numId="10">
    <w:abstractNumId w:val="7"/>
  </w:num>
  <w:num w:numId="11">
    <w:abstractNumId w:val="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4"/>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57B2"/>
    <w:rsid w:val="000622FD"/>
    <w:rsid w:val="00065B23"/>
    <w:rsid w:val="00066822"/>
    <w:rsid w:val="00095574"/>
    <w:rsid w:val="000A2278"/>
    <w:rsid w:val="000B7AB8"/>
    <w:rsid w:val="000C258F"/>
    <w:rsid w:val="000C2E75"/>
    <w:rsid w:val="000C4E7B"/>
    <w:rsid w:val="000D2264"/>
    <w:rsid w:val="000D3716"/>
    <w:rsid w:val="001174EC"/>
    <w:rsid w:val="00131A88"/>
    <w:rsid w:val="001356A2"/>
    <w:rsid w:val="00140CA1"/>
    <w:rsid w:val="0014488F"/>
    <w:rsid w:val="00147F85"/>
    <w:rsid w:val="00150855"/>
    <w:rsid w:val="00162F5A"/>
    <w:rsid w:val="0016480A"/>
    <w:rsid w:val="00170DED"/>
    <w:rsid w:val="00186346"/>
    <w:rsid w:val="00187ABD"/>
    <w:rsid w:val="00187E2A"/>
    <w:rsid w:val="001C0859"/>
    <w:rsid w:val="001D53F4"/>
    <w:rsid w:val="001D56D4"/>
    <w:rsid w:val="001E140B"/>
    <w:rsid w:val="001F63D6"/>
    <w:rsid w:val="001F68F0"/>
    <w:rsid w:val="00204B6C"/>
    <w:rsid w:val="00205A1A"/>
    <w:rsid w:val="00214B66"/>
    <w:rsid w:val="00215035"/>
    <w:rsid w:val="00220BD0"/>
    <w:rsid w:val="002230EE"/>
    <w:rsid w:val="00232740"/>
    <w:rsid w:val="00237875"/>
    <w:rsid w:val="00242520"/>
    <w:rsid w:val="002638C7"/>
    <w:rsid w:val="00264AF9"/>
    <w:rsid w:val="00272F68"/>
    <w:rsid w:val="00297E64"/>
    <w:rsid w:val="002A01E3"/>
    <w:rsid w:val="002A06FC"/>
    <w:rsid w:val="002A7206"/>
    <w:rsid w:val="002C0267"/>
    <w:rsid w:val="002D6FD4"/>
    <w:rsid w:val="002E09C9"/>
    <w:rsid w:val="002E4E5B"/>
    <w:rsid w:val="002E70F4"/>
    <w:rsid w:val="002F0ECE"/>
    <w:rsid w:val="0030153E"/>
    <w:rsid w:val="003054F7"/>
    <w:rsid w:val="00306C1D"/>
    <w:rsid w:val="00307A90"/>
    <w:rsid w:val="003104AF"/>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B3498"/>
    <w:rsid w:val="003C2A68"/>
    <w:rsid w:val="003C3A5C"/>
    <w:rsid w:val="003C4086"/>
    <w:rsid w:val="003D6807"/>
    <w:rsid w:val="003E0B57"/>
    <w:rsid w:val="003E489B"/>
    <w:rsid w:val="003F1015"/>
    <w:rsid w:val="003F32FA"/>
    <w:rsid w:val="00414428"/>
    <w:rsid w:val="0041580B"/>
    <w:rsid w:val="00425F3B"/>
    <w:rsid w:val="00437B2C"/>
    <w:rsid w:val="00441CD3"/>
    <w:rsid w:val="00443601"/>
    <w:rsid w:val="00443BCD"/>
    <w:rsid w:val="0044549C"/>
    <w:rsid w:val="00452298"/>
    <w:rsid w:val="00463C10"/>
    <w:rsid w:val="004720C4"/>
    <w:rsid w:val="004737EE"/>
    <w:rsid w:val="00490379"/>
    <w:rsid w:val="00496A97"/>
    <w:rsid w:val="004C053B"/>
    <w:rsid w:val="004C3E11"/>
    <w:rsid w:val="004D02E1"/>
    <w:rsid w:val="004D0FF8"/>
    <w:rsid w:val="004D3399"/>
    <w:rsid w:val="004D4BCC"/>
    <w:rsid w:val="004D5541"/>
    <w:rsid w:val="004D68EA"/>
    <w:rsid w:val="004E431B"/>
    <w:rsid w:val="004E4E1B"/>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2CD6"/>
    <w:rsid w:val="005A66D2"/>
    <w:rsid w:val="005B26CA"/>
    <w:rsid w:val="005B49FC"/>
    <w:rsid w:val="005C4DDD"/>
    <w:rsid w:val="005D6FD0"/>
    <w:rsid w:val="005E2DC2"/>
    <w:rsid w:val="005E35E7"/>
    <w:rsid w:val="005E665A"/>
    <w:rsid w:val="005E7FE5"/>
    <w:rsid w:val="005F41DC"/>
    <w:rsid w:val="005F5C59"/>
    <w:rsid w:val="006054C5"/>
    <w:rsid w:val="00605D18"/>
    <w:rsid w:val="00607DA1"/>
    <w:rsid w:val="006101B1"/>
    <w:rsid w:val="0061376B"/>
    <w:rsid w:val="0061399F"/>
    <w:rsid w:val="00616D0F"/>
    <w:rsid w:val="00617E0F"/>
    <w:rsid w:val="00620FAB"/>
    <w:rsid w:val="006215DC"/>
    <w:rsid w:val="0062349A"/>
    <w:rsid w:val="00623A0A"/>
    <w:rsid w:val="0062663B"/>
    <w:rsid w:val="00627C59"/>
    <w:rsid w:val="00635B11"/>
    <w:rsid w:val="00652751"/>
    <w:rsid w:val="00655F1A"/>
    <w:rsid w:val="00663B19"/>
    <w:rsid w:val="00664DF4"/>
    <w:rsid w:val="00681915"/>
    <w:rsid w:val="00683622"/>
    <w:rsid w:val="006A2DC8"/>
    <w:rsid w:val="006A3F83"/>
    <w:rsid w:val="006B237E"/>
    <w:rsid w:val="006B76CE"/>
    <w:rsid w:val="006C25C8"/>
    <w:rsid w:val="006C6EBB"/>
    <w:rsid w:val="006D40C4"/>
    <w:rsid w:val="006D7D67"/>
    <w:rsid w:val="006E3A2C"/>
    <w:rsid w:val="006E6660"/>
    <w:rsid w:val="006E6740"/>
    <w:rsid w:val="00714F5D"/>
    <w:rsid w:val="00716CCE"/>
    <w:rsid w:val="00721E73"/>
    <w:rsid w:val="00723CE2"/>
    <w:rsid w:val="0072545C"/>
    <w:rsid w:val="00737E41"/>
    <w:rsid w:val="00745160"/>
    <w:rsid w:val="00745D1B"/>
    <w:rsid w:val="00757C2A"/>
    <w:rsid w:val="007604D4"/>
    <w:rsid w:val="00766D98"/>
    <w:rsid w:val="00767639"/>
    <w:rsid w:val="0077355C"/>
    <w:rsid w:val="007837E1"/>
    <w:rsid w:val="00784AEA"/>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C11CA"/>
    <w:rsid w:val="008C78D6"/>
    <w:rsid w:val="008D0F35"/>
    <w:rsid w:val="008D41B9"/>
    <w:rsid w:val="008D4985"/>
    <w:rsid w:val="008D4A87"/>
    <w:rsid w:val="008D5519"/>
    <w:rsid w:val="008E2F21"/>
    <w:rsid w:val="008E4894"/>
    <w:rsid w:val="00902C77"/>
    <w:rsid w:val="00916713"/>
    <w:rsid w:val="00921E92"/>
    <w:rsid w:val="00923377"/>
    <w:rsid w:val="00924C1F"/>
    <w:rsid w:val="0095599E"/>
    <w:rsid w:val="00963DD6"/>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A46EF"/>
    <w:rsid w:val="00AB131E"/>
    <w:rsid w:val="00AB1753"/>
    <w:rsid w:val="00AD5E1A"/>
    <w:rsid w:val="00AE43FB"/>
    <w:rsid w:val="00AF1CFF"/>
    <w:rsid w:val="00AF4016"/>
    <w:rsid w:val="00B076C1"/>
    <w:rsid w:val="00B1020E"/>
    <w:rsid w:val="00B14123"/>
    <w:rsid w:val="00B15915"/>
    <w:rsid w:val="00B2447D"/>
    <w:rsid w:val="00B33244"/>
    <w:rsid w:val="00B36535"/>
    <w:rsid w:val="00B36E76"/>
    <w:rsid w:val="00B37CB8"/>
    <w:rsid w:val="00B438B7"/>
    <w:rsid w:val="00B55728"/>
    <w:rsid w:val="00B57CFD"/>
    <w:rsid w:val="00B60642"/>
    <w:rsid w:val="00B61ACB"/>
    <w:rsid w:val="00B73008"/>
    <w:rsid w:val="00B803B9"/>
    <w:rsid w:val="00B87C69"/>
    <w:rsid w:val="00B95040"/>
    <w:rsid w:val="00B9545D"/>
    <w:rsid w:val="00B9701A"/>
    <w:rsid w:val="00BA2A8D"/>
    <w:rsid w:val="00BB5726"/>
    <w:rsid w:val="00BB7182"/>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61D88"/>
    <w:rsid w:val="00C63547"/>
    <w:rsid w:val="00C7296B"/>
    <w:rsid w:val="00C770C5"/>
    <w:rsid w:val="00C80D14"/>
    <w:rsid w:val="00C901EC"/>
    <w:rsid w:val="00C90493"/>
    <w:rsid w:val="00C91BB2"/>
    <w:rsid w:val="00C97C42"/>
    <w:rsid w:val="00CC27CD"/>
    <w:rsid w:val="00CC6933"/>
    <w:rsid w:val="00CF3C9D"/>
    <w:rsid w:val="00CF6F86"/>
    <w:rsid w:val="00CF7A18"/>
    <w:rsid w:val="00D04D81"/>
    <w:rsid w:val="00D146FD"/>
    <w:rsid w:val="00D14AE4"/>
    <w:rsid w:val="00D26C40"/>
    <w:rsid w:val="00D2775C"/>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0921"/>
    <w:rsid w:val="00E520EF"/>
    <w:rsid w:val="00E53F53"/>
    <w:rsid w:val="00E745E0"/>
    <w:rsid w:val="00E74E94"/>
    <w:rsid w:val="00E8745C"/>
    <w:rsid w:val="00E90F1D"/>
    <w:rsid w:val="00E93192"/>
    <w:rsid w:val="00EB5CC6"/>
    <w:rsid w:val="00EE7077"/>
    <w:rsid w:val="00EF577B"/>
    <w:rsid w:val="00EF6D99"/>
    <w:rsid w:val="00F03CDA"/>
    <w:rsid w:val="00F053DA"/>
    <w:rsid w:val="00F22B10"/>
    <w:rsid w:val="00F27919"/>
    <w:rsid w:val="00F318C2"/>
    <w:rsid w:val="00F325F7"/>
    <w:rsid w:val="00F33F0E"/>
    <w:rsid w:val="00F47779"/>
    <w:rsid w:val="00F51705"/>
    <w:rsid w:val="00F533DC"/>
    <w:rsid w:val="00F61A90"/>
    <w:rsid w:val="00F63112"/>
    <w:rsid w:val="00F63B63"/>
    <w:rsid w:val="00F7085F"/>
    <w:rsid w:val="00F70EFA"/>
    <w:rsid w:val="00F77D54"/>
    <w:rsid w:val="00F8476D"/>
    <w:rsid w:val="00F94B42"/>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4"/>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A275CB3-85D7-5E42-A766-1DF2EA7B0F3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4BB85270-6A84-4FD5-9E81-D99A0656C7E4}"/>
</file>

<file path=docProps/app.xml><?xml version="1.0" encoding="utf-8"?>
<Properties xmlns="http://schemas.openxmlformats.org/officeDocument/2006/extended-properties" xmlns:vt="http://schemas.openxmlformats.org/officeDocument/2006/docPropsVTypes">
  <Template>Normal.dotm</Template>
  <TotalTime>11</TotalTime>
  <Pages>2</Pages>
  <Words>603</Words>
  <Characters>3442</Characters>
  <Application>Microsoft Macintosh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4037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4</cp:revision>
  <cp:lastPrinted>2005-01-04T09:45:00Z</cp:lastPrinted>
  <dcterms:created xsi:type="dcterms:W3CDTF">2015-01-14T12:12:00Z</dcterms:created>
  <dcterms:modified xsi:type="dcterms:W3CDTF">2015-02-23T14:58:00Z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