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D8EB6" w14:textId="77777777" w:rsidR="001C0B23" w:rsidRDefault="001C0B23" w:rsidP="005830E9">
      <w:pPr>
        <w:jc w:val="both"/>
        <w:rPr>
          <w:rFonts w:ascii="Times New Roman" w:hAnsi="Times New Roman" w:cs="Times New Roman"/>
          <w:b/>
          <w:bCs/>
          <w:sz w:val="24"/>
          <w:szCs w:val="24"/>
          <w:lang w:val="en-US"/>
        </w:rPr>
      </w:pPr>
    </w:p>
    <w:p w14:paraId="588EE667" w14:textId="1D8881F0" w:rsidR="005830E9" w:rsidRDefault="005830E9" w:rsidP="003C72A2">
      <w:pPr>
        <w:jc w:val="center"/>
        <w:rPr>
          <w:rFonts w:ascii="Times New Roman" w:hAnsi="Times New Roman" w:cs="Times New Roman"/>
          <w:b/>
          <w:bCs/>
          <w:sz w:val="24"/>
          <w:szCs w:val="24"/>
          <w:lang w:val="en-US"/>
        </w:rPr>
      </w:pPr>
      <w:r w:rsidRPr="00D8151E">
        <w:rPr>
          <w:rFonts w:ascii="Times New Roman" w:hAnsi="Times New Roman" w:cs="Times New Roman"/>
          <w:b/>
          <w:bCs/>
          <w:sz w:val="24"/>
          <w:szCs w:val="24"/>
          <w:lang w:val="en-US"/>
        </w:rPr>
        <w:t>Executive Summary (English)</w:t>
      </w:r>
    </w:p>
    <w:p w14:paraId="7AF137FF" w14:textId="77777777" w:rsidR="003C72A2" w:rsidRPr="00D8151E" w:rsidRDefault="003C72A2" w:rsidP="003C72A2">
      <w:pPr>
        <w:jc w:val="center"/>
        <w:rPr>
          <w:rFonts w:ascii="Times New Roman" w:hAnsi="Times New Roman" w:cs="Times New Roman"/>
          <w:b/>
          <w:bCs/>
          <w:sz w:val="24"/>
          <w:szCs w:val="24"/>
          <w:lang w:val="en-US"/>
        </w:rPr>
      </w:pPr>
    </w:p>
    <w:p w14:paraId="7D29E018" w14:textId="77777777" w:rsidR="005830E9" w:rsidRPr="00D8151E" w:rsidRDefault="005830E9" w:rsidP="005830E9">
      <w:pPr>
        <w:jc w:val="both"/>
        <w:rPr>
          <w:rFonts w:ascii="Times New Roman" w:hAnsi="Times New Roman" w:cs="Times New Roman"/>
          <w:sz w:val="24"/>
          <w:szCs w:val="24"/>
          <w:lang w:val="en-US"/>
        </w:rPr>
      </w:pPr>
      <w:r w:rsidRPr="00D8151E">
        <w:rPr>
          <w:rFonts w:ascii="Times New Roman" w:hAnsi="Times New Roman" w:cs="Times New Roman"/>
          <w:sz w:val="24"/>
          <w:szCs w:val="24"/>
          <w:lang w:val="en-US"/>
        </w:rPr>
        <w:t>This alternative report, submitted by Panamanian civil society organizations to the Committee on the Elimination of Racial Discrimination (CERD), highlights persistent and structural patterns of racial discrimination affecting Indigenous Peoples in Panama. Despite constitutional recognition of seven Indigenous Peoples and the establishment of six comarcas, Indigenous communities continue to face profound inequalities in access to land, basic services, justice, and participation.</w:t>
      </w:r>
    </w:p>
    <w:p w14:paraId="4A870163" w14:textId="77777777" w:rsidR="005830E9" w:rsidRPr="00D8151E" w:rsidRDefault="005830E9" w:rsidP="005830E9">
      <w:p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Key concerns:</w:t>
      </w:r>
    </w:p>
    <w:p w14:paraId="384D18CB" w14:textId="2BFCDC4E" w:rsidR="005830E9" w:rsidRPr="00D8151E" w:rsidRDefault="005830E9"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Excessive use of force and criminalization of protest:</w:t>
      </w:r>
      <w:r w:rsidRPr="00D8151E">
        <w:rPr>
          <w:rFonts w:ascii="Times New Roman" w:hAnsi="Times New Roman" w:cs="Times New Roman"/>
          <w:sz w:val="24"/>
          <w:szCs w:val="24"/>
          <w:lang w:val="en-US"/>
        </w:rPr>
        <w:t xml:space="preserve"> Between 2023 and 2025, </w:t>
      </w:r>
      <w:proofErr w:type="spellStart"/>
      <w:r w:rsidRPr="00D8151E">
        <w:rPr>
          <w:rFonts w:ascii="Times New Roman" w:hAnsi="Times New Roman" w:cs="Times New Roman"/>
          <w:sz w:val="24"/>
          <w:szCs w:val="24"/>
          <w:lang w:val="en-US"/>
        </w:rPr>
        <w:t>Ngäbe-Buglé</w:t>
      </w:r>
      <w:proofErr w:type="spellEnd"/>
      <w:r w:rsidRPr="00D8151E">
        <w:rPr>
          <w:rFonts w:ascii="Times New Roman" w:hAnsi="Times New Roman" w:cs="Times New Roman"/>
          <w:sz w:val="24"/>
          <w:szCs w:val="24"/>
          <w:lang w:val="en-US"/>
        </w:rPr>
        <w:t>, Emberá and Guna communities were subjected to disproportionate repression, including lethal force, arbitrary detentions, and suspension of constitutional guarantees, in violation of ICERD Articles 2, 5, and 6.</w:t>
      </w:r>
    </w:p>
    <w:p w14:paraId="00BCF7D2" w14:textId="32B0D4D8" w:rsidR="005830E9" w:rsidRPr="00D8151E" w:rsidRDefault="005830E9"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Discriminatory official discourse:</w:t>
      </w:r>
      <w:r w:rsidRPr="00D8151E">
        <w:rPr>
          <w:rFonts w:ascii="Times New Roman" w:hAnsi="Times New Roman" w:cs="Times New Roman"/>
          <w:sz w:val="24"/>
          <w:szCs w:val="24"/>
          <w:lang w:val="en-US"/>
        </w:rPr>
        <w:t xml:space="preserve"> Statements by President José Raúl Mulino stigmatized protesters - often Indigenous - as “mafiosos” or “just a few nobodies who don’t pay their dues”, legitimizing violence and undermining participation rights (contrary to ICERD Articles 4 and 5(c)).</w:t>
      </w:r>
    </w:p>
    <w:p w14:paraId="6C7BDF1F" w14:textId="77777777" w:rsidR="005830E9" w:rsidRPr="00D8151E" w:rsidRDefault="005830E9"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Territorial rights and FPIC:</w:t>
      </w:r>
      <w:r w:rsidRPr="00D8151E">
        <w:rPr>
          <w:rFonts w:ascii="Times New Roman" w:hAnsi="Times New Roman" w:cs="Times New Roman"/>
          <w:sz w:val="24"/>
          <w:szCs w:val="24"/>
          <w:lang w:val="en-US"/>
        </w:rPr>
        <w:t xml:space="preserve"> Despite the creation of the Naso </w:t>
      </w:r>
      <w:proofErr w:type="spellStart"/>
      <w:r w:rsidRPr="00D8151E">
        <w:rPr>
          <w:rFonts w:ascii="Times New Roman" w:hAnsi="Times New Roman" w:cs="Times New Roman"/>
          <w:sz w:val="24"/>
          <w:szCs w:val="24"/>
          <w:lang w:val="en-US"/>
        </w:rPr>
        <w:t>Tjër</w:t>
      </w:r>
      <w:proofErr w:type="spellEnd"/>
      <w:r w:rsidRPr="00D8151E">
        <w:rPr>
          <w:rFonts w:ascii="Times New Roman" w:hAnsi="Times New Roman" w:cs="Times New Roman"/>
          <w:sz w:val="24"/>
          <w:szCs w:val="24"/>
          <w:lang w:val="en-US"/>
        </w:rPr>
        <w:t xml:space="preserve"> Di comarca in 2020, serious delays persist in land titling and protection. Large-scale projects such as Cobre Panamá and hydroelectric dams have advanced without Free, Prior and Informed Consent (FPIC), contravening CERD recommendations and ICERD Articles 2(2) and 5(d)(v).</w:t>
      </w:r>
    </w:p>
    <w:p w14:paraId="672B8C11" w14:textId="77777777" w:rsidR="005830E9" w:rsidRPr="00D8151E" w:rsidRDefault="005830E9"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Socioeconomic inequalities:</w:t>
      </w:r>
      <w:r w:rsidRPr="00D8151E">
        <w:rPr>
          <w:rFonts w:ascii="Times New Roman" w:hAnsi="Times New Roman" w:cs="Times New Roman"/>
          <w:sz w:val="24"/>
          <w:szCs w:val="24"/>
          <w:lang w:val="en-US"/>
        </w:rPr>
        <w:t xml:space="preserve"> According to UNFPA (2025), multidimensional poverty in Indigenous comarcas reaches 65–78%, compared to 21–22% nationally. Severe overcrowding affects nearly 70% of Indigenous households, revealing structural exclusion in housing, health, and employment (ICERD Article 5(e)).</w:t>
      </w:r>
    </w:p>
    <w:p w14:paraId="3C2441A4" w14:textId="50CC1A89" w:rsidR="00D8151E" w:rsidRPr="00D8151E" w:rsidRDefault="00D8151E"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Indigenous women:</w:t>
      </w:r>
      <w:r w:rsidRPr="00D8151E">
        <w:rPr>
          <w:rFonts w:ascii="Times New Roman" w:hAnsi="Times New Roman" w:cs="Times New Roman"/>
          <w:sz w:val="24"/>
          <w:szCs w:val="24"/>
          <w:lang w:val="en-US"/>
        </w:rPr>
        <w:t xml:space="preserve"> </w:t>
      </w:r>
      <w:r>
        <w:rPr>
          <w:rFonts w:ascii="Times New Roman" w:hAnsi="Times New Roman" w:cs="Times New Roman"/>
          <w:sz w:val="24"/>
          <w:szCs w:val="24"/>
          <w:lang w:val="en-US"/>
        </w:rPr>
        <w:t>They</w:t>
      </w:r>
      <w:r w:rsidRPr="00D8151E">
        <w:rPr>
          <w:rFonts w:ascii="Times New Roman" w:hAnsi="Times New Roman" w:cs="Times New Roman"/>
          <w:sz w:val="24"/>
          <w:szCs w:val="24"/>
          <w:lang w:val="en-US"/>
        </w:rPr>
        <w:t xml:space="preserve"> face multiple and intersecting forms of discrimination, including limited access to intercultural bilingual education, high maternal and infant mortality, labor discrimination linked to traditional dress, and significant barriers to justice. These patterns violate Articles 2(2), 5(e) and 6 of ICERD and have been highlighted by CEDAW (2022) and CESCR (2023), which urged Panama to adopt targeted measures to ensure the full equality of Indigenous women.</w:t>
      </w:r>
    </w:p>
    <w:p w14:paraId="0CA94B76" w14:textId="77777777" w:rsidR="005830E9" w:rsidRPr="00D8151E" w:rsidRDefault="005830E9"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Education and cultural rights:</w:t>
      </w:r>
      <w:r w:rsidRPr="00D8151E">
        <w:rPr>
          <w:rFonts w:ascii="Times New Roman" w:hAnsi="Times New Roman" w:cs="Times New Roman"/>
          <w:sz w:val="24"/>
          <w:szCs w:val="24"/>
          <w:lang w:val="en-US"/>
        </w:rPr>
        <w:t xml:space="preserve"> Implementation of intercultural bilingual education remains fragmented. Reports of discrimination against children speaking Indigenous languages in schools illustrate systemic racism that undermines cultural rights (ICERD Articles 5(e)(v) and 5(e)(vi)).</w:t>
      </w:r>
    </w:p>
    <w:p w14:paraId="55C094D4" w14:textId="77777777" w:rsidR="005830E9" w:rsidRPr="00D8151E" w:rsidRDefault="005830E9" w:rsidP="005830E9">
      <w:pPr>
        <w:numPr>
          <w:ilvl w:val="0"/>
          <w:numId w:val="1"/>
        </w:numPr>
        <w:jc w:val="both"/>
        <w:rPr>
          <w:rFonts w:ascii="Times New Roman" w:hAnsi="Times New Roman" w:cs="Times New Roman"/>
          <w:sz w:val="24"/>
          <w:szCs w:val="24"/>
          <w:lang w:val="en-US"/>
        </w:rPr>
      </w:pPr>
      <w:r w:rsidRPr="00D8151E">
        <w:rPr>
          <w:rFonts w:ascii="Times New Roman" w:hAnsi="Times New Roman" w:cs="Times New Roman"/>
          <w:b/>
          <w:bCs/>
          <w:sz w:val="24"/>
          <w:szCs w:val="24"/>
          <w:lang w:val="en-US"/>
        </w:rPr>
        <w:t>Environmental rights:</w:t>
      </w:r>
      <w:r w:rsidRPr="00D8151E">
        <w:rPr>
          <w:rFonts w:ascii="Times New Roman" w:hAnsi="Times New Roman" w:cs="Times New Roman"/>
          <w:sz w:val="24"/>
          <w:szCs w:val="24"/>
          <w:lang w:val="en-US"/>
        </w:rPr>
        <w:t xml:space="preserve"> Projects such as Cobre Panamá and Barro Blanco have caused forced displacement, river contamination, and destruction of sacred sites </w:t>
      </w:r>
      <w:r w:rsidRPr="00D8151E">
        <w:rPr>
          <w:rFonts w:ascii="Times New Roman" w:hAnsi="Times New Roman" w:cs="Times New Roman"/>
          <w:sz w:val="24"/>
          <w:szCs w:val="24"/>
          <w:lang w:val="en-US"/>
        </w:rPr>
        <w:lastRenderedPageBreak/>
        <w:t>without proper consultation, perpetuating environmental racism (ICERD Articles 5(e)(iv) and 5(e)(vi)).</w:t>
      </w:r>
    </w:p>
    <w:p w14:paraId="19847D05" w14:textId="38A6A5AD" w:rsidR="0020640D" w:rsidRPr="00D8151E" w:rsidRDefault="00D8151E" w:rsidP="00D8151E">
      <w:pPr>
        <w:jc w:val="both"/>
        <w:rPr>
          <w:lang w:val="en-US"/>
        </w:rPr>
      </w:pPr>
      <w:r w:rsidRPr="00D8151E">
        <w:rPr>
          <w:rFonts w:ascii="Times New Roman" w:hAnsi="Times New Roman" w:cs="Times New Roman"/>
          <w:b/>
          <w:bCs/>
          <w:sz w:val="24"/>
          <w:szCs w:val="24"/>
          <w:lang w:val="en-US"/>
        </w:rPr>
        <w:t xml:space="preserve">Conclusion: </w:t>
      </w:r>
      <w:r w:rsidRPr="00D8151E">
        <w:rPr>
          <w:rFonts w:ascii="Times New Roman" w:hAnsi="Times New Roman" w:cs="Times New Roman"/>
          <w:sz w:val="24"/>
          <w:szCs w:val="24"/>
          <w:lang w:val="en-US"/>
        </w:rPr>
        <w:t>Panama has failed to fulfill its obligations under ICERD. Civil society urges CERD to call on the State to: (</w:t>
      </w:r>
      <w:proofErr w:type="spellStart"/>
      <w:r w:rsidRPr="00D8151E">
        <w:rPr>
          <w:rFonts w:ascii="Times New Roman" w:hAnsi="Times New Roman" w:cs="Times New Roman"/>
          <w:sz w:val="24"/>
          <w:szCs w:val="24"/>
          <w:lang w:val="en-US"/>
        </w:rPr>
        <w:t>i</w:t>
      </w:r>
      <w:proofErr w:type="spellEnd"/>
      <w:r w:rsidRPr="00D8151E">
        <w:rPr>
          <w:rFonts w:ascii="Times New Roman" w:hAnsi="Times New Roman" w:cs="Times New Roman"/>
          <w:sz w:val="24"/>
          <w:szCs w:val="24"/>
          <w:lang w:val="en-US"/>
        </w:rPr>
        <w:t>) investigate and sanction human rights violations by security forces; (ii) adopt a binding FPIC law; (iii) allocate resources to reduce structural inequalities; (iv) ensure intercultural education; (v) guarantee equality for Indigenous women; and (vi) repair environmental damage caused by extractive projects.</w:t>
      </w:r>
    </w:p>
    <w:sectPr w:rsidR="0020640D" w:rsidRPr="00D8151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F70E51"/>
    <w:multiLevelType w:val="multilevel"/>
    <w:tmpl w:val="D322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74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C8C"/>
    <w:rsid w:val="001C0B23"/>
    <w:rsid w:val="0020640D"/>
    <w:rsid w:val="002E0A0C"/>
    <w:rsid w:val="003C72A2"/>
    <w:rsid w:val="00426369"/>
    <w:rsid w:val="004D1F81"/>
    <w:rsid w:val="005830E9"/>
    <w:rsid w:val="006241C5"/>
    <w:rsid w:val="00A776C0"/>
    <w:rsid w:val="00BC0C8C"/>
    <w:rsid w:val="00D8151E"/>
    <w:rsid w:val="00DF0A48"/>
    <w:rsid w:val="00EC5479"/>
    <w:rsid w:val="00FE66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2273"/>
  <w15:chartTrackingRefBased/>
  <w15:docId w15:val="{30338E8E-F5E1-4BDE-A0AC-BFA81234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C8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C0C8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C0C8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C0C8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C0C8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C0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C8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C0C8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C0C8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C0C8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C0C8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C0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C8C"/>
    <w:rPr>
      <w:rFonts w:eastAsiaTheme="majorEastAsia" w:cstheme="majorBidi"/>
      <w:color w:val="272727" w:themeColor="text1" w:themeTint="D8"/>
    </w:rPr>
  </w:style>
  <w:style w:type="paragraph" w:styleId="Title">
    <w:name w:val="Title"/>
    <w:basedOn w:val="Normal"/>
    <w:next w:val="Normal"/>
    <w:link w:val="TitleChar"/>
    <w:uiPriority w:val="10"/>
    <w:qFormat/>
    <w:rsid w:val="00BC0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C8C"/>
    <w:pPr>
      <w:spacing w:before="160"/>
      <w:jc w:val="center"/>
    </w:pPr>
    <w:rPr>
      <w:i/>
      <w:iCs/>
      <w:color w:val="404040" w:themeColor="text1" w:themeTint="BF"/>
    </w:rPr>
  </w:style>
  <w:style w:type="character" w:customStyle="1" w:styleId="QuoteChar">
    <w:name w:val="Quote Char"/>
    <w:basedOn w:val="DefaultParagraphFont"/>
    <w:link w:val="Quote"/>
    <w:uiPriority w:val="29"/>
    <w:rsid w:val="00BC0C8C"/>
    <w:rPr>
      <w:i/>
      <w:iCs/>
      <w:color w:val="404040" w:themeColor="text1" w:themeTint="BF"/>
    </w:rPr>
  </w:style>
  <w:style w:type="paragraph" w:styleId="ListParagraph">
    <w:name w:val="List Paragraph"/>
    <w:basedOn w:val="Normal"/>
    <w:uiPriority w:val="34"/>
    <w:qFormat/>
    <w:rsid w:val="00BC0C8C"/>
    <w:pPr>
      <w:ind w:left="720"/>
      <w:contextualSpacing/>
    </w:pPr>
  </w:style>
  <w:style w:type="character" w:styleId="IntenseEmphasis">
    <w:name w:val="Intense Emphasis"/>
    <w:basedOn w:val="DefaultParagraphFont"/>
    <w:uiPriority w:val="21"/>
    <w:qFormat/>
    <w:rsid w:val="00BC0C8C"/>
    <w:rPr>
      <w:i/>
      <w:iCs/>
      <w:color w:val="2E74B5" w:themeColor="accent1" w:themeShade="BF"/>
    </w:rPr>
  </w:style>
  <w:style w:type="paragraph" w:styleId="IntenseQuote">
    <w:name w:val="Intense Quote"/>
    <w:basedOn w:val="Normal"/>
    <w:next w:val="Normal"/>
    <w:link w:val="IntenseQuoteChar"/>
    <w:uiPriority w:val="30"/>
    <w:qFormat/>
    <w:rsid w:val="00BC0C8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C0C8C"/>
    <w:rPr>
      <w:i/>
      <w:iCs/>
      <w:color w:val="2E74B5" w:themeColor="accent1" w:themeShade="BF"/>
    </w:rPr>
  </w:style>
  <w:style w:type="character" w:styleId="IntenseReference">
    <w:name w:val="Intense Reference"/>
    <w:basedOn w:val="DefaultParagraphFont"/>
    <w:uiPriority w:val="32"/>
    <w:qFormat/>
    <w:rsid w:val="00BC0C8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2025-09-09T07:10:07+00:00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1657EC9-0D63-42CB-B344-6E9D619CD5C9}"/>
</file>

<file path=customXml/itemProps2.xml><?xml version="1.0" encoding="utf-8"?>
<ds:datastoreItem xmlns:ds="http://schemas.openxmlformats.org/officeDocument/2006/customXml" ds:itemID="{0C4C146F-5138-4A53-864C-846C98C5BAD1}"/>
</file>

<file path=customXml/itemProps3.xml><?xml version="1.0" encoding="utf-8"?>
<ds:datastoreItem xmlns:ds="http://schemas.openxmlformats.org/officeDocument/2006/customXml" ds:itemID="{21596341-50A5-43FC-9D5E-D45E432816F5}"/>
</file>

<file path=docProps/app.xml><?xml version="1.0" encoding="utf-8"?>
<Properties xmlns="http://schemas.openxmlformats.org/officeDocument/2006/extended-properties" xmlns:vt="http://schemas.openxmlformats.org/officeDocument/2006/docPropsVTypes">
  <Template>Normal</Template>
  <TotalTime>23</TotalTime>
  <Pages>1</Pages>
  <Words>494</Words>
  <Characters>2719</Characters>
  <Application>Microsoft Office Word</Application>
  <DocSecurity>0</DocSecurity>
  <Lines>22</Lines>
  <Paragraphs>6</Paragraphs>
  <ScaleCrop>false</ScaleCrop>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Ivan</dc:creator>
  <cp:keywords/>
  <dc:description/>
  <cp:lastModifiedBy>Dorina Ivan</cp:lastModifiedBy>
  <cp:revision>7</cp:revision>
  <dcterms:created xsi:type="dcterms:W3CDTF">2025-09-09T01:15:00Z</dcterms:created>
  <dcterms:modified xsi:type="dcterms:W3CDTF">2025-09-09T03:32:00Z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