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BEEAE" w14:textId="43917C1D" w:rsidR="00912EA7" w:rsidRDefault="00F27583" w:rsidP="00912EA7">
      <w:pPr>
        <w:jc w:val="center"/>
        <w:rPr>
          <w:rFonts w:ascii="Avenir Next Condensed" w:hAnsi="Avenir Next Condensed"/>
          <w:b/>
          <w:bCs/>
          <w:color w:val="156082" w:themeColor="accent1"/>
        </w:rPr>
      </w:pPr>
      <w:r>
        <w:rPr>
          <w:rFonts w:ascii="Avenir Next Condensed" w:hAnsi="Avenir Next Condensed"/>
          <w:b/>
          <w:bCs/>
          <w:noProof/>
          <w:color w:val="19597C"/>
          <w14:ligatures w14:val="standardContextual"/>
        </w:rPr>
        <w:drawing>
          <wp:anchor distT="0" distB="0" distL="114300" distR="114300" simplePos="0" relativeHeight="251667456" behindDoc="1" locked="0" layoutInCell="1" allowOverlap="1" wp14:anchorId="50C37D9D" wp14:editId="072ED71C">
            <wp:simplePos x="0" y="0"/>
            <wp:positionH relativeFrom="column">
              <wp:posOffset>1446038</wp:posOffset>
            </wp:positionH>
            <wp:positionV relativeFrom="paragraph">
              <wp:posOffset>146685</wp:posOffset>
            </wp:positionV>
            <wp:extent cx="757020" cy="887589"/>
            <wp:effectExtent l="0" t="0" r="5080" b="1905"/>
            <wp:wrapNone/>
            <wp:docPr id="8532941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294128" name="Picture 853294128"/>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7020" cy="887589"/>
                    </a:xfrm>
                    <a:prstGeom prst="rect">
                      <a:avLst/>
                    </a:prstGeom>
                  </pic:spPr>
                </pic:pic>
              </a:graphicData>
            </a:graphic>
            <wp14:sizeRelH relativeFrom="page">
              <wp14:pctWidth>0</wp14:pctWidth>
            </wp14:sizeRelH>
            <wp14:sizeRelV relativeFrom="page">
              <wp14:pctHeight>0</wp14:pctHeight>
            </wp14:sizeRelV>
          </wp:anchor>
        </w:drawing>
      </w:r>
      <w:r>
        <w:rPr>
          <w:rFonts w:ascii="Avenir Next Condensed" w:hAnsi="Avenir Next Condensed"/>
          <w:b/>
          <w:bCs/>
          <w:noProof/>
          <w:color w:val="156082" w:themeColor="accent1"/>
          <w14:ligatures w14:val="standardContextual"/>
        </w:rPr>
        <w:drawing>
          <wp:anchor distT="0" distB="0" distL="114300" distR="114300" simplePos="0" relativeHeight="251665408" behindDoc="1" locked="0" layoutInCell="1" allowOverlap="1" wp14:anchorId="59550A59" wp14:editId="1EF1ABDC">
            <wp:simplePos x="0" y="0"/>
            <wp:positionH relativeFrom="column">
              <wp:posOffset>-445488</wp:posOffset>
            </wp:positionH>
            <wp:positionV relativeFrom="paragraph">
              <wp:posOffset>298450</wp:posOffset>
            </wp:positionV>
            <wp:extent cx="1746543" cy="662151"/>
            <wp:effectExtent l="0" t="0" r="0" b="0"/>
            <wp:wrapNone/>
            <wp:docPr id="1240355210"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55210" name="Picture 1" descr="A close-up of a log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746543" cy="662151"/>
                    </a:xfrm>
                    <a:prstGeom prst="rect">
                      <a:avLst/>
                    </a:prstGeom>
                  </pic:spPr>
                </pic:pic>
              </a:graphicData>
            </a:graphic>
            <wp14:sizeRelH relativeFrom="page">
              <wp14:pctWidth>0</wp14:pctWidth>
            </wp14:sizeRelH>
            <wp14:sizeRelV relativeFrom="page">
              <wp14:pctHeight>0</wp14:pctHeight>
            </wp14:sizeRelV>
          </wp:anchor>
        </w:drawing>
      </w:r>
      <w:r w:rsidR="00912EA7">
        <w:rPr>
          <w:rFonts w:ascii="Avenir Next Condensed" w:hAnsi="Avenir Next Condensed"/>
          <w:b/>
          <w:bCs/>
          <w:noProof/>
          <w:color w:val="19597C"/>
        </w:rPr>
        <mc:AlternateContent>
          <mc:Choice Requires="wps">
            <w:drawing>
              <wp:anchor distT="0" distB="0" distL="114300" distR="114300" simplePos="0" relativeHeight="251659264" behindDoc="0" locked="0" layoutInCell="1" allowOverlap="1" wp14:anchorId="1A303627" wp14:editId="02D6E884">
                <wp:simplePos x="0" y="0"/>
                <wp:positionH relativeFrom="column">
                  <wp:posOffset>-1190920</wp:posOffset>
                </wp:positionH>
                <wp:positionV relativeFrom="paragraph">
                  <wp:posOffset>-1639378</wp:posOffset>
                </wp:positionV>
                <wp:extent cx="7909560" cy="1348740"/>
                <wp:effectExtent l="0" t="0" r="15240" b="10160"/>
                <wp:wrapNone/>
                <wp:docPr id="1504746027" name="Rectangle 1"/>
                <wp:cNvGraphicFramePr/>
                <a:graphic xmlns:a="http://schemas.openxmlformats.org/drawingml/2006/main">
                  <a:graphicData uri="http://schemas.microsoft.com/office/word/2010/wordprocessingShape">
                    <wps:wsp>
                      <wps:cNvSpPr/>
                      <wps:spPr>
                        <a:xfrm>
                          <a:off x="0" y="0"/>
                          <a:ext cx="7909560" cy="134874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95FC4" id="Rectangle 1" o:spid="_x0000_s1026" style="position:absolute;margin-left:-93.75pt;margin-top:-129.1pt;width:622.8pt;height:10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" fillcolor="#156082 [3204]" strokecolor="#19597c" strokeweight="1pt"/>
            </w:pict>
          </mc:Fallback>
        </mc:AlternateContent>
      </w:r>
    </w:p>
    <w:p w14:paraId="7A8068E4" w14:textId="74C6B900" w:rsidR="00912EA7" w:rsidRDefault="00F27583" w:rsidP="00912EA7">
      <w:pPr>
        <w:jc w:val="center"/>
        <w:rPr>
          <w:rFonts w:ascii="Avenir Next Condensed" w:hAnsi="Avenir Next Condensed"/>
          <w:b/>
          <w:bCs/>
          <w:color w:val="156082" w:themeColor="accent1"/>
        </w:rPr>
      </w:pPr>
      <w:r>
        <w:rPr>
          <w:rFonts w:ascii="Avenir Next Condensed" w:hAnsi="Avenir Next Condensed"/>
          <w:b/>
          <w:bCs/>
          <w:noProof/>
          <w:color w:val="156082" w:themeColor="accent1"/>
          <w14:ligatures w14:val="standardContextual"/>
        </w:rPr>
        <w:drawing>
          <wp:anchor distT="0" distB="0" distL="114300" distR="114300" simplePos="0" relativeHeight="251666432" behindDoc="1" locked="0" layoutInCell="1" allowOverlap="1" wp14:anchorId="3E8B08A1" wp14:editId="093889AD">
            <wp:simplePos x="0" y="0"/>
            <wp:positionH relativeFrom="column">
              <wp:posOffset>2400792</wp:posOffset>
            </wp:positionH>
            <wp:positionV relativeFrom="paragraph">
              <wp:posOffset>110490</wp:posOffset>
            </wp:positionV>
            <wp:extent cx="2286000" cy="571500"/>
            <wp:effectExtent l="0" t="0" r="0" b="0"/>
            <wp:wrapNone/>
            <wp:docPr id="891271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71605"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86000" cy="571500"/>
                    </a:xfrm>
                    <a:prstGeom prst="rect">
                      <a:avLst/>
                    </a:prstGeom>
                  </pic:spPr>
                </pic:pic>
              </a:graphicData>
            </a:graphic>
            <wp14:sizeRelH relativeFrom="page">
              <wp14:pctWidth>0</wp14:pctWidth>
            </wp14:sizeRelH>
            <wp14:sizeRelV relativeFrom="page">
              <wp14:pctHeight>0</wp14:pctHeight>
            </wp14:sizeRelV>
          </wp:anchor>
        </w:drawing>
      </w:r>
      <w:r w:rsidRPr="00BF095A">
        <w:rPr>
          <w:noProof/>
        </w:rPr>
        <w:drawing>
          <wp:anchor distT="0" distB="0" distL="0" distR="0" simplePos="0" relativeHeight="251660288" behindDoc="1" locked="0" layoutInCell="1" hidden="0" allowOverlap="1" wp14:anchorId="5B7A4F4B" wp14:editId="614DF54C">
            <wp:simplePos x="0" y="0"/>
            <wp:positionH relativeFrom="column">
              <wp:posOffset>4812101</wp:posOffset>
            </wp:positionH>
            <wp:positionV relativeFrom="paragraph">
              <wp:posOffset>89535</wp:posOffset>
            </wp:positionV>
            <wp:extent cx="1502410" cy="567055"/>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11"/>
                    <a:srcRect/>
                    <a:stretch>
                      <a:fillRect/>
                    </a:stretch>
                  </pic:blipFill>
                  <pic:spPr>
                    <a:xfrm>
                      <a:off x="0" y="0"/>
                      <a:ext cx="1502410" cy="567055"/>
                    </a:xfrm>
                    <a:prstGeom prst="rect">
                      <a:avLst/>
                    </a:prstGeom>
                    <a:ln/>
                  </pic:spPr>
                </pic:pic>
              </a:graphicData>
            </a:graphic>
            <wp14:sizeRelH relativeFrom="margin">
              <wp14:pctWidth>0</wp14:pctWidth>
            </wp14:sizeRelH>
            <wp14:sizeRelV relativeFrom="margin">
              <wp14:pctHeight>0</wp14:pctHeight>
            </wp14:sizeRelV>
          </wp:anchor>
        </w:drawing>
      </w:r>
    </w:p>
    <w:p w14:paraId="0EEA2E8E" w14:textId="27083A76" w:rsidR="00912EA7" w:rsidRDefault="00912EA7" w:rsidP="00912EA7">
      <w:pPr>
        <w:jc w:val="center"/>
        <w:rPr>
          <w:rFonts w:ascii="Avenir Next Condensed" w:hAnsi="Avenir Next Condensed"/>
          <w:b/>
          <w:bCs/>
          <w:color w:val="156082" w:themeColor="accent1"/>
        </w:rPr>
      </w:pPr>
    </w:p>
    <w:p w14:paraId="4908C2AB" w14:textId="4C8F11C7" w:rsidR="00912EA7" w:rsidRDefault="00912EA7" w:rsidP="00912EA7">
      <w:pPr>
        <w:rPr>
          <w:rFonts w:ascii="Avenir Next Condensed" w:hAnsi="Avenir Next Condensed"/>
          <w:b/>
          <w:bCs/>
          <w:color w:val="156082" w:themeColor="accent1"/>
        </w:rPr>
      </w:pPr>
    </w:p>
    <w:p w14:paraId="70210617" w14:textId="2B0BB889" w:rsidR="00912EA7" w:rsidRDefault="00912EA7" w:rsidP="00912EA7">
      <w:pPr>
        <w:jc w:val="center"/>
        <w:rPr>
          <w:rFonts w:ascii="Avenir Next Condensed" w:hAnsi="Avenir Next Condensed"/>
          <w:b/>
          <w:bCs/>
          <w:color w:val="156082" w:themeColor="accent1"/>
        </w:rPr>
      </w:pPr>
    </w:p>
    <w:p w14:paraId="3DF396BE" w14:textId="77777777" w:rsidR="00912EA7" w:rsidRDefault="00912EA7" w:rsidP="00912EA7">
      <w:pPr>
        <w:jc w:val="center"/>
        <w:rPr>
          <w:rFonts w:ascii="Avenir Next Condensed" w:hAnsi="Avenir Next Condensed"/>
          <w:b/>
          <w:bCs/>
          <w:color w:val="156082" w:themeColor="accent1"/>
        </w:rPr>
      </w:pPr>
      <w:r>
        <w:rPr>
          <w:rFonts w:ascii="Avenir Next Condensed" w:hAnsi="Avenir Next Condensed"/>
          <w:b/>
          <w:bCs/>
          <w:noProof/>
          <w:color w:val="19597C"/>
        </w:rPr>
        <mc:AlternateContent>
          <mc:Choice Requires="wps">
            <w:drawing>
              <wp:anchor distT="0" distB="0" distL="114300" distR="114300" simplePos="0" relativeHeight="251661312" behindDoc="0" locked="0" layoutInCell="1" allowOverlap="1" wp14:anchorId="2627CEFE" wp14:editId="603C9BFF">
                <wp:simplePos x="0" y="0"/>
                <wp:positionH relativeFrom="column">
                  <wp:posOffset>-1190847</wp:posOffset>
                </wp:positionH>
                <wp:positionV relativeFrom="paragraph">
                  <wp:posOffset>360208</wp:posOffset>
                </wp:positionV>
                <wp:extent cx="7909560" cy="45719"/>
                <wp:effectExtent l="0" t="0" r="15240" b="18415"/>
                <wp:wrapNone/>
                <wp:docPr id="1478244632" name="Rectangle 1"/>
                <wp:cNvGraphicFramePr/>
                <a:graphic xmlns:a="http://schemas.openxmlformats.org/drawingml/2006/main">
                  <a:graphicData uri="http://schemas.microsoft.com/office/word/2010/wordprocessingShape">
                    <wps:wsp>
                      <wps:cNvSpPr/>
                      <wps:spPr>
                        <a:xfrm flipV="1">
                          <a:off x="0" y="0"/>
                          <a:ext cx="7909560" cy="4571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E62C6" id="Rectangle 1" o:spid="_x0000_s1026" style="position:absolute;margin-left:-93.75pt;margin-top:28.35pt;width:622.8pt;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" fillcolor="#156082 [3204]" strokecolor="#19597c" strokeweight="1pt"/>
            </w:pict>
          </mc:Fallback>
        </mc:AlternateContent>
      </w:r>
    </w:p>
    <w:p w14:paraId="44EAD090" w14:textId="77777777" w:rsidR="00912EA7" w:rsidRDefault="00912EA7" w:rsidP="00912EA7">
      <w:pPr>
        <w:jc w:val="center"/>
        <w:rPr>
          <w:rFonts w:ascii="Avenir Next Condensed" w:hAnsi="Avenir Next Condensed"/>
          <w:b/>
          <w:bCs/>
          <w:color w:val="156082" w:themeColor="accent1"/>
        </w:rPr>
      </w:pPr>
    </w:p>
    <w:p w14:paraId="7F500079" w14:textId="77777777" w:rsidR="00912EA7" w:rsidRDefault="00912EA7" w:rsidP="00912EA7">
      <w:pPr>
        <w:jc w:val="center"/>
        <w:rPr>
          <w:rFonts w:ascii="Avenir Next Condensed" w:hAnsi="Avenir Next Condensed"/>
          <w:b/>
          <w:bCs/>
          <w:color w:val="156082" w:themeColor="accent1"/>
        </w:rPr>
      </w:pPr>
    </w:p>
    <w:p w14:paraId="3B2F0BD5" w14:textId="0D0342A4" w:rsidR="00912EA7" w:rsidRDefault="00912EA7" w:rsidP="00912EA7">
      <w:pPr>
        <w:jc w:val="center"/>
        <w:rPr>
          <w:rFonts w:ascii="Avenir Next Condensed" w:hAnsi="Avenir Next Condensed"/>
          <w:b/>
          <w:bCs/>
          <w:color w:val="156082" w:themeColor="accent1"/>
        </w:rPr>
      </w:pPr>
      <w:r>
        <w:rPr>
          <w:rFonts w:ascii="Avenir Next Condensed" w:hAnsi="Avenir Next Condensed"/>
          <w:b/>
          <w:bCs/>
          <w:noProof/>
          <w:color w:val="19597C"/>
        </w:rPr>
        <mc:AlternateContent>
          <mc:Choice Requires="wps">
            <w:drawing>
              <wp:anchor distT="0" distB="0" distL="114300" distR="114300" simplePos="0" relativeHeight="251662336" behindDoc="0" locked="0" layoutInCell="1" allowOverlap="1" wp14:anchorId="1039688C" wp14:editId="7F6C3A04">
                <wp:simplePos x="0" y="0"/>
                <wp:positionH relativeFrom="column">
                  <wp:posOffset>-69273</wp:posOffset>
                </wp:positionH>
                <wp:positionV relativeFrom="paragraph">
                  <wp:posOffset>79606</wp:posOffset>
                </wp:positionV>
                <wp:extent cx="6075680" cy="6248400"/>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075680" cy="6248400"/>
                        </a:xfrm>
                        <a:prstGeom prst="rect">
                          <a:avLst/>
                        </a:prstGeom>
                        <a:noFill/>
                        <a:ln w="6350">
                          <a:noFill/>
                        </a:ln>
                      </wps:spPr>
                      <wps:txbx>
                        <w:txbxContent>
                          <w:p w14:paraId="252A3E40" w14:textId="04F656DE" w:rsidR="00912EA7" w:rsidRDefault="00912EA7" w:rsidP="00912EA7">
                            <w:pPr>
                              <w:rPr>
                                <w:rFonts w:ascii="Avenir Next Condensed" w:hAnsi="Avenir Next Condensed"/>
                                <w:b/>
                                <w:bCs/>
                                <w:color w:val="156082"/>
                                <w:sz w:val="66"/>
                                <w:szCs w:val="66"/>
                              </w:rPr>
                            </w:pPr>
                            <w:r>
                              <w:rPr>
                                <w:rFonts w:ascii="Avenir Next Condensed" w:hAnsi="Avenir Next Condensed"/>
                                <w:b/>
                                <w:bCs/>
                                <w:color w:val="156082"/>
                                <w:sz w:val="66"/>
                                <w:szCs w:val="66"/>
                              </w:rPr>
                              <w:t xml:space="preserve">GHANA: DETENTION AND REMOVAL OF THIRD COUNTRY NATIONALS TRANSFERRED FROM THE UNITED STATES </w:t>
                            </w:r>
                          </w:p>
                          <w:p w14:paraId="5E18FFFF" w14:textId="77777777" w:rsidR="00912EA7" w:rsidRDefault="00912EA7" w:rsidP="00912EA7">
                            <w:pPr>
                              <w:rPr>
                                <w:rFonts w:ascii="Avenir Next Condensed" w:hAnsi="Avenir Next Condensed"/>
                                <w:b/>
                                <w:bCs/>
                                <w:color w:val="FFFFFF" w:themeColor="background1"/>
                                <w:sz w:val="66"/>
                                <w:szCs w:val="66"/>
                              </w:rPr>
                            </w:pPr>
                          </w:p>
                          <w:p w14:paraId="25D21500" w14:textId="5120458D" w:rsidR="00912EA7" w:rsidRPr="00D77D20" w:rsidRDefault="00912EA7" w:rsidP="00912EA7">
                            <w:pPr>
                              <w:rPr>
                                <w:rFonts w:ascii="Century Schoolbook" w:hAnsi="Century Schoolbook"/>
                                <w:b/>
                                <w:bCs/>
                              </w:rPr>
                            </w:pPr>
                            <w:r>
                              <w:rPr>
                                <w:rFonts w:ascii="Avenir Next Condensed" w:hAnsi="Avenir Next Condensed"/>
                                <w:b/>
                                <w:bCs/>
                                <w:color w:val="FFFFFF" w:themeColor="background1"/>
                                <w:sz w:val="66"/>
                                <w:szCs w:val="66"/>
                              </w:rPr>
                              <w:t>SUBMISSION TO THE UN COMMITTEE ON THE PROTECTION OF THE RIGHTS OF ALL MIGRANT WORKERS AND MEMBERS OF THEIR FAMILIES</w:t>
                            </w:r>
                          </w:p>
                          <w:p w14:paraId="077C5FDE" w14:textId="77777777" w:rsidR="00912EA7" w:rsidRPr="00D77D20" w:rsidRDefault="00912EA7" w:rsidP="00912EA7">
                            <w:pPr>
                              <w:jc w:val="center"/>
                              <w:rPr>
                                <w:rFonts w:ascii="Century Schoolbook" w:hAnsi="Century Schoolbook"/>
                                <w:b/>
                                <w:bCs/>
                              </w:rPr>
                            </w:pPr>
                          </w:p>
                          <w:p w14:paraId="0C14951A" w14:textId="49768A56" w:rsidR="00912EA7" w:rsidRPr="00912EA7" w:rsidRDefault="00912EA7" w:rsidP="00912EA7">
                            <w:pPr>
                              <w:rPr>
                                <w:rFonts w:ascii="Avenir Next Condensed" w:hAnsi="Avenir Next Condensed"/>
                                <w:b/>
                                <w:bCs/>
                                <w:color w:val="FFFFFF" w:themeColor="background1"/>
                                <w:sz w:val="66"/>
                                <w:szCs w:val="6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39688C" id="_x0000_t202" coordsize="21600,21600" o:spt="202" path="m,l,21600r21600,l21600,xe">
                <v:stroke joinstyle="miter"/>
                <v:path gradientshapeok="t" o:connecttype="rect"/>
              </v:shapetype>
              <v:shape id="Text Box 3" o:spid="_x0000_s1026" type="#_x0000_t202" style="position:absolute;left:0;text-align:left;margin-left:-5.45pt;margin-top:6.25pt;width:478.4pt;height:49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" filled="f" stroked="f" strokeweight=".5pt">
                <v:textbox>
                  <w:txbxContent>
                    <w:p w14:paraId="252A3E40" w14:textId="04F656DE" w:rsidR="00912EA7" w:rsidRDefault="00912EA7" w:rsidP="00912EA7">
                      <w:pPr>
                        <w:rPr>
                          <w:rFonts w:ascii="Avenir Next Condensed" w:hAnsi="Avenir Next Condensed"/>
                          <w:b/>
                          <w:bCs/>
                          <w:color w:val="156082"/>
                          <w:sz w:val="66"/>
                          <w:szCs w:val="66"/>
                        </w:rPr>
                      </w:pPr>
                      <w:r>
                        <w:rPr>
                          <w:rFonts w:ascii="Avenir Next Condensed" w:hAnsi="Avenir Next Condensed"/>
                          <w:b/>
                          <w:bCs/>
                          <w:color w:val="156082"/>
                          <w:sz w:val="66"/>
                          <w:szCs w:val="66"/>
                        </w:rPr>
                        <w:t xml:space="preserve">GHANA: DETENTION AND REMOVAL OF THIRD COUNTRY NATIONALS TRANSFERRED FROM THE UNITED STATES </w:t>
                      </w:r>
                    </w:p>
                    <w:p w14:paraId="5E18FFFF" w14:textId="77777777" w:rsidR="00912EA7" w:rsidRDefault="00912EA7" w:rsidP="00912EA7">
                      <w:pPr>
                        <w:rPr>
                          <w:rFonts w:ascii="Avenir Next Condensed" w:hAnsi="Avenir Next Condensed"/>
                          <w:b/>
                          <w:bCs/>
                          <w:color w:val="FFFFFF" w:themeColor="background1"/>
                          <w:sz w:val="66"/>
                          <w:szCs w:val="66"/>
                        </w:rPr>
                      </w:pPr>
                    </w:p>
                    <w:p w14:paraId="25D21500" w14:textId="5120458D" w:rsidR="00912EA7" w:rsidRPr="00D77D20" w:rsidRDefault="00912EA7" w:rsidP="00912EA7">
                      <w:pPr>
                        <w:rPr>
                          <w:rFonts w:ascii="Century Schoolbook" w:hAnsi="Century Schoolbook"/>
                          <w:b/>
                          <w:bCs/>
                        </w:rPr>
                      </w:pPr>
                      <w:r>
                        <w:rPr>
                          <w:rFonts w:ascii="Avenir Next Condensed" w:hAnsi="Avenir Next Condensed"/>
                          <w:b/>
                          <w:bCs/>
                          <w:color w:val="FFFFFF" w:themeColor="background1"/>
                          <w:sz w:val="66"/>
                          <w:szCs w:val="66"/>
                        </w:rPr>
                        <w:t>SUBMISSION TO THE UN COMMITTEE ON THE PROTECTION OF THE RIGHTS OF ALL MIGRANT WORKERS AND MEMBERS OF THEIR FAMILIES</w:t>
                      </w:r>
                    </w:p>
                    <w:p w14:paraId="077C5FDE" w14:textId="77777777" w:rsidR="00912EA7" w:rsidRPr="00D77D20" w:rsidRDefault="00912EA7" w:rsidP="00912EA7">
                      <w:pPr>
                        <w:jc w:val="center"/>
                        <w:rPr>
                          <w:rFonts w:ascii="Century Schoolbook" w:hAnsi="Century Schoolbook"/>
                          <w:b/>
                          <w:bCs/>
                        </w:rPr>
                      </w:pPr>
                    </w:p>
                    <w:p w14:paraId="0C14951A" w14:textId="49768A56" w:rsidR="00912EA7" w:rsidRPr="00912EA7" w:rsidRDefault="00912EA7" w:rsidP="00912EA7">
                      <w:pPr>
                        <w:rPr>
                          <w:rFonts w:ascii="Avenir Next Condensed" w:hAnsi="Avenir Next Condensed"/>
                          <w:b/>
                          <w:bCs/>
                          <w:color w:val="FFFFFF" w:themeColor="background1"/>
                          <w:sz w:val="66"/>
                          <w:szCs w:val="66"/>
                        </w:rPr>
                      </w:pPr>
                    </w:p>
                  </w:txbxContent>
                </v:textbox>
              </v:shape>
            </w:pict>
          </mc:Fallback>
        </mc:AlternateContent>
      </w:r>
    </w:p>
    <w:p w14:paraId="16E5B72F" w14:textId="3F4674FF" w:rsidR="00912EA7" w:rsidRDefault="00912EA7" w:rsidP="00912EA7">
      <w:pPr>
        <w:jc w:val="center"/>
        <w:rPr>
          <w:rFonts w:ascii="Avenir Next Condensed" w:hAnsi="Avenir Next Condensed"/>
          <w:b/>
          <w:bCs/>
          <w:color w:val="156082" w:themeColor="accent1"/>
        </w:rPr>
      </w:pPr>
    </w:p>
    <w:p w14:paraId="05B14086" w14:textId="77777777" w:rsidR="00912EA7" w:rsidRDefault="00912EA7" w:rsidP="00912EA7">
      <w:pPr>
        <w:jc w:val="center"/>
        <w:rPr>
          <w:rFonts w:ascii="Avenir Next Condensed" w:hAnsi="Avenir Next Condensed"/>
          <w:b/>
          <w:bCs/>
          <w:color w:val="156082" w:themeColor="accent1"/>
        </w:rPr>
      </w:pPr>
    </w:p>
    <w:p w14:paraId="7C04FBDD" w14:textId="77777777" w:rsidR="00912EA7" w:rsidRDefault="00912EA7" w:rsidP="00912EA7">
      <w:pPr>
        <w:jc w:val="center"/>
        <w:rPr>
          <w:rFonts w:ascii="Avenir Next Condensed" w:hAnsi="Avenir Next Condensed"/>
          <w:b/>
          <w:bCs/>
          <w:color w:val="156082" w:themeColor="accent1"/>
        </w:rPr>
      </w:pPr>
    </w:p>
    <w:p w14:paraId="663F4D69" w14:textId="77777777" w:rsidR="00912EA7" w:rsidRPr="007209F4" w:rsidRDefault="00912EA7" w:rsidP="00912EA7">
      <w:pPr>
        <w:jc w:val="center"/>
        <w:rPr>
          <w:rFonts w:ascii="Avenir Next Condensed" w:hAnsi="Avenir Next Condensed"/>
          <w:b/>
          <w:bCs/>
          <w:color w:val="156082" w:themeColor="accent1"/>
        </w:rPr>
      </w:pPr>
    </w:p>
    <w:p w14:paraId="2589A637" w14:textId="77777777" w:rsidR="00912EA7" w:rsidRPr="007209F4" w:rsidRDefault="00912EA7" w:rsidP="00912EA7">
      <w:pPr>
        <w:jc w:val="center"/>
        <w:rPr>
          <w:rFonts w:ascii="Avenir Next Condensed" w:hAnsi="Avenir Next Condensed"/>
          <w:b/>
          <w:bCs/>
          <w:color w:val="156082" w:themeColor="accent1"/>
        </w:rPr>
      </w:pPr>
    </w:p>
    <w:p w14:paraId="2CBA4321" w14:textId="77777777" w:rsidR="00912EA7" w:rsidRDefault="00912EA7" w:rsidP="00912EA7">
      <w:pPr>
        <w:ind w:left="720" w:hanging="720"/>
        <w:jc w:val="center"/>
        <w:rPr>
          <w:rFonts w:ascii="Avenir Next Condensed" w:hAnsi="Avenir Next Condensed"/>
          <w:b/>
          <w:bCs/>
          <w:color w:val="156082" w:themeColor="accent1"/>
        </w:rPr>
      </w:pPr>
    </w:p>
    <w:p w14:paraId="00AE16D8" w14:textId="77777777" w:rsidR="00912EA7" w:rsidRDefault="00912EA7" w:rsidP="00912EA7">
      <w:pPr>
        <w:ind w:left="720" w:hanging="720"/>
        <w:jc w:val="center"/>
        <w:rPr>
          <w:rFonts w:ascii="Avenir Next Condensed" w:hAnsi="Avenir Next Condensed"/>
          <w:b/>
          <w:bCs/>
          <w:color w:val="156082" w:themeColor="accent1"/>
        </w:rPr>
      </w:pPr>
    </w:p>
    <w:p w14:paraId="31AF0561" w14:textId="77777777" w:rsidR="00912EA7" w:rsidRDefault="00912EA7" w:rsidP="00912EA7">
      <w:pPr>
        <w:ind w:left="720" w:hanging="720"/>
        <w:jc w:val="center"/>
        <w:rPr>
          <w:rFonts w:ascii="Avenir Next Condensed" w:hAnsi="Avenir Next Condensed"/>
          <w:b/>
          <w:bCs/>
          <w:color w:val="156082" w:themeColor="accent1"/>
        </w:rPr>
      </w:pPr>
    </w:p>
    <w:p w14:paraId="226E3AD3" w14:textId="77777777" w:rsidR="00912EA7" w:rsidRDefault="00912EA7" w:rsidP="00912EA7">
      <w:pPr>
        <w:ind w:left="720" w:hanging="720"/>
        <w:jc w:val="center"/>
        <w:rPr>
          <w:rFonts w:ascii="Avenir Next Condensed" w:hAnsi="Avenir Next Condensed"/>
          <w:b/>
          <w:bCs/>
          <w:color w:val="156082" w:themeColor="accent1"/>
        </w:rPr>
      </w:pPr>
    </w:p>
    <w:p w14:paraId="1ED2106C" w14:textId="144DBB49" w:rsidR="00912EA7" w:rsidRDefault="009F2EC9" w:rsidP="00912EA7">
      <w:pPr>
        <w:ind w:left="720" w:hanging="720"/>
        <w:rPr>
          <w:rFonts w:ascii="Century Schoolbook" w:hAnsi="Century Schoolbook"/>
          <w:b/>
          <w:bCs/>
        </w:rPr>
        <w:sectPr w:rsidR="00912EA7">
          <w:footerReference w:type="even" r:id="rId12"/>
          <w:footerReference w:type="default" r:id="rId13"/>
          <w:footerReference w:type="first" r:id="rId14"/>
          <w:pgSz w:w="11906" w:h="16838"/>
          <w:pgMar w:top="1440" w:right="1440" w:bottom="1440" w:left="1440" w:header="708" w:footer="708" w:gutter="0"/>
          <w:cols w:space="708"/>
          <w:docGrid w:linePitch="360"/>
        </w:sectPr>
      </w:pPr>
      <w:r>
        <w:rPr>
          <w:rFonts w:ascii="Avenir Next Condensed" w:hAnsi="Avenir Next Condensed"/>
          <w:b/>
          <w:bCs/>
          <w:noProof/>
          <w:color w:val="19597C"/>
        </w:rPr>
        <mc:AlternateContent>
          <mc:Choice Requires="wps">
            <w:drawing>
              <wp:anchor distT="0" distB="0" distL="114300" distR="114300" simplePos="0" relativeHeight="251664384" behindDoc="0" locked="0" layoutInCell="1" allowOverlap="1" wp14:anchorId="32DB22F3" wp14:editId="0D4323E1">
                <wp:simplePos x="0" y="0"/>
                <wp:positionH relativeFrom="column">
                  <wp:posOffset>-73742</wp:posOffset>
                </wp:positionH>
                <wp:positionV relativeFrom="paragraph">
                  <wp:posOffset>4172749</wp:posOffset>
                </wp:positionV>
                <wp:extent cx="3038168" cy="476250"/>
                <wp:effectExtent l="0" t="0" r="0" b="6350"/>
                <wp:wrapNone/>
                <wp:docPr id="1169302613" name="Text Box 4"/>
                <wp:cNvGraphicFramePr/>
                <a:graphic xmlns:a="http://schemas.openxmlformats.org/drawingml/2006/main">
                  <a:graphicData uri="http://schemas.microsoft.com/office/word/2010/wordprocessingShape">
                    <wps:wsp>
                      <wps:cNvSpPr txBox="1"/>
                      <wps:spPr>
                        <a:xfrm>
                          <a:off x="0" y="0"/>
                          <a:ext cx="3038168" cy="476250"/>
                        </a:xfrm>
                        <a:prstGeom prst="rect">
                          <a:avLst/>
                        </a:prstGeom>
                        <a:solidFill>
                          <a:srgbClr val="FFEC84"/>
                        </a:solidFill>
                        <a:ln w="6350">
                          <a:noFill/>
                        </a:ln>
                      </wps:spPr>
                      <wps:txbx>
                        <w:txbxContent>
                          <w:p w14:paraId="63CEE2FA" w14:textId="3BF715CE" w:rsidR="00912EA7" w:rsidRPr="00097909" w:rsidRDefault="00912EA7" w:rsidP="00912EA7">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Pr>
                                <w:rFonts w:ascii="Avenir Next Condensed" w:hAnsi="Avenir Next Condensed"/>
                                <w:b/>
                                <w:bCs/>
                                <w:color w:val="19597C"/>
                                <w:sz w:val="44"/>
                                <w:szCs w:val="44"/>
                              </w:rPr>
                              <w:t>APRIL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DB22F3" id="_x0000_t202" coordsize="21600,21600" o:spt="202" path="m,l,21600r21600,l21600,xe">
                <v:stroke joinstyle="miter"/>
                <v:path gradientshapeok="t" o:connecttype="rect"/>
              </v:shapetype>
              <v:shape id="Text Box 4" o:spid="_x0000_s1027" type="#_x0000_t202" style="position:absolute;left:0;text-align:left;margin-left:-5.8pt;margin-top:328.55pt;width:239.2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" fillcolor="#ffec84" stroked="f" strokeweight=".5pt">
                <v:textbox>
                  <w:txbxContent>
                    <w:p w14:paraId="63CEE2FA" w14:textId="3BF715CE" w:rsidR="00912EA7" w:rsidRPr="00097909" w:rsidRDefault="00912EA7" w:rsidP="00912EA7">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Pr>
                          <w:rFonts w:ascii="Avenir Next Condensed" w:hAnsi="Avenir Next Condensed"/>
                          <w:b/>
                          <w:bCs/>
                          <w:color w:val="19597C"/>
                          <w:sz w:val="44"/>
                          <w:szCs w:val="44"/>
                        </w:rPr>
                        <w:t>APRIL 2026</w:t>
                      </w:r>
                    </w:p>
                  </w:txbxContent>
                </v:textbox>
              </v:shape>
            </w:pict>
          </mc:Fallback>
        </mc:AlternateContent>
      </w:r>
      <w:r w:rsidR="00912EA7">
        <w:rPr>
          <w:rFonts w:ascii="Avenir Next Condensed" w:hAnsi="Avenir Next Condensed"/>
          <w:b/>
          <w:bCs/>
          <w:noProof/>
          <w:color w:val="19597C"/>
        </w:rPr>
        <mc:AlternateContent>
          <mc:Choice Requires="wps">
            <w:drawing>
              <wp:anchor distT="0" distB="0" distL="114300" distR="114300" simplePos="0" relativeHeight="251663360" behindDoc="1" locked="0" layoutInCell="1" allowOverlap="1" wp14:anchorId="2BABA26F" wp14:editId="739CB211">
                <wp:simplePos x="0" y="0"/>
                <wp:positionH relativeFrom="column">
                  <wp:posOffset>-1122218</wp:posOffset>
                </wp:positionH>
                <wp:positionV relativeFrom="paragraph">
                  <wp:posOffset>464186</wp:posOffset>
                </wp:positionV>
                <wp:extent cx="7909560" cy="5907982"/>
                <wp:effectExtent l="0" t="0" r="15240" b="10795"/>
                <wp:wrapNone/>
                <wp:docPr id="2009810975" name="Rectangle 1"/>
                <wp:cNvGraphicFramePr/>
                <a:graphic xmlns:a="http://schemas.openxmlformats.org/drawingml/2006/main">
                  <a:graphicData uri="http://schemas.microsoft.com/office/word/2010/wordprocessingShape">
                    <wps:wsp>
                      <wps:cNvSpPr/>
                      <wps:spPr>
                        <a:xfrm>
                          <a:off x="0" y="0"/>
                          <a:ext cx="7909560" cy="5907982"/>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CDEBE" id="Rectangle 1" o:spid="_x0000_s1026" style="position:absolute;margin-left:-88.35pt;margin-top:36.55pt;width:622.8pt;height:465.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" fillcolor="#156082 [3204]" strokecolor="#19597c" strokeweight="1pt"/>
            </w:pict>
          </mc:Fallback>
        </mc:AlternateContent>
      </w:r>
    </w:p>
    <w:p w14:paraId="63D61006" w14:textId="77777777" w:rsidR="009426D1" w:rsidRDefault="00912EA7" w:rsidP="009426D1">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lastRenderedPageBreak/>
        <w:t xml:space="preserve">ABOUT </w:t>
      </w:r>
      <w:r>
        <w:rPr>
          <w:rFonts w:ascii="Avenir Next Condensed" w:eastAsia="Avenir" w:hAnsi="Avenir Next Condensed" w:cs="Avenir"/>
          <w:b/>
          <w:bCs/>
          <w:color w:val="156082" w:themeColor="accent1"/>
          <w:sz w:val="28"/>
          <w:szCs w:val="28"/>
        </w:rPr>
        <w:t>ASIAN AMERICANS ADVANCING JUSTICE</w:t>
      </w:r>
    </w:p>
    <w:p w14:paraId="3A70A9C4" w14:textId="23F7A4D3" w:rsidR="008B1C1B" w:rsidRPr="009426D1" w:rsidRDefault="009426D1" w:rsidP="009426D1">
      <w:pPr>
        <w:rPr>
          <w:rFonts w:ascii="Avenir Next Condensed" w:hAnsi="Avenir Next Condensed" w:cs="Arial"/>
          <w:color w:val="000000"/>
          <w:bdr w:val="none" w:sz="0" w:space="0" w:color="auto" w:frame="1"/>
        </w:rPr>
      </w:pPr>
      <w:hyperlink r:id="rId15" w:history="1">
        <w:r w:rsidRPr="0086659A">
          <w:rPr>
            <w:rStyle w:val="Hyperlink"/>
            <w:rFonts w:ascii="Avenir Next Condensed" w:hAnsi="Avenir Next Condensed" w:cs="Arial"/>
            <w:color w:val="156082" w:themeColor="accent1"/>
            <w:u w:val="none"/>
            <w:bdr w:val="none" w:sz="0" w:space="0" w:color="auto" w:frame="1"/>
          </w:rPr>
          <w:t>Asian Americans Advancing Justice</w:t>
        </w:r>
      </w:hyperlink>
      <w:r w:rsidRPr="009426D1">
        <w:rPr>
          <w:rFonts w:ascii="Avenir Next Condensed" w:hAnsi="Avenir Next Condensed" w:cs="Arial"/>
          <w:color w:val="000000"/>
          <w:bdr w:val="none" w:sz="0" w:space="0" w:color="auto" w:frame="1"/>
        </w:rPr>
        <w:t xml:space="preserve"> is a national affiliation of four leading Asian American civil rights organizations committed to advancing the civil and human rights of Asian Americans and building a more just society for all. In 2025, Asian Americans Advancing Justice-Atlanta and Asian Americans Advancing Justice | AAJC filed a lawsuit in the U.S. District Court for the District of Columbia on behalf of individuals who were deported by the U.S. to Ghana as a “third country.”</w:t>
      </w:r>
    </w:p>
    <w:p w14:paraId="7A2D0D82" w14:textId="77777777" w:rsidR="009426D1" w:rsidRPr="009426D1" w:rsidRDefault="009426D1" w:rsidP="009426D1">
      <w:pPr>
        <w:rPr>
          <w:rFonts w:ascii="Avenir Next Condensed" w:eastAsia="Avenir" w:hAnsi="Avenir Next Condensed" w:cs="Avenir"/>
          <w:b/>
          <w:bCs/>
          <w:color w:val="156082" w:themeColor="accent1"/>
          <w:sz w:val="28"/>
          <w:szCs w:val="28"/>
        </w:rPr>
      </w:pPr>
    </w:p>
    <w:p w14:paraId="58441EEE" w14:textId="6E019ABF" w:rsidR="00912EA7" w:rsidRDefault="00912EA7" w:rsidP="00912EA7">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 xml:space="preserve">ABOUT </w:t>
      </w:r>
      <w:r>
        <w:rPr>
          <w:rFonts w:ascii="Avenir Next Condensed" w:eastAsia="Avenir" w:hAnsi="Avenir Next Condensed" w:cs="Avenir"/>
          <w:b/>
          <w:bCs/>
          <w:color w:val="156082" w:themeColor="accent1"/>
          <w:sz w:val="28"/>
          <w:szCs w:val="28"/>
        </w:rPr>
        <w:t>DEMOCRACY HUB</w:t>
      </w:r>
    </w:p>
    <w:p w14:paraId="16806F8D" w14:textId="10F3B451" w:rsidR="00912EA7" w:rsidRPr="00F27583" w:rsidRDefault="00F27583" w:rsidP="00912EA7">
      <w:pPr>
        <w:rPr>
          <w:rFonts w:ascii="Avenir Next Condensed" w:hAnsi="Avenir Next Condensed" w:cs="Arial"/>
          <w:color w:val="000000"/>
          <w:shd w:val="clear" w:color="auto" w:fill="FFFFFF"/>
        </w:rPr>
      </w:pPr>
      <w:r w:rsidRPr="00F27583">
        <w:rPr>
          <w:rFonts w:ascii="Avenir Next Condensed" w:hAnsi="Avenir Next Condensed"/>
        </w:rPr>
        <w:t xml:space="preserve">Democracy Hub is a Ghanaian human rights and public interest organisation, registered as a </w:t>
      </w:r>
      <w:proofErr w:type="spellStart"/>
      <w:proofErr w:type="gramStart"/>
      <w:r w:rsidRPr="00F27583">
        <w:rPr>
          <w:rFonts w:ascii="Avenir Next Condensed" w:hAnsi="Avenir Next Condensed"/>
        </w:rPr>
        <w:t>non profit</w:t>
      </w:r>
      <w:proofErr w:type="spellEnd"/>
      <w:proofErr w:type="gramEnd"/>
      <w:r w:rsidRPr="00F27583">
        <w:rPr>
          <w:rFonts w:ascii="Avenir Next Condensed" w:hAnsi="Avenir Next Condensed"/>
        </w:rPr>
        <w:t xml:space="preserve">. Its work is organised around four areas. The first is the protection of constitutional and international human rights, in particular the rights to personal liberty, freedom from arbitrary arrest and detention, fair trial, freedom of expression, and peaceful assembly and association under the 1992 Constitution of Ghana and the International Covenant on Civil and Political Rights. The second is public interest litigation, through which Democracy Hub brings applications for the enforcement of fundamental human rights before the High Court (Human Rights Division), constitutional actions before the Supreme Court of Ghana, and supervisory proceedings including certiorari, prohibition, and habeas corpus, in its own name and on behalf of affected citizens. The third is the documentation of protest-related abuses, including legal observation of public assemblies and the recording of arrests, charges, bail conditions, durations of pre-trial custody, and conditions under which detained persons are held, together with legal analysis of State conduct affecting civic freedoms. The fourth is the organisation and accompaniment of peaceful protest, including the </w:t>
      </w:r>
      <w:proofErr w:type="spellStart"/>
      <w:r w:rsidRPr="00F27583">
        <w:rPr>
          <w:rFonts w:ascii="Avenir Next Condensed" w:hAnsi="Avenir Next Condensed"/>
        </w:rPr>
        <w:t>FixTheCountry</w:t>
      </w:r>
      <w:proofErr w:type="spellEnd"/>
      <w:r w:rsidRPr="00F27583">
        <w:rPr>
          <w:rFonts w:ascii="Avenir Next Condensed" w:hAnsi="Avenir Next Condensed"/>
        </w:rPr>
        <w:t xml:space="preserve"> and </w:t>
      </w:r>
      <w:proofErr w:type="spellStart"/>
      <w:r w:rsidRPr="00F27583">
        <w:rPr>
          <w:rFonts w:ascii="Avenir Next Condensed" w:hAnsi="Avenir Next Condensed"/>
        </w:rPr>
        <w:t>OccupyJulorbiHouse</w:t>
      </w:r>
      <w:proofErr w:type="spellEnd"/>
      <w:r w:rsidRPr="00F27583">
        <w:rPr>
          <w:rFonts w:ascii="Avenir Next Condensed" w:hAnsi="Avenir Next Condensed"/>
        </w:rPr>
        <w:t xml:space="preserve"> mobilisations. Democracy Hub maintains records of arrest and detention arising from the policing of assemblies in </w:t>
      </w:r>
      <w:proofErr w:type="gramStart"/>
      <w:r w:rsidRPr="00F27583">
        <w:rPr>
          <w:rFonts w:ascii="Avenir Next Condensed" w:hAnsi="Avenir Next Condensed"/>
        </w:rPr>
        <w:t>Ghana, and</w:t>
      </w:r>
      <w:proofErr w:type="gramEnd"/>
      <w:r w:rsidRPr="00F27583">
        <w:rPr>
          <w:rFonts w:ascii="Avenir Next Condensed" w:hAnsi="Avenir Next Condensed"/>
        </w:rPr>
        <w:t xml:space="preserve"> engages with international and regional human rights mechanisms on questions of arbitrary detention, freedom of peaceful assembly and association, and the situation of human rights defenders</w:t>
      </w:r>
      <w:r>
        <w:rPr>
          <w:rFonts w:ascii="Avenir Next Condensed" w:hAnsi="Avenir Next Condensed"/>
        </w:rPr>
        <w:t>.</w:t>
      </w:r>
    </w:p>
    <w:p w14:paraId="78057AEE" w14:textId="77777777" w:rsidR="00F27583" w:rsidRDefault="00F27583" w:rsidP="00912EA7">
      <w:pPr>
        <w:rPr>
          <w:rFonts w:ascii="Avenir Next Condensed" w:eastAsia="Avenir" w:hAnsi="Avenir Next Condensed" w:cs="Avenir"/>
          <w:b/>
          <w:bCs/>
          <w:color w:val="156082" w:themeColor="accent1"/>
          <w:sz w:val="28"/>
          <w:szCs w:val="28"/>
        </w:rPr>
      </w:pPr>
    </w:p>
    <w:p w14:paraId="4E9A818E" w14:textId="49D7D4A4" w:rsidR="00912EA7" w:rsidRDefault="00912EA7" w:rsidP="00912EA7">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 xml:space="preserve">ABOUT </w:t>
      </w:r>
      <w:r>
        <w:rPr>
          <w:rFonts w:ascii="Avenir Next Condensed" w:eastAsia="Avenir" w:hAnsi="Avenir Next Condensed" w:cs="Avenir"/>
          <w:b/>
          <w:bCs/>
          <w:color w:val="156082" w:themeColor="accent1"/>
          <w:sz w:val="28"/>
          <w:szCs w:val="28"/>
        </w:rPr>
        <w:t>THE GLOBAL STRATEGIC LITIGATION COUNCIL</w:t>
      </w:r>
    </w:p>
    <w:p w14:paraId="2BD2AFBB" w14:textId="601F26E5" w:rsidR="00912EA7" w:rsidRDefault="008B1C1B" w:rsidP="00912EA7">
      <w:pPr>
        <w:rPr>
          <w:rFonts w:ascii="Avenir Next Condensed" w:hAnsi="Avenir Next Condensed" w:cs="Arial"/>
          <w:color w:val="000000"/>
          <w:shd w:val="clear" w:color="auto" w:fill="FFFFFF"/>
        </w:rPr>
      </w:pPr>
      <w:hyperlink r:id="rId16" w:history="1">
        <w:r w:rsidRPr="0086659A">
          <w:rPr>
            <w:rStyle w:val="Hyperlink"/>
            <w:rFonts w:ascii="Avenir Next Condensed" w:hAnsi="Avenir Next Condensed" w:cs="Arial"/>
            <w:color w:val="156082" w:themeColor="accent1"/>
            <w:u w:val="none"/>
            <w:shd w:val="clear" w:color="auto" w:fill="FFFFFF"/>
          </w:rPr>
          <w:t>The Global Strategic Litigation Council</w:t>
        </w:r>
      </w:hyperlink>
      <w:r w:rsidRPr="008B1C1B">
        <w:rPr>
          <w:rFonts w:ascii="Avenir Next Condensed" w:hAnsi="Avenir Next Condensed" w:cs="Arial"/>
          <w:color w:val="000000"/>
          <w:shd w:val="clear" w:color="auto" w:fill="FFFFFF"/>
        </w:rPr>
        <w:t xml:space="preserve"> unites civil society to advance the rights of displaced communities through impactful strategic litigation and advocacy.</w:t>
      </w:r>
      <w:r w:rsidRPr="008B1C1B">
        <w:rPr>
          <w:rFonts w:ascii="MS Gothic" w:eastAsia="MS Gothic" w:hAnsi="MS Gothic" w:cs="MS Gothic" w:hint="eastAsia"/>
          <w:color w:val="000000"/>
          <w:shd w:val="clear" w:color="auto" w:fill="FFFFFF"/>
        </w:rPr>
        <w:t> </w:t>
      </w:r>
      <w:r w:rsidRPr="008B1C1B">
        <w:rPr>
          <w:rFonts w:ascii="Avenir Next Condensed" w:hAnsi="Avenir Next Condensed" w:cs="Arial"/>
          <w:color w:val="000000"/>
          <w:shd w:val="clear" w:color="auto" w:fill="FFFFFF"/>
        </w:rPr>
        <w:t>We support a growing coalition of over 700 refugee and migrant leaders, lawyers, NGOs, advocates and academics across the world. Together, we use our collective power to work towards a world where all forcibly displaced people can rebuild their lives in dignity and in safety.</w:t>
      </w:r>
    </w:p>
    <w:p w14:paraId="6B0FB3C3" w14:textId="77777777" w:rsidR="008B1C1B" w:rsidRDefault="008B1C1B" w:rsidP="00912EA7">
      <w:pPr>
        <w:rPr>
          <w:rFonts w:ascii="Avenir Next Condensed" w:eastAsia="Avenir" w:hAnsi="Avenir Next Condensed" w:cs="Avenir"/>
          <w:b/>
          <w:bCs/>
          <w:color w:val="156082" w:themeColor="accent1"/>
          <w:sz w:val="28"/>
          <w:szCs w:val="28"/>
        </w:rPr>
      </w:pPr>
    </w:p>
    <w:p w14:paraId="1034FA30" w14:textId="6BF186F1" w:rsidR="00912EA7" w:rsidRPr="003B4067" w:rsidRDefault="00912EA7" w:rsidP="00912EA7">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 xml:space="preserve">ABOUT THE GLOBAL DETENTION </w:t>
      </w:r>
      <w:r w:rsidRPr="00F654FC">
        <w:rPr>
          <w:rFonts w:ascii="Avenir Next Condensed" w:eastAsia="Avenir" w:hAnsi="Avenir Next Condensed" w:cs="Avenir"/>
          <w:b/>
          <w:bCs/>
          <w:color w:val="156082"/>
          <w:sz w:val="28"/>
          <w:szCs w:val="28"/>
        </w:rPr>
        <w:t>PROJECT</w:t>
      </w:r>
      <w:r w:rsidRPr="003B4067">
        <w:rPr>
          <w:rFonts w:ascii="Avenir Next Condensed" w:eastAsia="Avenir" w:hAnsi="Avenir Next Condensed" w:cs="Avenir"/>
          <w:b/>
          <w:bCs/>
          <w:color w:val="156082" w:themeColor="accent1"/>
          <w:sz w:val="28"/>
          <w:szCs w:val="28"/>
        </w:rPr>
        <w:t xml:space="preserve"> (GDP)</w:t>
      </w:r>
    </w:p>
    <w:p w14:paraId="4182FFA5" w14:textId="0427081D" w:rsidR="00912EA7" w:rsidRPr="006E03CE" w:rsidRDefault="00912EA7" w:rsidP="00912EA7">
      <w:pPr>
        <w:rPr>
          <w:rFonts w:ascii="Avenir Next Condensed" w:eastAsia="Avenir" w:hAnsi="Avenir Next Condensed" w:cs="Avenir"/>
        </w:rPr>
      </w:pPr>
      <w:r w:rsidRPr="006E03CE">
        <w:rPr>
          <w:rFonts w:ascii="Avenir Next Condensed" w:eastAsia="Avenir" w:hAnsi="Avenir Next Condensed" w:cs="Avenir"/>
        </w:rPr>
        <w:t xml:space="preserve">The </w:t>
      </w:r>
      <w:hyperlink r:id="rId17" w:history="1">
        <w:r w:rsidRPr="0086659A">
          <w:rPr>
            <w:rStyle w:val="Hyperlink"/>
            <w:rFonts w:ascii="Avenir Next Condensed" w:eastAsia="Avenir" w:hAnsi="Avenir Next Condensed" w:cs="Avenir"/>
            <w:color w:val="156082" w:themeColor="accent1"/>
            <w:u w:val="none"/>
          </w:rPr>
          <w:t>Global Detention Project (GDP)</w:t>
        </w:r>
      </w:hyperlink>
      <w:r w:rsidRPr="006E03CE">
        <w:rPr>
          <w:rFonts w:ascii="Avenir Next Condensed" w:eastAsia="Avenir" w:hAnsi="Avenir Next Condensed" w:cs="Avenir"/>
        </w:rPr>
        <w:t xml:space="preserve"> is committed to ending arbitrary and harmful migration-related detention practices around the world, and to ensuring respect for the fundamental human rights of all migrants, refugees, and asylum seekers. To achieve this, we seek to:</w:t>
      </w:r>
    </w:p>
    <w:p w14:paraId="59963BB9" w14:textId="77777777" w:rsidR="00912EA7" w:rsidRPr="006E03CE" w:rsidRDefault="00912EA7" w:rsidP="00912EA7">
      <w:pPr>
        <w:numPr>
          <w:ilvl w:val="0"/>
          <w:numId w:val="9"/>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737E1FCA" w14:textId="77777777" w:rsidR="00912EA7" w:rsidRPr="006E03CE" w:rsidRDefault="00912EA7" w:rsidP="00912EA7">
      <w:pPr>
        <w:numPr>
          <w:ilvl w:val="0"/>
          <w:numId w:val="9"/>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489684B0" w14:textId="77777777" w:rsidR="00912EA7" w:rsidRPr="006E03CE" w:rsidRDefault="00912EA7" w:rsidP="00912EA7">
      <w:pPr>
        <w:numPr>
          <w:ilvl w:val="0"/>
          <w:numId w:val="9"/>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7BCF91A5" w14:textId="74395FD2" w:rsidR="00912EA7" w:rsidRPr="00F27583" w:rsidRDefault="00912EA7" w:rsidP="00F27583">
      <w:pPr>
        <w:numPr>
          <w:ilvl w:val="0"/>
          <w:numId w:val="9"/>
        </w:numPr>
        <w:pBdr>
          <w:top w:val="nil"/>
          <w:left w:val="nil"/>
          <w:bottom w:val="nil"/>
          <w:right w:val="nil"/>
          <w:between w:val="nil"/>
        </w:pBdr>
        <w:rPr>
          <w:rFonts w:ascii="Avenir Next Condensed" w:eastAsia="Avenir" w:hAnsi="Avenir Next Condensed" w:cs="Avenir"/>
          <w:b/>
          <w:color w:val="000000" w:themeColor="text1"/>
        </w:rPr>
      </w:pPr>
      <w:r w:rsidRPr="007D23F1">
        <w:rPr>
          <w:rFonts w:ascii="Avenir Next Condensed" w:eastAsia="Avenir" w:hAnsi="Avenir Next Condensed" w:cs="Avenir"/>
          <w:color w:val="000000" w:themeColor="text1"/>
        </w:rPr>
        <w:t>Strategically target research and advocacy so that it effectively challenges arbitrary and harmful detention laws and policies.</w:t>
      </w:r>
    </w:p>
    <w:p w14:paraId="67BA6C50" w14:textId="46180C26" w:rsidR="00912EA7" w:rsidRDefault="00912EA7" w:rsidP="0010728D">
      <w:pPr>
        <w:jc w:val="center"/>
        <w:rPr>
          <w:rFonts w:ascii="Century Schoolbook" w:hAnsi="Century Schoolbook"/>
          <w:b/>
          <w:bCs/>
        </w:rPr>
        <w:sectPr w:rsidR="00912EA7" w:rsidSect="009426D1">
          <w:pgSz w:w="11906" w:h="16838"/>
          <w:pgMar w:top="922" w:right="1440" w:bottom="1102" w:left="1440" w:header="708" w:footer="708" w:gutter="0"/>
          <w:cols w:space="708"/>
          <w:docGrid w:linePitch="360"/>
        </w:sectPr>
      </w:pPr>
    </w:p>
    <w:p w14:paraId="681E993B" w14:textId="77777777" w:rsidR="00FF1EE7" w:rsidRPr="00AF26C9" w:rsidRDefault="00FF1EE7" w:rsidP="00B33C75">
      <w:pPr>
        <w:jc w:val="center"/>
        <w:rPr>
          <w:rFonts w:ascii="Century Schoolbook" w:hAnsi="Century Schoolbook"/>
          <w:b/>
          <w:bCs/>
          <w:color w:val="156082" w:themeColor="accent1"/>
        </w:rPr>
      </w:pPr>
      <w:r w:rsidRPr="00AF26C9">
        <w:rPr>
          <w:rFonts w:ascii="Century Schoolbook" w:hAnsi="Century Schoolbook"/>
          <w:b/>
          <w:bCs/>
          <w:color w:val="156082" w:themeColor="accent1"/>
        </w:rPr>
        <w:lastRenderedPageBreak/>
        <w:t>Ghana: Detention and Removal of Third Country Nationals Transferred from the United States</w:t>
      </w:r>
    </w:p>
    <w:p w14:paraId="78E95D6C" w14:textId="77777777" w:rsidR="00FF1EE7" w:rsidRPr="00AF26C9" w:rsidRDefault="00FF1EE7" w:rsidP="00FF1EE7">
      <w:pPr>
        <w:jc w:val="center"/>
        <w:rPr>
          <w:rFonts w:ascii="Century Schoolbook" w:hAnsi="Century Schoolbook"/>
          <w:b/>
          <w:bCs/>
          <w:color w:val="156082" w:themeColor="accent1"/>
        </w:rPr>
      </w:pPr>
    </w:p>
    <w:p w14:paraId="2BB1F524" w14:textId="77777777" w:rsidR="00FF1EE7" w:rsidRPr="00AF26C9" w:rsidRDefault="00FF1EE7" w:rsidP="00FF1EE7">
      <w:pPr>
        <w:jc w:val="center"/>
        <w:rPr>
          <w:rFonts w:ascii="Century Schoolbook" w:hAnsi="Century Schoolbook"/>
          <w:b/>
          <w:bCs/>
          <w:color w:val="156082" w:themeColor="accent1"/>
        </w:rPr>
      </w:pPr>
      <w:r w:rsidRPr="00AF26C9">
        <w:rPr>
          <w:rFonts w:ascii="Century Schoolbook" w:hAnsi="Century Schoolbook"/>
          <w:b/>
          <w:bCs/>
          <w:color w:val="156082" w:themeColor="accent1"/>
        </w:rPr>
        <w:t>Submission to the UN Committee on the Protection of the Rights of all Migrant Workers and Members of their Families</w:t>
      </w:r>
    </w:p>
    <w:p w14:paraId="6516381F" w14:textId="77777777" w:rsidR="00FF1EE7" w:rsidRPr="00AF26C9" w:rsidRDefault="00FF1EE7" w:rsidP="00FF1EE7">
      <w:pPr>
        <w:jc w:val="center"/>
        <w:rPr>
          <w:rFonts w:ascii="Century Schoolbook" w:hAnsi="Century Schoolbook"/>
          <w:b/>
          <w:bCs/>
          <w:color w:val="156082" w:themeColor="accent1"/>
        </w:rPr>
      </w:pPr>
    </w:p>
    <w:p w14:paraId="1C3736C2" w14:textId="0DF500FF" w:rsidR="00FF1EE7" w:rsidRPr="00AF26C9" w:rsidRDefault="00FF1EE7" w:rsidP="0087273E">
      <w:pPr>
        <w:jc w:val="center"/>
        <w:rPr>
          <w:rFonts w:ascii="Century Schoolbook" w:hAnsi="Century Schoolbook"/>
          <w:b/>
          <w:bCs/>
          <w:color w:val="156082" w:themeColor="accent1"/>
          <w:sz w:val="23"/>
          <w:szCs w:val="23"/>
        </w:rPr>
      </w:pPr>
      <w:r w:rsidRPr="00AF26C9">
        <w:rPr>
          <w:rFonts w:ascii="Century Schoolbook" w:hAnsi="Century Schoolbook"/>
          <w:b/>
          <w:bCs/>
          <w:color w:val="156082" w:themeColor="accent1"/>
          <w:sz w:val="23"/>
          <w:szCs w:val="23"/>
        </w:rPr>
        <w:t>42</w:t>
      </w:r>
      <w:r w:rsidRPr="00AF26C9">
        <w:rPr>
          <w:rFonts w:ascii="Century Schoolbook" w:hAnsi="Century Schoolbook"/>
          <w:b/>
          <w:bCs/>
          <w:color w:val="156082" w:themeColor="accent1"/>
          <w:sz w:val="23"/>
          <w:szCs w:val="23"/>
          <w:vertAlign w:val="superscript"/>
        </w:rPr>
        <w:t>nd</w:t>
      </w:r>
      <w:r w:rsidRPr="00AF26C9">
        <w:rPr>
          <w:rFonts w:ascii="Century Schoolbook" w:hAnsi="Century Schoolbook"/>
          <w:b/>
          <w:bCs/>
          <w:color w:val="156082" w:themeColor="accent1"/>
          <w:sz w:val="23"/>
          <w:szCs w:val="23"/>
        </w:rPr>
        <w:t xml:space="preserve"> Session, May/June 2026</w:t>
      </w:r>
    </w:p>
    <w:p w14:paraId="62CB7F25" w14:textId="77777777" w:rsidR="0087273E" w:rsidRPr="0087273E" w:rsidRDefault="0087273E" w:rsidP="0087273E">
      <w:pPr>
        <w:jc w:val="center"/>
        <w:rPr>
          <w:rFonts w:ascii="Century Schoolbook" w:hAnsi="Century Schoolbook"/>
          <w:b/>
          <w:bCs/>
          <w:sz w:val="23"/>
          <w:szCs w:val="23"/>
        </w:rPr>
      </w:pPr>
    </w:p>
    <w:p w14:paraId="67CCF306" w14:textId="77777777" w:rsidR="00AF26C9" w:rsidRDefault="00AF26C9" w:rsidP="0087273E">
      <w:pPr>
        <w:pStyle w:val="ListParagraph"/>
        <w:ind w:left="0"/>
        <w:rPr>
          <w:rFonts w:ascii="Century Schoolbook" w:hAnsi="Century Schoolbook"/>
          <w:b/>
          <w:bCs/>
          <w:color w:val="156082" w:themeColor="accent1"/>
          <w:sz w:val="23"/>
          <w:szCs w:val="23"/>
        </w:rPr>
      </w:pPr>
    </w:p>
    <w:p w14:paraId="3703D983" w14:textId="77777777" w:rsidR="004348E2" w:rsidRDefault="004348E2" w:rsidP="0087273E">
      <w:pPr>
        <w:pStyle w:val="ListParagraph"/>
        <w:ind w:left="0"/>
        <w:rPr>
          <w:rFonts w:ascii="Century Schoolbook" w:hAnsi="Century Schoolbook"/>
          <w:b/>
          <w:bCs/>
          <w:color w:val="156082" w:themeColor="accent1"/>
          <w:sz w:val="23"/>
          <w:szCs w:val="23"/>
        </w:rPr>
      </w:pPr>
    </w:p>
    <w:p w14:paraId="38C2597F" w14:textId="77777777" w:rsidR="004348E2" w:rsidRDefault="004348E2" w:rsidP="0087273E">
      <w:pPr>
        <w:pStyle w:val="ListParagraph"/>
        <w:ind w:left="0"/>
        <w:rPr>
          <w:rFonts w:ascii="Century Schoolbook" w:hAnsi="Century Schoolbook"/>
          <w:b/>
          <w:bCs/>
          <w:color w:val="156082" w:themeColor="accent1"/>
          <w:sz w:val="23"/>
          <w:szCs w:val="23"/>
        </w:rPr>
      </w:pPr>
    </w:p>
    <w:p w14:paraId="0D3C7E1B" w14:textId="29BC52D4" w:rsidR="00FF1EE7" w:rsidRPr="00AF26C9" w:rsidRDefault="0087273E" w:rsidP="0087273E">
      <w:pPr>
        <w:pStyle w:val="ListParagraph"/>
        <w:ind w:left="0"/>
        <w:rPr>
          <w:rFonts w:ascii="Century Schoolbook" w:hAnsi="Century Schoolbook"/>
          <w:b/>
          <w:bCs/>
          <w:color w:val="156082" w:themeColor="accent1"/>
          <w:sz w:val="23"/>
          <w:szCs w:val="23"/>
        </w:rPr>
      </w:pPr>
      <w:r w:rsidRPr="00AF26C9">
        <w:rPr>
          <w:rFonts w:ascii="Century Schoolbook" w:hAnsi="Century Schoolbook"/>
          <w:b/>
          <w:bCs/>
          <w:color w:val="156082" w:themeColor="accent1"/>
          <w:sz w:val="23"/>
          <w:szCs w:val="23"/>
        </w:rPr>
        <w:t xml:space="preserve">1. INTRODUCTION </w:t>
      </w:r>
    </w:p>
    <w:p w14:paraId="1692A7C4" w14:textId="77777777" w:rsidR="0087273E" w:rsidRPr="0087273E" w:rsidRDefault="0087273E" w:rsidP="0087273E">
      <w:pPr>
        <w:ind w:left="360"/>
        <w:rPr>
          <w:rFonts w:ascii="Century Schoolbook" w:hAnsi="Century Schoolbook"/>
          <w:sz w:val="23"/>
          <w:szCs w:val="23"/>
        </w:rPr>
      </w:pPr>
    </w:p>
    <w:p w14:paraId="59000F88" w14:textId="77777777" w:rsidR="0087273E" w:rsidRDefault="0087273E" w:rsidP="0087273E">
      <w:pPr>
        <w:pStyle w:val="NormalWeb"/>
        <w:spacing w:before="0" w:beforeAutospacing="0" w:after="0" w:afterAutospacing="0"/>
        <w:ind w:left="567" w:hanging="567"/>
        <w:rPr>
          <w:rFonts w:ascii="Century Schoolbook" w:hAnsi="Century Schoolbook"/>
          <w:sz w:val="23"/>
          <w:szCs w:val="23"/>
        </w:rPr>
      </w:pPr>
      <w:r w:rsidRPr="0087273E">
        <w:rPr>
          <w:rFonts w:ascii="Century Schoolbook" w:hAnsi="Century Schoolbook"/>
          <w:b/>
          <w:bCs/>
          <w:color w:val="212529"/>
          <w:sz w:val="23"/>
          <w:szCs w:val="23"/>
          <w:shd w:val="clear" w:color="auto" w:fill="FFFFFF"/>
        </w:rPr>
        <w:t>1.1</w:t>
      </w:r>
      <w:r>
        <w:rPr>
          <w:rFonts w:ascii="Century Schoolbook" w:hAnsi="Century Schoolbook"/>
          <w:color w:val="212529"/>
          <w:sz w:val="23"/>
          <w:szCs w:val="23"/>
          <w:shd w:val="clear" w:color="auto" w:fill="FFFFFF"/>
        </w:rPr>
        <w:t xml:space="preserve"> </w:t>
      </w:r>
      <w:r>
        <w:rPr>
          <w:rFonts w:ascii="Century Schoolbook" w:hAnsi="Century Schoolbook"/>
          <w:color w:val="212529"/>
          <w:sz w:val="23"/>
          <w:szCs w:val="23"/>
          <w:shd w:val="clear" w:color="auto" w:fill="FFFFFF"/>
        </w:rPr>
        <w:tab/>
      </w:r>
      <w:r w:rsidR="00FF1EE7" w:rsidRPr="003246DD">
        <w:rPr>
          <w:rFonts w:ascii="Century Schoolbook" w:hAnsi="Century Schoolbook"/>
          <w:color w:val="212529"/>
          <w:sz w:val="23"/>
          <w:szCs w:val="23"/>
          <w:shd w:val="clear" w:color="auto" w:fill="FFFFFF"/>
        </w:rPr>
        <w:t>Asian Americans Advancing Justice, Democracy Hub, the Global Strategic Litigation Council, and the Global Detention Project welcome the opportunity to provide information relevant to the review of Ghana’s second periodic report during the 42</w:t>
      </w:r>
      <w:r w:rsidR="00FF1EE7" w:rsidRPr="003246DD">
        <w:rPr>
          <w:rFonts w:ascii="Century Schoolbook" w:hAnsi="Century Schoolbook"/>
          <w:color w:val="212529"/>
          <w:sz w:val="23"/>
          <w:szCs w:val="23"/>
          <w:shd w:val="clear" w:color="auto" w:fill="FFFFFF"/>
          <w:vertAlign w:val="superscript"/>
        </w:rPr>
        <w:t>nd</w:t>
      </w:r>
      <w:r w:rsidR="00FF1EE7" w:rsidRPr="003246DD">
        <w:rPr>
          <w:rFonts w:ascii="Century Schoolbook" w:hAnsi="Century Schoolbook"/>
          <w:color w:val="212529"/>
          <w:sz w:val="23"/>
          <w:szCs w:val="23"/>
          <w:shd w:val="clear" w:color="auto" w:fill="FFFFFF"/>
        </w:rPr>
        <w:t xml:space="preserve"> session of the UN Committee on the Protection of the Rights of All Migrant Workers and Members of their Families (CMW).</w:t>
      </w:r>
    </w:p>
    <w:p w14:paraId="030C2CEC" w14:textId="77777777" w:rsidR="0087273E" w:rsidRDefault="0087273E" w:rsidP="0087273E">
      <w:pPr>
        <w:pStyle w:val="NormalWeb"/>
        <w:spacing w:before="0" w:beforeAutospacing="0" w:after="0" w:afterAutospacing="0"/>
        <w:ind w:left="567" w:hanging="567"/>
        <w:rPr>
          <w:rFonts w:ascii="Century Schoolbook" w:hAnsi="Century Schoolbook"/>
          <w:color w:val="212529"/>
          <w:sz w:val="23"/>
          <w:szCs w:val="23"/>
          <w:shd w:val="clear" w:color="auto" w:fill="FFFFFF"/>
        </w:rPr>
      </w:pPr>
    </w:p>
    <w:p w14:paraId="17972622" w14:textId="7260B4FC" w:rsidR="00FF1EE7" w:rsidRPr="003246DD" w:rsidRDefault="0087273E" w:rsidP="0087273E">
      <w:pPr>
        <w:pStyle w:val="NormalWeb"/>
        <w:spacing w:before="0" w:beforeAutospacing="0" w:after="0" w:afterAutospacing="0"/>
        <w:ind w:left="567" w:hanging="567"/>
        <w:rPr>
          <w:rFonts w:ascii="Century Schoolbook" w:hAnsi="Century Schoolbook"/>
          <w:sz w:val="23"/>
          <w:szCs w:val="23"/>
        </w:rPr>
      </w:pPr>
      <w:r w:rsidRPr="0087273E">
        <w:rPr>
          <w:rFonts w:ascii="Century Schoolbook" w:hAnsi="Century Schoolbook"/>
          <w:b/>
          <w:bCs/>
          <w:color w:val="212529"/>
          <w:sz w:val="23"/>
          <w:szCs w:val="23"/>
          <w:shd w:val="clear" w:color="auto" w:fill="FFFFFF"/>
        </w:rPr>
        <w:t>1.2</w:t>
      </w:r>
      <w:r>
        <w:rPr>
          <w:rFonts w:ascii="Century Schoolbook" w:hAnsi="Century Schoolbook"/>
          <w:color w:val="212529"/>
          <w:sz w:val="23"/>
          <w:szCs w:val="23"/>
          <w:shd w:val="clear" w:color="auto" w:fill="FFFFFF"/>
        </w:rPr>
        <w:t xml:space="preserve"> </w:t>
      </w:r>
      <w:r>
        <w:rPr>
          <w:rFonts w:ascii="Century Schoolbook" w:hAnsi="Century Schoolbook"/>
          <w:color w:val="212529"/>
          <w:sz w:val="23"/>
          <w:szCs w:val="23"/>
          <w:shd w:val="clear" w:color="auto" w:fill="FFFFFF"/>
        </w:rPr>
        <w:tab/>
      </w:r>
      <w:r w:rsidR="00FF1EE7" w:rsidRPr="003246DD">
        <w:rPr>
          <w:rFonts w:ascii="Century Schoolbook" w:hAnsi="Century Schoolbook"/>
          <w:color w:val="212529"/>
          <w:sz w:val="23"/>
          <w:szCs w:val="23"/>
          <w:shd w:val="clear" w:color="auto" w:fill="FFFFFF"/>
        </w:rPr>
        <w:t>This submission focuses on Ghana</w:t>
      </w:r>
      <w:r w:rsidR="00FF1EE7">
        <w:rPr>
          <w:rFonts w:ascii="Century Schoolbook" w:hAnsi="Century Schoolbook"/>
          <w:color w:val="212529"/>
          <w:sz w:val="23"/>
          <w:szCs w:val="23"/>
          <w:shd w:val="clear" w:color="auto" w:fill="FFFFFF"/>
        </w:rPr>
        <w:t xml:space="preserve"> immigration enforcement policies and practices, with a particular focus on the country’s recent</w:t>
      </w:r>
      <w:r w:rsidR="00FF1EE7" w:rsidRPr="003246DD">
        <w:rPr>
          <w:rFonts w:ascii="Century Schoolbook" w:hAnsi="Century Schoolbook"/>
          <w:color w:val="212529"/>
          <w:sz w:val="23"/>
          <w:szCs w:val="23"/>
          <w:shd w:val="clear" w:color="auto" w:fill="FFFFFF"/>
        </w:rPr>
        <w:t xml:space="preserve"> agreement with the United States to accept deported third-country nationals, as well as its subsequent detention and removal of these individuals, </w:t>
      </w:r>
      <w:proofErr w:type="gramStart"/>
      <w:r w:rsidR="00FF1EE7" w:rsidRPr="003246DD">
        <w:rPr>
          <w:rFonts w:ascii="Century Schoolbook" w:hAnsi="Century Schoolbook"/>
          <w:color w:val="212529"/>
          <w:sz w:val="23"/>
          <w:szCs w:val="23"/>
          <w:shd w:val="clear" w:color="auto" w:fill="FFFFFF"/>
        </w:rPr>
        <w:t>in light of</w:t>
      </w:r>
      <w:proofErr w:type="gramEnd"/>
      <w:r w:rsidR="00FF1EE7" w:rsidRPr="003246DD">
        <w:rPr>
          <w:rFonts w:ascii="Century Schoolbook" w:hAnsi="Century Schoolbook"/>
          <w:color w:val="212529"/>
          <w:sz w:val="23"/>
          <w:szCs w:val="23"/>
          <w:shd w:val="clear" w:color="auto" w:fill="FFFFFF"/>
        </w:rPr>
        <w:t xml:space="preserve"> Articles 9,10, 16, 17, and 22 of the Convention. </w:t>
      </w:r>
    </w:p>
    <w:p w14:paraId="1C9EB0C2" w14:textId="77777777" w:rsidR="00FF1EE7" w:rsidRPr="003246DD" w:rsidRDefault="00FF1EE7" w:rsidP="0087273E">
      <w:pPr>
        <w:ind w:left="567" w:hanging="567"/>
        <w:rPr>
          <w:rFonts w:ascii="Century Schoolbook" w:hAnsi="Century Schoolbook"/>
          <w:sz w:val="23"/>
          <w:szCs w:val="23"/>
        </w:rPr>
      </w:pPr>
    </w:p>
    <w:p w14:paraId="0EEFC41E" w14:textId="0E66C962" w:rsidR="00FF1EE7" w:rsidRDefault="0087273E" w:rsidP="0087273E">
      <w:pPr>
        <w:pStyle w:val="NormalWeb"/>
        <w:spacing w:before="0" w:beforeAutospacing="0" w:after="0" w:afterAutospacing="0"/>
        <w:ind w:left="567" w:hanging="567"/>
        <w:rPr>
          <w:rFonts w:ascii="Century Schoolbook" w:hAnsi="Century Schoolbook"/>
          <w:sz w:val="23"/>
          <w:szCs w:val="23"/>
        </w:rPr>
      </w:pPr>
      <w:r w:rsidRPr="0087273E">
        <w:rPr>
          <w:rFonts w:ascii="Century Schoolbook" w:hAnsi="Century Schoolbook"/>
          <w:b/>
          <w:bCs/>
          <w:color w:val="212529"/>
          <w:sz w:val="23"/>
          <w:szCs w:val="23"/>
          <w:shd w:val="clear" w:color="auto" w:fill="FFFFFF"/>
        </w:rPr>
        <w:t>1.3</w:t>
      </w:r>
      <w:r>
        <w:rPr>
          <w:rFonts w:ascii="Century Schoolbook" w:hAnsi="Century Schoolbook"/>
          <w:color w:val="212529"/>
          <w:sz w:val="23"/>
          <w:szCs w:val="23"/>
          <w:shd w:val="clear" w:color="auto" w:fill="FFFFFF"/>
        </w:rPr>
        <w:t xml:space="preserve"> </w:t>
      </w:r>
      <w:r>
        <w:rPr>
          <w:rFonts w:ascii="Century Schoolbook" w:hAnsi="Century Schoolbook"/>
          <w:color w:val="212529"/>
          <w:sz w:val="23"/>
          <w:szCs w:val="23"/>
          <w:shd w:val="clear" w:color="auto" w:fill="FFFFFF"/>
        </w:rPr>
        <w:tab/>
      </w:r>
      <w:r w:rsidR="00FF1EE7" w:rsidRPr="003246DD">
        <w:rPr>
          <w:rFonts w:ascii="Century Schoolbook" w:hAnsi="Century Schoolbook"/>
          <w:color w:val="212529"/>
          <w:sz w:val="23"/>
          <w:szCs w:val="23"/>
          <w:shd w:val="clear" w:color="auto" w:fill="FFFFFF"/>
        </w:rPr>
        <w:t>We also make this submission keeping in mind the CMW’s</w:t>
      </w:r>
      <w:r w:rsidR="00FF1EE7">
        <w:rPr>
          <w:rFonts w:ascii="Century Schoolbook" w:hAnsi="Century Schoolbook"/>
          <w:color w:val="212529"/>
          <w:sz w:val="23"/>
          <w:szCs w:val="23"/>
          <w:shd w:val="clear" w:color="auto" w:fill="FFFFFF"/>
        </w:rPr>
        <w:t xml:space="preserve"> long-standing concerns and recommendations about </w:t>
      </w:r>
      <w:r w:rsidR="00FF1EE7" w:rsidRPr="003246DD">
        <w:rPr>
          <w:rFonts w:ascii="Century Schoolbook" w:hAnsi="Century Schoolbook"/>
          <w:color w:val="212529"/>
          <w:sz w:val="23"/>
          <w:szCs w:val="23"/>
          <w:shd w:val="clear" w:color="auto" w:fill="FFFFFF"/>
        </w:rPr>
        <w:t xml:space="preserve">immigration detention, which it has provided in several important </w:t>
      </w:r>
      <w:r w:rsidR="00FF1EE7">
        <w:rPr>
          <w:rFonts w:ascii="Century Schoolbook" w:hAnsi="Century Schoolbook"/>
          <w:color w:val="212529"/>
          <w:sz w:val="23"/>
          <w:szCs w:val="23"/>
          <w:shd w:val="clear" w:color="auto" w:fill="FFFFFF"/>
        </w:rPr>
        <w:t>expert opinions and general comments, including in</w:t>
      </w:r>
      <w:r w:rsidR="00FF1EE7" w:rsidRPr="003246DD">
        <w:rPr>
          <w:rFonts w:ascii="Century Schoolbook" w:hAnsi="Century Schoolbook"/>
          <w:color w:val="212529"/>
          <w:sz w:val="23"/>
          <w:szCs w:val="23"/>
          <w:shd w:val="clear" w:color="auto" w:fill="FFFFFF"/>
        </w:rPr>
        <w:t>: </w:t>
      </w:r>
    </w:p>
    <w:p w14:paraId="1F436ADF" w14:textId="77777777" w:rsidR="00FF1EE7" w:rsidRPr="003246DD" w:rsidRDefault="00FF1EE7" w:rsidP="0087273E">
      <w:pPr>
        <w:pStyle w:val="NormalWeb"/>
        <w:spacing w:before="0" w:beforeAutospacing="0" w:after="0" w:afterAutospacing="0"/>
        <w:ind w:left="567" w:hanging="567"/>
        <w:rPr>
          <w:rFonts w:ascii="Century Schoolbook" w:hAnsi="Century Schoolbook"/>
          <w:sz w:val="23"/>
          <w:szCs w:val="23"/>
        </w:rPr>
      </w:pPr>
    </w:p>
    <w:p w14:paraId="7867BAC9" w14:textId="77777777" w:rsidR="00FF1EE7" w:rsidRPr="003246DD" w:rsidRDefault="00FF1EE7" w:rsidP="0087273E">
      <w:pPr>
        <w:pStyle w:val="NormalWeb"/>
        <w:numPr>
          <w:ilvl w:val="0"/>
          <w:numId w:val="8"/>
        </w:numPr>
        <w:spacing w:before="0" w:beforeAutospacing="0" w:after="0" w:afterAutospacing="0"/>
        <w:ind w:left="1134" w:hanging="284"/>
        <w:textAlignment w:val="baseline"/>
        <w:rPr>
          <w:rFonts w:ascii="Century Schoolbook" w:hAnsi="Century Schoolbook"/>
          <w:color w:val="212529"/>
          <w:sz w:val="23"/>
          <w:szCs w:val="23"/>
        </w:rPr>
      </w:pPr>
      <w:r w:rsidRPr="003246DD">
        <w:rPr>
          <w:rFonts w:ascii="Century Schoolbook" w:hAnsi="Century Schoolbook"/>
          <w:color w:val="212529"/>
          <w:sz w:val="23"/>
          <w:szCs w:val="23"/>
          <w:shd w:val="clear" w:color="auto" w:fill="FFFFFF"/>
        </w:rPr>
        <w:t xml:space="preserve">Joint General Comment No. 4 (2017) with the Committee on the Rights of the Child (No. 23) on State obligations regarding the human rights of children in the context of international migration in countries of origin, transit, destination and </w:t>
      </w:r>
      <w:proofErr w:type="gramStart"/>
      <w:r w:rsidRPr="003246DD">
        <w:rPr>
          <w:rFonts w:ascii="Century Schoolbook" w:hAnsi="Century Schoolbook"/>
          <w:color w:val="212529"/>
          <w:sz w:val="23"/>
          <w:szCs w:val="23"/>
          <w:shd w:val="clear" w:color="auto" w:fill="FFFFFF"/>
        </w:rPr>
        <w:t>return;</w:t>
      </w:r>
      <w:proofErr w:type="gramEnd"/>
    </w:p>
    <w:p w14:paraId="3E759FB0" w14:textId="77777777" w:rsidR="00FF1EE7" w:rsidRPr="003246DD" w:rsidRDefault="00FF1EE7" w:rsidP="0087273E">
      <w:pPr>
        <w:pStyle w:val="NormalWeb"/>
        <w:numPr>
          <w:ilvl w:val="0"/>
          <w:numId w:val="8"/>
        </w:numPr>
        <w:spacing w:before="0" w:beforeAutospacing="0" w:after="0" w:afterAutospacing="0"/>
        <w:ind w:left="1134" w:hanging="284"/>
        <w:textAlignment w:val="baseline"/>
        <w:rPr>
          <w:rFonts w:ascii="Century Schoolbook" w:hAnsi="Century Schoolbook"/>
          <w:color w:val="212529"/>
          <w:sz w:val="23"/>
          <w:szCs w:val="23"/>
        </w:rPr>
      </w:pPr>
      <w:r w:rsidRPr="003246DD">
        <w:rPr>
          <w:rFonts w:ascii="Century Schoolbook" w:hAnsi="Century Schoolbook"/>
          <w:color w:val="212529"/>
          <w:sz w:val="23"/>
          <w:szCs w:val="23"/>
          <w:shd w:val="clear" w:color="auto" w:fill="FFFFFF"/>
        </w:rPr>
        <w:t xml:space="preserve">General Comment No. 5 (2020) on migrants’ rights to liberty and freedom from arbitrary </w:t>
      </w:r>
      <w:proofErr w:type="gramStart"/>
      <w:r w:rsidRPr="003246DD">
        <w:rPr>
          <w:rFonts w:ascii="Century Schoolbook" w:hAnsi="Century Schoolbook"/>
          <w:color w:val="212529"/>
          <w:sz w:val="23"/>
          <w:szCs w:val="23"/>
          <w:shd w:val="clear" w:color="auto" w:fill="FFFFFF"/>
        </w:rPr>
        <w:t>detention;</w:t>
      </w:r>
      <w:proofErr w:type="gramEnd"/>
    </w:p>
    <w:p w14:paraId="417C07B7" w14:textId="77777777" w:rsidR="00FF1EE7" w:rsidRPr="003246DD" w:rsidRDefault="00FF1EE7" w:rsidP="0087273E">
      <w:pPr>
        <w:pStyle w:val="NormalWeb"/>
        <w:numPr>
          <w:ilvl w:val="0"/>
          <w:numId w:val="8"/>
        </w:numPr>
        <w:spacing w:before="0" w:beforeAutospacing="0" w:after="0" w:afterAutospacing="0"/>
        <w:ind w:left="1134" w:hanging="284"/>
        <w:textAlignment w:val="baseline"/>
        <w:rPr>
          <w:rFonts w:ascii="Century Schoolbook" w:hAnsi="Century Schoolbook"/>
          <w:color w:val="212529"/>
          <w:sz w:val="23"/>
          <w:szCs w:val="23"/>
        </w:rPr>
      </w:pPr>
      <w:r w:rsidRPr="003246DD">
        <w:rPr>
          <w:rFonts w:ascii="Century Schoolbook" w:hAnsi="Century Schoolbook"/>
          <w:color w:val="212529"/>
          <w:sz w:val="23"/>
          <w:szCs w:val="23"/>
          <w:shd w:val="clear" w:color="auto" w:fill="FFFFFF"/>
        </w:rPr>
        <w:t>Joint General Comment No.8 (2025) with the UN Committee on the Elimination of Racial Discrimination (No.</w:t>
      </w:r>
      <w:r>
        <w:rPr>
          <w:rFonts w:ascii="Century Schoolbook" w:hAnsi="Century Schoolbook"/>
          <w:color w:val="212529"/>
          <w:sz w:val="23"/>
          <w:szCs w:val="23"/>
          <w:shd w:val="clear" w:color="auto" w:fill="FFFFFF"/>
        </w:rPr>
        <w:t xml:space="preserve"> </w:t>
      </w:r>
      <w:r w:rsidRPr="003246DD">
        <w:rPr>
          <w:rFonts w:ascii="Century Schoolbook" w:hAnsi="Century Schoolbook"/>
          <w:color w:val="212529"/>
          <w:sz w:val="23"/>
          <w:szCs w:val="23"/>
          <w:shd w:val="clear" w:color="auto" w:fill="FFFFFF"/>
        </w:rPr>
        <w:t>39). </w:t>
      </w:r>
    </w:p>
    <w:p w14:paraId="4E40DD15" w14:textId="77777777" w:rsidR="00FF1EE7" w:rsidRPr="003246DD" w:rsidRDefault="00FF1EE7" w:rsidP="0087273E">
      <w:pPr>
        <w:ind w:left="567" w:hanging="567"/>
        <w:rPr>
          <w:rFonts w:ascii="Century Schoolbook" w:hAnsi="Century Schoolbook"/>
          <w:sz w:val="23"/>
          <w:szCs w:val="23"/>
        </w:rPr>
      </w:pPr>
    </w:p>
    <w:p w14:paraId="296E5429" w14:textId="733628ED" w:rsidR="00FF1EE7" w:rsidRPr="003246DD" w:rsidRDefault="0087273E" w:rsidP="0087273E">
      <w:pPr>
        <w:pStyle w:val="NormalWeb"/>
        <w:spacing w:before="0" w:beforeAutospacing="0" w:after="0" w:afterAutospacing="0"/>
        <w:ind w:left="567" w:hanging="567"/>
        <w:rPr>
          <w:rFonts w:ascii="Century Schoolbook" w:hAnsi="Century Schoolbook"/>
          <w:sz w:val="23"/>
          <w:szCs w:val="23"/>
        </w:rPr>
      </w:pPr>
      <w:r w:rsidRPr="0087273E">
        <w:rPr>
          <w:rFonts w:ascii="Century Schoolbook" w:hAnsi="Century Schoolbook"/>
          <w:b/>
          <w:bCs/>
          <w:color w:val="212529"/>
          <w:sz w:val="23"/>
          <w:szCs w:val="23"/>
          <w:shd w:val="clear" w:color="auto" w:fill="FFFFFF"/>
        </w:rPr>
        <w:t>1.4</w:t>
      </w:r>
      <w:r>
        <w:rPr>
          <w:rFonts w:ascii="Century Schoolbook" w:hAnsi="Century Schoolbook"/>
          <w:color w:val="212529"/>
          <w:sz w:val="23"/>
          <w:szCs w:val="23"/>
          <w:shd w:val="clear" w:color="auto" w:fill="FFFFFF"/>
        </w:rPr>
        <w:t xml:space="preserve"> </w:t>
      </w:r>
      <w:r>
        <w:rPr>
          <w:rFonts w:ascii="Century Schoolbook" w:hAnsi="Century Schoolbook"/>
          <w:color w:val="212529"/>
          <w:sz w:val="23"/>
          <w:szCs w:val="23"/>
          <w:shd w:val="clear" w:color="auto" w:fill="FFFFFF"/>
        </w:rPr>
        <w:tab/>
      </w:r>
      <w:r w:rsidR="00FF1EE7" w:rsidRPr="003246DD">
        <w:rPr>
          <w:rFonts w:ascii="Century Schoolbook" w:hAnsi="Century Schoolbook"/>
          <w:color w:val="212529"/>
          <w:sz w:val="23"/>
          <w:szCs w:val="23"/>
          <w:shd w:val="clear" w:color="auto" w:fill="FFFFFF"/>
        </w:rPr>
        <w:t xml:space="preserve">In each of these analyses, the Committee on Migrants Workers </w:t>
      </w:r>
      <w:r w:rsidR="00FF1EE7">
        <w:rPr>
          <w:rFonts w:ascii="Century Schoolbook" w:hAnsi="Century Schoolbook"/>
          <w:color w:val="212529"/>
          <w:sz w:val="23"/>
          <w:szCs w:val="23"/>
          <w:shd w:val="clear" w:color="auto" w:fill="FFFFFF"/>
        </w:rPr>
        <w:t>underscores the inherently</w:t>
      </w:r>
      <w:r w:rsidR="00FF1EE7" w:rsidRPr="003246DD">
        <w:rPr>
          <w:rFonts w:ascii="Century Schoolbook" w:hAnsi="Century Schoolbook"/>
          <w:color w:val="212529"/>
          <w:sz w:val="23"/>
          <w:szCs w:val="23"/>
          <w:shd w:val="clear" w:color="auto" w:fill="FFFFFF"/>
        </w:rPr>
        <w:t xml:space="preserve"> harmful impact of </w:t>
      </w:r>
      <w:r w:rsidR="00FF1EE7">
        <w:rPr>
          <w:rFonts w:ascii="Century Schoolbook" w:hAnsi="Century Schoolbook"/>
          <w:color w:val="212529"/>
          <w:sz w:val="23"/>
          <w:szCs w:val="23"/>
          <w:shd w:val="clear" w:color="auto" w:fill="FFFFFF"/>
        </w:rPr>
        <w:t xml:space="preserve">immigration </w:t>
      </w:r>
      <w:r w:rsidR="00FF1EE7" w:rsidRPr="003246DD">
        <w:rPr>
          <w:rFonts w:ascii="Century Schoolbook" w:hAnsi="Century Schoolbook"/>
          <w:color w:val="212529"/>
          <w:sz w:val="23"/>
          <w:szCs w:val="23"/>
          <w:shd w:val="clear" w:color="auto" w:fill="FFFFFF"/>
        </w:rPr>
        <w:t>detention</w:t>
      </w:r>
      <w:r w:rsidR="00FF1EE7">
        <w:rPr>
          <w:rFonts w:ascii="Century Schoolbook" w:hAnsi="Century Schoolbook"/>
          <w:color w:val="212529"/>
          <w:sz w:val="23"/>
          <w:szCs w:val="23"/>
          <w:shd w:val="clear" w:color="auto" w:fill="FFFFFF"/>
        </w:rPr>
        <w:t>.</w:t>
      </w:r>
      <w:r w:rsidR="00FF1EE7" w:rsidRPr="003246DD">
        <w:rPr>
          <w:rFonts w:ascii="Century Schoolbook" w:hAnsi="Century Schoolbook"/>
          <w:color w:val="212529"/>
          <w:sz w:val="23"/>
          <w:szCs w:val="23"/>
          <w:shd w:val="clear" w:color="auto" w:fill="FFFFFF"/>
        </w:rPr>
        <w:t xml:space="preserve"> </w:t>
      </w:r>
      <w:r w:rsidR="00FF1EE7">
        <w:rPr>
          <w:rFonts w:ascii="Century Schoolbook" w:hAnsi="Century Schoolbook"/>
          <w:color w:val="212529"/>
          <w:sz w:val="23"/>
          <w:szCs w:val="23"/>
          <w:shd w:val="clear" w:color="auto" w:fill="FFFFFF"/>
        </w:rPr>
        <w:t xml:space="preserve">In the recent General Comment with the </w:t>
      </w:r>
      <w:r w:rsidR="00FF1EE7" w:rsidRPr="003246DD">
        <w:rPr>
          <w:rFonts w:ascii="Century Schoolbook" w:hAnsi="Century Schoolbook"/>
          <w:color w:val="212529"/>
          <w:sz w:val="23"/>
          <w:szCs w:val="23"/>
          <w:shd w:val="clear" w:color="auto" w:fill="FFFFFF"/>
        </w:rPr>
        <w:t>Committee on the Elimination of Racial Discrimination</w:t>
      </w:r>
      <w:r w:rsidR="00FF1EE7">
        <w:rPr>
          <w:rFonts w:ascii="Century Schoolbook" w:hAnsi="Century Schoolbook"/>
          <w:color w:val="212529"/>
          <w:sz w:val="23"/>
          <w:szCs w:val="23"/>
          <w:shd w:val="clear" w:color="auto" w:fill="FFFFFF"/>
        </w:rPr>
        <w:t xml:space="preserve"> (CERD), the CMW and CERD affirm the need to work to end immigration detention measures</w:t>
      </w:r>
      <w:r w:rsidR="00FF1EE7" w:rsidRPr="003246DD">
        <w:rPr>
          <w:rFonts w:ascii="Century Schoolbook" w:hAnsi="Century Schoolbook"/>
          <w:color w:val="212529"/>
          <w:sz w:val="23"/>
          <w:szCs w:val="23"/>
          <w:shd w:val="clear" w:color="auto" w:fill="FFFFFF"/>
        </w:rPr>
        <w:t>:</w:t>
      </w:r>
    </w:p>
    <w:p w14:paraId="089F6118" w14:textId="77777777" w:rsidR="00FF1EE7" w:rsidRPr="003246DD" w:rsidRDefault="00FF1EE7" w:rsidP="0087273E">
      <w:pPr>
        <w:ind w:left="567" w:hanging="567"/>
        <w:rPr>
          <w:rFonts w:ascii="Century Schoolbook" w:eastAsia="Century Schoolbook" w:hAnsi="Century Schoolbook" w:cs="Century Schoolbook"/>
          <w:sz w:val="23"/>
          <w:szCs w:val="23"/>
        </w:rPr>
      </w:pPr>
    </w:p>
    <w:p w14:paraId="655C9209" w14:textId="77777777" w:rsidR="00FF1EE7" w:rsidRPr="003E0F1A" w:rsidRDefault="00FF1EE7" w:rsidP="0087273E">
      <w:pPr>
        <w:tabs>
          <w:tab w:val="left" w:pos="8364"/>
        </w:tabs>
        <w:ind w:left="1134"/>
        <w:rPr>
          <w:rFonts w:ascii="Century Schoolbook" w:eastAsia="Century Schoolbook" w:hAnsi="Century Schoolbook" w:cs="Century Schoolbook"/>
          <w:i/>
          <w:iCs/>
          <w:sz w:val="22"/>
          <w:szCs w:val="22"/>
        </w:rPr>
      </w:pPr>
      <w:r w:rsidRPr="003E0F1A">
        <w:rPr>
          <w:rFonts w:ascii="Century Schoolbook" w:eastAsia="Century Schoolbook" w:hAnsi="Century Schoolbook" w:cs="Century Schoolbook"/>
          <w:sz w:val="22"/>
          <w:szCs w:val="22"/>
        </w:rPr>
        <w:t>“</w:t>
      </w:r>
      <w:r w:rsidRPr="003E0F1A">
        <w:rPr>
          <w:rFonts w:ascii="Century Schoolbook" w:eastAsia="Century Schoolbook" w:hAnsi="Century Schoolbook" w:cs="Century Schoolbook"/>
          <w:i/>
          <w:iCs/>
          <w:sz w:val="22"/>
          <w:szCs w:val="22"/>
        </w:rPr>
        <w:t xml:space="preserve">The Committees recall that immigration detention is always harmful and disproportionate as an interim measure during administrative procedures or in response to an administrative irregularly or infraction. The Committees strongly recommend that States Parties take all appropriate measures without </w:t>
      </w:r>
      <w:r w:rsidRPr="003E0F1A">
        <w:rPr>
          <w:rFonts w:ascii="Century Schoolbook" w:eastAsia="Century Schoolbook" w:hAnsi="Century Schoolbook" w:cs="Century Schoolbook"/>
          <w:i/>
          <w:iCs/>
          <w:sz w:val="22"/>
          <w:szCs w:val="22"/>
        </w:rPr>
        <w:lastRenderedPageBreak/>
        <w:t xml:space="preserve">delay to progressively abolish migration-related detention policies and practices.” </w:t>
      </w:r>
      <w:r w:rsidRPr="003E0F1A">
        <w:rPr>
          <w:rStyle w:val="FootnoteReference"/>
          <w:rFonts w:ascii="Century Schoolbook" w:eastAsia="Century Schoolbook" w:hAnsi="Century Schoolbook" w:cs="Century Schoolbook"/>
          <w:i/>
          <w:iCs/>
          <w:sz w:val="22"/>
          <w:szCs w:val="22"/>
        </w:rPr>
        <w:footnoteReference w:id="1"/>
      </w:r>
    </w:p>
    <w:p w14:paraId="2B5B4594" w14:textId="77777777" w:rsidR="00FF1EE7" w:rsidRPr="003246DD" w:rsidRDefault="00FF1EE7" w:rsidP="0087273E">
      <w:pPr>
        <w:ind w:left="567" w:hanging="567"/>
        <w:rPr>
          <w:rFonts w:ascii="Century Schoolbook" w:eastAsia="Century Schoolbook" w:hAnsi="Century Schoolbook" w:cs="Century Schoolbook"/>
          <w:sz w:val="23"/>
          <w:szCs w:val="23"/>
        </w:rPr>
      </w:pPr>
    </w:p>
    <w:p w14:paraId="6788FE3A" w14:textId="244EF66E" w:rsidR="00FF1EE7" w:rsidRPr="003246DD" w:rsidRDefault="0087273E" w:rsidP="0087273E">
      <w:pPr>
        <w:ind w:left="567" w:hanging="567"/>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 xml:space="preserve">1.5 </w:t>
      </w:r>
      <w:r>
        <w:rPr>
          <w:rFonts w:ascii="Century Schoolbook" w:eastAsia="Century Schoolbook" w:hAnsi="Century Schoolbook" w:cs="Century Schoolbook"/>
          <w:sz w:val="23"/>
          <w:szCs w:val="23"/>
        </w:rPr>
        <w:tab/>
      </w:r>
      <w:r w:rsidR="00FF1EE7" w:rsidRPr="003246DD">
        <w:rPr>
          <w:rFonts w:ascii="Century Schoolbook" w:eastAsia="Century Schoolbook" w:hAnsi="Century Schoolbook" w:cs="Century Schoolbook"/>
          <w:sz w:val="23"/>
          <w:szCs w:val="23"/>
        </w:rPr>
        <w:t>In addition, we also draw the Committee’s attention to the UN Special Rapporteur on the Human Rights of Migrants’ report on the externalisation of migration governance, in which he urged states to:</w:t>
      </w:r>
    </w:p>
    <w:p w14:paraId="0D8DF182" w14:textId="77777777" w:rsidR="00FF1EE7" w:rsidRPr="003246DD" w:rsidRDefault="00FF1EE7" w:rsidP="0087273E">
      <w:pPr>
        <w:ind w:left="567" w:hanging="567"/>
        <w:rPr>
          <w:rFonts w:ascii="Century Schoolbook" w:eastAsia="Century Schoolbook" w:hAnsi="Century Schoolbook" w:cs="Century Schoolbook"/>
          <w:sz w:val="23"/>
          <w:szCs w:val="23"/>
        </w:rPr>
      </w:pPr>
    </w:p>
    <w:p w14:paraId="1976B410" w14:textId="77777777" w:rsidR="00FF1EE7" w:rsidRPr="003E0F1A" w:rsidRDefault="00FF1EE7" w:rsidP="0087273E">
      <w:pPr>
        <w:ind w:left="1276" w:right="521"/>
        <w:rPr>
          <w:rFonts w:ascii="Century Schoolbook" w:eastAsia="Century Schoolbook" w:hAnsi="Century Schoolbook" w:cs="Century Schoolbook"/>
          <w:i/>
          <w:iCs/>
          <w:sz w:val="22"/>
          <w:szCs w:val="22"/>
        </w:rPr>
      </w:pPr>
      <w:r w:rsidRPr="003E0F1A">
        <w:rPr>
          <w:rFonts w:ascii="Century Schoolbook" w:eastAsia="Century Schoolbook" w:hAnsi="Century Schoolbook" w:cs="Century Schoolbook"/>
          <w:i/>
          <w:iCs/>
          <w:sz w:val="22"/>
          <w:szCs w:val="22"/>
        </w:rPr>
        <w:t xml:space="preserve">“Abide at all times with the principles of non-refoulement and prohibition of collective expulsion, including at borders and on the high seas” </w:t>
      </w:r>
      <w:r w:rsidRPr="003E0F1A">
        <w:rPr>
          <w:rFonts w:ascii="Century Schoolbook" w:eastAsia="Century Schoolbook" w:hAnsi="Century Schoolbook" w:cs="Century Schoolbook"/>
          <w:b/>
          <w:bCs/>
          <w:sz w:val="22"/>
          <w:szCs w:val="22"/>
        </w:rPr>
        <w:t>and</w:t>
      </w:r>
      <w:r w:rsidRPr="003E0F1A">
        <w:rPr>
          <w:rFonts w:ascii="Century Schoolbook" w:eastAsia="Century Schoolbook" w:hAnsi="Century Schoolbook" w:cs="Century Schoolbook"/>
          <w:sz w:val="22"/>
          <w:szCs w:val="22"/>
        </w:rPr>
        <w:t xml:space="preserve"> </w:t>
      </w:r>
      <w:r w:rsidRPr="003E0F1A">
        <w:rPr>
          <w:rFonts w:ascii="Century Schoolbook" w:eastAsia="Century Schoolbook" w:hAnsi="Century Schoolbook" w:cs="Century Schoolbook"/>
          <w:i/>
          <w:iCs/>
          <w:sz w:val="22"/>
          <w:szCs w:val="22"/>
        </w:rPr>
        <w:t>“Refrain from any measure that would amount to or lead to arbitrary detention, torture and ill-treatment, arbitrary deprivation of life, enforced disappearance and racial discrimination, and ensure that people are able to enjoy socioeconomic rights and the right to leave any country, including one’s own.”</w:t>
      </w:r>
      <w:r w:rsidRPr="003E0F1A">
        <w:rPr>
          <w:rStyle w:val="FootnoteReference"/>
          <w:rFonts w:ascii="Century Schoolbook" w:eastAsia="Century Schoolbook" w:hAnsi="Century Schoolbook" w:cs="Century Schoolbook"/>
          <w:i/>
          <w:iCs/>
          <w:sz w:val="22"/>
          <w:szCs w:val="22"/>
        </w:rPr>
        <w:footnoteReference w:id="2"/>
      </w:r>
    </w:p>
    <w:p w14:paraId="79E68740" w14:textId="77777777" w:rsidR="00FF1EE7" w:rsidRPr="00D00093" w:rsidRDefault="00FF1EE7" w:rsidP="00FF1EE7">
      <w:pPr>
        <w:rPr>
          <w:rFonts w:ascii="Century Schoolbook" w:eastAsia="Century Schoolbook" w:hAnsi="Century Schoolbook" w:cs="Century Schoolbook"/>
          <w:sz w:val="23"/>
          <w:szCs w:val="23"/>
        </w:rPr>
      </w:pPr>
    </w:p>
    <w:p w14:paraId="28A800ED" w14:textId="77777777" w:rsidR="00AF26C9" w:rsidRDefault="00AF26C9" w:rsidP="00FF1EE7">
      <w:pPr>
        <w:rPr>
          <w:rFonts w:ascii="Century Schoolbook" w:eastAsia="Century Schoolbook" w:hAnsi="Century Schoolbook" w:cs="Century Schoolbook"/>
          <w:b/>
          <w:bCs/>
          <w:sz w:val="23"/>
          <w:szCs w:val="23"/>
        </w:rPr>
      </w:pPr>
    </w:p>
    <w:p w14:paraId="1BDFA05B" w14:textId="44310C0C" w:rsidR="00FF1EE7" w:rsidRPr="00AF26C9" w:rsidRDefault="0087273E" w:rsidP="00FF1EE7">
      <w:pPr>
        <w:rPr>
          <w:rFonts w:ascii="Century Schoolbook" w:eastAsia="Century Schoolbook" w:hAnsi="Century Schoolbook" w:cs="Century Schoolbook"/>
          <w:b/>
          <w:bCs/>
          <w:color w:val="156082" w:themeColor="accent1"/>
          <w:sz w:val="23"/>
          <w:szCs w:val="23"/>
        </w:rPr>
      </w:pPr>
      <w:r w:rsidRPr="00AF26C9">
        <w:rPr>
          <w:rFonts w:ascii="Century Schoolbook" w:eastAsia="Century Schoolbook" w:hAnsi="Century Schoolbook" w:cs="Century Schoolbook"/>
          <w:b/>
          <w:bCs/>
          <w:color w:val="156082" w:themeColor="accent1"/>
          <w:sz w:val="23"/>
          <w:szCs w:val="23"/>
        </w:rPr>
        <w:t>2</w:t>
      </w:r>
      <w:r w:rsidR="00FF1EE7" w:rsidRPr="00AF26C9">
        <w:rPr>
          <w:rFonts w:ascii="Century Schoolbook" w:eastAsia="Century Schoolbook" w:hAnsi="Century Schoolbook" w:cs="Century Schoolbook"/>
          <w:b/>
          <w:bCs/>
          <w:color w:val="156082" w:themeColor="accent1"/>
          <w:sz w:val="23"/>
          <w:szCs w:val="23"/>
        </w:rPr>
        <w:t>. CONTEXT</w:t>
      </w:r>
    </w:p>
    <w:p w14:paraId="6D179182" w14:textId="15041660" w:rsidR="00FF1EE7" w:rsidRPr="00D00093" w:rsidRDefault="0087273E" w:rsidP="0087273E">
      <w:pPr>
        <w:pStyle w:val="NormalWeb"/>
        <w:ind w:left="567" w:hanging="567"/>
        <w:rPr>
          <w:rFonts w:ascii="Century Schoolbook" w:hAnsi="Century Schoolbook"/>
          <w:sz w:val="23"/>
          <w:szCs w:val="23"/>
        </w:rPr>
      </w:pPr>
      <w:r w:rsidRPr="0087273E">
        <w:rPr>
          <w:rFonts w:ascii="Century Schoolbook" w:hAnsi="Century Schoolbook"/>
          <w:b/>
          <w:bCs/>
          <w:sz w:val="23"/>
          <w:szCs w:val="23"/>
        </w:rPr>
        <w:t>2.1</w:t>
      </w:r>
      <w:r>
        <w:rPr>
          <w:rFonts w:ascii="Century Schoolbook" w:hAnsi="Century Schoolbook"/>
          <w:sz w:val="23"/>
          <w:szCs w:val="23"/>
        </w:rPr>
        <w:t xml:space="preserve"> </w:t>
      </w:r>
      <w:r>
        <w:rPr>
          <w:rFonts w:ascii="Century Schoolbook" w:hAnsi="Century Schoolbook"/>
          <w:sz w:val="23"/>
          <w:szCs w:val="23"/>
        </w:rPr>
        <w:tab/>
      </w:r>
      <w:r w:rsidR="00FF1EE7" w:rsidRPr="00D00093">
        <w:rPr>
          <w:rFonts w:ascii="Century Schoolbook" w:hAnsi="Century Schoolbook"/>
          <w:sz w:val="23"/>
          <w:szCs w:val="23"/>
        </w:rPr>
        <w:t xml:space="preserve">In its List of Issues Prior to Reporting, the Committee requested detailed information </w:t>
      </w:r>
      <w:r w:rsidR="00FF1EE7">
        <w:rPr>
          <w:rFonts w:ascii="Century Schoolbook" w:hAnsi="Century Schoolbook"/>
          <w:sz w:val="23"/>
          <w:szCs w:val="23"/>
        </w:rPr>
        <w:t xml:space="preserve">about Ghana’s </w:t>
      </w:r>
      <w:r w:rsidR="00FF1EE7" w:rsidRPr="00D00093">
        <w:rPr>
          <w:rFonts w:ascii="Century Schoolbook" w:hAnsi="Century Schoolbook"/>
          <w:sz w:val="23"/>
          <w:szCs w:val="23"/>
        </w:rPr>
        <w:t>immigration detention practices</w:t>
      </w:r>
      <w:r w:rsidR="00FF1EE7" w:rsidRPr="00D00093">
        <w:rPr>
          <w:rStyle w:val="FootnoteReference"/>
          <w:rFonts w:ascii="Century Schoolbook" w:hAnsi="Century Schoolbook"/>
          <w:sz w:val="23"/>
          <w:szCs w:val="23"/>
        </w:rPr>
        <w:footnoteReference w:id="3"/>
      </w:r>
      <w:r w:rsidR="00FF1EE7" w:rsidRPr="00D00093">
        <w:rPr>
          <w:rFonts w:ascii="Century Schoolbook" w:hAnsi="Century Schoolbook"/>
          <w:sz w:val="23"/>
          <w:szCs w:val="23"/>
        </w:rPr>
        <w:t xml:space="preserve">—including disaggregated data on the number of migrant workers detained for immigration-related offences and the number of expulsions; the location, average duration, and conditions of detention, including whether immigration detainees are held separately from criminal detainees; and measures to ensure that children and their families are not detained. </w:t>
      </w:r>
    </w:p>
    <w:p w14:paraId="3C3608E2" w14:textId="58DB29DB" w:rsidR="00FF1EE7" w:rsidRPr="00D00093" w:rsidRDefault="0087273E" w:rsidP="0087273E">
      <w:pPr>
        <w:pStyle w:val="NormalWeb"/>
        <w:ind w:left="567" w:hanging="567"/>
        <w:rPr>
          <w:rFonts w:ascii="Century Schoolbook" w:hAnsi="Century Schoolbook"/>
          <w:sz w:val="23"/>
          <w:szCs w:val="23"/>
        </w:rPr>
      </w:pPr>
      <w:r w:rsidRPr="0087273E">
        <w:rPr>
          <w:rFonts w:ascii="Century Schoolbook" w:hAnsi="Century Schoolbook"/>
          <w:b/>
          <w:bCs/>
          <w:sz w:val="23"/>
          <w:szCs w:val="23"/>
        </w:rPr>
        <w:t>2.2</w:t>
      </w:r>
      <w:r>
        <w:rPr>
          <w:rFonts w:ascii="Century Schoolbook" w:hAnsi="Century Schoolbook"/>
          <w:sz w:val="23"/>
          <w:szCs w:val="23"/>
        </w:rPr>
        <w:t xml:space="preserve"> </w:t>
      </w:r>
      <w:r>
        <w:rPr>
          <w:rFonts w:ascii="Century Schoolbook" w:hAnsi="Century Schoolbook"/>
          <w:sz w:val="23"/>
          <w:szCs w:val="23"/>
        </w:rPr>
        <w:tab/>
      </w:r>
      <w:r w:rsidR="00FF1EE7" w:rsidRPr="00D00093">
        <w:rPr>
          <w:rFonts w:ascii="Century Schoolbook" w:hAnsi="Century Schoolbook"/>
          <w:sz w:val="23"/>
          <w:szCs w:val="23"/>
        </w:rPr>
        <w:t>However, Ghana failed to provide adequate responses in its State Report. Instead, it merely noted</w:t>
      </w:r>
      <w:r w:rsidR="00FF1EE7">
        <w:rPr>
          <w:rFonts w:ascii="Century Schoolbook" w:hAnsi="Century Schoolbook"/>
          <w:sz w:val="23"/>
          <w:szCs w:val="23"/>
        </w:rPr>
        <w:t xml:space="preserve">: </w:t>
      </w:r>
      <w:r w:rsidR="00FF1EE7" w:rsidRPr="00D00093">
        <w:rPr>
          <w:rFonts w:ascii="Century Schoolbook" w:hAnsi="Century Schoolbook"/>
          <w:sz w:val="23"/>
          <w:szCs w:val="23"/>
        </w:rPr>
        <w:t>“Immigration detainees are separated from criminal detainees where feasible. Alternatives to detention are being expanded.”</w:t>
      </w:r>
      <w:r w:rsidR="00FF1EE7" w:rsidRPr="00D00093">
        <w:rPr>
          <w:rStyle w:val="FootnoteReference"/>
          <w:rFonts w:ascii="Century Schoolbook" w:hAnsi="Century Schoolbook"/>
          <w:sz w:val="23"/>
          <w:szCs w:val="23"/>
        </w:rPr>
        <w:footnoteReference w:id="4"/>
      </w:r>
      <w:r w:rsidR="00FF1EE7" w:rsidRPr="00D00093">
        <w:rPr>
          <w:rFonts w:ascii="Century Schoolbook" w:hAnsi="Century Schoolbook"/>
          <w:sz w:val="23"/>
          <w:szCs w:val="23"/>
        </w:rPr>
        <w:t xml:space="preserve"> </w:t>
      </w:r>
    </w:p>
    <w:p w14:paraId="7FFFAC13" w14:textId="204A25C5" w:rsidR="00FF1EE7" w:rsidRPr="00D00093" w:rsidRDefault="0087273E" w:rsidP="0087273E">
      <w:pPr>
        <w:pStyle w:val="NormalWeb"/>
        <w:ind w:left="567" w:hanging="567"/>
        <w:rPr>
          <w:rFonts w:ascii="Century Schoolbook" w:hAnsi="Century Schoolbook"/>
          <w:sz w:val="23"/>
          <w:szCs w:val="23"/>
        </w:rPr>
      </w:pPr>
      <w:r w:rsidRPr="0087273E">
        <w:rPr>
          <w:rFonts w:ascii="Century Schoolbook" w:hAnsi="Century Schoolbook"/>
          <w:b/>
          <w:bCs/>
          <w:sz w:val="23"/>
          <w:szCs w:val="23"/>
        </w:rPr>
        <w:t>2.3</w:t>
      </w:r>
      <w:r>
        <w:rPr>
          <w:rFonts w:ascii="Century Schoolbook" w:hAnsi="Century Schoolbook"/>
          <w:sz w:val="23"/>
          <w:szCs w:val="23"/>
        </w:rPr>
        <w:t xml:space="preserve"> </w:t>
      </w:r>
      <w:r>
        <w:rPr>
          <w:rFonts w:ascii="Century Schoolbook" w:hAnsi="Century Schoolbook"/>
          <w:sz w:val="23"/>
          <w:szCs w:val="23"/>
        </w:rPr>
        <w:tab/>
      </w:r>
      <w:r w:rsidR="00FF1EE7" w:rsidRPr="00D00093">
        <w:rPr>
          <w:rFonts w:ascii="Century Schoolbook" w:hAnsi="Century Schoolbook"/>
          <w:sz w:val="23"/>
          <w:szCs w:val="23"/>
        </w:rPr>
        <w:t xml:space="preserve">The limited nature of its response </w:t>
      </w:r>
      <w:r w:rsidR="00FF1EE7">
        <w:rPr>
          <w:rFonts w:ascii="Century Schoolbook" w:hAnsi="Century Schoolbook"/>
          <w:sz w:val="23"/>
          <w:szCs w:val="23"/>
        </w:rPr>
        <w:t xml:space="preserve">to the Committee’s questions </w:t>
      </w:r>
      <w:r w:rsidR="00FF1EE7" w:rsidRPr="00D00093">
        <w:rPr>
          <w:rFonts w:ascii="Century Schoolbook" w:hAnsi="Century Schoolbook"/>
          <w:sz w:val="23"/>
          <w:szCs w:val="23"/>
        </w:rPr>
        <w:t>raises concerns regarding transparency and oversight in Ghana’s immigration detention regime</w:t>
      </w:r>
      <w:r w:rsidR="00B33C75">
        <w:rPr>
          <w:rFonts w:ascii="Century Schoolbook" w:hAnsi="Century Schoolbook"/>
          <w:sz w:val="23"/>
          <w:szCs w:val="23"/>
        </w:rPr>
        <w:t>.</w:t>
      </w:r>
      <w:r w:rsidR="00FF1EE7" w:rsidRPr="00D00093">
        <w:rPr>
          <w:rFonts w:ascii="Century Schoolbook" w:hAnsi="Century Schoolbook"/>
          <w:sz w:val="23"/>
          <w:szCs w:val="23"/>
        </w:rPr>
        <w:t xml:space="preserve"> These concerns are heightened by recent developments involving the country’s reception of third-country nationals under external migration arrangements</w:t>
      </w:r>
      <w:r w:rsidR="00FF1EE7">
        <w:rPr>
          <w:rFonts w:ascii="Century Schoolbook" w:hAnsi="Century Schoolbook"/>
          <w:sz w:val="23"/>
          <w:szCs w:val="23"/>
        </w:rPr>
        <w:t>.</w:t>
      </w:r>
    </w:p>
    <w:p w14:paraId="0E795D46" w14:textId="27C0607F" w:rsidR="00FF1EE7" w:rsidRPr="00D00093" w:rsidRDefault="0087273E" w:rsidP="0087273E">
      <w:pPr>
        <w:pStyle w:val="NormalWeb"/>
        <w:ind w:left="567" w:hanging="567"/>
        <w:rPr>
          <w:rFonts w:ascii="Century Schoolbook" w:hAnsi="Century Schoolbook"/>
          <w:sz w:val="23"/>
          <w:szCs w:val="23"/>
        </w:rPr>
      </w:pPr>
      <w:r w:rsidRPr="0087273E">
        <w:rPr>
          <w:rFonts w:ascii="Century Schoolbook" w:hAnsi="Century Schoolbook"/>
          <w:b/>
          <w:bCs/>
          <w:sz w:val="23"/>
          <w:szCs w:val="23"/>
        </w:rPr>
        <w:t>2.4</w:t>
      </w:r>
      <w:r>
        <w:rPr>
          <w:rFonts w:ascii="Century Schoolbook" w:hAnsi="Century Schoolbook"/>
          <w:sz w:val="23"/>
          <w:szCs w:val="23"/>
        </w:rPr>
        <w:t xml:space="preserve"> </w:t>
      </w:r>
      <w:r>
        <w:rPr>
          <w:rFonts w:ascii="Century Schoolbook" w:hAnsi="Century Schoolbook"/>
          <w:sz w:val="23"/>
          <w:szCs w:val="23"/>
        </w:rPr>
        <w:tab/>
      </w:r>
      <w:r w:rsidR="00FF1EE7" w:rsidRPr="00D00093">
        <w:rPr>
          <w:rFonts w:ascii="Century Schoolbook" w:hAnsi="Century Schoolbook"/>
          <w:sz w:val="23"/>
          <w:szCs w:val="23"/>
        </w:rPr>
        <w:t xml:space="preserve">On 5 September 2025, 14 West African migrants and asylum seekers were removed from the United States and flown to Ghana. The transfers were </w:t>
      </w:r>
      <w:r w:rsidR="00FF1EE7" w:rsidRPr="00D00093">
        <w:rPr>
          <w:rFonts w:ascii="Century Schoolbook" w:hAnsi="Century Schoolbook"/>
          <w:sz w:val="23"/>
          <w:szCs w:val="23"/>
        </w:rPr>
        <w:lastRenderedPageBreak/>
        <w:t>carried out under an arrangement in which Ghana agreed to receive deportees from other West African countries</w:t>
      </w:r>
      <w:r w:rsidR="00FF1EE7">
        <w:rPr>
          <w:rFonts w:ascii="Century Schoolbook" w:hAnsi="Century Schoolbook"/>
          <w:sz w:val="23"/>
          <w:szCs w:val="23"/>
        </w:rPr>
        <w:t>–justified by Ghanaian authorities under the ECOWAS free movement protocol</w:t>
      </w:r>
      <w:r w:rsidR="00FF1EE7">
        <w:rPr>
          <w:rStyle w:val="FootnoteReference"/>
          <w:rFonts w:ascii="Century Schoolbook" w:hAnsi="Century Schoolbook"/>
          <w:sz w:val="23"/>
          <w:szCs w:val="23"/>
        </w:rPr>
        <w:footnoteReference w:id="5"/>
      </w:r>
      <w:r w:rsidR="00FF1EE7">
        <w:rPr>
          <w:rFonts w:ascii="Century Schoolbook" w:hAnsi="Century Schoolbook"/>
          <w:sz w:val="23"/>
          <w:szCs w:val="23"/>
        </w:rPr>
        <w:t xml:space="preserve">–as </w:t>
      </w:r>
      <w:r w:rsidR="00FF1EE7" w:rsidRPr="00D00093">
        <w:rPr>
          <w:rFonts w:ascii="Century Schoolbook" w:hAnsi="Century Schoolbook"/>
          <w:sz w:val="23"/>
          <w:szCs w:val="23"/>
        </w:rPr>
        <w:t>part of broader U.S. efforts to carry out removals to third countries when return to countries of origin</w:t>
      </w:r>
      <w:r w:rsidR="00FF1EE7">
        <w:rPr>
          <w:rFonts w:ascii="Century Schoolbook" w:hAnsi="Century Schoolbook"/>
          <w:sz w:val="23"/>
          <w:szCs w:val="23"/>
        </w:rPr>
        <w:t xml:space="preserve"> </w:t>
      </w:r>
      <w:r w:rsidR="00FF1EE7" w:rsidRPr="00D00093">
        <w:rPr>
          <w:rFonts w:ascii="Century Schoolbook" w:hAnsi="Century Schoolbook"/>
          <w:sz w:val="23"/>
          <w:szCs w:val="23"/>
        </w:rPr>
        <w:t>is not immediately feasible.</w:t>
      </w:r>
    </w:p>
    <w:p w14:paraId="60FC1062" w14:textId="1A42B7DD" w:rsidR="00FF1EE7" w:rsidRPr="00D00093" w:rsidRDefault="0087273E" w:rsidP="0087273E">
      <w:pPr>
        <w:ind w:left="567" w:hanging="567"/>
        <w:rPr>
          <w:rFonts w:ascii="Century Schoolbook" w:hAnsi="Century Schoolbook"/>
          <w:sz w:val="23"/>
          <w:szCs w:val="23"/>
        </w:rPr>
      </w:pPr>
      <w:r w:rsidRPr="0087273E">
        <w:rPr>
          <w:rFonts w:ascii="Century Schoolbook" w:hAnsi="Century Schoolbook"/>
          <w:b/>
          <w:bCs/>
          <w:sz w:val="23"/>
          <w:szCs w:val="23"/>
        </w:rPr>
        <w:t>2.5</w:t>
      </w:r>
      <w:r>
        <w:rPr>
          <w:rFonts w:ascii="Century Schoolbook" w:hAnsi="Century Schoolbook"/>
          <w:sz w:val="23"/>
          <w:szCs w:val="23"/>
        </w:rPr>
        <w:t xml:space="preserve"> </w:t>
      </w:r>
      <w:r>
        <w:rPr>
          <w:rFonts w:ascii="Century Schoolbook" w:hAnsi="Century Schoolbook"/>
          <w:sz w:val="23"/>
          <w:szCs w:val="23"/>
        </w:rPr>
        <w:tab/>
      </w:r>
      <w:r w:rsidR="00FF1EE7" w:rsidRPr="00D00093">
        <w:rPr>
          <w:rFonts w:ascii="Century Schoolbook" w:hAnsi="Century Schoolbook"/>
          <w:sz w:val="23"/>
          <w:szCs w:val="23"/>
        </w:rPr>
        <w:t xml:space="preserve">Upon arrival, the third-country nationals were held in airport holding cells and under armed guard in a military camp, until they were refouled or deported. Another flight brought more third-country nationals on 5 November 2025. </w:t>
      </w:r>
      <w:r w:rsidR="00FF1EE7">
        <w:rPr>
          <w:rFonts w:ascii="Century Schoolbook" w:hAnsi="Century Schoolbook"/>
          <w:sz w:val="23"/>
          <w:szCs w:val="23"/>
        </w:rPr>
        <w:t>It is estimated that up</w:t>
      </w:r>
      <w:r w:rsidR="00FF1EE7" w:rsidRPr="00D00093">
        <w:rPr>
          <w:rFonts w:ascii="Century Schoolbook" w:hAnsi="Century Schoolbook"/>
          <w:sz w:val="23"/>
          <w:szCs w:val="23"/>
        </w:rPr>
        <w:t xml:space="preserve"> to 100 persons have been transferred to the country to date. </w:t>
      </w:r>
    </w:p>
    <w:p w14:paraId="410D6428" w14:textId="77777777" w:rsidR="00FF1EE7" w:rsidRPr="00D00093" w:rsidRDefault="00FF1EE7" w:rsidP="0087273E">
      <w:pPr>
        <w:ind w:left="567" w:hanging="567"/>
        <w:rPr>
          <w:rFonts w:ascii="Century Schoolbook" w:hAnsi="Century Schoolbook"/>
          <w:sz w:val="23"/>
          <w:szCs w:val="23"/>
        </w:rPr>
      </w:pPr>
    </w:p>
    <w:p w14:paraId="39C8233B" w14:textId="0C9456F4" w:rsidR="00FF1EE7" w:rsidRPr="00D00093" w:rsidRDefault="0087273E" w:rsidP="0087273E">
      <w:pPr>
        <w:ind w:left="567" w:hanging="567"/>
        <w:rPr>
          <w:rFonts w:ascii="Century Schoolbook" w:hAnsi="Century Schoolbook"/>
          <w:sz w:val="23"/>
          <w:szCs w:val="23"/>
        </w:rPr>
      </w:pPr>
      <w:r w:rsidRPr="0087273E">
        <w:rPr>
          <w:rFonts w:ascii="Century Schoolbook" w:hAnsi="Century Schoolbook"/>
          <w:b/>
          <w:bCs/>
          <w:sz w:val="23"/>
          <w:szCs w:val="23"/>
        </w:rPr>
        <w:t>2.6</w:t>
      </w:r>
      <w:r>
        <w:rPr>
          <w:rFonts w:ascii="Century Schoolbook" w:hAnsi="Century Schoolbook"/>
          <w:sz w:val="23"/>
          <w:szCs w:val="23"/>
        </w:rPr>
        <w:t xml:space="preserve"> </w:t>
      </w:r>
      <w:r>
        <w:rPr>
          <w:rFonts w:ascii="Century Schoolbook" w:hAnsi="Century Schoolbook"/>
          <w:sz w:val="23"/>
          <w:szCs w:val="23"/>
        </w:rPr>
        <w:tab/>
      </w:r>
      <w:r w:rsidR="00FF1EE7" w:rsidRPr="00D00093">
        <w:rPr>
          <w:rFonts w:ascii="Century Schoolbook" w:hAnsi="Century Schoolbook"/>
          <w:sz w:val="23"/>
          <w:szCs w:val="23"/>
        </w:rPr>
        <w:t xml:space="preserve">Ghana </w:t>
      </w:r>
      <w:r w:rsidR="00FF1EE7">
        <w:rPr>
          <w:rFonts w:ascii="Century Schoolbook" w:hAnsi="Century Schoolbook"/>
          <w:sz w:val="23"/>
          <w:szCs w:val="23"/>
        </w:rPr>
        <w:t xml:space="preserve">also </w:t>
      </w:r>
      <w:r w:rsidR="00FF1EE7" w:rsidRPr="00D00093">
        <w:rPr>
          <w:rFonts w:ascii="Century Schoolbook" w:hAnsi="Century Schoolbook"/>
          <w:sz w:val="23"/>
          <w:szCs w:val="23"/>
        </w:rPr>
        <w:t xml:space="preserve">remains a country of destination and transit for significant numbers of non-nationals, including large numbers of ECOWAS labour migrants. Situated within a region experiencing significant cross-border displacement, particularly from the Sahel, it also hosts a substantial population of registered and unregistered refugees and asylum seekers. </w:t>
      </w:r>
    </w:p>
    <w:p w14:paraId="4DFC59F6" w14:textId="77777777" w:rsidR="00FF1EE7" w:rsidRPr="00D00093" w:rsidRDefault="00FF1EE7" w:rsidP="00FF1EE7">
      <w:pPr>
        <w:rPr>
          <w:rFonts w:ascii="Century Schoolbook" w:hAnsi="Century Schoolbook"/>
          <w:sz w:val="23"/>
          <w:szCs w:val="23"/>
        </w:rPr>
      </w:pPr>
    </w:p>
    <w:p w14:paraId="65140FCD" w14:textId="77777777" w:rsidR="00FF1EE7" w:rsidRPr="00D00093" w:rsidRDefault="00FF1EE7" w:rsidP="00FF1EE7">
      <w:pPr>
        <w:rPr>
          <w:rFonts w:ascii="Century Schoolbook" w:hAnsi="Century Schoolbook"/>
          <w:sz w:val="23"/>
          <w:szCs w:val="23"/>
        </w:rPr>
      </w:pPr>
    </w:p>
    <w:p w14:paraId="4DAF18B8" w14:textId="30EF6B1E" w:rsidR="00FF1EE7" w:rsidRPr="00AF26C9" w:rsidRDefault="0087273E" w:rsidP="00FF1EE7">
      <w:pPr>
        <w:rPr>
          <w:rFonts w:ascii="Century Schoolbook" w:hAnsi="Century Schoolbook"/>
          <w:b/>
          <w:bCs/>
          <w:color w:val="156082" w:themeColor="accent1"/>
          <w:sz w:val="23"/>
          <w:szCs w:val="23"/>
        </w:rPr>
      </w:pPr>
      <w:r w:rsidRPr="00AF26C9">
        <w:rPr>
          <w:rFonts w:ascii="Century Schoolbook" w:hAnsi="Century Schoolbook"/>
          <w:b/>
          <w:bCs/>
          <w:color w:val="156082" w:themeColor="accent1"/>
          <w:sz w:val="23"/>
          <w:szCs w:val="23"/>
        </w:rPr>
        <w:t>3</w:t>
      </w:r>
      <w:r w:rsidR="00FF1EE7" w:rsidRPr="00AF26C9">
        <w:rPr>
          <w:rFonts w:ascii="Century Schoolbook" w:hAnsi="Century Schoolbook"/>
          <w:b/>
          <w:bCs/>
          <w:color w:val="156082" w:themeColor="accent1"/>
          <w:sz w:val="23"/>
          <w:szCs w:val="23"/>
        </w:rPr>
        <w:t>. LEGAL FRAMEWORK: DETENTION, DEPORTATION, REFOULEMENT</w:t>
      </w:r>
    </w:p>
    <w:p w14:paraId="51541E3D" w14:textId="77777777" w:rsidR="00FF1EE7" w:rsidRPr="00D00093" w:rsidRDefault="00FF1EE7" w:rsidP="00FF1EE7">
      <w:pPr>
        <w:rPr>
          <w:rFonts w:ascii="Century Schoolbook" w:hAnsi="Century Schoolbook"/>
          <w:b/>
          <w:bCs/>
          <w:sz w:val="23"/>
          <w:szCs w:val="23"/>
        </w:rPr>
      </w:pPr>
    </w:p>
    <w:p w14:paraId="2318EA5F" w14:textId="0E5D7ECA" w:rsidR="00FF1EE7" w:rsidRPr="00D00093" w:rsidRDefault="0087273E" w:rsidP="0087273E">
      <w:pPr>
        <w:ind w:left="567" w:hanging="567"/>
        <w:rPr>
          <w:rFonts w:ascii="Century Schoolbook" w:hAnsi="Century Schoolbook"/>
          <w:sz w:val="23"/>
          <w:szCs w:val="23"/>
        </w:rPr>
      </w:pPr>
      <w:r w:rsidRPr="0087273E">
        <w:rPr>
          <w:rFonts w:ascii="Century Schoolbook" w:hAnsi="Century Schoolbook"/>
          <w:b/>
          <w:bCs/>
          <w:sz w:val="23"/>
          <w:szCs w:val="23"/>
        </w:rPr>
        <w:t>3.1</w:t>
      </w:r>
      <w:r>
        <w:rPr>
          <w:rFonts w:ascii="Century Schoolbook" w:hAnsi="Century Schoolbook"/>
          <w:sz w:val="23"/>
          <w:szCs w:val="23"/>
        </w:rPr>
        <w:t xml:space="preserve"> </w:t>
      </w:r>
      <w:r>
        <w:rPr>
          <w:rFonts w:ascii="Century Schoolbook" w:hAnsi="Century Schoolbook"/>
          <w:sz w:val="23"/>
          <w:szCs w:val="23"/>
        </w:rPr>
        <w:tab/>
      </w:r>
      <w:r w:rsidR="00FF1EE7">
        <w:rPr>
          <w:rFonts w:ascii="Century Schoolbook" w:hAnsi="Century Schoolbook"/>
          <w:sz w:val="23"/>
          <w:szCs w:val="23"/>
        </w:rPr>
        <w:t>The are several laws regulating the treatment of n</w:t>
      </w:r>
      <w:r w:rsidR="00FF1EE7" w:rsidRPr="00D00093">
        <w:rPr>
          <w:rFonts w:ascii="Century Schoolbook" w:hAnsi="Century Schoolbook"/>
          <w:sz w:val="23"/>
          <w:szCs w:val="23"/>
        </w:rPr>
        <w:t>on-citizens in Ghana</w:t>
      </w:r>
      <w:r w:rsidR="00FF1EE7">
        <w:rPr>
          <w:rFonts w:ascii="Century Schoolbook" w:hAnsi="Century Schoolbook"/>
          <w:sz w:val="23"/>
          <w:szCs w:val="23"/>
        </w:rPr>
        <w:t xml:space="preserve">, including </w:t>
      </w:r>
      <w:r w:rsidR="00FF1EE7" w:rsidRPr="00D00093">
        <w:rPr>
          <w:rFonts w:ascii="Century Schoolbook" w:hAnsi="Century Schoolbook"/>
          <w:sz w:val="23"/>
          <w:szCs w:val="23"/>
        </w:rPr>
        <w:t xml:space="preserve">the Immigration Act, 2000 (Act 573), the Refugee Law, 1992 (PNDCL 305D), the ECOWAS Protocol, and the country’s Constitution. </w:t>
      </w:r>
    </w:p>
    <w:p w14:paraId="0DE3FAAF" w14:textId="414E1CC1"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3.2</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 xml:space="preserve">The </w:t>
      </w:r>
      <w:r w:rsidR="00FF1EE7" w:rsidRPr="00D00093">
        <w:rPr>
          <w:rFonts w:ascii="Century Schoolbook" w:eastAsia="Century Schoolbook" w:hAnsi="Century Schoolbook" w:cs="Century Schoolbook"/>
          <w:b/>
          <w:bCs/>
          <w:sz w:val="23"/>
          <w:szCs w:val="23"/>
        </w:rPr>
        <w:t>Immigration Act, 2000 (Act 573)</w:t>
      </w:r>
      <w:r w:rsidR="00FF1EE7" w:rsidRPr="00D00093">
        <w:rPr>
          <w:rFonts w:ascii="Century Schoolbook" w:eastAsia="Century Schoolbook" w:hAnsi="Century Schoolbook" w:cs="Century Schoolbook"/>
          <w:sz w:val="23"/>
          <w:szCs w:val="23"/>
        </w:rPr>
        <w:t xml:space="preserve"> is the primary legislation governing the admission, residence, employment, removal, and deportation of foreigners in Ghana. It establishes the basic statutory framework within which the Ghana Immigration Service regulates entry into, stay in, and departure from Ghana.</w:t>
      </w:r>
    </w:p>
    <w:p w14:paraId="7E14B994" w14:textId="6CB1E656"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3.3</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Pr>
          <w:rFonts w:ascii="Century Schoolbook" w:eastAsia="Century Schoolbook" w:hAnsi="Century Schoolbook" w:cs="Century Schoolbook"/>
          <w:sz w:val="23"/>
          <w:szCs w:val="23"/>
        </w:rPr>
        <w:t>The</w:t>
      </w:r>
      <w:r w:rsidR="00FF1EE7" w:rsidRPr="00D00093">
        <w:rPr>
          <w:rFonts w:ascii="Century Schoolbook" w:eastAsia="Century Schoolbook" w:hAnsi="Century Schoolbook" w:cs="Century Schoolbook"/>
          <w:sz w:val="23"/>
          <w:szCs w:val="23"/>
        </w:rPr>
        <w:t xml:space="preserve"> Act provides the statutory basis for immigration enforcement. Any arrest, detention, removal, or deportation carried out in the immigration context must therefore be grounded in the powers conferred by Act 573, read together with the Constitution, the Immigration Regulations, and other applicable laws.</w:t>
      </w:r>
    </w:p>
    <w:p w14:paraId="7C2050D5" w14:textId="7FDE635B"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3.4</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 xml:space="preserve">Section 4 of the Act sets out the basic legal conditions for entry into Ghana by non-citizens; Section 8 details who may be classed as a “prohibited immigrant” and provides fines and imprisonment for entry by a prohibited immigrant. Part III of the law sets out the legal framework for deportation under Ghanaian law, and includes identifying the circumstances in which a foreign national may become liable to deportation (Section 35), providing for the requirement of a deportation order before any removal (Section 36), permitting the arrest and detention of persons subject to deportation (Section 38), and providing an alternative to detention or deportation where removal cannot be conducted (Section 40). </w:t>
      </w:r>
    </w:p>
    <w:p w14:paraId="7EC9F522" w14:textId="11968C7A"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lastRenderedPageBreak/>
        <w:t>3.5</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 xml:space="preserve">The law does not provide time limits for detention, or any special protection for vulnerable groups including children, the elderly, refugees, or trafficking victims.  </w:t>
      </w:r>
    </w:p>
    <w:p w14:paraId="24CE2000" w14:textId="5797E5E2"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3.6</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 xml:space="preserve">The country’s </w:t>
      </w:r>
      <w:r w:rsidR="00FF1EE7" w:rsidRPr="00D00093">
        <w:rPr>
          <w:rFonts w:ascii="Century Schoolbook" w:eastAsia="Century Schoolbook" w:hAnsi="Century Schoolbook" w:cs="Century Schoolbook"/>
          <w:b/>
          <w:bCs/>
          <w:sz w:val="23"/>
          <w:szCs w:val="23"/>
        </w:rPr>
        <w:t>Refugee Law (1992)</w:t>
      </w:r>
      <w:r w:rsidR="00FF1EE7" w:rsidRPr="00D00093">
        <w:rPr>
          <w:rFonts w:ascii="Century Schoolbook" w:eastAsia="Century Schoolbook" w:hAnsi="Century Schoolbook" w:cs="Century Schoolbook"/>
          <w:sz w:val="23"/>
          <w:szCs w:val="23"/>
        </w:rPr>
        <w:t xml:space="preserve"> also provides for the detention of refugees, with Section 3 permitting detention or expulsion “for reasons of national security or public order,” while noting that “no refugee shall be expelled to a country where he has reason to fear persecution.” </w:t>
      </w:r>
    </w:p>
    <w:p w14:paraId="12AE6337" w14:textId="795AE677"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3.7</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Further, Section 1 gives domestic effect to the principle of non-refoulement, prohibiting the refusal of entry, expulsion, extradition, or return of a refugee to a frontier or territory where the person’s life, physical integrity, liberty, or freedom would be threatened. This obligation applies notwithstanding ordinary immigration law. It also covers indirect or chain refoulement. Ghana cannot remove a person to a country that may then send the person onwards to persecution, torture, death, or other serious harm. The State cannot do indirectly what it is prohibited from doing directly. Section 8 permits a person to apply for refugee recognition whether they entered the country lawfully or unlawfully.</w:t>
      </w:r>
    </w:p>
    <w:p w14:paraId="4720E5D5" w14:textId="2F485B7E"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3.8</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 xml:space="preserve">The result is that deportation, removal, or transfer decisions must be preceded by an assessment of protection risk. Where a person has a credible fear of persecution or serious harm, Ghana must suspend removal and process the claim through the appropriate refugee and protection mechanisms. </w:t>
      </w:r>
    </w:p>
    <w:p w14:paraId="541E06B4" w14:textId="77777777" w:rsidR="00FF1EE7" w:rsidRPr="00D00093" w:rsidRDefault="00FF1EE7" w:rsidP="00FF1EE7">
      <w:pPr>
        <w:spacing w:before="240" w:after="240"/>
        <w:jc w:val="both"/>
        <w:rPr>
          <w:rFonts w:ascii="Century Schoolbook" w:eastAsia="Century Schoolbook" w:hAnsi="Century Schoolbook" w:cs="Century Schoolbook"/>
          <w:b/>
          <w:bCs/>
          <w:sz w:val="23"/>
          <w:szCs w:val="23"/>
        </w:rPr>
      </w:pPr>
      <w:r w:rsidRPr="00D00093">
        <w:rPr>
          <w:rFonts w:ascii="Century Schoolbook" w:eastAsia="Century Schoolbook" w:hAnsi="Century Schoolbook" w:cs="Century Schoolbook"/>
          <w:b/>
          <w:bCs/>
          <w:sz w:val="23"/>
          <w:szCs w:val="23"/>
        </w:rPr>
        <w:t>ECOWAS Free Movement</w:t>
      </w:r>
    </w:p>
    <w:p w14:paraId="1EF3F791" w14:textId="390F805F"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3.9</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 xml:space="preserve">The general entry framework under the Immigration Act 573 must be read together with Ghana’s obligations under the </w:t>
      </w:r>
      <w:r w:rsidR="00FF1EE7" w:rsidRPr="00D00093">
        <w:rPr>
          <w:rFonts w:ascii="Century Schoolbook" w:eastAsia="Century Schoolbook" w:hAnsi="Century Schoolbook" w:cs="Century Schoolbook"/>
          <w:b/>
          <w:bCs/>
          <w:sz w:val="23"/>
          <w:szCs w:val="23"/>
        </w:rPr>
        <w:t>ECOWAS Protocol</w:t>
      </w:r>
      <w:r w:rsidR="00FF1EE7" w:rsidRPr="00D00093">
        <w:rPr>
          <w:rFonts w:ascii="Century Schoolbook" w:eastAsia="Century Schoolbook" w:hAnsi="Century Schoolbook" w:cs="Century Schoolbook"/>
          <w:sz w:val="23"/>
          <w:szCs w:val="23"/>
        </w:rPr>
        <w:t xml:space="preserve"> relating to Free Movement of Persons, Residence and Establishment. The Protocol modifies the ordinary entry regime for nationals of ECOWAS Member States by recognising a regional right of entry, movement, residence, and establishment, subject to the conditions set out in the Protocol and applicable national law.</w:t>
      </w:r>
    </w:p>
    <w:p w14:paraId="106D36CB" w14:textId="22BC88B7"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3.10</w:t>
      </w:r>
      <w:r w:rsidRPr="0087273E">
        <w:rPr>
          <w:rFonts w:ascii="Century Schoolbook" w:eastAsia="Century Schoolbook" w:hAnsi="Century Schoolbook" w:cs="Century Schoolbook"/>
          <w:b/>
          <w:bCs/>
          <w:sz w:val="23"/>
          <w:szCs w:val="23"/>
        </w:rPr>
        <w:tab/>
      </w:r>
      <w:r>
        <w:rPr>
          <w:rFonts w:ascii="Century Schoolbook" w:eastAsia="Century Schoolbook" w:hAnsi="Century Schoolbook" w:cs="Century Schoolbook"/>
          <w:sz w:val="23"/>
          <w:szCs w:val="23"/>
        </w:rPr>
        <w:t xml:space="preserve"> </w:t>
      </w:r>
      <w:r w:rsidR="00FF1EE7" w:rsidRPr="00D00093">
        <w:rPr>
          <w:rFonts w:ascii="Century Schoolbook" w:eastAsia="Century Schoolbook" w:hAnsi="Century Schoolbook" w:cs="Century Schoolbook"/>
          <w:sz w:val="23"/>
          <w:szCs w:val="23"/>
        </w:rPr>
        <w:t>The effect is that ECOWAS nationals are not to be treated in the same way as all other foreign nationals for purposes of entry. Their right of entry is supported by Ghana’s regional commitments, although it is not absolute. Immigration authorities may still verify identity, nationality, travel documents, duration of stay, and whether any lawful ground of refusal applies. However, the starting point is regional free movement, not ordinary visa-controlled admission.</w:t>
      </w:r>
    </w:p>
    <w:p w14:paraId="48DBB74D" w14:textId="35D5A3E8"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3.11</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This creates an important distinction in immigration enforcement. For non-ECOWAS nationals, entry is primarily governed by Act 573 and the Regulations. For ECOWAS nationals, including Nigerians, Togolese, Burkinabè, Ivorians, Liberians, and other Community citizens, Act 573 must be applied consistently with the ECOWAS free movement regime. Any refusal of entry, detention at the border, or removal of an ECOWAS national must therefore be justified by reference to a lawful exception, and not by the mere fact that the person is a non-citizen.</w:t>
      </w:r>
    </w:p>
    <w:p w14:paraId="3013EF99" w14:textId="5FFDC370"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3.12</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 xml:space="preserve">The ECOWAS regime also contains important safeguards against arbitrary expulsion. Article 11(1) of the 1979 Protocol requires that a decision to expel an </w:t>
      </w:r>
      <w:r w:rsidR="00FF1EE7" w:rsidRPr="00D00093">
        <w:rPr>
          <w:rFonts w:ascii="Century Schoolbook" w:eastAsia="Century Schoolbook" w:hAnsi="Century Schoolbook" w:cs="Century Schoolbook"/>
          <w:sz w:val="23"/>
          <w:szCs w:val="23"/>
        </w:rPr>
        <w:lastRenderedPageBreak/>
        <w:t>ECOWAS citizen be notified to the affected person, the person’s home State, and the ECOWAS Executive Secretary. This notification requirement promotes transparency, interstate accountability, and regional oversight of domestic expulsion decisions.</w:t>
      </w:r>
    </w:p>
    <w:p w14:paraId="07DB8645" w14:textId="253F7675" w:rsidR="00FF1EE7" w:rsidRPr="00D00093"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3.13</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The 1985 and 1986 Supplementary Protocols reinforce the human rights dimension of free movement. They require humane treatment of migrants, including those in irregular situations, and prohibit expulsions carried out in a manner that violates dignity, property, or fundamental rights. The 1986 Protocol further prohibits collective expulsion, limits the grounds for expulsion, requires consular notification and respect for the right of defence, and preserves rights guaranteed under national and international law. Thus, even where Ghana may lawfully refuse entry, terminate stay, or remove an ECOWAS citizen, it must do so through lawful, individualised, humane, and rights-compliant procedures.</w:t>
      </w:r>
    </w:p>
    <w:p w14:paraId="0BBAB5B3" w14:textId="77777777" w:rsidR="00FF1EE7" w:rsidRPr="00D00093" w:rsidRDefault="00FF1EE7" w:rsidP="00FF1EE7">
      <w:pPr>
        <w:rPr>
          <w:rFonts w:ascii="Century Schoolbook" w:hAnsi="Century Schoolbook"/>
          <w:b/>
          <w:bCs/>
          <w:sz w:val="23"/>
          <w:szCs w:val="23"/>
        </w:rPr>
      </w:pPr>
      <w:r w:rsidRPr="00D00093">
        <w:rPr>
          <w:rFonts w:ascii="Century Schoolbook" w:hAnsi="Century Schoolbook"/>
          <w:b/>
          <w:bCs/>
          <w:sz w:val="23"/>
          <w:szCs w:val="23"/>
        </w:rPr>
        <w:t xml:space="preserve">Constitutional Protections </w:t>
      </w:r>
    </w:p>
    <w:p w14:paraId="14D94316" w14:textId="77777777" w:rsidR="00FF1EE7" w:rsidRPr="00D00093" w:rsidRDefault="00FF1EE7" w:rsidP="0087273E">
      <w:pPr>
        <w:ind w:left="567" w:hanging="567"/>
        <w:rPr>
          <w:rFonts w:ascii="Century Schoolbook" w:hAnsi="Century Schoolbook"/>
          <w:sz w:val="23"/>
          <w:szCs w:val="23"/>
        </w:rPr>
      </w:pPr>
    </w:p>
    <w:p w14:paraId="6DEF592A" w14:textId="0E86D9BF" w:rsidR="00FF1EE7" w:rsidRPr="00D00093" w:rsidRDefault="0087273E" w:rsidP="0087273E">
      <w:pPr>
        <w:ind w:left="567" w:hanging="567"/>
        <w:rPr>
          <w:rFonts w:ascii="Century Schoolbook" w:hAnsi="Century Schoolbook"/>
          <w:sz w:val="23"/>
          <w:szCs w:val="23"/>
        </w:rPr>
      </w:pPr>
      <w:r w:rsidRPr="0087273E">
        <w:rPr>
          <w:rFonts w:ascii="Century Schoolbook" w:hAnsi="Century Schoolbook"/>
          <w:b/>
          <w:bCs/>
          <w:sz w:val="23"/>
          <w:szCs w:val="23"/>
        </w:rPr>
        <w:t>3.14</w:t>
      </w:r>
      <w:r>
        <w:rPr>
          <w:rFonts w:ascii="Century Schoolbook" w:hAnsi="Century Schoolbook"/>
          <w:sz w:val="23"/>
          <w:szCs w:val="23"/>
        </w:rPr>
        <w:t xml:space="preserve"> </w:t>
      </w:r>
      <w:r>
        <w:rPr>
          <w:rFonts w:ascii="Century Schoolbook" w:hAnsi="Century Schoolbook"/>
          <w:sz w:val="23"/>
          <w:szCs w:val="23"/>
        </w:rPr>
        <w:tab/>
      </w:r>
      <w:r w:rsidR="00FF1EE7" w:rsidRPr="00D00093">
        <w:rPr>
          <w:rFonts w:ascii="Century Schoolbook" w:hAnsi="Century Schoolbook"/>
          <w:sz w:val="23"/>
          <w:szCs w:val="23"/>
        </w:rPr>
        <w:t xml:space="preserve">The rights of non-nationals are also protected by the country’s </w:t>
      </w:r>
      <w:r w:rsidR="00FF1EE7" w:rsidRPr="00D00093">
        <w:rPr>
          <w:rFonts w:ascii="Century Schoolbook" w:hAnsi="Century Schoolbook"/>
          <w:b/>
          <w:bCs/>
          <w:sz w:val="23"/>
          <w:szCs w:val="23"/>
        </w:rPr>
        <w:t>Constitution</w:t>
      </w:r>
      <w:r w:rsidR="00FF1EE7" w:rsidRPr="00D00093">
        <w:rPr>
          <w:rFonts w:ascii="Century Schoolbook" w:hAnsi="Century Schoolbook"/>
          <w:sz w:val="23"/>
          <w:szCs w:val="23"/>
        </w:rPr>
        <w:t xml:space="preserve">, Chapter 5 of which contains a dedicated Bill of Rights which defines and guarantees fundamental human rights and freedoms. Particularly relevant guarantees include the right to personal liberty (and protection against arbitrary detention); the right to a fair trial; respect for human dignity (and protection against torture or cruel, inhuman, or degrading treatment or punishment); protection of the right to life; and administrative justice. </w:t>
      </w:r>
    </w:p>
    <w:p w14:paraId="123C869D" w14:textId="77777777" w:rsidR="00FF1EE7" w:rsidRPr="00D00093" w:rsidRDefault="00FF1EE7" w:rsidP="0087273E">
      <w:pPr>
        <w:ind w:left="567" w:hanging="567"/>
        <w:rPr>
          <w:rFonts w:ascii="Century Schoolbook" w:hAnsi="Century Schoolbook"/>
          <w:sz w:val="23"/>
          <w:szCs w:val="23"/>
        </w:rPr>
      </w:pPr>
    </w:p>
    <w:p w14:paraId="3704ED28" w14:textId="3EBFE3D2" w:rsidR="00FF1EE7" w:rsidRPr="00D00093" w:rsidRDefault="0087273E" w:rsidP="0087273E">
      <w:pPr>
        <w:ind w:left="567" w:hanging="567"/>
        <w:rPr>
          <w:rFonts w:ascii="Century Schoolbook" w:hAnsi="Century Schoolbook"/>
          <w:sz w:val="23"/>
          <w:szCs w:val="23"/>
        </w:rPr>
      </w:pPr>
      <w:r w:rsidRPr="0087273E">
        <w:rPr>
          <w:rFonts w:ascii="Century Schoolbook" w:hAnsi="Century Schoolbook"/>
          <w:b/>
          <w:bCs/>
          <w:sz w:val="23"/>
          <w:szCs w:val="23"/>
        </w:rPr>
        <w:t>3.15</w:t>
      </w:r>
      <w:r>
        <w:rPr>
          <w:rFonts w:ascii="Century Schoolbook" w:hAnsi="Century Schoolbook"/>
          <w:sz w:val="23"/>
          <w:szCs w:val="23"/>
        </w:rPr>
        <w:tab/>
      </w:r>
      <w:r w:rsidR="00FF1EE7" w:rsidRPr="00D00093">
        <w:rPr>
          <w:rFonts w:ascii="Century Schoolbook" w:hAnsi="Century Schoolbook"/>
          <w:sz w:val="23"/>
          <w:szCs w:val="23"/>
        </w:rPr>
        <w:t xml:space="preserve">These guarantees apply to “every </w:t>
      </w:r>
      <w:proofErr w:type="gramStart"/>
      <w:r w:rsidR="00FF1EE7" w:rsidRPr="00D00093">
        <w:rPr>
          <w:rFonts w:ascii="Century Schoolbook" w:hAnsi="Century Schoolbook"/>
          <w:sz w:val="23"/>
          <w:szCs w:val="23"/>
        </w:rPr>
        <w:t>persons</w:t>
      </w:r>
      <w:proofErr w:type="gramEnd"/>
      <w:r w:rsidR="00FF1EE7" w:rsidRPr="00D00093">
        <w:rPr>
          <w:rFonts w:ascii="Century Schoolbook" w:hAnsi="Century Schoolbook"/>
          <w:sz w:val="23"/>
          <w:szCs w:val="23"/>
        </w:rPr>
        <w:t>” or “a person” in Ghana, unless the Constitution expressly limits a particular right to citizens. Migrants, including persons arrested, detained, investigated, prosecuted, or removed in connection with immigration matters, therefore remain within the protective reach of Chapter 5.</w:t>
      </w:r>
    </w:p>
    <w:p w14:paraId="530AF33E" w14:textId="77777777" w:rsidR="00FF1EE7" w:rsidRPr="00D00093" w:rsidRDefault="00FF1EE7" w:rsidP="0087273E">
      <w:pPr>
        <w:ind w:left="567" w:hanging="567"/>
        <w:rPr>
          <w:rFonts w:ascii="Century Schoolbook" w:hAnsi="Century Schoolbook"/>
          <w:b/>
          <w:bCs/>
          <w:sz w:val="23"/>
          <w:szCs w:val="23"/>
        </w:rPr>
      </w:pPr>
    </w:p>
    <w:p w14:paraId="6B0E94AD" w14:textId="4BE349B9" w:rsidR="007B1CE2" w:rsidRDefault="0087273E" w:rsidP="004348E2">
      <w:pPr>
        <w:ind w:left="567" w:hanging="567"/>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3.16</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Immigration status does not place a person outside constitutional protection. Once a migrant is arrested, detained, or otherwise placed under the control of the State, the Constitution imposes obligations on the relevant public authorities, including immigration officers, police officers, prison officers, and any other state actors involved in custody, interrogation, removal, or prosecution. Those obligations include respect for dignity, protection from inhuman or degrading treatment, compliance with lawful arrest and detention procedures, access to counsel, judicial oversight, fair hearing guarantees, and humane conditions of detention.</w:t>
      </w:r>
    </w:p>
    <w:p w14:paraId="5847D269" w14:textId="77777777" w:rsidR="004348E2" w:rsidRPr="004348E2" w:rsidRDefault="004348E2" w:rsidP="004348E2">
      <w:pPr>
        <w:ind w:left="567" w:hanging="567"/>
        <w:rPr>
          <w:rFonts w:ascii="Century Schoolbook" w:eastAsia="Century Schoolbook" w:hAnsi="Century Schoolbook" w:cs="Century Schoolbook"/>
          <w:sz w:val="23"/>
          <w:szCs w:val="23"/>
        </w:rPr>
      </w:pPr>
    </w:p>
    <w:p w14:paraId="39B6FF87" w14:textId="77777777" w:rsidR="00FF1EE7" w:rsidRPr="00D00093" w:rsidRDefault="00FF1EE7" w:rsidP="00FF1EE7">
      <w:pPr>
        <w:rPr>
          <w:rFonts w:ascii="Century Schoolbook" w:hAnsi="Century Schoolbook"/>
          <w:b/>
          <w:bCs/>
          <w:sz w:val="23"/>
          <w:szCs w:val="23"/>
        </w:rPr>
      </w:pPr>
    </w:p>
    <w:p w14:paraId="21E4C43D" w14:textId="77777777" w:rsidR="004348E2" w:rsidRDefault="004348E2" w:rsidP="00FF1EE7">
      <w:pPr>
        <w:rPr>
          <w:rFonts w:ascii="Century Schoolbook" w:hAnsi="Century Schoolbook"/>
          <w:b/>
          <w:bCs/>
          <w:color w:val="156082" w:themeColor="accent1"/>
          <w:sz w:val="23"/>
          <w:szCs w:val="23"/>
        </w:rPr>
      </w:pPr>
    </w:p>
    <w:p w14:paraId="714F8FD8" w14:textId="77777777" w:rsidR="004348E2" w:rsidRDefault="004348E2" w:rsidP="00FF1EE7">
      <w:pPr>
        <w:rPr>
          <w:rFonts w:ascii="Century Schoolbook" w:hAnsi="Century Schoolbook"/>
          <w:b/>
          <w:bCs/>
          <w:color w:val="156082" w:themeColor="accent1"/>
          <w:sz w:val="23"/>
          <w:szCs w:val="23"/>
        </w:rPr>
      </w:pPr>
    </w:p>
    <w:p w14:paraId="1A2A560C" w14:textId="77777777" w:rsidR="004348E2" w:rsidRDefault="004348E2" w:rsidP="00FF1EE7">
      <w:pPr>
        <w:rPr>
          <w:rFonts w:ascii="Century Schoolbook" w:hAnsi="Century Schoolbook"/>
          <w:b/>
          <w:bCs/>
          <w:color w:val="156082" w:themeColor="accent1"/>
          <w:sz w:val="23"/>
          <w:szCs w:val="23"/>
        </w:rPr>
      </w:pPr>
    </w:p>
    <w:p w14:paraId="0DCCE37E" w14:textId="77777777" w:rsidR="004348E2" w:rsidRDefault="004348E2" w:rsidP="00FF1EE7">
      <w:pPr>
        <w:rPr>
          <w:rFonts w:ascii="Century Schoolbook" w:hAnsi="Century Schoolbook"/>
          <w:b/>
          <w:bCs/>
          <w:color w:val="156082" w:themeColor="accent1"/>
          <w:sz w:val="23"/>
          <w:szCs w:val="23"/>
        </w:rPr>
      </w:pPr>
    </w:p>
    <w:p w14:paraId="1F72BEC6" w14:textId="77777777" w:rsidR="004348E2" w:rsidRDefault="004348E2" w:rsidP="00FF1EE7">
      <w:pPr>
        <w:rPr>
          <w:rFonts w:ascii="Century Schoolbook" w:hAnsi="Century Schoolbook"/>
          <w:b/>
          <w:bCs/>
          <w:color w:val="156082" w:themeColor="accent1"/>
          <w:sz w:val="23"/>
          <w:szCs w:val="23"/>
        </w:rPr>
      </w:pPr>
    </w:p>
    <w:p w14:paraId="6EAFE4AA" w14:textId="77777777" w:rsidR="004348E2" w:rsidRDefault="004348E2" w:rsidP="00FF1EE7">
      <w:pPr>
        <w:rPr>
          <w:rFonts w:ascii="Century Schoolbook" w:hAnsi="Century Schoolbook"/>
          <w:b/>
          <w:bCs/>
          <w:color w:val="156082" w:themeColor="accent1"/>
          <w:sz w:val="23"/>
          <w:szCs w:val="23"/>
        </w:rPr>
      </w:pPr>
    </w:p>
    <w:p w14:paraId="0AFD65A9" w14:textId="77777777" w:rsidR="004348E2" w:rsidRDefault="004348E2" w:rsidP="00FF1EE7">
      <w:pPr>
        <w:rPr>
          <w:rFonts w:ascii="Century Schoolbook" w:hAnsi="Century Schoolbook"/>
          <w:b/>
          <w:bCs/>
          <w:color w:val="156082" w:themeColor="accent1"/>
          <w:sz w:val="23"/>
          <w:szCs w:val="23"/>
        </w:rPr>
      </w:pPr>
    </w:p>
    <w:p w14:paraId="3C759E7B" w14:textId="6CE43CCD" w:rsidR="00FF1EE7" w:rsidRPr="00AF26C9" w:rsidRDefault="0087273E" w:rsidP="00FF1EE7">
      <w:pPr>
        <w:rPr>
          <w:rFonts w:ascii="Century Schoolbook" w:hAnsi="Century Schoolbook"/>
          <w:b/>
          <w:bCs/>
          <w:color w:val="156082" w:themeColor="accent1"/>
          <w:sz w:val="23"/>
          <w:szCs w:val="23"/>
        </w:rPr>
      </w:pPr>
      <w:r w:rsidRPr="00AF26C9">
        <w:rPr>
          <w:rFonts w:ascii="Century Schoolbook" w:hAnsi="Century Schoolbook"/>
          <w:b/>
          <w:bCs/>
          <w:color w:val="156082" w:themeColor="accent1"/>
          <w:sz w:val="23"/>
          <w:szCs w:val="23"/>
        </w:rPr>
        <w:lastRenderedPageBreak/>
        <w:t>4</w:t>
      </w:r>
      <w:r w:rsidR="00FF1EE7" w:rsidRPr="00AF26C9">
        <w:rPr>
          <w:rFonts w:ascii="Century Schoolbook" w:hAnsi="Century Schoolbook"/>
          <w:b/>
          <w:bCs/>
          <w:color w:val="156082" w:themeColor="accent1"/>
          <w:sz w:val="23"/>
          <w:szCs w:val="23"/>
        </w:rPr>
        <w:t>. AVAILABLE INFORMATION CONCERNING GHANA’S AGREEMENT WITH THE UNITED STATES</w:t>
      </w:r>
    </w:p>
    <w:p w14:paraId="074DB69E" w14:textId="4A7C2F0F" w:rsidR="00FF1EE7" w:rsidRDefault="0087273E" w:rsidP="0087273E">
      <w:pPr>
        <w:spacing w:before="200" w:after="20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4.1</w:t>
      </w:r>
      <w:r>
        <w:rPr>
          <w:rFonts w:ascii="Century Schoolbook" w:eastAsia="Century Schoolbook" w:hAnsi="Century Schoolbook" w:cs="Century Schoolbook"/>
          <w:sz w:val="23"/>
          <w:szCs w:val="23"/>
        </w:rPr>
        <w:tab/>
      </w:r>
      <w:r w:rsidR="00FF1EE7">
        <w:rPr>
          <w:rFonts w:ascii="Century Schoolbook" w:eastAsia="Century Schoolbook" w:hAnsi="Century Schoolbook" w:cs="Century Schoolbook"/>
          <w:sz w:val="23"/>
          <w:szCs w:val="23"/>
        </w:rPr>
        <w:t>In September 2025, Ghana confirmed that it had reached an understanding with the United States to receive deported West African nationals from US immigration detention facilities.</w:t>
      </w:r>
      <w:r w:rsidR="00FF1EE7">
        <w:rPr>
          <w:rStyle w:val="FootnoteReference"/>
          <w:rFonts w:ascii="Century Schoolbook" w:eastAsia="Century Schoolbook" w:hAnsi="Century Schoolbook" w:cs="Century Schoolbook"/>
          <w:sz w:val="23"/>
          <w:szCs w:val="23"/>
        </w:rPr>
        <w:footnoteReference w:id="6"/>
      </w:r>
      <w:r w:rsidR="00FF1EE7">
        <w:rPr>
          <w:rFonts w:ascii="Century Schoolbook" w:eastAsia="Century Schoolbook" w:hAnsi="Century Schoolbook" w:cs="Century Schoolbook"/>
          <w:sz w:val="23"/>
          <w:szCs w:val="23"/>
        </w:rPr>
        <w:t xml:space="preserve"> </w:t>
      </w:r>
    </w:p>
    <w:p w14:paraId="4B638E62" w14:textId="0DB78052" w:rsidR="00FF1EE7" w:rsidRPr="00D00093" w:rsidRDefault="0087273E" w:rsidP="0087273E">
      <w:pPr>
        <w:spacing w:before="200" w:after="20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4.2</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Pr>
          <w:rFonts w:ascii="Century Schoolbook" w:eastAsia="Century Schoolbook" w:hAnsi="Century Schoolbook" w:cs="Century Schoolbook"/>
          <w:sz w:val="23"/>
          <w:szCs w:val="23"/>
        </w:rPr>
        <w:t>However, p</w:t>
      </w:r>
      <w:r w:rsidR="00FF1EE7" w:rsidRPr="00D00093">
        <w:rPr>
          <w:rFonts w:ascii="Century Schoolbook" w:eastAsia="Century Schoolbook" w:hAnsi="Century Schoolbook" w:cs="Century Schoolbook"/>
          <w:sz w:val="23"/>
          <w:szCs w:val="23"/>
        </w:rPr>
        <w:t>ublic information on Ghana’s arrangement with the United States remains limited. The Government has acknowledged an arrangement under which Ghana receives West African nationals deported from the United States.</w:t>
      </w:r>
      <w:r w:rsidR="00FF1EE7">
        <w:rPr>
          <w:rFonts w:ascii="Century Schoolbook" w:eastAsia="Century Schoolbook" w:hAnsi="Century Schoolbook" w:cs="Century Schoolbook"/>
          <w:sz w:val="23"/>
          <w:szCs w:val="23"/>
        </w:rPr>
        <w:t xml:space="preserve"> T</w:t>
      </w:r>
      <w:r w:rsidR="00FF1EE7" w:rsidRPr="00D00093">
        <w:rPr>
          <w:rFonts w:ascii="Century Schoolbook" w:eastAsia="Century Schoolbook" w:hAnsi="Century Schoolbook" w:cs="Century Schoolbook"/>
          <w:sz w:val="23"/>
          <w:szCs w:val="23"/>
        </w:rPr>
        <w:t xml:space="preserve">he actual MOU, agreement, operational protocol, or exchange of correspondence has not been publicly disclosed. The US Supreme Court has ordered that the MOU be disclosed by giving the litigants access to view it. </w:t>
      </w:r>
      <w:r w:rsidR="00FF1EE7">
        <w:rPr>
          <w:rFonts w:ascii="Century Schoolbook" w:eastAsia="Century Schoolbook" w:hAnsi="Century Schoolbook" w:cs="Century Schoolbook"/>
          <w:sz w:val="23"/>
          <w:szCs w:val="23"/>
        </w:rPr>
        <w:t>As of April 2026,</w:t>
      </w:r>
      <w:r w:rsidR="00FF1EE7" w:rsidRPr="00D00093">
        <w:rPr>
          <w:rFonts w:ascii="Century Schoolbook" w:eastAsia="Century Schoolbook" w:hAnsi="Century Schoolbook" w:cs="Century Schoolbook"/>
          <w:sz w:val="23"/>
          <w:szCs w:val="23"/>
        </w:rPr>
        <w:t xml:space="preserve"> access has not yet been provided. </w:t>
      </w:r>
    </w:p>
    <w:p w14:paraId="455A2E47" w14:textId="4D1465A3" w:rsidR="00FF1EE7" w:rsidRDefault="0087273E" w:rsidP="0087273E">
      <w:pPr>
        <w:spacing w:before="200" w:after="20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4.3</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00093">
        <w:rPr>
          <w:rFonts w:ascii="Century Schoolbook" w:eastAsia="Century Schoolbook" w:hAnsi="Century Schoolbook" w:cs="Century Schoolbook"/>
          <w:sz w:val="23"/>
          <w:szCs w:val="23"/>
        </w:rPr>
        <w:t>The position is therefore that the existence of the arrangement is publicly known, and judicial disclosure has been ordered, but the contents remain unavailable to the affected litigants and the public. This lack of access is legally significant. Until the MOU is seen, it remains unclear what obligations Ghana assumed, whether the arrangement required parliamentary ratification under Article 75, and what safeguards exist for detention, screening, asylum claims, access to counsel, onward transfer, consular notification, and protection against refoulement</w:t>
      </w:r>
      <w:r w:rsidR="00063B44">
        <w:rPr>
          <w:rFonts w:ascii="Century Schoolbook" w:eastAsia="Century Schoolbook" w:hAnsi="Century Schoolbook" w:cs="Century Schoolbook"/>
          <w:sz w:val="23"/>
          <w:szCs w:val="23"/>
        </w:rPr>
        <w:t>.</w:t>
      </w:r>
    </w:p>
    <w:p w14:paraId="2FAE2A1E" w14:textId="77777777" w:rsidR="00FF1EE7" w:rsidRDefault="00FF1EE7" w:rsidP="00FF1EE7">
      <w:pPr>
        <w:spacing w:before="200" w:after="200"/>
        <w:jc w:val="both"/>
        <w:rPr>
          <w:rFonts w:ascii="Century Schoolbook" w:eastAsia="Century Schoolbook" w:hAnsi="Century Schoolbook" w:cs="Century Schoolbook"/>
          <w:sz w:val="23"/>
          <w:szCs w:val="23"/>
        </w:rPr>
      </w:pPr>
    </w:p>
    <w:p w14:paraId="47928FF3" w14:textId="4F8E5E33" w:rsidR="00FF1EE7" w:rsidRPr="00AF26C9" w:rsidRDefault="0087273E" w:rsidP="00FF1EE7">
      <w:pPr>
        <w:spacing w:before="200" w:after="200"/>
        <w:jc w:val="both"/>
        <w:rPr>
          <w:rFonts w:ascii="Century Schoolbook" w:eastAsia="Century Schoolbook" w:hAnsi="Century Schoolbook" w:cs="Century Schoolbook"/>
          <w:b/>
          <w:bCs/>
          <w:color w:val="156082" w:themeColor="accent1"/>
          <w:sz w:val="23"/>
          <w:szCs w:val="23"/>
        </w:rPr>
      </w:pPr>
      <w:r w:rsidRPr="00AF26C9">
        <w:rPr>
          <w:rFonts w:ascii="Century Schoolbook" w:eastAsia="Century Schoolbook" w:hAnsi="Century Schoolbook" w:cs="Century Schoolbook"/>
          <w:b/>
          <w:bCs/>
          <w:color w:val="156082" w:themeColor="accent1"/>
          <w:sz w:val="23"/>
          <w:szCs w:val="23"/>
        </w:rPr>
        <w:t>5</w:t>
      </w:r>
      <w:r w:rsidR="00FF1EE7" w:rsidRPr="00AF26C9">
        <w:rPr>
          <w:rFonts w:ascii="Century Schoolbook" w:eastAsia="Century Schoolbook" w:hAnsi="Century Schoolbook" w:cs="Century Schoolbook"/>
          <w:b/>
          <w:bCs/>
          <w:color w:val="156082" w:themeColor="accent1"/>
          <w:sz w:val="23"/>
          <w:szCs w:val="23"/>
        </w:rPr>
        <w:t>. THIRD-COUNTRY DEPORTEES FROM THE UNITED STATES</w:t>
      </w:r>
    </w:p>
    <w:p w14:paraId="5CA928F4" w14:textId="24A5B12B" w:rsidR="00FF1EE7" w:rsidRPr="00DF23E2" w:rsidRDefault="0087273E" w:rsidP="0087273E">
      <w:pPr>
        <w:spacing w:before="200" w:after="20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5.1</w:t>
      </w:r>
      <w:r>
        <w:rPr>
          <w:rFonts w:ascii="Century Schoolbook" w:eastAsia="Century Schoolbook" w:hAnsi="Century Schoolbook" w:cs="Century Schoolbook"/>
          <w:sz w:val="23"/>
          <w:szCs w:val="23"/>
        </w:rPr>
        <w:tab/>
      </w:r>
      <w:r w:rsidR="0086659A" w:rsidRPr="00DF23E2">
        <w:rPr>
          <w:rFonts w:ascii="Century Schoolbook" w:eastAsia="Century Schoolbook" w:hAnsi="Century Schoolbook" w:cs="Century Schoolbook"/>
          <w:sz w:val="23"/>
          <w:szCs w:val="23"/>
        </w:rPr>
        <w:t xml:space="preserve">Because the Ghanaian government has not been transparent about the operation of the arrangement with the United States, the exact number of persons deported into Ghana is currently unknown. As of </w:t>
      </w:r>
      <w:r w:rsidR="0086659A">
        <w:rPr>
          <w:rFonts w:ascii="Century Schoolbook" w:eastAsia="Century Schoolbook" w:hAnsi="Century Schoolbook" w:cs="Century Schoolbook"/>
          <w:sz w:val="23"/>
          <w:szCs w:val="23"/>
        </w:rPr>
        <w:t xml:space="preserve">early </w:t>
      </w:r>
      <w:r w:rsidR="0086659A" w:rsidRPr="00DF23E2">
        <w:rPr>
          <w:rFonts w:ascii="Century Schoolbook" w:eastAsia="Century Schoolbook" w:hAnsi="Century Schoolbook" w:cs="Century Schoolbook"/>
          <w:sz w:val="23"/>
          <w:szCs w:val="23"/>
        </w:rPr>
        <w:t xml:space="preserve">2026, Asian Americans Advancing Justice, Democracy Hub, and the Global Strategic Litigation Council </w:t>
      </w:r>
      <w:r w:rsidR="0086659A">
        <w:rPr>
          <w:rFonts w:ascii="Century Schoolbook" w:eastAsia="Century Schoolbook" w:hAnsi="Century Schoolbook" w:cs="Century Schoolbook"/>
          <w:sz w:val="23"/>
          <w:szCs w:val="23"/>
        </w:rPr>
        <w:t xml:space="preserve">have been working directly with 34 </w:t>
      </w:r>
      <w:r w:rsidR="0086659A" w:rsidRPr="008D667D">
        <w:rPr>
          <w:rFonts w:ascii="Century Schoolbook" w:eastAsia="Century Schoolbook" w:hAnsi="Century Schoolbook" w:cs="Century Schoolbook"/>
          <w:sz w:val="23"/>
          <w:szCs w:val="23"/>
        </w:rPr>
        <w:t>deportees (</w:t>
      </w:r>
      <w:r w:rsidR="0086659A" w:rsidRPr="008D667D">
        <w:rPr>
          <w:rFonts w:ascii="Century Schoolbook" w:eastAsia="Century Schoolbook" w:hAnsi="Century Schoolbook" w:cs="Century Schoolbook"/>
          <w:b/>
          <w:bCs/>
          <w:sz w:val="23"/>
          <w:szCs w:val="23"/>
        </w:rPr>
        <w:t>23 men and 11 women ranging from ages 21- 65),</w:t>
      </w:r>
      <w:r w:rsidR="0086659A" w:rsidRPr="00DF23E2">
        <w:rPr>
          <w:rFonts w:ascii="Century Schoolbook" w:eastAsia="Century Schoolbook" w:hAnsi="Century Schoolbook" w:cs="Century Schoolbook"/>
          <w:b/>
          <w:bCs/>
          <w:sz w:val="23"/>
          <w:szCs w:val="23"/>
        </w:rPr>
        <w:t xml:space="preserve"> </w:t>
      </w:r>
      <w:r w:rsidR="0086659A" w:rsidRPr="00DF23E2">
        <w:rPr>
          <w:rFonts w:ascii="Century Schoolbook" w:eastAsia="Century Schoolbook" w:hAnsi="Century Schoolbook" w:cs="Century Schoolbook"/>
          <w:sz w:val="23"/>
          <w:szCs w:val="23"/>
        </w:rPr>
        <w:t xml:space="preserve">but based on available information, we anticipate that the total number of persons brought into Ghana under the arrangement may be between 70 and 100. </w:t>
      </w:r>
    </w:p>
    <w:p w14:paraId="60950403" w14:textId="4A1E3894" w:rsidR="00FF1EE7" w:rsidRPr="00DF23E2" w:rsidRDefault="0087273E" w:rsidP="0087273E">
      <w:pPr>
        <w:spacing w:before="240" w:after="20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5.2</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F23E2">
        <w:rPr>
          <w:rFonts w:ascii="Century Schoolbook" w:eastAsia="Century Schoolbook" w:hAnsi="Century Schoolbook" w:cs="Century Schoolbook"/>
          <w:sz w:val="23"/>
          <w:szCs w:val="23"/>
        </w:rPr>
        <w:t xml:space="preserve">The deportees are West African nationals from various countries in the sub-region. The overwhelming majority appear to have been onward deported or transferred from Ghana to their countries of origin or other neighbouring States. On the information presently available, approximately </w:t>
      </w:r>
      <w:r w:rsidR="00FF1EE7" w:rsidRPr="00DF23E2">
        <w:rPr>
          <w:rFonts w:ascii="Century Schoolbook" w:eastAsia="Century Schoolbook" w:hAnsi="Century Schoolbook" w:cs="Century Schoolbook"/>
          <w:b/>
          <w:bCs/>
          <w:sz w:val="23"/>
          <w:szCs w:val="23"/>
        </w:rPr>
        <w:t>98 percent</w:t>
      </w:r>
      <w:r w:rsidR="00FF1EE7" w:rsidRPr="00DF23E2">
        <w:rPr>
          <w:rFonts w:ascii="Century Schoolbook" w:eastAsia="Century Schoolbook" w:hAnsi="Century Schoolbook" w:cs="Century Schoolbook"/>
          <w:sz w:val="23"/>
          <w:szCs w:val="23"/>
        </w:rPr>
        <w:t xml:space="preserve"> of the deportees received into Ghana have already been removed from Ghanaian territory.</w:t>
      </w:r>
    </w:p>
    <w:p w14:paraId="4FC7CC18" w14:textId="046D62E8" w:rsidR="00FF1EE7" w:rsidRPr="00DF23E2" w:rsidRDefault="0087273E" w:rsidP="0087273E">
      <w:pPr>
        <w:spacing w:before="240" w:after="200"/>
        <w:ind w:left="567" w:hanging="567"/>
        <w:jc w:val="both"/>
        <w:rPr>
          <w:rFonts w:ascii="Century Schoolbook" w:eastAsia="Century Schoolbook" w:hAnsi="Century Schoolbook" w:cs="Century Schoolbook"/>
          <w:color w:val="222222"/>
          <w:sz w:val="23"/>
          <w:szCs w:val="23"/>
        </w:rPr>
      </w:pPr>
      <w:r w:rsidRPr="0087273E">
        <w:rPr>
          <w:rFonts w:ascii="Century Schoolbook" w:eastAsia="Century Schoolbook" w:hAnsi="Century Schoolbook" w:cs="Century Schoolbook"/>
          <w:b/>
          <w:bCs/>
          <w:sz w:val="23"/>
          <w:szCs w:val="23"/>
        </w:rPr>
        <w:t>5.3</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DF23E2">
        <w:rPr>
          <w:rFonts w:ascii="Century Schoolbook" w:eastAsia="Century Schoolbook" w:hAnsi="Century Schoolbook" w:cs="Century Schoolbook"/>
          <w:sz w:val="23"/>
          <w:szCs w:val="23"/>
        </w:rPr>
        <w:t xml:space="preserve">Many of the individuals had been granted various protection claims in the United States, </w:t>
      </w:r>
      <w:r w:rsidR="00FF1EE7" w:rsidRPr="00DF23E2">
        <w:rPr>
          <w:rFonts w:ascii="Century Schoolbook" w:eastAsia="Century Schoolbook" w:hAnsi="Century Schoolbook" w:cs="Century Schoolbook"/>
          <w:color w:val="222222"/>
          <w:sz w:val="23"/>
          <w:szCs w:val="23"/>
        </w:rPr>
        <w:t>including withholding/deferral of removal under the Convention Against Torture (CAT), withholding of removal under the Immigration and Nationality Act (INA), asylum and refugee status.</w:t>
      </w:r>
    </w:p>
    <w:p w14:paraId="3EED88DD" w14:textId="7378094A" w:rsidR="00FF1EE7" w:rsidRDefault="0087273E" w:rsidP="0087273E">
      <w:pPr>
        <w:spacing w:before="240" w:after="200"/>
        <w:ind w:left="567" w:hanging="567"/>
        <w:jc w:val="both"/>
        <w:rPr>
          <w:rFonts w:ascii="Century Schoolbook" w:eastAsia="Century Schoolbook" w:hAnsi="Century Schoolbook" w:cs="Century Schoolbook"/>
          <w:color w:val="222222"/>
          <w:sz w:val="23"/>
          <w:szCs w:val="23"/>
        </w:rPr>
      </w:pPr>
      <w:r w:rsidRPr="0087273E">
        <w:rPr>
          <w:rFonts w:ascii="Century Schoolbook" w:eastAsia="Century Schoolbook" w:hAnsi="Century Schoolbook" w:cs="Century Schoolbook"/>
          <w:b/>
          <w:bCs/>
          <w:color w:val="222222"/>
          <w:sz w:val="23"/>
          <w:szCs w:val="23"/>
        </w:rPr>
        <w:lastRenderedPageBreak/>
        <w:t>5.4</w:t>
      </w:r>
      <w:r>
        <w:rPr>
          <w:rFonts w:ascii="Century Schoolbook" w:eastAsia="Century Schoolbook" w:hAnsi="Century Schoolbook" w:cs="Century Schoolbook"/>
          <w:color w:val="222222"/>
          <w:sz w:val="23"/>
          <w:szCs w:val="23"/>
        </w:rPr>
        <w:t xml:space="preserve"> </w:t>
      </w:r>
      <w:r>
        <w:rPr>
          <w:rFonts w:ascii="Century Schoolbook" w:eastAsia="Century Schoolbook" w:hAnsi="Century Schoolbook" w:cs="Century Schoolbook"/>
          <w:color w:val="222222"/>
          <w:sz w:val="23"/>
          <w:szCs w:val="23"/>
        </w:rPr>
        <w:tab/>
      </w:r>
      <w:r w:rsidR="00FF1EE7" w:rsidRPr="00DF23E2">
        <w:rPr>
          <w:rFonts w:ascii="Century Schoolbook" w:eastAsia="Century Schoolbook" w:hAnsi="Century Schoolbook" w:cs="Century Schoolbook"/>
          <w:color w:val="222222"/>
          <w:sz w:val="23"/>
          <w:szCs w:val="23"/>
        </w:rPr>
        <w:t xml:space="preserve">These people were removed on flights on </w:t>
      </w:r>
      <w:r w:rsidR="00FF1EE7">
        <w:rPr>
          <w:rFonts w:ascii="Century Schoolbook" w:eastAsia="Century Schoolbook" w:hAnsi="Century Schoolbook" w:cs="Century Schoolbook"/>
          <w:color w:val="222222"/>
          <w:sz w:val="23"/>
          <w:szCs w:val="23"/>
        </w:rPr>
        <w:t xml:space="preserve">5 </w:t>
      </w:r>
      <w:r w:rsidR="00FF1EE7" w:rsidRPr="00DF23E2">
        <w:rPr>
          <w:rFonts w:ascii="Century Schoolbook" w:eastAsia="Century Schoolbook" w:hAnsi="Century Schoolbook" w:cs="Century Schoolbook"/>
          <w:color w:val="222222"/>
          <w:sz w:val="23"/>
          <w:szCs w:val="23"/>
        </w:rPr>
        <w:t xml:space="preserve">September 2025 and </w:t>
      </w:r>
      <w:r w:rsidR="00FF1EE7">
        <w:rPr>
          <w:rFonts w:ascii="Century Schoolbook" w:eastAsia="Century Schoolbook" w:hAnsi="Century Schoolbook" w:cs="Century Schoolbook"/>
          <w:color w:val="222222"/>
          <w:sz w:val="23"/>
          <w:szCs w:val="23"/>
        </w:rPr>
        <w:t xml:space="preserve">5 </w:t>
      </w:r>
      <w:r w:rsidR="00FF1EE7" w:rsidRPr="00DF23E2">
        <w:rPr>
          <w:rFonts w:ascii="Century Schoolbook" w:eastAsia="Century Schoolbook" w:hAnsi="Century Schoolbook" w:cs="Century Schoolbook"/>
          <w:color w:val="222222"/>
          <w:sz w:val="23"/>
          <w:szCs w:val="23"/>
        </w:rPr>
        <w:t xml:space="preserve">November 2025. </w:t>
      </w:r>
    </w:p>
    <w:p w14:paraId="39A85F73" w14:textId="77777777" w:rsidR="00FF1EE7" w:rsidRDefault="00FF1EE7" w:rsidP="00FF1EE7">
      <w:pPr>
        <w:spacing w:before="240" w:after="200"/>
        <w:jc w:val="both"/>
        <w:rPr>
          <w:rFonts w:ascii="Century Schoolbook" w:eastAsia="Century Schoolbook" w:hAnsi="Century Schoolbook" w:cs="Century Schoolbook"/>
          <w:b/>
          <w:bCs/>
          <w:color w:val="222222"/>
          <w:sz w:val="23"/>
          <w:szCs w:val="23"/>
        </w:rPr>
      </w:pPr>
      <w:r>
        <w:rPr>
          <w:rFonts w:ascii="Century Schoolbook" w:eastAsia="Century Schoolbook" w:hAnsi="Century Schoolbook" w:cs="Century Schoolbook"/>
          <w:b/>
          <w:bCs/>
          <w:color w:val="222222"/>
          <w:sz w:val="23"/>
          <w:szCs w:val="23"/>
        </w:rPr>
        <w:t>Detention</w:t>
      </w:r>
    </w:p>
    <w:p w14:paraId="0B629E77" w14:textId="53F856ED" w:rsidR="00FF1EE7" w:rsidRPr="00382266" w:rsidRDefault="0087273E" w:rsidP="0087273E">
      <w:pPr>
        <w:shd w:val="clear" w:color="auto" w:fill="FFFFFF"/>
        <w:ind w:left="567" w:hanging="567"/>
        <w:rPr>
          <w:rFonts w:ascii="Century Schoolbook" w:eastAsia="Century Schoolbook" w:hAnsi="Century Schoolbook" w:cs="Century Schoolbook"/>
          <w:color w:val="222222"/>
          <w:sz w:val="23"/>
          <w:szCs w:val="23"/>
        </w:rPr>
      </w:pPr>
      <w:r w:rsidRPr="0087273E">
        <w:rPr>
          <w:rFonts w:ascii="Century Schoolbook" w:eastAsia="Century Schoolbook" w:hAnsi="Century Schoolbook" w:cs="Century Schoolbook"/>
          <w:b/>
          <w:bCs/>
          <w:color w:val="222222"/>
          <w:sz w:val="23"/>
          <w:szCs w:val="23"/>
        </w:rPr>
        <w:t>5.5</w:t>
      </w:r>
      <w:r>
        <w:rPr>
          <w:rFonts w:ascii="Century Schoolbook" w:eastAsia="Century Schoolbook" w:hAnsi="Century Schoolbook" w:cs="Century Schoolbook"/>
          <w:color w:val="222222"/>
          <w:sz w:val="23"/>
          <w:szCs w:val="23"/>
        </w:rPr>
        <w:t xml:space="preserve"> </w:t>
      </w:r>
      <w:r>
        <w:rPr>
          <w:rFonts w:ascii="Century Schoolbook" w:eastAsia="Century Schoolbook" w:hAnsi="Century Schoolbook" w:cs="Century Schoolbook"/>
          <w:color w:val="222222"/>
          <w:sz w:val="23"/>
          <w:szCs w:val="23"/>
        </w:rPr>
        <w:tab/>
      </w:r>
      <w:r w:rsidR="00FF1EE7" w:rsidRPr="00382266">
        <w:rPr>
          <w:rFonts w:ascii="Century Schoolbook" w:eastAsia="Century Schoolbook" w:hAnsi="Century Schoolbook" w:cs="Century Schoolbook"/>
          <w:color w:val="222222"/>
          <w:sz w:val="23"/>
          <w:szCs w:val="23"/>
        </w:rPr>
        <w:t xml:space="preserve">Upon arriving in Ghana, third </w:t>
      </w:r>
      <w:r w:rsidR="00FF1EE7">
        <w:rPr>
          <w:rFonts w:ascii="Century Schoolbook" w:eastAsia="Century Schoolbook" w:hAnsi="Century Schoolbook" w:cs="Century Schoolbook"/>
          <w:color w:val="222222"/>
          <w:sz w:val="23"/>
          <w:szCs w:val="23"/>
        </w:rPr>
        <w:t>country</w:t>
      </w:r>
      <w:r w:rsidR="00FF1EE7" w:rsidRPr="00382266">
        <w:rPr>
          <w:rFonts w:ascii="Century Schoolbook" w:eastAsia="Century Schoolbook" w:hAnsi="Century Schoolbook" w:cs="Century Schoolbook"/>
          <w:color w:val="222222"/>
          <w:sz w:val="23"/>
          <w:szCs w:val="23"/>
        </w:rPr>
        <w:t xml:space="preserve"> nationals deported by the U.S. were detained under armed guard in military camps including </w:t>
      </w:r>
      <w:hyperlink r:id="rId18" w:history="1">
        <w:r w:rsidR="00FF1EE7" w:rsidRPr="00382266">
          <w:rPr>
            <w:rStyle w:val="Hyperlink"/>
            <w:rFonts w:ascii="Century Schoolbook" w:eastAsia="Century Schoolbook" w:hAnsi="Century Schoolbook" w:cs="Century Schoolbook"/>
            <w:sz w:val="23"/>
            <w:szCs w:val="23"/>
          </w:rPr>
          <w:t>Dema Camp/</w:t>
        </w:r>
        <w:proofErr w:type="spellStart"/>
        <w:r w:rsidR="00FF1EE7" w:rsidRPr="00382266">
          <w:rPr>
            <w:rStyle w:val="Hyperlink"/>
            <w:rFonts w:ascii="Century Schoolbook" w:eastAsia="Century Schoolbook" w:hAnsi="Century Schoolbook" w:cs="Century Schoolbook"/>
            <w:sz w:val="23"/>
            <w:szCs w:val="23"/>
          </w:rPr>
          <w:t>Bundase</w:t>
        </w:r>
        <w:proofErr w:type="spellEnd"/>
        <w:r w:rsidR="00FF1EE7" w:rsidRPr="00382266">
          <w:rPr>
            <w:rStyle w:val="Hyperlink"/>
            <w:rFonts w:ascii="Century Schoolbook" w:eastAsia="Century Schoolbook" w:hAnsi="Century Schoolbook" w:cs="Century Schoolbook"/>
            <w:sz w:val="23"/>
            <w:szCs w:val="23"/>
          </w:rPr>
          <w:t xml:space="preserve"> Training Camp,</w:t>
        </w:r>
      </w:hyperlink>
      <w:r w:rsidR="00FF1EE7" w:rsidRPr="00382266">
        <w:rPr>
          <w:rFonts w:ascii="Century Schoolbook" w:eastAsia="Century Schoolbook" w:hAnsi="Century Schoolbook" w:cs="Century Schoolbook"/>
          <w:color w:val="222222"/>
          <w:sz w:val="23"/>
          <w:szCs w:val="23"/>
        </w:rPr>
        <w:t xml:space="preserve"> a hotel, and </w:t>
      </w:r>
      <w:hyperlink r:id="rId19" w:history="1">
        <w:r w:rsidR="00FF1EE7" w:rsidRPr="00382266">
          <w:rPr>
            <w:rStyle w:val="Hyperlink"/>
            <w:rFonts w:ascii="Century Schoolbook" w:eastAsia="Century Schoolbook" w:hAnsi="Century Schoolbook" w:cs="Century Schoolbook"/>
            <w:sz w:val="23"/>
            <w:szCs w:val="23"/>
          </w:rPr>
          <w:t>holding cells at Kotoka Airport</w:t>
        </w:r>
      </w:hyperlink>
      <w:r w:rsidR="00FF1EE7" w:rsidRPr="00382266">
        <w:rPr>
          <w:rFonts w:ascii="Century Schoolbook" w:eastAsia="Century Schoolbook" w:hAnsi="Century Schoolbook" w:cs="Century Schoolbook"/>
          <w:color w:val="222222"/>
          <w:sz w:val="23"/>
          <w:szCs w:val="23"/>
        </w:rPr>
        <w:t xml:space="preserve"> for days and weeks until they were refouled or deported. </w:t>
      </w:r>
    </w:p>
    <w:p w14:paraId="6165ECFB" w14:textId="7D8EEB31" w:rsidR="00FF1EE7" w:rsidRPr="00382266" w:rsidRDefault="00FF1EE7" w:rsidP="0087273E">
      <w:pPr>
        <w:shd w:val="clear" w:color="auto" w:fill="FFFFFF"/>
        <w:ind w:left="567" w:hanging="567"/>
        <w:rPr>
          <w:rFonts w:ascii="Century Schoolbook" w:eastAsia="Century Schoolbook" w:hAnsi="Century Schoolbook" w:cs="Century Schoolbook"/>
          <w:color w:val="222222"/>
          <w:sz w:val="23"/>
          <w:szCs w:val="23"/>
        </w:rPr>
      </w:pPr>
    </w:p>
    <w:p w14:paraId="1E414A67" w14:textId="43E902AB" w:rsidR="00FF1EE7" w:rsidRPr="00382266" w:rsidRDefault="0087273E" w:rsidP="0087273E">
      <w:pPr>
        <w:shd w:val="clear" w:color="auto" w:fill="FFFFFF"/>
        <w:ind w:left="567" w:hanging="567"/>
        <w:rPr>
          <w:rFonts w:ascii="Century Schoolbook" w:eastAsia="Century Schoolbook" w:hAnsi="Century Schoolbook" w:cs="Century Schoolbook"/>
          <w:color w:val="222222"/>
          <w:sz w:val="23"/>
          <w:szCs w:val="23"/>
        </w:rPr>
      </w:pPr>
      <w:r w:rsidRPr="0087273E">
        <w:rPr>
          <w:rFonts w:ascii="Century Schoolbook" w:eastAsia="Century Schoolbook" w:hAnsi="Century Schoolbook" w:cs="Century Schoolbook"/>
          <w:b/>
          <w:bCs/>
          <w:color w:val="222222"/>
          <w:sz w:val="23"/>
          <w:szCs w:val="23"/>
        </w:rPr>
        <w:t>5.6</w:t>
      </w:r>
      <w:r>
        <w:rPr>
          <w:rFonts w:ascii="Century Schoolbook" w:eastAsia="Century Schoolbook" w:hAnsi="Century Schoolbook" w:cs="Century Schoolbook"/>
          <w:color w:val="222222"/>
          <w:sz w:val="23"/>
          <w:szCs w:val="23"/>
        </w:rPr>
        <w:t xml:space="preserve"> </w:t>
      </w:r>
      <w:r>
        <w:rPr>
          <w:rFonts w:ascii="Century Schoolbook" w:eastAsia="Century Schoolbook" w:hAnsi="Century Schoolbook" w:cs="Century Schoolbook"/>
          <w:color w:val="222222"/>
          <w:sz w:val="23"/>
          <w:szCs w:val="23"/>
        </w:rPr>
        <w:tab/>
      </w:r>
      <w:r w:rsidR="00FF1EE7" w:rsidRPr="00382266">
        <w:rPr>
          <w:rFonts w:ascii="Century Schoolbook" w:eastAsia="Century Schoolbook" w:hAnsi="Century Schoolbook" w:cs="Century Schoolbook"/>
          <w:color w:val="222222"/>
          <w:sz w:val="23"/>
          <w:szCs w:val="23"/>
        </w:rPr>
        <w:t xml:space="preserve">Victims described the military camp as an indoor-outdoor compound surrounded by wilderness “in the middle of nowhere.” They described the sleeping quarters as one large room filled with mosquitos. Victims were given beds, but no bedding. The bathroom was squalid and had an overpowering smell of urine and faeces. The food and water were of poor quality, causing several people to fall ill. Individuals reported having symptoms of malaria while detained in the camp. Access to phones and </w:t>
      </w:r>
      <w:proofErr w:type="spellStart"/>
      <w:r w:rsidR="00FF1EE7" w:rsidRPr="00382266">
        <w:rPr>
          <w:rFonts w:ascii="Century Schoolbook" w:eastAsia="Century Schoolbook" w:hAnsi="Century Schoolbook" w:cs="Century Schoolbook"/>
          <w:color w:val="222222"/>
          <w:sz w:val="23"/>
          <w:szCs w:val="23"/>
        </w:rPr>
        <w:t>WiFi</w:t>
      </w:r>
      <w:proofErr w:type="spellEnd"/>
      <w:r w:rsidR="00FF1EE7" w:rsidRPr="00382266">
        <w:rPr>
          <w:rFonts w:ascii="Century Schoolbook" w:eastAsia="Century Schoolbook" w:hAnsi="Century Schoolbook" w:cs="Century Schoolbook"/>
          <w:color w:val="222222"/>
          <w:sz w:val="23"/>
          <w:szCs w:val="23"/>
        </w:rPr>
        <w:t xml:space="preserve"> was intermittent, limiting victims’ contact with lawyers and loved ones.</w:t>
      </w:r>
      <w:r w:rsidR="00FF1EE7">
        <w:rPr>
          <w:rFonts w:ascii="Century Schoolbook" w:eastAsia="Century Schoolbook" w:hAnsi="Century Schoolbook" w:cs="Century Schoolbook"/>
          <w:color w:val="222222"/>
          <w:sz w:val="23"/>
          <w:szCs w:val="23"/>
        </w:rPr>
        <w:t xml:space="preserve"> </w:t>
      </w:r>
      <w:r w:rsidR="00FF1EE7" w:rsidRPr="00382266">
        <w:rPr>
          <w:rFonts w:ascii="Century Schoolbook" w:eastAsia="Century Schoolbook" w:hAnsi="Century Schoolbook" w:cs="Century Schoolbook"/>
          <w:color w:val="222222"/>
          <w:sz w:val="23"/>
          <w:szCs w:val="23"/>
        </w:rPr>
        <w:t xml:space="preserve">At times, guards confiscated victims’ phones or disabled the </w:t>
      </w:r>
      <w:proofErr w:type="spellStart"/>
      <w:r w:rsidR="00FF1EE7" w:rsidRPr="00382266">
        <w:rPr>
          <w:rFonts w:ascii="Century Schoolbook" w:eastAsia="Century Schoolbook" w:hAnsi="Century Schoolbook" w:cs="Century Schoolbook"/>
          <w:color w:val="222222"/>
          <w:sz w:val="23"/>
          <w:szCs w:val="23"/>
        </w:rPr>
        <w:t>WiFi</w:t>
      </w:r>
      <w:proofErr w:type="spellEnd"/>
      <w:r w:rsidR="00FF1EE7" w:rsidRPr="00382266">
        <w:rPr>
          <w:rFonts w:ascii="Century Schoolbook" w:eastAsia="Century Schoolbook" w:hAnsi="Century Schoolbook" w:cs="Century Schoolbook"/>
          <w:color w:val="222222"/>
          <w:sz w:val="23"/>
          <w:szCs w:val="23"/>
        </w:rPr>
        <w:t xml:space="preserve"> as punishment. </w:t>
      </w:r>
      <w:r w:rsidR="00FF1EE7">
        <w:rPr>
          <w:rFonts w:ascii="Century Schoolbook" w:eastAsia="Century Schoolbook" w:hAnsi="Century Schoolbook" w:cs="Century Schoolbook"/>
          <w:color w:val="222222"/>
          <w:sz w:val="23"/>
          <w:szCs w:val="23"/>
        </w:rPr>
        <w:t>(According to a declaration by the wife of one of the detainees, on 15 September camp officials informed the detainees that they would no longer permit them access to the internet.</w:t>
      </w:r>
      <w:r w:rsidR="00FF1EE7">
        <w:rPr>
          <w:rStyle w:val="FootnoteReference"/>
          <w:rFonts w:ascii="Century Schoolbook" w:eastAsia="Century Schoolbook" w:hAnsi="Century Schoolbook" w:cs="Century Schoolbook"/>
          <w:color w:val="222222"/>
          <w:sz w:val="23"/>
          <w:szCs w:val="23"/>
        </w:rPr>
        <w:footnoteReference w:id="7"/>
      </w:r>
      <w:r w:rsidR="00FF1EE7">
        <w:rPr>
          <w:rFonts w:ascii="Century Schoolbook" w:eastAsia="Century Schoolbook" w:hAnsi="Century Schoolbook" w:cs="Century Schoolbook"/>
          <w:color w:val="222222"/>
          <w:sz w:val="23"/>
          <w:szCs w:val="23"/>
        </w:rPr>
        <w:t xml:space="preserve">) </w:t>
      </w:r>
      <w:r w:rsidR="00FF1EE7" w:rsidRPr="00382266">
        <w:rPr>
          <w:rFonts w:ascii="Century Schoolbook" w:eastAsia="Century Schoolbook" w:hAnsi="Century Schoolbook" w:cs="Century Schoolbook"/>
          <w:color w:val="222222"/>
          <w:sz w:val="23"/>
          <w:szCs w:val="23"/>
        </w:rPr>
        <w:t xml:space="preserve"> </w:t>
      </w:r>
    </w:p>
    <w:p w14:paraId="49D01680" w14:textId="77777777" w:rsidR="00FF1EE7" w:rsidRPr="00382266" w:rsidRDefault="00FF1EE7" w:rsidP="0087273E">
      <w:pPr>
        <w:shd w:val="clear" w:color="auto" w:fill="FFFFFF"/>
        <w:ind w:left="567" w:hanging="567"/>
        <w:rPr>
          <w:rFonts w:ascii="Century Schoolbook" w:eastAsia="Century Schoolbook" w:hAnsi="Century Schoolbook" w:cs="Century Schoolbook"/>
          <w:color w:val="222222"/>
          <w:sz w:val="23"/>
          <w:szCs w:val="23"/>
        </w:rPr>
      </w:pPr>
    </w:p>
    <w:p w14:paraId="4EFC1879" w14:textId="5D1839F4" w:rsidR="00FF1EE7" w:rsidRPr="00382266" w:rsidRDefault="0087273E" w:rsidP="0087273E">
      <w:pPr>
        <w:shd w:val="clear" w:color="auto" w:fill="FFFFFF"/>
        <w:ind w:left="567" w:hanging="567"/>
        <w:rPr>
          <w:rFonts w:ascii="Century Schoolbook" w:eastAsia="Century Schoolbook" w:hAnsi="Century Schoolbook" w:cs="Century Schoolbook"/>
          <w:color w:val="222222"/>
          <w:sz w:val="23"/>
          <w:szCs w:val="23"/>
        </w:rPr>
      </w:pPr>
      <w:r w:rsidRPr="0087273E">
        <w:rPr>
          <w:rFonts w:ascii="Century Schoolbook" w:eastAsia="Century Schoolbook" w:hAnsi="Century Schoolbook" w:cs="Century Schoolbook"/>
          <w:b/>
          <w:bCs/>
          <w:color w:val="222222"/>
          <w:sz w:val="23"/>
          <w:szCs w:val="23"/>
        </w:rPr>
        <w:t>5.7</w:t>
      </w:r>
      <w:r>
        <w:rPr>
          <w:rFonts w:ascii="Century Schoolbook" w:eastAsia="Century Schoolbook" w:hAnsi="Century Schoolbook" w:cs="Century Schoolbook"/>
          <w:color w:val="222222"/>
          <w:sz w:val="23"/>
          <w:szCs w:val="23"/>
        </w:rPr>
        <w:t xml:space="preserve"> </w:t>
      </w:r>
      <w:r>
        <w:rPr>
          <w:rFonts w:ascii="Century Schoolbook" w:eastAsia="Century Schoolbook" w:hAnsi="Century Schoolbook" w:cs="Century Schoolbook"/>
          <w:color w:val="222222"/>
          <w:sz w:val="23"/>
          <w:szCs w:val="23"/>
        </w:rPr>
        <w:tab/>
      </w:r>
      <w:r w:rsidR="00FF1EE7" w:rsidRPr="00382266">
        <w:rPr>
          <w:rFonts w:ascii="Century Schoolbook" w:eastAsia="Century Schoolbook" w:hAnsi="Century Schoolbook" w:cs="Century Schoolbook"/>
          <w:color w:val="222222"/>
          <w:sz w:val="23"/>
          <w:szCs w:val="23"/>
        </w:rPr>
        <w:t xml:space="preserve">Ghanaian armed forces with AK-47s </w:t>
      </w:r>
      <w:proofErr w:type="gramStart"/>
      <w:r w:rsidR="00FF1EE7" w:rsidRPr="00382266">
        <w:rPr>
          <w:rFonts w:ascii="Century Schoolbook" w:eastAsia="Century Schoolbook" w:hAnsi="Century Schoolbook" w:cs="Century Schoolbook"/>
          <w:color w:val="222222"/>
          <w:sz w:val="23"/>
          <w:szCs w:val="23"/>
        </w:rPr>
        <w:t>guarded the victims at all times</w:t>
      </w:r>
      <w:proofErr w:type="gramEnd"/>
      <w:r w:rsidR="00FF1EE7" w:rsidRPr="00382266">
        <w:rPr>
          <w:rFonts w:ascii="Century Schoolbook" w:eastAsia="Century Schoolbook" w:hAnsi="Century Schoolbook" w:cs="Century Schoolbook"/>
          <w:color w:val="222222"/>
          <w:sz w:val="23"/>
          <w:szCs w:val="23"/>
        </w:rPr>
        <w:t>. Some of the guards were verbally abusive toward the victims and told them that if they attempted to escape, they would be shot. Guards also told victims that the military camp was surrounded by bombs that would detonate if they tried to run away. At least one person attempted suicide while detained in the military camp.</w:t>
      </w:r>
    </w:p>
    <w:p w14:paraId="3843A9FB" w14:textId="05742BB2" w:rsidR="00FF1EE7" w:rsidRPr="00382266" w:rsidRDefault="0087273E" w:rsidP="0087273E">
      <w:pPr>
        <w:spacing w:before="240" w:after="200"/>
        <w:ind w:left="567" w:hanging="567"/>
        <w:jc w:val="both"/>
        <w:rPr>
          <w:rFonts w:ascii="Century Schoolbook" w:eastAsia="Century Schoolbook" w:hAnsi="Century Schoolbook" w:cs="Century Schoolbook"/>
          <w:color w:val="222222"/>
          <w:sz w:val="23"/>
          <w:szCs w:val="23"/>
        </w:rPr>
      </w:pPr>
      <w:r w:rsidRPr="0087273E">
        <w:rPr>
          <w:rFonts w:ascii="Century Schoolbook" w:eastAsia="Century Schoolbook" w:hAnsi="Century Schoolbook" w:cs="Century Schoolbook"/>
          <w:b/>
          <w:bCs/>
          <w:color w:val="222222"/>
          <w:sz w:val="23"/>
          <w:szCs w:val="23"/>
        </w:rPr>
        <w:t>5.8</w:t>
      </w:r>
      <w:r>
        <w:rPr>
          <w:rFonts w:ascii="Century Schoolbook" w:eastAsia="Century Schoolbook" w:hAnsi="Century Schoolbook" w:cs="Century Schoolbook"/>
          <w:color w:val="222222"/>
          <w:sz w:val="23"/>
          <w:szCs w:val="23"/>
        </w:rPr>
        <w:t xml:space="preserve"> </w:t>
      </w:r>
      <w:r>
        <w:rPr>
          <w:rFonts w:ascii="Century Schoolbook" w:eastAsia="Century Schoolbook" w:hAnsi="Century Schoolbook" w:cs="Century Schoolbook"/>
          <w:color w:val="222222"/>
          <w:sz w:val="23"/>
          <w:szCs w:val="23"/>
        </w:rPr>
        <w:tab/>
      </w:r>
      <w:r w:rsidR="00FF1EE7" w:rsidRPr="00382266">
        <w:rPr>
          <w:rFonts w:ascii="Century Schoolbook" w:eastAsia="Century Schoolbook" w:hAnsi="Century Schoolbook" w:cs="Century Schoolbook"/>
          <w:color w:val="222222"/>
          <w:sz w:val="23"/>
          <w:szCs w:val="23"/>
        </w:rPr>
        <w:t>Conditions in the airport holding rooms are also of concern. According to a declaration by one of the deportees (a Gambian), they were held here for five days “with no access to phones, no showers, and no changes of clothes.”</w:t>
      </w:r>
      <w:r w:rsidR="00FF1EE7" w:rsidRPr="00382266">
        <w:rPr>
          <w:rStyle w:val="FootnoteReference"/>
          <w:rFonts w:ascii="Century Schoolbook" w:eastAsia="Century Schoolbook" w:hAnsi="Century Schoolbook" w:cs="Century Schoolbook"/>
          <w:color w:val="222222"/>
          <w:sz w:val="23"/>
          <w:szCs w:val="23"/>
        </w:rPr>
        <w:footnoteReference w:id="8"/>
      </w:r>
      <w:r w:rsidR="00FF1EE7" w:rsidRPr="00382266">
        <w:rPr>
          <w:rFonts w:ascii="Century Schoolbook" w:eastAsia="Century Schoolbook" w:hAnsi="Century Schoolbook" w:cs="Century Schoolbook"/>
          <w:color w:val="222222"/>
          <w:sz w:val="23"/>
          <w:szCs w:val="23"/>
        </w:rPr>
        <w:t xml:space="preserve"> </w:t>
      </w:r>
    </w:p>
    <w:p w14:paraId="16DCDBBA" w14:textId="77777777" w:rsidR="00FF1EE7" w:rsidRPr="00382266" w:rsidRDefault="00FF1EE7" w:rsidP="00FF1EE7">
      <w:pPr>
        <w:spacing w:before="240" w:after="200"/>
        <w:jc w:val="both"/>
        <w:rPr>
          <w:rFonts w:ascii="Century Schoolbook" w:eastAsia="Century Schoolbook" w:hAnsi="Century Schoolbook" w:cs="Century Schoolbook"/>
          <w:b/>
          <w:bCs/>
          <w:color w:val="222222"/>
          <w:sz w:val="23"/>
          <w:szCs w:val="23"/>
        </w:rPr>
      </w:pPr>
      <w:r>
        <w:rPr>
          <w:rFonts w:ascii="Century Schoolbook" w:eastAsia="Century Schoolbook" w:hAnsi="Century Schoolbook" w:cs="Century Schoolbook"/>
          <w:b/>
          <w:bCs/>
          <w:color w:val="222222"/>
          <w:sz w:val="23"/>
          <w:szCs w:val="23"/>
        </w:rPr>
        <w:t>Deportation and Refoulement</w:t>
      </w:r>
    </w:p>
    <w:p w14:paraId="31E6245F" w14:textId="56923212" w:rsidR="00FF1EE7" w:rsidRPr="00DF23E2" w:rsidRDefault="0087273E" w:rsidP="0087273E">
      <w:pPr>
        <w:spacing w:before="240" w:after="20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color w:val="222222"/>
          <w:sz w:val="23"/>
          <w:szCs w:val="23"/>
        </w:rPr>
        <w:t>5.9</w:t>
      </w:r>
      <w:r>
        <w:rPr>
          <w:rFonts w:ascii="Century Schoolbook" w:eastAsia="Century Schoolbook" w:hAnsi="Century Schoolbook" w:cs="Century Schoolbook"/>
          <w:color w:val="222222"/>
          <w:sz w:val="23"/>
          <w:szCs w:val="23"/>
        </w:rPr>
        <w:tab/>
        <w:t xml:space="preserve"> </w:t>
      </w:r>
      <w:r w:rsidR="00FF1EE7" w:rsidRPr="00DF23E2">
        <w:rPr>
          <w:rFonts w:ascii="Century Schoolbook" w:eastAsia="Century Schoolbook" w:hAnsi="Century Schoolbook" w:cs="Century Schoolbook"/>
          <w:color w:val="222222"/>
          <w:sz w:val="23"/>
          <w:szCs w:val="23"/>
        </w:rPr>
        <w:t>Most were then refouled to their home countries, including to Nigeria, Senegal, Sierra Leone, Togo</w:t>
      </w:r>
      <w:r w:rsidR="00FF1EE7">
        <w:rPr>
          <w:rFonts w:ascii="Century Schoolbook" w:eastAsia="Century Schoolbook" w:hAnsi="Century Schoolbook" w:cs="Century Schoolbook"/>
          <w:color w:val="222222"/>
          <w:sz w:val="23"/>
          <w:szCs w:val="23"/>
        </w:rPr>
        <w:t xml:space="preserve">, </w:t>
      </w:r>
      <w:r w:rsidR="00FF1EE7" w:rsidRPr="00DF23E2">
        <w:rPr>
          <w:rFonts w:ascii="Century Schoolbook" w:eastAsia="Century Schoolbook" w:hAnsi="Century Schoolbook" w:cs="Century Schoolbook"/>
          <w:color w:val="222222"/>
          <w:sz w:val="23"/>
          <w:szCs w:val="23"/>
        </w:rPr>
        <w:t xml:space="preserve">and Mali where they feared persecution. </w:t>
      </w:r>
      <w:r w:rsidR="00FF1EE7" w:rsidRPr="00DF23E2">
        <w:rPr>
          <w:rFonts w:ascii="Century Schoolbook" w:eastAsia="Century Schoolbook" w:hAnsi="Century Schoolbook" w:cs="Century Schoolbook"/>
          <w:sz w:val="23"/>
          <w:szCs w:val="23"/>
        </w:rPr>
        <w:t>This raises serious concerns that Ghana’s reception, detention, and onward transfer of these individuals may have exposed them to indirect or chain refoulement, contrary to Ghanaian constitutional law, refugee law, and international human rights obligations.</w:t>
      </w:r>
    </w:p>
    <w:p w14:paraId="650E1405" w14:textId="61BCDE29" w:rsidR="00FF1EE7" w:rsidRPr="00DF23E2" w:rsidRDefault="0087273E" w:rsidP="0087273E">
      <w:pPr>
        <w:spacing w:before="240" w:after="20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color w:val="222222"/>
          <w:sz w:val="23"/>
          <w:szCs w:val="23"/>
        </w:rPr>
        <w:t>5.10</w:t>
      </w:r>
      <w:r>
        <w:rPr>
          <w:rFonts w:ascii="Century Schoolbook" w:eastAsia="Century Schoolbook" w:hAnsi="Century Schoolbook" w:cs="Century Schoolbook"/>
          <w:color w:val="222222"/>
          <w:sz w:val="23"/>
          <w:szCs w:val="23"/>
        </w:rPr>
        <w:t xml:space="preserve"> </w:t>
      </w:r>
      <w:r>
        <w:rPr>
          <w:rFonts w:ascii="Century Schoolbook" w:eastAsia="Century Schoolbook" w:hAnsi="Century Schoolbook" w:cs="Century Schoolbook"/>
          <w:color w:val="222222"/>
          <w:sz w:val="23"/>
          <w:szCs w:val="23"/>
        </w:rPr>
        <w:tab/>
      </w:r>
      <w:r w:rsidR="00FF1EE7" w:rsidRPr="00DF23E2">
        <w:rPr>
          <w:rFonts w:ascii="Century Schoolbook" w:eastAsia="Century Schoolbook" w:hAnsi="Century Schoolbook" w:cs="Century Schoolbook"/>
          <w:color w:val="222222"/>
          <w:sz w:val="23"/>
          <w:szCs w:val="23"/>
        </w:rPr>
        <w:t xml:space="preserve">Many were either sneaked across the Ghana-Togo border via irregular routes, where they then had to pay for taxis to take them onwards, or left somewhere close to the Togo border without money or assistance. Others were </w:t>
      </w:r>
      <w:r w:rsidR="00FF1EE7" w:rsidRPr="00DF23E2">
        <w:rPr>
          <w:rFonts w:ascii="Century Schoolbook" w:eastAsia="Century Schoolbook" w:hAnsi="Century Schoolbook" w:cs="Century Schoolbook"/>
          <w:color w:val="222222"/>
          <w:sz w:val="23"/>
          <w:szCs w:val="23"/>
        </w:rPr>
        <w:lastRenderedPageBreak/>
        <w:t xml:space="preserve">shackled/chained and placed on planes to their home countries. Some stopped </w:t>
      </w:r>
      <w:proofErr w:type="spellStart"/>
      <w:r w:rsidR="00FF1EE7" w:rsidRPr="00DF23E2">
        <w:rPr>
          <w:rFonts w:ascii="Century Schoolbook" w:eastAsia="Century Schoolbook" w:hAnsi="Century Schoolbook" w:cs="Century Schoolbook"/>
          <w:color w:val="222222"/>
          <w:sz w:val="23"/>
          <w:szCs w:val="23"/>
        </w:rPr>
        <w:t>en</w:t>
      </w:r>
      <w:proofErr w:type="spellEnd"/>
      <w:r w:rsidR="00FF1EE7" w:rsidRPr="00DF23E2">
        <w:rPr>
          <w:rFonts w:ascii="Century Schoolbook" w:eastAsia="Century Schoolbook" w:hAnsi="Century Schoolbook" w:cs="Century Schoolbook"/>
          <w:color w:val="222222"/>
          <w:sz w:val="23"/>
          <w:szCs w:val="23"/>
        </w:rPr>
        <w:t xml:space="preserve"> route because they were so scared to return. To provide a few examples: </w:t>
      </w:r>
    </w:p>
    <w:p w14:paraId="6822F6E7" w14:textId="77777777" w:rsidR="00FF1EE7" w:rsidRPr="00DF23E2" w:rsidRDefault="00FF1EE7" w:rsidP="00FF1EE7">
      <w:pPr>
        <w:numPr>
          <w:ilvl w:val="0"/>
          <w:numId w:val="5"/>
        </w:numPr>
        <w:shd w:val="clear" w:color="auto" w:fill="FFFFFF"/>
        <w:spacing w:after="200"/>
        <w:ind w:left="709"/>
        <w:jc w:val="both"/>
        <w:rPr>
          <w:rFonts w:ascii="Century Schoolbook" w:eastAsia="Century Schoolbook" w:hAnsi="Century Schoolbook" w:cs="Century Schoolbook"/>
          <w:color w:val="222222"/>
          <w:sz w:val="23"/>
          <w:szCs w:val="23"/>
        </w:rPr>
      </w:pPr>
      <w:r w:rsidRPr="00DF23E2">
        <w:rPr>
          <w:rFonts w:ascii="Century Schoolbook" w:eastAsia="Century Schoolbook" w:hAnsi="Century Schoolbook" w:cs="Century Schoolbook"/>
          <w:color w:val="222222"/>
          <w:sz w:val="23"/>
          <w:szCs w:val="23"/>
        </w:rPr>
        <w:t xml:space="preserve">A young woman from Nigeria. She fled Nigeria after being arrested for kissing her girlfriend, during which she was beaten and sexually assaulted in detention. She was granted INA withholding of removal by a US immigration judge. She was removed to Ghana on the second flight. She stopped in a country in between Ghana and Nigeria as she fears being arrested or killed if she returns to Nigeria. </w:t>
      </w:r>
    </w:p>
    <w:p w14:paraId="2066FC1F" w14:textId="77777777" w:rsidR="00FF1EE7" w:rsidRPr="00DF23E2" w:rsidRDefault="00FF1EE7" w:rsidP="00FF1EE7">
      <w:pPr>
        <w:numPr>
          <w:ilvl w:val="0"/>
          <w:numId w:val="5"/>
        </w:numPr>
        <w:shd w:val="clear" w:color="auto" w:fill="FFFFFF"/>
        <w:spacing w:after="200"/>
        <w:ind w:left="709"/>
        <w:jc w:val="both"/>
        <w:rPr>
          <w:rFonts w:ascii="Century Schoolbook" w:eastAsia="Century Schoolbook" w:hAnsi="Century Schoolbook" w:cs="Century Schoolbook"/>
          <w:color w:val="222222"/>
          <w:sz w:val="23"/>
          <w:szCs w:val="23"/>
        </w:rPr>
      </w:pPr>
      <w:r w:rsidRPr="00DF23E2">
        <w:rPr>
          <w:rFonts w:ascii="Century Schoolbook" w:eastAsia="Century Schoolbook" w:hAnsi="Century Schoolbook" w:cs="Century Schoolbook"/>
          <w:color w:val="222222"/>
          <w:sz w:val="23"/>
          <w:szCs w:val="23"/>
        </w:rPr>
        <w:t xml:space="preserve">A young woman from Senegal. She fled Senegal as her father, who works with the government, promised her to an influential man who is almost 30 years her senior and has 2 wives and 5 kids. Her father told her that he would kill her if she did not accept. She was granted INA withholding of removal. She was removed to Ghana on the first flight and was then put on a plane to Senegal. </w:t>
      </w:r>
    </w:p>
    <w:p w14:paraId="29E302EF" w14:textId="77777777" w:rsidR="00FF1EE7" w:rsidRPr="00DF23E2" w:rsidRDefault="00FF1EE7" w:rsidP="00FF1EE7">
      <w:pPr>
        <w:numPr>
          <w:ilvl w:val="0"/>
          <w:numId w:val="5"/>
        </w:numPr>
        <w:shd w:val="clear" w:color="auto" w:fill="FFFFFF"/>
        <w:spacing w:after="200"/>
        <w:ind w:left="709"/>
        <w:jc w:val="both"/>
        <w:rPr>
          <w:rFonts w:ascii="Century Schoolbook" w:eastAsia="Century Schoolbook" w:hAnsi="Century Schoolbook" w:cs="Century Schoolbook"/>
          <w:color w:val="222222"/>
          <w:sz w:val="23"/>
          <w:szCs w:val="23"/>
        </w:rPr>
      </w:pPr>
      <w:r w:rsidRPr="00DF23E2">
        <w:rPr>
          <w:rFonts w:ascii="Century Schoolbook" w:eastAsia="Century Schoolbook" w:hAnsi="Century Schoolbook" w:cs="Century Schoolbook"/>
          <w:color w:val="222222"/>
          <w:sz w:val="23"/>
          <w:szCs w:val="23"/>
        </w:rPr>
        <w:t xml:space="preserve">A young man from Mali. He was granted INA withholding of removal as he fears he will be killed in Mali on account of his sexual orientation. He was removed to Ghana on the first flight. After 3 days being detained at a hotel, officers chained him up and forced him to board a plane to Mali. He is currently at the border between Mali and Guinea. </w:t>
      </w:r>
    </w:p>
    <w:p w14:paraId="04F46438" w14:textId="77777777" w:rsidR="00FF1EE7" w:rsidRPr="00DF23E2" w:rsidRDefault="00FF1EE7" w:rsidP="00FF1EE7">
      <w:pPr>
        <w:numPr>
          <w:ilvl w:val="0"/>
          <w:numId w:val="5"/>
        </w:numPr>
        <w:shd w:val="clear" w:color="auto" w:fill="FFFFFF"/>
        <w:spacing w:after="200"/>
        <w:ind w:left="709"/>
        <w:jc w:val="both"/>
        <w:rPr>
          <w:rFonts w:ascii="Century Schoolbook" w:eastAsia="Century Schoolbook" w:hAnsi="Century Schoolbook" w:cs="Century Schoolbook"/>
          <w:color w:val="222222"/>
          <w:sz w:val="23"/>
          <w:szCs w:val="23"/>
        </w:rPr>
      </w:pPr>
      <w:r w:rsidRPr="00DF23E2">
        <w:rPr>
          <w:rFonts w:ascii="Century Schoolbook" w:eastAsia="Century Schoolbook" w:hAnsi="Century Schoolbook" w:cs="Century Schoolbook"/>
          <w:color w:val="222222"/>
          <w:sz w:val="23"/>
          <w:szCs w:val="23"/>
        </w:rPr>
        <w:t xml:space="preserve">A man from Nigeria. He is bisexual. He fled Nigeria after being persecuted by a government-backed vigilante group known as ONELGA Security and Peace Advisory Committee (OSPAC) after they caught him with his male partner. He was granted CAT and INA withholding of removal by a US immigration judge. He was removed to Ghana on the second flight. He is currently in </w:t>
      </w:r>
      <w:proofErr w:type="gramStart"/>
      <w:r w:rsidRPr="00DF23E2">
        <w:rPr>
          <w:rFonts w:ascii="Century Schoolbook" w:eastAsia="Century Schoolbook" w:hAnsi="Century Schoolbook" w:cs="Century Schoolbook"/>
          <w:color w:val="222222"/>
          <w:sz w:val="23"/>
          <w:szCs w:val="23"/>
        </w:rPr>
        <w:t>Nigeria,</w:t>
      </w:r>
      <w:proofErr w:type="gramEnd"/>
      <w:r w:rsidRPr="00DF23E2">
        <w:rPr>
          <w:rFonts w:ascii="Century Schoolbook" w:eastAsia="Century Schoolbook" w:hAnsi="Century Schoolbook" w:cs="Century Schoolbook"/>
          <w:color w:val="222222"/>
          <w:sz w:val="23"/>
          <w:szCs w:val="23"/>
        </w:rPr>
        <w:t xml:space="preserve"> in the same area he fled where he first encountered OSPAC and where OSPAC exerts significant control. He remains in hiding in Nigeria due to fear of encountering OSPAC or the police. </w:t>
      </w:r>
    </w:p>
    <w:p w14:paraId="2EB56035" w14:textId="77777777" w:rsidR="00FF1EE7" w:rsidRPr="00DF23E2" w:rsidRDefault="00FF1EE7" w:rsidP="00FF1EE7">
      <w:pPr>
        <w:numPr>
          <w:ilvl w:val="0"/>
          <w:numId w:val="5"/>
        </w:numPr>
        <w:shd w:val="clear" w:color="auto" w:fill="FFFFFF"/>
        <w:spacing w:after="200"/>
        <w:ind w:left="709"/>
        <w:jc w:val="both"/>
        <w:rPr>
          <w:rFonts w:ascii="Century Schoolbook" w:eastAsia="Century Schoolbook" w:hAnsi="Century Schoolbook" w:cs="Century Schoolbook"/>
          <w:color w:val="222222"/>
          <w:sz w:val="23"/>
          <w:szCs w:val="23"/>
        </w:rPr>
      </w:pPr>
      <w:r w:rsidRPr="00DF23E2">
        <w:rPr>
          <w:rFonts w:ascii="Century Schoolbook" w:eastAsia="Century Schoolbook" w:hAnsi="Century Schoolbook" w:cs="Century Schoolbook"/>
          <w:color w:val="222222"/>
          <w:sz w:val="23"/>
          <w:szCs w:val="23"/>
        </w:rPr>
        <w:t xml:space="preserve">A man from Nigeria. He was captured and tortured in Nigeria because of his political views. He was granted withholding of removal by a US immigration judge on this basis. His wife, a US citizen, subsequently filed an I-130 petition (first step for green card) on his behalf, which was approved in 2025. He was removed to Ghana on the first flight and is currently in an undisclosed location (unwilling to disclose due to fear of persecution). </w:t>
      </w:r>
    </w:p>
    <w:p w14:paraId="7F389D01" w14:textId="77777777" w:rsidR="00FF1EE7" w:rsidRPr="00DF23E2" w:rsidRDefault="00FF1EE7" w:rsidP="00FF1EE7">
      <w:pPr>
        <w:numPr>
          <w:ilvl w:val="0"/>
          <w:numId w:val="5"/>
        </w:numPr>
        <w:shd w:val="clear" w:color="auto" w:fill="FFFFFF"/>
        <w:spacing w:after="200"/>
        <w:ind w:left="709"/>
        <w:jc w:val="both"/>
        <w:rPr>
          <w:rFonts w:ascii="Century Schoolbook" w:eastAsia="Century Schoolbook" w:hAnsi="Century Schoolbook" w:cs="Century Schoolbook"/>
          <w:color w:val="222222"/>
          <w:sz w:val="23"/>
          <w:szCs w:val="23"/>
        </w:rPr>
      </w:pPr>
      <w:r w:rsidRPr="00DF23E2">
        <w:rPr>
          <w:rFonts w:ascii="Century Schoolbook" w:eastAsia="Century Schoolbook" w:hAnsi="Century Schoolbook" w:cs="Century Schoolbook"/>
          <w:color w:val="222222"/>
          <w:sz w:val="23"/>
          <w:szCs w:val="23"/>
        </w:rPr>
        <w:t xml:space="preserve">A man from Sierra Leone. He entered the US as a refugee at age 14 and lived there for 25 years as a refugee. He is currently in Sierra Leone, having been removed from Ghana to Sierra Leone. His children (who he has custody of) are still in the US, living with his mother. </w:t>
      </w:r>
    </w:p>
    <w:p w14:paraId="39EC21B4" w14:textId="77777777" w:rsidR="00FF1EE7" w:rsidRPr="00DF23E2" w:rsidRDefault="00FF1EE7" w:rsidP="00FF1EE7">
      <w:pPr>
        <w:numPr>
          <w:ilvl w:val="0"/>
          <w:numId w:val="5"/>
        </w:numPr>
        <w:shd w:val="clear" w:color="auto" w:fill="FFFFFF"/>
        <w:spacing w:after="200"/>
        <w:ind w:left="709"/>
        <w:jc w:val="both"/>
        <w:rPr>
          <w:rFonts w:ascii="Century Schoolbook" w:eastAsia="Century Schoolbook" w:hAnsi="Century Schoolbook" w:cs="Century Schoolbook"/>
          <w:color w:val="222222"/>
          <w:sz w:val="23"/>
          <w:szCs w:val="23"/>
        </w:rPr>
      </w:pPr>
      <w:r w:rsidRPr="00DF23E2">
        <w:rPr>
          <w:rFonts w:ascii="Century Schoolbook" w:eastAsia="Century Schoolbook" w:hAnsi="Century Schoolbook" w:cs="Century Schoolbook"/>
          <w:color w:val="222222"/>
          <w:sz w:val="23"/>
          <w:szCs w:val="23"/>
        </w:rPr>
        <w:t xml:space="preserve">A man from Nigeria. He fled Nigeria after receiving threats and discovering that members of his family had been attacked by Boko Haram. He previously served in the Special Anti-Robbery Squad (SARS) of the Nigeria Police Force and later cooperated with an investigation into his unit’s corruption and alleged links to Boko Haram. Despite being granted CAT withholding of removal, he was removed to Ghana on the second flight. He was subsequently refouled to Nigeria, where he currently resides. </w:t>
      </w:r>
    </w:p>
    <w:p w14:paraId="32D5D746" w14:textId="77777777" w:rsidR="00FF1EE7" w:rsidRPr="00DF23E2" w:rsidRDefault="00FF1EE7" w:rsidP="00FF1EE7">
      <w:pPr>
        <w:numPr>
          <w:ilvl w:val="0"/>
          <w:numId w:val="5"/>
        </w:numPr>
        <w:shd w:val="clear" w:color="auto" w:fill="FFFFFF"/>
        <w:spacing w:after="200"/>
        <w:ind w:left="709"/>
        <w:jc w:val="both"/>
        <w:rPr>
          <w:rFonts w:ascii="Century Schoolbook" w:eastAsia="Century Schoolbook" w:hAnsi="Century Schoolbook" w:cs="Century Schoolbook"/>
          <w:color w:val="222222"/>
          <w:sz w:val="23"/>
          <w:szCs w:val="23"/>
        </w:rPr>
      </w:pPr>
      <w:r w:rsidRPr="00DF23E2">
        <w:rPr>
          <w:rFonts w:ascii="Century Schoolbook" w:eastAsia="Century Schoolbook" w:hAnsi="Century Schoolbook" w:cs="Century Schoolbook"/>
          <w:color w:val="222222"/>
          <w:sz w:val="23"/>
          <w:szCs w:val="23"/>
        </w:rPr>
        <w:lastRenderedPageBreak/>
        <w:t>A man from Liberia. He fled Liberia to escape the Liberian tribal war that killed his parents. He was granted political asylum in the US in 1993 and adjusted his status to lawful permanent resident in 1994. He was arrested and applied for withholding of removal which was pending in the Court at the time of deportation. He was deported to Ghana on the first flight and is currently still in Ghana.</w:t>
      </w:r>
    </w:p>
    <w:p w14:paraId="50B06CF3" w14:textId="77777777" w:rsidR="00FF1EE7" w:rsidRPr="00F87654" w:rsidRDefault="00FF1EE7" w:rsidP="00FF1EE7">
      <w:pPr>
        <w:numPr>
          <w:ilvl w:val="0"/>
          <w:numId w:val="5"/>
        </w:numPr>
        <w:shd w:val="clear" w:color="auto" w:fill="FFFFFF"/>
        <w:spacing w:before="200" w:after="200"/>
        <w:ind w:left="709"/>
        <w:jc w:val="both"/>
        <w:rPr>
          <w:rFonts w:ascii="Century Schoolbook" w:eastAsia="Century Schoolbook" w:hAnsi="Century Schoolbook" w:cs="Century Schoolbook"/>
          <w:color w:val="222222"/>
          <w:sz w:val="23"/>
          <w:szCs w:val="23"/>
        </w:rPr>
      </w:pPr>
      <w:r w:rsidRPr="00DF23E2">
        <w:rPr>
          <w:rFonts w:ascii="Century Schoolbook" w:eastAsia="Century Schoolbook" w:hAnsi="Century Schoolbook" w:cs="Century Schoolbook"/>
          <w:color w:val="222222"/>
          <w:sz w:val="23"/>
          <w:szCs w:val="23"/>
        </w:rPr>
        <w:t xml:space="preserve">A man from Nigeria. He was granted withholding of removal in 1987, having arrived in the US in 1986. He was an activist in the US and feared returning to his home country due to his outspoken criticism of Nigerian politics. He was removed to Ghana on the second flight. He is currently in Nigeria. He has three children who still live in the US. </w:t>
      </w:r>
    </w:p>
    <w:p w14:paraId="1B507BEC" w14:textId="77777777" w:rsidR="00FF1EE7" w:rsidRDefault="00FF1EE7" w:rsidP="00FF1EE7">
      <w:pPr>
        <w:rPr>
          <w:rFonts w:ascii="Century Schoolbook" w:hAnsi="Century Schoolbook"/>
          <w:sz w:val="22"/>
          <w:szCs w:val="22"/>
        </w:rPr>
      </w:pPr>
    </w:p>
    <w:p w14:paraId="79AED7CF" w14:textId="30183FB4" w:rsidR="00FF1EE7" w:rsidRPr="00AF26C9" w:rsidRDefault="0087273E" w:rsidP="00FF1EE7">
      <w:pPr>
        <w:rPr>
          <w:rFonts w:ascii="Century Schoolbook" w:hAnsi="Century Schoolbook"/>
          <w:b/>
          <w:bCs/>
          <w:color w:val="156082" w:themeColor="accent1"/>
          <w:sz w:val="22"/>
          <w:szCs w:val="22"/>
        </w:rPr>
      </w:pPr>
      <w:r w:rsidRPr="00AF26C9">
        <w:rPr>
          <w:rFonts w:ascii="Century Schoolbook" w:hAnsi="Century Schoolbook"/>
          <w:b/>
          <w:bCs/>
          <w:color w:val="156082" w:themeColor="accent1"/>
          <w:sz w:val="22"/>
          <w:szCs w:val="22"/>
        </w:rPr>
        <w:t>6</w:t>
      </w:r>
      <w:r w:rsidR="00FF1EE7" w:rsidRPr="00AF26C9">
        <w:rPr>
          <w:rFonts w:ascii="Century Schoolbook" w:hAnsi="Century Schoolbook"/>
          <w:b/>
          <w:bCs/>
          <w:color w:val="156082" w:themeColor="accent1"/>
          <w:sz w:val="22"/>
          <w:szCs w:val="22"/>
        </w:rPr>
        <w:t>. LEGAL CHALLENGES</w:t>
      </w:r>
    </w:p>
    <w:p w14:paraId="439A208D" w14:textId="77777777" w:rsidR="00FF1EE7" w:rsidRDefault="00FF1EE7" w:rsidP="00FF1EE7">
      <w:pPr>
        <w:pStyle w:val="Heading3"/>
        <w:keepNext w:val="0"/>
        <w:keepLines w:val="0"/>
        <w:spacing w:before="280"/>
        <w:rPr>
          <w:color w:val="000000"/>
        </w:rPr>
      </w:pPr>
      <w:r>
        <w:rPr>
          <w:rFonts w:ascii="Century Schoolbook" w:eastAsia="Century Schoolbook" w:hAnsi="Century Schoolbook" w:cs="Century Schoolbook"/>
          <w:b/>
          <w:bCs/>
          <w:color w:val="000000"/>
          <w:sz w:val="24"/>
          <w:szCs w:val="24"/>
        </w:rPr>
        <w:t>The High Court of Ghana, Human Rights Division</w:t>
      </w:r>
    </w:p>
    <w:p w14:paraId="0ADFA0E9" w14:textId="537A4AAE" w:rsidR="00FF1EE7" w:rsidRDefault="0087273E" w:rsidP="0087273E">
      <w:pPr>
        <w:spacing w:before="240" w:after="240"/>
        <w:ind w:left="567" w:hanging="567"/>
        <w:jc w:val="both"/>
        <w:rPr>
          <w:rFonts w:ascii="Century Schoolbook" w:eastAsia="Century Schoolbook" w:hAnsi="Century Schoolbook" w:cs="Century Schoolbook"/>
        </w:rPr>
      </w:pPr>
      <w:r w:rsidRPr="0087273E">
        <w:rPr>
          <w:rFonts w:ascii="Century Schoolbook" w:eastAsia="Century Schoolbook" w:hAnsi="Century Schoolbook" w:cs="Century Schoolbook"/>
          <w:b/>
          <w:bCs/>
        </w:rPr>
        <w:t xml:space="preserve">6.1 </w:t>
      </w:r>
      <w:r>
        <w:rPr>
          <w:rFonts w:ascii="Century Schoolbook" w:eastAsia="Century Schoolbook" w:hAnsi="Century Schoolbook" w:cs="Century Schoolbook"/>
        </w:rPr>
        <w:tab/>
      </w:r>
      <w:r w:rsidR="00FF1EE7">
        <w:rPr>
          <w:rFonts w:ascii="Century Schoolbook" w:eastAsia="Century Schoolbook" w:hAnsi="Century Schoolbook" w:cs="Century Schoolbook"/>
        </w:rPr>
        <w:t xml:space="preserve">On </w:t>
      </w:r>
      <w:r w:rsidR="00FF1EE7">
        <w:rPr>
          <w:rFonts w:ascii="Century Schoolbook" w:eastAsia="Century Schoolbook" w:hAnsi="Century Schoolbook" w:cs="Century Schoolbook"/>
          <w:b/>
          <w:bCs/>
        </w:rPr>
        <w:t>17 September 2025</w:t>
      </w:r>
      <w:r w:rsidR="00FF1EE7">
        <w:rPr>
          <w:rFonts w:ascii="Century Schoolbook" w:eastAsia="Century Schoolbook" w:hAnsi="Century Schoolbook" w:cs="Century Schoolbook"/>
        </w:rPr>
        <w:t xml:space="preserve">, an application for the enforcement of fundamental human rights was filed before the High Court, Human Rights Division, on behalf of </w:t>
      </w:r>
      <w:r w:rsidR="00FF1EE7">
        <w:rPr>
          <w:rFonts w:ascii="Century Schoolbook" w:eastAsia="Century Schoolbook" w:hAnsi="Century Schoolbook" w:cs="Century Schoolbook"/>
          <w:b/>
          <w:bCs/>
        </w:rPr>
        <w:t>eleven members of the first group of fourteen individuals</w:t>
      </w:r>
      <w:r w:rsidR="00FF1EE7">
        <w:rPr>
          <w:rFonts w:ascii="Century Schoolbook" w:eastAsia="Century Schoolbook" w:hAnsi="Century Schoolbook" w:cs="Century Schoolbook"/>
        </w:rPr>
        <w:t xml:space="preserve"> deported from the United States to Ghana.</w:t>
      </w:r>
    </w:p>
    <w:p w14:paraId="402CBC66" w14:textId="5A1BC099" w:rsidR="00FF1EE7" w:rsidRDefault="0087273E" w:rsidP="0087273E">
      <w:pPr>
        <w:spacing w:before="240" w:after="240"/>
        <w:ind w:left="567" w:hanging="567"/>
        <w:jc w:val="both"/>
        <w:rPr>
          <w:rFonts w:ascii="Century Schoolbook" w:eastAsia="Century Schoolbook" w:hAnsi="Century Schoolbook" w:cs="Century Schoolbook"/>
        </w:rPr>
      </w:pPr>
      <w:r w:rsidRPr="0087273E">
        <w:rPr>
          <w:rFonts w:ascii="Century Schoolbook" w:eastAsia="Century Schoolbook" w:hAnsi="Century Schoolbook" w:cs="Century Schoolbook"/>
          <w:b/>
          <w:bCs/>
        </w:rPr>
        <w:t>6.2</w:t>
      </w:r>
      <w:r>
        <w:rPr>
          <w:rFonts w:ascii="Century Schoolbook" w:eastAsia="Century Schoolbook" w:hAnsi="Century Schoolbook" w:cs="Century Schoolbook"/>
        </w:rPr>
        <w:t xml:space="preserve"> </w:t>
      </w:r>
      <w:r>
        <w:rPr>
          <w:rFonts w:ascii="Century Schoolbook" w:eastAsia="Century Schoolbook" w:hAnsi="Century Schoolbook" w:cs="Century Schoolbook"/>
        </w:rPr>
        <w:tab/>
      </w:r>
      <w:r w:rsidR="00FF1EE7">
        <w:rPr>
          <w:rFonts w:ascii="Century Schoolbook" w:eastAsia="Century Schoolbook" w:hAnsi="Century Schoolbook" w:cs="Century Schoolbook"/>
        </w:rPr>
        <w:t>The application challenged the circumstances of their removal from the United States, their reception and detention in Ghana, and the threatened onward removal to their countries of origin. It also relied on the fact that some of the affected persons had obtained withholding or deferral of removal before competent United States immigration authorities. The application alleged violations of the principle of non-refoulement, unlawful and arbitrary detention, and breaches of their constitutional rights.</w:t>
      </w:r>
    </w:p>
    <w:p w14:paraId="0F445FE9" w14:textId="75B89C40" w:rsidR="00FF1EE7" w:rsidRDefault="0087273E" w:rsidP="0087273E">
      <w:pPr>
        <w:spacing w:before="240" w:after="240"/>
        <w:ind w:left="567" w:hanging="567"/>
        <w:jc w:val="both"/>
        <w:rPr>
          <w:rFonts w:ascii="Century Schoolbook" w:eastAsia="Century Schoolbook" w:hAnsi="Century Schoolbook" w:cs="Century Schoolbook"/>
        </w:rPr>
      </w:pPr>
      <w:r w:rsidRPr="0087273E">
        <w:rPr>
          <w:rFonts w:ascii="Century Schoolbook" w:eastAsia="Century Schoolbook" w:hAnsi="Century Schoolbook" w:cs="Century Schoolbook"/>
          <w:b/>
          <w:bCs/>
        </w:rPr>
        <w:t>6.3</w:t>
      </w:r>
      <w:r>
        <w:rPr>
          <w:rFonts w:ascii="Century Schoolbook" w:eastAsia="Century Schoolbook" w:hAnsi="Century Schoolbook" w:cs="Century Schoolbook"/>
        </w:rPr>
        <w:t xml:space="preserve"> </w:t>
      </w:r>
      <w:r>
        <w:rPr>
          <w:rFonts w:ascii="Century Schoolbook" w:eastAsia="Century Schoolbook" w:hAnsi="Century Schoolbook" w:cs="Century Schoolbook"/>
        </w:rPr>
        <w:tab/>
      </w:r>
      <w:r w:rsidR="00FF1EE7">
        <w:rPr>
          <w:rFonts w:ascii="Century Schoolbook" w:eastAsia="Century Schoolbook" w:hAnsi="Century Schoolbook" w:cs="Century Schoolbook"/>
        </w:rPr>
        <w:t>The reliefs sought included declarations that the conduct of the Government of Ghana was unconstitutional; orders for the release of the affected persons; injunctive relief restraining further removal; disclosure of the agreement or arrangement governing the deportations; orders requiring the Government to ensure the physical safety and protection of the individuals; and general damages.</w:t>
      </w:r>
    </w:p>
    <w:p w14:paraId="4D2032BA" w14:textId="464F27F4" w:rsidR="00FF1EE7" w:rsidRDefault="0087273E" w:rsidP="0087273E">
      <w:pPr>
        <w:spacing w:before="240" w:after="240"/>
        <w:ind w:left="567" w:hanging="567"/>
        <w:jc w:val="both"/>
        <w:rPr>
          <w:rFonts w:ascii="Century Schoolbook" w:eastAsia="Century Schoolbook" w:hAnsi="Century Schoolbook" w:cs="Century Schoolbook"/>
        </w:rPr>
      </w:pPr>
      <w:r w:rsidRPr="0087273E">
        <w:rPr>
          <w:rFonts w:ascii="Century Schoolbook" w:eastAsia="Century Schoolbook" w:hAnsi="Century Schoolbook" w:cs="Century Schoolbook"/>
          <w:b/>
          <w:bCs/>
        </w:rPr>
        <w:t>6.4</w:t>
      </w:r>
      <w:r>
        <w:rPr>
          <w:rFonts w:ascii="Century Schoolbook" w:eastAsia="Century Schoolbook" w:hAnsi="Century Schoolbook" w:cs="Century Schoolbook"/>
        </w:rPr>
        <w:t xml:space="preserve"> </w:t>
      </w:r>
      <w:r>
        <w:rPr>
          <w:rFonts w:ascii="Century Schoolbook" w:eastAsia="Century Schoolbook" w:hAnsi="Century Schoolbook" w:cs="Century Schoolbook"/>
        </w:rPr>
        <w:tab/>
      </w:r>
      <w:r w:rsidR="00FF1EE7">
        <w:rPr>
          <w:rFonts w:ascii="Century Schoolbook" w:eastAsia="Century Schoolbook" w:hAnsi="Century Schoolbook" w:cs="Century Schoolbook"/>
        </w:rPr>
        <w:t xml:space="preserve">Two urgent applications were filed together with the substantive human rights motion. The first was an ex </w:t>
      </w:r>
      <w:proofErr w:type="spellStart"/>
      <w:r w:rsidR="00FF1EE7">
        <w:rPr>
          <w:rFonts w:ascii="Century Schoolbook" w:eastAsia="Century Schoolbook" w:hAnsi="Century Schoolbook" w:cs="Century Schoolbook"/>
        </w:rPr>
        <w:t>parte</w:t>
      </w:r>
      <w:proofErr w:type="spellEnd"/>
      <w:r w:rsidR="00FF1EE7">
        <w:rPr>
          <w:rFonts w:ascii="Century Schoolbook" w:eastAsia="Century Schoolbook" w:hAnsi="Century Schoolbook" w:cs="Century Schoolbook"/>
        </w:rPr>
        <w:t xml:space="preserve"> application for an interim injunction to restrain the Government of Ghana and persons acting on its behalf from removing the deportees from Ghana. The second was an ex </w:t>
      </w:r>
      <w:proofErr w:type="spellStart"/>
      <w:r w:rsidR="00FF1EE7">
        <w:rPr>
          <w:rFonts w:ascii="Century Schoolbook" w:eastAsia="Century Schoolbook" w:hAnsi="Century Schoolbook" w:cs="Century Schoolbook"/>
        </w:rPr>
        <w:t>parte</w:t>
      </w:r>
      <w:proofErr w:type="spellEnd"/>
      <w:r w:rsidR="00FF1EE7">
        <w:rPr>
          <w:rFonts w:ascii="Century Schoolbook" w:eastAsia="Century Schoolbook" w:hAnsi="Century Schoolbook" w:cs="Century Schoolbook"/>
        </w:rPr>
        <w:t xml:space="preserve"> application for </w:t>
      </w:r>
      <w:r w:rsidR="00FF1EE7">
        <w:rPr>
          <w:rFonts w:ascii="Century Schoolbook" w:eastAsia="Century Schoolbook" w:hAnsi="Century Schoolbook" w:cs="Century Schoolbook"/>
          <w:i/>
          <w:iCs/>
        </w:rPr>
        <w:t>habeas corpus ad subjiciendum</w:t>
      </w:r>
      <w:r w:rsidR="00FF1EE7">
        <w:rPr>
          <w:rFonts w:ascii="Century Schoolbook" w:eastAsia="Century Schoolbook" w:hAnsi="Century Schoolbook" w:cs="Century Schoolbook"/>
        </w:rPr>
        <w:t>, seeking disclosure of the detainees’ location and their production before the Court.</w:t>
      </w:r>
    </w:p>
    <w:p w14:paraId="6746F58A" w14:textId="65BC9A46" w:rsidR="00FF1EE7" w:rsidRDefault="0087273E" w:rsidP="0087273E">
      <w:pPr>
        <w:spacing w:before="240" w:after="240"/>
        <w:ind w:left="567" w:hanging="567"/>
        <w:jc w:val="both"/>
        <w:rPr>
          <w:rFonts w:ascii="Century Schoolbook" w:eastAsia="Century Schoolbook" w:hAnsi="Century Schoolbook" w:cs="Century Schoolbook"/>
        </w:rPr>
      </w:pPr>
      <w:r w:rsidRPr="0087273E">
        <w:rPr>
          <w:rFonts w:ascii="Century Schoolbook" w:eastAsia="Century Schoolbook" w:hAnsi="Century Schoolbook" w:cs="Century Schoolbook"/>
          <w:b/>
          <w:bCs/>
        </w:rPr>
        <w:t>6.5</w:t>
      </w:r>
      <w:r>
        <w:rPr>
          <w:rFonts w:ascii="Century Schoolbook" w:eastAsia="Century Schoolbook" w:hAnsi="Century Schoolbook" w:cs="Century Schoolbook"/>
        </w:rPr>
        <w:t xml:space="preserve"> </w:t>
      </w:r>
      <w:r>
        <w:rPr>
          <w:rFonts w:ascii="Century Schoolbook" w:eastAsia="Century Schoolbook" w:hAnsi="Century Schoolbook" w:cs="Century Schoolbook"/>
        </w:rPr>
        <w:tab/>
      </w:r>
      <w:r w:rsidR="00FF1EE7">
        <w:rPr>
          <w:rFonts w:ascii="Century Schoolbook" w:eastAsia="Century Schoolbook" w:hAnsi="Century Schoolbook" w:cs="Century Schoolbook"/>
        </w:rPr>
        <w:t xml:space="preserve">The matter first came before the High Court on </w:t>
      </w:r>
      <w:r w:rsidR="00FF1EE7">
        <w:rPr>
          <w:rFonts w:ascii="Century Schoolbook" w:eastAsia="Century Schoolbook" w:hAnsi="Century Schoolbook" w:cs="Century Schoolbook"/>
          <w:b/>
          <w:bCs/>
        </w:rPr>
        <w:t>18 September 2025</w:t>
      </w:r>
      <w:r w:rsidR="00FF1EE7">
        <w:rPr>
          <w:rFonts w:ascii="Century Schoolbook" w:eastAsia="Century Schoolbook" w:hAnsi="Century Schoolbook" w:cs="Century Schoolbook"/>
        </w:rPr>
        <w:t xml:space="preserve">. Despite the urgency, the Court adjourned the hearing to </w:t>
      </w:r>
      <w:r w:rsidR="00FF1EE7">
        <w:rPr>
          <w:rFonts w:ascii="Century Schoolbook" w:eastAsia="Century Schoolbook" w:hAnsi="Century Schoolbook" w:cs="Century Schoolbook"/>
          <w:b/>
          <w:bCs/>
        </w:rPr>
        <w:t>23 September 2025</w:t>
      </w:r>
      <w:r w:rsidR="00FF1EE7">
        <w:rPr>
          <w:rFonts w:ascii="Century Schoolbook" w:eastAsia="Century Schoolbook" w:hAnsi="Century Schoolbook" w:cs="Century Schoolbook"/>
        </w:rPr>
        <w:t xml:space="preserve">. Between those dates, the affected individuals were removed from Ghana. By the time the matter returned to Court, the interim injunction and habeas corpus applications had been overtaken by events because the individuals </w:t>
      </w:r>
      <w:r w:rsidR="00FF1EE7">
        <w:rPr>
          <w:rFonts w:ascii="Century Schoolbook" w:eastAsia="Century Schoolbook" w:hAnsi="Century Schoolbook" w:cs="Century Schoolbook"/>
        </w:rPr>
        <w:lastRenderedPageBreak/>
        <w:t>were no longer within Ghana’s jurisdiction. Those two applications were consequently struck out as withdrawn.</w:t>
      </w:r>
    </w:p>
    <w:p w14:paraId="2846A585" w14:textId="0F775915" w:rsidR="00FF1EE7" w:rsidRDefault="0087273E" w:rsidP="0087273E">
      <w:pPr>
        <w:spacing w:before="240" w:after="240"/>
        <w:ind w:left="567" w:hanging="567"/>
        <w:jc w:val="both"/>
        <w:rPr>
          <w:rFonts w:ascii="Century Schoolbook" w:eastAsia="Century Schoolbook" w:hAnsi="Century Schoolbook" w:cs="Century Schoolbook"/>
        </w:rPr>
      </w:pPr>
      <w:r w:rsidRPr="0087273E">
        <w:rPr>
          <w:rFonts w:ascii="Century Schoolbook" w:eastAsia="Century Schoolbook" w:hAnsi="Century Schoolbook" w:cs="Century Schoolbook"/>
          <w:b/>
          <w:bCs/>
        </w:rPr>
        <w:t>6.6</w:t>
      </w:r>
      <w:r>
        <w:rPr>
          <w:rFonts w:ascii="Century Schoolbook" w:eastAsia="Century Schoolbook" w:hAnsi="Century Schoolbook" w:cs="Century Schoolbook"/>
        </w:rPr>
        <w:t xml:space="preserve"> </w:t>
      </w:r>
      <w:r>
        <w:rPr>
          <w:rFonts w:ascii="Century Schoolbook" w:eastAsia="Century Schoolbook" w:hAnsi="Century Schoolbook" w:cs="Century Schoolbook"/>
        </w:rPr>
        <w:tab/>
      </w:r>
      <w:r w:rsidR="00FF1EE7">
        <w:rPr>
          <w:rFonts w:ascii="Century Schoolbook" w:eastAsia="Century Schoolbook" w:hAnsi="Century Schoolbook" w:cs="Century Schoolbook"/>
        </w:rPr>
        <w:t>The substantive human rights application remains pending before the Human Rights Division. The matter is now expected to be set down for hearing, with directions to be given for the filing of witness statements and trial processes.</w:t>
      </w:r>
    </w:p>
    <w:p w14:paraId="3948B8DB" w14:textId="77777777" w:rsidR="00FF1EE7" w:rsidRDefault="00FF1EE7" w:rsidP="00FF1EE7">
      <w:pPr>
        <w:pStyle w:val="Heading3"/>
        <w:keepNext w:val="0"/>
        <w:keepLines w:val="0"/>
        <w:spacing w:before="280"/>
        <w:rPr>
          <w:color w:val="000000"/>
        </w:rPr>
      </w:pPr>
      <w:bookmarkStart w:id="0" w:name="_niy49nu4ftvx" w:colFirst="0" w:colLast="0"/>
      <w:bookmarkEnd w:id="0"/>
      <w:r>
        <w:rPr>
          <w:rFonts w:ascii="Century Schoolbook" w:eastAsia="Century Schoolbook" w:hAnsi="Century Schoolbook" w:cs="Century Schoolbook"/>
          <w:b/>
          <w:bCs/>
          <w:color w:val="000000"/>
          <w:sz w:val="24"/>
          <w:szCs w:val="24"/>
        </w:rPr>
        <w:t>The Supreme Court of Ghana</w:t>
      </w:r>
    </w:p>
    <w:p w14:paraId="35E885B9" w14:textId="70A13273"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6.7</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6B16FE">
        <w:rPr>
          <w:rFonts w:ascii="Century Schoolbook" w:eastAsia="Century Schoolbook" w:hAnsi="Century Schoolbook" w:cs="Century Schoolbook"/>
          <w:sz w:val="23"/>
          <w:szCs w:val="23"/>
        </w:rPr>
        <w:t xml:space="preserve">Following the High Court proceedings, </w:t>
      </w:r>
      <w:r w:rsidR="00FF1EE7" w:rsidRPr="006B16FE">
        <w:rPr>
          <w:rFonts w:ascii="Century Schoolbook" w:eastAsia="Century Schoolbook" w:hAnsi="Century Schoolbook" w:cs="Century Schoolbook"/>
          <w:b/>
          <w:bCs/>
          <w:sz w:val="23"/>
          <w:szCs w:val="23"/>
        </w:rPr>
        <w:t>Democracy Hub</w:t>
      </w:r>
      <w:r w:rsidR="00FF1EE7" w:rsidRPr="006B16FE">
        <w:rPr>
          <w:rFonts w:ascii="Century Schoolbook" w:eastAsia="Century Schoolbook" w:hAnsi="Century Schoolbook" w:cs="Century Schoolbook"/>
          <w:sz w:val="23"/>
          <w:szCs w:val="23"/>
        </w:rPr>
        <w:t xml:space="preserve"> commenced an action in the Supreme Court of Ghana on </w:t>
      </w:r>
      <w:r w:rsidR="00FF1EE7" w:rsidRPr="006B16FE">
        <w:rPr>
          <w:rFonts w:ascii="Century Schoolbook" w:eastAsia="Century Schoolbook" w:hAnsi="Century Schoolbook" w:cs="Century Schoolbook"/>
          <w:b/>
          <w:bCs/>
          <w:sz w:val="23"/>
          <w:szCs w:val="23"/>
        </w:rPr>
        <w:t>13 October 2025</w:t>
      </w:r>
      <w:r w:rsidR="00FF1EE7" w:rsidRPr="006B16FE">
        <w:rPr>
          <w:rFonts w:ascii="Century Schoolbook" w:eastAsia="Century Schoolbook" w:hAnsi="Century Schoolbook" w:cs="Century Schoolbook"/>
          <w:sz w:val="23"/>
          <w:szCs w:val="23"/>
        </w:rPr>
        <w:t xml:space="preserve"> in respect of persons who had been, and may continue to be, deported from the United States to Ghana under the disputed arrangement.</w:t>
      </w:r>
    </w:p>
    <w:p w14:paraId="345ECDB8" w14:textId="27213630"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6.8</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6B16FE">
        <w:rPr>
          <w:rFonts w:ascii="Century Schoolbook" w:eastAsia="Century Schoolbook" w:hAnsi="Century Schoolbook" w:cs="Century Schoolbook"/>
          <w:sz w:val="23"/>
          <w:szCs w:val="23"/>
        </w:rPr>
        <w:t>The Supreme Court action challenges the constitutionality of the memorandum of understanding or other arrangement between Ghana and the United States. The central claim is that the arrangement constitutes an international agreement within the meaning of Article 75 of the Constitution and required parliamentary ratification. Since no such ratification was obtained, the Plaintiff contends that the arrangement is unconstitutional, void, and incapable of supporting any lawful executive action.</w:t>
      </w:r>
    </w:p>
    <w:p w14:paraId="3406D892" w14:textId="40289D5D"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6.9</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6B16FE">
        <w:rPr>
          <w:rFonts w:ascii="Century Schoolbook" w:eastAsia="Century Schoolbook" w:hAnsi="Century Schoolbook" w:cs="Century Schoolbook"/>
          <w:sz w:val="23"/>
          <w:szCs w:val="23"/>
        </w:rPr>
        <w:t>The writ also challenges the reception, detention, and onward transfer of the deportees from Ghana, including the first two groups of fourteen persons each. It alleges that the Government misapplied the ECOWAS Protocol on Free Movement of Persons, Residence and Establishment by relying on it to justify the involuntary transfer of West African nationals from the United States to Ghana and their subsequent onward removal. The Plaintiff contends that the ECOWAS Protocol facilitates regional mobility by Community citizens; it does not authorise forced reception, detention, or non-consensual transfer from a non-ECOWAS State.</w:t>
      </w:r>
    </w:p>
    <w:p w14:paraId="05AF32E2" w14:textId="6BF81C01"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6.10</w:t>
      </w:r>
      <w:r>
        <w:rPr>
          <w:rFonts w:ascii="Century Schoolbook" w:eastAsia="Century Schoolbook" w:hAnsi="Century Schoolbook" w:cs="Century Schoolbook"/>
          <w:sz w:val="23"/>
          <w:szCs w:val="23"/>
        </w:rPr>
        <w:tab/>
      </w:r>
      <w:r w:rsidR="00FF1EE7" w:rsidRPr="006B16FE">
        <w:rPr>
          <w:rFonts w:ascii="Century Schoolbook" w:eastAsia="Century Schoolbook" w:hAnsi="Century Schoolbook" w:cs="Century Schoolbook"/>
          <w:sz w:val="23"/>
          <w:szCs w:val="23"/>
        </w:rPr>
        <w:t>The reliefs sought include declarations that the MOU or arrangement is an international agreement requiring parliamentary ratification; that actions taken under it are unconstitutional and ultra vires; that Ghana’s reception, detention, and onward transfer of the affected persons violated constitutional, statutory, and international law; that Ghana violated the peremptory norm of non-refoulement; and that the ECOWAS Protocol does not authorise the conduct complained of. The Plaintiff also seeks orders restraining the Government from receiving, detaining, transferring, deporting, or otherwise facilitating the removal of persons under the disputed arrangement.</w:t>
      </w:r>
    </w:p>
    <w:p w14:paraId="2D3FB369" w14:textId="3D12217B"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6.11</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Pr>
          <w:rFonts w:ascii="Century Schoolbook" w:eastAsia="Century Schoolbook" w:hAnsi="Century Schoolbook" w:cs="Century Schoolbook"/>
          <w:sz w:val="23"/>
          <w:szCs w:val="23"/>
        </w:rPr>
        <w:tab/>
      </w:r>
      <w:r w:rsidR="00FF1EE7" w:rsidRPr="006B16FE">
        <w:rPr>
          <w:rFonts w:ascii="Century Schoolbook" w:eastAsia="Century Schoolbook" w:hAnsi="Century Schoolbook" w:cs="Century Schoolbook"/>
          <w:sz w:val="23"/>
          <w:szCs w:val="23"/>
        </w:rPr>
        <w:t xml:space="preserve">On the same day, </w:t>
      </w:r>
      <w:r w:rsidR="00FF1EE7" w:rsidRPr="006B16FE">
        <w:rPr>
          <w:rFonts w:ascii="Century Schoolbook" w:eastAsia="Century Schoolbook" w:hAnsi="Century Schoolbook" w:cs="Century Schoolbook"/>
          <w:b/>
          <w:bCs/>
          <w:sz w:val="23"/>
          <w:szCs w:val="23"/>
        </w:rPr>
        <w:t>13 October 2025</w:t>
      </w:r>
      <w:r w:rsidR="00FF1EE7" w:rsidRPr="006B16FE">
        <w:rPr>
          <w:rFonts w:ascii="Century Schoolbook" w:eastAsia="Century Schoolbook" w:hAnsi="Century Schoolbook" w:cs="Century Schoolbook"/>
          <w:sz w:val="23"/>
          <w:szCs w:val="23"/>
        </w:rPr>
        <w:t>, the Plaintiff filed an application for interlocutory injunction to restrain the Government and all persons acting on its behalf from further receiving, detaining, transferring, or deporting West African nationals pursuant to the disputed MOU or arrangement.</w:t>
      </w:r>
    </w:p>
    <w:p w14:paraId="7FD29C88" w14:textId="285731C0"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6.12</w:t>
      </w:r>
      <w:r>
        <w:rPr>
          <w:rFonts w:ascii="Century Schoolbook" w:eastAsia="Century Schoolbook" w:hAnsi="Century Schoolbook" w:cs="Century Schoolbook"/>
          <w:sz w:val="23"/>
          <w:szCs w:val="23"/>
        </w:rPr>
        <w:tab/>
        <w:t xml:space="preserve"> </w:t>
      </w:r>
      <w:r w:rsidR="00FF1EE7" w:rsidRPr="006B16FE">
        <w:rPr>
          <w:rFonts w:ascii="Century Schoolbook" w:eastAsia="Century Schoolbook" w:hAnsi="Century Schoolbook" w:cs="Century Schoolbook"/>
          <w:sz w:val="23"/>
          <w:szCs w:val="23"/>
        </w:rPr>
        <w:t xml:space="preserve">On </w:t>
      </w:r>
      <w:r w:rsidR="00FF1EE7" w:rsidRPr="006B16FE">
        <w:rPr>
          <w:rFonts w:ascii="Century Schoolbook" w:eastAsia="Century Schoolbook" w:hAnsi="Century Schoolbook" w:cs="Century Schoolbook"/>
          <w:b/>
          <w:bCs/>
          <w:sz w:val="23"/>
          <w:szCs w:val="23"/>
        </w:rPr>
        <w:t>15 October 2025</w:t>
      </w:r>
      <w:r w:rsidR="00FF1EE7" w:rsidRPr="006B16FE">
        <w:rPr>
          <w:rFonts w:ascii="Century Schoolbook" w:eastAsia="Century Schoolbook" w:hAnsi="Century Schoolbook" w:cs="Century Schoolbook"/>
          <w:sz w:val="23"/>
          <w:szCs w:val="23"/>
        </w:rPr>
        <w:t xml:space="preserve">, the Plaintiff also filed an application for discovery, seeking production of the memorandum of understanding or agreement between Ghana and the United States concerning Ghana’s reception, detention, and </w:t>
      </w:r>
      <w:r w:rsidR="00FF1EE7" w:rsidRPr="006B16FE">
        <w:rPr>
          <w:rFonts w:ascii="Century Schoolbook" w:eastAsia="Century Schoolbook" w:hAnsi="Century Schoolbook" w:cs="Century Schoolbook"/>
          <w:sz w:val="23"/>
          <w:szCs w:val="23"/>
        </w:rPr>
        <w:lastRenderedPageBreak/>
        <w:t>onward deportation of West African nationals removed from the United States. The Attorney-General opposed both applications.</w:t>
      </w:r>
    </w:p>
    <w:p w14:paraId="4DCC01FF" w14:textId="7B9B5182"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6.13</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6B16FE">
        <w:rPr>
          <w:rFonts w:ascii="Century Schoolbook" w:eastAsia="Century Schoolbook" w:hAnsi="Century Schoolbook" w:cs="Century Schoolbook"/>
          <w:sz w:val="23"/>
          <w:szCs w:val="23"/>
        </w:rPr>
        <w:t xml:space="preserve">At the first hearing, the Supreme Court held that the discovery application should be heard before the injunction application, since the Court needed clarity on the exact document underlying the challenged arrangement. The Court directed the filing of written submissions. The Plaintiff filed its written submissions on </w:t>
      </w:r>
      <w:r w:rsidR="00FF1EE7" w:rsidRPr="006B16FE">
        <w:rPr>
          <w:rFonts w:ascii="Century Schoolbook" w:eastAsia="Century Schoolbook" w:hAnsi="Century Schoolbook" w:cs="Century Schoolbook"/>
          <w:b/>
          <w:bCs/>
          <w:sz w:val="23"/>
          <w:szCs w:val="23"/>
        </w:rPr>
        <w:t>19 November 2025</w:t>
      </w:r>
      <w:r w:rsidR="00FF1EE7" w:rsidRPr="006B16FE">
        <w:rPr>
          <w:rFonts w:ascii="Century Schoolbook" w:eastAsia="Century Schoolbook" w:hAnsi="Century Schoolbook" w:cs="Century Schoolbook"/>
          <w:sz w:val="23"/>
          <w:szCs w:val="23"/>
        </w:rPr>
        <w:t>.</w:t>
      </w:r>
    </w:p>
    <w:p w14:paraId="26755F64" w14:textId="1092E2AA"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6.14</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6B16FE">
        <w:rPr>
          <w:rFonts w:ascii="Century Schoolbook" w:eastAsia="Century Schoolbook" w:hAnsi="Century Schoolbook" w:cs="Century Schoolbook"/>
          <w:sz w:val="23"/>
          <w:szCs w:val="23"/>
        </w:rPr>
        <w:t xml:space="preserve">Before that filing, on </w:t>
      </w:r>
      <w:r w:rsidR="00FF1EE7" w:rsidRPr="006B16FE">
        <w:rPr>
          <w:rFonts w:ascii="Century Schoolbook" w:eastAsia="Century Schoolbook" w:hAnsi="Century Schoolbook" w:cs="Century Schoolbook"/>
          <w:b/>
          <w:bCs/>
          <w:sz w:val="23"/>
          <w:szCs w:val="23"/>
        </w:rPr>
        <w:t>18 November 2025</w:t>
      </w:r>
      <w:r w:rsidR="00FF1EE7" w:rsidRPr="006B16FE">
        <w:rPr>
          <w:rFonts w:ascii="Century Schoolbook" w:eastAsia="Century Schoolbook" w:hAnsi="Century Schoolbook" w:cs="Century Schoolbook"/>
          <w:sz w:val="23"/>
          <w:szCs w:val="23"/>
        </w:rPr>
        <w:t>, the Attorney-General filed a notice indicating the Government’s readiness to voluntarily disclose “a copy of the note sent from the Ministry of Foreign Affairs to the Accra Embassy of the United States of America, concerning Ghana’s willingness to consider accepting the transfer from the United States of America of nationals of West African countries present in the United States of America.”</w:t>
      </w:r>
    </w:p>
    <w:p w14:paraId="7FD94B4D" w14:textId="6E0E3F97"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6.15</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6B16FE">
        <w:rPr>
          <w:rFonts w:ascii="Century Schoolbook" w:eastAsia="Century Schoolbook" w:hAnsi="Century Schoolbook" w:cs="Century Schoolbook"/>
          <w:sz w:val="23"/>
          <w:szCs w:val="23"/>
        </w:rPr>
        <w:t>The Plaintiff objected to the limited nature of this proposed disclosure. The notice referred only to a single note sent by Ghana to the United States, rather than the full agreement or complete exchange constituting the arrangement between the two States. It also did not disclose whether the United States responded to the note, what terms were agreed, whether further assurances were exchanged, or whether conditions, limitations, obligations, safeguards, or mutual expectations were set out.</w:t>
      </w:r>
    </w:p>
    <w:p w14:paraId="4E2AD038" w14:textId="33AA67A9"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6.16</w:t>
      </w:r>
      <w:r>
        <w:rPr>
          <w:rFonts w:ascii="Century Schoolbook" w:eastAsia="Century Schoolbook" w:hAnsi="Century Schoolbook" w:cs="Century Schoolbook"/>
          <w:sz w:val="23"/>
          <w:szCs w:val="23"/>
        </w:rPr>
        <w:tab/>
        <w:t xml:space="preserve"> </w:t>
      </w:r>
      <w:r w:rsidR="00FF1EE7" w:rsidRPr="006B16FE">
        <w:rPr>
          <w:rFonts w:ascii="Century Schoolbook" w:eastAsia="Century Schoolbook" w:hAnsi="Century Schoolbook" w:cs="Century Schoolbook"/>
          <w:sz w:val="23"/>
          <w:szCs w:val="23"/>
        </w:rPr>
        <w:t xml:space="preserve">On </w:t>
      </w:r>
      <w:r w:rsidR="00FF1EE7" w:rsidRPr="006B16FE">
        <w:rPr>
          <w:rFonts w:ascii="Century Schoolbook" w:eastAsia="Century Schoolbook" w:hAnsi="Century Schoolbook" w:cs="Century Schoolbook"/>
          <w:b/>
          <w:bCs/>
          <w:sz w:val="23"/>
          <w:szCs w:val="23"/>
        </w:rPr>
        <w:t>11 February 2026</w:t>
      </w:r>
      <w:r w:rsidR="00FF1EE7" w:rsidRPr="006B16FE">
        <w:rPr>
          <w:rFonts w:ascii="Century Schoolbook" w:eastAsia="Century Schoolbook" w:hAnsi="Century Schoolbook" w:cs="Century Schoolbook"/>
          <w:sz w:val="23"/>
          <w:szCs w:val="23"/>
        </w:rPr>
        <w:t>, the Supreme Court ruled on the discovery application and ordered that the document covering the repatriation of West African nationals from the United States to Ghana be produced to the Plaintiff for inspection, without permitting the making of a copy.</w:t>
      </w:r>
    </w:p>
    <w:p w14:paraId="5B82C8F0" w14:textId="2B579623" w:rsidR="00FF1EE7" w:rsidRPr="006B16FE"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6.17</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6B16FE">
        <w:rPr>
          <w:rFonts w:ascii="Century Schoolbook" w:eastAsia="Century Schoolbook" w:hAnsi="Century Schoolbook" w:cs="Century Schoolbook"/>
          <w:sz w:val="23"/>
          <w:szCs w:val="23"/>
        </w:rPr>
        <w:t>Following the order, the Plaintiff wrote to the Attorney-General’s office requesting a convenient date and time for inspection of the document. As at the date of this note, no response has been received, and the Plaintiff has still not been given access to inspect the document.</w:t>
      </w:r>
    </w:p>
    <w:p w14:paraId="43637BCD" w14:textId="47AE88C5" w:rsidR="00FF1EE7" w:rsidRPr="00501B1C" w:rsidRDefault="0087273E" w:rsidP="0087273E">
      <w:pPr>
        <w:spacing w:before="240" w:after="240"/>
        <w:ind w:left="567" w:hanging="567"/>
        <w:jc w:val="both"/>
        <w:rPr>
          <w:rFonts w:ascii="Century Schoolbook" w:eastAsia="Century Schoolbook" w:hAnsi="Century Schoolbook" w:cs="Century Schoolbook"/>
          <w:sz w:val="23"/>
          <w:szCs w:val="23"/>
        </w:rPr>
      </w:pPr>
      <w:r w:rsidRPr="0087273E">
        <w:rPr>
          <w:rFonts w:ascii="Century Schoolbook" w:eastAsia="Century Schoolbook" w:hAnsi="Century Schoolbook" w:cs="Century Schoolbook"/>
          <w:b/>
          <w:bCs/>
          <w:sz w:val="23"/>
          <w:szCs w:val="23"/>
        </w:rPr>
        <w:t>6.18</w:t>
      </w:r>
      <w:r>
        <w:rPr>
          <w:rFonts w:ascii="Century Schoolbook" w:eastAsia="Century Schoolbook" w:hAnsi="Century Schoolbook" w:cs="Century Schoolbook"/>
          <w:sz w:val="23"/>
          <w:szCs w:val="23"/>
        </w:rPr>
        <w:t xml:space="preserve"> </w:t>
      </w:r>
      <w:r>
        <w:rPr>
          <w:rFonts w:ascii="Century Schoolbook" w:eastAsia="Century Schoolbook" w:hAnsi="Century Schoolbook" w:cs="Century Schoolbook"/>
          <w:sz w:val="23"/>
          <w:szCs w:val="23"/>
        </w:rPr>
        <w:tab/>
      </w:r>
      <w:r w:rsidR="00FF1EE7" w:rsidRPr="006B16FE">
        <w:rPr>
          <w:rFonts w:ascii="Century Schoolbook" w:eastAsia="Century Schoolbook" w:hAnsi="Century Schoolbook" w:cs="Century Schoolbook"/>
          <w:sz w:val="23"/>
          <w:szCs w:val="23"/>
        </w:rPr>
        <w:t>The Supreme Court proceedings therefore remain pending. The interlocutory injunction application is expected to proceed only after the Plaintiff has been given access to inspect the document ordered to be produced by the Court.</w:t>
      </w:r>
    </w:p>
    <w:p w14:paraId="5E810351" w14:textId="77777777" w:rsidR="00AF26C9" w:rsidRDefault="00AF26C9" w:rsidP="00FF1EE7">
      <w:pPr>
        <w:rPr>
          <w:rFonts w:ascii="Century Schoolbook" w:hAnsi="Century Schoolbook"/>
          <w:b/>
          <w:bCs/>
          <w:sz w:val="22"/>
          <w:szCs w:val="22"/>
        </w:rPr>
      </w:pPr>
    </w:p>
    <w:p w14:paraId="5A912E6E" w14:textId="39326CB4" w:rsidR="00FF1EE7" w:rsidRPr="00AF26C9" w:rsidRDefault="0087273E" w:rsidP="00FF1EE7">
      <w:pPr>
        <w:rPr>
          <w:rFonts w:ascii="Century Schoolbook" w:hAnsi="Century Schoolbook"/>
          <w:b/>
          <w:bCs/>
          <w:color w:val="156082" w:themeColor="accent1"/>
          <w:sz w:val="22"/>
          <w:szCs w:val="22"/>
        </w:rPr>
      </w:pPr>
      <w:r w:rsidRPr="00AF26C9">
        <w:rPr>
          <w:rFonts w:ascii="Century Schoolbook" w:hAnsi="Century Schoolbook"/>
          <w:b/>
          <w:bCs/>
          <w:color w:val="156082" w:themeColor="accent1"/>
          <w:sz w:val="22"/>
          <w:szCs w:val="22"/>
        </w:rPr>
        <w:t>7</w:t>
      </w:r>
      <w:r w:rsidR="00FF1EE7" w:rsidRPr="00AF26C9">
        <w:rPr>
          <w:rFonts w:ascii="Century Schoolbook" w:hAnsi="Century Schoolbook"/>
          <w:b/>
          <w:bCs/>
          <w:color w:val="156082" w:themeColor="accent1"/>
          <w:sz w:val="22"/>
          <w:szCs w:val="22"/>
        </w:rPr>
        <w:t xml:space="preserve">. RECOMMENDATIONS </w:t>
      </w:r>
    </w:p>
    <w:p w14:paraId="0EAF0C54" w14:textId="77777777" w:rsidR="00FF1EE7" w:rsidRDefault="00FF1EE7" w:rsidP="00FF1EE7">
      <w:pPr>
        <w:rPr>
          <w:rFonts w:ascii="Century Schoolbook" w:hAnsi="Century Schoolbook"/>
          <w:b/>
          <w:bCs/>
          <w:sz w:val="22"/>
          <w:szCs w:val="22"/>
        </w:rPr>
      </w:pPr>
    </w:p>
    <w:p w14:paraId="6C78A83D" w14:textId="37C4F5C5" w:rsidR="00FF1EE7" w:rsidRDefault="0087273E" w:rsidP="0087273E">
      <w:pPr>
        <w:ind w:left="567" w:hanging="567"/>
        <w:rPr>
          <w:rFonts w:ascii="Century Schoolbook" w:hAnsi="Century Schoolbook"/>
          <w:sz w:val="22"/>
          <w:szCs w:val="22"/>
        </w:rPr>
      </w:pPr>
      <w:r w:rsidRPr="0087273E">
        <w:rPr>
          <w:rFonts w:ascii="Century Schoolbook" w:hAnsi="Century Schoolbook"/>
          <w:b/>
          <w:bCs/>
          <w:sz w:val="22"/>
          <w:szCs w:val="22"/>
        </w:rPr>
        <w:t>7.1</w:t>
      </w:r>
      <w:r>
        <w:rPr>
          <w:rFonts w:ascii="Century Schoolbook" w:hAnsi="Century Schoolbook"/>
          <w:sz w:val="22"/>
          <w:szCs w:val="22"/>
        </w:rPr>
        <w:t xml:space="preserve"> </w:t>
      </w:r>
      <w:r>
        <w:rPr>
          <w:rFonts w:ascii="Century Schoolbook" w:hAnsi="Century Schoolbook"/>
          <w:sz w:val="22"/>
          <w:szCs w:val="22"/>
        </w:rPr>
        <w:tab/>
      </w:r>
      <w:r w:rsidR="00FF1EE7">
        <w:rPr>
          <w:rFonts w:ascii="Century Schoolbook" w:hAnsi="Century Schoolbook"/>
          <w:sz w:val="22"/>
          <w:szCs w:val="22"/>
        </w:rPr>
        <w:t xml:space="preserve">In light of the above information, </w:t>
      </w:r>
      <w:r w:rsidR="00FF1EE7" w:rsidRPr="00D00093">
        <w:rPr>
          <w:rFonts w:ascii="Century Schoolbook" w:eastAsia="Century Schoolbook" w:hAnsi="Century Schoolbook" w:cs="Century Schoolbook"/>
          <w:sz w:val="23"/>
          <w:szCs w:val="23"/>
        </w:rPr>
        <w:t xml:space="preserve">Asian Americans Advancing Justice, Democracy Hub, </w:t>
      </w:r>
      <w:r w:rsidR="00FF1EE7">
        <w:rPr>
          <w:rFonts w:ascii="Century Schoolbook" w:eastAsia="Century Schoolbook" w:hAnsi="Century Schoolbook" w:cs="Century Schoolbook"/>
          <w:sz w:val="23"/>
          <w:szCs w:val="23"/>
        </w:rPr>
        <w:t xml:space="preserve">the </w:t>
      </w:r>
      <w:r w:rsidR="00FF1EE7" w:rsidRPr="00D00093">
        <w:rPr>
          <w:rFonts w:ascii="Century Schoolbook" w:eastAsia="Century Schoolbook" w:hAnsi="Century Schoolbook" w:cs="Century Schoolbook"/>
          <w:sz w:val="23"/>
          <w:szCs w:val="23"/>
        </w:rPr>
        <w:t>Global Strategic Litigation Council, and the Global Detention Project</w:t>
      </w:r>
      <w:r w:rsidR="00FF1EE7">
        <w:rPr>
          <w:rFonts w:ascii="Century Schoolbook" w:eastAsia="Century Schoolbook" w:hAnsi="Century Schoolbook" w:cs="Century Schoolbook"/>
          <w:sz w:val="23"/>
          <w:szCs w:val="23"/>
        </w:rPr>
        <w:t xml:space="preserve"> encourage the Committee to issue the following recommendations: </w:t>
      </w:r>
    </w:p>
    <w:p w14:paraId="6BDB0F10" w14:textId="77777777" w:rsidR="00FF1EE7" w:rsidRPr="00F87654" w:rsidRDefault="00FF1EE7" w:rsidP="00FF1EE7">
      <w:pPr>
        <w:rPr>
          <w:rFonts w:ascii="Century Schoolbook" w:hAnsi="Century Schoolbook"/>
          <w:sz w:val="22"/>
          <w:szCs w:val="22"/>
        </w:rPr>
      </w:pPr>
    </w:p>
    <w:p w14:paraId="4DDDD006" w14:textId="77777777" w:rsidR="00FF1EE7" w:rsidRDefault="00FF1EE7" w:rsidP="00FF1EE7">
      <w:pPr>
        <w:pStyle w:val="ListParagraph"/>
        <w:numPr>
          <w:ilvl w:val="0"/>
          <w:numId w:val="6"/>
        </w:numPr>
        <w:rPr>
          <w:rFonts w:ascii="Century Schoolbook" w:hAnsi="Century Schoolbook"/>
          <w:sz w:val="23"/>
          <w:szCs w:val="23"/>
        </w:rPr>
      </w:pPr>
      <w:r w:rsidRPr="006D2D6A">
        <w:rPr>
          <w:rFonts w:ascii="Century Schoolbook" w:hAnsi="Century Schoolbook"/>
          <w:sz w:val="23"/>
          <w:szCs w:val="23"/>
        </w:rPr>
        <w:t xml:space="preserve">Provide full transparency regarding any bilateral or multilateral arrangements governing the reception of non-nationals, including the immediate disclosure of any memorandum of understanding, agreement, exchange of correspondence, or operational protocol underpinning the transfer of third country nationals from the United States. </w:t>
      </w:r>
    </w:p>
    <w:p w14:paraId="51824FB8" w14:textId="77777777" w:rsidR="00FF1EE7" w:rsidRPr="006B16FE" w:rsidRDefault="00FF1EE7" w:rsidP="00FF1EE7">
      <w:pPr>
        <w:pStyle w:val="ListParagraph"/>
        <w:rPr>
          <w:rFonts w:ascii="Century Schoolbook" w:hAnsi="Century Schoolbook"/>
          <w:sz w:val="23"/>
          <w:szCs w:val="23"/>
        </w:rPr>
      </w:pPr>
    </w:p>
    <w:p w14:paraId="0F392202" w14:textId="77777777" w:rsidR="00FF1EE7" w:rsidRDefault="00FF1EE7" w:rsidP="00FF1EE7">
      <w:pPr>
        <w:pStyle w:val="ListParagraph"/>
        <w:numPr>
          <w:ilvl w:val="0"/>
          <w:numId w:val="6"/>
        </w:numPr>
        <w:rPr>
          <w:rFonts w:ascii="Century Schoolbook" w:hAnsi="Century Schoolbook"/>
          <w:sz w:val="23"/>
          <w:szCs w:val="23"/>
        </w:rPr>
      </w:pPr>
      <w:r w:rsidRPr="006B16FE">
        <w:rPr>
          <w:rFonts w:ascii="Century Schoolbook" w:hAnsi="Century Schoolbook"/>
          <w:sz w:val="23"/>
          <w:szCs w:val="23"/>
        </w:rPr>
        <w:t>Suspend the acceptance of third-country deportees from the United States pending a comprehensive legal, constitutional, and human-rights review</w:t>
      </w:r>
      <w:r>
        <w:rPr>
          <w:rFonts w:ascii="Century Schoolbook" w:hAnsi="Century Schoolbook"/>
          <w:sz w:val="23"/>
          <w:szCs w:val="23"/>
        </w:rPr>
        <w:t>.</w:t>
      </w:r>
    </w:p>
    <w:p w14:paraId="1DDA6A3D" w14:textId="77777777" w:rsidR="00FF1EE7" w:rsidRPr="006B16FE" w:rsidRDefault="00FF1EE7" w:rsidP="00FF1EE7">
      <w:pPr>
        <w:pStyle w:val="ListParagraph"/>
        <w:rPr>
          <w:rFonts w:ascii="Century Schoolbook" w:hAnsi="Century Schoolbook"/>
          <w:sz w:val="23"/>
          <w:szCs w:val="23"/>
        </w:rPr>
      </w:pPr>
    </w:p>
    <w:p w14:paraId="5F2A72E3" w14:textId="77777777" w:rsidR="00FF1EE7" w:rsidRDefault="00FF1EE7" w:rsidP="00FF1EE7">
      <w:pPr>
        <w:pStyle w:val="ListParagraph"/>
        <w:numPr>
          <w:ilvl w:val="0"/>
          <w:numId w:val="6"/>
        </w:numPr>
        <w:rPr>
          <w:rFonts w:ascii="Century Schoolbook" w:hAnsi="Century Schoolbook"/>
          <w:sz w:val="23"/>
          <w:szCs w:val="23"/>
        </w:rPr>
      </w:pPr>
      <w:r>
        <w:rPr>
          <w:rFonts w:ascii="Century Schoolbook" w:hAnsi="Century Schoolbook"/>
          <w:sz w:val="23"/>
          <w:szCs w:val="23"/>
        </w:rPr>
        <w:t>R</w:t>
      </w:r>
      <w:r w:rsidRPr="006D2D6A">
        <w:rPr>
          <w:rFonts w:ascii="Century Schoolbook" w:hAnsi="Century Schoolbook"/>
          <w:sz w:val="23"/>
          <w:szCs w:val="23"/>
        </w:rPr>
        <w:t xml:space="preserve">elease any immigration detainees currently confined without </w:t>
      </w:r>
      <w:r>
        <w:rPr>
          <w:rFonts w:ascii="Century Schoolbook" w:hAnsi="Century Schoolbook"/>
          <w:sz w:val="23"/>
          <w:szCs w:val="23"/>
        </w:rPr>
        <w:t xml:space="preserve">a </w:t>
      </w:r>
      <w:r w:rsidRPr="006D2D6A">
        <w:rPr>
          <w:rFonts w:ascii="Century Schoolbook" w:hAnsi="Century Schoolbook"/>
          <w:sz w:val="23"/>
          <w:szCs w:val="23"/>
        </w:rPr>
        <w:t xml:space="preserve">detention order. Instead, they should be provided with appropriate reception </w:t>
      </w:r>
      <w:r>
        <w:rPr>
          <w:rFonts w:ascii="Century Schoolbook" w:hAnsi="Century Schoolbook"/>
          <w:sz w:val="23"/>
          <w:szCs w:val="23"/>
        </w:rPr>
        <w:t xml:space="preserve">and </w:t>
      </w:r>
      <w:r w:rsidRPr="006D2D6A">
        <w:rPr>
          <w:rFonts w:ascii="Century Schoolbook" w:hAnsi="Century Schoolbook"/>
          <w:sz w:val="23"/>
          <w:szCs w:val="23"/>
        </w:rPr>
        <w:t xml:space="preserve">assistance. </w:t>
      </w:r>
    </w:p>
    <w:p w14:paraId="7A86484D" w14:textId="77777777" w:rsidR="00FF1EE7" w:rsidRPr="006B16FE" w:rsidRDefault="00FF1EE7" w:rsidP="00FF1EE7">
      <w:pPr>
        <w:pStyle w:val="ListParagraph"/>
        <w:rPr>
          <w:rFonts w:ascii="Century Schoolbook" w:hAnsi="Century Schoolbook"/>
          <w:sz w:val="23"/>
          <w:szCs w:val="23"/>
        </w:rPr>
      </w:pPr>
    </w:p>
    <w:p w14:paraId="0C90AA03" w14:textId="77777777" w:rsidR="00FF1EE7" w:rsidRDefault="00FF1EE7" w:rsidP="00FF1EE7">
      <w:pPr>
        <w:pStyle w:val="ListParagraph"/>
        <w:numPr>
          <w:ilvl w:val="0"/>
          <w:numId w:val="6"/>
        </w:numPr>
        <w:rPr>
          <w:rFonts w:ascii="Century Schoolbook" w:hAnsi="Century Schoolbook"/>
          <w:sz w:val="23"/>
          <w:szCs w:val="23"/>
        </w:rPr>
      </w:pPr>
      <w:r w:rsidRPr="006B16FE">
        <w:rPr>
          <w:rFonts w:ascii="Century Schoolbook" w:hAnsi="Century Schoolbook"/>
          <w:sz w:val="23"/>
          <w:szCs w:val="23"/>
        </w:rPr>
        <w:t>Guarantee that any deprivation of liberty of non-nationals</w:t>
      </w:r>
      <w:r w:rsidRPr="006D2D6A">
        <w:rPr>
          <w:rFonts w:ascii="Century Schoolbook" w:hAnsi="Century Schoolbook"/>
          <w:sz w:val="23"/>
          <w:szCs w:val="23"/>
        </w:rPr>
        <w:t xml:space="preserve"> is grounded in clear, accessible legal provisions, is non-automatic, and is subject to individual assessment of necessary</w:t>
      </w:r>
      <w:r>
        <w:rPr>
          <w:rFonts w:ascii="Century Schoolbook" w:hAnsi="Century Schoolbook"/>
          <w:sz w:val="23"/>
          <w:szCs w:val="23"/>
        </w:rPr>
        <w:t xml:space="preserve"> and </w:t>
      </w:r>
      <w:r w:rsidRPr="006D2D6A">
        <w:rPr>
          <w:rFonts w:ascii="Century Schoolbook" w:hAnsi="Century Schoolbook"/>
          <w:sz w:val="23"/>
          <w:szCs w:val="23"/>
        </w:rPr>
        <w:t>proportionalit</w:t>
      </w:r>
      <w:r>
        <w:rPr>
          <w:rFonts w:ascii="Century Schoolbook" w:hAnsi="Century Schoolbook"/>
          <w:sz w:val="23"/>
          <w:szCs w:val="23"/>
        </w:rPr>
        <w:t xml:space="preserve">y by first assessing whether any alternative measures short of detention may be sufficient to complete the intended immigration procedure. </w:t>
      </w:r>
    </w:p>
    <w:p w14:paraId="24D6E81E" w14:textId="77777777" w:rsidR="00FF1EE7" w:rsidRPr="00190730" w:rsidRDefault="00FF1EE7" w:rsidP="00FF1EE7">
      <w:pPr>
        <w:pStyle w:val="ListParagraph"/>
        <w:rPr>
          <w:rFonts w:ascii="Century Schoolbook" w:hAnsi="Century Schoolbook"/>
          <w:sz w:val="23"/>
          <w:szCs w:val="23"/>
        </w:rPr>
      </w:pPr>
    </w:p>
    <w:p w14:paraId="6393951F" w14:textId="69DC75BF" w:rsidR="00FF1EE7" w:rsidRDefault="00FF1EE7" w:rsidP="00FF1EE7">
      <w:pPr>
        <w:pStyle w:val="ListParagraph"/>
        <w:numPr>
          <w:ilvl w:val="0"/>
          <w:numId w:val="6"/>
        </w:numPr>
        <w:rPr>
          <w:rFonts w:ascii="Century Schoolbook" w:hAnsi="Century Schoolbook"/>
          <w:sz w:val="23"/>
          <w:szCs w:val="23"/>
        </w:rPr>
      </w:pPr>
      <w:r>
        <w:rPr>
          <w:rFonts w:ascii="Century Schoolbook" w:hAnsi="Century Schoolbook"/>
          <w:sz w:val="23"/>
          <w:szCs w:val="23"/>
        </w:rPr>
        <w:t xml:space="preserve">Begin taking measures to curtail immigration detention measures with a view to eventually eliminating such measures, </w:t>
      </w:r>
      <w:proofErr w:type="gramStart"/>
      <w:r>
        <w:rPr>
          <w:rFonts w:ascii="Century Schoolbook" w:hAnsi="Century Schoolbook"/>
          <w:sz w:val="23"/>
          <w:szCs w:val="23"/>
        </w:rPr>
        <w:t>taking into account</w:t>
      </w:r>
      <w:proofErr w:type="gramEnd"/>
      <w:r>
        <w:rPr>
          <w:rFonts w:ascii="Century Schoolbook" w:hAnsi="Century Schoolbook"/>
          <w:sz w:val="23"/>
          <w:szCs w:val="23"/>
        </w:rPr>
        <w:t xml:space="preserve"> the </w:t>
      </w:r>
      <w:r w:rsidR="0086659A">
        <w:rPr>
          <w:rFonts w:ascii="Century Schoolbook" w:hAnsi="Century Schoolbook"/>
          <w:sz w:val="23"/>
          <w:szCs w:val="23"/>
        </w:rPr>
        <w:t>CMW’s</w:t>
      </w:r>
      <w:r>
        <w:rPr>
          <w:rFonts w:ascii="Century Schoolbook" w:hAnsi="Century Schoolbook"/>
          <w:sz w:val="23"/>
          <w:szCs w:val="23"/>
        </w:rPr>
        <w:t xml:space="preserve"> and CERD’s recent Joint General Comment, in which they “</w:t>
      </w:r>
      <w:r w:rsidRPr="003E0F1A">
        <w:rPr>
          <w:rFonts w:ascii="Century Schoolbook" w:eastAsia="Century Schoolbook" w:hAnsi="Century Schoolbook" w:cs="Century Schoolbook"/>
          <w:i/>
          <w:iCs/>
          <w:sz w:val="22"/>
          <w:szCs w:val="22"/>
        </w:rPr>
        <w:t>strongly recommend that States Parties take all appropriate measures without delay to progressively abolish migration-related detention policies and practices</w:t>
      </w:r>
      <w:r>
        <w:rPr>
          <w:rFonts w:ascii="Century Schoolbook" w:eastAsia="Century Schoolbook" w:hAnsi="Century Schoolbook" w:cs="Century Schoolbook"/>
          <w:i/>
          <w:iCs/>
          <w:sz w:val="22"/>
          <w:szCs w:val="22"/>
        </w:rPr>
        <w:t>.”</w:t>
      </w:r>
    </w:p>
    <w:p w14:paraId="2FCCB861" w14:textId="77777777" w:rsidR="00FF1EE7" w:rsidRPr="006D2D6A" w:rsidRDefault="00FF1EE7" w:rsidP="00FF1EE7">
      <w:pPr>
        <w:rPr>
          <w:rFonts w:ascii="Century Schoolbook" w:hAnsi="Century Schoolbook"/>
          <w:sz w:val="23"/>
          <w:szCs w:val="23"/>
        </w:rPr>
      </w:pPr>
    </w:p>
    <w:p w14:paraId="5BCA2D37" w14:textId="77777777" w:rsidR="00FF1EE7" w:rsidRDefault="00FF1EE7" w:rsidP="00FF1EE7">
      <w:pPr>
        <w:pStyle w:val="ListParagraph"/>
        <w:numPr>
          <w:ilvl w:val="0"/>
          <w:numId w:val="6"/>
        </w:numPr>
        <w:rPr>
          <w:rFonts w:ascii="Century Schoolbook" w:hAnsi="Century Schoolbook"/>
          <w:sz w:val="23"/>
          <w:szCs w:val="23"/>
        </w:rPr>
      </w:pPr>
      <w:r w:rsidRPr="006D2D6A">
        <w:rPr>
          <w:rFonts w:ascii="Century Schoolbook" w:hAnsi="Century Schoolbook"/>
          <w:sz w:val="23"/>
          <w:szCs w:val="23"/>
        </w:rPr>
        <w:t xml:space="preserve">Cease the use of military camps, informal holding sites, and non-dedicated </w:t>
      </w:r>
    </w:p>
    <w:p w14:paraId="763577DC" w14:textId="77777777" w:rsidR="00FF1EE7" w:rsidRDefault="00FF1EE7" w:rsidP="00FF1EE7">
      <w:pPr>
        <w:pStyle w:val="ListParagraph"/>
        <w:rPr>
          <w:rFonts w:ascii="Century Schoolbook" w:hAnsi="Century Schoolbook"/>
          <w:sz w:val="23"/>
          <w:szCs w:val="23"/>
        </w:rPr>
      </w:pPr>
      <w:r w:rsidRPr="006D2D6A">
        <w:rPr>
          <w:rFonts w:ascii="Century Schoolbook" w:hAnsi="Century Schoolbook"/>
          <w:sz w:val="23"/>
          <w:szCs w:val="23"/>
        </w:rPr>
        <w:t xml:space="preserve">facilities for immigration detention and ensure that any detention occurs only in designated facilities that meet international minimum standards. </w:t>
      </w:r>
    </w:p>
    <w:p w14:paraId="7C442DCD" w14:textId="77777777" w:rsidR="00FF1EE7" w:rsidRPr="006D2D6A" w:rsidRDefault="00FF1EE7" w:rsidP="00FF1EE7">
      <w:pPr>
        <w:rPr>
          <w:rFonts w:ascii="Century Schoolbook" w:hAnsi="Century Schoolbook"/>
          <w:sz w:val="23"/>
          <w:szCs w:val="23"/>
        </w:rPr>
      </w:pPr>
    </w:p>
    <w:p w14:paraId="5E9E0D7A" w14:textId="77777777" w:rsidR="00FF1EE7" w:rsidRDefault="00FF1EE7" w:rsidP="00FF1EE7">
      <w:pPr>
        <w:pStyle w:val="ListParagraph"/>
        <w:numPr>
          <w:ilvl w:val="0"/>
          <w:numId w:val="6"/>
        </w:numPr>
        <w:rPr>
          <w:rFonts w:ascii="Century Schoolbook" w:hAnsi="Century Schoolbook"/>
          <w:sz w:val="23"/>
          <w:szCs w:val="23"/>
        </w:rPr>
      </w:pPr>
      <w:r w:rsidRPr="006D2D6A">
        <w:rPr>
          <w:rFonts w:ascii="Century Schoolbook" w:hAnsi="Century Schoolbook"/>
          <w:sz w:val="23"/>
          <w:szCs w:val="23"/>
        </w:rPr>
        <w:t xml:space="preserve">Ensure that all immigration detention conditions comply with international standards, including adequate sanitation, bedding, nutrition, healthcare, and protection from disease; and ensure that detention conditions do not amount to cruel, inhuman, or degrading treatment. </w:t>
      </w:r>
    </w:p>
    <w:p w14:paraId="7077F2D6" w14:textId="77777777" w:rsidR="00FF1EE7" w:rsidRPr="006D2D6A" w:rsidRDefault="00FF1EE7" w:rsidP="00FF1EE7">
      <w:pPr>
        <w:pStyle w:val="ListParagraph"/>
        <w:rPr>
          <w:rFonts w:ascii="Century Schoolbook" w:hAnsi="Century Schoolbook"/>
          <w:sz w:val="23"/>
          <w:szCs w:val="23"/>
        </w:rPr>
      </w:pPr>
    </w:p>
    <w:p w14:paraId="44ABDCB3" w14:textId="77777777" w:rsidR="00FF1EE7" w:rsidRDefault="00FF1EE7" w:rsidP="00FF1EE7">
      <w:pPr>
        <w:pStyle w:val="ListParagraph"/>
        <w:numPr>
          <w:ilvl w:val="0"/>
          <w:numId w:val="6"/>
        </w:numPr>
        <w:rPr>
          <w:rFonts w:ascii="Century Schoolbook" w:hAnsi="Century Schoolbook"/>
          <w:sz w:val="23"/>
          <w:szCs w:val="23"/>
        </w:rPr>
      </w:pPr>
      <w:r w:rsidRPr="006D2D6A">
        <w:rPr>
          <w:rFonts w:ascii="Century Schoolbook" w:hAnsi="Century Schoolbook"/>
          <w:sz w:val="23"/>
          <w:szCs w:val="23"/>
        </w:rPr>
        <w:t>Ensure detainees’ access to legal counsel, interpretation, and communication with family members, including access to phones and internet services, and prohibit the use of communication restrictions as a disciplinary measure</w:t>
      </w:r>
      <w:r>
        <w:rPr>
          <w:rFonts w:ascii="Century Schoolbook" w:hAnsi="Century Schoolbook"/>
          <w:sz w:val="23"/>
          <w:szCs w:val="23"/>
        </w:rPr>
        <w:t>.</w:t>
      </w:r>
    </w:p>
    <w:p w14:paraId="103E9A85" w14:textId="77777777" w:rsidR="00FF1EE7" w:rsidRPr="006D2D6A" w:rsidRDefault="00FF1EE7" w:rsidP="00FF1EE7">
      <w:pPr>
        <w:rPr>
          <w:rFonts w:ascii="Century Schoolbook" w:hAnsi="Century Schoolbook"/>
          <w:sz w:val="23"/>
          <w:szCs w:val="23"/>
        </w:rPr>
      </w:pPr>
    </w:p>
    <w:p w14:paraId="3655C1E8" w14:textId="77777777" w:rsidR="0086659A" w:rsidRDefault="0086659A" w:rsidP="0086659A">
      <w:pPr>
        <w:pStyle w:val="ListParagraph"/>
        <w:numPr>
          <w:ilvl w:val="0"/>
          <w:numId w:val="6"/>
        </w:numPr>
        <w:rPr>
          <w:rFonts w:ascii="Century Schoolbook" w:hAnsi="Century Schoolbook"/>
          <w:sz w:val="23"/>
          <w:szCs w:val="23"/>
        </w:rPr>
      </w:pPr>
      <w:r>
        <w:rPr>
          <w:rFonts w:ascii="Century Schoolbook" w:hAnsi="Century Schoolbook"/>
          <w:sz w:val="23"/>
          <w:szCs w:val="23"/>
        </w:rPr>
        <w:t xml:space="preserve">Uphold the principle of non-refoulement, as enshrined in Ghanaian legislation and international law, to ensure that no individual is transferred, deported, or forcibly removed to any country where they may face persecution, torture, or other serious harm. </w:t>
      </w:r>
    </w:p>
    <w:p w14:paraId="2B8592C6" w14:textId="77777777" w:rsidR="00FF1EE7" w:rsidRPr="00F87654" w:rsidRDefault="00FF1EE7" w:rsidP="00FF1EE7">
      <w:pPr>
        <w:pStyle w:val="ListParagraph"/>
        <w:rPr>
          <w:rFonts w:ascii="Century Schoolbook" w:hAnsi="Century Schoolbook"/>
          <w:sz w:val="23"/>
          <w:szCs w:val="23"/>
        </w:rPr>
      </w:pPr>
    </w:p>
    <w:p w14:paraId="3E5C8C66" w14:textId="77777777" w:rsidR="00FF1EE7" w:rsidRDefault="00FF1EE7" w:rsidP="00FF1EE7">
      <w:pPr>
        <w:pStyle w:val="ListParagraph"/>
        <w:numPr>
          <w:ilvl w:val="0"/>
          <w:numId w:val="6"/>
        </w:numPr>
        <w:rPr>
          <w:rFonts w:ascii="Century Schoolbook" w:hAnsi="Century Schoolbook"/>
          <w:sz w:val="23"/>
          <w:szCs w:val="23"/>
        </w:rPr>
      </w:pPr>
      <w:r w:rsidRPr="00F87654">
        <w:rPr>
          <w:rFonts w:ascii="Century Schoolbook" w:hAnsi="Century Schoolbook"/>
          <w:sz w:val="23"/>
          <w:szCs w:val="23"/>
        </w:rPr>
        <w:t xml:space="preserve">Ensure that all deportations are subject to individualised assessments, with deportees provided with written decisions subject to review, and guaranteed access to legal representation and interpretation. </w:t>
      </w:r>
    </w:p>
    <w:p w14:paraId="7F82F00E" w14:textId="77777777" w:rsidR="00FF1EE7" w:rsidRPr="00501B1C" w:rsidRDefault="00FF1EE7" w:rsidP="00FF1EE7">
      <w:pPr>
        <w:pStyle w:val="ListParagraph"/>
        <w:rPr>
          <w:rFonts w:ascii="Century Schoolbook" w:hAnsi="Century Schoolbook"/>
          <w:sz w:val="23"/>
          <w:szCs w:val="23"/>
        </w:rPr>
      </w:pPr>
    </w:p>
    <w:p w14:paraId="5D404278" w14:textId="77777777" w:rsidR="00FF1EE7" w:rsidRDefault="00FF1EE7" w:rsidP="00FF1EE7">
      <w:pPr>
        <w:pStyle w:val="ListParagraph"/>
        <w:numPr>
          <w:ilvl w:val="0"/>
          <w:numId w:val="6"/>
        </w:numPr>
        <w:rPr>
          <w:rFonts w:ascii="Century Schoolbook" w:hAnsi="Century Schoolbook"/>
          <w:sz w:val="23"/>
          <w:szCs w:val="23"/>
        </w:rPr>
      </w:pPr>
      <w:r w:rsidRPr="00501B1C">
        <w:rPr>
          <w:rFonts w:ascii="Century Schoolbook" w:hAnsi="Century Schoolbook"/>
          <w:sz w:val="23"/>
          <w:szCs w:val="23"/>
        </w:rPr>
        <w:t>Amend laws that provide for immigration-related detention measures that contraven</w:t>
      </w:r>
      <w:r>
        <w:rPr>
          <w:rFonts w:ascii="Century Schoolbook" w:hAnsi="Century Schoolbook"/>
          <w:sz w:val="23"/>
          <w:szCs w:val="23"/>
        </w:rPr>
        <w:t>e</w:t>
      </w:r>
      <w:r w:rsidRPr="00501B1C">
        <w:rPr>
          <w:rFonts w:ascii="Century Schoolbook" w:hAnsi="Century Schoolbook"/>
          <w:sz w:val="23"/>
          <w:szCs w:val="23"/>
        </w:rPr>
        <w:t xml:space="preserve"> </w:t>
      </w:r>
      <w:r>
        <w:rPr>
          <w:rFonts w:ascii="Century Schoolbook" w:hAnsi="Century Schoolbook"/>
          <w:sz w:val="23"/>
          <w:szCs w:val="23"/>
        </w:rPr>
        <w:t>Ghana’s</w:t>
      </w:r>
      <w:r w:rsidRPr="00501B1C">
        <w:rPr>
          <w:rFonts w:ascii="Century Schoolbook" w:hAnsi="Century Schoolbook"/>
          <w:sz w:val="23"/>
          <w:szCs w:val="23"/>
        </w:rPr>
        <w:t xml:space="preserve"> international obligations, including repealing: </w:t>
      </w:r>
    </w:p>
    <w:p w14:paraId="0542D954" w14:textId="77777777" w:rsidR="00FF1EE7" w:rsidRPr="00501B1C" w:rsidRDefault="00FF1EE7" w:rsidP="00FF1EE7">
      <w:pPr>
        <w:pStyle w:val="ListParagraph"/>
        <w:rPr>
          <w:rFonts w:ascii="Century Schoolbook" w:hAnsi="Century Schoolbook"/>
          <w:sz w:val="23"/>
          <w:szCs w:val="23"/>
        </w:rPr>
      </w:pPr>
    </w:p>
    <w:p w14:paraId="709815EC" w14:textId="77777777" w:rsidR="00FF1EE7" w:rsidRPr="00501B1C" w:rsidRDefault="00FF1EE7" w:rsidP="00FF1EE7">
      <w:pPr>
        <w:pStyle w:val="ListParagraph"/>
        <w:numPr>
          <w:ilvl w:val="1"/>
          <w:numId w:val="10"/>
        </w:numPr>
        <w:rPr>
          <w:rFonts w:ascii="Century Schoolbook" w:hAnsi="Century Schoolbook"/>
          <w:sz w:val="23"/>
          <w:szCs w:val="23"/>
        </w:rPr>
      </w:pPr>
      <w:r w:rsidRPr="00501B1C">
        <w:rPr>
          <w:rFonts w:ascii="Century Schoolbook" w:hAnsi="Century Schoolbook"/>
          <w:sz w:val="23"/>
          <w:szCs w:val="23"/>
        </w:rPr>
        <w:t>the detention measures provided for in</w:t>
      </w:r>
      <w:r w:rsidRPr="00501B1C">
        <w:rPr>
          <w:rFonts w:ascii="Century Schoolbook" w:eastAsia="Century Schoolbook" w:hAnsi="Century Schoolbook" w:cs="Century Schoolbook"/>
          <w:sz w:val="23"/>
          <w:szCs w:val="23"/>
        </w:rPr>
        <w:t xml:space="preserve"> Section 3 of the Refugee Law, which may contravene Ghana’s non-penalisation obligations under Article 31 of the UN Refugee </w:t>
      </w:r>
      <w:proofErr w:type="gramStart"/>
      <w:r w:rsidRPr="00501B1C">
        <w:rPr>
          <w:rFonts w:ascii="Century Schoolbook" w:eastAsia="Century Schoolbook" w:hAnsi="Century Schoolbook" w:cs="Century Schoolbook"/>
          <w:sz w:val="23"/>
          <w:szCs w:val="23"/>
        </w:rPr>
        <w:t>Convention;</w:t>
      </w:r>
      <w:proofErr w:type="gramEnd"/>
      <w:r w:rsidRPr="00501B1C">
        <w:rPr>
          <w:rFonts w:ascii="Century Schoolbook" w:eastAsia="Century Schoolbook" w:hAnsi="Century Schoolbook" w:cs="Century Schoolbook"/>
          <w:sz w:val="23"/>
          <w:szCs w:val="23"/>
        </w:rPr>
        <w:t xml:space="preserve"> </w:t>
      </w:r>
    </w:p>
    <w:p w14:paraId="158DF799" w14:textId="77777777" w:rsidR="00FF1EE7" w:rsidRPr="00501B1C" w:rsidRDefault="00FF1EE7" w:rsidP="00FF1EE7">
      <w:pPr>
        <w:pStyle w:val="ListParagraph"/>
        <w:numPr>
          <w:ilvl w:val="1"/>
          <w:numId w:val="10"/>
        </w:numPr>
        <w:rPr>
          <w:rFonts w:ascii="Century Schoolbook" w:hAnsi="Century Schoolbook"/>
          <w:sz w:val="23"/>
          <w:szCs w:val="23"/>
        </w:rPr>
      </w:pPr>
      <w:r w:rsidRPr="00501B1C">
        <w:rPr>
          <w:rFonts w:ascii="Century Schoolbook" w:eastAsia="Century Schoolbook" w:hAnsi="Century Schoolbook" w:cs="Century Schoolbook"/>
          <w:sz w:val="23"/>
          <w:szCs w:val="23"/>
        </w:rPr>
        <w:t>provision</w:t>
      </w:r>
      <w:r>
        <w:rPr>
          <w:rFonts w:ascii="Century Schoolbook" w:eastAsia="Century Schoolbook" w:hAnsi="Century Schoolbook" w:cs="Century Schoolbook"/>
          <w:sz w:val="23"/>
          <w:szCs w:val="23"/>
        </w:rPr>
        <w:t>s</w:t>
      </w:r>
      <w:r w:rsidRPr="00501B1C">
        <w:rPr>
          <w:rFonts w:ascii="Century Schoolbook" w:eastAsia="Century Schoolbook" w:hAnsi="Century Schoolbook" w:cs="Century Schoolbook"/>
          <w:sz w:val="23"/>
          <w:szCs w:val="23"/>
        </w:rPr>
        <w:t xml:space="preserve"> in </w:t>
      </w:r>
      <w:r>
        <w:rPr>
          <w:rFonts w:ascii="Century Schoolbook" w:eastAsia="Century Schoolbook" w:hAnsi="Century Schoolbook" w:cs="Century Schoolbook"/>
          <w:sz w:val="23"/>
          <w:szCs w:val="23"/>
        </w:rPr>
        <w:t>the</w:t>
      </w:r>
      <w:r w:rsidRPr="00501B1C">
        <w:rPr>
          <w:rFonts w:ascii="Century Schoolbook" w:eastAsia="Century Schoolbook" w:hAnsi="Century Schoolbook" w:cs="Century Schoolbook"/>
          <w:sz w:val="23"/>
          <w:szCs w:val="23"/>
        </w:rPr>
        <w:t xml:space="preserve"> Immigration Act, 2000 (Act 573)</w:t>
      </w:r>
      <w:r>
        <w:rPr>
          <w:rFonts w:ascii="Century Schoolbook" w:eastAsia="Century Schoolbook" w:hAnsi="Century Schoolbook" w:cs="Century Schoolbook"/>
          <w:sz w:val="23"/>
          <w:szCs w:val="23"/>
        </w:rPr>
        <w:t xml:space="preserve"> the allow for the arrest and prosecution of non-citizens based solely on their irregular </w:t>
      </w:r>
      <w:r>
        <w:rPr>
          <w:rFonts w:ascii="Century Schoolbook" w:eastAsia="Century Schoolbook" w:hAnsi="Century Schoolbook" w:cs="Century Schoolbook"/>
          <w:sz w:val="23"/>
          <w:szCs w:val="23"/>
        </w:rPr>
        <w:lastRenderedPageBreak/>
        <w:t>status, which the UN Working Group on Arbitrary Detention, in its Revised Deliberation No. 5 on deprivation of liberty of migrants (2018), determined to be an inherently arbitrary form of detention, concluding that “</w:t>
      </w:r>
      <w:r w:rsidRPr="00190730">
        <w:rPr>
          <w:rFonts w:ascii="Century Schoolbook" w:eastAsia="Century Schoolbook" w:hAnsi="Century Schoolbook" w:cs="Century Schoolbook"/>
          <w:i/>
          <w:iCs/>
          <w:sz w:val="23"/>
          <w:szCs w:val="23"/>
        </w:rPr>
        <w:t>the criminalization of irregular migration will therefore always exceed the legitimate interests of States in protecting their territories and regulating irregular migration flows</w:t>
      </w:r>
      <w:r>
        <w:rPr>
          <w:rFonts w:ascii="Century Schoolbook" w:eastAsia="Century Schoolbook" w:hAnsi="Century Schoolbook" w:cs="Century Schoolbook"/>
          <w:sz w:val="23"/>
          <w:szCs w:val="23"/>
        </w:rPr>
        <w:t>” (paragraph 10).</w:t>
      </w:r>
    </w:p>
    <w:p w14:paraId="20B64FC4" w14:textId="77777777" w:rsidR="00F91313" w:rsidRDefault="00F91313" w:rsidP="00F91313">
      <w:pPr>
        <w:rPr>
          <w:rFonts w:ascii="Century Schoolbook" w:hAnsi="Century Schoolbook"/>
          <w:sz w:val="22"/>
          <w:szCs w:val="22"/>
        </w:rPr>
      </w:pPr>
    </w:p>
    <w:p w14:paraId="1F3D4817" w14:textId="77777777" w:rsidR="00F91313" w:rsidRDefault="00F91313" w:rsidP="00F91313">
      <w:pPr>
        <w:rPr>
          <w:rFonts w:ascii="Century Schoolbook" w:hAnsi="Century Schoolbook"/>
          <w:sz w:val="22"/>
          <w:szCs w:val="22"/>
        </w:rPr>
      </w:pPr>
    </w:p>
    <w:p w14:paraId="576B20E6" w14:textId="77777777" w:rsidR="00F91313" w:rsidRPr="005D51ED" w:rsidRDefault="00F91313" w:rsidP="00F91313">
      <w:pPr>
        <w:rPr>
          <w:rFonts w:ascii="Century Schoolbook" w:hAnsi="Century Schoolbook"/>
          <w:sz w:val="22"/>
          <w:szCs w:val="22"/>
        </w:rPr>
      </w:pPr>
    </w:p>
    <w:sectPr w:rsidR="00F91313" w:rsidRPr="005D51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03C1A" w14:textId="77777777" w:rsidR="00827C3D" w:rsidRDefault="00827C3D" w:rsidP="00803D5D">
      <w:r>
        <w:separator/>
      </w:r>
    </w:p>
  </w:endnote>
  <w:endnote w:type="continuationSeparator" w:id="0">
    <w:p w14:paraId="7B450C41" w14:textId="77777777" w:rsidR="00827C3D" w:rsidRDefault="00827C3D" w:rsidP="00803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Noto Sans Symbols">
    <w:altName w:val="Calibri"/>
    <w:panose1 w:val="020B0604020202020204"/>
    <w:charset w:val="00"/>
    <w:family w:val="auto"/>
    <w:pitch w:val="default"/>
  </w:font>
  <w:font w:name="Century Schoolbook">
    <w:panose1 w:val="02040604050505020304"/>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venir Next Condensed">
    <w:panose1 w:val="020B0506020202020204"/>
    <w:charset w:val="00"/>
    <w:family w:val="swiss"/>
    <w:pitch w:val="variable"/>
    <w:sig w:usb0="8000002F" w:usb1="5000204A" w:usb2="00000000" w:usb3="00000000" w:csb0="0000009B" w:csb1="00000000"/>
  </w:font>
  <w:font w:name="Avenir">
    <w:panose1 w:val="02000503020000020003"/>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0674369"/>
      <w:docPartObj>
        <w:docPartGallery w:val="Page Numbers (Bottom of Page)"/>
        <w:docPartUnique/>
      </w:docPartObj>
    </w:sdtPr>
    <w:sdtContent>
      <w:p w14:paraId="5E314DD9" w14:textId="77777777" w:rsidR="00912EA7" w:rsidRDefault="00912EA7" w:rsidP="003D38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2484641C" w14:textId="77777777" w:rsidR="00912EA7" w:rsidRDefault="00912EA7" w:rsidP="00DF29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408C4" w14:textId="77777777" w:rsidR="00912EA7" w:rsidRDefault="00912EA7" w:rsidP="007B7335">
    <w:pPr>
      <w:pStyle w:val="Footer"/>
      <w:ind w:right="360"/>
      <w:rPr>
        <w:rStyle w:val="PageNumber"/>
        <w:rFonts w:ascii="Avenir Next Condensed" w:hAnsi="Avenir Next Condensed"/>
        <w:color w:val="ADADAD" w:themeColor="background2" w:themeShade="BF"/>
        <w:sz w:val="20"/>
        <w:szCs w:val="20"/>
      </w:rPr>
    </w:pPr>
  </w:p>
  <w:sdt>
    <w:sdtPr>
      <w:rPr>
        <w:rStyle w:val="PageNumber"/>
        <w:rFonts w:ascii="Century Schoolbook" w:hAnsi="Century Schoolbook"/>
        <w:color w:val="D1D1D1" w:themeColor="background2" w:themeShade="E6"/>
      </w:rPr>
      <w:id w:val="1324165558"/>
      <w:docPartObj>
        <w:docPartGallery w:val="Page Numbers (Bottom of Page)"/>
        <w:docPartUnique/>
      </w:docPartObj>
    </w:sdtPr>
    <w:sdtContent>
      <w:p w14:paraId="6781539E" w14:textId="77777777" w:rsidR="00912EA7" w:rsidRPr="00FF1EE7" w:rsidRDefault="00912EA7" w:rsidP="007B7335">
        <w:pPr>
          <w:pStyle w:val="Footer"/>
          <w:framePr w:wrap="none" w:vAnchor="text" w:hAnchor="margin" w:xAlign="right" w:y="13"/>
          <w:jc w:val="right"/>
          <w:rPr>
            <w:rStyle w:val="PageNumber"/>
            <w:rFonts w:ascii="Century Schoolbook" w:hAnsi="Century Schoolbook"/>
            <w:color w:val="D1D1D1" w:themeColor="background2" w:themeShade="E6"/>
          </w:rPr>
        </w:pPr>
        <w:r w:rsidRPr="00FF1EE7">
          <w:rPr>
            <w:rStyle w:val="PageNumber"/>
            <w:rFonts w:ascii="Century Schoolbook" w:hAnsi="Century Schoolbook"/>
            <w:color w:val="D1D1D1" w:themeColor="background2" w:themeShade="E6"/>
            <w:sz w:val="20"/>
            <w:szCs w:val="20"/>
          </w:rPr>
          <w:fldChar w:fldCharType="begin"/>
        </w:r>
        <w:r w:rsidRPr="00FF1EE7">
          <w:rPr>
            <w:rStyle w:val="PageNumber"/>
            <w:rFonts w:ascii="Century Schoolbook" w:hAnsi="Century Schoolbook"/>
            <w:color w:val="D1D1D1" w:themeColor="background2" w:themeShade="E6"/>
            <w:sz w:val="20"/>
            <w:szCs w:val="20"/>
          </w:rPr>
          <w:instrText xml:space="preserve"> PAGE </w:instrText>
        </w:r>
        <w:r w:rsidRPr="00FF1EE7">
          <w:rPr>
            <w:rStyle w:val="PageNumber"/>
            <w:rFonts w:ascii="Century Schoolbook" w:hAnsi="Century Schoolbook"/>
            <w:color w:val="D1D1D1" w:themeColor="background2" w:themeShade="E6"/>
            <w:sz w:val="20"/>
            <w:szCs w:val="20"/>
          </w:rPr>
          <w:fldChar w:fldCharType="separate"/>
        </w:r>
        <w:r w:rsidRPr="00FF1EE7">
          <w:rPr>
            <w:rStyle w:val="PageNumber"/>
            <w:rFonts w:ascii="Century Schoolbook" w:hAnsi="Century Schoolbook"/>
            <w:noProof/>
            <w:color w:val="D1D1D1" w:themeColor="background2" w:themeShade="E6"/>
            <w:sz w:val="20"/>
            <w:szCs w:val="20"/>
          </w:rPr>
          <w:t>2</w:t>
        </w:r>
        <w:r w:rsidRPr="00FF1EE7">
          <w:rPr>
            <w:rStyle w:val="PageNumber"/>
            <w:rFonts w:ascii="Century Schoolbook" w:hAnsi="Century Schoolbook"/>
            <w:color w:val="D1D1D1" w:themeColor="background2" w:themeShade="E6"/>
            <w:sz w:val="20"/>
            <w:szCs w:val="20"/>
          </w:rPr>
          <w:fldChar w:fldCharType="end"/>
        </w:r>
      </w:p>
    </w:sdtContent>
  </w:sdt>
  <w:p w14:paraId="78A10D2C" w14:textId="77777777" w:rsidR="00FF1EE7" w:rsidRPr="00FF1EE7" w:rsidRDefault="00912EA7" w:rsidP="00DF298B">
    <w:pPr>
      <w:pStyle w:val="Footer"/>
      <w:ind w:right="360"/>
      <w:rPr>
        <w:rFonts w:ascii="Century Schoolbook" w:eastAsia="Century Schoolbook" w:hAnsi="Century Schoolbook" w:cs="Century Schoolbook"/>
        <w:color w:val="D1D1D1" w:themeColor="background2" w:themeShade="E6"/>
        <w:sz w:val="16"/>
        <w:szCs w:val="16"/>
      </w:rPr>
    </w:pPr>
    <w:r w:rsidRPr="00FF1EE7">
      <w:rPr>
        <w:rStyle w:val="PageNumber"/>
        <w:rFonts w:ascii="Century Schoolbook" w:hAnsi="Century Schoolbook"/>
        <w:color w:val="D1D1D1" w:themeColor="background2" w:themeShade="E6"/>
        <w:sz w:val="16"/>
        <w:szCs w:val="16"/>
      </w:rPr>
      <w:t>©,</w:t>
    </w:r>
    <w:r w:rsidR="00FF1EE7" w:rsidRPr="00FF1EE7">
      <w:rPr>
        <w:rFonts w:ascii="Century Schoolbook" w:eastAsia="Century Schoolbook" w:hAnsi="Century Schoolbook" w:cs="Century Schoolbook"/>
        <w:color w:val="D1D1D1" w:themeColor="background2" w:themeShade="E6"/>
        <w:sz w:val="16"/>
        <w:szCs w:val="16"/>
      </w:rPr>
      <w:t xml:space="preserve"> Asian Americans Advancing Justice, Democracy Hub, </w:t>
    </w:r>
  </w:p>
  <w:p w14:paraId="6771BD5F" w14:textId="790B068D" w:rsidR="00912EA7" w:rsidRPr="00FF1EE7" w:rsidRDefault="00FF1EE7" w:rsidP="00DF298B">
    <w:pPr>
      <w:pStyle w:val="Footer"/>
      <w:ind w:right="360"/>
      <w:rPr>
        <w:rFonts w:ascii="Century Schoolbook" w:hAnsi="Century Schoolbook"/>
        <w:color w:val="D1D1D1" w:themeColor="background2" w:themeShade="E6"/>
        <w:sz w:val="16"/>
        <w:szCs w:val="16"/>
      </w:rPr>
    </w:pPr>
    <w:r w:rsidRPr="00FF1EE7">
      <w:rPr>
        <w:rFonts w:ascii="Century Schoolbook" w:eastAsia="Century Schoolbook" w:hAnsi="Century Schoolbook" w:cs="Century Schoolbook"/>
        <w:color w:val="D1D1D1" w:themeColor="background2" w:themeShade="E6"/>
        <w:sz w:val="16"/>
        <w:szCs w:val="16"/>
      </w:rPr>
      <w:t>Global Strategic Litigation Council, Global Detention Project</w:t>
    </w:r>
    <w:r w:rsidRPr="00FF1EE7">
      <w:rPr>
        <w:rStyle w:val="PageNumber"/>
        <w:rFonts w:ascii="Century Schoolbook" w:hAnsi="Century Schoolbook"/>
        <w:color w:val="D1D1D1" w:themeColor="background2" w:themeShade="E6"/>
        <w:sz w:val="16"/>
        <w:szCs w:val="16"/>
      </w:rPr>
      <w:t xml:space="preserve">, </w:t>
    </w:r>
    <w:r w:rsidR="00912EA7" w:rsidRPr="00FF1EE7">
      <w:rPr>
        <w:rStyle w:val="PageNumber"/>
        <w:rFonts w:ascii="Century Schoolbook" w:hAnsi="Century Schoolbook"/>
        <w:color w:val="D1D1D1" w:themeColor="background2" w:themeShade="E6"/>
        <w:sz w:val="16"/>
        <w:szCs w:val="16"/>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Next Condensed" w:hAnsi="Avenir Next Condensed"/>
      </w:rPr>
      <w:id w:val="-336765713"/>
      <w:docPartObj>
        <w:docPartGallery w:val="Page Numbers (Bottom of Page)"/>
        <w:docPartUnique/>
      </w:docPartObj>
    </w:sdtPr>
    <w:sdtContent>
      <w:p w14:paraId="2FCBF1AF" w14:textId="77777777" w:rsidR="00912EA7" w:rsidRPr="003D38C0" w:rsidRDefault="00912EA7" w:rsidP="003D38C0">
        <w:pPr>
          <w:pStyle w:val="Footer"/>
          <w:framePr w:wrap="none" w:vAnchor="text" w:hAnchor="margin" w:xAlign="right" w:y="1"/>
          <w:rPr>
            <w:rStyle w:val="PageNumber"/>
            <w:rFonts w:ascii="Avenir Next Condensed" w:hAnsi="Avenir Next Condensed"/>
          </w:rPr>
        </w:pPr>
        <w:r w:rsidRPr="003D38C0">
          <w:rPr>
            <w:rStyle w:val="PageNumber"/>
            <w:rFonts w:ascii="Avenir Next Condensed" w:hAnsi="Avenir Next Condensed"/>
          </w:rPr>
          <w:fldChar w:fldCharType="begin"/>
        </w:r>
        <w:r w:rsidRPr="003D38C0">
          <w:rPr>
            <w:rStyle w:val="PageNumber"/>
            <w:rFonts w:ascii="Avenir Next Condensed" w:hAnsi="Avenir Next Condensed"/>
          </w:rPr>
          <w:instrText xml:space="preserve"> PAGE </w:instrText>
        </w:r>
        <w:r w:rsidRPr="003D38C0">
          <w:rPr>
            <w:rStyle w:val="PageNumber"/>
            <w:rFonts w:ascii="Avenir Next Condensed" w:hAnsi="Avenir Next Condensed"/>
          </w:rPr>
          <w:fldChar w:fldCharType="separate"/>
        </w:r>
        <w:r w:rsidRPr="003D38C0">
          <w:rPr>
            <w:rStyle w:val="PageNumber"/>
            <w:rFonts w:ascii="Avenir Next Condensed" w:hAnsi="Avenir Next Condensed"/>
          </w:rPr>
          <w:t>2</w:t>
        </w:r>
        <w:r w:rsidRPr="003D38C0">
          <w:rPr>
            <w:rStyle w:val="PageNumber"/>
            <w:rFonts w:ascii="Avenir Next Condensed" w:hAnsi="Avenir Next Condensed"/>
          </w:rPr>
          <w:fldChar w:fldCharType="end"/>
        </w:r>
      </w:p>
    </w:sdtContent>
  </w:sdt>
  <w:p w14:paraId="3E0393C0" w14:textId="77777777" w:rsidR="00912EA7" w:rsidRDefault="00912EA7" w:rsidP="003D38C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6214F" w14:textId="77777777" w:rsidR="00827C3D" w:rsidRDefault="00827C3D" w:rsidP="00803D5D">
      <w:r>
        <w:separator/>
      </w:r>
    </w:p>
  </w:footnote>
  <w:footnote w:type="continuationSeparator" w:id="0">
    <w:p w14:paraId="22DAEE34" w14:textId="77777777" w:rsidR="00827C3D" w:rsidRDefault="00827C3D" w:rsidP="00803D5D">
      <w:r>
        <w:continuationSeparator/>
      </w:r>
    </w:p>
  </w:footnote>
  <w:footnote w:id="1">
    <w:p w14:paraId="41699DE3" w14:textId="77777777" w:rsidR="00FF1EE7" w:rsidRPr="00F51D69" w:rsidRDefault="00FF1EE7" w:rsidP="00F51D69">
      <w:pPr>
        <w:pStyle w:val="FootnoteText"/>
        <w:spacing w:after="100"/>
        <w:rPr>
          <w:rFonts w:ascii="Century Schoolbook" w:hAnsi="Century Schoolbook"/>
          <w:sz w:val="18"/>
          <w:szCs w:val="18"/>
        </w:rPr>
      </w:pPr>
      <w:r w:rsidRPr="00F51D69">
        <w:rPr>
          <w:rStyle w:val="FootnoteReference"/>
          <w:rFonts w:ascii="Century Schoolbook" w:hAnsi="Century Schoolbook"/>
          <w:sz w:val="18"/>
          <w:szCs w:val="18"/>
        </w:rPr>
        <w:footnoteRef/>
      </w:r>
      <w:r w:rsidRPr="00F51D69">
        <w:rPr>
          <w:rFonts w:ascii="Century Schoolbook" w:hAnsi="Century Schoolbook"/>
          <w:sz w:val="18"/>
          <w:szCs w:val="18"/>
        </w:rPr>
        <w:t xml:space="preserve"> Committee on the Elimination of Racial Discrimination Joint General Recommendation No. 39 (2025) of the Committee on the Elimination of Racial Discrimination and General Comment No. 8 (2025) of the Committee on the Protection of the Rights of All Migrant Workers and Members of Their Families on Thematic Guidelines for Eradicating  Xenophobia Towards Migrants and Others Perceived as Such, CERC/C/GC/39-CMW/C/GC/8, 3 February 2026, </w:t>
      </w:r>
      <w:hyperlink r:id="rId1" w:history="1">
        <w:r w:rsidRPr="00F51D69">
          <w:rPr>
            <w:rStyle w:val="Hyperlink"/>
            <w:rFonts w:ascii="Century Schoolbook" w:hAnsi="Century Schoolbook"/>
            <w:sz w:val="18"/>
            <w:szCs w:val="18"/>
          </w:rPr>
          <w:t>https://docs.un.org/en/CMW/C/GC/8</w:t>
        </w:r>
      </w:hyperlink>
      <w:r w:rsidRPr="00F51D69">
        <w:rPr>
          <w:rFonts w:ascii="Century Schoolbook" w:hAnsi="Century Schoolbook"/>
          <w:sz w:val="18"/>
          <w:szCs w:val="18"/>
        </w:rPr>
        <w:t xml:space="preserve"> </w:t>
      </w:r>
    </w:p>
  </w:footnote>
  <w:footnote w:id="2">
    <w:p w14:paraId="0BDAE309" w14:textId="77777777" w:rsidR="00FF1EE7" w:rsidRPr="00F51D69" w:rsidRDefault="00FF1EE7" w:rsidP="00F51D69">
      <w:pPr>
        <w:pStyle w:val="FootnoteText"/>
        <w:spacing w:after="100"/>
        <w:rPr>
          <w:rFonts w:ascii="Century Schoolbook" w:hAnsi="Century Schoolbook"/>
          <w:sz w:val="18"/>
          <w:szCs w:val="18"/>
        </w:rPr>
      </w:pPr>
      <w:r w:rsidRPr="00F51D69">
        <w:rPr>
          <w:rStyle w:val="FootnoteReference"/>
          <w:rFonts w:ascii="Century Schoolbook" w:hAnsi="Century Schoolbook"/>
          <w:sz w:val="18"/>
          <w:szCs w:val="18"/>
        </w:rPr>
        <w:footnoteRef/>
      </w:r>
      <w:r w:rsidRPr="00F51D69">
        <w:rPr>
          <w:rFonts w:ascii="Century Schoolbook" w:hAnsi="Century Schoolbook"/>
          <w:sz w:val="18"/>
          <w:szCs w:val="18"/>
        </w:rPr>
        <w:t xml:space="preserve"> Special Rapporteur on the Human Rights of Migrants, “Externalization of Migration Governance and its Effect on the Human Rights of Migrants,” A/80/302, 4 August 2025, </w:t>
      </w:r>
      <w:hyperlink r:id="rId2" w:history="1">
        <w:r w:rsidRPr="00F51D69">
          <w:rPr>
            <w:rStyle w:val="Hyperlink"/>
            <w:rFonts w:ascii="Century Schoolbook" w:hAnsi="Century Schoolbook"/>
            <w:sz w:val="18"/>
            <w:szCs w:val="18"/>
          </w:rPr>
          <w:t>https://www.refworld.org/reference/themreport/unga/2025/en/151182</w:t>
        </w:r>
      </w:hyperlink>
      <w:r w:rsidRPr="00F51D69">
        <w:rPr>
          <w:rFonts w:ascii="Century Schoolbook" w:hAnsi="Century Schoolbook"/>
          <w:sz w:val="18"/>
          <w:szCs w:val="18"/>
        </w:rPr>
        <w:t xml:space="preserve"> </w:t>
      </w:r>
    </w:p>
  </w:footnote>
  <w:footnote w:id="3">
    <w:p w14:paraId="67449461" w14:textId="77777777" w:rsidR="00FF1EE7" w:rsidRPr="00F51D69" w:rsidRDefault="00FF1EE7" w:rsidP="00F51D69">
      <w:pPr>
        <w:pStyle w:val="FootnoteText"/>
        <w:spacing w:after="100"/>
        <w:rPr>
          <w:rFonts w:ascii="Century Schoolbook" w:hAnsi="Century Schoolbook"/>
          <w:sz w:val="18"/>
          <w:szCs w:val="18"/>
        </w:rPr>
      </w:pPr>
      <w:r w:rsidRPr="00F51D69">
        <w:rPr>
          <w:rStyle w:val="FootnoteReference"/>
          <w:rFonts w:ascii="Century Schoolbook" w:hAnsi="Century Schoolbook"/>
          <w:sz w:val="18"/>
          <w:szCs w:val="18"/>
        </w:rPr>
        <w:footnoteRef/>
      </w:r>
      <w:r w:rsidRPr="00F51D69">
        <w:rPr>
          <w:rFonts w:ascii="Century Schoolbook" w:hAnsi="Century Schoolbook"/>
          <w:sz w:val="18"/>
          <w:szCs w:val="18"/>
        </w:rPr>
        <w:t xml:space="preserve"> Committee on the Protection of the Rights of All Migrant Workers and Members of Their Families, “List of Issues Prior to Submission of the Second Periodic Report of Ghana,” 11 July 2024, </w:t>
      </w:r>
      <w:hyperlink r:id="rId3" w:history="1">
        <w:r w:rsidRPr="00F51D69">
          <w:rPr>
            <w:rStyle w:val="Hyperlink"/>
            <w:rFonts w:ascii="Century Schoolbook" w:hAnsi="Century Schoolbook"/>
            <w:sz w:val="18"/>
            <w:szCs w:val="18"/>
          </w:rPr>
          <w:t>https://bit.ly/4ec3xrM</w:t>
        </w:r>
      </w:hyperlink>
      <w:r w:rsidRPr="00F51D69">
        <w:rPr>
          <w:rFonts w:ascii="Century Schoolbook" w:hAnsi="Century Schoolbook"/>
          <w:sz w:val="18"/>
          <w:szCs w:val="18"/>
        </w:rPr>
        <w:t xml:space="preserve"> </w:t>
      </w:r>
    </w:p>
  </w:footnote>
  <w:footnote w:id="4">
    <w:p w14:paraId="4CFD2B59" w14:textId="77777777" w:rsidR="00FF1EE7" w:rsidRPr="00F51D69" w:rsidRDefault="00FF1EE7" w:rsidP="00F51D69">
      <w:pPr>
        <w:pStyle w:val="FootnoteText"/>
        <w:spacing w:after="100"/>
        <w:rPr>
          <w:rFonts w:ascii="Century Schoolbook" w:hAnsi="Century Schoolbook"/>
          <w:sz w:val="18"/>
          <w:szCs w:val="18"/>
        </w:rPr>
      </w:pPr>
      <w:r w:rsidRPr="00F51D69">
        <w:rPr>
          <w:rStyle w:val="FootnoteReference"/>
          <w:rFonts w:ascii="Century Schoolbook" w:hAnsi="Century Schoolbook"/>
          <w:sz w:val="18"/>
          <w:szCs w:val="18"/>
        </w:rPr>
        <w:footnoteRef/>
      </w:r>
      <w:r w:rsidRPr="00F51D69">
        <w:rPr>
          <w:rFonts w:ascii="Century Schoolbook" w:hAnsi="Century Schoolbook"/>
          <w:sz w:val="18"/>
          <w:szCs w:val="18"/>
        </w:rPr>
        <w:t xml:space="preserve"> Committee on the Protection of the Rights of All Migrant Workers and Members of Their Families, “Second Periodic Report Submitted by Ghana Under Article 73 of the Convention, Due in 2019 – Replies to the List of Issues Prior to Reporting,” 3 March 2026, </w:t>
      </w:r>
      <w:hyperlink r:id="rId4" w:history="1">
        <w:r w:rsidRPr="00F51D69">
          <w:rPr>
            <w:rStyle w:val="Hyperlink"/>
            <w:rFonts w:ascii="Century Schoolbook" w:hAnsi="Century Schoolbook"/>
            <w:sz w:val="18"/>
            <w:szCs w:val="18"/>
          </w:rPr>
          <w:t>https://bit.ly/4cMn5Rj</w:t>
        </w:r>
      </w:hyperlink>
      <w:r w:rsidRPr="00F51D69">
        <w:rPr>
          <w:rFonts w:ascii="Century Schoolbook" w:hAnsi="Century Schoolbook"/>
          <w:sz w:val="18"/>
          <w:szCs w:val="18"/>
        </w:rPr>
        <w:t xml:space="preserve"> </w:t>
      </w:r>
    </w:p>
  </w:footnote>
  <w:footnote w:id="5">
    <w:p w14:paraId="2774D491" w14:textId="77777777" w:rsidR="00FF1EE7" w:rsidRPr="00F51D69" w:rsidRDefault="00FF1EE7" w:rsidP="00F51D69">
      <w:pPr>
        <w:pStyle w:val="FootnoteText"/>
        <w:spacing w:after="100"/>
        <w:rPr>
          <w:rFonts w:ascii="Century Schoolbook" w:hAnsi="Century Schoolbook"/>
          <w:sz w:val="18"/>
          <w:szCs w:val="18"/>
        </w:rPr>
      </w:pPr>
      <w:r w:rsidRPr="00F51D69">
        <w:rPr>
          <w:rStyle w:val="FootnoteReference"/>
          <w:rFonts w:ascii="Century Schoolbook" w:hAnsi="Century Schoolbook"/>
          <w:sz w:val="18"/>
          <w:szCs w:val="18"/>
        </w:rPr>
        <w:footnoteRef/>
      </w:r>
      <w:r w:rsidRPr="00F51D69">
        <w:rPr>
          <w:rFonts w:ascii="Century Schoolbook" w:hAnsi="Century Schoolbook"/>
          <w:sz w:val="18"/>
          <w:szCs w:val="18"/>
        </w:rPr>
        <w:t xml:space="preserve"> GBC Ghana Online, “Opinion: Ghana’s Deportation Deal Exposes Fissures in West Africa,” 16 September 2025, </w:t>
      </w:r>
      <w:hyperlink r:id="rId5" w:anchor="google_vignette" w:history="1">
        <w:r w:rsidRPr="00F51D69">
          <w:rPr>
            <w:rStyle w:val="Hyperlink"/>
            <w:rFonts w:ascii="Century Schoolbook" w:hAnsi="Century Schoolbook"/>
            <w:sz w:val="18"/>
            <w:szCs w:val="18"/>
          </w:rPr>
          <w:t>https://www.gbcghanaonline.com/opinion/ghanas-deportation-deal-exposes-fissures-in-west-africa/2025/#google_vignette</w:t>
        </w:r>
      </w:hyperlink>
      <w:r w:rsidRPr="00F51D69">
        <w:rPr>
          <w:rFonts w:ascii="Century Schoolbook" w:hAnsi="Century Schoolbook"/>
          <w:sz w:val="18"/>
          <w:szCs w:val="18"/>
        </w:rPr>
        <w:t xml:space="preserve"> </w:t>
      </w:r>
    </w:p>
  </w:footnote>
  <w:footnote w:id="6">
    <w:p w14:paraId="480B9358" w14:textId="77777777" w:rsidR="00FF1EE7" w:rsidRPr="00F51D69" w:rsidRDefault="00FF1EE7" w:rsidP="00F51D69">
      <w:pPr>
        <w:pStyle w:val="FootnoteText"/>
        <w:spacing w:after="100"/>
        <w:rPr>
          <w:rFonts w:ascii="Century Schoolbook" w:hAnsi="Century Schoolbook"/>
          <w:sz w:val="18"/>
          <w:szCs w:val="18"/>
        </w:rPr>
      </w:pPr>
      <w:r w:rsidRPr="00F51D69">
        <w:rPr>
          <w:rStyle w:val="FootnoteReference"/>
          <w:rFonts w:ascii="Century Schoolbook" w:hAnsi="Century Schoolbook"/>
          <w:sz w:val="18"/>
          <w:szCs w:val="18"/>
        </w:rPr>
        <w:footnoteRef/>
      </w:r>
      <w:r w:rsidRPr="00F51D69">
        <w:rPr>
          <w:rFonts w:ascii="Century Schoolbook" w:hAnsi="Century Schoolbook"/>
          <w:sz w:val="18"/>
          <w:szCs w:val="18"/>
        </w:rPr>
        <w:t xml:space="preserve"> Human Rights Watch, “US/Africa: Expulsion Deals Flour Rights,” 23 September 2025, </w:t>
      </w:r>
      <w:hyperlink r:id="rId6" w:history="1">
        <w:r w:rsidRPr="00F51D69">
          <w:rPr>
            <w:rStyle w:val="Hyperlink"/>
            <w:rFonts w:ascii="Century Schoolbook" w:hAnsi="Century Schoolbook"/>
            <w:sz w:val="18"/>
            <w:szCs w:val="18"/>
          </w:rPr>
          <w:t>https://www.hrw.org/news/2025/09/23/us/africa-expulsion-deals-flout-rights</w:t>
        </w:r>
      </w:hyperlink>
      <w:r w:rsidRPr="00F51D69">
        <w:rPr>
          <w:rFonts w:ascii="Century Schoolbook" w:hAnsi="Century Schoolbook"/>
          <w:sz w:val="18"/>
          <w:szCs w:val="18"/>
        </w:rPr>
        <w:t xml:space="preserve"> </w:t>
      </w:r>
    </w:p>
  </w:footnote>
  <w:footnote w:id="7">
    <w:p w14:paraId="7F207A8B" w14:textId="77777777" w:rsidR="00FF1EE7" w:rsidRPr="00F51D69" w:rsidRDefault="00FF1EE7" w:rsidP="00F51D69">
      <w:pPr>
        <w:pStyle w:val="FootnoteText"/>
        <w:spacing w:after="100"/>
        <w:rPr>
          <w:rFonts w:ascii="Century Schoolbook" w:hAnsi="Century Schoolbook"/>
          <w:sz w:val="18"/>
          <w:szCs w:val="18"/>
        </w:rPr>
      </w:pPr>
      <w:r w:rsidRPr="00F51D69">
        <w:rPr>
          <w:rStyle w:val="FootnoteReference"/>
          <w:rFonts w:ascii="Century Schoolbook" w:hAnsi="Century Schoolbook"/>
          <w:sz w:val="18"/>
          <w:szCs w:val="18"/>
        </w:rPr>
        <w:footnoteRef/>
      </w:r>
      <w:r w:rsidRPr="00F51D69">
        <w:rPr>
          <w:rFonts w:ascii="Century Schoolbook" w:hAnsi="Century Schoolbook"/>
          <w:sz w:val="18"/>
          <w:szCs w:val="18"/>
        </w:rPr>
        <w:t xml:space="preserve"> United States District Court for the District of Columbia, “Declaration of Wife of D.A.,” 15 September 2025, </w:t>
      </w:r>
      <w:hyperlink r:id="rId7" w:history="1">
        <w:r w:rsidRPr="00F51D69">
          <w:rPr>
            <w:rStyle w:val="Hyperlink"/>
            <w:rFonts w:ascii="Century Schoolbook" w:hAnsi="Century Schoolbook"/>
            <w:sz w:val="18"/>
            <w:szCs w:val="18"/>
          </w:rPr>
          <w:t>https://storage.courtlistener.com/recap/gov.uscourts.dcd.284773/gov.uscourts.dcd.284773.36.1_1.pdf</w:t>
        </w:r>
      </w:hyperlink>
      <w:r w:rsidRPr="00F51D69">
        <w:rPr>
          <w:rFonts w:ascii="Century Schoolbook" w:hAnsi="Century Schoolbook"/>
          <w:sz w:val="18"/>
          <w:szCs w:val="18"/>
        </w:rPr>
        <w:t xml:space="preserve"> </w:t>
      </w:r>
    </w:p>
  </w:footnote>
  <w:footnote w:id="8">
    <w:p w14:paraId="1C0A3610" w14:textId="77777777" w:rsidR="00FF1EE7" w:rsidRPr="00F51D69" w:rsidRDefault="00FF1EE7" w:rsidP="00F51D69">
      <w:pPr>
        <w:pStyle w:val="FootnoteText"/>
        <w:spacing w:after="100"/>
        <w:rPr>
          <w:rFonts w:ascii="Century Schoolbook" w:hAnsi="Century Schoolbook"/>
          <w:sz w:val="18"/>
          <w:szCs w:val="18"/>
        </w:rPr>
      </w:pPr>
      <w:r w:rsidRPr="00F51D69">
        <w:rPr>
          <w:rStyle w:val="FootnoteReference"/>
          <w:rFonts w:ascii="Century Schoolbook" w:hAnsi="Century Schoolbook"/>
          <w:sz w:val="18"/>
          <w:szCs w:val="18"/>
        </w:rPr>
        <w:footnoteRef/>
      </w:r>
      <w:r w:rsidRPr="00F51D69">
        <w:rPr>
          <w:rFonts w:ascii="Century Schoolbook" w:hAnsi="Century Schoolbook"/>
          <w:sz w:val="18"/>
          <w:szCs w:val="18"/>
        </w:rPr>
        <w:t xml:space="preserve"> United States District Court for the District of Columbia, “Declaration of Plaintiff K.S.,” 12 September 2025, </w:t>
      </w:r>
      <w:hyperlink r:id="rId8" w:history="1">
        <w:r w:rsidRPr="00F51D69">
          <w:rPr>
            <w:rStyle w:val="Hyperlink"/>
            <w:rFonts w:ascii="Century Schoolbook" w:hAnsi="Century Schoolbook"/>
            <w:sz w:val="18"/>
            <w:szCs w:val="18"/>
          </w:rPr>
          <w:t>https://storage.courtlistener.com/recap/gov.uscourts.dcd.284773/gov.uscourts.dcd.284773.1.1_1.pdf</w:t>
        </w:r>
      </w:hyperlink>
      <w:r w:rsidRPr="00F51D69">
        <w:rPr>
          <w:rFonts w:ascii="Century Schoolbook" w:hAnsi="Century Schoolbook"/>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27D6"/>
    <w:multiLevelType w:val="multilevel"/>
    <w:tmpl w:val="F5AE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63CBD"/>
    <w:multiLevelType w:val="hybridMultilevel"/>
    <w:tmpl w:val="4CEC802C"/>
    <w:lvl w:ilvl="0" w:tplc="5E3C9C6C">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3E0839"/>
    <w:multiLevelType w:val="hybridMultilevel"/>
    <w:tmpl w:val="FA08B9E2"/>
    <w:lvl w:ilvl="0" w:tplc="A43619C4">
      <w:start w:val="3"/>
      <w:numFmt w:val="bullet"/>
      <w:lvlText w:val="-"/>
      <w:lvlJc w:val="left"/>
      <w:pPr>
        <w:ind w:left="720" w:hanging="360"/>
      </w:pPr>
      <w:rPr>
        <w:rFonts w:ascii="Century Schoolbook" w:eastAsiaTheme="minorHAnsi" w:hAnsi="Century School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36474"/>
    <w:multiLevelType w:val="multilevel"/>
    <w:tmpl w:val="E93A08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0500DAF"/>
    <w:multiLevelType w:val="hybridMultilevel"/>
    <w:tmpl w:val="5178F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D1793B"/>
    <w:multiLevelType w:val="hybridMultilevel"/>
    <w:tmpl w:val="D7D6CDD2"/>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7FF36EF"/>
    <w:multiLevelType w:val="multilevel"/>
    <w:tmpl w:val="7E86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8442D1"/>
    <w:multiLevelType w:val="multilevel"/>
    <w:tmpl w:val="3D729D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7A8044E2"/>
    <w:multiLevelType w:val="hybridMultilevel"/>
    <w:tmpl w:val="FF842EF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D126C7A"/>
    <w:multiLevelType w:val="hybridMultilevel"/>
    <w:tmpl w:val="6FA6B4AA"/>
    <w:lvl w:ilvl="0" w:tplc="26283CEA">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8115262">
    <w:abstractNumId w:val="10"/>
  </w:num>
  <w:num w:numId="2" w16cid:durableId="1615596345">
    <w:abstractNumId w:val="1"/>
  </w:num>
  <w:num w:numId="3" w16cid:durableId="2021929287">
    <w:abstractNumId w:val="4"/>
  </w:num>
  <w:num w:numId="4" w16cid:durableId="449711580">
    <w:abstractNumId w:val="3"/>
  </w:num>
  <w:num w:numId="5" w16cid:durableId="1294823522">
    <w:abstractNumId w:val="8"/>
  </w:num>
  <w:num w:numId="6" w16cid:durableId="1449661750">
    <w:abstractNumId w:val="9"/>
  </w:num>
  <w:num w:numId="7" w16cid:durableId="152338081">
    <w:abstractNumId w:val="0"/>
  </w:num>
  <w:num w:numId="8" w16cid:durableId="1973554373">
    <w:abstractNumId w:val="7"/>
  </w:num>
  <w:num w:numId="9" w16cid:durableId="1841235228">
    <w:abstractNumId w:val="2"/>
  </w:num>
  <w:num w:numId="10" w16cid:durableId="532964147">
    <w:abstractNumId w:val="6"/>
  </w:num>
  <w:num w:numId="11" w16cid:durableId="6275907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2A8"/>
    <w:rsid w:val="0005421E"/>
    <w:rsid w:val="00063B44"/>
    <w:rsid w:val="000E76F1"/>
    <w:rsid w:val="000F3022"/>
    <w:rsid w:val="0010728D"/>
    <w:rsid w:val="00191BF7"/>
    <w:rsid w:val="001A62A8"/>
    <w:rsid w:val="001A7FF1"/>
    <w:rsid w:val="002472F9"/>
    <w:rsid w:val="002A5D5D"/>
    <w:rsid w:val="003246DD"/>
    <w:rsid w:val="003527BA"/>
    <w:rsid w:val="003720A8"/>
    <w:rsid w:val="00372CC8"/>
    <w:rsid w:val="00382266"/>
    <w:rsid w:val="003D5660"/>
    <w:rsid w:val="003D67FC"/>
    <w:rsid w:val="004348E2"/>
    <w:rsid w:val="004A0ED5"/>
    <w:rsid w:val="004E159C"/>
    <w:rsid w:val="005D51ED"/>
    <w:rsid w:val="006B16FE"/>
    <w:rsid w:val="006D2D6A"/>
    <w:rsid w:val="007B1CE2"/>
    <w:rsid w:val="00803D5D"/>
    <w:rsid w:val="00827C3D"/>
    <w:rsid w:val="0086659A"/>
    <w:rsid w:val="0087273E"/>
    <w:rsid w:val="008B1C1B"/>
    <w:rsid w:val="00912EA7"/>
    <w:rsid w:val="009426D1"/>
    <w:rsid w:val="009F2EC9"/>
    <w:rsid w:val="00A22C42"/>
    <w:rsid w:val="00A64710"/>
    <w:rsid w:val="00A854AA"/>
    <w:rsid w:val="00A91CED"/>
    <w:rsid w:val="00A966DF"/>
    <w:rsid w:val="00AB35C6"/>
    <w:rsid w:val="00AF26C9"/>
    <w:rsid w:val="00AF52D0"/>
    <w:rsid w:val="00B33C75"/>
    <w:rsid w:val="00B57772"/>
    <w:rsid w:val="00B76433"/>
    <w:rsid w:val="00B91098"/>
    <w:rsid w:val="00BC2E77"/>
    <w:rsid w:val="00BF2D59"/>
    <w:rsid w:val="00C0267E"/>
    <w:rsid w:val="00C47837"/>
    <w:rsid w:val="00C7603D"/>
    <w:rsid w:val="00CA47CC"/>
    <w:rsid w:val="00D00093"/>
    <w:rsid w:val="00D77D20"/>
    <w:rsid w:val="00DF23E2"/>
    <w:rsid w:val="00E46185"/>
    <w:rsid w:val="00E63B33"/>
    <w:rsid w:val="00ED4596"/>
    <w:rsid w:val="00ED75BF"/>
    <w:rsid w:val="00F0398A"/>
    <w:rsid w:val="00F27583"/>
    <w:rsid w:val="00F330EF"/>
    <w:rsid w:val="00F51D69"/>
    <w:rsid w:val="00F87654"/>
    <w:rsid w:val="00F91313"/>
    <w:rsid w:val="00FF1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5B318"/>
  <w15:chartTrackingRefBased/>
  <w15:docId w15:val="{D6D436FD-4F36-FF43-8BB5-981CF3EF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D6A"/>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A62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62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62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62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62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62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62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62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62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2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62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62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62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62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62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62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62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62A8"/>
    <w:rPr>
      <w:rFonts w:eastAsiaTheme="majorEastAsia" w:cstheme="majorBidi"/>
      <w:color w:val="272727" w:themeColor="text1" w:themeTint="D8"/>
    </w:rPr>
  </w:style>
  <w:style w:type="paragraph" w:styleId="Title">
    <w:name w:val="Title"/>
    <w:basedOn w:val="Normal"/>
    <w:next w:val="Normal"/>
    <w:link w:val="TitleChar"/>
    <w:uiPriority w:val="10"/>
    <w:qFormat/>
    <w:rsid w:val="001A62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2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62A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62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62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62A8"/>
    <w:rPr>
      <w:i/>
      <w:iCs/>
      <w:color w:val="404040" w:themeColor="text1" w:themeTint="BF"/>
    </w:rPr>
  </w:style>
  <w:style w:type="paragraph" w:styleId="ListParagraph">
    <w:name w:val="List Paragraph"/>
    <w:basedOn w:val="Normal"/>
    <w:uiPriority w:val="34"/>
    <w:qFormat/>
    <w:rsid w:val="001A62A8"/>
    <w:pPr>
      <w:ind w:left="720"/>
      <w:contextualSpacing/>
    </w:pPr>
  </w:style>
  <w:style w:type="character" w:styleId="IntenseEmphasis">
    <w:name w:val="Intense Emphasis"/>
    <w:basedOn w:val="DefaultParagraphFont"/>
    <w:uiPriority w:val="21"/>
    <w:qFormat/>
    <w:rsid w:val="001A62A8"/>
    <w:rPr>
      <w:i/>
      <w:iCs/>
      <w:color w:val="0F4761" w:themeColor="accent1" w:themeShade="BF"/>
    </w:rPr>
  </w:style>
  <w:style w:type="paragraph" w:styleId="IntenseQuote">
    <w:name w:val="Intense Quote"/>
    <w:basedOn w:val="Normal"/>
    <w:next w:val="Normal"/>
    <w:link w:val="IntenseQuoteChar"/>
    <w:uiPriority w:val="30"/>
    <w:qFormat/>
    <w:rsid w:val="001A62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62A8"/>
    <w:rPr>
      <w:i/>
      <w:iCs/>
      <w:color w:val="0F4761" w:themeColor="accent1" w:themeShade="BF"/>
    </w:rPr>
  </w:style>
  <w:style w:type="character" w:styleId="IntenseReference">
    <w:name w:val="Intense Reference"/>
    <w:basedOn w:val="DefaultParagraphFont"/>
    <w:uiPriority w:val="32"/>
    <w:qFormat/>
    <w:rsid w:val="001A62A8"/>
    <w:rPr>
      <w:b/>
      <w:bCs/>
      <w:smallCaps/>
      <w:color w:val="0F4761" w:themeColor="accent1" w:themeShade="BF"/>
      <w:spacing w:val="5"/>
    </w:rPr>
  </w:style>
  <w:style w:type="paragraph" w:styleId="NormalWeb">
    <w:name w:val="Normal (Web)"/>
    <w:basedOn w:val="Normal"/>
    <w:uiPriority w:val="99"/>
    <w:unhideWhenUsed/>
    <w:rsid w:val="00A854AA"/>
    <w:pPr>
      <w:spacing w:before="100" w:beforeAutospacing="1" w:after="100" w:afterAutospacing="1"/>
    </w:pPr>
  </w:style>
  <w:style w:type="character" w:styleId="CommentReference">
    <w:name w:val="annotation reference"/>
    <w:basedOn w:val="DefaultParagraphFont"/>
    <w:uiPriority w:val="99"/>
    <w:semiHidden/>
    <w:unhideWhenUsed/>
    <w:rsid w:val="00803D5D"/>
    <w:rPr>
      <w:sz w:val="16"/>
      <w:szCs w:val="16"/>
    </w:rPr>
  </w:style>
  <w:style w:type="paragraph" w:styleId="CommentText">
    <w:name w:val="annotation text"/>
    <w:basedOn w:val="Normal"/>
    <w:link w:val="CommentTextChar"/>
    <w:uiPriority w:val="99"/>
    <w:semiHidden/>
    <w:unhideWhenUsed/>
    <w:rsid w:val="00803D5D"/>
    <w:rPr>
      <w:sz w:val="20"/>
      <w:szCs w:val="20"/>
    </w:rPr>
  </w:style>
  <w:style w:type="character" w:customStyle="1" w:styleId="CommentTextChar">
    <w:name w:val="Comment Text Char"/>
    <w:basedOn w:val="DefaultParagraphFont"/>
    <w:link w:val="CommentText"/>
    <w:uiPriority w:val="99"/>
    <w:semiHidden/>
    <w:rsid w:val="00803D5D"/>
    <w:rPr>
      <w:sz w:val="20"/>
      <w:szCs w:val="20"/>
    </w:rPr>
  </w:style>
  <w:style w:type="paragraph" w:styleId="CommentSubject">
    <w:name w:val="annotation subject"/>
    <w:basedOn w:val="CommentText"/>
    <w:next w:val="CommentText"/>
    <w:link w:val="CommentSubjectChar"/>
    <w:uiPriority w:val="99"/>
    <w:semiHidden/>
    <w:unhideWhenUsed/>
    <w:rsid w:val="00803D5D"/>
    <w:rPr>
      <w:b/>
      <w:bCs/>
    </w:rPr>
  </w:style>
  <w:style w:type="character" w:customStyle="1" w:styleId="CommentSubjectChar">
    <w:name w:val="Comment Subject Char"/>
    <w:basedOn w:val="CommentTextChar"/>
    <w:link w:val="CommentSubject"/>
    <w:uiPriority w:val="99"/>
    <w:semiHidden/>
    <w:rsid w:val="00803D5D"/>
    <w:rPr>
      <w:b/>
      <w:bCs/>
      <w:sz w:val="20"/>
      <w:szCs w:val="20"/>
    </w:rPr>
  </w:style>
  <w:style w:type="paragraph" w:styleId="FootnoteText">
    <w:name w:val="footnote text"/>
    <w:basedOn w:val="Normal"/>
    <w:link w:val="FootnoteTextChar"/>
    <w:uiPriority w:val="99"/>
    <w:semiHidden/>
    <w:unhideWhenUsed/>
    <w:rsid w:val="00803D5D"/>
    <w:rPr>
      <w:sz w:val="20"/>
      <w:szCs w:val="20"/>
    </w:rPr>
  </w:style>
  <w:style w:type="character" w:customStyle="1" w:styleId="FootnoteTextChar">
    <w:name w:val="Footnote Text Char"/>
    <w:basedOn w:val="DefaultParagraphFont"/>
    <w:link w:val="FootnoteText"/>
    <w:uiPriority w:val="99"/>
    <w:semiHidden/>
    <w:rsid w:val="00803D5D"/>
    <w:rPr>
      <w:sz w:val="20"/>
      <w:szCs w:val="20"/>
    </w:rPr>
  </w:style>
  <w:style w:type="character" w:styleId="FootnoteReference">
    <w:name w:val="footnote reference"/>
    <w:basedOn w:val="DefaultParagraphFont"/>
    <w:uiPriority w:val="99"/>
    <w:semiHidden/>
    <w:unhideWhenUsed/>
    <w:rsid w:val="00803D5D"/>
    <w:rPr>
      <w:vertAlign w:val="superscript"/>
    </w:rPr>
  </w:style>
  <w:style w:type="character" w:styleId="Hyperlink">
    <w:name w:val="Hyperlink"/>
    <w:basedOn w:val="DefaultParagraphFont"/>
    <w:uiPriority w:val="99"/>
    <w:unhideWhenUsed/>
    <w:rsid w:val="00803D5D"/>
    <w:rPr>
      <w:color w:val="467886" w:themeColor="hyperlink"/>
      <w:u w:val="single"/>
    </w:rPr>
  </w:style>
  <w:style w:type="character" w:styleId="UnresolvedMention">
    <w:name w:val="Unresolved Mention"/>
    <w:basedOn w:val="DefaultParagraphFont"/>
    <w:uiPriority w:val="99"/>
    <w:semiHidden/>
    <w:unhideWhenUsed/>
    <w:rsid w:val="00803D5D"/>
    <w:rPr>
      <w:color w:val="605E5C"/>
      <w:shd w:val="clear" w:color="auto" w:fill="E1DFDD"/>
    </w:rPr>
  </w:style>
  <w:style w:type="paragraph" w:styleId="Header">
    <w:name w:val="header"/>
    <w:basedOn w:val="Normal"/>
    <w:link w:val="HeaderChar"/>
    <w:uiPriority w:val="99"/>
    <w:unhideWhenUsed/>
    <w:rsid w:val="0010728D"/>
    <w:pPr>
      <w:tabs>
        <w:tab w:val="center" w:pos="4513"/>
        <w:tab w:val="right" w:pos="9026"/>
      </w:tabs>
    </w:pPr>
  </w:style>
  <w:style w:type="character" w:customStyle="1" w:styleId="HeaderChar">
    <w:name w:val="Header Char"/>
    <w:basedOn w:val="DefaultParagraphFont"/>
    <w:link w:val="Header"/>
    <w:uiPriority w:val="99"/>
    <w:rsid w:val="0010728D"/>
  </w:style>
  <w:style w:type="paragraph" w:styleId="Footer">
    <w:name w:val="footer"/>
    <w:basedOn w:val="Normal"/>
    <w:link w:val="FooterChar"/>
    <w:uiPriority w:val="99"/>
    <w:unhideWhenUsed/>
    <w:rsid w:val="0010728D"/>
    <w:pPr>
      <w:tabs>
        <w:tab w:val="center" w:pos="4513"/>
        <w:tab w:val="right" w:pos="9026"/>
      </w:tabs>
    </w:pPr>
  </w:style>
  <w:style w:type="character" w:customStyle="1" w:styleId="FooterChar">
    <w:name w:val="Footer Char"/>
    <w:basedOn w:val="DefaultParagraphFont"/>
    <w:link w:val="Footer"/>
    <w:uiPriority w:val="99"/>
    <w:rsid w:val="0010728D"/>
  </w:style>
  <w:style w:type="character" w:styleId="FollowedHyperlink">
    <w:name w:val="FollowedHyperlink"/>
    <w:basedOn w:val="DefaultParagraphFont"/>
    <w:uiPriority w:val="99"/>
    <w:semiHidden/>
    <w:unhideWhenUsed/>
    <w:rsid w:val="00DF23E2"/>
    <w:rPr>
      <w:color w:val="96607D" w:themeColor="followedHyperlink"/>
      <w:u w:val="single"/>
    </w:rPr>
  </w:style>
  <w:style w:type="character" w:styleId="Strong">
    <w:name w:val="Strong"/>
    <w:basedOn w:val="DefaultParagraphFont"/>
    <w:uiPriority w:val="22"/>
    <w:qFormat/>
    <w:rsid w:val="006D2D6A"/>
    <w:rPr>
      <w:b/>
      <w:bCs/>
    </w:rPr>
  </w:style>
  <w:style w:type="character" w:styleId="PageNumber">
    <w:name w:val="page number"/>
    <w:basedOn w:val="DefaultParagraphFont"/>
    <w:uiPriority w:val="99"/>
    <w:semiHidden/>
    <w:unhideWhenUsed/>
    <w:rsid w:val="00912E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www.globaldetentionproject.org/countries/africa/ghana/detention-centres/2894/bundase-training-cam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globaldetentionproject.org/" TargetMode="External"/><Relationship Id="rId2" Type="http://schemas.openxmlformats.org/officeDocument/2006/relationships/numbering" Target="numbering.xml"/><Relationship Id="rId16" Type="http://schemas.openxmlformats.org/officeDocument/2006/relationships/hyperlink" Target="https://www.global-council.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advancingjustice-aajc.org/" TargetMode="External"/><Relationship Id="rId10" Type="http://schemas.openxmlformats.org/officeDocument/2006/relationships/image" Target="media/image3.png"/><Relationship Id="rId19" Type="http://schemas.openxmlformats.org/officeDocument/2006/relationships/hyperlink" Target="https://www.globaldetentionproject.org/countries/africa/ghana/detention-centres/2444/kotoka-airport-detention-centre-detention-cel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storage.courtlistener.com/recap/gov.uscourts.dcd.284773/gov.uscourts.dcd.284773.1.1_1.pdf" TargetMode="External"/><Relationship Id="rId3" Type="http://schemas.openxmlformats.org/officeDocument/2006/relationships/hyperlink" Target="https://bit.ly/4ec3xrM" TargetMode="External"/><Relationship Id="rId7" Type="http://schemas.openxmlformats.org/officeDocument/2006/relationships/hyperlink" Target="https://storage.courtlistener.com/recap/gov.uscourts.dcd.284773/gov.uscourts.dcd.284773.36.1_1.pdf" TargetMode="External"/><Relationship Id="rId2" Type="http://schemas.openxmlformats.org/officeDocument/2006/relationships/hyperlink" Target="https://www.refworld.org/reference/themreport/unga/2025/en/151182" TargetMode="External"/><Relationship Id="rId1" Type="http://schemas.openxmlformats.org/officeDocument/2006/relationships/hyperlink" Target="https://docs.un.org/en/CMW/C/GC/8" TargetMode="External"/><Relationship Id="rId6" Type="http://schemas.openxmlformats.org/officeDocument/2006/relationships/hyperlink" Target="https://www.hrw.org/news/2025/09/23/us/africa-expulsion-deals-flout-rights" TargetMode="External"/><Relationship Id="rId5" Type="http://schemas.openxmlformats.org/officeDocument/2006/relationships/hyperlink" Target="https://www.gbcghanaonline.com/opinion/ghanas-deportation-deal-exposes-fissures-in-west-africa/2025/" TargetMode="External"/><Relationship Id="rId4" Type="http://schemas.openxmlformats.org/officeDocument/2006/relationships/hyperlink" Target="https://bit.ly/4cMn5R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6E6C8-8DF0-8D42-96DF-8D6F940A2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5424</Words>
  <Characters>30651</Characters>
  <Application>Microsoft Office Word</Application>
  <DocSecurity>0</DocSecurity>
  <Lines>601</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Katie Welsford</cp:lastModifiedBy>
  <cp:revision>9</cp:revision>
  <dcterms:created xsi:type="dcterms:W3CDTF">2026-04-28T18:01:00Z</dcterms:created>
  <dcterms:modified xsi:type="dcterms:W3CDTF">2026-04-28T18:33:00Z</dcterms:modified>
</cp:coreProperties>
</file>