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8756D1E" w14:textId="77777777" w:rsidR="00711529" w:rsidRDefault="00711529" w:rsidP="00682E97">
      <w:pPr>
        <w:widowControl w:val="0"/>
        <w:autoSpaceDE w:val="0"/>
        <w:autoSpaceDN w:val="0"/>
        <w:adjustRightInd w:val="0"/>
        <w:spacing w:before="120" w:after="120" w:line="240" w:lineRule="auto"/>
        <w:jc w:val="center"/>
        <w:outlineLvl w:val="0"/>
        <w:rPr>
          <w:rFonts w:cs="Times New Roman"/>
          <w:b/>
          <w:bCs/>
          <w:sz w:val="24"/>
          <w:szCs w:val="24"/>
        </w:rPr>
      </w:pPr>
    </w:p>
    <w:p w14:paraId="57910DCF" w14:textId="77777777" w:rsidR="009E39E3" w:rsidRDefault="007D03A9" w:rsidP="00682E97">
      <w:pPr>
        <w:widowControl w:val="0"/>
        <w:autoSpaceDE w:val="0"/>
        <w:autoSpaceDN w:val="0"/>
        <w:adjustRightInd w:val="0"/>
        <w:spacing w:before="120" w:after="120" w:line="240" w:lineRule="auto"/>
        <w:jc w:val="center"/>
        <w:outlineLvl w:val="0"/>
        <w:rPr>
          <w:rFonts w:cs="Times New Roman"/>
          <w:b/>
          <w:bCs/>
          <w:sz w:val="24"/>
          <w:szCs w:val="24"/>
        </w:rPr>
      </w:pPr>
      <w:r w:rsidRPr="000D30FE">
        <w:rPr>
          <w:rFonts w:cs="Times New Roman"/>
          <w:b/>
          <w:bCs/>
          <w:sz w:val="24"/>
          <w:szCs w:val="24"/>
        </w:rPr>
        <w:t>Cyprus</w:t>
      </w:r>
      <w:r w:rsidR="00A92522">
        <w:rPr>
          <w:rFonts w:cs="Times New Roman"/>
          <w:b/>
          <w:bCs/>
          <w:sz w:val="24"/>
          <w:szCs w:val="24"/>
        </w:rPr>
        <w:t>’s Compliance with the Convention on the Elimination of All Forms of Discrimination against Women</w:t>
      </w:r>
      <w:r w:rsidR="00711529">
        <w:rPr>
          <w:rFonts w:cs="Times New Roman"/>
          <w:b/>
          <w:bCs/>
          <w:sz w:val="24"/>
          <w:szCs w:val="24"/>
        </w:rPr>
        <w:t>:</w:t>
      </w:r>
      <w:r w:rsidR="00711529" w:rsidRPr="00711529">
        <w:rPr>
          <w:rFonts w:cs="Times New Roman"/>
          <w:b/>
          <w:bCs/>
          <w:sz w:val="24"/>
          <w:szCs w:val="24"/>
        </w:rPr>
        <w:t xml:space="preserve"> </w:t>
      </w:r>
      <w:r w:rsidR="00711529">
        <w:rPr>
          <w:rFonts w:cs="Times New Roman"/>
          <w:b/>
          <w:bCs/>
          <w:sz w:val="24"/>
          <w:szCs w:val="24"/>
        </w:rPr>
        <w:t>Gender-based Violence Against Women</w:t>
      </w:r>
      <w:r w:rsidR="00A06BF4">
        <w:rPr>
          <w:rFonts w:cs="Times New Roman"/>
          <w:b/>
          <w:bCs/>
          <w:sz w:val="24"/>
          <w:szCs w:val="24"/>
        </w:rPr>
        <w:t xml:space="preserve">: </w:t>
      </w:r>
    </w:p>
    <w:p w14:paraId="672A6659" w14:textId="117B6080" w:rsidR="00C54C18" w:rsidRPr="000D30FE" w:rsidRDefault="00CB6EE1" w:rsidP="00A06BF4">
      <w:pPr>
        <w:widowControl w:val="0"/>
        <w:autoSpaceDE w:val="0"/>
        <w:autoSpaceDN w:val="0"/>
        <w:adjustRightInd w:val="0"/>
        <w:spacing w:before="120" w:after="120" w:line="240" w:lineRule="auto"/>
        <w:jc w:val="center"/>
        <w:outlineLvl w:val="0"/>
        <w:rPr>
          <w:rFonts w:cs="Times New Roman"/>
          <w:b/>
          <w:bCs/>
          <w:sz w:val="24"/>
          <w:szCs w:val="24"/>
        </w:rPr>
      </w:pPr>
      <w:r>
        <w:rPr>
          <w:rFonts w:cs="Times New Roman"/>
          <w:b/>
          <w:bCs/>
          <w:sz w:val="24"/>
          <w:szCs w:val="24"/>
        </w:rPr>
        <w:t xml:space="preserve">Suggested </w:t>
      </w:r>
      <w:r w:rsidR="00401766" w:rsidRPr="00401766">
        <w:rPr>
          <w:rFonts w:cs="Times New Roman"/>
          <w:b/>
          <w:bCs/>
          <w:sz w:val="24"/>
          <w:szCs w:val="24"/>
        </w:rPr>
        <w:t>List of issues prior to reporting (LOIPR)</w:t>
      </w:r>
      <w:r w:rsidR="00401766">
        <w:rPr>
          <w:rFonts w:cs="Times New Roman"/>
          <w:b/>
          <w:bCs/>
          <w:sz w:val="24"/>
          <w:szCs w:val="24"/>
        </w:rPr>
        <w:t xml:space="preserve"> </w:t>
      </w:r>
    </w:p>
    <w:p w14:paraId="67DC7057" w14:textId="77777777" w:rsidR="00C54C18" w:rsidRPr="000D30FE" w:rsidRDefault="00C54C18" w:rsidP="00682E97">
      <w:pPr>
        <w:widowControl w:val="0"/>
        <w:autoSpaceDE w:val="0"/>
        <w:autoSpaceDN w:val="0"/>
        <w:adjustRightInd w:val="0"/>
        <w:spacing w:before="120" w:after="120" w:line="240" w:lineRule="auto"/>
        <w:jc w:val="center"/>
        <w:outlineLvl w:val="0"/>
        <w:rPr>
          <w:rFonts w:cs="Times New Roman"/>
          <w:b/>
          <w:bCs/>
          <w:sz w:val="24"/>
          <w:szCs w:val="24"/>
        </w:rPr>
      </w:pPr>
      <w:r w:rsidRPr="000D30FE">
        <w:rPr>
          <w:rFonts w:cs="Times New Roman"/>
          <w:b/>
          <w:bCs/>
          <w:sz w:val="24"/>
          <w:szCs w:val="24"/>
        </w:rPr>
        <w:t>Su</w:t>
      </w:r>
      <w:r w:rsidR="00060AA8" w:rsidRPr="000D30FE">
        <w:rPr>
          <w:rFonts w:cs="Times New Roman"/>
          <w:b/>
          <w:bCs/>
          <w:sz w:val="24"/>
          <w:szCs w:val="24"/>
        </w:rPr>
        <w:t>b</w:t>
      </w:r>
      <w:r w:rsidRPr="000D30FE">
        <w:rPr>
          <w:rFonts w:cs="Times New Roman"/>
          <w:b/>
          <w:bCs/>
          <w:sz w:val="24"/>
          <w:szCs w:val="24"/>
        </w:rPr>
        <w:t xml:space="preserve">mitted by The Advocates for Human Rights, </w:t>
      </w:r>
    </w:p>
    <w:p w14:paraId="1248DC2F" w14:textId="404AEE30" w:rsidR="00C54C18" w:rsidRPr="000D30FE" w:rsidRDefault="00C54C18" w:rsidP="00682E97">
      <w:pPr>
        <w:widowControl w:val="0"/>
        <w:autoSpaceDE w:val="0"/>
        <w:autoSpaceDN w:val="0"/>
        <w:adjustRightInd w:val="0"/>
        <w:spacing w:before="120" w:after="120" w:line="240" w:lineRule="auto"/>
        <w:jc w:val="center"/>
        <w:outlineLvl w:val="0"/>
        <w:rPr>
          <w:rFonts w:cs="Times New Roman"/>
          <w:sz w:val="24"/>
          <w:szCs w:val="24"/>
        </w:rPr>
      </w:pPr>
      <w:r w:rsidRPr="000D30FE">
        <w:rPr>
          <w:rFonts w:cs="Times New Roman"/>
          <w:sz w:val="24"/>
          <w:szCs w:val="24"/>
        </w:rPr>
        <w:t>a non-governmental organization in special consultative status</w:t>
      </w:r>
      <w:r w:rsidR="00906DFD" w:rsidRPr="000D30FE">
        <w:rPr>
          <w:rFonts w:cs="Times New Roman"/>
          <w:sz w:val="24"/>
          <w:szCs w:val="24"/>
        </w:rPr>
        <w:t>,</w:t>
      </w:r>
    </w:p>
    <w:p w14:paraId="0D033AC7" w14:textId="425BFA14" w:rsidR="00E331AC" w:rsidRPr="000D30FE" w:rsidRDefault="00E331AC" w:rsidP="00682E97">
      <w:pPr>
        <w:widowControl w:val="0"/>
        <w:autoSpaceDE w:val="0"/>
        <w:autoSpaceDN w:val="0"/>
        <w:adjustRightInd w:val="0"/>
        <w:spacing w:before="120" w:after="120" w:line="240" w:lineRule="auto"/>
        <w:jc w:val="center"/>
        <w:outlineLvl w:val="0"/>
        <w:rPr>
          <w:rFonts w:cs="Times New Roman"/>
          <w:sz w:val="24"/>
          <w:szCs w:val="24"/>
        </w:rPr>
      </w:pPr>
      <w:r w:rsidRPr="000D30FE">
        <w:rPr>
          <w:rFonts w:cs="Times New Roman"/>
          <w:sz w:val="24"/>
          <w:szCs w:val="24"/>
        </w:rPr>
        <w:t xml:space="preserve">and </w:t>
      </w:r>
    </w:p>
    <w:p w14:paraId="0A37501D" w14:textId="4FFAD158" w:rsidR="00C54C18" w:rsidRPr="000A35B9" w:rsidRDefault="00E331AC" w:rsidP="000A35B9">
      <w:pPr>
        <w:widowControl w:val="0"/>
        <w:autoSpaceDE w:val="0"/>
        <w:autoSpaceDN w:val="0"/>
        <w:adjustRightInd w:val="0"/>
        <w:spacing w:before="120" w:after="120" w:line="240" w:lineRule="auto"/>
        <w:jc w:val="center"/>
        <w:outlineLvl w:val="0"/>
        <w:rPr>
          <w:rFonts w:cs="Times New Roman"/>
          <w:b/>
          <w:sz w:val="24"/>
          <w:szCs w:val="24"/>
        </w:rPr>
      </w:pPr>
      <w:r w:rsidRPr="000D30FE">
        <w:rPr>
          <w:rFonts w:cs="Times New Roman"/>
          <w:b/>
          <w:bCs/>
          <w:sz w:val="24"/>
          <w:szCs w:val="24"/>
        </w:rPr>
        <w:t>The Mediterranean Institute of Gender Studies</w:t>
      </w:r>
    </w:p>
    <w:p w14:paraId="29A90921" w14:textId="56852CC3" w:rsidR="00A35D05" w:rsidRPr="00DE601A" w:rsidRDefault="00C54C18" w:rsidP="00682E97">
      <w:pPr>
        <w:widowControl w:val="0"/>
        <w:autoSpaceDE w:val="0"/>
        <w:autoSpaceDN w:val="0"/>
        <w:adjustRightInd w:val="0"/>
        <w:spacing w:before="120" w:after="120" w:line="240" w:lineRule="auto"/>
        <w:jc w:val="center"/>
        <w:rPr>
          <w:rFonts w:cs="Times New Roman"/>
          <w:sz w:val="24"/>
          <w:szCs w:val="24"/>
        </w:rPr>
      </w:pPr>
      <w:r w:rsidRPr="00DE601A">
        <w:rPr>
          <w:rFonts w:cs="Times New Roman"/>
          <w:sz w:val="24"/>
          <w:szCs w:val="24"/>
        </w:rPr>
        <w:t xml:space="preserve">for </w:t>
      </w:r>
      <w:r w:rsidR="00AE041E" w:rsidRPr="00DE601A">
        <w:rPr>
          <w:rFonts w:cs="Times New Roman"/>
          <w:sz w:val="24"/>
          <w:szCs w:val="24"/>
        </w:rPr>
        <w:t>the</w:t>
      </w:r>
      <w:r w:rsidR="000C3E6C" w:rsidRPr="00DE601A">
        <w:rPr>
          <w:rFonts w:cs="Times New Roman"/>
          <w:sz w:val="24"/>
          <w:szCs w:val="24"/>
        </w:rPr>
        <w:t xml:space="preserve"> </w:t>
      </w:r>
    </w:p>
    <w:p w14:paraId="225A2955" w14:textId="01B7105C" w:rsidR="00BE3F2A" w:rsidRPr="00CA3028" w:rsidRDefault="00BE3F2A" w:rsidP="000A35B9">
      <w:pPr>
        <w:widowControl w:val="0"/>
        <w:autoSpaceDE w:val="0"/>
        <w:autoSpaceDN w:val="0"/>
        <w:adjustRightInd w:val="0"/>
        <w:spacing w:before="120" w:after="120" w:line="240" w:lineRule="auto"/>
        <w:jc w:val="center"/>
        <w:rPr>
          <w:rFonts w:cs="Times New Roman"/>
          <w:b/>
          <w:sz w:val="24"/>
          <w:szCs w:val="24"/>
        </w:rPr>
      </w:pPr>
      <w:r w:rsidRPr="00CA3028">
        <w:rPr>
          <w:rFonts w:cs="Times New Roman"/>
          <w:b/>
          <w:sz w:val="24"/>
          <w:szCs w:val="24"/>
        </w:rPr>
        <w:t>89 (PSWG) Pre-Sessional Working Group</w:t>
      </w:r>
    </w:p>
    <w:p w14:paraId="523133E2" w14:textId="33163270" w:rsidR="00226FBA" w:rsidRPr="00CA3028" w:rsidRDefault="00226FBA" w:rsidP="000A35B9">
      <w:pPr>
        <w:widowControl w:val="0"/>
        <w:autoSpaceDE w:val="0"/>
        <w:autoSpaceDN w:val="0"/>
        <w:adjustRightInd w:val="0"/>
        <w:spacing w:before="120" w:after="120" w:line="240" w:lineRule="auto"/>
        <w:jc w:val="center"/>
        <w:rPr>
          <w:rFonts w:cs="Times New Roman"/>
          <w:b/>
          <w:sz w:val="24"/>
          <w:szCs w:val="24"/>
        </w:rPr>
      </w:pPr>
      <w:r w:rsidRPr="00CA3028">
        <w:rPr>
          <w:rFonts w:cs="Times New Roman"/>
          <w:b/>
          <w:sz w:val="24"/>
          <w:szCs w:val="24"/>
        </w:rPr>
        <w:t>19 Feb 2024 - 23 Feb 2024</w:t>
      </w:r>
    </w:p>
    <w:p w14:paraId="5AECD35E" w14:textId="10EA81AC" w:rsidR="00957FFA" w:rsidRPr="00CA3028" w:rsidRDefault="00957FFA" w:rsidP="00682E97">
      <w:pPr>
        <w:widowControl w:val="0"/>
        <w:autoSpaceDE w:val="0"/>
        <w:autoSpaceDN w:val="0"/>
        <w:adjustRightInd w:val="0"/>
        <w:spacing w:before="120" w:after="120" w:line="240" w:lineRule="auto"/>
        <w:jc w:val="center"/>
        <w:rPr>
          <w:rFonts w:cs="Times New Roman"/>
          <w:b/>
          <w:sz w:val="24"/>
          <w:szCs w:val="24"/>
        </w:rPr>
      </w:pPr>
      <w:r w:rsidRPr="00CA3028">
        <w:rPr>
          <w:rFonts w:cs="Times New Roman"/>
          <w:b/>
          <w:sz w:val="24"/>
          <w:szCs w:val="24"/>
        </w:rPr>
        <w:t xml:space="preserve">Submitted </w:t>
      </w:r>
      <w:r w:rsidR="00A85496" w:rsidRPr="00CA3028">
        <w:rPr>
          <w:rFonts w:cs="Times New Roman"/>
          <w:b/>
          <w:sz w:val="24"/>
          <w:szCs w:val="24"/>
        </w:rPr>
        <w:t xml:space="preserve">2 </w:t>
      </w:r>
      <w:r w:rsidR="004D491F" w:rsidRPr="00CA3028">
        <w:rPr>
          <w:rFonts w:cs="Times New Roman"/>
          <w:b/>
          <w:sz w:val="24"/>
          <w:szCs w:val="24"/>
        </w:rPr>
        <w:t>January 2024</w:t>
      </w:r>
    </w:p>
    <w:p w14:paraId="02EB378F" w14:textId="77777777" w:rsidR="007F60D7" w:rsidRPr="00CA3028" w:rsidRDefault="007F60D7" w:rsidP="00682E97">
      <w:pPr>
        <w:widowControl w:val="0"/>
        <w:autoSpaceDE w:val="0"/>
        <w:autoSpaceDN w:val="0"/>
        <w:adjustRightInd w:val="0"/>
        <w:spacing w:before="120" w:after="120" w:line="240" w:lineRule="auto"/>
        <w:jc w:val="both"/>
        <w:rPr>
          <w:rFonts w:cs="Times New Roman"/>
          <w:bCs/>
          <w:sz w:val="24"/>
          <w:szCs w:val="24"/>
        </w:rPr>
      </w:pPr>
    </w:p>
    <w:p w14:paraId="7F706F07" w14:textId="03FEE123" w:rsidR="000F3655" w:rsidRPr="00CA3028" w:rsidRDefault="00C54C18" w:rsidP="000A35B9">
      <w:pPr>
        <w:widowControl w:val="0"/>
        <w:autoSpaceDE w:val="0"/>
        <w:autoSpaceDN w:val="0"/>
        <w:adjustRightInd w:val="0"/>
        <w:spacing w:before="120" w:after="120" w:line="240" w:lineRule="auto"/>
        <w:jc w:val="both"/>
        <w:rPr>
          <w:rFonts w:eastAsia="Times New Roman" w:cs="Times New Roman"/>
          <w:color w:val="000000" w:themeColor="text1"/>
          <w:sz w:val="24"/>
          <w:szCs w:val="24"/>
        </w:rPr>
      </w:pPr>
      <w:r w:rsidRPr="00CA3028">
        <w:rPr>
          <w:rFonts w:cs="Times New Roman"/>
          <w:sz w:val="24"/>
          <w:szCs w:val="24"/>
        </w:rPr>
        <w:t xml:space="preserve">Founded in 1983, </w:t>
      </w:r>
      <w:r w:rsidRPr="00CA3028">
        <w:rPr>
          <w:rFonts w:cs="Times New Roman"/>
          <w:b/>
          <w:bCs/>
          <w:sz w:val="24"/>
          <w:szCs w:val="24"/>
        </w:rPr>
        <w:t xml:space="preserve">The Advocates for Human Rights </w:t>
      </w:r>
      <w:r w:rsidRPr="00CA3028">
        <w:rPr>
          <w:rFonts w:cs="Times New Roman"/>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w:t>
      </w:r>
      <w:r w:rsidR="000F3655" w:rsidRPr="00CA3028">
        <w:rPr>
          <w:rFonts w:cs="Times New Roman"/>
          <w:sz w:val="24"/>
          <w:szCs w:val="24"/>
        </w:rPr>
        <w:t xml:space="preserve"> </w:t>
      </w:r>
      <w:r w:rsidR="40965251" w:rsidRPr="00CA3028">
        <w:rPr>
          <w:rFonts w:eastAsia="Times New Roman" w:cs="Times New Roman"/>
          <w:color w:val="000000" w:themeColor="text1"/>
          <w:sz w:val="24"/>
          <w:szCs w:val="24"/>
        </w:rPr>
        <w:t>The Advocates is committed to ensuring human rights protection for women around the world. The Advocates has published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11DCA9B7" w14:textId="77777777" w:rsidR="000F3655" w:rsidRPr="00CA3028" w:rsidRDefault="000F3655" w:rsidP="00682E97">
      <w:pPr>
        <w:spacing w:before="120" w:after="120" w:line="240" w:lineRule="auto"/>
        <w:jc w:val="both"/>
        <w:rPr>
          <w:rFonts w:cs="Times New Roman"/>
          <w:b/>
          <w:bCs/>
          <w:sz w:val="24"/>
          <w:szCs w:val="24"/>
        </w:rPr>
      </w:pPr>
      <w:r w:rsidRPr="00CA3028">
        <w:rPr>
          <w:rFonts w:cs="Times New Roman"/>
          <w:b/>
          <w:bCs/>
          <w:sz w:val="24"/>
          <w:szCs w:val="24"/>
        </w:rPr>
        <w:t xml:space="preserve">The Mediterranean Institute of Gender Studies </w:t>
      </w:r>
      <w:r w:rsidRPr="00CA3028">
        <w:rPr>
          <w:rFonts w:cs="Times New Roman"/>
          <w:sz w:val="24"/>
          <w:szCs w:val="24"/>
        </w:rPr>
        <w:t>(MIGS)</w:t>
      </w:r>
      <w:r w:rsidRPr="00CA3028">
        <w:rPr>
          <w:rFonts w:cs="Times New Roman"/>
          <w:b/>
          <w:bCs/>
          <w:sz w:val="24"/>
          <w:szCs w:val="24"/>
        </w:rPr>
        <w:t xml:space="preserve"> </w:t>
      </w:r>
      <w:r w:rsidRPr="00CA3028">
        <w:rPr>
          <w:rFonts w:cs="Times New Roman"/>
          <w:sz w:val="24"/>
          <w:szCs w:val="24"/>
        </w:rPr>
        <w:t>was founded in 2000 by a group of researchers, academics and gender equality practitioners, and it is based at the University of Nicosia. Combining research, training, and advocacy, MIGS promotes women's rights and gender equality in public policies in Cyprus and the Euro-Mediterranean region. As a leading organization that contributes to social change at various levels, MIGS provides a range of specialized services for the development of gender equality plans, strategies and mainstreaming, and gender-impact assessments towards the achievement of gender equality and equity in decision-making centers and help make equality a political priority gender in research, innovation, and sustainable development. www.medinstgenderstudies.org</w:t>
      </w:r>
    </w:p>
    <w:p w14:paraId="5A39BBE3" w14:textId="77777777" w:rsidR="00045EF7" w:rsidRPr="00CA3028" w:rsidRDefault="00045EF7" w:rsidP="00682E97">
      <w:pPr>
        <w:widowControl w:val="0"/>
        <w:autoSpaceDE w:val="0"/>
        <w:autoSpaceDN w:val="0"/>
        <w:adjustRightInd w:val="0"/>
        <w:spacing w:before="120" w:after="120" w:line="240" w:lineRule="auto"/>
        <w:jc w:val="both"/>
        <w:rPr>
          <w:rFonts w:cs="Times New Roman"/>
          <w:sz w:val="24"/>
          <w:szCs w:val="24"/>
        </w:rPr>
      </w:pPr>
    </w:p>
    <w:p w14:paraId="05007FBF" w14:textId="77777777" w:rsidR="007F60D7" w:rsidRPr="00CA3028" w:rsidRDefault="000C70A5" w:rsidP="00682E97">
      <w:pPr>
        <w:spacing w:before="120" w:after="120" w:line="240" w:lineRule="auto"/>
        <w:jc w:val="center"/>
        <w:rPr>
          <w:rFonts w:cs="Times New Roman"/>
          <w:b/>
          <w:bCs/>
          <w:sz w:val="24"/>
          <w:szCs w:val="24"/>
        </w:rPr>
      </w:pPr>
      <w:r w:rsidRPr="00CA3028">
        <w:rPr>
          <w:rFonts w:cs="Times New Roman"/>
          <w:sz w:val="24"/>
          <w:szCs w:val="24"/>
        </w:rPr>
        <w:br w:type="page"/>
      </w:r>
      <w:r w:rsidR="007F60D7" w:rsidRPr="00CA3028">
        <w:rPr>
          <w:rFonts w:cs="Times New Roman"/>
          <w:b/>
          <w:bCs/>
          <w:sz w:val="24"/>
          <w:szCs w:val="24"/>
        </w:rPr>
        <w:t>EXECUTIVE SUMMARY</w:t>
      </w:r>
    </w:p>
    <w:p w14:paraId="472B2F03" w14:textId="48FDF7B5" w:rsidR="361196DF" w:rsidRPr="00CA3028" w:rsidRDefault="002C76BA" w:rsidP="00682E97">
      <w:pPr>
        <w:pStyle w:val="ListParagraph"/>
        <w:numPr>
          <w:ilvl w:val="0"/>
          <w:numId w:val="22"/>
        </w:numPr>
        <w:tabs>
          <w:tab w:val="left" w:pos="360"/>
        </w:tabs>
        <w:spacing w:before="120" w:after="120" w:line="240" w:lineRule="auto"/>
        <w:contextualSpacing w:val="0"/>
        <w:jc w:val="both"/>
        <w:rPr>
          <w:rFonts w:cs="Times New Roman"/>
          <w:sz w:val="24"/>
          <w:szCs w:val="24"/>
        </w:rPr>
      </w:pPr>
      <w:r w:rsidRPr="00CA3028">
        <w:rPr>
          <w:rFonts w:cs="Times New Roman"/>
          <w:sz w:val="24"/>
          <w:szCs w:val="24"/>
        </w:rPr>
        <w:t xml:space="preserve">This report addresses Cyprus’ laws and policies with respect to </w:t>
      </w:r>
      <w:r w:rsidR="00947C81" w:rsidRPr="00CA3028">
        <w:rPr>
          <w:rFonts w:cs="Times New Roman"/>
          <w:sz w:val="24"/>
          <w:szCs w:val="24"/>
        </w:rPr>
        <w:t xml:space="preserve">combatting </w:t>
      </w:r>
      <w:r w:rsidR="009D02DD" w:rsidRPr="00CA3028">
        <w:rPr>
          <w:rFonts w:cs="Times New Roman"/>
          <w:sz w:val="24"/>
          <w:szCs w:val="24"/>
        </w:rPr>
        <w:t xml:space="preserve">gender-based </w:t>
      </w:r>
      <w:r w:rsidR="00947C81" w:rsidRPr="00CA3028">
        <w:rPr>
          <w:rFonts w:cs="Times New Roman"/>
          <w:sz w:val="24"/>
          <w:szCs w:val="24"/>
        </w:rPr>
        <w:t>violence against women</w:t>
      </w:r>
      <w:r w:rsidR="0038215B" w:rsidRPr="00CA3028">
        <w:rPr>
          <w:rFonts w:cs="Times New Roman"/>
          <w:sz w:val="24"/>
          <w:szCs w:val="24"/>
        </w:rPr>
        <w:t>,</w:t>
      </w:r>
      <w:r w:rsidR="00095DAD" w:rsidRPr="00CA3028">
        <w:rPr>
          <w:rFonts w:cs="Times New Roman"/>
          <w:sz w:val="24"/>
          <w:szCs w:val="24"/>
        </w:rPr>
        <w:t xml:space="preserve"> including trafficking</w:t>
      </w:r>
      <w:r w:rsidR="000C4E1C" w:rsidRPr="00CA3028">
        <w:rPr>
          <w:rFonts w:cs="Times New Roman"/>
          <w:sz w:val="24"/>
          <w:szCs w:val="24"/>
        </w:rPr>
        <w:t>;</w:t>
      </w:r>
      <w:r w:rsidR="00947C81" w:rsidRPr="00CA3028">
        <w:rPr>
          <w:rFonts w:cs="Times New Roman"/>
          <w:sz w:val="24"/>
          <w:szCs w:val="24"/>
        </w:rPr>
        <w:t xml:space="preserve"> </w:t>
      </w:r>
      <w:r w:rsidRPr="00CA3028">
        <w:rPr>
          <w:rFonts w:cs="Times New Roman"/>
          <w:sz w:val="24"/>
          <w:szCs w:val="24"/>
        </w:rPr>
        <w:t>non-discrimination of women and girls</w:t>
      </w:r>
      <w:r w:rsidR="00947C81" w:rsidRPr="00CA3028">
        <w:rPr>
          <w:rFonts w:cs="Times New Roman"/>
          <w:sz w:val="24"/>
          <w:szCs w:val="24"/>
        </w:rPr>
        <w:t xml:space="preserve"> and </w:t>
      </w:r>
      <w:r w:rsidR="000C4E1C" w:rsidRPr="00CA3028">
        <w:rPr>
          <w:rFonts w:cs="Times New Roman"/>
          <w:sz w:val="24"/>
          <w:szCs w:val="24"/>
        </w:rPr>
        <w:t xml:space="preserve">women’s </w:t>
      </w:r>
      <w:r w:rsidR="00947C81" w:rsidRPr="00CA3028">
        <w:rPr>
          <w:rFonts w:cs="Times New Roman"/>
          <w:sz w:val="24"/>
          <w:szCs w:val="24"/>
        </w:rPr>
        <w:t>participation in political life</w:t>
      </w:r>
      <w:r w:rsidR="000C4E1C" w:rsidRPr="00CA3028">
        <w:rPr>
          <w:rFonts w:cs="Times New Roman"/>
          <w:sz w:val="24"/>
          <w:szCs w:val="24"/>
        </w:rPr>
        <w:t>;</w:t>
      </w:r>
      <w:r w:rsidRPr="00CA3028">
        <w:rPr>
          <w:rFonts w:cs="Times New Roman"/>
          <w:sz w:val="24"/>
          <w:szCs w:val="24"/>
        </w:rPr>
        <w:t xml:space="preserve"> and protecting the rights of women </w:t>
      </w:r>
      <w:r w:rsidR="000C4E1C" w:rsidRPr="00CA3028">
        <w:rPr>
          <w:rFonts w:cs="Times New Roman"/>
          <w:sz w:val="24"/>
          <w:szCs w:val="24"/>
        </w:rPr>
        <w:t xml:space="preserve">migrants and </w:t>
      </w:r>
      <w:r w:rsidRPr="00CA3028">
        <w:rPr>
          <w:rFonts w:cs="Times New Roman"/>
          <w:sz w:val="24"/>
          <w:szCs w:val="24"/>
        </w:rPr>
        <w:t>asylum seekers</w:t>
      </w:r>
      <w:r w:rsidR="00947C81" w:rsidRPr="00CA3028">
        <w:rPr>
          <w:rFonts w:cs="Times New Roman"/>
          <w:sz w:val="24"/>
          <w:szCs w:val="24"/>
        </w:rPr>
        <w:t xml:space="preserve">. </w:t>
      </w:r>
      <w:r w:rsidRPr="00CA3028">
        <w:rPr>
          <w:rFonts w:cs="Times New Roman"/>
          <w:sz w:val="24"/>
          <w:szCs w:val="24"/>
        </w:rPr>
        <w:t>While Cyprus has made advances to promote the human rights of women</w:t>
      </w:r>
      <w:r w:rsidR="00406C0A" w:rsidRPr="00CA3028">
        <w:rPr>
          <w:rFonts w:cs="Times New Roman"/>
          <w:sz w:val="24"/>
          <w:szCs w:val="24"/>
        </w:rPr>
        <w:t>,</w:t>
      </w:r>
      <w:r w:rsidR="00FE2958" w:rsidRPr="00CA3028">
        <w:rPr>
          <w:rFonts w:cs="Times New Roman"/>
          <w:sz w:val="24"/>
          <w:szCs w:val="24"/>
        </w:rPr>
        <w:t xml:space="preserve"> </w:t>
      </w:r>
      <w:r w:rsidRPr="00CA3028">
        <w:rPr>
          <w:rFonts w:cs="Times New Roman"/>
          <w:sz w:val="24"/>
          <w:szCs w:val="24"/>
        </w:rPr>
        <w:t xml:space="preserve">the responsible institutions lack </w:t>
      </w:r>
      <w:r w:rsidR="00CF1601" w:rsidRPr="00CA3028">
        <w:rPr>
          <w:rFonts w:cs="Times New Roman"/>
          <w:sz w:val="24"/>
          <w:szCs w:val="24"/>
        </w:rPr>
        <w:t xml:space="preserve">adequate </w:t>
      </w:r>
      <w:r w:rsidRPr="00CA3028">
        <w:rPr>
          <w:rFonts w:cs="Times New Roman"/>
          <w:sz w:val="24"/>
          <w:szCs w:val="24"/>
        </w:rPr>
        <w:t xml:space="preserve">capacity, transparency, and coordination. Laws on domestic violence </w:t>
      </w:r>
      <w:r w:rsidR="00E63ADA" w:rsidRPr="00CA3028">
        <w:rPr>
          <w:rFonts w:cs="Times New Roman"/>
          <w:sz w:val="24"/>
          <w:szCs w:val="24"/>
        </w:rPr>
        <w:t>require</w:t>
      </w:r>
      <w:r w:rsidRPr="00CA3028">
        <w:rPr>
          <w:rFonts w:cs="Times New Roman"/>
          <w:sz w:val="24"/>
          <w:szCs w:val="24"/>
        </w:rPr>
        <w:t xml:space="preserve"> harmonization and do not </w:t>
      </w:r>
      <w:r w:rsidR="00FB31D4" w:rsidRPr="00CA3028">
        <w:rPr>
          <w:rFonts w:cs="Times New Roman"/>
          <w:sz w:val="24"/>
          <w:szCs w:val="24"/>
        </w:rPr>
        <w:t>sufficiently</w:t>
      </w:r>
      <w:r w:rsidRPr="00CA3028">
        <w:rPr>
          <w:rFonts w:cs="Times New Roman"/>
          <w:sz w:val="24"/>
          <w:szCs w:val="24"/>
        </w:rPr>
        <w:t xml:space="preserve"> protect victims. Cyprus does not </w:t>
      </w:r>
      <w:r w:rsidR="00783176" w:rsidRPr="00CA3028">
        <w:rPr>
          <w:rFonts w:cs="Times New Roman"/>
          <w:sz w:val="24"/>
          <w:szCs w:val="24"/>
        </w:rPr>
        <w:t>effectively</w:t>
      </w:r>
      <w:r w:rsidRPr="00CA3028">
        <w:rPr>
          <w:rFonts w:cs="Times New Roman"/>
          <w:sz w:val="24"/>
          <w:szCs w:val="24"/>
        </w:rPr>
        <w:t xml:space="preserve"> support all victims of gender-based violence, as it has not </w:t>
      </w:r>
      <w:r w:rsidR="00397066" w:rsidRPr="00CA3028">
        <w:rPr>
          <w:rFonts w:cs="Times New Roman"/>
          <w:sz w:val="24"/>
          <w:szCs w:val="24"/>
        </w:rPr>
        <w:t>established</w:t>
      </w:r>
      <w:r w:rsidRPr="00CA3028">
        <w:rPr>
          <w:rFonts w:cs="Times New Roman"/>
          <w:sz w:val="24"/>
          <w:szCs w:val="24"/>
        </w:rPr>
        <w:t xml:space="preserve"> rape crisis centers, sexual violence referral centers, or a</w:t>
      </w:r>
      <w:r w:rsidR="00121747" w:rsidRPr="00CA3028">
        <w:rPr>
          <w:rFonts w:cs="Times New Roman"/>
          <w:sz w:val="24"/>
          <w:szCs w:val="24"/>
        </w:rPr>
        <w:t xml:space="preserve"> suitable </w:t>
      </w:r>
      <w:r w:rsidRPr="00CA3028">
        <w:rPr>
          <w:rFonts w:cs="Times New Roman"/>
          <w:sz w:val="24"/>
          <w:szCs w:val="24"/>
        </w:rPr>
        <w:t>number of shelters.</w:t>
      </w:r>
      <w:r w:rsidR="000055B5" w:rsidRPr="00CA3028">
        <w:rPr>
          <w:rFonts w:cs="Times New Roman"/>
          <w:sz w:val="24"/>
          <w:szCs w:val="24"/>
        </w:rPr>
        <w:t xml:space="preserve"> </w:t>
      </w:r>
      <w:r w:rsidRPr="00CA3028">
        <w:rPr>
          <w:rFonts w:cs="Times New Roman"/>
          <w:sz w:val="24"/>
          <w:szCs w:val="24"/>
        </w:rPr>
        <w:t xml:space="preserve">Additionally, Cyprus has failed to provide consistent, transparent, and disaggregated data on the implementation and effectiveness of its programs and the breadth of crimes of violence against women. </w:t>
      </w:r>
    </w:p>
    <w:p w14:paraId="53845483" w14:textId="5A30C9E7" w:rsidR="004F16AC" w:rsidRPr="00CA3028" w:rsidRDefault="004F16AC" w:rsidP="00682E97">
      <w:pPr>
        <w:spacing w:before="120" w:after="120" w:line="240" w:lineRule="auto"/>
        <w:jc w:val="both"/>
        <w:rPr>
          <w:rFonts w:cs="Times New Roman"/>
          <w:b/>
          <w:bCs/>
          <w:sz w:val="24"/>
          <w:szCs w:val="24"/>
        </w:rPr>
      </w:pPr>
      <w:r w:rsidRPr="00CA3028">
        <w:rPr>
          <w:rFonts w:cs="Times New Roman"/>
          <w:b/>
          <w:bCs/>
          <w:sz w:val="24"/>
          <w:szCs w:val="24"/>
        </w:rPr>
        <w:t xml:space="preserve">Cyprus fails to uphold its obligation under the Convention for the Elimination </w:t>
      </w:r>
      <w:r w:rsidR="00E66A06" w:rsidRPr="00CA3028">
        <w:rPr>
          <w:rFonts w:cs="Times New Roman"/>
          <w:b/>
          <w:bCs/>
          <w:sz w:val="24"/>
          <w:szCs w:val="24"/>
        </w:rPr>
        <w:t xml:space="preserve">of Discrimination </w:t>
      </w:r>
      <w:r w:rsidR="00CF7A1A" w:rsidRPr="00CA3028">
        <w:rPr>
          <w:rFonts w:cs="Times New Roman"/>
          <w:b/>
          <w:bCs/>
          <w:sz w:val="24"/>
          <w:szCs w:val="24"/>
        </w:rPr>
        <w:t>Against Women</w:t>
      </w:r>
    </w:p>
    <w:p w14:paraId="73CDC55E" w14:textId="2E760AD5" w:rsidR="009A1C0D" w:rsidRPr="00CA3028" w:rsidRDefault="00F72B7F" w:rsidP="00682E97">
      <w:pPr>
        <w:pStyle w:val="ListParagraph"/>
        <w:numPr>
          <w:ilvl w:val="0"/>
          <w:numId w:val="35"/>
        </w:numPr>
        <w:autoSpaceDE w:val="0"/>
        <w:autoSpaceDN w:val="0"/>
        <w:adjustRightInd w:val="0"/>
        <w:spacing w:before="120" w:after="120" w:line="240" w:lineRule="auto"/>
        <w:rPr>
          <w:rFonts w:cs="Times New Roman"/>
          <w:b/>
          <w:sz w:val="24"/>
          <w:szCs w:val="24"/>
          <w:u w:val="single"/>
        </w:rPr>
      </w:pPr>
      <w:bookmarkStart w:id="0" w:name="_Int_zbj1yXB9"/>
      <w:bookmarkEnd w:id="0"/>
      <w:r w:rsidRPr="00CA3028">
        <w:rPr>
          <w:rFonts w:cs="Times New Roman"/>
          <w:b/>
          <w:sz w:val="24"/>
          <w:szCs w:val="24"/>
        </w:rPr>
        <w:t xml:space="preserve">Women and peace and security (Concluding </w:t>
      </w:r>
      <w:r w:rsidR="005651DB" w:rsidRPr="00CA3028">
        <w:rPr>
          <w:rFonts w:cs="Times New Roman"/>
          <w:b/>
          <w:sz w:val="24"/>
          <w:szCs w:val="24"/>
        </w:rPr>
        <w:t>o</w:t>
      </w:r>
      <w:r w:rsidRPr="00CA3028">
        <w:rPr>
          <w:rFonts w:cs="Times New Roman"/>
          <w:b/>
          <w:sz w:val="24"/>
          <w:szCs w:val="24"/>
        </w:rPr>
        <w:t>bservations</w:t>
      </w:r>
      <w:r w:rsidR="00EF3E44" w:rsidRPr="00CA3028">
        <w:rPr>
          <w:rFonts w:cs="Times New Roman"/>
          <w:b/>
          <w:sz w:val="24"/>
          <w:szCs w:val="24"/>
        </w:rPr>
        <w:t>,</w:t>
      </w:r>
      <w:r w:rsidRPr="00CA3028">
        <w:rPr>
          <w:rFonts w:cs="Times New Roman"/>
          <w:b/>
          <w:sz w:val="24"/>
          <w:szCs w:val="24"/>
        </w:rPr>
        <w:t xml:space="preserve"> </w:t>
      </w:r>
      <w:r w:rsidR="000E27A5" w:rsidRPr="00CA3028">
        <w:rPr>
          <w:rFonts w:cs="Times New Roman"/>
          <w:b/>
          <w:sz w:val="24"/>
          <w:szCs w:val="24"/>
        </w:rPr>
        <w:t>paragraphs</w:t>
      </w:r>
      <w:r w:rsidR="00267B5D" w:rsidRPr="00CA3028">
        <w:rPr>
          <w:rFonts w:cs="Times New Roman"/>
          <w:b/>
          <w:sz w:val="24"/>
          <w:szCs w:val="24"/>
        </w:rPr>
        <w:t xml:space="preserve"> 10-11)</w:t>
      </w:r>
    </w:p>
    <w:p w14:paraId="35B98182" w14:textId="77777777" w:rsidR="000E27A5" w:rsidRPr="00CA3028" w:rsidRDefault="000E27A5" w:rsidP="00682E97">
      <w:pPr>
        <w:pStyle w:val="ListParagraph"/>
        <w:autoSpaceDE w:val="0"/>
        <w:autoSpaceDN w:val="0"/>
        <w:adjustRightInd w:val="0"/>
        <w:spacing w:before="120" w:after="120" w:line="240" w:lineRule="auto"/>
        <w:ind w:left="1080"/>
        <w:rPr>
          <w:rFonts w:cs="Times New Roman"/>
          <w:b/>
          <w:sz w:val="24"/>
          <w:szCs w:val="24"/>
          <w:u w:val="single"/>
        </w:rPr>
      </w:pPr>
    </w:p>
    <w:p w14:paraId="5B60812F" w14:textId="1D0D4810" w:rsidR="00E8192D" w:rsidRPr="00CA3028" w:rsidRDefault="00E8192D" w:rsidP="00682E97">
      <w:pPr>
        <w:pStyle w:val="ListParagraph"/>
        <w:numPr>
          <w:ilvl w:val="0"/>
          <w:numId w:val="22"/>
        </w:numPr>
        <w:spacing w:before="120" w:after="120" w:line="240" w:lineRule="auto"/>
        <w:jc w:val="both"/>
        <w:rPr>
          <w:rFonts w:cs="Times New Roman"/>
          <w:sz w:val="24"/>
          <w:szCs w:val="24"/>
        </w:rPr>
      </w:pPr>
      <w:r w:rsidRPr="00CA3028">
        <w:rPr>
          <w:rFonts w:eastAsia="Times New Roman" w:cs="Times New Roman"/>
          <w:kern w:val="28"/>
          <w:sz w:val="24"/>
          <w:szCs w:val="24"/>
        </w:rPr>
        <w:t>In its</w:t>
      </w:r>
      <w:r w:rsidR="0033388C" w:rsidRPr="00CA3028">
        <w:rPr>
          <w:rFonts w:eastAsia="Times New Roman" w:cs="Times New Roman"/>
          <w:kern w:val="28"/>
          <w:sz w:val="24"/>
          <w:szCs w:val="24"/>
        </w:rPr>
        <w:t xml:space="preserve"> 2018 Concluding </w:t>
      </w:r>
      <w:r w:rsidR="0038215B" w:rsidRPr="00CA3028">
        <w:rPr>
          <w:rFonts w:eastAsia="Times New Roman" w:cs="Times New Roman"/>
          <w:kern w:val="28"/>
          <w:sz w:val="24"/>
          <w:szCs w:val="24"/>
        </w:rPr>
        <w:t>o</w:t>
      </w:r>
      <w:r w:rsidR="0033388C" w:rsidRPr="00CA3028">
        <w:rPr>
          <w:rFonts w:eastAsia="Times New Roman" w:cs="Times New Roman"/>
          <w:kern w:val="28"/>
          <w:sz w:val="24"/>
          <w:szCs w:val="24"/>
        </w:rPr>
        <w:t xml:space="preserve">bservations, the Committee on the Elimination of All Discrimination Against Women (The Committee) </w:t>
      </w:r>
      <w:r w:rsidR="007F783D" w:rsidRPr="00CA3028">
        <w:rPr>
          <w:rFonts w:eastAsia="Times New Roman" w:cs="Times New Roman"/>
          <w:kern w:val="28"/>
          <w:sz w:val="24"/>
          <w:szCs w:val="24"/>
        </w:rPr>
        <w:t xml:space="preserve">commended the State </w:t>
      </w:r>
      <w:r w:rsidR="003465F1" w:rsidRPr="00CA3028">
        <w:rPr>
          <w:rFonts w:eastAsia="Times New Roman" w:cs="Times New Roman"/>
          <w:kern w:val="28"/>
          <w:sz w:val="24"/>
          <w:szCs w:val="24"/>
        </w:rPr>
        <w:t>party’s “commitment to the implementation of Security Council resolution 1325 (2000)</w:t>
      </w:r>
      <w:r w:rsidR="00464EDF" w:rsidRPr="00CA3028">
        <w:rPr>
          <w:rFonts w:eastAsia="Times New Roman" w:cs="Times New Roman"/>
          <w:kern w:val="28"/>
          <w:sz w:val="24"/>
          <w:szCs w:val="24"/>
        </w:rPr>
        <w:t>.”</w:t>
      </w:r>
      <w:r w:rsidRPr="00CA3028">
        <w:rPr>
          <w:rStyle w:val="FootnoteReference"/>
          <w:rFonts w:eastAsia="Times New Roman" w:cs="Times New Roman"/>
          <w:kern w:val="28"/>
          <w:sz w:val="24"/>
          <w:szCs w:val="24"/>
        </w:rPr>
        <w:footnoteReference w:id="2"/>
      </w:r>
      <w:r w:rsidRPr="00CA3028">
        <w:rPr>
          <w:rFonts w:eastAsia="Times New Roman" w:cs="Times New Roman"/>
          <w:kern w:val="28"/>
          <w:sz w:val="24"/>
          <w:szCs w:val="24"/>
        </w:rPr>
        <w:t xml:space="preserve"> </w:t>
      </w:r>
      <w:r w:rsidR="00464EDF" w:rsidRPr="00CA3028">
        <w:rPr>
          <w:rFonts w:eastAsia="Times New Roman" w:cs="Times New Roman"/>
          <w:kern w:val="28"/>
          <w:sz w:val="24"/>
          <w:szCs w:val="24"/>
        </w:rPr>
        <w:t xml:space="preserve">The Committee </w:t>
      </w:r>
      <w:r w:rsidR="003A708D" w:rsidRPr="00CA3028">
        <w:rPr>
          <w:rFonts w:eastAsia="Times New Roman" w:cs="Times New Roman"/>
          <w:kern w:val="28"/>
          <w:sz w:val="24"/>
          <w:szCs w:val="24"/>
        </w:rPr>
        <w:t xml:space="preserve">was concerned about women </w:t>
      </w:r>
      <w:r w:rsidR="00157D24" w:rsidRPr="00CA3028">
        <w:rPr>
          <w:rFonts w:eastAsia="Times New Roman" w:cs="Times New Roman"/>
          <w:kern w:val="28"/>
          <w:sz w:val="24"/>
          <w:szCs w:val="24"/>
        </w:rPr>
        <w:t>who</w:t>
      </w:r>
      <w:r w:rsidR="003A708D" w:rsidRPr="00CA3028">
        <w:rPr>
          <w:rFonts w:eastAsia="Times New Roman" w:cs="Times New Roman"/>
          <w:kern w:val="28"/>
          <w:sz w:val="24"/>
          <w:szCs w:val="24"/>
        </w:rPr>
        <w:t xml:space="preserve"> </w:t>
      </w:r>
      <w:r w:rsidR="005F534C" w:rsidRPr="00CA3028">
        <w:rPr>
          <w:rFonts w:eastAsia="Times New Roman" w:cs="Times New Roman"/>
          <w:kern w:val="28"/>
          <w:sz w:val="24"/>
          <w:szCs w:val="24"/>
        </w:rPr>
        <w:t xml:space="preserve">remain </w:t>
      </w:r>
      <w:r w:rsidR="00DF7448" w:rsidRPr="00CA3028">
        <w:rPr>
          <w:rFonts w:eastAsia="Times New Roman" w:cs="Times New Roman"/>
          <w:kern w:val="28"/>
          <w:sz w:val="24"/>
          <w:szCs w:val="24"/>
        </w:rPr>
        <w:t>underrepresented,</w:t>
      </w:r>
      <w:r w:rsidR="005F534C" w:rsidRPr="00CA3028">
        <w:rPr>
          <w:rFonts w:eastAsia="Times New Roman" w:cs="Times New Roman"/>
          <w:kern w:val="28"/>
          <w:sz w:val="24"/>
          <w:szCs w:val="24"/>
        </w:rPr>
        <w:t xml:space="preserve"> </w:t>
      </w:r>
      <w:r w:rsidR="008C3717" w:rsidRPr="00CA3028">
        <w:rPr>
          <w:rFonts w:eastAsia="Times New Roman" w:cs="Times New Roman"/>
          <w:kern w:val="28"/>
          <w:sz w:val="24"/>
          <w:szCs w:val="24"/>
        </w:rPr>
        <w:t xml:space="preserve">and </w:t>
      </w:r>
      <w:r w:rsidR="00157D24" w:rsidRPr="00CA3028">
        <w:rPr>
          <w:rFonts w:eastAsia="Times New Roman" w:cs="Times New Roman"/>
          <w:kern w:val="28"/>
          <w:sz w:val="24"/>
          <w:szCs w:val="24"/>
        </w:rPr>
        <w:t xml:space="preserve">how </w:t>
      </w:r>
      <w:r w:rsidR="008C3717" w:rsidRPr="00CA3028">
        <w:rPr>
          <w:rFonts w:eastAsia="Times New Roman" w:cs="Times New Roman"/>
          <w:kern w:val="28"/>
          <w:sz w:val="24"/>
          <w:szCs w:val="24"/>
        </w:rPr>
        <w:t xml:space="preserve">the </w:t>
      </w:r>
      <w:r w:rsidR="00157D24" w:rsidRPr="00CA3028">
        <w:rPr>
          <w:rFonts w:eastAsia="Times New Roman" w:cs="Times New Roman"/>
          <w:kern w:val="28"/>
          <w:sz w:val="24"/>
          <w:szCs w:val="24"/>
        </w:rPr>
        <w:t>action plan implementation</w:t>
      </w:r>
      <w:r w:rsidR="008C3717" w:rsidRPr="00CA3028">
        <w:rPr>
          <w:rFonts w:eastAsia="Times New Roman" w:cs="Times New Roman"/>
          <w:kern w:val="28"/>
          <w:sz w:val="24"/>
          <w:szCs w:val="24"/>
        </w:rPr>
        <w:t xml:space="preserve"> lacks proper funding. </w:t>
      </w:r>
      <w:r w:rsidR="008C3717" w:rsidRPr="00CA3028">
        <w:rPr>
          <w:rStyle w:val="FootnoteReference"/>
          <w:rFonts w:eastAsia="Times New Roman" w:cs="Times New Roman"/>
          <w:kern w:val="28"/>
          <w:sz w:val="24"/>
          <w:szCs w:val="24"/>
        </w:rPr>
        <w:footnoteReference w:id="3"/>
      </w:r>
      <w:r w:rsidR="00DB75A6" w:rsidRPr="00CA3028">
        <w:rPr>
          <w:rFonts w:eastAsia="Times New Roman" w:cs="Times New Roman"/>
          <w:kern w:val="28"/>
          <w:sz w:val="24"/>
          <w:szCs w:val="24"/>
        </w:rPr>
        <w:t xml:space="preserve"> As such, the</w:t>
      </w:r>
      <w:r w:rsidRPr="00CA3028">
        <w:rPr>
          <w:rFonts w:eastAsia="Times New Roman" w:cs="Times New Roman"/>
          <w:kern w:val="28"/>
          <w:sz w:val="24"/>
          <w:szCs w:val="24"/>
        </w:rPr>
        <w:t xml:space="preserve"> Committee recommend</w:t>
      </w:r>
      <w:r w:rsidR="00775FCB" w:rsidRPr="00CA3028">
        <w:rPr>
          <w:rFonts w:eastAsia="Times New Roman" w:cs="Times New Roman"/>
          <w:kern w:val="28"/>
          <w:sz w:val="24"/>
          <w:szCs w:val="24"/>
        </w:rPr>
        <w:t>ed</w:t>
      </w:r>
      <w:r w:rsidR="00DB75A6" w:rsidRPr="00CA3028">
        <w:rPr>
          <w:rFonts w:eastAsia="Times New Roman" w:cs="Times New Roman"/>
          <w:kern w:val="28"/>
          <w:sz w:val="24"/>
          <w:szCs w:val="24"/>
        </w:rPr>
        <w:t xml:space="preserve"> </w:t>
      </w:r>
      <w:r w:rsidR="00201A55" w:rsidRPr="00CA3028">
        <w:rPr>
          <w:rFonts w:eastAsia="Times New Roman" w:cs="Times New Roman"/>
          <w:kern w:val="28"/>
          <w:sz w:val="24"/>
          <w:szCs w:val="24"/>
        </w:rPr>
        <w:t xml:space="preserve">ensuring adequate funding and providing a space for women and civil society </w:t>
      </w:r>
      <w:r w:rsidR="00775FCB" w:rsidRPr="00CA3028">
        <w:rPr>
          <w:rFonts w:eastAsia="Times New Roman" w:cs="Times New Roman"/>
          <w:kern w:val="28"/>
          <w:sz w:val="24"/>
          <w:szCs w:val="24"/>
        </w:rPr>
        <w:t>organizations</w:t>
      </w:r>
      <w:r w:rsidR="00201A55" w:rsidRPr="00CA3028">
        <w:rPr>
          <w:rFonts w:eastAsia="Times New Roman" w:cs="Times New Roman"/>
          <w:kern w:val="28"/>
          <w:sz w:val="24"/>
          <w:szCs w:val="24"/>
        </w:rPr>
        <w:t xml:space="preserve"> </w:t>
      </w:r>
      <w:r w:rsidR="00A14D82" w:rsidRPr="00CA3028">
        <w:rPr>
          <w:rFonts w:eastAsia="Times New Roman" w:cs="Times New Roman"/>
          <w:kern w:val="28"/>
          <w:sz w:val="24"/>
          <w:szCs w:val="24"/>
        </w:rPr>
        <w:t>to be involved in the various levels of the peace process</w:t>
      </w:r>
      <w:r w:rsidRPr="00CA3028">
        <w:rPr>
          <w:rFonts w:eastAsia="Times New Roman" w:cs="Times New Roman"/>
          <w:kern w:val="28"/>
          <w:sz w:val="24"/>
          <w:szCs w:val="24"/>
        </w:rPr>
        <w:t>.</w:t>
      </w:r>
      <w:r w:rsidRPr="00CA3028">
        <w:rPr>
          <w:rStyle w:val="FootnoteReference"/>
          <w:rFonts w:eastAsia="Times New Roman" w:cs="Times New Roman"/>
          <w:kern w:val="28"/>
          <w:sz w:val="24"/>
          <w:szCs w:val="24"/>
        </w:rPr>
        <w:footnoteReference w:id="4"/>
      </w:r>
    </w:p>
    <w:p w14:paraId="57E8E2A2" w14:textId="77777777" w:rsidR="0009147B" w:rsidRPr="00CA3028" w:rsidRDefault="0009147B" w:rsidP="0009147B">
      <w:pPr>
        <w:pStyle w:val="ListParagraph"/>
        <w:spacing w:before="120" w:after="120" w:line="240" w:lineRule="auto"/>
        <w:jc w:val="both"/>
        <w:rPr>
          <w:rFonts w:cs="Times New Roman"/>
          <w:sz w:val="24"/>
          <w:szCs w:val="24"/>
        </w:rPr>
      </w:pPr>
    </w:p>
    <w:p w14:paraId="2D87C90C" w14:textId="6C0950C7" w:rsidR="00EF3E44" w:rsidRPr="00CA3028" w:rsidRDefault="00EF3FAB" w:rsidP="00682E97">
      <w:pPr>
        <w:pStyle w:val="ListParagraph"/>
        <w:numPr>
          <w:ilvl w:val="0"/>
          <w:numId w:val="22"/>
        </w:numPr>
        <w:autoSpaceDE w:val="0"/>
        <w:autoSpaceDN w:val="0"/>
        <w:adjustRightInd w:val="0"/>
        <w:spacing w:before="120" w:after="120" w:line="240" w:lineRule="auto"/>
        <w:contextualSpacing w:val="0"/>
        <w:jc w:val="both"/>
        <w:rPr>
          <w:rFonts w:cs="Times New Roman"/>
          <w:sz w:val="24"/>
          <w:szCs w:val="24"/>
        </w:rPr>
      </w:pPr>
      <w:r w:rsidRPr="00CA3028">
        <w:rPr>
          <w:rFonts w:eastAsia="Times New Roman" w:cs="Times New Roman"/>
          <w:kern w:val="28"/>
          <w:sz w:val="24"/>
          <w:szCs w:val="24"/>
        </w:rPr>
        <w:t>In 2020, Cyprus adopted its first National Action Plan on Women, Peace and Security for 2021-2025.</w:t>
      </w:r>
      <w:r w:rsidR="00EF3E44" w:rsidRPr="00CA3028">
        <w:rPr>
          <w:rStyle w:val="FootnoteReference"/>
          <w:rFonts w:eastAsia="Times New Roman" w:cs="Times New Roman"/>
          <w:kern w:val="28"/>
          <w:sz w:val="24"/>
          <w:szCs w:val="24"/>
        </w:rPr>
        <w:footnoteReference w:id="5"/>
      </w:r>
      <w:r w:rsidR="00EF3E44" w:rsidRPr="00CA3028">
        <w:rPr>
          <w:rFonts w:eastAsia="Times New Roman" w:cs="Times New Roman"/>
          <w:kern w:val="28"/>
          <w:sz w:val="24"/>
          <w:szCs w:val="24"/>
        </w:rPr>
        <w:t xml:space="preserve"> Women have historically been under-represented in the peace-process negotiations on both the Greek Cypriot and Turkish Cypriot sides.</w:t>
      </w:r>
      <w:r w:rsidR="00EF3E44" w:rsidRPr="00CA3028">
        <w:rPr>
          <w:rStyle w:val="FootnoteReference"/>
          <w:rFonts w:eastAsia="Times New Roman" w:cs="Times New Roman"/>
          <w:kern w:val="28"/>
          <w:sz w:val="24"/>
          <w:szCs w:val="24"/>
        </w:rPr>
        <w:footnoteReference w:id="6"/>
      </w:r>
      <w:r w:rsidR="00EF3E44" w:rsidRPr="00CA3028">
        <w:rPr>
          <w:rFonts w:eastAsia="Times New Roman" w:cs="Times New Roman"/>
          <w:kern w:val="28"/>
          <w:sz w:val="24"/>
          <w:szCs w:val="24"/>
        </w:rPr>
        <w:t xml:space="preserve"> Women’s underrepresentation in the peace-process is an example of a broader struggle for women’s access to justice in Cyprus, where they face gender stereotypes and deeply rooted sexist attitudes.</w:t>
      </w:r>
      <w:r w:rsidR="00EF3E44" w:rsidRPr="00CA3028">
        <w:rPr>
          <w:rStyle w:val="FootnoteReference"/>
          <w:rFonts w:eastAsia="Times New Roman" w:cs="Times New Roman"/>
          <w:kern w:val="28"/>
          <w:sz w:val="24"/>
          <w:szCs w:val="24"/>
        </w:rPr>
        <w:footnoteReference w:id="7"/>
      </w:r>
      <w:r w:rsidR="00EF3E44" w:rsidRPr="00CA3028">
        <w:rPr>
          <w:rFonts w:eastAsia="Times New Roman" w:cs="Times New Roman"/>
          <w:kern w:val="28"/>
          <w:sz w:val="24"/>
          <w:szCs w:val="24"/>
        </w:rPr>
        <w:t xml:space="preserve"> </w:t>
      </w:r>
      <w:r w:rsidR="00CD7178" w:rsidRPr="00CA3028">
        <w:rPr>
          <w:rFonts w:eastAsia="Times New Roman" w:cs="Times New Roman"/>
          <w:kern w:val="28"/>
          <w:sz w:val="24"/>
          <w:szCs w:val="24"/>
        </w:rPr>
        <w:t xml:space="preserve">Furthermore, Turkish Cypriot women and women from Latin, Armenian and Maronite minorities face additional barriers to meaningful participation in peace processes. </w:t>
      </w:r>
      <w:r w:rsidR="00D94F8B" w:rsidRPr="00CA3028">
        <w:rPr>
          <w:rFonts w:eastAsia="Times New Roman" w:cs="Times New Roman"/>
          <w:kern w:val="28"/>
          <w:sz w:val="24"/>
          <w:szCs w:val="24"/>
        </w:rPr>
        <w:t>The Gender Advisory Team (GAT)</w:t>
      </w:r>
      <w:r w:rsidR="00D94F8B" w:rsidRPr="00CA3028">
        <w:rPr>
          <w:rStyle w:val="FootnoteReference"/>
          <w:rFonts w:eastAsia="Times New Roman" w:cs="Times New Roman"/>
          <w:kern w:val="28"/>
          <w:sz w:val="24"/>
          <w:szCs w:val="24"/>
        </w:rPr>
        <w:footnoteReference w:id="8"/>
      </w:r>
      <w:r w:rsidR="00D94F8B" w:rsidRPr="00CA3028">
        <w:rPr>
          <w:rFonts w:eastAsia="Times New Roman" w:cs="Times New Roman"/>
          <w:kern w:val="28"/>
          <w:sz w:val="24"/>
          <w:szCs w:val="24"/>
        </w:rPr>
        <w:t xml:space="preserve"> have long noted that the leaders of the two major ethnic communities have never discussed gender equality or women’s rights in the negotiations. </w:t>
      </w:r>
    </w:p>
    <w:p w14:paraId="2CCB0DF1" w14:textId="6FD11613" w:rsidR="00CE614F" w:rsidRPr="00CA3028" w:rsidRDefault="00CE614F" w:rsidP="00682E97">
      <w:pPr>
        <w:pStyle w:val="ListParagraph"/>
        <w:numPr>
          <w:ilvl w:val="0"/>
          <w:numId w:val="22"/>
        </w:numPr>
        <w:autoSpaceDE w:val="0"/>
        <w:autoSpaceDN w:val="0"/>
        <w:adjustRightInd w:val="0"/>
        <w:spacing w:before="120" w:after="120" w:line="240" w:lineRule="auto"/>
        <w:contextualSpacing w:val="0"/>
        <w:jc w:val="both"/>
        <w:rPr>
          <w:rFonts w:cs="Times New Roman"/>
          <w:sz w:val="24"/>
          <w:szCs w:val="24"/>
        </w:rPr>
      </w:pPr>
      <w:r w:rsidRPr="00CA3028">
        <w:rPr>
          <w:rFonts w:cs="Times New Roman"/>
          <w:sz w:val="24"/>
          <w:szCs w:val="24"/>
        </w:rPr>
        <w:t>In 2015, the Technical Committee on Gender Equality</w:t>
      </w:r>
      <w:r w:rsidR="00D94F8B" w:rsidRPr="00CA3028">
        <w:rPr>
          <w:rFonts w:cs="Times New Roman"/>
          <w:sz w:val="24"/>
          <w:szCs w:val="24"/>
        </w:rPr>
        <w:t xml:space="preserve"> (TCGE)</w:t>
      </w:r>
      <w:r w:rsidRPr="00CA3028">
        <w:rPr>
          <w:rFonts w:cs="Times New Roman"/>
          <w:sz w:val="24"/>
          <w:szCs w:val="24"/>
        </w:rPr>
        <w:t xml:space="preserve"> was established which is attached to the peace negotiations, but its impact has remained marginal mainly due to the restrictive mandate of the committee and the continuing deadlock in peace negotiations.</w:t>
      </w:r>
      <w:r w:rsidR="00D94F8B" w:rsidRPr="00CA3028">
        <w:rPr>
          <w:rFonts w:cs="Times New Roman"/>
          <w:sz w:val="24"/>
          <w:szCs w:val="24"/>
        </w:rPr>
        <w:t xml:space="preserve"> In 2021, the committee prepared an “Action Plan on how to ensure women’s full, equal and meaningful participation in the settlement process/an eventual settlement process”.</w:t>
      </w:r>
      <w:r w:rsidR="00D94F8B" w:rsidRPr="00CA3028">
        <w:rPr>
          <w:rStyle w:val="FootnoteReference"/>
          <w:rFonts w:cs="Times New Roman"/>
          <w:sz w:val="24"/>
          <w:szCs w:val="24"/>
        </w:rPr>
        <w:footnoteReference w:id="9"/>
      </w:r>
      <w:r w:rsidR="00D94F8B" w:rsidRPr="00CA3028">
        <w:rPr>
          <w:rFonts w:cs="Times New Roman"/>
          <w:sz w:val="24"/>
          <w:szCs w:val="24"/>
        </w:rPr>
        <w:t xml:space="preserve"> These proposed activities, however, have yet to be implemented as there are no mechanisms in place to hold the leaders accountable for not complying.</w:t>
      </w:r>
    </w:p>
    <w:p w14:paraId="72B36513" w14:textId="348C7F3D" w:rsidR="008007FD" w:rsidRPr="00CA3028" w:rsidRDefault="00EF3E44" w:rsidP="0031773A">
      <w:pPr>
        <w:pStyle w:val="ListParagraph"/>
        <w:numPr>
          <w:ilvl w:val="0"/>
          <w:numId w:val="22"/>
        </w:numPr>
        <w:autoSpaceDE w:val="0"/>
        <w:autoSpaceDN w:val="0"/>
        <w:adjustRightInd w:val="0"/>
        <w:spacing w:before="120" w:after="120" w:line="240" w:lineRule="auto"/>
        <w:contextualSpacing w:val="0"/>
        <w:jc w:val="both"/>
        <w:rPr>
          <w:rFonts w:cs="Times New Roman"/>
          <w:sz w:val="24"/>
          <w:szCs w:val="24"/>
        </w:rPr>
      </w:pPr>
      <w:r w:rsidRPr="00CA3028">
        <w:rPr>
          <w:rFonts w:eastAsia="Times New Roman" w:cs="Times New Roman"/>
          <w:kern w:val="28"/>
          <w:sz w:val="24"/>
          <w:szCs w:val="24"/>
        </w:rPr>
        <w:t>Authorities approved the National Action Plan for the implementation of UNSC Resolution 1325 on Women, Peace &amp; Security in December 2020,</w:t>
      </w:r>
      <w:r w:rsidRPr="00CA3028">
        <w:rPr>
          <w:rStyle w:val="FootnoteReference"/>
          <w:rFonts w:eastAsia="Times New Roman" w:cs="Times New Roman"/>
          <w:kern w:val="28"/>
          <w:sz w:val="24"/>
          <w:szCs w:val="24"/>
        </w:rPr>
        <w:footnoteReference w:id="10"/>
      </w:r>
      <w:r w:rsidRPr="00CA3028">
        <w:rPr>
          <w:rFonts w:eastAsia="Times New Roman" w:cs="Times New Roman"/>
          <w:kern w:val="28"/>
          <w:sz w:val="24"/>
          <w:szCs w:val="24"/>
        </w:rPr>
        <w:t xml:space="preserve"> but there is no available information on its implementation. NGOs have not been informed on how they can be involved or supported financially in implementing its actions.</w:t>
      </w:r>
      <w:r w:rsidRPr="00CA3028">
        <w:rPr>
          <w:rStyle w:val="FootnoteReference"/>
          <w:rFonts w:eastAsia="Times New Roman" w:cs="Times New Roman"/>
          <w:kern w:val="28"/>
          <w:sz w:val="24"/>
          <w:szCs w:val="24"/>
        </w:rPr>
        <w:footnoteReference w:id="11"/>
      </w:r>
      <w:r w:rsidRPr="00CA3028">
        <w:rPr>
          <w:rFonts w:eastAsia="Times New Roman" w:cs="Times New Roman"/>
          <w:kern w:val="28"/>
          <w:sz w:val="24"/>
          <w:szCs w:val="24"/>
        </w:rPr>
        <w:t xml:space="preserve"> </w:t>
      </w:r>
    </w:p>
    <w:p w14:paraId="7D9CE4F6" w14:textId="77777777" w:rsidR="00D329AD" w:rsidRPr="00CA3028" w:rsidRDefault="00D329AD" w:rsidP="00D329AD">
      <w:pPr>
        <w:pStyle w:val="ListParagraph"/>
        <w:autoSpaceDE w:val="0"/>
        <w:autoSpaceDN w:val="0"/>
        <w:adjustRightInd w:val="0"/>
        <w:spacing w:before="120" w:after="120" w:line="240" w:lineRule="auto"/>
        <w:contextualSpacing w:val="0"/>
        <w:jc w:val="both"/>
        <w:rPr>
          <w:rFonts w:cs="Times New Roman"/>
          <w:sz w:val="24"/>
          <w:szCs w:val="24"/>
        </w:rPr>
      </w:pPr>
    </w:p>
    <w:p w14:paraId="24D6A1C5" w14:textId="2B0D4ACF" w:rsidR="000E27A5" w:rsidRPr="00CA3028" w:rsidRDefault="00EF3E44" w:rsidP="0031773A">
      <w:pPr>
        <w:pStyle w:val="ListParagraph"/>
        <w:numPr>
          <w:ilvl w:val="0"/>
          <w:numId w:val="35"/>
        </w:numPr>
        <w:autoSpaceDE w:val="0"/>
        <w:autoSpaceDN w:val="0"/>
        <w:adjustRightInd w:val="0"/>
        <w:spacing w:before="120" w:after="120" w:line="240" w:lineRule="auto"/>
        <w:jc w:val="both"/>
        <w:rPr>
          <w:rFonts w:cs="Times New Roman"/>
          <w:sz w:val="24"/>
          <w:szCs w:val="24"/>
        </w:rPr>
      </w:pPr>
      <w:r w:rsidRPr="00CA3028">
        <w:rPr>
          <w:rFonts w:cs="Times New Roman"/>
          <w:b/>
          <w:bCs/>
          <w:sz w:val="24"/>
          <w:szCs w:val="24"/>
        </w:rPr>
        <w:t>Refugee and asylum-seeking women</w:t>
      </w:r>
      <w:r w:rsidR="008007FD" w:rsidRPr="00CA3028">
        <w:rPr>
          <w:rFonts w:cs="Times New Roman"/>
          <w:b/>
          <w:bCs/>
          <w:sz w:val="24"/>
          <w:szCs w:val="24"/>
        </w:rPr>
        <w:t xml:space="preserve">, </w:t>
      </w:r>
      <w:r w:rsidR="00B02B01" w:rsidRPr="00CA3028">
        <w:rPr>
          <w:rFonts w:cs="Times New Roman"/>
          <w:b/>
          <w:bCs/>
          <w:sz w:val="24"/>
          <w:szCs w:val="24"/>
        </w:rPr>
        <w:t xml:space="preserve">and </w:t>
      </w:r>
      <w:r w:rsidR="008007FD" w:rsidRPr="00CA3028">
        <w:rPr>
          <w:rFonts w:cs="Times New Roman"/>
          <w:b/>
          <w:bCs/>
          <w:sz w:val="24"/>
          <w:szCs w:val="24"/>
        </w:rPr>
        <w:t xml:space="preserve">domestic migrant workers </w:t>
      </w:r>
      <w:r w:rsidRPr="00CA3028">
        <w:rPr>
          <w:rFonts w:cs="Times New Roman"/>
          <w:b/>
          <w:bCs/>
          <w:sz w:val="24"/>
          <w:szCs w:val="24"/>
        </w:rPr>
        <w:t xml:space="preserve">(Concluding </w:t>
      </w:r>
      <w:r w:rsidR="005651DB" w:rsidRPr="00CA3028">
        <w:rPr>
          <w:rFonts w:cs="Times New Roman"/>
          <w:b/>
          <w:bCs/>
          <w:sz w:val="24"/>
          <w:szCs w:val="24"/>
        </w:rPr>
        <w:t>o</w:t>
      </w:r>
      <w:r w:rsidRPr="00CA3028">
        <w:rPr>
          <w:rFonts w:cs="Times New Roman"/>
          <w:b/>
          <w:bCs/>
          <w:sz w:val="24"/>
          <w:szCs w:val="24"/>
        </w:rPr>
        <w:t>bservations, paragraphs 12-13</w:t>
      </w:r>
      <w:r w:rsidR="008007FD" w:rsidRPr="00CA3028">
        <w:rPr>
          <w:rFonts w:cs="Times New Roman"/>
          <w:b/>
          <w:bCs/>
          <w:sz w:val="24"/>
          <w:szCs w:val="24"/>
        </w:rPr>
        <w:t xml:space="preserve"> and 36-39</w:t>
      </w:r>
      <w:r w:rsidRPr="00CA3028">
        <w:rPr>
          <w:rFonts w:cs="Times New Roman"/>
          <w:b/>
          <w:bCs/>
          <w:sz w:val="24"/>
          <w:szCs w:val="24"/>
        </w:rPr>
        <w:t>)</w:t>
      </w:r>
    </w:p>
    <w:p w14:paraId="4D71CD9A" w14:textId="77777777" w:rsidR="0031773A" w:rsidRPr="00CA3028" w:rsidRDefault="0031773A" w:rsidP="0031773A">
      <w:pPr>
        <w:pStyle w:val="ListParagraph"/>
        <w:autoSpaceDE w:val="0"/>
        <w:autoSpaceDN w:val="0"/>
        <w:adjustRightInd w:val="0"/>
        <w:spacing w:before="120" w:after="120" w:line="240" w:lineRule="auto"/>
        <w:ind w:left="1080"/>
        <w:jc w:val="both"/>
        <w:rPr>
          <w:rFonts w:cs="Times New Roman"/>
          <w:sz w:val="24"/>
          <w:szCs w:val="24"/>
        </w:rPr>
      </w:pPr>
    </w:p>
    <w:p w14:paraId="20F235B4" w14:textId="1700C2FF" w:rsidR="00EF3E44" w:rsidRPr="00CA3028" w:rsidRDefault="00EF3E44" w:rsidP="00682E97">
      <w:pPr>
        <w:pStyle w:val="ListParagraph"/>
        <w:numPr>
          <w:ilvl w:val="0"/>
          <w:numId w:val="22"/>
        </w:numPr>
        <w:autoSpaceDE w:val="0"/>
        <w:autoSpaceDN w:val="0"/>
        <w:adjustRightInd w:val="0"/>
        <w:spacing w:before="120" w:after="120" w:line="240" w:lineRule="auto"/>
        <w:contextualSpacing w:val="0"/>
        <w:jc w:val="both"/>
        <w:rPr>
          <w:rFonts w:cs="Times New Roman"/>
          <w:bCs/>
          <w:sz w:val="24"/>
          <w:szCs w:val="24"/>
          <w:u w:val="single"/>
        </w:rPr>
      </w:pPr>
      <w:r w:rsidRPr="00CA3028">
        <w:rPr>
          <w:rFonts w:cs="Times New Roman"/>
          <w:bCs/>
          <w:sz w:val="24"/>
          <w:szCs w:val="24"/>
        </w:rPr>
        <w:t xml:space="preserve">In its 2018 Concluding </w:t>
      </w:r>
      <w:r w:rsidR="005651DB" w:rsidRPr="00CA3028">
        <w:rPr>
          <w:rFonts w:cs="Times New Roman"/>
          <w:bCs/>
          <w:sz w:val="24"/>
          <w:szCs w:val="24"/>
        </w:rPr>
        <w:t>o</w:t>
      </w:r>
      <w:r w:rsidRPr="00CA3028">
        <w:rPr>
          <w:rFonts w:cs="Times New Roman"/>
          <w:bCs/>
          <w:sz w:val="24"/>
          <w:szCs w:val="24"/>
        </w:rPr>
        <w:t>bservations, the Committee commended the State party’s efforts to receive and protect those fleeing dire circumstances.</w:t>
      </w:r>
      <w:r w:rsidRPr="00CA3028">
        <w:rPr>
          <w:rStyle w:val="FootnoteReference"/>
          <w:rFonts w:cs="Times New Roman"/>
          <w:bCs/>
          <w:sz w:val="24"/>
          <w:szCs w:val="24"/>
        </w:rPr>
        <w:footnoteReference w:id="12"/>
      </w:r>
      <w:r w:rsidRPr="00CA3028">
        <w:rPr>
          <w:rFonts w:cs="Times New Roman"/>
          <w:bCs/>
          <w:sz w:val="24"/>
          <w:szCs w:val="24"/>
        </w:rPr>
        <w:t xml:space="preserve"> However, the Committee remained concerned about the lack of </w:t>
      </w:r>
      <w:r w:rsidR="00D25F7E" w:rsidRPr="00CA3028">
        <w:rPr>
          <w:rFonts w:cs="Times New Roman"/>
          <w:bCs/>
          <w:sz w:val="24"/>
          <w:szCs w:val="24"/>
        </w:rPr>
        <w:t xml:space="preserve">a gender lens in </w:t>
      </w:r>
      <w:r w:rsidR="008007FD" w:rsidRPr="00CA3028">
        <w:rPr>
          <w:rFonts w:cs="Times New Roman"/>
          <w:bCs/>
          <w:sz w:val="24"/>
          <w:szCs w:val="24"/>
        </w:rPr>
        <w:t>resolving asylum applications and identifying and providing</w:t>
      </w:r>
      <w:r w:rsidR="00D25F7E" w:rsidRPr="00CA3028">
        <w:rPr>
          <w:rFonts w:cs="Times New Roman"/>
          <w:bCs/>
          <w:sz w:val="24"/>
          <w:szCs w:val="24"/>
        </w:rPr>
        <w:t xml:space="preserve"> assistance to individuals.</w:t>
      </w:r>
      <w:r w:rsidR="00D25F7E" w:rsidRPr="00CA3028">
        <w:rPr>
          <w:rStyle w:val="FootnoteReference"/>
          <w:rFonts w:cs="Times New Roman"/>
          <w:bCs/>
          <w:sz w:val="24"/>
          <w:szCs w:val="24"/>
        </w:rPr>
        <w:footnoteReference w:id="13"/>
      </w:r>
    </w:p>
    <w:p w14:paraId="40E714D8" w14:textId="07FE729C" w:rsidR="00EF3E44" w:rsidRPr="00CA3028" w:rsidRDefault="00EF3E44" w:rsidP="00682E97">
      <w:pPr>
        <w:pStyle w:val="ListParagraph"/>
        <w:numPr>
          <w:ilvl w:val="0"/>
          <w:numId w:val="22"/>
        </w:numPr>
        <w:autoSpaceDE w:val="0"/>
        <w:autoSpaceDN w:val="0"/>
        <w:adjustRightInd w:val="0"/>
        <w:spacing w:before="120" w:after="120" w:line="240" w:lineRule="auto"/>
        <w:contextualSpacing w:val="0"/>
        <w:jc w:val="both"/>
        <w:rPr>
          <w:rFonts w:cs="Times New Roman"/>
          <w:bCs/>
          <w:sz w:val="24"/>
          <w:szCs w:val="24"/>
          <w:u w:val="single"/>
        </w:rPr>
      </w:pPr>
      <w:r w:rsidRPr="00CA3028">
        <w:rPr>
          <w:rFonts w:eastAsia="Times New Roman" w:cs="Times New Roman"/>
          <w:kern w:val="28"/>
          <w:sz w:val="24"/>
          <w:szCs w:val="24"/>
        </w:rPr>
        <w:t>Migrant women and girls have historically been excluded from policies, structures</w:t>
      </w:r>
      <w:r w:rsidR="00FA525E" w:rsidRPr="00CA3028">
        <w:rPr>
          <w:rFonts w:eastAsia="Times New Roman" w:cs="Times New Roman"/>
          <w:kern w:val="28"/>
          <w:sz w:val="24"/>
          <w:szCs w:val="24"/>
        </w:rPr>
        <w:t>,</w:t>
      </w:r>
      <w:r w:rsidRPr="00CA3028">
        <w:rPr>
          <w:rFonts w:eastAsia="Times New Roman" w:cs="Times New Roman"/>
          <w:kern w:val="28"/>
          <w:sz w:val="24"/>
          <w:szCs w:val="24"/>
        </w:rPr>
        <w:t xml:space="preserve"> and administrative practices in place in Cyprus.</w:t>
      </w:r>
      <w:r w:rsidRPr="00CA3028">
        <w:rPr>
          <w:rFonts w:cs="Times New Roman"/>
          <w:sz w:val="24"/>
          <w:szCs w:val="24"/>
          <w:vertAlign w:val="superscript"/>
        </w:rPr>
        <w:footnoteReference w:id="14"/>
      </w:r>
      <w:r w:rsidRPr="00CA3028">
        <w:rPr>
          <w:rFonts w:eastAsia="Times New Roman" w:cs="Times New Roman"/>
          <w:kern w:val="28"/>
          <w:sz w:val="24"/>
          <w:szCs w:val="24"/>
        </w:rPr>
        <w:t xml:space="preserve"> Even though the Refugee Law entails gender-based provisions, its implementation remains fragmented. Authorities carry out individualized assessments in Cyprus’ receptions centers on an </w:t>
      </w:r>
      <w:r w:rsidRPr="00CA3028">
        <w:rPr>
          <w:rFonts w:eastAsia="Times New Roman" w:cs="Times New Roman"/>
          <w:i/>
          <w:iCs/>
          <w:kern w:val="28"/>
          <w:sz w:val="24"/>
          <w:szCs w:val="24"/>
        </w:rPr>
        <w:t>ad hoc</w:t>
      </w:r>
      <w:r w:rsidRPr="00CA3028">
        <w:rPr>
          <w:rFonts w:eastAsia="Times New Roman" w:cs="Times New Roman"/>
          <w:kern w:val="28"/>
          <w:sz w:val="24"/>
          <w:szCs w:val="24"/>
        </w:rPr>
        <w:t xml:space="preserve"> basis.</w:t>
      </w:r>
      <w:r w:rsidRPr="00CA3028">
        <w:rPr>
          <w:rFonts w:cs="Times New Roman"/>
          <w:sz w:val="24"/>
          <w:szCs w:val="24"/>
          <w:vertAlign w:val="superscript"/>
        </w:rPr>
        <w:footnoteReference w:id="15"/>
      </w:r>
      <w:r w:rsidRPr="00CA3028">
        <w:rPr>
          <w:rFonts w:eastAsia="Times New Roman" w:cs="Times New Roman"/>
          <w:kern w:val="28"/>
          <w:sz w:val="24"/>
          <w:szCs w:val="24"/>
        </w:rPr>
        <w:t xml:space="preserve"> Vulnerability assessments conducted from March to November 2019 at the First Reception Center, the first stop for people arriving in Cyprus to seek international protection</w:t>
      </w:r>
      <w:r w:rsidR="001B130D" w:rsidRPr="00CA3028">
        <w:rPr>
          <w:rFonts w:eastAsia="Times New Roman" w:cs="Times New Roman"/>
          <w:kern w:val="28"/>
          <w:sz w:val="24"/>
          <w:szCs w:val="24"/>
        </w:rPr>
        <w:t>,</w:t>
      </w:r>
      <w:r w:rsidRPr="00CA3028">
        <w:rPr>
          <w:rFonts w:eastAsia="Times New Roman" w:cs="Times New Roman"/>
          <w:kern w:val="28"/>
          <w:sz w:val="24"/>
          <w:szCs w:val="24"/>
        </w:rPr>
        <w:t xml:space="preserve"> including asylum, concluded that 50% of women arriving in Cyprus to seek international protection reported some form of sexual and/or gender-based violence (“SGBV”).</w:t>
      </w:r>
      <w:r w:rsidRPr="00CA3028">
        <w:rPr>
          <w:rFonts w:cs="Times New Roman"/>
          <w:sz w:val="24"/>
          <w:szCs w:val="24"/>
          <w:vertAlign w:val="superscript"/>
        </w:rPr>
        <w:footnoteReference w:id="16"/>
      </w:r>
      <w:r w:rsidRPr="00CA3028">
        <w:rPr>
          <w:rFonts w:eastAsia="Times New Roman" w:cs="Times New Roman"/>
          <w:kern w:val="28"/>
          <w:sz w:val="24"/>
          <w:szCs w:val="24"/>
        </w:rPr>
        <w:t xml:space="preserve"> The assessments also indicate that LGBTQI+ individuals are clearly at heightened risk of SGBV</w:t>
      </w:r>
      <w:r w:rsidR="004C5CF3" w:rsidRPr="00CA3028">
        <w:rPr>
          <w:rFonts w:eastAsia="Times New Roman" w:cs="Times New Roman"/>
          <w:kern w:val="28"/>
          <w:sz w:val="24"/>
          <w:szCs w:val="24"/>
        </w:rPr>
        <w:t>,</w:t>
      </w:r>
      <w:r w:rsidRPr="00CA3028">
        <w:rPr>
          <w:rFonts w:cs="Times New Roman"/>
          <w:sz w:val="24"/>
          <w:szCs w:val="24"/>
          <w:vertAlign w:val="superscript"/>
        </w:rPr>
        <w:footnoteReference w:id="17"/>
      </w:r>
      <w:r w:rsidRPr="00CA3028">
        <w:rPr>
          <w:rFonts w:eastAsia="Times New Roman" w:cs="Times New Roman"/>
          <w:kern w:val="28"/>
          <w:sz w:val="24"/>
          <w:szCs w:val="24"/>
        </w:rPr>
        <w:t xml:space="preserve"> </w:t>
      </w:r>
      <w:r w:rsidR="004C5CF3" w:rsidRPr="00CA3028">
        <w:rPr>
          <w:rFonts w:eastAsia="Times New Roman" w:cs="Times New Roman"/>
          <w:kern w:val="28"/>
          <w:sz w:val="24"/>
          <w:szCs w:val="24"/>
        </w:rPr>
        <w:t>however</w:t>
      </w:r>
      <w:r w:rsidRPr="00CA3028">
        <w:rPr>
          <w:rFonts w:eastAsia="Times New Roman" w:cs="Times New Roman"/>
          <w:kern w:val="28"/>
          <w:sz w:val="24"/>
          <w:szCs w:val="24"/>
        </w:rPr>
        <w:t>, reception services fail to address the specific needs of SGBV survivors.</w:t>
      </w:r>
    </w:p>
    <w:p w14:paraId="2B9B3D4C" w14:textId="0437E519" w:rsidR="00F169D2" w:rsidRPr="00CA3028" w:rsidRDefault="00EF3E44" w:rsidP="00682E97">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eastAsia="Times New Roman" w:cs="Times New Roman"/>
          <w:kern w:val="28"/>
          <w:sz w:val="24"/>
          <w:szCs w:val="24"/>
        </w:rPr>
        <w:t>Integration policies are also failing migrant women in Cyprus.</w:t>
      </w:r>
      <w:r w:rsidRPr="00CA3028">
        <w:rPr>
          <w:rFonts w:cs="Times New Roman"/>
          <w:sz w:val="24"/>
          <w:szCs w:val="24"/>
          <w:vertAlign w:val="superscript"/>
        </w:rPr>
        <w:footnoteReference w:id="18"/>
      </w:r>
      <w:r w:rsidRPr="00CA3028">
        <w:rPr>
          <w:rFonts w:eastAsia="Times New Roman" w:cs="Times New Roman"/>
          <w:kern w:val="28"/>
          <w:sz w:val="24"/>
          <w:szCs w:val="24"/>
        </w:rPr>
        <w:t xml:space="preserve"> </w:t>
      </w:r>
      <w:r w:rsidR="008E4903" w:rsidRPr="00CA3028">
        <w:rPr>
          <w:rFonts w:eastAsia="Times New Roman" w:cs="Times New Roman"/>
          <w:kern w:val="28"/>
          <w:sz w:val="24"/>
          <w:szCs w:val="24"/>
        </w:rPr>
        <w:t xml:space="preserve">The voices of refugee women are absent from policy processes in relation to migration and integration policy. </w:t>
      </w:r>
      <w:r w:rsidRPr="00CA3028">
        <w:rPr>
          <w:rFonts w:eastAsia="Times New Roman" w:cs="Times New Roman"/>
          <w:kern w:val="28"/>
          <w:sz w:val="24"/>
          <w:szCs w:val="24"/>
        </w:rPr>
        <w:t>Migrant women are at increased risk of femicide,</w:t>
      </w:r>
      <w:r w:rsidRPr="00CA3028">
        <w:rPr>
          <w:rFonts w:cs="Times New Roman"/>
          <w:sz w:val="24"/>
          <w:szCs w:val="24"/>
          <w:vertAlign w:val="superscript"/>
        </w:rPr>
        <w:footnoteReference w:id="19"/>
      </w:r>
      <w:r w:rsidRPr="00CA3028">
        <w:rPr>
          <w:rFonts w:eastAsia="Times New Roman" w:cs="Times New Roman"/>
          <w:kern w:val="28"/>
          <w:sz w:val="24"/>
          <w:szCs w:val="24"/>
        </w:rPr>
        <w:t xml:space="preserve"> face additional barriers to </w:t>
      </w:r>
      <w:r w:rsidR="000E27A5" w:rsidRPr="00CA3028">
        <w:rPr>
          <w:rFonts w:eastAsia="Times New Roman" w:cs="Times New Roman"/>
          <w:kern w:val="28"/>
          <w:sz w:val="24"/>
          <w:szCs w:val="24"/>
        </w:rPr>
        <w:t>accessing</w:t>
      </w:r>
      <w:r w:rsidRPr="00CA3028">
        <w:rPr>
          <w:rFonts w:eastAsia="Times New Roman" w:cs="Times New Roman"/>
          <w:kern w:val="28"/>
          <w:sz w:val="24"/>
          <w:szCs w:val="24"/>
        </w:rPr>
        <w:t xml:space="preserve"> help,</w:t>
      </w:r>
      <w:r w:rsidRPr="00CA3028">
        <w:rPr>
          <w:rFonts w:cs="Times New Roman"/>
          <w:sz w:val="24"/>
          <w:szCs w:val="24"/>
          <w:vertAlign w:val="superscript"/>
        </w:rPr>
        <w:footnoteReference w:id="20"/>
      </w:r>
      <w:r w:rsidRPr="00CA3028">
        <w:rPr>
          <w:rFonts w:eastAsia="Times New Roman" w:cs="Times New Roman"/>
          <w:kern w:val="28"/>
          <w:sz w:val="24"/>
          <w:szCs w:val="24"/>
        </w:rPr>
        <w:t xml:space="preserve"> and are more likely to experience specific forms of gender-based violence such as rape and sexual abuse</w:t>
      </w:r>
      <w:r w:rsidRPr="00CA3028">
        <w:rPr>
          <w:rFonts w:cs="Times New Roman"/>
          <w:sz w:val="24"/>
          <w:szCs w:val="24"/>
          <w:vertAlign w:val="superscript"/>
        </w:rPr>
        <w:footnoteReference w:id="21"/>
      </w:r>
      <w:r w:rsidRPr="00CA3028">
        <w:rPr>
          <w:rFonts w:eastAsia="Times New Roman" w:cs="Times New Roman"/>
          <w:kern w:val="28"/>
          <w:sz w:val="24"/>
          <w:szCs w:val="24"/>
        </w:rPr>
        <w:t xml:space="preserve"> or female genital mutilation.</w:t>
      </w:r>
      <w:r w:rsidRPr="00CA3028">
        <w:rPr>
          <w:rFonts w:cs="Times New Roman"/>
          <w:sz w:val="24"/>
          <w:szCs w:val="24"/>
          <w:vertAlign w:val="superscript"/>
        </w:rPr>
        <w:footnoteReference w:id="22"/>
      </w:r>
      <w:r w:rsidRPr="00CA3028">
        <w:rPr>
          <w:rFonts w:eastAsia="Times New Roman" w:cs="Times New Roman"/>
          <w:kern w:val="28"/>
          <w:sz w:val="24"/>
          <w:szCs w:val="24"/>
        </w:rPr>
        <w:t xml:space="preserve"> Despite these intersecting discriminations, migrant women are “invisible” to national laws and policies.</w:t>
      </w:r>
      <w:r w:rsidRPr="00CA3028">
        <w:rPr>
          <w:rFonts w:cs="Times New Roman"/>
          <w:sz w:val="24"/>
          <w:szCs w:val="24"/>
          <w:vertAlign w:val="superscript"/>
        </w:rPr>
        <w:footnoteReference w:id="23"/>
      </w:r>
      <w:r w:rsidRPr="00CA3028">
        <w:rPr>
          <w:rFonts w:eastAsia="Times New Roman" w:cs="Times New Roman"/>
          <w:kern w:val="28"/>
          <w:sz w:val="24"/>
          <w:szCs w:val="24"/>
        </w:rPr>
        <w:t xml:space="preserve"> </w:t>
      </w:r>
      <w:r w:rsidR="008E4903" w:rsidRPr="00CA3028">
        <w:rPr>
          <w:rFonts w:eastAsia="Times New Roman" w:cs="Times New Roman"/>
          <w:kern w:val="28"/>
          <w:sz w:val="24"/>
          <w:szCs w:val="24"/>
        </w:rPr>
        <w:t>Both integration policies and gender mainstreaming are implemented sporadically and in an uncoordinated manner with no real impact on the ground. This fragmented approach to policy implementation poses significant challenges in designing, implementing, and evaluating gender sensitive integration policies.</w:t>
      </w:r>
    </w:p>
    <w:p w14:paraId="797CBBC1" w14:textId="77777777" w:rsidR="00A2619B" w:rsidRPr="00CA3028" w:rsidRDefault="00A2619B" w:rsidP="00A2619B">
      <w:pPr>
        <w:pStyle w:val="ListParagraph"/>
        <w:autoSpaceDE w:val="0"/>
        <w:autoSpaceDN w:val="0"/>
        <w:adjustRightInd w:val="0"/>
        <w:spacing w:before="120" w:after="120" w:line="240" w:lineRule="auto"/>
        <w:jc w:val="both"/>
        <w:rPr>
          <w:rFonts w:cs="Times New Roman"/>
          <w:sz w:val="24"/>
          <w:szCs w:val="24"/>
        </w:rPr>
      </w:pPr>
    </w:p>
    <w:p w14:paraId="3645F5CD" w14:textId="18ECB6CA" w:rsidR="0003464B" w:rsidRPr="00CA3028" w:rsidRDefault="0003464B" w:rsidP="00682E97">
      <w:pPr>
        <w:pStyle w:val="ListParagraph"/>
        <w:numPr>
          <w:ilvl w:val="0"/>
          <w:numId w:val="22"/>
        </w:numPr>
        <w:autoSpaceDE w:val="0"/>
        <w:autoSpaceDN w:val="0"/>
        <w:adjustRightInd w:val="0"/>
        <w:spacing w:before="120" w:after="120" w:line="240" w:lineRule="auto"/>
        <w:jc w:val="both"/>
        <w:rPr>
          <w:rFonts w:cs="Times New Roman"/>
          <w:bCs/>
          <w:sz w:val="24"/>
          <w:szCs w:val="24"/>
          <w:u w:val="single"/>
        </w:rPr>
      </w:pPr>
      <w:r w:rsidRPr="00CA3028">
        <w:rPr>
          <w:rFonts w:eastAsia="Times New Roman" w:cs="Times New Roman"/>
          <w:kern w:val="28"/>
          <w:sz w:val="24"/>
          <w:szCs w:val="24"/>
        </w:rPr>
        <w:t xml:space="preserve">Asylum-seeking and other migrant women also experience barriers to accessing specialized support services such as those provided by the Women’s House and/or shelters, as a referral from the welfare services/or the police is </w:t>
      </w:r>
      <w:r w:rsidR="00635393" w:rsidRPr="00CA3028">
        <w:rPr>
          <w:rFonts w:eastAsia="Times New Roman" w:cs="Times New Roman"/>
          <w:kern w:val="28"/>
          <w:sz w:val="24"/>
          <w:szCs w:val="24"/>
        </w:rPr>
        <w:t>commonly</w:t>
      </w:r>
      <w:r w:rsidRPr="00CA3028">
        <w:rPr>
          <w:rFonts w:eastAsia="Times New Roman" w:cs="Times New Roman"/>
          <w:kern w:val="28"/>
          <w:sz w:val="24"/>
          <w:szCs w:val="24"/>
        </w:rPr>
        <w:t xml:space="preserve"> a prerequisite.</w:t>
      </w:r>
      <w:r w:rsidRPr="00CA3028">
        <w:rPr>
          <w:rStyle w:val="FootnoteReference"/>
          <w:rFonts w:eastAsia="Times New Roman" w:cs="Times New Roman"/>
          <w:kern w:val="28"/>
          <w:sz w:val="24"/>
          <w:szCs w:val="24"/>
        </w:rPr>
        <w:footnoteReference w:id="24"/>
      </w:r>
      <w:r w:rsidRPr="00CA3028">
        <w:rPr>
          <w:rFonts w:eastAsia="Times New Roman" w:cs="Times New Roman"/>
          <w:kern w:val="28"/>
          <w:sz w:val="24"/>
          <w:szCs w:val="24"/>
        </w:rPr>
        <w:t xml:space="preserve"> Therefore, there is a need to develop and improve accessibility to protection and support services, including social welfare services, the Women’s House and shelters for asylum-seeking and/or migrant women, including domestic workers. </w:t>
      </w:r>
    </w:p>
    <w:p w14:paraId="2054F94E" w14:textId="77777777" w:rsidR="00A2619B" w:rsidRPr="00CA3028" w:rsidRDefault="00A2619B" w:rsidP="00A2619B">
      <w:pPr>
        <w:pStyle w:val="ListParagraph"/>
        <w:autoSpaceDE w:val="0"/>
        <w:autoSpaceDN w:val="0"/>
        <w:adjustRightInd w:val="0"/>
        <w:spacing w:before="120" w:after="120" w:line="240" w:lineRule="auto"/>
        <w:jc w:val="both"/>
        <w:rPr>
          <w:rFonts w:cs="Times New Roman"/>
          <w:bCs/>
          <w:sz w:val="24"/>
          <w:szCs w:val="24"/>
          <w:u w:val="single"/>
        </w:rPr>
      </w:pPr>
    </w:p>
    <w:p w14:paraId="6288D450" w14:textId="7B843601" w:rsidR="0003464B" w:rsidRPr="00CA3028" w:rsidRDefault="0003464B" w:rsidP="00682E97">
      <w:pPr>
        <w:pStyle w:val="ListParagraph"/>
        <w:numPr>
          <w:ilvl w:val="0"/>
          <w:numId w:val="22"/>
        </w:numPr>
        <w:autoSpaceDE w:val="0"/>
        <w:autoSpaceDN w:val="0"/>
        <w:adjustRightInd w:val="0"/>
        <w:spacing w:before="120" w:after="120" w:line="240" w:lineRule="auto"/>
        <w:contextualSpacing w:val="0"/>
        <w:jc w:val="both"/>
        <w:rPr>
          <w:rFonts w:cs="Times New Roman"/>
          <w:bCs/>
          <w:sz w:val="24"/>
          <w:szCs w:val="24"/>
          <w:u w:val="single"/>
        </w:rPr>
      </w:pPr>
      <w:r w:rsidRPr="00CA3028">
        <w:rPr>
          <w:rFonts w:eastAsia="Times New Roman" w:cs="Times New Roman"/>
          <w:kern w:val="28"/>
          <w:sz w:val="24"/>
          <w:szCs w:val="24"/>
        </w:rPr>
        <w:t>Overall, there is a lack of intersectional and systematic data and research on refugee and asylum seekers at all levels in Cyprus.</w:t>
      </w:r>
      <w:r w:rsidRPr="00CA3028">
        <w:rPr>
          <w:rFonts w:cs="Times New Roman"/>
          <w:sz w:val="24"/>
          <w:szCs w:val="24"/>
          <w:vertAlign w:val="superscript"/>
        </w:rPr>
        <w:footnoteReference w:id="25"/>
      </w:r>
      <w:r w:rsidRPr="00CA3028">
        <w:rPr>
          <w:rFonts w:eastAsia="Times New Roman" w:cs="Times New Roman"/>
          <w:kern w:val="28"/>
          <w:sz w:val="24"/>
          <w:szCs w:val="24"/>
        </w:rPr>
        <w:t xml:space="preserve"> This further prevents disadvantaged groups of asylum seekers </w:t>
      </w:r>
      <w:r w:rsidR="00D13002" w:rsidRPr="00CA3028">
        <w:rPr>
          <w:rFonts w:eastAsia="Times New Roman" w:cs="Times New Roman"/>
          <w:kern w:val="28"/>
          <w:sz w:val="24"/>
          <w:szCs w:val="24"/>
        </w:rPr>
        <w:t>from finding services responding to their specific needs and accessing</w:t>
      </w:r>
      <w:r w:rsidRPr="00CA3028">
        <w:rPr>
          <w:rFonts w:eastAsia="Times New Roman" w:cs="Times New Roman"/>
          <w:kern w:val="28"/>
          <w:sz w:val="24"/>
          <w:szCs w:val="24"/>
        </w:rPr>
        <w:t xml:space="preserve"> help without risking revictimization.</w:t>
      </w:r>
    </w:p>
    <w:p w14:paraId="4EF1BA30" w14:textId="52A65D2F" w:rsidR="0003464B" w:rsidRPr="00CA3028" w:rsidRDefault="0003464B" w:rsidP="00682E97">
      <w:pPr>
        <w:autoSpaceDE w:val="0"/>
        <w:autoSpaceDN w:val="0"/>
        <w:adjustRightInd w:val="0"/>
        <w:spacing w:before="120" w:after="120" w:line="240" w:lineRule="auto"/>
        <w:ind w:left="360"/>
        <w:jc w:val="both"/>
        <w:rPr>
          <w:rFonts w:eastAsia="Times New Roman" w:cs="Times New Roman"/>
          <w:b/>
          <w:bCs/>
          <w:i/>
          <w:iCs/>
          <w:kern w:val="28"/>
          <w:sz w:val="24"/>
          <w:szCs w:val="24"/>
        </w:rPr>
      </w:pPr>
      <w:r w:rsidRPr="00CA3028">
        <w:rPr>
          <w:rFonts w:eastAsia="Times New Roman" w:cs="Times New Roman"/>
          <w:b/>
          <w:bCs/>
          <w:i/>
          <w:iCs/>
          <w:kern w:val="28"/>
          <w:sz w:val="24"/>
          <w:szCs w:val="24"/>
        </w:rPr>
        <w:t xml:space="preserve">Domestic migrant workers </w:t>
      </w:r>
    </w:p>
    <w:p w14:paraId="2400DE12" w14:textId="0ECBFE6F" w:rsidR="00581A9C" w:rsidRPr="00CA3028" w:rsidRDefault="00581A9C" w:rsidP="00682E97">
      <w:pPr>
        <w:pStyle w:val="ListParagraph"/>
        <w:numPr>
          <w:ilvl w:val="0"/>
          <w:numId w:val="22"/>
        </w:numPr>
        <w:autoSpaceDE w:val="0"/>
        <w:autoSpaceDN w:val="0"/>
        <w:adjustRightInd w:val="0"/>
        <w:spacing w:before="120" w:after="120" w:line="240" w:lineRule="auto"/>
        <w:jc w:val="both"/>
        <w:rPr>
          <w:rFonts w:eastAsia="Times New Roman" w:cs="Times New Roman"/>
          <w:kern w:val="28"/>
          <w:sz w:val="24"/>
          <w:szCs w:val="24"/>
        </w:rPr>
      </w:pPr>
      <w:r w:rsidRPr="00CA3028">
        <w:rPr>
          <w:rFonts w:eastAsia="Times New Roman" w:cs="Times New Roman"/>
          <w:kern w:val="28"/>
          <w:sz w:val="24"/>
          <w:szCs w:val="24"/>
        </w:rPr>
        <w:t>Female migrant domestic workers are the largest migrant population in Cyprus.</w:t>
      </w:r>
      <w:r w:rsidRPr="00CA3028">
        <w:rPr>
          <w:rFonts w:cs="Times New Roman"/>
          <w:sz w:val="24"/>
          <w:szCs w:val="24"/>
        </w:rPr>
        <w:t xml:space="preserve"> </w:t>
      </w:r>
      <w:r w:rsidRPr="00CA3028">
        <w:rPr>
          <w:rFonts w:eastAsia="Times New Roman" w:cs="Times New Roman"/>
          <w:kern w:val="28"/>
          <w:sz w:val="24"/>
          <w:szCs w:val="24"/>
        </w:rPr>
        <w:t xml:space="preserve">However, the actual number of domestic workers is unclear as many domestic workers are actively engaged in the domestic sector in the </w:t>
      </w:r>
      <w:r w:rsidR="005C17D9" w:rsidRPr="00CA3028">
        <w:rPr>
          <w:rFonts w:eastAsia="Times New Roman" w:cs="Times New Roman"/>
          <w:kern w:val="28"/>
          <w:sz w:val="24"/>
          <w:szCs w:val="24"/>
        </w:rPr>
        <w:t>“</w:t>
      </w:r>
      <w:r w:rsidRPr="00CA3028">
        <w:rPr>
          <w:rFonts w:eastAsia="Times New Roman" w:cs="Times New Roman"/>
          <w:kern w:val="28"/>
          <w:sz w:val="24"/>
          <w:szCs w:val="24"/>
        </w:rPr>
        <w:t>grey economy.</w:t>
      </w:r>
      <w:r w:rsidR="005C17D9" w:rsidRPr="00CA3028">
        <w:rPr>
          <w:rFonts w:eastAsia="Times New Roman" w:cs="Times New Roman"/>
          <w:kern w:val="28"/>
          <w:sz w:val="24"/>
          <w:szCs w:val="24"/>
        </w:rPr>
        <w:t>”</w:t>
      </w:r>
    </w:p>
    <w:p w14:paraId="223F3349" w14:textId="77777777" w:rsidR="00E42C7B" w:rsidRPr="00CA3028" w:rsidRDefault="00E42C7B" w:rsidP="00A2619B">
      <w:pPr>
        <w:pStyle w:val="ListParagraph"/>
        <w:autoSpaceDE w:val="0"/>
        <w:autoSpaceDN w:val="0"/>
        <w:adjustRightInd w:val="0"/>
        <w:spacing w:before="120" w:after="120" w:line="240" w:lineRule="auto"/>
        <w:jc w:val="both"/>
        <w:rPr>
          <w:rFonts w:eastAsia="Times New Roman" w:cs="Times New Roman"/>
          <w:kern w:val="28"/>
          <w:sz w:val="24"/>
          <w:szCs w:val="24"/>
        </w:rPr>
      </w:pPr>
    </w:p>
    <w:p w14:paraId="1EE085B1" w14:textId="099AF647" w:rsidR="00B56E5B" w:rsidRDefault="00581A9C" w:rsidP="003D0B25">
      <w:pPr>
        <w:pStyle w:val="ListParagraph"/>
        <w:numPr>
          <w:ilvl w:val="0"/>
          <w:numId w:val="22"/>
        </w:numPr>
        <w:autoSpaceDE w:val="0"/>
        <w:autoSpaceDN w:val="0"/>
        <w:adjustRightInd w:val="0"/>
        <w:spacing w:line="240" w:lineRule="auto"/>
        <w:jc w:val="both"/>
        <w:rPr>
          <w:rFonts w:eastAsia="Times New Roman" w:cs="Times New Roman"/>
          <w:kern w:val="28"/>
          <w:sz w:val="24"/>
          <w:szCs w:val="24"/>
        </w:rPr>
      </w:pPr>
      <w:r w:rsidRPr="00CA3028">
        <w:rPr>
          <w:rFonts w:eastAsia="Times New Roman" w:cs="Times New Roman"/>
          <w:kern w:val="28"/>
          <w:sz w:val="24"/>
          <w:szCs w:val="24"/>
        </w:rPr>
        <w:t>Migrant domestic work has never been recogni</w:t>
      </w:r>
      <w:r w:rsidR="00682E97" w:rsidRPr="00CA3028">
        <w:rPr>
          <w:rFonts w:eastAsia="Times New Roman" w:cs="Times New Roman"/>
          <w:kern w:val="28"/>
          <w:sz w:val="24"/>
          <w:szCs w:val="24"/>
        </w:rPr>
        <w:t>z</w:t>
      </w:r>
      <w:r w:rsidRPr="00CA3028">
        <w:rPr>
          <w:rFonts w:eastAsia="Times New Roman" w:cs="Times New Roman"/>
          <w:kern w:val="28"/>
          <w:sz w:val="24"/>
          <w:szCs w:val="24"/>
        </w:rPr>
        <w:t xml:space="preserve">ed as a formal employment sector resulting in domestic workers being underpaid, </w:t>
      </w:r>
      <w:r w:rsidR="00EA13C0" w:rsidRPr="00CA3028">
        <w:rPr>
          <w:rFonts w:eastAsia="Times New Roman" w:cs="Times New Roman"/>
          <w:kern w:val="28"/>
          <w:sz w:val="24"/>
          <w:szCs w:val="24"/>
        </w:rPr>
        <w:t xml:space="preserve">and at high risk of </w:t>
      </w:r>
      <w:r w:rsidRPr="00CA3028">
        <w:rPr>
          <w:rFonts w:eastAsia="Times New Roman" w:cs="Times New Roman"/>
          <w:kern w:val="28"/>
          <w:sz w:val="24"/>
          <w:szCs w:val="24"/>
        </w:rPr>
        <w:t>exploitation by their employers as well as</w:t>
      </w:r>
      <w:r w:rsidR="00EA13C0" w:rsidRPr="00CA3028">
        <w:rPr>
          <w:rFonts w:eastAsia="Times New Roman" w:cs="Times New Roman"/>
          <w:kern w:val="28"/>
          <w:sz w:val="24"/>
          <w:szCs w:val="24"/>
        </w:rPr>
        <w:t xml:space="preserve"> </w:t>
      </w:r>
      <w:r w:rsidRPr="00CA3028">
        <w:rPr>
          <w:rFonts w:eastAsia="Times New Roman" w:cs="Times New Roman"/>
          <w:kern w:val="28"/>
          <w:sz w:val="24"/>
          <w:szCs w:val="24"/>
        </w:rPr>
        <w:t>of deceptive recruitment by employment</w:t>
      </w:r>
      <w:r w:rsidR="00EA13C0" w:rsidRPr="00CA3028">
        <w:rPr>
          <w:rFonts w:eastAsia="Times New Roman" w:cs="Times New Roman"/>
          <w:kern w:val="28"/>
          <w:sz w:val="24"/>
          <w:szCs w:val="24"/>
        </w:rPr>
        <w:t xml:space="preserve"> </w:t>
      </w:r>
      <w:r w:rsidRPr="00CA3028">
        <w:rPr>
          <w:rFonts w:eastAsia="Times New Roman" w:cs="Times New Roman"/>
          <w:kern w:val="28"/>
          <w:sz w:val="24"/>
          <w:szCs w:val="24"/>
        </w:rPr>
        <w:t>agencies.</w:t>
      </w:r>
      <w:r w:rsidR="00EA13C0" w:rsidRPr="00CA3028">
        <w:rPr>
          <w:rStyle w:val="FootnoteReference"/>
          <w:rFonts w:eastAsia="Times New Roman" w:cs="Times New Roman"/>
          <w:kern w:val="28"/>
          <w:sz w:val="24"/>
          <w:szCs w:val="24"/>
        </w:rPr>
        <w:footnoteReference w:id="26"/>
      </w:r>
      <w:r w:rsidR="00EA13C0" w:rsidRPr="00CA3028">
        <w:rPr>
          <w:rFonts w:eastAsia="Times New Roman" w:cs="Times New Roman"/>
          <w:kern w:val="28"/>
          <w:sz w:val="24"/>
          <w:szCs w:val="24"/>
        </w:rPr>
        <w:t xml:space="preserve"> Domestic workers frequently live in the private households of their employers, with many reporting physical, psychological, and sexual abuse.</w:t>
      </w:r>
      <w:r w:rsidR="00EA13C0" w:rsidRPr="00CA3028">
        <w:rPr>
          <w:rFonts w:cs="Times New Roman"/>
          <w:sz w:val="24"/>
          <w:szCs w:val="24"/>
          <w:vertAlign w:val="superscript"/>
        </w:rPr>
        <w:footnoteReference w:id="27"/>
      </w:r>
    </w:p>
    <w:p w14:paraId="46BFC8C3" w14:textId="77777777" w:rsidR="0070518E" w:rsidRPr="0070518E" w:rsidRDefault="0070518E" w:rsidP="003D0B25">
      <w:pPr>
        <w:autoSpaceDE w:val="0"/>
        <w:autoSpaceDN w:val="0"/>
        <w:adjustRightInd w:val="0"/>
        <w:spacing w:line="240" w:lineRule="auto"/>
        <w:jc w:val="both"/>
        <w:rPr>
          <w:rFonts w:eastAsia="Times New Roman" w:cs="Times New Roman"/>
          <w:kern w:val="28"/>
          <w:sz w:val="24"/>
          <w:szCs w:val="24"/>
        </w:rPr>
      </w:pPr>
    </w:p>
    <w:p w14:paraId="31392D5D" w14:textId="08541D22" w:rsidR="008007FD" w:rsidRPr="00CA3028" w:rsidRDefault="008007FD" w:rsidP="003D0B25">
      <w:pPr>
        <w:pStyle w:val="ListParagraph"/>
        <w:numPr>
          <w:ilvl w:val="0"/>
          <w:numId w:val="22"/>
        </w:numPr>
        <w:autoSpaceDE w:val="0"/>
        <w:autoSpaceDN w:val="0"/>
        <w:adjustRightInd w:val="0"/>
        <w:spacing w:line="240" w:lineRule="auto"/>
        <w:jc w:val="both"/>
        <w:rPr>
          <w:rFonts w:eastAsia="Times New Roman" w:cs="Times New Roman"/>
          <w:kern w:val="28"/>
          <w:sz w:val="24"/>
          <w:szCs w:val="24"/>
        </w:rPr>
      </w:pPr>
      <w:r w:rsidRPr="00CA3028">
        <w:rPr>
          <w:rFonts w:eastAsia="Times New Roman" w:cs="Times New Roman"/>
          <w:kern w:val="28"/>
          <w:sz w:val="24"/>
          <w:szCs w:val="24"/>
        </w:rPr>
        <w:t>Undocumented domestic workers in Cyprus, most of whom are women,</w:t>
      </w:r>
      <w:r w:rsidRPr="00CA3028">
        <w:rPr>
          <w:rFonts w:cs="Times New Roman"/>
          <w:sz w:val="24"/>
          <w:szCs w:val="24"/>
          <w:vertAlign w:val="superscript"/>
        </w:rPr>
        <w:footnoteReference w:id="28"/>
      </w:r>
      <w:r w:rsidRPr="00CA3028">
        <w:rPr>
          <w:rFonts w:eastAsia="Times New Roman" w:cs="Times New Roman"/>
          <w:kern w:val="28"/>
          <w:sz w:val="24"/>
          <w:szCs w:val="24"/>
        </w:rPr>
        <w:t xml:space="preserve"> are particularly at risk of trafficking for the purpose of labor exploitation,</w:t>
      </w:r>
      <w:r w:rsidRPr="00CA3028">
        <w:rPr>
          <w:rFonts w:cs="Times New Roman"/>
          <w:sz w:val="24"/>
          <w:szCs w:val="24"/>
          <w:vertAlign w:val="superscript"/>
        </w:rPr>
        <w:footnoteReference w:id="29"/>
      </w:r>
      <w:r w:rsidRPr="00CA3028">
        <w:rPr>
          <w:rFonts w:eastAsia="Times New Roman" w:cs="Times New Roman"/>
          <w:kern w:val="28"/>
          <w:sz w:val="24"/>
          <w:szCs w:val="24"/>
        </w:rPr>
        <w:t xml:space="preserve"> as domestic work is often the only job migrant women have access to.</w:t>
      </w:r>
      <w:r w:rsidRPr="00CA3028">
        <w:rPr>
          <w:rFonts w:cs="Times New Roman"/>
          <w:sz w:val="24"/>
          <w:szCs w:val="24"/>
          <w:vertAlign w:val="superscript"/>
        </w:rPr>
        <w:footnoteReference w:id="30"/>
      </w:r>
      <w:r w:rsidRPr="00CA3028">
        <w:rPr>
          <w:rFonts w:eastAsia="Times New Roman" w:cs="Times New Roman"/>
          <w:kern w:val="28"/>
          <w:sz w:val="24"/>
          <w:szCs w:val="24"/>
        </w:rPr>
        <w:t xml:space="preserve"> </w:t>
      </w:r>
    </w:p>
    <w:p w14:paraId="5D874D11" w14:textId="77777777" w:rsidR="00241526" w:rsidRPr="00CA3028" w:rsidRDefault="00241526" w:rsidP="0031773A">
      <w:pPr>
        <w:pStyle w:val="ListParagraph"/>
        <w:autoSpaceDE w:val="0"/>
        <w:autoSpaceDN w:val="0"/>
        <w:adjustRightInd w:val="0"/>
        <w:spacing w:before="120" w:after="120" w:line="240" w:lineRule="auto"/>
        <w:jc w:val="both"/>
        <w:rPr>
          <w:rFonts w:eastAsia="Times New Roman" w:cs="Times New Roman"/>
          <w:kern w:val="28"/>
          <w:sz w:val="24"/>
          <w:szCs w:val="24"/>
        </w:rPr>
      </w:pPr>
    </w:p>
    <w:p w14:paraId="083BC3C7" w14:textId="76E5B2E4" w:rsidR="00EF3E44" w:rsidRPr="00CA3028" w:rsidRDefault="00EF3E44" w:rsidP="00682E97">
      <w:pPr>
        <w:pStyle w:val="ListParagraph"/>
        <w:numPr>
          <w:ilvl w:val="0"/>
          <w:numId w:val="35"/>
        </w:numPr>
        <w:autoSpaceDE w:val="0"/>
        <w:autoSpaceDN w:val="0"/>
        <w:adjustRightInd w:val="0"/>
        <w:spacing w:before="120" w:after="120" w:line="240" w:lineRule="auto"/>
        <w:jc w:val="both"/>
        <w:rPr>
          <w:rFonts w:cs="Times New Roman"/>
          <w:bCs/>
          <w:sz w:val="24"/>
          <w:szCs w:val="24"/>
          <w:u w:val="single"/>
        </w:rPr>
      </w:pPr>
      <w:r w:rsidRPr="00CA3028">
        <w:rPr>
          <w:rFonts w:cs="Times New Roman"/>
          <w:b/>
          <w:bCs/>
          <w:sz w:val="24"/>
          <w:szCs w:val="24"/>
        </w:rPr>
        <w:t xml:space="preserve">Constitutional and legislative framework (Concluding </w:t>
      </w:r>
      <w:r w:rsidR="005651DB" w:rsidRPr="00CA3028">
        <w:rPr>
          <w:rFonts w:cs="Times New Roman"/>
          <w:b/>
          <w:bCs/>
          <w:sz w:val="24"/>
          <w:szCs w:val="24"/>
        </w:rPr>
        <w:t>o</w:t>
      </w:r>
      <w:r w:rsidRPr="00CA3028">
        <w:rPr>
          <w:rFonts w:cs="Times New Roman"/>
          <w:b/>
          <w:bCs/>
          <w:sz w:val="24"/>
          <w:szCs w:val="24"/>
        </w:rPr>
        <w:t>bservations</w:t>
      </w:r>
      <w:r w:rsidR="000E27A5" w:rsidRPr="00CA3028">
        <w:rPr>
          <w:rFonts w:cs="Times New Roman"/>
          <w:b/>
          <w:bCs/>
          <w:sz w:val="24"/>
          <w:szCs w:val="24"/>
        </w:rPr>
        <w:t>,</w:t>
      </w:r>
      <w:r w:rsidRPr="00CA3028">
        <w:rPr>
          <w:rFonts w:cs="Times New Roman"/>
          <w:b/>
          <w:bCs/>
          <w:sz w:val="24"/>
          <w:szCs w:val="24"/>
        </w:rPr>
        <w:t xml:space="preserve"> paragraphs 14-15)</w:t>
      </w:r>
    </w:p>
    <w:p w14:paraId="044D2162" w14:textId="77777777" w:rsidR="000E27A5" w:rsidRPr="00CA3028" w:rsidRDefault="000E27A5" w:rsidP="00682E97">
      <w:pPr>
        <w:pStyle w:val="ListParagraph"/>
        <w:autoSpaceDE w:val="0"/>
        <w:autoSpaceDN w:val="0"/>
        <w:adjustRightInd w:val="0"/>
        <w:spacing w:before="120" w:after="120" w:line="240" w:lineRule="auto"/>
        <w:ind w:left="1080"/>
        <w:jc w:val="both"/>
        <w:rPr>
          <w:rFonts w:cs="Times New Roman"/>
          <w:bCs/>
          <w:sz w:val="24"/>
          <w:szCs w:val="24"/>
          <w:u w:val="single"/>
        </w:rPr>
      </w:pPr>
    </w:p>
    <w:p w14:paraId="5F113823" w14:textId="5E5338D3" w:rsidR="00B92031" w:rsidRPr="00CA3028" w:rsidRDefault="00EF3E44" w:rsidP="00682E97">
      <w:pPr>
        <w:pStyle w:val="ListParagraph"/>
        <w:numPr>
          <w:ilvl w:val="0"/>
          <w:numId w:val="22"/>
        </w:numPr>
        <w:spacing w:before="120" w:after="120" w:line="240" w:lineRule="auto"/>
        <w:jc w:val="both"/>
        <w:rPr>
          <w:rFonts w:cs="Times New Roman"/>
          <w:sz w:val="24"/>
          <w:szCs w:val="24"/>
        </w:rPr>
      </w:pPr>
      <w:r w:rsidRPr="00CA3028">
        <w:rPr>
          <w:rFonts w:eastAsia="Times New Roman" w:cs="Times New Roman"/>
          <w:kern w:val="28"/>
          <w:sz w:val="24"/>
          <w:szCs w:val="24"/>
        </w:rPr>
        <w:t xml:space="preserve">In its 2018 Concluding </w:t>
      </w:r>
      <w:r w:rsidR="005651DB" w:rsidRPr="00CA3028">
        <w:rPr>
          <w:rFonts w:eastAsia="Times New Roman" w:cs="Times New Roman"/>
          <w:kern w:val="28"/>
          <w:sz w:val="24"/>
          <w:szCs w:val="24"/>
        </w:rPr>
        <w:t>o</w:t>
      </w:r>
      <w:r w:rsidRPr="00CA3028">
        <w:rPr>
          <w:rFonts w:eastAsia="Times New Roman" w:cs="Times New Roman"/>
          <w:kern w:val="28"/>
          <w:sz w:val="24"/>
          <w:szCs w:val="24"/>
        </w:rPr>
        <w:t>bservations, the Committee noted the</w:t>
      </w:r>
      <w:r w:rsidR="00EA13C0" w:rsidRPr="00CA3028">
        <w:rPr>
          <w:rFonts w:eastAsia="Times New Roman" w:cs="Times New Roman"/>
          <w:kern w:val="28"/>
          <w:sz w:val="24"/>
          <w:szCs w:val="24"/>
        </w:rPr>
        <w:t xml:space="preserve"> lack of comprehensive non-discrimination legislation and the limited effectiveness of the State party’s anti-discrimination laws</w:t>
      </w:r>
      <w:r w:rsidRPr="00CA3028">
        <w:rPr>
          <w:rStyle w:val="FootnoteReference"/>
          <w:rFonts w:eastAsia="Times New Roman" w:cs="Times New Roman"/>
          <w:kern w:val="28"/>
          <w:sz w:val="24"/>
          <w:szCs w:val="24"/>
        </w:rPr>
        <w:footnoteReference w:id="31"/>
      </w:r>
      <w:r w:rsidRPr="00CA3028">
        <w:rPr>
          <w:rFonts w:eastAsia="Times New Roman" w:cs="Times New Roman"/>
          <w:kern w:val="28"/>
          <w:sz w:val="24"/>
          <w:szCs w:val="24"/>
        </w:rPr>
        <w:t xml:space="preserve"> The Committee recommended adopting and implementing specific anti-discrimination legislation and repealing current discriminatory provisions in the Constitution and other legislation.</w:t>
      </w:r>
      <w:r w:rsidRPr="00CA3028">
        <w:rPr>
          <w:rStyle w:val="FootnoteReference"/>
          <w:rFonts w:eastAsia="Times New Roman" w:cs="Times New Roman"/>
          <w:kern w:val="28"/>
          <w:sz w:val="24"/>
          <w:szCs w:val="24"/>
        </w:rPr>
        <w:footnoteReference w:id="32"/>
      </w:r>
    </w:p>
    <w:p w14:paraId="59F07DC0" w14:textId="77777777"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Cyprus ratified the Council of Europe Convention on preventing and combating violence against women and domestic violence, also known as the Istanbul Convention, in 2017</w:t>
      </w:r>
      <w:r w:rsidRPr="00CA3028">
        <w:rPr>
          <w:rStyle w:val="FootnoteReference"/>
          <w:rFonts w:eastAsia="Times New Roman" w:cs="Times New Roman"/>
          <w:kern w:val="28"/>
          <w:sz w:val="24"/>
          <w:szCs w:val="24"/>
        </w:rPr>
        <w:footnoteReference w:id="33"/>
      </w:r>
      <w:r w:rsidRPr="00CA3028">
        <w:rPr>
          <w:rFonts w:eastAsia="Times New Roman" w:cs="Times New Roman"/>
          <w:kern w:val="28"/>
          <w:sz w:val="24"/>
          <w:szCs w:val="24"/>
        </w:rPr>
        <w:t>. In 2021, Cyprus passed the new Prevention and Combatting of Violence against Women and Domestic Violence Law to implement the Istanbul Convention.</w:t>
      </w:r>
      <w:r w:rsidRPr="001F4FBC">
        <w:rPr>
          <w:sz w:val="24"/>
          <w:szCs w:val="24"/>
          <w:vertAlign w:val="superscript"/>
        </w:rPr>
        <w:footnoteReference w:id="34"/>
      </w:r>
      <w:r w:rsidRPr="00CA3028">
        <w:rPr>
          <w:rFonts w:eastAsia="Times New Roman" w:cs="Times New Roman"/>
          <w:kern w:val="28"/>
          <w:sz w:val="24"/>
          <w:szCs w:val="24"/>
        </w:rPr>
        <w:t xml:space="preserve"> </w:t>
      </w:r>
    </w:p>
    <w:p w14:paraId="04617D49" w14:textId="1EF34FF5" w:rsidR="000E27A5"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While authorities consulted civil society organizations in the drafting stage, the government bypassed civil society in the final phases of the process and modified the final draft behind closed doors.</w:t>
      </w:r>
      <w:r w:rsidRPr="0077259A">
        <w:rPr>
          <w:sz w:val="24"/>
          <w:szCs w:val="24"/>
          <w:vertAlign w:val="superscript"/>
        </w:rPr>
        <w:footnoteReference w:id="35"/>
      </w:r>
      <w:r w:rsidRPr="00CA3028">
        <w:rPr>
          <w:rFonts w:eastAsia="Times New Roman" w:cs="Times New Roman"/>
          <w:kern w:val="28"/>
          <w:sz w:val="24"/>
          <w:szCs w:val="24"/>
        </w:rPr>
        <w:t xml:space="preserve"> As a result of these last-minute changes, the Law encompasses definitions of women and gender</w:t>
      </w:r>
      <w:r w:rsidR="00EB75FF" w:rsidRPr="00CA3028">
        <w:rPr>
          <w:rFonts w:eastAsia="Times New Roman" w:cs="Times New Roman"/>
          <w:kern w:val="28"/>
          <w:sz w:val="24"/>
          <w:szCs w:val="24"/>
        </w:rPr>
        <w:t>,</w:t>
      </w:r>
      <w:r w:rsidRPr="00CA3028">
        <w:rPr>
          <w:rFonts w:eastAsia="Times New Roman" w:cs="Times New Roman"/>
          <w:kern w:val="28"/>
          <w:sz w:val="24"/>
          <w:szCs w:val="24"/>
        </w:rPr>
        <w:t xml:space="preserve"> conflating gender, gender identity, and biological sex.</w:t>
      </w:r>
      <w:r w:rsidRPr="0077259A">
        <w:rPr>
          <w:sz w:val="24"/>
          <w:szCs w:val="24"/>
          <w:vertAlign w:val="superscript"/>
        </w:rPr>
        <w:footnoteReference w:id="36"/>
      </w:r>
      <w:r w:rsidRPr="00CA3028">
        <w:rPr>
          <w:rFonts w:eastAsia="Times New Roman" w:cs="Times New Roman"/>
          <w:kern w:val="28"/>
          <w:sz w:val="24"/>
          <w:szCs w:val="24"/>
        </w:rPr>
        <w:t xml:space="preserve"> These definitions are problematic as they may allow national policies and implementation practices to not fully acknowledge the gendered nature of violence against women and girls</w:t>
      </w:r>
      <w:r w:rsidR="0077259A" w:rsidRPr="00CA3028">
        <w:rPr>
          <w:rFonts w:eastAsia="Times New Roman" w:cs="Times New Roman"/>
          <w:kern w:val="28"/>
          <w:sz w:val="24"/>
          <w:szCs w:val="24"/>
        </w:rPr>
        <w:t xml:space="preserve"> and will also impact data collection based on sex and gender identity.</w:t>
      </w:r>
      <w:r w:rsidRPr="0077259A">
        <w:rPr>
          <w:sz w:val="24"/>
          <w:szCs w:val="24"/>
          <w:vertAlign w:val="superscript"/>
        </w:rPr>
        <w:footnoteReference w:id="37"/>
      </w:r>
    </w:p>
    <w:p w14:paraId="140899C1" w14:textId="40F18A1C"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Cyprus has not harmonized the 2021 Prevention and Combatting of Violence against Women and Domestic Violence Law with pre-existing laws on domestic violence. Historically, domestic violence and violence against women ha</w:t>
      </w:r>
      <w:r w:rsidR="00224A68" w:rsidRPr="00CA3028">
        <w:rPr>
          <w:rFonts w:eastAsia="Times New Roman" w:cs="Times New Roman"/>
          <w:kern w:val="28"/>
          <w:sz w:val="24"/>
          <w:szCs w:val="24"/>
        </w:rPr>
        <w:t>s</w:t>
      </w:r>
      <w:r w:rsidRPr="00CA3028">
        <w:rPr>
          <w:rFonts w:eastAsia="Times New Roman" w:cs="Times New Roman"/>
          <w:kern w:val="28"/>
          <w:sz w:val="24"/>
          <w:szCs w:val="24"/>
        </w:rPr>
        <w:t xml:space="preserve"> been framed within the concept of violence in the family through the Violence in the Family Laws 2000 and 2004. This framework did not have a gender lens, therefore obscuring the gendered nature of family violence.</w:t>
      </w:r>
      <w:r w:rsidRPr="00CA3028">
        <w:rPr>
          <w:rStyle w:val="FootnoteReference"/>
          <w:rFonts w:eastAsia="Times New Roman" w:cs="Times New Roman"/>
          <w:kern w:val="28"/>
          <w:sz w:val="24"/>
          <w:szCs w:val="24"/>
        </w:rPr>
        <w:footnoteReference w:id="38"/>
      </w:r>
      <w:r w:rsidRPr="00CA3028">
        <w:rPr>
          <w:rFonts w:eastAsia="Times New Roman" w:cs="Times New Roman"/>
          <w:kern w:val="28"/>
          <w:sz w:val="24"/>
          <w:szCs w:val="24"/>
        </w:rPr>
        <w:t xml:space="preserve"> The passage of the Prevention and Combatting of Violence against Women and Domestic Violence Law (2021) has instated a welcome gender perspective, but provisions within the 2021 Law conflict with the Violence in the Family Laws. In particular, these laws fail to harmonize definitions of domestic violence as well as other provisions, which risk leaving survivors of domestic violence without adequate protection.</w:t>
      </w:r>
      <w:r w:rsidRPr="00CA3028">
        <w:rPr>
          <w:rFonts w:cs="Times New Roman"/>
          <w:sz w:val="24"/>
          <w:szCs w:val="24"/>
          <w:vertAlign w:val="superscript"/>
        </w:rPr>
        <w:footnoteReference w:id="39"/>
      </w:r>
      <w:r w:rsidRPr="00CA3028">
        <w:rPr>
          <w:rFonts w:eastAsia="Times New Roman" w:cs="Times New Roman"/>
          <w:kern w:val="28"/>
          <w:sz w:val="24"/>
          <w:szCs w:val="24"/>
        </w:rPr>
        <w:t xml:space="preserve"> These weakened protections are especially concerning since, during the first lockdown imposed in March and April 2021, there was a 30% increase in calls to the National Helpline for Violence in the Family (1440) and a 58% increase in incidents of domestic violence.</w:t>
      </w:r>
      <w:r w:rsidRPr="00CA3028">
        <w:rPr>
          <w:rFonts w:cs="Times New Roman"/>
          <w:sz w:val="24"/>
          <w:szCs w:val="24"/>
          <w:vertAlign w:val="superscript"/>
        </w:rPr>
        <w:footnoteReference w:id="40"/>
      </w:r>
      <w:r w:rsidRPr="00CA3028">
        <w:rPr>
          <w:rFonts w:eastAsia="Times New Roman" w:cs="Times New Roman"/>
          <w:kern w:val="28"/>
          <w:sz w:val="24"/>
          <w:szCs w:val="24"/>
        </w:rPr>
        <w:t xml:space="preserve"> </w:t>
      </w:r>
    </w:p>
    <w:p w14:paraId="28FF41C7" w14:textId="0C72F948"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The 2021 Prevention and Combatting of Violence against Women and Domestic Violence Law foresees the establishment of a coordinating body that is accountable to the Minister of Justice and Public Order.</w:t>
      </w:r>
      <w:r w:rsidRPr="00CA3028">
        <w:rPr>
          <w:rStyle w:val="FootnoteReference"/>
          <w:rFonts w:eastAsia="Times New Roman" w:cs="Times New Roman"/>
          <w:kern w:val="28"/>
          <w:sz w:val="24"/>
          <w:szCs w:val="24"/>
        </w:rPr>
        <w:footnoteReference w:id="41"/>
      </w:r>
      <w:r w:rsidRPr="00CA3028">
        <w:rPr>
          <w:rFonts w:eastAsia="Times New Roman" w:cs="Times New Roman"/>
          <w:kern w:val="28"/>
          <w:sz w:val="24"/>
          <w:szCs w:val="24"/>
        </w:rPr>
        <w:t xml:space="preserve"> However, the structure and composition of the coordinating body falls short of what is required by Article 10 of the Istanbul Convention. The coordinating body does not have the necessary government machinery or resources to carry out its mandate.</w:t>
      </w:r>
      <w:r w:rsidRPr="00CA3028">
        <w:rPr>
          <w:rStyle w:val="FootnoteReference"/>
          <w:rFonts w:eastAsia="Times New Roman" w:cs="Times New Roman"/>
          <w:kern w:val="28"/>
          <w:sz w:val="24"/>
          <w:szCs w:val="24"/>
        </w:rPr>
        <w:footnoteReference w:id="42"/>
      </w:r>
      <w:r w:rsidRPr="00CA3028">
        <w:rPr>
          <w:rFonts w:eastAsia="Times New Roman" w:cs="Times New Roman"/>
          <w:kern w:val="28"/>
          <w:sz w:val="24"/>
          <w:szCs w:val="24"/>
        </w:rPr>
        <w:t xml:space="preserve"> Therefore, a fully institutionalized entity, equipped with a clear mandate, powers and competences, as well as sufficient technical, human, and financial resources to carry out its mandate is needed.</w:t>
      </w:r>
      <w:r w:rsidRPr="00CA3028">
        <w:rPr>
          <w:rStyle w:val="FootnoteReference"/>
          <w:rFonts w:eastAsia="Times New Roman" w:cs="Times New Roman"/>
          <w:kern w:val="28"/>
          <w:sz w:val="24"/>
          <w:szCs w:val="24"/>
        </w:rPr>
        <w:footnoteReference w:id="43"/>
      </w:r>
    </w:p>
    <w:p w14:paraId="638B3FC4" w14:textId="77777777"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 xml:space="preserve">While the 2021 Prevention and Combatting of Violence against Women and Domestic Violence Law did not define femicide, Cyprus passed a law on femicide under the Law on the Prevention, Protection and Combating of Violence Against Women and Domestic Violence (Amendment) (No. 2) Law of 2021. The law specifically defines femicide as the intentional killing of a woman because of her gender or in the context of intimate partner violence. This definition recognizes that femicide is often motivated by gender-based discrimination and seeks to hold perpetrators accountable for the specific harm caused by gender-based violence. Additionally, the law foresees the establishment of a national database to track femicides and other forms of violence against women. </w:t>
      </w:r>
    </w:p>
    <w:p w14:paraId="701A1F30" w14:textId="3E3776AA"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Despite this protection, other forms of violence against women, including rape, sexual abuse, and female genital mutilation</w:t>
      </w:r>
      <w:r w:rsidR="009368E7" w:rsidRPr="00CA3028">
        <w:rPr>
          <w:rFonts w:eastAsia="Times New Roman" w:cs="Times New Roman"/>
          <w:kern w:val="28"/>
          <w:sz w:val="24"/>
          <w:szCs w:val="24"/>
        </w:rPr>
        <w:t>,</w:t>
      </w:r>
      <w:r w:rsidRPr="00CA3028">
        <w:rPr>
          <w:rFonts w:eastAsia="Times New Roman" w:cs="Times New Roman"/>
          <w:kern w:val="28"/>
          <w:sz w:val="24"/>
          <w:szCs w:val="24"/>
        </w:rPr>
        <w:t xml:space="preserve"> are overlooked in policy and practice in Cyprus. To date, there are no rape crisis centers or sexual violence referral centers in Cyprus.</w:t>
      </w:r>
      <w:r w:rsidRPr="008E54E7">
        <w:rPr>
          <w:sz w:val="24"/>
          <w:szCs w:val="24"/>
          <w:vertAlign w:val="superscript"/>
        </w:rPr>
        <w:footnoteReference w:id="44"/>
      </w:r>
      <w:r w:rsidRPr="00CA3028">
        <w:rPr>
          <w:rFonts w:eastAsia="Times New Roman" w:cs="Times New Roman"/>
          <w:kern w:val="28"/>
          <w:sz w:val="24"/>
          <w:szCs w:val="24"/>
        </w:rPr>
        <w:t xml:space="preserve"> The </w:t>
      </w:r>
      <w:r w:rsidRPr="00CA3028">
        <w:rPr>
          <w:rFonts w:cs="Times New Roman"/>
          <w:sz w:val="24"/>
          <w:szCs w:val="24"/>
        </w:rPr>
        <w:t xml:space="preserve">National </w:t>
      </w:r>
      <w:r w:rsidR="00860637" w:rsidRPr="00CA3028">
        <w:rPr>
          <w:rFonts w:cs="Times New Roman"/>
          <w:sz w:val="24"/>
          <w:szCs w:val="24"/>
        </w:rPr>
        <w:t xml:space="preserve">Strategy and </w:t>
      </w:r>
      <w:r w:rsidRPr="00CA3028">
        <w:rPr>
          <w:rFonts w:cs="Times New Roman"/>
          <w:sz w:val="24"/>
          <w:szCs w:val="24"/>
        </w:rPr>
        <w:t xml:space="preserve">Action Plan on </w:t>
      </w:r>
      <w:r w:rsidR="00860637" w:rsidRPr="00CA3028">
        <w:rPr>
          <w:rFonts w:cs="Times New Roman"/>
          <w:sz w:val="24"/>
          <w:szCs w:val="24"/>
        </w:rPr>
        <w:t xml:space="preserve">Preventing and Combating Violence against Women and Domestic Violence </w:t>
      </w:r>
      <w:r w:rsidRPr="00CA3028">
        <w:rPr>
          <w:rFonts w:cs="Times New Roman"/>
          <w:sz w:val="24"/>
          <w:szCs w:val="24"/>
        </w:rPr>
        <w:t xml:space="preserve">Gender Equality 2019-2023 </w:t>
      </w:r>
      <w:r w:rsidRPr="00CA3028">
        <w:rPr>
          <w:rFonts w:eastAsia="Times New Roman" w:cs="Times New Roman"/>
          <w:kern w:val="28"/>
          <w:sz w:val="24"/>
          <w:szCs w:val="24"/>
        </w:rPr>
        <w:t>mentioned in paragraph 22 of this report d</w:t>
      </w:r>
      <w:r w:rsidR="00707DE7" w:rsidRPr="00CA3028">
        <w:rPr>
          <w:rFonts w:eastAsia="Times New Roman" w:cs="Times New Roman"/>
          <w:kern w:val="28"/>
          <w:sz w:val="24"/>
          <w:szCs w:val="24"/>
        </w:rPr>
        <w:t>id</w:t>
      </w:r>
      <w:r w:rsidRPr="00CA3028">
        <w:rPr>
          <w:rFonts w:eastAsia="Times New Roman" w:cs="Times New Roman"/>
          <w:kern w:val="28"/>
          <w:sz w:val="24"/>
          <w:szCs w:val="24"/>
        </w:rPr>
        <w:t xml:space="preserve"> not include specific actions to combat female genital mutilation.</w:t>
      </w:r>
      <w:r w:rsidRPr="008E54E7">
        <w:rPr>
          <w:sz w:val="24"/>
          <w:szCs w:val="24"/>
          <w:vertAlign w:val="superscript"/>
        </w:rPr>
        <w:footnoteReference w:id="45"/>
      </w:r>
      <w:r w:rsidRPr="00CA3028">
        <w:rPr>
          <w:rFonts w:eastAsia="Times New Roman" w:cs="Times New Roman"/>
          <w:kern w:val="28"/>
          <w:sz w:val="24"/>
          <w:szCs w:val="24"/>
        </w:rPr>
        <w:t xml:space="preserve"> </w:t>
      </w:r>
    </w:p>
    <w:p w14:paraId="200E4A12" w14:textId="77777777" w:rsidR="0034759E" w:rsidRPr="00CA3028" w:rsidRDefault="0034759E" w:rsidP="00682E97">
      <w:pPr>
        <w:pStyle w:val="ListParagraph"/>
        <w:spacing w:before="120" w:after="120" w:line="240" w:lineRule="auto"/>
        <w:contextualSpacing w:val="0"/>
        <w:jc w:val="both"/>
        <w:rPr>
          <w:rFonts w:cs="Times New Roman"/>
          <w:sz w:val="24"/>
          <w:szCs w:val="24"/>
        </w:rPr>
      </w:pPr>
    </w:p>
    <w:p w14:paraId="606D4C3D" w14:textId="5B11FBC6" w:rsidR="00EF3E44" w:rsidRPr="00CA3028" w:rsidRDefault="00EF3E44" w:rsidP="00682E97">
      <w:pPr>
        <w:pStyle w:val="ListParagraph"/>
        <w:keepNext/>
        <w:numPr>
          <w:ilvl w:val="0"/>
          <w:numId w:val="35"/>
        </w:numPr>
        <w:autoSpaceDE w:val="0"/>
        <w:autoSpaceDN w:val="0"/>
        <w:adjustRightInd w:val="0"/>
        <w:spacing w:before="120" w:after="120" w:line="240" w:lineRule="auto"/>
        <w:rPr>
          <w:rFonts w:cs="Times New Roman"/>
          <w:b/>
          <w:bCs/>
          <w:sz w:val="24"/>
          <w:szCs w:val="24"/>
        </w:rPr>
      </w:pPr>
      <w:r w:rsidRPr="00CA3028">
        <w:rPr>
          <w:rFonts w:cs="Times New Roman"/>
          <w:b/>
          <w:bCs/>
          <w:sz w:val="24"/>
          <w:szCs w:val="24"/>
        </w:rPr>
        <w:t>Gender-based violence against women (Concluding Observations</w:t>
      </w:r>
      <w:r w:rsidR="000E27A5" w:rsidRPr="00CA3028">
        <w:rPr>
          <w:rFonts w:cs="Times New Roman"/>
          <w:b/>
          <w:bCs/>
          <w:sz w:val="24"/>
          <w:szCs w:val="24"/>
        </w:rPr>
        <w:t>,</w:t>
      </w:r>
      <w:r w:rsidRPr="00CA3028">
        <w:rPr>
          <w:rFonts w:cs="Times New Roman"/>
          <w:b/>
          <w:bCs/>
          <w:sz w:val="24"/>
          <w:szCs w:val="24"/>
        </w:rPr>
        <w:t xml:space="preserve"> paragraphs 26-27)</w:t>
      </w:r>
    </w:p>
    <w:p w14:paraId="48C9A2A0" w14:textId="77777777" w:rsidR="004D4470" w:rsidRPr="00CA3028" w:rsidRDefault="004D4470" w:rsidP="00682E97">
      <w:pPr>
        <w:pStyle w:val="ListParagraph"/>
        <w:keepNext/>
        <w:autoSpaceDE w:val="0"/>
        <w:autoSpaceDN w:val="0"/>
        <w:adjustRightInd w:val="0"/>
        <w:spacing w:before="120" w:after="120" w:line="240" w:lineRule="auto"/>
        <w:ind w:left="1080"/>
        <w:rPr>
          <w:rFonts w:cs="Times New Roman"/>
          <w:b/>
          <w:bCs/>
          <w:sz w:val="24"/>
          <w:szCs w:val="24"/>
        </w:rPr>
      </w:pPr>
    </w:p>
    <w:p w14:paraId="6A7C6EED" w14:textId="65AC1AE7" w:rsidR="00BA26D5" w:rsidRPr="00CA3028" w:rsidRDefault="00496609" w:rsidP="00682E97">
      <w:pPr>
        <w:pStyle w:val="ListParagraph"/>
        <w:numPr>
          <w:ilvl w:val="0"/>
          <w:numId w:val="22"/>
        </w:numPr>
        <w:spacing w:before="120" w:after="120" w:line="240" w:lineRule="auto"/>
        <w:contextualSpacing w:val="0"/>
        <w:jc w:val="both"/>
        <w:rPr>
          <w:rFonts w:cs="Times New Roman"/>
          <w:sz w:val="24"/>
          <w:szCs w:val="24"/>
        </w:rPr>
      </w:pPr>
      <w:r w:rsidRPr="00CA3028">
        <w:rPr>
          <w:rFonts w:cs="Times New Roman"/>
          <w:sz w:val="24"/>
          <w:szCs w:val="24"/>
        </w:rPr>
        <w:t>I</w:t>
      </w:r>
      <w:r w:rsidR="005934CE" w:rsidRPr="00CA3028">
        <w:rPr>
          <w:rFonts w:cs="Times New Roman"/>
          <w:sz w:val="24"/>
          <w:szCs w:val="24"/>
        </w:rPr>
        <w:t xml:space="preserve">n its </w:t>
      </w:r>
      <w:r w:rsidR="00970BF1" w:rsidRPr="00CA3028">
        <w:rPr>
          <w:rFonts w:cs="Times New Roman"/>
          <w:sz w:val="24"/>
          <w:szCs w:val="24"/>
        </w:rPr>
        <w:t>2018 Concluding Observations, the Committee</w:t>
      </w:r>
      <w:r w:rsidR="005D5ADB" w:rsidRPr="00CA3028">
        <w:rPr>
          <w:rFonts w:cs="Times New Roman"/>
          <w:sz w:val="24"/>
          <w:szCs w:val="24"/>
        </w:rPr>
        <w:t xml:space="preserve">, while welcoming measures taken to combat domestic violence, </w:t>
      </w:r>
      <w:r w:rsidR="005F3B59" w:rsidRPr="00CA3028">
        <w:rPr>
          <w:rFonts w:cs="Times New Roman"/>
          <w:sz w:val="24"/>
          <w:szCs w:val="24"/>
        </w:rPr>
        <w:t xml:space="preserve">remained concerned </w:t>
      </w:r>
      <w:r w:rsidR="00C336BF" w:rsidRPr="00CA3028">
        <w:rPr>
          <w:rFonts w:cs="Times New Roman"/>
          <w:sz w:val="24"/>
          <w:szCs w:val="24"/>
        </w:rPr>
        <w:t xml:space="preserve">about the prevalence </w:t>
      </w:r>
      <w:r w:rsidR="005A6532" w:rsidRPr="00CA3028">
        <w:rPr>
          <w:rFonts w:cs="Times New Roman"/>
          <w:sz w:val="24"/>
          <w:szCs w:val="24"/>
        </w:rPr>
        <w:t xml:space="preserve">of </w:t>
      </w:r>
      <w:r w:rsidR="00290727" w:rsidRPr="00CA3028">
        <w:rPr>
          <w:rFonts w:cs="Times New Roman"/>
          <w:sz w:val="24"/>
          <w:szCs w:val="24"/>
        </w:rPr>
        <w:t>gender-based violence</w:t>
      </w:r>
      <w:r w:rsidR="00942954" w:rsidRPr="00CA3028">
        <w:rPr>
          <w:rFonts w:cs="Times New Roman"/>
          <w:sz w:val="24"/>
          <w:szCs w:val="24"/>
        </w:rPr>
        <w:t>, the lack of data</w:t>
      </w:r>
      <w:r w:rsidR="00822F2B" w:rsidRPr="00CA3028">
        <w:rPr>
          <w:rFonts w:cs="Times New Roman"/>
          <w:sz w:val="24"/>
          <w:szCs w:val="24"/>
        </w:rPr>
        <w:t>,</w:t>
      </w:r>
      <w:r w:rsidR="00290727" w:rsidRPr="00CA3028">
        <w:rPr>
          <w:rFonts w:cs="Times New Roman"/>
          <w:sz w:val="24"/>
          <w:szCs w:val="24"/>
        </w:rPr>
        <w:t xml:space="preserve"> </w:t>
      </w:r>
      <w:r w:rsidR="00CB4D83" w:rsidRPr="00CA3028">
        <w:rPr>
          <w:rFonts w:cs="Times New Roman"/>
          <w:sz w:val="24"/>
          <w:szCs w:val="24"/>
        </w:rPr>
        <w:t xml:space="preserve">and the inadequate </w:t>
      </w:r>
      <w:r w:rsidR="0043122F" w:rsidRPr="00CA3028">
        <w:rPr>
          <w:rFonts w:cs="Times New Roman"/>
          <w:sz w:val="24"/>
          <w:szCs w:val="24"/>
        </w:rPr>
        <w:t>protections and justice provided to victims.</w:t>
      </w:r>
      <w:r w:rsidR="0043122F" w:rsidRPr="00CA3028">
        <w:rPr>
          <w:rStyle w:val="FootnoteReference"/>
          <w:rFonts w:cs="Times New Roman"/>
          <w:sz w:val="24"/>
          <w:szCs w:val="24"/>
        </w:rPr>
        <w:footnoteReference w:id="46"/>
      </w:r>
      <w:r w:rsidR="0043122F" w:rsidRPr="00CA3028">
        <w:rPr>
          <w:rFonts w:cs="Times New Roman"/>
          <w:sz w:val="24"/>
          <w:szCs w:val="24"/>
        </w:rPr>
        <w:t xml:space="preserve"> </w:t>
      </w:r>
      <w:r w:rsidR="00822F2B" w:rsidRPr="00CA3028">
        <w:rPr>
          <w:rFonts w:cs="Times New Roman"/>
          <w:sz w:val="24"/>
          <w:szCs w:val="24"/>
        </w:rPr>
        <w:t xml:space="preserve">The Committee recommended </w:t>
      </w:r>
      <w:r w:rsidR="00D57EA9" w:rsidRPr="00CA3028">
        <w:rPr>
          <w:rFonts w:cs="Times New Roman"/>
          <w:sz w:val="24"/>
          <w:szCs w:val="24"/>
        </w:rPr>
        <w:t>enforcing current legislation</w:t>
      </w:r>
      <w:r w:rsidR="00D02922" w:rsidRPr="00CA3028">
        <w:rPr>
          <w:rFonts w:cs="Times New Roman"/>
          <w:sz w:val="24"/>
          <w:szCs w:val="24"/>
        </w:rPr>
        <w:t xml:space="preserve">, adopting </w:t>
      </w:r>
      <w:r w:rsidR="00166A6C" w:rsidRPr="00CA3028">
        <w:rPr>
          <w:rFonts w:cs="Times New Roman"/>
          <w:sz w:val="24"/>
          <w:szCs w:val="24"/>
        </w:rPr>
        <w:t xml:space="preserve">a bill </w:t>
      </w:r>
      <w:r w:rsidR="00527D73" w:rsidRPr="00CA3028">
        <w:rPr>
          <w:rFonts w:cs="Times New Roman"/>
          <w:sz w:val="24"/>
          <w:szCs w:val="24"/>
        </w:rPr>
        <w:t>criminalizing all forms of gender-based violence, incorporating the Istanbul Convention into legislation</w:t>
      </w:r>
      <w:r w:rsidR="003E78E7" w:rsidRPr="00CA3028">
        <w:rPr>
          <w:rFonts w:cs="Times New Roman"/>
          <w:sz w:val="24"/>
          <w:szCs w:val="24"/>
        </w:rPr>
        <w:t xml:space="preserve">, </w:t>
      </w:r>
      <w:r w:rsidR="000D24EA" w:rsidRPr="00CA3028">
        <w:rPr>
          <w:rFonts w:cs="Times New Roman"/>
          <w:sz w:val="24"/>
          <w:szCs w:val="24"/>
        </w:rPr>
        <w:t xml:space="preserve">and </w:t>
      </w:r>
      <w:r w:rsidR="003E78E7" w:rsidRPr="00CA3028">
        <w:rPr>
          <w:rFonts w:cs="Times New Roman"/>
          <w:sz w:val="24"/>
          <w:szCs w:val="24"/>
        </w:rPr>
        <w:t xml:space="preserve">ensuring adequate avenues for reporting </w:t>
      </w:r>
      <w:r w:rsidR="007161E4" w:rsidRPr="00CA3028">
        <w:rPr>
          <w:rFonts w:cs="Times New Roman"/>
          <w:sz w:val="24"/>
          <w:szCs w:val="24"/>
        </w:rPr>
        <w:t>cases of gender-based violence</w:t>
      </w:r>
      <w:r w:rsidR="00E42A53" w:rsidRPr="00CA3028">
        <w:rPr>
          <w:rFonts w:cs="Times New Roman"/>
          <w:sz w:val="24"/>
          <w:szCs w:val="24"/>
        </w:rPr>
        <w:t xml:space="preserve">, among </w:t>
      </w:r>
      <w:r w:rsidR="000D24EA" w:rsidRPr="00CA3028">
        <w:rPr>
          <w:rFonts w:cs="Times New Roman"/>
          <w:sz w:val="24"/>
          <w:szCs w:val="24"/>
        </w:rPr>
        <w:t>many other items.</w:t>
      </w:r>
      <w:r w:rsidR="000D24EA" w:rsidRPr="00CA3028">
        <w:rPr>
          <w:rStyle w:val="FootnoteReference"/>
          <w:rFonts w:cs="Times New Roman"/>
          <w:sz w:val="24"/>
          <w:szCs w:val="24"/>
        </w:rPr>
        <w:footnoteReference w:id="47"/>
      </w:r>
    </w:p>
    <w:p w14:paraId="46D76C4C" w14:textId="79B3316F"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According to the latest available data, there is only one women’s shelter operating in Northern Cyprus</w:t>
      </w:r>
      <w:r w:rsidRPr="001F4FBC">
        <w:rPr>
          <w:sz w:val="24"/>
          <w:szCs w:val="24"/>
          <w:vertAlign w:val="superscript"/>
        </w:rPr>
        <w:footnoteReference w:id="48"/>
      </w:r>
      <w:r w:rsidRPr="00CA3028">
        <w:rPr>
          <w:rFonts w:eastAsia="Times New Roman" w:cs="Times New Roman"/>
          <w:kern w:val="28"/>
          <w:sz w:val="24"/>
          <w:szCs w:val="24"/>
        </w:rPr>
        <w:t xml:space="preserve"> and </w:t>
      </w:r>
      <w:r w:rsidR="001C641B" w:rsidRPr="00CA3028">
        <w:rPr>
          <w:rFonts w:eastAsia="Times New Roman" w:cs="Times New Roman"/>
          <w:kern w:val="28"/>
          <w:sz w:val="24"/>
          <w:szCs w:val="24"/>
        </w:rPr>
        <w:t>three</w:t>
      </w:r>
      <w:r w:rsidRPr="00CA3028">
        <w:rPr>
          <w:rFonts w:eastAsia="Times New Roman" w:cs="Times New Roman"/>
          <w:kern w:val="28"/>
          <w:sz w:val="24"/>
          <w:szCs w:val="24"/>
        </w:rPr>
        <w:t xml:space="preserve"> shelters currently operating in the Republic of Cyprus,</w:t>
      </w:r>
      <w:r w:rsidRPr="001F4FBC">
        <w:rPr>
          <w:sz w:val="24"/>
          <w:szCs w:val="24"/>
          <w:vertAlign w:val="superscript"/>
        </w:rPr>
        <w:footnoteReference w:id="49"/>
      </w:r>
      <w:r w:rsidRPr="00CA3028">
        <w:rPr>
          <w:rFonts w:eastAsia="Times New Roman" w:cs="Times New Roman"/>
          <w:kern w:val="28"/>
          <w:sz w:val="24"/>
          <w:szCs w:val="24"/>
        </w:rPr>
        <w:t xml:space="preserve"> notably in Nicosia, Limassol</w:t>
      </w:r>
      <w:r w:rsidR="005651DB" w:rsidRPr="00CA3028">
        <w:rPr>
          <w:rFonts w:eastAsia="Times New Roman" w:cs="Times New Roman"/>
          <w:kern w:val="28"/>
          <w:sz w:val="24"/>
          <w:szCs w:val="24"/>
        </w:rPr>
        <w:t>,</w:t>
      </w:r>
      <w:r w:rsidRPr="00CA3028">
        <w:rPr>
          <w:rFonts w:eastAsia="Times New Roman" w:cs="Times New Roman"/>
          <w:kern w:val="28"/>
          <w:sz w:val="24"/>
          <w:szCs w:val="24"/>
        </w:rPr>
        <w:t xml:space="preserve"> and in Paphos, with a capacity of, respectively, seven, five and two rooms, hosting victims for periods of between four and six months. Shelters are constantly at full capacity and the number of family places is insufficient. Indeed, a total of 14 rooms and 47 bed spaces</w:t>
      </w:r>
      <w:r w:rsidRPr="00CA3028">
        <w:rPr>
          <w:rStyle w:val="FootnoteReference"/>
          <w:rFonts w:eastAsia="Times New Roman" w:cs="Times New Roman"/>
          <w:kern w:val="28"/>
          <w:sz w:val="24"/>
          <w:szCs w:val="24"/>
        </w:rPr>
        <w:footnoteReference w:id="50"/>
      </w:r>
      <w:r w:rsidRPr="00CA3028">
        <w:rPr>
          <w:rFonts w:eastAsia="Times New Roman" w:cs="Times New Roman"/>
          <w:kern w:val="28"/>
          <w:sz w:val="24"/>
          <w:szCs w:val="24"/>
        </w:rPr>
        <w:t xml:space="preserve"> available for women seeking shelter from domestic violence falls short of the target of one bed per 10,000 head of population. These 47 bed spaces currently equal 1 bed per 18,894 people. Cyprus must increase the number of beds by 42 (according to figures from 2021). </w:t>
      </w:r>
    </w:p>
    <w:p w14:paraId="5E510C1E" w14:textId="77777777" w:rsidR="00323197"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The Woman’s House (Σπίτι της Γυναίκας) (WH) began operation in December 2020 in Nicosia at the initiative of the Advisory Committee for the Preventing and Combating of Violence in the Family (ACPCVF). It is a multiagency and multi-professional crisis center for victims of violence against women and their children and is operated by the Association for the Preventing and Handling of Violence in the Family (SPAVO) with full government funding.</w:t>
      </w:r>
      <w:r w:rsidRPr="00CA3028">
        <w:rPr>
          <w:rStyle w:val="FootnoteReference"/>
          <w:rFonts w:eastAsia="Times New Roman" w:cs="Times New Roman"/>
          <w:kern w:val="28"/>
          <w:sz w:val="24"/>
          <w:szCs w:val="24"/>
        </w:rPr>
        <w:footnoteReference w:id="51"/>
      </w:r>
      <w:r w:rsidRPr="00CA3028">
        <w:rPr>
          <w:rFonts w:eastAsia="Times New Roman" w:cs="Times New Roman"/>
          <w:kern w:val="28"/>
          <w:sz w:val="24"/>
          <w:szCs w:val="24"/>
        </w:rPr>
        <w:t xml:space="preserve"> </w:t>
      </w:r>
    </w:p>
    <w:p w14:paraId="30D98227" w14:textId="26A00443" w:rsidR="00323197" w:rsidRPr="00CA3028" w:rsidRDefault="00323197"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WH</w:t>
      </w:r>
      <w:r w:rsidR="00EF3E44" w:rsidRPr="00CA3028">
        <w:rPr>
          <w:rFonts w:eastAsia="Times New Roman" w:cs="Times New Roman"/>
          <w:kern w:val="28"/>
          <w:sz w:val="24"/>
          <w:szCs w:val="24"/>
        </w:rPr>
        <w:t xml:space="preserve"> is based on the Family Justice Centre model and operates as a “one-stop-shop”, </w:t>
      </w:r>
      <w:r w:rsidR="00510EF4" w:rsidRPr="00CA3028">
        <w:rPr>
          <w:rFonts w:eastAsia="Times New Roman" w:cs="Times New Roman"/>
          <w:kern w:val="28"/>
          <w:sz w:val="24"/>
          <w:szCs w:val="24"/>
        </w:rPr>
        <w:t>in</w:t>
      </w:r>
      <w:r w:rsidR="00EF3E44" w:rsidRPr="00CA3028">
        <w:rPr>
          <w:rFonts w:eastAsia="Times New Roman" w:cs="Times New Roman"/>
          <w:kern w:val="28"/>
          <w:sz w:val="24"/>
          <w:szCs w:val="24"/>
        </w:rPr>
        <w:t xml:space="preserve"> which all the services involved are located and coordinated under the same roof with the aim of effectively managing cases. The provision of services is not conditional on the victim pressing charges against the perpetrator.</w:t>
      </w:r>
      <w:r w:rsidR="00EF3E44" w:rsidRPr="00CA3028">
        <w:rPr>
          <w:rStyle w:val="FootnoteReference"/>
          <w:rFonts w:eastAsia="Times New Roman" w:cs="Times New Roman"/>
          <w:kern w:val="28"/>
          <w:sz w:val="24"/>
          <w:szCs w:val="24"/>
        </w:rPr>
        <w:footnoteReference w:id="52"/>
      </w:r>
      <w:r w:rsidR="00EF3E44" w:rsidRPr="00CA3028">
        <w:rPr>
          <w:rFonts w:eastAsia="Times New Roman" w:cs="Times New Roman"/>
          <w:kern w:val="28"/>
          <w:sz w:val="24"/>
          <w:szCs w:val="24"/>
        </w:rPr>
        <w:t xml:space="preserve"> The multi-professional network of services in the Woman’s House includes services provided by social workers, psychologists, healthcare professionals, legal professionals, and the police.</w:t>
      </w:r>
      <w:r w:rsidR="00EF3E44" w:rsidRPr="00CA3028">
        <w:rPr>
          <w:rStyle w:val="FootnoteReference"/>
          <w:rFonts w:eastAsia="Times New Roman" w:cs="Times New Roman"/>
          <w:kern w:val="28"/>
          <w:sz w:val="24"/>
          <w:szCs w:val="24"/>
        </w:rPr>
        <w:footnoteReference w:id="53"/>
      </w:r>
      <w:r w:rsidR="00EF3E44" w:rsidRPr="00CA3028">
        <w:rPr>
          <w:rFonts w:eastAsia="Times New Roman" w:cs="Times New Roman"/>
          <w:kern w:val="28"/>
          <w:sz w:val="24"/>
          <w:szCs w:val="24"/>
        </w:rPr>
        <w:t xml:space="preserve"> A mother and her dependent children will receive the initial services at the Woman’s House in order to avoid their separation and thus avoid further revictimization.</w:t>
      </w:r>
      <w:r w:rsidR="00EF3E44" w:rsidRPr="00CA3028">
        <w:rPr>
          <w:rStyle w:val="FootnoteReference"/>
          <w:rFonts w:eastAsia="Times New Roman" w:cs="Times New Roman"/>
          <w:kern w:val="28"/>
          <w:sz w:val="24"/>
          <w:szCs w:val="24"/>
        </w:rPr>
        <w:footnoteReference w:id="54"/>
      </w:r>
      <w:r w:rsidR="00EF3E44" w:rsidRPr="00CA3028">
        <w:rPr>
          <w:rFonts w:eastAsia="Times New Roman" w:cs="Times New Roman"/>
          <w:kern w:val="28"/>
          <w:sz w:val="24"/>
          <w:szCs w:val="24"/>
        </w:rPr>
        <w:t xml:space="preserve"> Despite its quick success at handling 106 violence against women cases from December 2020 to March 2021,</w:t>
      </w:r>
      <w:r w:rsidR="00EF3E44" w:rsidRPr="00CA3028">
        <w:rPr>
          <w:rFonts w:cs="Times New Roman"/>
          <w:sz w:val="24"/>
          <w:szCs w:val="24"/>
          <w:vertAlign w:val="superscript"/>
        </w:rPr>
        <w:footnoteReference w:id="55"/>
      </w:r>
      <w:r w:rsidR="00EF3E44" w:rsidRPr="00CA3028">
        <w:rPr>
          <w:rFonts w:eastAsia="Times New Roman" w:cs="Times New Roman"/>
          <w:kern w:val="28"/>
          <w:sz w:val="24"/>
          <w:szCs w:val="24"/>
        </w:rPr>
        <w:t xml:space="preserve"> the WH has yet to be rolled out nationally and does not compensate the lack of service provision for survivors of domestic violence in Cyprus.</w:t>
      </w:r>
      <w:r w:rsidR="00EF3E44" w:rsidRPr="00CA3028">
        <w:rPr>
          <w:rFonts w:cs="Times New Roman"/>
          <w:sz w:val="24"/>
          <w:szCs w:val="24"/>
          <w:vertAlign w:val="superscript"/>
        </w:rPr>
        <w:footnoteReference w:id="56"/>
      </w:r>
      <w:r w:rsidR="00EF3E44" w:rsidRPr="00CA3028">
        <w:rPr>
          <w:rFonts w:eastAsia="Times New Roman" w:cs="Times New Roman"/>
          <w:kern w:val="28"/>
          <w:sz w:val="24"/>
          <w:szCs w:val="24"/>
        </w:rPr>
        <w:t xml:space="preserve"> </w:t>
      </w:r>
      <w:r w:rsidR="001F465D" w:rsidRPr="00CA3028">
        <w:rPr>
          <w:rFonts w:eastAsia="Times New Roman" w:cs="Times New Roman"/>
          <w:kern w:val="28"/>
          <w:sz w:val="24"/>
          <w:szCs w:val="24"/>
        </w:rPr>
        <w:t xml:space="preserve">Furthermore, </w:t>
      </w:r>
      <w:r w:rsidR="00EF3E44" w:rsidRPr="00CA3028">
        <w:rPr>
          <w:rFonts w:eastAsia="Times New Roman" w:cs="Times New Roman"/>
          <w:kern w:val="28"/>
          <w:sz w:val="24"/>
          <w:szCs w:val="24"/>
        </w:rPr>
        <w:t>WH cannot operate effectively due to the lack of cooperation from the police and social services.</w:t>
      </w:r>
      <w:r w:rsidR="00EF3E44" w:rsidRPr="00CA3028">
        <w:rPr>
          <w:rFonts w:cs="Times New Roman"/>
          <w:sz w:val="24"/>
          <w:szCs w:val="24"/>
          <w:vertAlign w:val="superscript"/>
        </w:rPr>
        <w:footnoteReference w:id="57"/>
      </w:r>
      <w:r w:rsidR="00EF3E44" w:rsidRPr="00CA3028">
        <w:rPr>
          <w:rFonts w:eastAsia="Times New Roman" w:cs="Times New Roman"/>
          <w:kern w:val="28"/>
          <w:sz w:val="24"/>
          <w:szCs w:val="24"/>
        </w:rPr>
        <w:t xml:space="preserve"> </w:t>
      </w:r>
    </w:p>
    <w:p w14:paraId="4CD3C02D" w14:textId="77777777" w:rsidR="00EF3E44" w:rsidRPr="00CA3028" w:rsidRDefault="00EF3E44" w:rsidP="00682E97">
      <w:pPr>
        <w:spacing w:before="120" w:after="120" w:line="240" w:lineRule="auto"/>
        <w:jc w:val="both"/>
        <w:rPr>
          <w:rFonts w:cs="Times New Roman"/>
          <w:b/>
          <w:bCs/>
          <w:i/>
          <w:iCs/>
          <w:sz w:val="24"/>
          <w:szCs w:val="24"/>
        </w:rPr>
      </w:pPr>
      <w:r w:rsidRPr="00CA3028">
        <w:rPr>
          <w:rFonts w:cs="Times New Roman"/>
          <w:b/>
          <w:bCs/>
          <w:i/>
          <w:iCs/>
          <w:sz w:val="24"/>
          <w:szCs w:val="24"/>
        </w:rPr>
        <w:t>Access to justice and administration of justice</w:t>
      </w:r>
    </w:p>
    <w:p w14:paraId="72806C31" w14:textId="77777777" w:rsidR="00EF3E44" w:rsidRPr="00CA3028" w:rsidRDefault="00EF3E44" w:rsidP="00682E97">
      <w:pPr>
        <w:pStyle w:val="ListParagraph"/>
        <w:numPr>
          <w:ilvl w:val="0"/>
          <w:numId w:val="22"/>
        </w:numPr>
        <w:spacing w:before="120" w:after="120" w:line="240" w:lineRule="auto"/>
        <w:contextualSpacing w:val="0"/>
        <w:jc w:val="both"/>
        <w:rPr>
          <w:rStyle w:val="rynqvb"/>
          <w:rFonts w:cs="Times New Roman"/>
          <w:sz w:val="24"/>
          <w:szCs w:val="24"/>
        </w:rPr>
      </w:pPr>
      <w:r w:rsidRPr="00CA3028">
        <w:rPr>
          <w:rFonts w:cs="Times New Roman"/>
          <w:sz w:val="24"/>
          <w:szCs w:val="24"/>
        </w:rPr>
        <w:t>Victim-survivors of gender-based violence do not experience adequate access to justice. While the 2000 Violence in the Family Law</w:t>
      </w:r>
      <w:r w:rsidRPr="00CA3028">
        <w:rPr>
          <w:rStyle w:val="FootnoteReference"/>
          <w:rFonts w:cs="Times New Roman"/>
          <w:sz w:val="24"/>
          <w:szCs w:val="24"/>
        </w:rPr>
        <w:footnoteReference w:id="58"/>
      </w:r>
      <w:r w:rsidRPr="00CA3028">
        <w:rPr>
          <w:rFonts w:cs="Times New Roman"/>
          <w:sz w:val="24"/>
          <w:szCs w:val="24"/>
        </w:rPr>
        <w:t xml:space="preserve"> provides for the speedy trial of domestic violence cases, in practice, criminal processes are prolonged and are not conducive to victims staying in the process.</w:t>
      </w:r>
      <w:r w:rsidRPr="00CA3028">
        <w:rPr>
          <w:rStyle w:val="FootnoteReference"/>
          <w:rFonts w:cs="Times New Roman"/>
          <w:sz w:val="24"/>
          <w:szCs w:val="24"/>
        </w:rPr>
        <w:footnoteReference w:id="59"/>
      </w:r>
      <w:r w:rsidRPr="00CA3028">
        <w:rPr>
          <w:rFonts w:cs="Times New Roman"/>
          <w:sz w:val="24"/>
          <w:szCs w:val="24"/>
        </w:rPr>
        <w:t xml:space="preserve"> The 2000 Violence in the Family Law and the 2021 Prevention and Combatting of Violence Against Women and Domestic Violence Law</w:t>
      </w:r>
      <w:r w:rsidRPr="00CA3028">
        <w:rPr>
          <w:rStyle w:val="FootnoteReference"/>
          <w:rFonts w:cs="Times New Roman"/>
          <w:sz w:val="24"/>
          <w:szCs w:val="24"/>
        </w:rPr>
        <w:footnoteReference w:id="60"/>
      </w:r>
      <w:r w:rsidRPr="00CA3028">
        <w:rPr>
          <w:rFonts w:cs="Times New Roman"/>
          <w:sz w:val="24"/>
          <w:szCs w:val="24"/>
        </w:rPr>
        <w:t xml:space="preserve"> also provide for protective orders,</w:t>
      </w:r>
      <w:r w:rsidRPr="00CA3028">
        <w:rPr>
          <w:rStyle w:val="FootnoteReference"/>
          <w:rFonts w:cs="Times New Roman"/>
          <w:sz w:val="24"/>
          <w:szCs w:val="24"/>
        </w:rPr>
        <w:footnoteReference w:id="61"/>
      </w:r>
      <w:r w:rsidRPr="00CA3028">
        <w:rPr>
          <w:rFonts w:cs="Times New Roman"/>
          <w:sz w:val="24"/>
          <w:szCs w:val="24"/>
        </w:rPr>
        <w:t xml:space="preserve"> but the process of issuing and implementing such orders is time-consuming and require criteria which leave many victims without protection. </w:t>
      </w:r>
      <w:r w:rsidRPr="00CA3028">
        <w:rPr>
          <w:rStyle w:val="rynqvb"/>
          <w:rFonts w:cs="Times New Roman"/>
          <w:sz w:val="24"/>
          <w:szCs w:val="24"/>
          <w:lang w:val="en"/>
        </w:rPr>
        <w:t>Even in cases where protective orders are issued, there is no system or monitoring mechanism for their implementation.</w:t>
      </w:r>
      <w:r w:rsidRPr="00CA3028">
        <w:rPr>
          <w:rStyle w:val="FootnoteReference"/>
          <w:rFonts w:cs="Times New Roman"/>
          <w:sz w:val="24"/>
          <w:szCs w:val="24"/>
          <w:lang w:val="en"/>
        </w:rPr>
        <w:footnoteReference w:id="62"/>
      </w:r>
      <w:r w:rsidRPr="00CA3028">
        <w:rPr>
          <w:rStyle w:val="rynqvb"/>
          <w:rFonts w:cs="Times New Roman"/>
          <w:sz w:val="24"/>
          <w:szCs w:val="24"/>
          <w:lang w:val="en"/>
        </w:rPr>
        <w:t xml:space="preserve"> Further, while women victims of domestic violence have the right to legal aid,</w:t>
      </w:r>
      <w:r w:rsidRPr="00CA3028">
        <w:rPr>
          <w:rStyle w:val="FootnoteReference"/>
          <w:rFonts w:cs="Times New Roman"/>
          <w:sz w:val="24"/>
          <w:szCs w:val="24"/>
          <w:lang w:val="en"/>
        </w:rPr>
        <w:footnoteReference w:id="63"/>
      </w:r>
      <w:r w:rsidRPr="00CA3028">
        <w:rPr>
          <w:rStyle w:val="rynqvb"/>
          <w:rFonts w:cs="Times New Roman"/>
          <w:sz w:val="24"/>
          <w:szCs w:val="24"/>
          <w:lang w:val="en"/>
        </w:rPr>
        <w:t xml:space="preserve"> in practice, there are currently no specific criteria for administering legal aid. Courts often deny this right arbitrarily.</w:t>
      </w:r>
      <w:r w:rsidRPr="00CA3028">
        <w:rPr>
          <w:rStyle w:val="FootnoteReference"/>
          <w:rFonts w:cs="Times New Roman"/>
          <w:sz w:val="24"/>
          <w:szCs w:val="24"/>
          <w:lang w:val="en"/>
        </w:rPr>
        <w:footnoteReference w:id="64"/>
      </w:r>
      <w:r w:rsidRPr="00CA3028">
        <w:rPr>
          <w:rStyle w:val="rynqvb"/>
          <w:rFonts w:cs="Times New Roman"/>
          <w:sz w:val="24"/>
          <w:szCs w:val="24"/>
          <w:lang w:val="en"/>
        </w:rPr>
        <w:t xml:space="preserve"> </w:t>
      </w:r>
    </w:p>
    <w:p w14:paraId="43C37894" w14:textId="30E3D22A"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cs="Times New Roman"/>
          <w:sz w:val="24"/>
          <w:szCs w:val="24"/>
        </w:rPr>
        <w:t>In many cases, courts impose "light" sentences on perpetrators, such as fines or suspending their sentence.</w:t>
      </w:r>
      <w:r w:rsidRPr="00CA3028">
        <w:rPr>
          <w:rStyle w:val="FootnoteReference"/>
          <w:rFonts w:cs="Times New Roman"/>
          <w:sz w:val="24"/>
          <w:szCs w:val="24"/>
        </w:rPr>
        <w:footnoteReference w:id="65"/>
      </w:r>
      <w:r w:rsidRPr="00CA3028">
        <w:rPr>
          <w:rFonts w:cs="Times New Roman"/>
          <w:sz w:val="24"/>
          <w:szCs w:val="24"/>
        </w:rPr>
        <w:t xml:space="preserve"> </w:t>
      </w:r>
      <w:r w:rsidRPr="00CA3028">
        <w:rPr>
          <w:rStyle w:val="rynqvb"/>
          <w:rFonts w:cs="Times New Roman"/>
          <w:sz w:val="24"/>
          <w:szCs w:val="24"/>
          <w:lang w:val="en"/>
        </w:rPr>
        <w:t xml:space="preserve">Prosecutors and judges do not have adequate training to ensure that cases involving violence against women are not re-qualified into charges which carry lighter penalties and deprive victims access to protection, </w:t>
      </w:r>
      <w:r w:rsidR="00DA45E0" w:rsidRPr="00CA3028">
        <w:rPr>
          <w:rStyle w:val="rynqvb"/>
          <w:rFonts w:cs="Times New Roman"/>
          <w:sz w:val="24"/>
          <w:szCs w:val="24"/>
          <w:lang w:val="en"/>
        </w:rPr>
        <w:t>support,</w:t>
      </w:r>
      <w:r w:rsidRPr="00CA3028">
        <w:rPr>
          <w:rStyle w:val="rynqvb"/>
          <w:rFonts w:cs="Times New Roman"/>
          <w:sz w:val="24"/>
          <w:szCs w:val="24"/>
          <w:lang w:val="en"/>
        </w:rPr>
        <w:t xml:space="preserve"> and compensation.</w:t>
      </w:r>
      <w:r w:rsidRPr="00CA3028">
        <w:rPr>
          <w:rStyle w:val="FootnoteReference"/>
          <w:rFonts w:cs="Times New Roman"/>
          <w:sz w:val="24"/>
          <w:szCs w:val="24"/>
          <w:lang w:val="en"/>
        </w:rPr>
        <w:footnoteReference w:id="66"/>
      </w:r>
    </w:p>
    <w:p w14:paraId="3CF5AB72" w14:textId="77777777" w:rsidR="00EF3E44" w:rsidRPr="00CA3028" w:rsidRDefault="00EF3E44" w:rsidP="00682E97">
      <w:pPr>
        <w:pStyle w:val="ListParagraph"/>
        <w:numPr>
          <w:ilvl w:val="0"/>
          <w:numId w:val="22"/>
        </w:numPr>
        <w:spacing w:before="120" w:after="120" w:line="240" w:lineRule="auto"/>
        <w:contextualSpacing w:val="0"/>
        <w:jc w:val="both"/>
        <w:rPr>
          <w:rStyle w:val="rynqvb"/>
          <w:rFonts w:cs="Times New Roman"/>
          <w:sz w:val="24"/>
          <w:szCs w:val="24"/>
        </w:rPr>
      </w:pPr>
      <w:r w:rsidRPr="00CA3028">
        <w:rPr>
          <w:rFonts w:cs="Times New Roman"/>
          <w:sz w:val="24"/>
          <w:szCs w:val="24"/>
        </w:rPr>
        <w:t xml:space="preserve">Cyprus has not implemented Article 31 of the Istanbul Convention </w:t>
      </w:r>
      <w:r w:rsidRPr="00CA3028">
        <w:rPr>
          <w:rStyle w:val="rynqvb"/>
          <w:rFonts w:cs="Times New Roman"/>
          <w:sz w:val="24"/>
          <w:szCs w:val="24"/>
          <w:lang w:val="en"/>
        </w:rPr>
        <w:t>regarding child custody, visitation rights, and safety issues in domestic violence cases, and child contact arrangements leave women exposed to further coercive and controlling behavior of the perpetrator.</w:t>
      </w:r>
      <w:r w:rsidRPr="00CA3028">
        <w:rPr>
          <w:rStyle w:val="FootnoteReference"/>
          <w:rFonts w:cs="Times New Roman"/>
          <w:sz w:val="24"/>
          <w:szCs w:val="24"/>
          <w:lang w:val="en"/>
        </w:rPr>
        <w:footnoteReference w:id="67"/>
      </w:r>
    </w:p>
    <w:p w14:paraId="37BEFA8C" w14:textId="77777777" w:rsidR="00EF3E44" w:rsidRPr="00CA3028" w:rsidRDefault="00EF3E44" w:rsidP="00682E97">
      <w:pPr>
        <w:spacing w:before="120" w:after="120" w:line="240" w:lineRule="auto"/>
        <w:jc w:val="both"/>
        <w:rPr>
          <w:rFonts w:cs="Times New Roman"/>
          <w:b/>
          <w:bCs/>
          <w:i/>
          <w:iCs/>
          <w:sz w:val="24"/>
          <w:szCs w:val="24"/>
        </w:rPr>
      </w:pPr>
      <w:r w:rsidRPr="00CA3028">
        <w:rPr>
          <w:rFonts w:cs="Times New Roman"/>
          <w:b/>
          <w:bCs/>
          <w:i/>
          <w:iCs/>
          <w:sz w:val="24"/>
          <w:szCs w:val="24"/>
        </w:rPr>
        <w:t>Funding</w:t>
      </w:r>
    </w:p>
    <w:p w14:paraId="349EA74D" w14:textId="77777777" w:rsidR="00EF3E44" w:rsidRPr="00CA3028" w:rsidRDefault="00EF3E44" w:rsidP="00682E97">
      <w:pPr>
        <w:pStyle w:val="ListParagraph"/>
        <w:numPr>
          <w:ilvl w:val="0"/>
          <w:numId w:val="22"/>
        </w:numPr>
        <w:spacing w:before="120" w:after="120" w:line="240" w:lineRule="auto"/>
        <w:jc w:val="both"/>
        <w:rPr>
          <w:rFonts w:cs="Times New Roman"/>
          <w:sz w:val="24"/>
          <w:szCs w:val="24"/>
        </w:rPr>
      </w:pPr>
      <w:r w:rsidRPr="00CA3028">
        <w:rPr>
          <w:rFonts w:eastAsia="Times New Roman" w:cs="Times New Roman"/>
          <w:kern w:val="28"/>
          <w:sz w:val="24"/>
          <w:szCs w:val="24"/>
        </w:rPr>
        <w:t>Overall, there is a lack of funding dedicated to combatting violence against women and domestic violence in Cyprus,</w:t>
      </w:r>
      <w:r w:rsidRPr="001F4FBC">
        <w:rPr>
          <w:sz w:val="24"/>
          <w:szCs w:val="24"/>
          <w:vertAlign w:val="superscript"/>
        </w:rPr>
        <w:footnoteReference w:id="68"/>
      </w:r>
      <w:r w:rsidRPr="00CA3028">
        <w:rPr>
          <w:rFonts w:eastAsia="Times New Roman" w:cs="Times New Roman"/>
          <w:kern w:val="28"/>
          <w:sz w:val="24"/>
          <w:szCs w:val="24"/>
        </w:rPr>
        <w:t xml:space="preserve"> including regarding funding for providing services to survivors</w:t>
      </w:r>
      <w:r w:rsidRPr="00CA3028">
        <w:rPr>
          <w:rStyle w:val="FootnoteReference"/>
          <w:rFonts w:eastAsia="Times New Roman" w:cs="Times New Roman"/>
          <w:kern w:val="28"/>
          <w:sz w:val="24"/>
          <w:szCs w:val="24"/>
        </w:rPr>
        <w:footnoteReference w:id="69"/>
      </w:r>
      <w:r w:rsidRPr="00CA3028">
        <w:rPr>
          <w:rFonts w:eastAsia="Times New Roman" w:cs="Times New Roman"/>
          <w:kern w:val="28"/>
          <w:sz w:val="24"/>
          <w:szCs w:val="24"/>
        </w:rPr>
        <w:t xml:space="preserve"> and training frontline professionals.</w:t>
      </w:r>
      <w:r w:rsidRPr="001F4FBC">
        <w:rPr>
          <w:sz w:val="24"/>
          <w:szCs w:val="24"/>
          <w:vertAlign w:val="superscript"/>
        </w:rPr>
        <w:footnoteReference w:id="70"/>
      </w:r>
      <w:r w:rsidRPr="00CA3028">
        <w:rPr>
          <w:rFonts w:eastAsia="Times New Roman" w:cs="Times New Roman"/>
          <w:kern w:val="28"/>
          <w:sz w:val="24"/>
          <w:szCs w:val="24"/>
        </w:rPr>
        <w:t xml:space="preserve"> This lack of funding feeds the underreporting of domestic violence cases in the country.</w:t>
      </w:r>
      <w:r w:rsidRPr="001F4FBC">
        <w:rPr>
          <w:sz w:val="24"/>
          <w:szCs w:val="24"/>
          <w:vertAlign w:val="superscript"/>
        </w:rPr>
        <w:footnoteReference w:id="71"/>
      </w:r>
      <w:r w:rsidRPr="00CA3028">
        <w:rPr>
          <w:rFonts w:eastAsia="Times New Roman" w:cs="Times New Roman"/>
          <w:kern w:val="28"/>
          <w:sz w:val="24"/>
          <w:szCs w:val="24"/>
        </w:rPr>
        <w:t xml:space="preserve"> Cyprus has instituted a welcome National Strategy for Preventing and Combatting of Violence against Women and Domestic Violence (2023-2028), but has not provided a dedicated budget for its implementation.</w:t>
      </w:r>
      <w:r w:rsidRPr="00CA3028">
        <w:rPr>
          <w:rStyle w:val="FootnoteReference"/>
          <w:rFonts w:eastAsia="Times New Roman" w:cs="Times New Roman"/>
          <w:kern w:val="28"/>
          <w:sz w:val="24"/>
          <w:szCs w:val="24"/>
        </w:rPr>
        <w:footnoteReference w:id="72"/>
      </w:r>
      <w:r w:rsidRPr="00CA3028">
        <w:rPr>
          <w:rFonts w:eastAsia="Times New Roman" w:cs="Times New Roman"/>
          <w:kern w:val="28"/>
          <w:sz w:val="24"/>
          <w:szCs w:val="24"/>
        </w:rPr>
        <w:t xml:space="preserve"> </w:t>
      </w:r>
    </w:p>
    <w:p w14:paraId="4584F1AA" w14:textId="77777777" w:rsidR="00EF3E44" w:rsidRPr="00CA3028" w:rsidRDefault="00EF3E44" w:rsidP="00682E97">
      <w:pPr>
        <w:spacing w:before="120" w:after="120" w:line="240" w:lineRule="auto"/>
        <w:jc w:val="both"/>
        <w:rPr>
          <w:rFonts w:cs="Times New Roman"/>
          <w:b/>
          <w:bCs/>
          <w:i/>
          <w:iCs/>
          <w:sz w:val="24"/>
          <w:szCs w:val="24"/>
        </w:rPr>
      </w:pPr>
      <w:r w:rsidRPr="00CA3028">
        <w:rPr>
          <w:rFonts w:cs="Times New Roman"/>
          <w:b/>
          <w:bCs/>
          <w:i/>
          <w:iCs/>
          <w:sz w:val="24"/>
          <w:szCs w:val="24"/>
        </w:rPr>
        <w:t>Data Collection</w:t>
      </w:r>
    </w:p>
    <w:p w14:paraId="1837E58B" w14:textId="77777777" w:rsidR="00EF3E44" w:rsidRPr="00CA3028" w:rsidRDefault="00EF3E44" w:rsidP="00682E97">
      <w:pPr>
        <w:pStyle w:val="ListParagraph"/>
        <w:numPr>
          <w:ilvl w:val="0"/>
          <w:numId w:val="22"/>
        </w:numPr>
        <w:spacing w:before="120" w:after="120" w:line="240" w:lineRule="auto"/>
        <w:jc w:val="both"/>
        <w:rPr>
          <w:rFonts w:eastAsia="Times New Roman" w:cs="Times New Roman"/>
          <w:kern w:val="28"/>
          <w:sz w:val="24"/>
          <w:szCs w:val="24"/>
        </w:rPr>
      </w:pPr>
      <w:r w:rsidRPr="00CA3028">
        <w:rPr>
          <w:rFonts w:eastAsia="Times New Roman" w:cs="Times New Roman"/>
          <w:kern w:val="28"/>
          <w:sz w:val="24"/>
          <w:szCs w:val="24"/>
        </w:rPr>
        <w:t>Overall, there is a lack of intersectional data collection on domestic violence at all levels in Cyprus.</w:t>
      </w:r>
      <w:r w:rsidRPr="001F4FBC">
        <w:rPr>
          <w:sz w:val="24"/>
          <w:szCs w:val="24"/>
          <w:vertAlign w:val="superscript"/>
        </w:rPr>
        <w:footnoteReference w:id="73"/>
      </w:r>
      <w:r w:rsidRPr="00CA3028">
        <w:rPr>
          <w:rFonts w:eastAsia="Times New Roman" w:cs="Times New Roman"/>
          <w:kern w:val="28"/>
          <w:sz w:val="24"/>
          <w:szCs w:val="24"/>
        </w:rPr>
        <w:t xml:space="preserve"> And the available data is scarce and inconsistent and does not provide an overall picture on the prevalence of violence against women in Cyprus, impedes an in-depth understanding of the root causes of gender-based violence,</w:t>
      </w:r>
      <w:r w:rsidRPr="00CA3028">
        <w:rPr>
          <w:rFonts w:cs="Times New Roman"/>
          <w:sz w:val="24"/>
          <w:szCs w:val="24"/>
          <w:vertAlign w:val="superscript"/>
        </w:rPr>
        <w:footnoteReference w:id="74"/>
      </w:r>
      <w:r w:rsidRPr="00CA3028">
        <w:rPr>
          <w:rFonts w:eastAsia="Times New Roman" w:cs="Times New Roman"/>
          <w:kern w:val="28"/>
          <w:sz w:val="24"/>
          <w:szCs w:val="24"/>
        </w:rPr>
        <w:t xml:space="preserve"> and obscures the support and protection provided to victims and the response of the relevant institutions.</w:t>
      </w:r>
      <w:r w:rsidRPr="00CA3028">
        <w:rPr>
          <w:rStyle w:val="FootnoteReference"/>
          <w:rFonts w:eastAsia="Times New Roman" w:cs="Times New Roman"/>
          <w:kern w:val="28"/>
          <w:sz w:val="24"/>
          <w:szCs w:val="24"/>
        </w:rPr>
        <w:footnoteReference w:id="75"/>
      </w:r>
      <w:r w:rsidRPr="00CA3028">
        <w:rPr>
          <w:rFonts w:eastAsia="Times New Roman" w:cs="Times New Roman"/>
          <w:kern w:val="28"/>
          <w:sz w:val="24"/>
          <w:szCs w:val="24"/>
        </w:rPr>
        <w:t xml:space="preserve"> In particular, the insufficient collection of statistical data on the number of reports received by the police, the investigations opened, indictments made, and final convictions handed down by courts renders it difficult to assess attrition rates and identify gaps in the criminal justice response.</w:t>
      </w:r>
      <w:r w:rsidRPr="00CA3028">
        <w:rPr>
          <w:rStyle w:val="FootnoteReference"/>
          <w:rFonts w:eastAsia="Times New Roman" w:cs="Times New Roman"/>
          <w:kern w:val="28"/>
          <w:sz w:val="24"/>
          <w:szCs w:val="24"/>
        </w:rPr>
        <w:footnoteReference w:id="76"/>
      </w:r>
      <w:r w:rsidRPr="00CA3028">
        <w:rPr>
          <w:rFonts w:eastAsia="Times New Roman" w:cs="Times New Roman"/>
          <w:kern w:val="28"/>
          <w:sz w:val="24"/>
          <w:szCs w:val="24"/>
        </w:rPr>
        <w:t xml:space="preserve"> It is also not possible to assess the number and type of protection orders, therefore it is not possible to assess their effectiveness in protecting victims or in preventing further violence, including femicide.</w:t>
      </w:r>
      <w:r w:rsidRPr="00CA3028">
        <w:rPr>
          <w:rFonts w:cs="Times New Roman"/>
          <w:sz w:val="24"/>
          <w:szCs w:val="24"/>
          <w:vertAlign w:val="superscript"/>
        </w:rPr>
        <w:footnoteReference w:id="77"/>
      </w:r>
      <w:r w:rsidRPr="00CA3028">
        <w:rPr>
          <w:rFonts w:eastAsia="Times New Roman" w:cs="Times New Roman"/>
          <w:kern w:val="28"/>
          <w:sz w:val="24"/>
          <w:szCs w:val="24"/>
        </w:rPr>
        <w:t xml:space="preserve"> </w:t>
      </w:r>
    </w:p>
    <w:p w14:paraId="336DD6B8" w14:textId="77777777" w:rsidR="00EF3E44" w:rsidRPr="00CA3028" w:rsidRDefault="00EF3E44" w:rsidP="00682E97">
      <w:pPr>
        <w:spacing w:before="120" w:after="120" w:line="240" w:lineRule="auto"/>
        <w:jc w:val="both"/>
        <w:rPr>
          <w:rFonts w:cs="Times New Roman"/>
          <w:b/>
          <w:bCs/>
          <w:i/>
          <w:iCs/>
          <w:sz w:val="24"/>
          <w:szCs w:val="24"/>
        </w:rPr>
      </w:pPr>
      <w:r w:rsidRPr="00CA3028">
        <w:rPr>
          <w:rFonts w:cs="Times New Roman"/>
          <w:b/>
          <w:bCs/>
          <w:i/>
          <w:iCs/>
          <w:sz w:val="24"/>
          <w:szCs w:val="24"/>
        </w:rPr>
        <w:t>Implementation</w:t>
      </w:r>
    </w:p>
    <w:p w14:paraId="17D326CA" w14:textId="77777777" w:rsidR="00EF3E44" w:rsidRPr="00CA3028" w:rsidRDefault="00EF3E44" w:rsidP="00682E97">
      <w:pPr>
        <w:pStyle w:val="ListParagraph"/>
        <w:numPr>
          <w:ilvl w:val="0"/>
          <w:numId w:val="22"/>
        </w:numPr>
        <w:spacing w:before="120" w:after="120" w:line="240" w:lineRule="auto"/>
        <w:contextualSpacing w:val="0"/>
        <w:jc w:val="both"/>
        <w:rPr>
          <w:rFonts w:cs="Times New Roman"/>
          <w:sz w:val="24"/>
          <w:szCs w:val="24"/>
        </w:rPr>
      </w:pPr>
      <w:r w:rsidRPr="00CA3028">
        <w:rPr>
          <w:rFonts w:eastAsia="Times New Roman" w:cs="Times New Roman"/>
          <w:kern w:val="28"/>
          <w:sz w:val="24"/>
          <w:szCs w:val="24"/>
        </w:rPr>
        <w:t>In Cyprus there is fragmented implementation of measures to prevent and combat domestic violence across different government departments and services. The lack of coordination and communication among government bodies and services has led to a large number of initiatives and actions without any policy dialogue, involvement of women's organizations and NGOs, and often without specific objectives, impact indicators, funding allocation, follow-up or evaluation.</w:t>
      </w:r>
      <w:r w:rsidRPr="00CA3028">
        <w:rPr>
          <w:rStyle w:val="FootnoteReference"/>
          <w:rFonts w:eastAsia="Times New Roman" w:cs="Times New Roman"/>
          <w:kern w:val="28"/>
          <w:sz w:val="24"/>
          <w:szCs w:val="24"/>
        </w:rPr>
        <w:footnoteReference w:id="78"/>
      </w:r>
      <w:r w:rsidRPr="00CA3028">
        <w:rPr>
          <w:rFonts w:eastAsia="Times New Roman" w:cs="Times New Roman"/>
          <w:kern w:val="28"/>
          <w:sz w:val="24"/>
          <w:szCs w:val="24"/>
        </w:rPr>
        <w:t xml:space="preserve"> The responsibility for implementing policies and measures on domestic violence rests with the competent state authorities by law, but the current coordinating body comprises members who work in a volunteer and advisory capacity without executive power or mandate to implement policies and measures on domestic violence.</w:t>
      </w:r>
      <w:r w:rsidRPr="00CA3028">
        <w:rPr>
          <w:rStyle w:val="FootnoteReference"/>
          <w:rFonts w:eastAsia="Times New Roman" w:cs="Times New Roman"/>
          <w:kern w:val="28"/>
          <w:sz w:val="24"/>
          <w:szCs w:val="24"/>
        </w:rPr>
        <w:footnoteReference w:id="79"/>
      </w:r>
      <w:r w:rsidRPr="00CA3028">
        <w:rPr>
          <w:rFonts w:eastAsia="Times New Roman" w:cs="Times New Roman"/>
          <w:kern w:val="28"/>
          <w:sz w:val="24"/>
          <w:szCs w:val="24"/>
        </w:rPr>
        <w:t xml:space="preserve"> </w:t>
      </w:r>
    </w:p>
    <w:p w14:paraId="2E648875" w14:textId="26CAE102" w:rsidR="00EF3E44" w:rsidRPr="00CA3028" w:rsidRDefault="00EF3E44" w:rsidP="00682E97">
      <w:pPr>
        <w:pStyle w:val="ListParagraph"/>
        <w:keepNext/>
        <w:numPr>
          <w:ilvl w:val="0"/>
          <w:numId w:val="35"/>
        </w:numPr>
        <w:autoSpaceDE w:val="0"/>
        <w:autoSpaceDN w:val="0"/>
        <w:adjustRightInd w:val="0"/>
        <w:spacing w:before="120" w:after="120" w:line="240" w:lineRule="auto"/>
        <w:rPr>
          <w:rFonts w:cs="Times New Roman"/>
          <w:b/>
          <w:bCs/>
          <w:sz w:val="24"/>
          <w:szCs w:val="24"/>
        </w:rPr>
      </w:pPr>
      <w:r w:rsidRPr="00CA3028">
        <w:rPr>
          <w:rFonts w:cs="Times New Roman"/>
          <w:b/>
          <w:bCs/>
          <w:sz w:val="24"/>
          <w:szCs w:val="24"/>
        </w:rPr>
        <w:t xml:space="preserve">Trafficking (Concluding </w:t>
      </w:r>
      <w:r w:rsidR="005651DB" w:rsidRPr="00CA3028">
        <w:rPr>
          <w:rFonts w:cs="Times New Roman"/>
          <w:b/>
          <w:bCs/>
          <w:sz w:val="24"/>
          <w:szCs w:val="24"/>
        </w:rPr>
        <w:t>o</w:t>
      </w:r>
      <w:r w:rsidRPr="00CA3028">
        <w:rPr>
          <w:rFonts w:cs="Times New Roman"/>
          <w:b/>
          <w:bCs/>
          <w:sz w:val="24"/>
          <w:szCs w:val="24"/>
        </w:rPr>
        <w:t>bservations</w:t>
      </w:r>
      <w:r w:rsidR="000E27A5" w:rsidRPr="00CA3028">
        <w:rPr>
          <w:rFonts w:cs="Times New Roman"/>
          <w:b/>
          <w:bCs/>
          <w:sz w:val="24"/>
          <w:szCs w:val="24"/>
        </w:rPr>
        <w:t>,</w:t>
      </w:r>
      <w:r w:rsidRPr="00CA3028">
        <w:rPr>
          <w:rFonts w:cs="Times New Roman"/>
          <w:b/>
          <w:bCs/>
          <w:sz w:val="24"/>
          <w:szCs w:val="24"/>
        </w:rPr>
        <w:t xml:space="preserve"> paragraphs 28-29)</w:t>
      </w:r>
    </w:p>
    <w:p w14:paraId="3BB7F968" w14:textId="77777777" w:rsidR="005651DB" w:rsidRPr="00CA3028" w:rsidRDefault="005651DB" w:rsidP="00682E97">
      <w:pPr>
        <w:pStyle w:val="ListParagraph"/>
        <w:keepNext/>
        <w:autoSpaceDE w:val="0"/>
        <w:autoSpaceDN w:val="0"/>
        <w:adjustRightInd w:val="0"/>
        <w:spacing w:before="120" w:after="120" w:line="240" w:lineRule="auto"/>
        <w:ind w:left="1080"/>
        <w:rPr>
          <w:rFonts w:cs="Times New Roman"/>
          <w:b/>
          <w:bCs/>
          <w:sz w:val="24"/>
          <w:szCs w:val="24"/>
        </w:rPr>
      </w:pPr>
    </w:p>
    <w:p w14:paraId="2DA3FC70" w14:textId="6BCE4961" w:rsidR="00323197" w:rsidRPr="00CA3028" w:rsidRDefault="00323197" w:rsidP="00682E97">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cs="Times New Roman"/>
          <w:sz w:val="24"/>
          <w:szCs w:val="24"/>
        </w:rPr>
        <w:t xml:space="preserve">In </w:t>
      </w:r>
      <w:r w:rsidR="0072180B" w:rsidRPr="00CA3028">
        <w:rPr>
          <w:rFonts w:cs="Times New Roman"/>
          <w:sz w:val="24"/>
          <w:szCs w:val="24"/>
        </w:rPr>
        <w:t xml:space="preserve">its 2018 Concluding </w:t>
      </w:r>
      <w:r w:rsidR="009968D8" w:rsidRPr="00CA3028">
        <w:rPr>
          <w:rFonts w:cs="Times New Roman"/>
          <w:sz w:val="24"/>
          <w:szCs w:val="24"/>
        </w:rPr>
        <w:t>o</w:t>
      </w:r>
      <w:r w:rsidR="0072180B" w:rsidRPr="00CA3028">
        <w:rPr>
          <w:rFonts w:cs="Times New Roman"/>
          <w:sz w:val="24"/>
          <w:szCs w:val="24"/>
        </w:rPr>
        <w:t xml:space="preserve">bservations, the Committee </w:t>
      </w:r>
      <w:r w:rsidR="00B21853" w:rsidRPr="00CA3028">
        <w:rPr>
          <w:rFonts w:cs="Times New Roman"/>
          <w:sz w:val="24"/>
          <w:szCs w:val="24"/>
        </w:rPr>
        <w:t xml:space="preserve">welcomed the </w:t>
      </w:r>
      <w:r w:rsidR="00394BEA" w:rsidRPr="00CA3028">
        <w:rPr>
          <w:rFonts w:cs="Times New Roman"/>
          <w:sz w:val="24"/>
          <w:szCs w:val="24"/>
        </w:rPr>
        <w:t>adoption and implementation of</w:t>
      </w:r>
      <w:r w:rsidR="008974CB" w:rsidRPr="00CA3028">
        <w:rPr>
          <w:rFonts w:cs="Times New Roman"/>
          <w:sz w:val="24"/>
          <w:szCs w:val="24"/>
        </w:rPr>
        <w:t xml:space="preserve"> </w:t>
      </w:r>
      <w:r w:rsidR="00394BEA" w:rsidRPr="00CA3028">
        <w:rPr>
          <w:rFonts w:cs="Times New Roman"/>
          <w:sz w:val="24"/>
          <w:szCs w:val="24"/>
        </w:rPr>
        <w:t xml:space="preserve">various legislation and </w:t>
      </w:r>
      <w:r w:rsidR="008974CB" w:rsidRPr="00CA3028">
        <w:rPr>
          <w:rFonts w:cs="Times New Roman"/>
          <w:sz w:val="24"/>
          <w:szCs w:val="24"/>
        </w:rPr>
        <w:t>the national action plan against trafficking in human beings.</w:t>
      </w:r>
      <w:r w:rsidR="009968D8" w:rsidRPr="00CA3028">
        <w:rPr>
          <w:rStyle w:val="FootnoteReference"/>
          <w:rFonts w:cs="Times New Roman"/>
          <w:sz w:val="24"/>
          <w:szCs w:val="24"/>
        </w:rPr>
        <w:footnoteReference w:id="80"/>
      </w:r>
      <w:r w:rsidR="008974CB" w:rsidRPr="00CA3028">
        <w:rPr>
          <w:rFonts w:cs="Times New Roman"/>
          <w:sz w:val="24"/>
          <w:szCs w:val="24"/>
        </w:rPr>
        <w:t xml:space="preserve"> The Committee remained concerned about the prevalence of trafficking in women and girls, </w:t>
      </w:r>
      <w:r w:rsidR="005E6013" w:rsidRPr="00CA3028">
        <w:rPr>
          <w:rFonts w:cs="Times New Roman"/>
          <w:sz w:val="24"/>
          <w:szCs w:val="24"/>
        </w:rPr>
        <w:t xml:space="preserve">particularly </w:t>
      </w:r>
      <w:r w:rsidR="0022183B" w:rsidRPr="00CA3028">
        <w:rPr>
          <w:rFonts w:cs="Times New Roman"/>
          <w:sz w:val="24"/>
          <w:szCs w:val="24"/>
        </w:rPr>
        <w:t>“the limited enforcement of the anti-trafficking la</w:t>
      </w:r>
      <w:r w:rsidR="00303F5C" w:rsidRPr="00CA3028">
        <w:rPr>
          <w:rFonts w:cs="Times New Roman"/>
          <w:sz w:val="24"/>
          <w:szCs w:val="24"/>
        </w:rPr>
        <w:t>w</w:t>
      </w:r>
      <w:r w:rsidR="00697AA4" w:rsidRPr="00CA3028">
        <w:rPr>
          <w:rFonts w:cs="Times New Roman"/>
          <w:sz w:val="24"/>
          <w:szCs w:val="24"/>
        </w:rPr>
        <w:t>”</w:t>
      </w:r>
      <w:r w:rsidR="009968D8" w:rsidRPr="00CA3028">
        <w:rPr>
          <w:rStyle w:val="FootnoteReference"/>
          <w:rFonts w:cs="Times New Roman"/>
          <w:sz w:val="24"/>
          <w:szCs w:val="24"/>
        </w:rPr>
        <w:footnoteReference w:id="81"/>
      </w:r>
      <w:r w:rsidR="00697AA4" w:rsidRPr="00CA3028">
        <w:rPr>
          <w:rFonts w:cs="Times New Roman"/>
          <w:sz w:val="24"/>
          <w:szCs w:val="24"/>
        </w:rPr>
        <w:t xml:space="preserve"> and </w:t>
      </w:r>
      <w:r w:rsidR="000942A2" w:rsidRPr="00CA3028">
        <w:rPr>
          <w:rFonts w:cs="Times New Roman"/>
          <w:sz w:val="24"/>
          <w:szCs w:val="24"/>
        </w:rPr>
        <w:t xml:space="preserve">lack of </w:t>
      </w:r>
      <w:r w:rsidR="00936F7E" w:rsidRPr="00CA3028">
        <w:rPr>
          <w:rFonts w:cs="Times New Roman"/>
          <w:sz w:val="24"/>
          <w:szCs w:val="24"/>
        </w:rPr>
        <w:t>support services</w:t>
      </w:r>
      <w:r w:rsidR="004D467A" w:rsidRPr="00CA3028">
        <w:rPr>
          <w:rFonts w:cs="Times New Roman"/>
          <w:sz w:val="24"/>
          <w:szCs w:val="24"/>
        </w:rPr>
        <w:t xml:space="preserve"> </w:t>
      </w:r>
      <w:r w:rsidR="00DC0C8E" w:rsidRPr="00CA3028">
        <w:rPr>
          <w:rFonts w:cs="Times New Roman"/>
          <w:sz w:val="24"/>
          <w:szCs w:val="24"/>
        </w:rPr>
        <w:t>available for victims.</w:t>
      </w:r>
      <w:r w:rsidR="003B5DB0" w:rsidRPr="00CA3028">
        <w:rPr>
          <w:rFonts w:cs="Times New Roman"/>
          <w:sz w:val="24"/>
          <w:szCs w:val="24"/>
        </w:rPr>
        <w:t xml:space="preserve"> </w:t>
      </w:r>
      <w:r w:rsidR="005E6B44" w:rsidRPr="00CA3028">
        <w:rPr>
          <w:rFonts w:cs="Times New Roman"/>
          <w:sz w:val="24"/>
          <w:szCs w:val="24"/>
        </w:rPr>
        <w:t>The Committee recommen</w:t>
      </w:r>
      <w:r w:rsidR="00EF4D5C" w:rsidRPr="00CA3028">
        <w:rPr>
          <w:rFonts w:cs="Times New Roman"/>
          <w:sz w:val="24"/>
          <w:szCs w:val="24"/>
        </w:rPr>
        <w:t xml:space="preserve">ded </w:t>
      </w:r>
      <w:r w:rsidR="00545BAB" w:rsidRPr="00CA3028">
        <w:rPr>
          <w:rFonts w:cs="Times New Roman"/>
          <w:sz w:val="24"/>
          <w:szCs w:val="24"/>
        </w:rPr>
        <w:t xml:space="preserve">“ensuring effective </w:t>
      </w:r>
      <w:r w:rsidR="00931297" w:rsidRPr="00CA3028">
        <w:rPr>
          <w:rFonts w:cs="Times New Roman"/>
          <w:sz w:val="24"/>
          <w:szCs w:val="24"/>
        </w:rPr>
        <w:t>enforcement of anti-trafficking legislation”</w:t>
      </w:r>
      <w:r w:rsidR="00D20ED2" w:rsidRPr="00CA3028">
        <w:rPr>
          <w:rStyle w:val="FootnoteReference"/>
          <w:rFonts w:cs="Times New Roman"/>
          <w:sz w:val="24"/>
          <w:szCs w:val="24"/>
        </w:rPr>
        <w:footnoteReference w:id="82"/>
      </w:r>
      <w:r w:rsidR="00931297" w:rsidRPr="00CA3028">
        <w:rPr>
          <w:rFonts w:cs="Times New Roman"/>
          <w:sz w:val="24"/>
          <w:szCs w:val="24"/>
        </w:rPr>
        <w:t xml:space="preserve"> including by providing training </w:t>
      </w:r>
      <w:r w:rsidR="00130EF3" w:rsidRPr="00CA3028">
        <w:rPr>
          <w:rFonts w:cs="Times New Roman"/>
          <w:sz w:val="24"/>
          <w:szCs w:val="24"/>
        </w:rPr>
        <w:t>in it</w:t>
      </w:r>
      <w:r w:rsidR="00651B87" w:rsidRPr="00CA3028">
        <w:rPr>
          <w:rFonts w:cs="Times New Roman"/>
          <w:sz w:val="24"/>
          <w:szCs w:val="24"/>
        </w:rPr>
        <w:t>s gender-sensitive application for those who may have contact with victims</w:t>
      </w:r>
      <w:r w:rsidR="00616528" w:rsidRPr="00CA3028">
        <w:rPr>
          <w:rFonts w:cs="Times New Roman"/>
          <w:sz w:val="24"/>
          <w:szCs w:val="24"/>
        </w:rPr>
        <w:t xml:space="preserve"> and “c</w:t>
      </w:r>
      <w:r w:rsidR="00D20ED2" w:rsidRPr="00CA3028">
        <w:rPr>
          <w:rFonts w:cs="Times New Roman"/>
          <w:sz w:val="24"/>
          <w:szCs w:val="24"/>
        </w:rPr>
        <w:t>ombat the exploitation of women, in particular migrant women, in prostitution.”</w:t>
      </w:r>
      <w:r w:rsidR="00D20ED2" w:rsidRPr="00CA3028">
        <w:rPr>
          <w:rStyle w:val="FootnoteReference"/>
          <w:rFonts w:cs="Times New Roman"/>
          <w:sz w:val="24"/>
          <w:szCs w:val="24"/>
        </w:rPr>
        <w:footnoteReference w:id="83"/>
      </w:r>
    </w:p>
    <w:p w14:paraId="5D144655" w14:textId="77777777" w:rsidR="00AC3870" w:rsidRPr="00CA3028" w:rsidRDefault="00AC3870" w:rsidP="00AC3870">
      <w:pPr>
        <w:pStyle w:val="ListParagraph"/>
        <w:autoSpaceDE w:val="0"/>
        <w:autoSpaceDN w:val="0"/>
        <w:adjustRightInd w:val="0"/>
        <w:spacing w:before="120" w:after="120" w:line="240" w:lineRule="auto"/>
        <w:jc w:val="both"/>
        <w:rPr>
          <w:rFonts w:cs="Times New Roman"/>
          <w:sz w:val="24"/>
          <w:szCs w:val="24"/>
        </w:rPr>
      </w:pPr>
    </w:p>
    <w:p w14:paraId="05CC8E8A" w14:textId="2829F0A0" w:rsidR="00CA384B" w:rsidRPr="00CA384B" w:rsidRDefault="00EF3E44" w:rsidP="00CA384B">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cs="Times New Roman"/>
          <w:sz w:val="24"/>
          <w:szCs w:val="24"/>
        </w:rPr>
        <w:t>The majority of trafficked persons are nationals of other countries.</w:t>
      </w:r>
      <w:r w:rsidRPr="00CA3028">
        <w:rPr>
          <w:rStyle w:val="FootnoteReference"/>
          <w:rFonts w:cs="Times New Roman"/>
          <w:sz w:val="24"/>
          <w:szCs w:val="24"/>
        </w:rPr>
        <w:footnoteReference w:id="84"/>
      </w:r>
      <w:r w:rsidRPr="00CA3028">
        <w:rPr>
          <w:rFonts w:cs="Times New Roman"/>
          <w:sz w:val="24"/>
          <w:szCs w:val="24"/>
        </w:rPr>
        <w:t xml:space="preserve"> The mechanisms in place for protecting victims of trafficking lack coordination and do not adequately take into account the specific needs of victims of trafficking. The Refugee Law identifies victims of human trafficking as a vulnerable category who are entitled to an expedited asylum process, which prioritizes their asylum case.</w:t>
      </w:r>
      <w:r w:rsidRPr="00CA3028">
        <w:rPr>
          <w:rStyle w:val="FootnoteReference"/>
          <w:rFonts w:cs="Times New Roman"/>
          <w:sz w:val="24"/>
          <w:szCs w:val="24"/>
        </w:rPr>
        <w:footnoteReference w:id="85"/>
      </w:r>
      <w:r w:rsidRPr="00CA3028">
        <w:rPr>
          <w:rFonts w:cs="Times New Roman"/>
          <w:sz w:val="24"/>
          <w:szCs w:val="24"/>
        </w:rPr>
        <w:t xml:space="preserve"> The mechanism for identifying victims of trafficking needs further development: government authorities, medical professionals, and social welfare services can report to the Asylum Service if an individual claiming asylum is a vulnerable category and needs a specialized reception, but the process is lengthy and not standardized.</w:t>
      </w:r>
      <w:r w:rsidRPr="00CA3028">
        <w:rPr>
          <w:rStyle w:val="FootnoteReference"/>
          <w:rFonts w:cs="Times New Roman"/>
          <w:sz w:val="24"/>
          <w:szCs w:val="24"/>
        </w:rPr>
        <w:footnoteReference w:id="86"/>
      </w:r>
      <w:r w:rsidRPr="00CA3028">
        <w:rPr>
          <w:rFonts w:cs="Times New Roman"/>
          <w:sz w:val="24"/>
          <w:szCs w:val="24"/>
        </w:rPr>
        <w:t xml:space="preserve"> Therefore, stakeholders such as government agencies and refugee services do not always identify victims of trafficking.</w:t>
      </w:r>
      <w:r w:rsidRPr="00CA3028">
        <w:rPr>
          <w:rStyle w:val="FootnoteReference"/>
          <w:rFonts w:cs="Times New Roman"/>
          <w:sz w:val="24"/>
          <w:szCs w:val="24"/>
        </w:rPr>
        <w:footnoteReference w:id="87"/>
      </w:r>
      <w:r w:rsidRPr="00CA3028">
        <w:rPr>
          <w:rFonts w:cs="Times New Roman"/>
          <w:sz w:val="24"/>
          <w:szCs w:val="24"/>
        </w:rPr>
        <w:t xml:space="preserve"> </w:t>
      </w:r>
    </w:p>
    <w:p w14:paraId="73E8CBD4" w14:textId="51BE04BF" w:rsidR="00EF3E44" w:rsidRPr="00CA3028" w:rsidRDefault="00EF3E44" w:rsidP="00682E97">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cs="Times New Roman"/>
          <w:sz w:val="24"/>
          <w:szCs w:val="24"/>
        </w:rPr>
        <w:t>In addition, factors such as psychological condition and the impact of trauma are not always taken into consideration during interviews.</w:t>
      </w:r>
      <w:r w:rsidRPr="00CA3028">
        <w:rPr>
          <w:rStyle w:val="FootnoteReference"/>
          <w:rFonts w:cs="Times New Roman"/>
          <w:sz w:val="24"/>
          <w:szCs w:val="24"/>
        </w:rPr>
        <w:footnoteReference w:id="88"/>
      </w:r>
      <w:r w:rsidRPr="00CA3028">
        <w:rPr>
          <w:rFonts w:cs="Times New Roman"/>
          <w:sz w:val="24"/>
          <w:szCs w:val="24"/>
        </w:rPr>
        <w:t xml:space="preserve"> The interview process with the police can re-traumatize victims.</w:t>
      </w:r>
      <w:r w:rsidRPr="00CA3028">
        <w:rPr>
          <w:rStyle w:val="FootnoteReference"/>
          <w:rFonts w:cs="Times New Roman"/>
          <w:sz w:val="24"/>
          <w:szCs w:val="24"/>
        </w:rPr>
        <w:footnoteReference w:id="89"/>
      </w:r>
      <w:r w:rsidRPr="00CA3028">
        <w:rPr>
          <w:rFonts w:cs="Times New Roman"/>
          <w:sz w:val="24"/>
          <w:szCs w:val="24"/>
        </w:rPr>
        <w:t xml:space="preserve"> One interviewee detailed how the police officer accused her of lying and pressured her to reveal who had coached her on what to say.</w:t>
      </w:r>
      <w:r w:rsidRPr="00CA3028">
        <w:rPr>
          <w:rStyle w:val="FootnoteReference"/>
          <w:rFonts w:cs="Times New Roman"/>
          <w:sz w:val="24"/>
          <w:szCs w:val="24"/>
        </w:rPr>
        <w:footnoteReference w:id="90"/>
      </w:r>
      <w:r w:rsidRPr="00CA3028">
        <w:rPr>
          <w:rFonts w:cs="Times New Roman"/>
          <w:sz w:val="24"/>
          <w:szCs w:val="24"/>
        </w:rPr>
        <w:t xml:space="preserve"> Individuals reported being called in for multiple interviews, with at least one individual having ten.</w:t>
      </w:r>
      <w:r w:rsidRPr="00CA3028">
        <w:rPr>
          <w:rStyle w:val="FootnoteReference"/>
          <w:rFonts w:cs="Times New Roman"/>
          <w:sz w:val="24"/>
          <w:szCs w:val="24"/>
        </w:rPr>
        <w:footnoteReference w:id="91"/>
      </w:r>
      <w:r w:rsidRPr="00CA3028">
        <w:rPr>
          <w:rFonts w:cs="Times New Roman"/>
          <w:sz w:val="24"/>
          <w:szCs w:val="24"/>
        </w:rPr>
        <w:t xml:space="preserve"> Prioritized cases may also meet delays due to backlog, shortage of interpreters, or challenges obtaining the additional requirements.</w:t>
      </w:r>
      <w:r w:rsidRPr="00CA3028">
        <w:rPr>
          <w:rStyle w:val="FootnoteReference"/>
          <w:rFonts w:cs="Times New Roman"/>
          <w:sz w:val="24"/>
          <w:szCs w:val="24"/>
        </w:rPr>
        <w:footnoteReference w:id="92"/>
      </w:r>
      <w:r w:rsidRPr="00CA3028">
        <w:rPr>
          <w:rFonts w:cs="Times New Roman"/>
          <w:sz w:val="24"/>
          <w:szCs w:val="24"/>
        </w:rPr>
        <w:t xml:space="preserve"> The process is lengthy and is limited by a lack of training around gender and culturally specific needs.</w:t>
      </w:r>
      <w:r w:rsidRPr="00CA3028">
        <w:rPr>
          <w:rStyle w:val="FootnoteReference"/>
          <w:rFonts w:cs="Times New Roman"/>
          <w:sz w:val="24"/>
          <w:szCs w:val="24"/>
        </w:rPr>
        <w:footnoteReference w:id="93"/>
      </w:r>
      <w:r w:rsidRPr="00CA3028">
        <w:rPr>
          <w:rFonts w:cs="Times New Roman"/>
          <w:sz w:val="24"/>
          <w:szCs w:val="24"/>
        </w:rPr>
        <w:t xml:space="preserve"> </w:t>
      </w:r>
    </w:p>
    <w:p w14:paraId="159A8C3A" w14:textId="77777777" w:rsidR="00407260" w:rsidRPr="00CA3028" w:rsidRDefault="00407260" w:rsidP="00682E97">
      <w:pPr>
        <w:pStyle w:val="ListParagraph"/>
        <w:autoSpaceDE w:val="0"/>
        <w:autoSpaceDN w:val="0"/>
        <w:adjustRightInd w:val="0"/>
        <w:spacing w:before="120" w:after="120" w:line="240" w:lineRule="auto"/>
        <w:jc w:val="both"/>
        <w:rPr>
          <w:rFonts w:cs="Times New Roman"/>
          <w:sz w:val="24"/>
          <w:szCs w:val="24"/>
        </w:rPr>
      </w:pPr>
    </w:p>
    <w:p w14:paraId="7235591E" w14:textId="0E390234" w:rsidR="00EF3E44" w:rsidRPr="00CA3028" w:rsidRDefault="00EF3E44" w:rsidP="00682E97">
      <w:pPr>
        <w:pStyle w:val="ListParagraph"/>
        <w:keepNext/>
        <w:numPr>
          <w:ilvl w:val="0"/>
          <w:numId w:val="35"/>
        </w:numPr>
        <w:autoSpaceDE w:val="0"/>
        <w:autoSpaceDN w:val="0"/>
        <w:adjustRightInd w:val="0"/>
        <w:spacing w:before="120" w:after="120" w:line="240" w:lineRule="auto"/>
        <w:jc w:val="center"/>
        <w:rPr>
          <w:rFonts w:cs="Times New Roman"/>
          <w:b/>
          <w:bCs/>
          <w:sz w:val="24"/>
          <w:szCs w:val="24"/>
        </w:rPr>
      </w:pPr>
      <w:r w:rsidRPr="00CA3028">
        <w:rPr>
          <w:rFonts w:cs="Times New Roman"/>
          <w:b/>
          <w:bCs/>
          <w:sz w:val="24"/>
          <w:szCs w:val="24"/>
        </w:rPr>
        <w:t>Participation in political and public life (Concluding Observations paragraph 30-31)</w:t>
      </w:r>
    </w:p>
    <w:p w14:paraId="231D813B" w14:textId="77777777" w:rsidR="00A41DDD" w:rsidRPr="00CA3028" w:rsidRDefault="00A41DDD" w:rsidP="00682E97">
      <w:pPr>
        <w:pStyle w:val="ListParagraph"/>
        <w:keepNext/>
        <w:autoSpaceDE w:val="0"/>
        <w:autoSpaceDN w:val="0"/>
        <w:adjustRightInd w:val="0"/>
        <w:spacing w:before="120" w:after="120" w:line="240" w:lineRule="auto"/>
        <w:ind w:left="1080"/>
        <w:rPr>
          <w:rFonts w:cs="Times New Roman"/>
          <w:b/>
          <w:bCs/>
          <w:sz w:val="24"/>
          <w:szCs w:val="24"/>
        </w:rPr>
      </w:pPr>
    </w:p>
    <w:p w14:paraId="27CCDFAD" w14:textId="6D1C6BCB" w:rsidR="00E162E8" w:rsidRDefault="0004420F" w:rsidP="00CA6A17">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cs="Times New Roman"/>
          <w:sz w:val="24"/>
          <w:szCs w:val="24"/>
        </w:rPr>
        <w:t>I</w:t>
      </w:r>
      <w:r w:rsidR="002F4FCC" w:rsidRPr="00CA3028">
        <w:rPr>
          <w:rFonts w:cs="Times New Roman"/>
          <w:sz w:val="24"/>
          <w:szCs w:val="24"/>
        </w:rPr>
        <w:t xml:space="preserve">n its 2018 Concluding observations, The Committee </w:t>
      </w:r>
      <w:r w:rsidR="000F7ACB" w:rsidRPr="00CA3028">
        <w:rPr>
          <w:rFonts w:cs="Times New Roman"/>
          <w:sz w:val="24"/>
          <w:szCs w:val="24"/>
        </w:rPr>
        <w:t>was concerned about the absence of representation of women in parliament and municipal councils,</w:t>
      </w:r>
      <w:r w:rsidR="005C58A9" w:rsidRPr="00CA3028">
        <w:rPr>
          <w:rStyle w:val="FootnoteReference"/>
          <w:rFonts w:cs="Times New Roman"/>
          <w:sz w:val="24"/>
          <w:szCs w:val="24"/>
        </w:rPr>
        <w:footnoteReference w:id="94"/>
      </w:r>
      <w:r w:rsidR="000F7ACB" w:rsidRPr="00CA3028">
        <w:rPr>
          <w:rFonts w:cs="Times New Roman"/>
          <w:sz w:val="24"/>
          <w:szCs w:val="24"/>
        </w:rPr>
        <w:t xml:space="preserve"> as well as regarding </w:t>
      </w:r>
      <w:r w:rsidR="00BD3277" w:rsidRPr="00CA3028">
        <w:rPr>
          <w:rFonts w:cs="Times New Roman"/>
          <w:sz w:val="24"/>
          <w:szCs w:val="24"/>
        </w:rPr>
        <w:t xml:space="preserve">the </w:t>
      </w:r>
      <w:r w:rsidR="005C58A9" w:rsidRPr="00CA3028">
        <w:rPr>
          <w:rFonts w:cs="Times New Roman"/>
          <w:sz w:val="24"/>
          <w:szCs w:val="24"/>
        </w:rPr>
        <w:t xml:space="preserve">“negative cultural attitudes and gender stereotypes in the public sphere” that women in politics endure. </w:t>
      </w:r>
      <w:r w:rsidR="005C58A9" w:rsidRPr="00CA3028">
        <w:rPr>
          <w:rStyle w:val="FootnoteReference"/>
          <w:rFonts w:cs="Times New Roman"/>
          <w:sz w:val="24"/>
          <w:szCs w:val="24"/>
        </w:rPr>
        <w:footnoteReference w:id="95"/>
      </w:r>
    </w:p>
    <w:p w14:paraId="75F15859" w14:textId="77777777" w:rsidR="004C0E54" w:rsidRPr="00CA3028" w:rsidRDefault="004C0E54" w:rsidP="004C0E54">
      <w:pPr>
        <w:pStyle w:val="ListParagraph"/>
        <w:autoSpaceDE w:val="0"/>
        <w:autoSpaceDN w:val="0"/>
        <w:adjustRightInd w:val="0"/>
        <w:spacing w:before="120" w:after="120" w:line="240" w:lineRule="auto"/>
        <w:jc w:val="both"/>
        <w:rPr>
          <w:rFonts w:cs="Times New Roman"/>
          <w:sz w:val="24"/>
          <w:szCs w:val="24"/>
        </w:rPr>
      </w:pPr>
    </w:p>
    <w:p w14:paraId="60BE4706" w14:textId="298444D0" w:rsidR="00EF3E44" w:rsidRPr="00CA3028" w:rsidRDefault="00EF3E44" w:rsidP="00682E97">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cs="Times New Roman"/>
          <w:sz w:val="24"/>
          <w:szCs w:val="24"/>
        </w:rPr>
        <w:t>Despite these National Action Plans, women in Cyprus remain largely excluded from decision-making and leadership positions, especially in public and political life.</w:t>
      </w:r>
      <w:r w:rsidRPr="00CA3028">
        <w:rPr>
          <w:rStyle w:val="FootnoteReference"/>
          <w:rFonts w:cs="Times New Roman"/>
          <w:sz w:val="24"/>
          <w:szCs w:val="24"/>
        </w:rPr>
        <w:footnoteReference w:id="96"/>
      </w:r>
      <w:r w:rsidRPr="00CA3028">
        <w:rPr>
          <w:rFonts w:cs="Times New Roman"/>
          <w:sz w:val="24"/>
          <w:szCs w:val="24"/>
        </w:rPr>
        <w:t xml:space="preserve">  In the May 2021 parliamentary elections, only 8 out of 56 representatives elected were women.</w:t>
      </w:r>
      <w:r w:rsidRPr="00CA3028">
        <w:rPr>
          <w:rStyle w:val="FootnoteReference"/>
          <w:rFonts w:cs="Times New Roman"/>
          <w:sz w:val="24"/>
          <w:szCs w:val="24"/>
        </w:rPr>
        <w:footnoteReference w:id="97"/>
      </w:r>
      <w:r w:rsidRPr="00CA3028">
        <w:rPr>
          <w:rFonts w:cs="Times New Roman"/>
          <w:sz w:val="24"/>
          <w:szCs w:val="24"/>
        </w:rPr>
        <w:t xml:space="preserve"> According to the 202</w:t>
      </w:r>
      <w:r w:rsidR="001F465D" w:rsidRPr="00CA3028">
        <w:rPr>
          <w:rFonts w:cs="Times New Roman"/>
          <w:sz w:val="24"/>
          <w:szCs w:val="24"/>
        </w:rPr>
        <w:t>3</w:t>
      </w:r>
      <w:r w:rsidRPr="00CA3028">
        <w:rPr>
          <w:rFonts w:cs="Times New Roman"/>
          <w:sz w:val="24"/>
          <w:szCs w:val="24"/>
        </w:rPr>
        <w:t xml:space="preserve"> E</w:t>
      </w:r>
      <w:r w:rsidR="008D7D41" w:rsidRPr="00CA3028">
        <w:rPr>
          <w:rFonts w:cs="Times New Roman"/>
          <w:sz w:val="24"/>
          <w:szCs w:val="24"/>
        </w:rPr>
        <w:t xml:space="preserve">uropean </w:t>
      </w:r>
      <w:r w:rsidRPr="00CA3028">
        <w:rPr>
          <w:rFonts w:cs="Times New Roman"/>
          <w:sz w:val="24"/>
          <w:szCs w:val="24"/>
        </w:rPr>
        <w:t>U</w:t>
      </w:r>
      <w:r w:rsidR="008D7D41" w:rsidRPr="00CA3028">
        <w:rPr>
          <w:rFonts w:cs="Times New Roman"/>
          <w:sz w:val="24"/>
          <w:szCs w:val="24"/>
        </w:rPr>
        <w:t>nion (EU)</w:t>
      </w:r>
      <w:r w:rsidRPr="00CA3028">
        <w:rPr>
          <w:rFonts w:cs="Times New Roman"/>
          <w:sz w:val="24"/>
          <w:szCs w:val="24"/>
        </w:rPr>
        <w:t xml:space="preserve"> gender equality index, only 25% of Ministers, 14.3% of Members of Parliament</w:t>
      </w:r>
      <w:r w:rsidR="00F045A6" w:rsidRPr="00CA3028">
        <w:rPr>
          <w:rFonts w:cs="Times New Roman"/>
          <w:sz w:val="24"/>
          <w:szCs w:val="24"/>
        </w:rPr>
        <w:t>,</w:t>
      </w:r>
      <w:r w:rsidRPr="00CA3028">
        <w:rPr>
          <w:rFonts w:cs="Times New Roman"/>
          <w:sz w:val="24"/>
          <w:szCs w:val="24"/>
        </w:rPr>
        <w:t xml:space="preserve"> and 15.3% of members of regional assemblies are women.</w:t>
      </w:r>
      <w:r w:rsidRPr="00CA3028">
        <w:rPr>
          <w:rStyle w:val="FootnoteReference"/>
          <w:rFonts w:cs="Times New Roman"/>
          <w:sz w:val="24"/>
          <w:szCs w:val="24"/>
        </w:rPr>
        <w:footnoteReference w:id="98"/>
      </w:r>
      <w:r w:rsidRPr="00CA3028">
        <w:rPr>
          <w:rFonts w:cs="Times New Roman"/>
          <w:sz w:val="24"/>
          <w:szCs w:val="24"/>
        </w:rPr>
        <w:t xml:space="preserve"> Overall, there is a lack of political will, on the level of the government as well as political parties, to promote gender mainstreaming in policy processes and adopt positive action measures, including quotas, in line with article 4, paragraph 1, of the Convention on the Elimination of All Forms of Discrimination against Women.</w:t>
      </w:r>
      <w:r w:rsidRPr="00CA3028">
        <w:rPr>
          <w:rStyle w:val="FootnoteReference"/>
          <w:rFonts w:cs="Times New Roman"/>
          <w:sz w:val="24"/>
          <w:szCs w:val="24"/>
        </w:rPr>
        <w:footnoteReference w:id="99"/>
      </w:r>
    </w:p>
    <w:p w14:paraId="379744C8" w14:textId="77777777" w:rsidR="00407260" w:rsidRPr="00CA3028" w:rsidRDefault="00407260" w:rsidP="00682E97">
      <w:pPr>
        <w:pStyle w:val="ListParagraph"/>
        <w:autoSpaceDE w:val="0"/>
        <w:autoSpaceDN w:val="0"/>
        <w:adjustRightInd w:val="0"/>
        <w:spacing w:before="120" w:after="120" w:line="240" w:lineRule="auto"/>
        <w:jc w:val="both"/>
        <w:rPr>
          <w:rFonts w:cs="Times New Roman"/>
          <w:sz w:val="24"/>
          <w:szCs w:val="24"/>
        </w:rPr>
      </w:pPr>
    </w:p>
    <w:p w14:paraId="799B3DAA" w14:textId="4EB543B9" w:rsidR="00A62D1D" w:rsidRPr="00CA3028" w:rsidRDefault="000538D7" w:rsidP="00682E97">
      <w:pPr>
        <w:pStyle w:val="ListParagraph"/>
        <w:numPr>
          <w:ilvl w:val="0"/>
          <w:numId w:val="35"/>
        </w:numPr>
        <w:autoSpaceDE w:val="0"/>
        <w:autoSpaceDN w:val="0"/>
        <w:adjustRightInd w:val="0"/>
        <w:spacing w:before="120" w:after="120" w:line="240" w:lineRule="auto"/>
        <w:jc w:val="both"/>
        <w:rPr>
          <w:rFonts w:cs="Times New Roman"/>
          <w:sz w:val="24"/>
          <w:szCs w:val="24"/>
        </w:rPr>
      </w:pPr>
      <w:r w:rsidRPr="00CA3028">
        <w:rPr>
          <w:rFonts w:cs="Times New Roman"/>
          <w:b/>
          <w:bCs/>
          <w:sz w:val="24"/>
          <w:szCs w:val="24"/>
        </w:rPr>
        <w:t xml:space="preserve">Employment </w:t>
      </w:r>
      <w:r w:rsidR="00EF3E44" w:rsidRPr="00CA3028">
        <w:rPr>
          <w:rFonts w:cs="Times New Roman"/>
          <w:b/>
          <w:bCs/>
          <w:sz w:val="24"/>
          <w:szCs w:val="24"/>
        </w:rPr>
        <w:t>(Concluding Observations paragraphs)</w:t>
      </w:r>
    </w:p>
    <w:p w14:paraId="1A338137" w14:textId="77777777" w:rsidR="00E162E8" w:rsidRPr="00CA3028" w:rsidRDefault="00E162E8" w:rsidP="00E162E8">
      <w:pPr>
        <w:pStyle w:val="ListParagraph"/>
        <w:autoSpaceDE w:val="0"/>
        <w:autoSpaceDN w:val="0"/>
        <w:adjustRightInd w:val="0"/>
        <w:spacing w:before="120" w:after="120" w:line="240" w:lineRule="auto"/>
        <w:ind w:left="1080"/>
        <w:jc w:val="both"/>
        <w:rPr>
          <w:rFonts w:cs="Times New Roman"/>
          <w:sz w:val="24"/>
          <w:szCs w:val="24"/>
        </w:rPr>
      </w:pPr>
    </w:p>
    <w:p w14:paraId="4988F80B" w14:textId="21CF7B8E" w:rsidR="00A62D1D" w:rsidRPr="004C0E54" w:rsidRDefault="00A62D1D" w:rsidP="006D26C5">
      <w:pPr>
        <w:pStyle w:val="ListParagraph"/>
        <w:numPr>
          <w:ilvl w:val="0"/>
          <w:numId w:val="22"/>
        </w:numPr>
        <w:spacing w:before="120" w:after="120"/>
        <w:jc w:val="both"/>
        <w:rPr>
          <w:rFonts w:cs="Times New Roman"/>
          <w:sz w:val="24"/>
          <w:szCs w:val="24"/>
        </w:rPr>
      </w:pPr>
      <w:r w:rsidRPr="00CA3028">
        <w:rPr>
          <w:rFonts w:cs="Times New Roman"/>
          <w:sz w:val="24"/>
          <w:szCs w:val="24"/>
        </w:rPr>
        <w:t>In its 2018 Concluding observations, The Committee expressed its concern about the “</w:t>
      </w:r>
      <w:r w:rsidR="00305EB3" w:rsidRPr="0004420F">
        <w:rPr>
          <w:sz w:val="24"/>
          <w:szCs w:val="24"/>
        </w:rPr>
        <w:t>disproportionately high unemployment rate among women”,</w:t>
      </w:r>
      <w:r w:rsidR="00305EB3" w:rsidRPr="0004420F">
        <w:rPr>
          <w:rStyle w:val="FootnoteReference"/>
          <w:sz w:val="24"/>
          <w:szCs w:val="24"/>
        </w:rPr>
        <w:footnoteReference w:id="100"/>
      </w:r>
      <w:r w:rsidR="00305EB3" w:rsidRPr="0004420F">
        <w:rPr>
          <w:sz w:val="24"/>
          <w:szCs w:val="24"/>
        </w:rPr>
        <w:t xml:space="preserve"> and the “</w:t>
      </w:r>
      <w:r w:rsidR="00183EB0">
        <w:rPr>
          <w:sz w:val="24"/>
          <w:szCs w:val="24"/>
        </w:rPr>
        <w:t>t</w:t>
      </w:r>
      <w:r w:rsidR="00221A77" w:rsidRPr="0004420F">
        <w:rPr>
          <w:sz w:val="24"/>
          <w:szCs w:val="24"/>
        </w:rPr>
        <w:t>he persistent gender wage gap, particularly in the private sector</w:t>
      </w:r>
      <w:r w:rsidR="00183EB0">
        <w:rPr>
          <w:sz w:val="24"/>
          <w:szCs w:val="24"/>
        </w:rPr>
        <w:t>.</w:t>
      </w:r>
      <w:r w:rsidR="00221A77" w:rsidRPr="0004420F">
        <w:rPr>
          <w:sz w:val="24"/>
          <w:szCs w:val="24"/>
        </w:rPr>
        <w:t>”</w:t>
      </w:r>
      <w:r w:rsidR="00183EB0" w:rsidRPr="00183EB0">
        <w:rPr>
          <w:rStyle w:val="FootnoteReference"/>
          <w:sz w:val="24"/>
          <w:szCs w:val="24"/>
        </w:rPr>
        <w:t xml:space="preserve"> </w:t>
      </w:r>
      <w:r w:rsidR="00183EB0" w:rsidRPr="0004420F">
        <w:rPr>
          <w:rStyle w:val="FootnoteReference"/>
          <w:sz w:val="24"/>
          <w:szCs w:val="24"/>
        </w:rPr>
        <w:footnoteReference w:id="101"/>
      </w:r>
    </w:p>
    <w:p w14:paraId="56DC33EC" w14:textId="77777777" w:rsidR="004C0E54" w:rsidRPr="00CA3028" w:rsidRDefault="004C0E54" w:rsidP="004C0E54">
      <w:pPr>
        <w:pStyle w:val="ListParagraph"/>
        <w:spacing w:before="120" w:after="120"/>
        <w:rPr>
          <w:rFonts w:cs="Times New Roman"/>
          <w:sz w:val="24"/>
          <w:szCs w:val="24"/>
        </w:rPr>
      </w:pPr>
    </w:p>
    <w:p w14:paraId="7756FEE2" w14:textId="5399ACDA" w:rsidR="0087489A" w:rsidRPr="00CA3028" w:rsidRDefault="0087489A" w:rsidP="006D26C5">
      <w:pPr>
        <w:pStyle w:val="ListParagraph"/>
        <w:numPr>
          <w:ilvl w:val="0"/>
          <w:numId w:val="22"/>
        </w:numPr>
        <w:spacing w:before="120" w:after="120"/>
        <w:jc w:val="both"/>
        <w:rPr>
          <w:rFonts w:cs="Times New Roman"/>
          <w:sz w:val="24"/>
          <w:szCs w:val="24"/>
        </w:rPr>
      </w:pPr>
      <w:r w:rsidRPr="00CA3028">
        <w:rPr>
          <w:rFonts w:cs="Times New Roman"/>
          <w:sz w:val="24"/>
          <w:szCs w:val="24"/>
        </w:rPr>
        <w:t>Economically, Cypriot women still earn</w:t>
      </w:r>
      <w:r w:rsidR="0044200F" w:rsidRPr="00CA3028">
        <w:rPr>
          <w:rFonts w:cs="Times New Roman"/>
          <w:sz w:val="24"/>
          <w:szCs w:val="24"/>
        </w:rPr>
        <w:t>, on average,</w:t>
      </w:r>
      <w:r w:rsidRPr="00CA3028">
        <w:rPr>
          <w:rFonts w:cs="Times New Roman"/>
          <w:sz w:val="24"/>
          <w:szCs w:val="24"/>
        </w:rPr>
        <w:t xml:space="preserve"> 10.2% less than their male counterparts.  Women’s employment rate is still at 70.1% compared to 81.7% for men</w:t>
      </w:r>
      <w:r w:rsidR="008D7D41" w:rsidRPr="00CA3028">
        <w:rPr>
          <w:rFonts w:cs="Times New Roman"/>
          <w:sz w:val="24"/>
          <w:szCs w:val="24"/>
        </w:rPr>
        <w:t>;</w:t>
      </w:r>
      <w:r w:rsidRPr="00CA3028">
        <w:rPr>
          <w:rFonts w:cs="Times New Roman"/>
          <w:sz w:val="24"/>
          <w:szCs w:val="24"/>
        </w:rPr>
        <w:t xml:space="preserve"> and women’s part-time employment rate is nearly twice men’s, making Cyprus one of the most gender-segregated countries in the EU when it comes to employment.  </w:t>
      </w:r>
    </w:p>
    <w:p w14:paraId="5CE9BAFB" w14:textId="77777777" w:rsidR="00EF3E44" w:rsidRPr="00CA3028" w:rsidRDefault="00EF3E44" w:rsidP="00682E97">
      <w:pPr>
        <w:pStyle w:val="ListParagraph"/>
        <w:autoSpaceDE w:val="0"/>
        <w:autoSpaceDN w:val="0"/>
        <w:adjustRightInd w:val="0"/>
        <w:spacing w:before="120" w:after="120" w:line="240" w:lineRule="auto"/>
        <w:jc w:val="both"/>
        <w:rPr>
          <w:rFonts w:cs="Times New Roman"/>
          <w:sz w:val="24"/>
          <w:szCs w:val="24"/>
        </w:rPr>
      </w:pPr>
    </w:p>
    <w:p w14:paraId="5833406A" w14:textId="6BF9502B" w:rsidR="00EF3E44" w:rsidRPr="00CA3028" w:rsidRDefault="002C7B54" w:rsidP="00682E97">
      <w:pPr>
        <w:pStyle w:val="ListParagraph"/>
        <w:keepNext/>
        <w:numPr>
          <w:ilvl w:val="0"/>
          <w:numId w:val="34"/>
        </w:numPr>
        <w:autoSpaceDE w:val="0"/>
        <w:autoSpaceDN w:val="0"/>
        <w:adjustRightInd w:val="0"/>
        <w:spacing w:before="120" w:after="120" w:line="240" w:lineRule="auto"/>
        <w:jc w:val="center"/>
        <w:rPr>
          <w:rFonts w:cs="Times New Roman"/>
          <w:b/>
          <w:bCs/>
          <w:sz w:val="24"/>
          <w:szCs w:val="24"/>
        </w:rPr>
      </w:pPr>
      <w:r w:rsidRPr="00CA3028">
        <w:rPr>
          <w:rFonts w:cs="Times New Roman"/>
          <w:b/>
          <w:bCs/>
          <w:sz w:val="24"/>
          <w:szCs w:val="24"/>
        </w:rPr>
        <w:t>LIST OF SUGGESTED QUESTIONS</w:t>
      </w:r>
    </w:p>
    <w:p w14:paraId="6C148CF1" w14:textId="77777777" w:rsidR="006D26C5" w:rsidRPr="00CA3028" w:rsidRDefault="006D26C5" w:rsidP="006D26C5">
      <w:pPr>
        <w:pStyle w:val="ListParagraph"/>
        <w:keepNext/>
        <w:autoSpaceDE w:val="0"/>
        <w:autoSpaceDN w:val="0"/>
        <w:adjustRightInd w:val="0"/>
        <w:spacing w:before="120" w:after="120" w:line="240" w:lineRule="auto"/>
        <w:ind w:left="1080"/>
        <w:rPr>
          <w:rFonts w:cs="Times New Roman"/>
          <w:b/>
          <w:bCs/>
          <w:sz w:val="24"/>
          <w:szCs w:val="24"/>
        </w:rPr>
      </w:pPr>
    </w:p>
    <w:p w14:paraId="20AEC67F" w14:textId="3E850477" w:rsidR="000E27A5" w:rsidRPr="00CA3028" w:rsidRDefault="00EF3E44" w:rsidP="00682E97">
      <w:pPr>
        <w:pStyle w:val="ListParagraph"/>
        <w:numPr>
          <w:ilvl w:val="0"/>
          <w:numId w:val="22"/>
        </w:numPr>
        <w:autoSpaceDE w:val="0"/>
        <w:autoSpaceDN w:val="0"/>
        <w:adjustRightInd w:val="0"/>
        <w:spacing w:before="120" w:after="120" w:line="240" w:lineRule="auto"/>
        <w:jc w:val="both"/>
        <w:rPr>
          <w:rFonts w:cs="Times New Roman"/>
          <w:sz w:val="24"/>
          <w:szCs w:val="24"/>
        </w:rPr>
      </w:pPr>
      <w:r w:rsidRPr="00CA3028">
        <w:rPr>
          <w:rFonts w:cs="Times New Roman"/>
          <w:sz w:val="24"/>
          <w:szCs w:val="24"/>
        </w:rPr>
        <w:t xml:space="preserve">We respectfully </w:t>
      </w:r>
      <w:r w:rsidR="000E27A5" w:rsidRPr="00CA3028">
        <w:rPr>
          <w:rFonts w:cs="Times New Roman"/>
          <w:sz w:val="24"/>
          <w:szCs w:val="24"/>
        </w:rPr>
        <w:t>suggest</w:t>
      </w:r>
      <w:r w:rsidRPr="00CA3028">
        <w:rPr>
          <w:rFonts w:cs="Times New Roman"/>
          <w:sz w:val="24"/>
          <w:szCs w:val="24"/>
        </w:rPr>
        <w:t xml:space="preserve"> the following questions for the Government of Cyprus: </w:t>
      </w:r>
    </w:p>
    <w:p w14:paraId="332DE521" w14:textId="79088F13" w:rsidR="00BE1BDD" w:rsidRPr="00FA1F2A" w:rsidRDefault="00F664B8" w:rsidP="00682E97">
      <w:pPr>
        <w:pStyle w:val="ListParagraph"/>
        <w:numPr>
          <w:ilvl w:val="0"/>
          <w:numId w:val="38"/>
        </w:numPr>
        <w:spacing w:before="120" w:after="120" w:line="240" w:lineRule="auto"/>
        <w:ind w:left="1512"/>
        <w:jc w:val="both"/>
        <w:rPr>
          <w:sz w:val="24"/>
          <w:szCs w:val="24"/>
        </w:rPr>
      </w:pPr>
      <w:r w:rsidRPr="00FA1F2A">
        <w:rPr>
          <w:sz w:val="24"/>
          <w:szCs w:val="24"/>
        </w:rPr>
        <w:t>Please provide information</w:t>
      </w:r>
      <w:r w:rsidR="004728C1" w:rsidRPr="00FA1F2A">
        <w:rPr>
          <w:sz w:val="24"/>
          <w:szCs w:val="24"/>
        </w:rPr>
        <w:t xml:space="preserve"> </w:t>
      </w:r>
      <w:r w:rsidR="00356FA6" w:rsidRPr="00FA1F2A">
        <w:rPr>
          <w:sz w:val="24"/>
          <w:szCs w:val="24"/>
        </w:rPr>
        <w:t xml:space="preserve">about the implementation </w:t>
      </w:r>
      <w:r w:rsidR="00BE1BDD" w:rsidRPr="00FA1F2A">
        <w:rPr>
          <w:sz w:val="24"/>
          <w:szCs w:val="24"/>
        </w:rPr>
        <w:t>of the National Action Plan on Women, Peace and Security, especially</w:t>
      </w:r>
      <w:r w:rsidR="00F271F1" w:rsidRPr="00FA1F2A">
        <w:rPr>
          <w:sz w:val="24"/>
          <w:szCs w:val="24"/>
        </w:rPr>
        <w:t>:</w:t>
      </w:r>
    </w:p>
    <w:p w14:paraId="5A4B794D" w14:textId="14E526B1" w:rsidR="00B07C26" w:rsidRPr="00A41DDD" w:rsidRDefault="00BE1BDD" w:rsidP="00682E97">
      <w:pPr>
        <w:pStyle w:val="ListParagraph"/>
        <w:numPr>
          <w:ilvl w:val="0"/>
          <w:numId w:val="38"/>
        </w:numPr>
        <w:spacing w:before="120" w:after="120" w:line="240" w:lineRule="auto"/>
        <w:ind w:left="1512"/>
        <w:jc w:val="both"/>
        <w:rPr>
          <w:sz w:val="24"/>
          <w:szCs w:val="24"/>
        </w:rPr>
      </w:pPr>
      <w:r w:rsidRPr="00A41DDD">
        <w:rPr>
          <w:sz w:val="24"/>
          <w:szCs w:val="24"/>
        </w:rPr>
        <w:t>Provide in</w:t>
      </w:r>
      <w:r w:rsidR="008C10C3" w:rsidRPr="00A41DDD">
        <w:rPr>
          <w:sz w:val="24"/>
          <w:szCs w:val="24"/>
        </w:rPr>
        <w:t xml:space="preserve">formation about </w:t>
      </w:r>
      <w:r w:rsidR="00381AEE" w:rsidRPr="00A41DDD">
        <w:rPr>
          <w:sz w:val="24"/>
          <w:szCs w:val="24"/>
        </w:rPr>
        <w:t>targeted</w:t>
      </w:r>
      <w:r w:rsidR="008C10C3" w:rsidRPr="00A41DDD">
        <w:rPr>
          <w:sz w:val="24"/>
          <w:szCs w:val="24"/>
        </w:rPr>
        <w:t xml:space="preserve"> measures </w:t>
      </w:r>
      <w:r w:rsidR="00381AEE" w:rsidRPr="00A41DDD">
        <w:rPr>
          <w:sz w:val="24"/>
          <w:szCs w:val="24"/>
        </w:rPr>
        <w:t xml:space="preserve">implemented </w:t>
      </w:r>
      <w:r w:rsidR="00385AC3" w:rsidRPr="00A41DDD">
        <w:rPr>
          <w:sz w:val="24"/>
          <w:szCs w:val="24"/>
        </w:rPr>
        <w:t xml:space="preserve">for </w:t>
      </w:r>
      <w:r w:rsidR="00385AC3" w:rsidRPr="00A41DDD">
        <w:rPr>
          <w:rStyle w:val="normaltextrun"/>
          <w:sz w:val="24"/>
          <w:szCs w:val="24"/>
          <w:shd w:val="clear" w:color="auto" w:fill="FFFFFF"/>
        </w:rPr>
        <w:t>migrant women,</w:t>
      </w:r>
      <w:r w:rsidR="00385AC3" w:rsidRPr="00A41DDD">
        <w:rPr>
          <w:rStyle w:val="superscript"/>
          <w:sz w:val="24"/>
          <w:szCs w:val="24"/>
          <w:shd w:val="clear" w:color="auto" w:fill="FFFFFF"/>
          <w:vertAlign w:val="superscript"/>
        </w:rPr>
        <w:t xml:space="preserve"> </w:t>
      </w:r>
      <w:r w:rsidR="00385AC3" w:rsidRPr="00A41DDD">
        <w:rPr>
          <w:rStyle w:val="normaltextrun"/>
          <w:sz w:val="24"/>
          <w:szCs w:val="24"/>
          <w:shd w:val="clear" w:color="auto" w:fill="FFFFFF"/>
        </w:rPr>
        <w:t xml:space="preserve">women with disabilities, </w:t>
      </w:r>
      <w:r w:rsidR="00FA1F2A">
        <w:rPr>
          <w:rStyle w:val="normaltextrun"/>
          <w:sz w:val="24"/>
          <w:szCs w:val="24"/>
          <w:shd w:val="clear" w:color="auto" w:fill="FFFFFF"/>
        </w:rPr>
        <w:t>elderly women, and women belonging to the Turkish Cypriot, Latin, Maronite, and Armenian communities</w:t>
      </w:r>
      <w:r w:rsidR="008C7DD1" w:rsidRPr="00A41DDD">
        <w:rPr>
          <w:rStyle w:val="normaltextrun"/>
          <w:sz w:val="24"/>
          <w:szCs w:val="24"/>
          <w:shd w:val="clear" w:color="auto" w:fill="FFFFFF"/>
        </w:rPr>
        <w:t xml:space="preserve"> within the National Plan</w:t>
      </w:r>
      <w:r w:rsidR="00B07C26" w:rsidRPr="00A41DDD">
        <w:rPr>
          <w:rStyle w:val="normaltextrun"/>
          <w:sz w:val="24"/>
          <w:szCs w:val="24"/>
          <w:shd w:val="clear" w:color="auto" w:fill="FFFFFF"/>
        </w:rPr>
        <w:t>.</w:t>
      </w:r>
    </w:p>
    <w:p w14:paraId="61060F0B" w14:textId="6A346770" w:rsidR="00E74508" w:rsidRPr="00A41DDD" w:rsidRDefault="0036717F" w:rsidP="00682E97">
      <w:pPr>
        <w:pStyle w:val="ListParagraph"/>
        <w:numPr>
          <w:ilvl w:val="0"/>
          <w:numId w:val="38"/>
        </w:numPr>
        <w:spacing w:before="120" w:after="120" w:line="240" w:lineRule="auto"/>
        <w:ind w:left="1512"/>
        <w:jc w:val="both"/>
        <w:rPr>
          <w:sz w:val="24"/>
          <w:szCs w:val="24"/>
        </w:rPr>
      </w:pPr>
      <w:r w:rsidRPr="00A41DDD">
        <w:rPr>
          <w:sz w:val="24"/>
          <w:szCs w:val="24"/>
        </w:rPr>
        <w:t xml:space="preserve">What measures </w:t>
      </w:r>
      <w:r w:rsidR="00F5510D" w:rsidRPr="00A41DDD">
        <w:rPr>
          <w:sz w:val="24"/>
          <w:szCs w:val="24"/>
        </w:rPr>
        <w:t>ha</w:t>
      </w:r>
      <w:r w:rsidR="00B04727">
        <w:rPr>
          <w:sz w:val="24"/>
          <w:szCs w:val="24"/>
        </w:rPr>
        <w:t>s</w:t>
      </w:r>
      <w:r w:rsidR="00F5510D" w:rsidRPr="00A41DDD">
        <w:rPr>
          <w:sz w:val="24"/>
          <w:szCs w:val="24"/>
        </w:rPr>
        <w:t xml:space="preserve"> the Cyprus government</w:t>
      </w:r>
      <w:r w:rsidR="002A0814" w:rsidRPr="00A41DDD">
        <w:rPr>
          <w:sz w:val="24"/>
          <w:szCs w:val="24"/>
        </w:rPr>
        <w:t xml:space="preserve"> </w:t>
      </w:r>
      <w:r w:rsidR="00B04727">
        <w:rPr>
          <w:sz w:val="24"/>
          <w:szCs w:val="24"/>
        </w:rPr>
        <w:t>taken</w:t>
      </w:r>
      <w:r w:rsidR="00B04727" w:rsidRPr="00A41DDD">
        <w:rPr>
          <w:sz w:val="24"/>
          <w:szCs w:val="24"/>
        </w:rPr>
        <w:t xml:space="preserve"> </w:t>
      </w:r>
      <w:r w:rsidR="002A0814" w:rsidRPr="00A41DDD">
        <w:rPr>
          <w:sz w:val="24"/>
          <w:szCs w:val="24"/>
        </w:rPr>
        <w:t>to</w:t>
      </w:r>
      <w:r w:rsidR="00F5510D" w:rsidRPr="00A41DDD">
        <w:rPr>
          <w:sz w:val="24"/>
          <w:szCs w:val="24"/>
        </w:rPr>
        <w:t xml:space="preserve"> establish and strengthe</w:t>
      </w:r>
      <w:r w:rsidR="002A0814" w:rsidRPr="00A41DDD">
        <w:rPr>
          <w:sz w:val="24"/>
          <w:szCs w:val="24"/>
        </w:rPr>
        <w:t>n</w:t>
      </w:r>
      <w:r w:rsidR="00F5510D" w:rsidRPr="00A41DDD">
        <w:rPr>
          <w:sz w:val="24"/>
          <w:szCs w:val="24"/>
        </w:rPr>
        <w:t xml:space="preserve"> a systematic mechanism for early identification of vulnerable asylum seekers and a referral system between reception centers and services for survivors of gender-based violence, including sexual assault, </w:t>
      </w:r>
      <w:r w:rsidR="00FA1F2A">
        <w:rPr>
          <w:sz w:val="24"/>
          <w:szCs w:val="24"/>
        </w:rPr>
        <w:t>r</w:t>
      </w:r>
      <w:r w:rsidR="00F5510D" w:rsidRPr="00A41DDD">
        <w:rPr>
          <w:sz w:val="24"/>
          <w:szCs w:val="24"/>
        </w:rPr>
        <w:t>ape, domestic violence, and female genital mutilation?</w:t>
      </w:r>
      <w:r w:rsidR="00E74508" w:rsidRPr="00A41DDD">
        <w:rPr>
          <w:sz w:val="24"/>
          <w:szCs w:val="24"/>
        </w:rPr>
        <w:t xml:space="preserve"> </w:t>
      </w:r>
    </w:p>
    <w:p w14:paraId="407BF622" w14:textId="0ABE788E" w:rsidR="00E74508" w:rsidRPr="00A41DDD" w:rsidRDefault="00D07578" w:rsidP="00682E97">
      <w:pPr>
        <w:pStyle w:val="ListParagraph"/>
        <w:numPr>
          <w:ilvl w:val="0"/>
          <w:numId w:val="38"/>
        </w:numPr>
        <w:spacing w:before="120" w:after="120" w:line="240" w:lineRule="auto"/>
        <w:ind w:left="1512"/>
        <w:jc w:val="both"/>
        <w:rPr>
          <w:sz w:val="24"/>
          <w:szCs w:val="24"/>
        </w:rPr>
      </w:pPr>
      <w:r>
        <w:rPr>
          <w:sz w:val="24"/>
          <w:szCs w:val="24"/>
        </w:rPr>
        <w:t>Please describe how the State Party has e</w:t>
      </w:r>
      <w:r w:rsidR="00E74508" w:rsidRPr="00A41DDD">
        <w:rPr>
          <w:sz w:val="24"/>
          <w:szCs w:val="24"/>
        </w:rPr>
        <w:t>nsure</w:t>
      </w:r>
      <w:r>
        <w:rPr>
          <w:sz w:val="24"/>
          <w:szCs w:val="24"/>
        </w:rPr>
        <w:t>d</w:t>
      </w:r>
      <w:r w:rsidR="00E74508" w:rsidRPr="00A41DDD">
        <w:rPr>
          <w:sz w:val="24"/>
          <w:szCs w:val="24"/>
        </w:rPr>
        <w:t xml:space="preserve"> systematic data collection on SGBV among first arrival asylum-seekers in order to inform programming and develop policies and measures that respond to the specific needs of SGBV survivors. </w:t>
      </w:r>
    </w:p>
    <w:p w14:paraId="1211D0E9" w14:textId="5088438D" w:rsidR="00D07578" w:rsidRDefault="00D07578" w:rsidP="00682E97">
      <w:pPr>
        <w:pStyle w:val="ListParagraph"/>
        <w:numPr>
          <w:ilvl w:val="0"/>
          <w:numId w:val="38"/>
        </w:numPr>
        <w:spacing w:before="120" w:after="120" w:line="240" w:lineRule="auto"/>
        <w:ind w:left="1512"/>
        <w:jc w:val="both"/>
        <w:rPr>
          <w:sz w:val="24"/>
          <w:szCs w:val="24"/>
        </w:rPr>
      </w:pPr>
      <w:r>
        <w:rPr>
          <w:sz w:val="24"/>
          <w:szCs w:val="24"/>
        </w:rPr>
        <w:t>What efforts has the State Party has implemented to p</w:t>
      </w:r>
      <w:r w:rsidR="00E74508" w:rsidRPr="00A41DDD">
        <w:rPr>
          <w:sz w:val="24"/>
          <w:szCs w:val="24"/>
        </w:rPr>
        <w:t xml:space="preserve">rovide gender-sensitive support services in reception centers for migrants in order to prevent the risk of violence among women refugees and/or provide specialist support to women survivors of SGBV. </w:t>
      </w:r>
    </w:p>
    <w:p w14:paraId="2D9EA562" w14:textId="77777777" w:rsidR="00414070" w:rsidRDefault="00D07578" w:rsidP="00682E97">
      <w:pPr>
        <w:pStyle w:val="ListParagraph"/>
        <w:numPr>
          <w:ilvl w:val="0"/>
          <w:numId w:val="38"/>
        </w:numPr>
        <w:spacing w:before="120" w:after="120" w:line="240" w:lineRule="auto"/>
        <w:ind w:left="1512"/>
        <w:jc w:val="both"/>
        <w:rPr>
          <w:rStyle w:val="eop"/>
          <w:sz w:val="24"/>
          <w:szCs w:val="24"/>
        </w:rPr>
      </w:pPr>
      <w:r w:rsidRPr="00D07578">
        <w:rPr>
          <w:rStyle w:val="normaltextrun"/>
          <w:sz w:val="24"/>
          <w:szCs w:val="24"/>
        </w:rPr>
        <w:t>Describe any measures</w:t>
      </w:r>
      <w:r w:rsidR="00414070">
        <w:rPr>
          <w:rStyle w:val="normaltextrun"/>
          <w:sz w:val="24"/>
          <w:szCs w:val="24"/>
        </w:rPr>
        <w:t xml:space="preserve"> taken </w:t>
      </w:r>
      <w:r w:rsidRPr="00D07578">
        <w:rPr>
          <w:rStyle w:val="normaltextrun"/>
          <w:sz w:val="24"/>
          <w:szCs w:val="24"/>
        </w:rPr>
        <w:t>to e</w:t>
      </w:r>
      <w:r w:rsidR="00B07C26" w:rsidRPr="00D07578">
        <w:rPr>
          <w:rStyle w:val="normaltextrun"/>
          <w:sz w:val="24"/>
          <w:szCs w:val="24"/>
        </w:rPr>
        <w:t>stablish and fund the database to collect and publish comprehensive data on all forms of gender-based violence against women, as indicated in the 2021 Prevention and Combatting of Violence against Women and Domestic Violence Law and the recently adopted National Strategy on Preventing and Combating Violence Against Women and Domestic Violence 2023-2028.</w:t>
      </w:r>
      <w:r w:rsidR="00B07C26" w:rsidRPr="00D07578">
        <w:rPr>
          <w:rStyle w:val="eop"/>
          <w:sz w:val="24"/>
          <w:szCs w:val="24"/>
        </w:rPr>
        <w:t> </w:t>
      </w:r>
    </w:p>
    <w:p w14:paraId="1BFA4226" w14:textId="77777777" w:rsidR="0094142A" w:rsidRDefault="00414070" w:rsidP="00682E97">
      <w:pPr>
        <w:pStyle w:val="ListParagraph"/>
        <w:numPr>
          <w:ilvl w:val="0"/>
          <w:numId w:val="38"/>
        </w:numPr>
        <w:spacing w:before="120" w:after="120" w:line="240" w:lineRule="auto"/>
        <w:ind w:left="1512"/>
        <w:jc w:val="both"/>
        <w:rPr>
          <w:rStyle w:val="eop"/>
          <w:sz w:val="24"/>
          <w:szCs w:val="24"/>
        </w:rPr>
      </w:pPr>
      <w:r>
        <w:rPr>
          <w:rStyle w:val="eop"/>
          <w:sz w:val="24"/>
          <w:szCs w:val="24"/>
        </w:rPr>
        <w:t xml:space="preserve">Provide information on how the State Party </w:t>
      </w:r>
      <w:r w:rsidR="0094142A">
        <w:rPr>
          <w:rStyle w:val="eop"/>
          <w:sz w:val="24"/>
          <w:szCs w:val="24"/>
        </w:rPr>
        <w:t xml:space="preserve">is </w:t>
      </w:r>
      <w:r w:rsidR="0094142A">
        <w:rPr>
          <w:rStyle w:val="normaltextrun"/>
          <w:sz w:val="24"/>
          <w:szCs w:val="24"/>
        </w:rPr>
        <w:t>c</w:t>
      </w:r>
      <w:r w:rsidR="00B07C26" w:rsidRPr="00414070">
        <w:rPr>
          <w:rStyle w:val="normaltextrun"/>
          <w:sz w:val="24"/>
          <w:szCs w:val="24"/>
        </w:rPr>
        <w:t>ollect</w:t>
      </w:r>
      <w:r w:rsidR="0094142A">
        <w:rPr>
          <w:rStyle w:val="normaltextrun"/>
          <w:sz w:val="24"/>
          <w:szCs w:val="24"/>
        </w:rPr>
        <w:t>ing</w:t>
      </w:r>
      <w:r w:rsidR="00B07C26" w:rsidRPr="00414070">
        <w:rPr>
          <w:rStyle w:val="normaltextrun"/>
          <w:sz w:val="24"/>
          <w:szCs w:val="24"/>
        </w:rPr>
        <w:t xml:space="preserve"> and </w:t>
      </w:r>
      <w:r w:rsidR="0094142A">
        <w:rPr>
          <w:rStyle w:val="normaltextrun"/>
          <w:sz w:val="24"/>
          <w:szCs w:val="24"/>
        </w:rPr>
        <w:t>publishing</w:t>
      </w:r>
      <w:r w:rsidR="00B07C26" w:rsidRPr="00414070">
        <w:rPr>
          <w:rStyle w:val="normaltextrun"/>
          <w:sz w:val="24"/>
          <w:szCs w:val="24"/>
        </w:rPr>
        <w:t xml:space="preserve"> comprehensive data on all forms of gender-based violence against women, including the number of reports received by the police, the investigations opened, indictments made, final convictions handed down by courts, and requested and granted orders for protection, disaggregated by sex and age of victim and perpetrator and relationship between victim and perpetrator.</w:t>
      </w:r>
      <w:r w:rsidR="00B07C26" w:rsidRPr="00414070">
        <w:rPr>
          <w:rStyle w:val="eop"/>
          <w:sz w:val="24"/>
          <w:szCs w:val="24"/>
        </w:rPr>
        <w:t> </w:t>
      </w:r>
    </w:p>
    <w:p w14:paraId="1451A95B" w14:textId="49DEC297" w:rsidR="0094142A" w:rsidRDefault="0094142A" w:rsidP="00682E97">
      <w:pPr>
        <w:pStyle w:val="ListParagraph"/>
        <w:numPr>
          <w:ilvl w:val="0"/>
          <w:numId w:val="38"/>
        </w:numPr>
        <w:spacing w:before="120" w:after="120" w:line="240" w:lineRule="auto"/>
        <w:ind w:left="1512"/>
        <w:jc w:val="both"/>
        <w:rPr>
          <w:rStyle w:val="eop"/>
          <w:sz w:val="24"/>
          <w:szCs w:val="24"/>
        </w:rPr>
      </w:pPr>
      <w:r>
        <w:rPr>
          <w:rStyle w:val="eop"/>
          <w:sz w:val="24"/>
          <w:szCs w:val="24"/>
        </w:rPr>
        <w:t xml:space="preserve">What steps has the government implemented to </w:t>
      </w:r>
      <w:r>
        <w:rPr>
          <w:rStyle w:val="normaltextrun"/>
          <w:sz w:val="24"/>
          <w:szCs w:val="24"/>
        </w:rPr>
        <w:t>p</w:t>
      </w:r>
      <w:r w:rsidR="00B07C26" w:rsidRPr="0094142A">
        <w:rPr>
          <w:rStyle w:val="normaltextrun"/>
          <w:sz w:val="24"/>
          <w:szCs w:val="24"/>
        </w:rPr>
        <w:t>rovide resources, including adequate technical, human, and financial resources, to the proposed structure of the National Coordinating Body that is responsible for preventing and combating all forms of violence against women in order for it to carry out its mandate effectively</w:t>
      </w:r>
      <w:r w:rsidR="00916FFF">
        <w:rPr>
          <w:rStyle w:val="normaltextrun"/>
          <w:sz w:val="24"/>
          <w:szCs w:val="24"/>
        </w:rPr>
        <w:t>?</w:t>
      </w:r>
    </w:p>
    <w:p w14:paraId="21822FC5" w14:textId="6BA339F3" w:rsidR="00DC25BD" w:rsidRDefault="00916FFF" w:rsidP="00682E97">
      <w:pPr>
        <w:pStyle w:val="ListParagraph"/>
        <w:numPr>
          <w:ilvl w:val="0"/>
          <w:numId w:val="38"/>
        </w:numPr>
        <w:spacing w:before="120" w:after="120" w:line="240" w:lineRule="auto"/>
        <w:ind w:left="1512"/>
        <w:jc w:val="both"/>
        <w:rPr>
          <w:rStyle w:val="eop"/>
          <w:sz w:val="24"/>
          <w:szCs w:val="24"/>
        </w:rPr>
      </w:pPr>
      <w:r>
        <w:rPr>
          <w:rStyle w:val="normaltextrun"/>
          <w:sz w:val="24"/>
          <w:szCs w:val="24"/>
        </w:rPr>
        <w:t xml:space="preserve">What steps has </w:t>
      </w:r>
      <w:r w:rsidR="00DC25BD">
        <w:rPr>
          <w:rStyle w:val="normaltextrun"/>
          <w:sz w:val="24"/>
          <w:szCs w:val="24"/>
        </w:rPr>
        <w:t>the State Party taken to h</w:t>
      </w:r>
      <w:r w:rsidR="00B07C26" w:rsidRPr="0094142A">
        <w:rPr>
          <w:rStyle w:val="normaltextrun"/>
          <w:sz w:val="24"/>
          <w:szCs w:val="24"/>
        </w:rPr>
        <w:t>armonize definitions of domestic violence in Violence of the Family Laws of 2000 and 2004 with the 2021 Prevention and Combatting of Violence against Women and Domestic Violence Law</w:t>
      </w:r>
      <w:r w:rsidR="008E197A">
        <w:rPr>
          <w:rStyle w:val="normaltextrun"/>
          <w:sz w:val="24"/>
          <w:szCs w:val="24"/>
        </w:rPr>
        <w:t>?</w:t>
      </w:r>
    </w:p>
    <w:p w14:paraId="46FE6E69" w14:textId="77777777" w:rsidR="00F717F6" w:rsidRDefault="00DC25BD" w:rsidP="00682E97">
      <w:pPr>
        <w:pStyle w:val="ListParagraph"/>
        <w:numPr>
          <w:ilvl w:val="0"/>
          <w:numId w:val="38"/>
        </w:numPr>
        <w:spacing w:before="120" w:after="120" w:line="240" w:lineRule="auto"/>
        <w:ind w:left="1512"/>
        <w:jc w:val="both"/>
        <w:rPr>
          <w:rStyle w:val="eop"/>
          <w:sz w:val="24"/>
          <w:szCs w:val="24"/>
        </w:rPr>
      </w:pPr>
      <w:r w:rsidRPr="00F717F6">
        <w:rPr>
          <w:rStyle w:val="eop"/>
          <w:sz w:val="24"/>
          <w:szCs w:val="24"/>
        </w:rPr>
        <w:t xml:space="preserve">Describe </w:t>
      </w:r>
      <w:r w:rsidR="008E197A" w:rsidRPr="00F717F6">
        <w:rPr>
          <w:rStyle w:val="eop"/>
          <w:sz w:val="24"/>
          <w:szCs w:val="24"/>
        </w:rPr>
        <w:t xml:space="preserve">the efforts </w:t>
      </w:r>
      <w:r w:rsidR="00F717F6" w:rsidRPr="00F717F6">
        <w:rPr>
          <w:rStyle w:val="normaltextrun"/>
          <w:color w:val="000000"/>
          <w:sz w:val="24"/>
          <w:szCs w:val="24"/>
          <w:bdr w:val="none" w:sz="0" w:space="0" w:color="auto" w:frame="1"/>
        </w:rPr>
        <w:t xml:space="preserve">undertaken by the State </w:t>
      </w:r>
      <w:r w:rsidR="008E197A" w:rsidRPr="00F717F6">
        <w:rPr>
          <w:rStyle w:val="eop"/>
          <w:sz w:val="24"/>
          <w:szCs w:val="24"/>
        </w:rPr>
        <w:t>to d</w:t>
      </w:r>
      <w:r w:rsidR="00B07C26" w:rsidRPr="00F717F6">
        <w:rPr>
          <w:rStyle w:val="normaltextrun"/>
          <w:sz w:val="24"/>
          <w:szCs w:val="24"/>
        </w:rPr>
        <w:t>evelop and implement initial and in-service training for front-line professionals, including law enforcement, judges, health professionals, and teachers, on gender-based violence.</w:t>
      </w:r>
    </w:p>
    <w:p w14:paraId="4CECB2C1" w14:textId="77777777" w:rsidR="000F2E7F" w:rsidRPr="000F2E7F" w:rsidRDefault="00F717F6" w:rsidP="00682E97">
      <w:pPr>
        <w:pStyle w:val="ListParagraph"/>
        <w:numPr>
          <w:ilvl w:val="0"/>
          <w:numId w:val="38"/>
        </w:numPr>
        <w:spacing w:before="120" w:after="120" w:line="240" w:lineRule="auto"/>
        <w:ind w:left="1512"/>
        <w:jc w:val="both"/>
        <w:rPr>
          <w:rStyle w:val="normaltextrun"/>
          <w:sz w:val="24"/>
          <w:szCs w:val="24"/>
        </w:rPr>
      </w:pPr>
      <w:r>
        <w:rPr>
          <w:rStyle w:val="eop"/>
          <w:sz w:val="24"/>
          <w:szCs w:val="24"/>
        </w:rPr>
        <w:t xml:space="preserve">What measures has the State Party to </w:t>
      </w:r>
      <w:r>
        <w:rPr>
          <w:rStyle w:val="normaltextrun"/>
          <w:sz w:val="24"/>
          <w:szCs w:val="24"/>
        </w:rPr>
        <w:t>e</w:t>
      </w:r>
      <w:r w:rsidR="00B07C26" w:rsidRPr="00F717F6">
        <w:rPr>
          <w:rStyle w:val="normaltextrun"/>
          <w:sz w:val="24"/>
          <w:szCs w:val="24"/>
        </w:rPr>
        <w:t xml:space="preserve">nsure that domestic abuse and child protection services and agencies adhere to Article 31 of the Istanbul Convention </w:t>
      </w:r>
      <w:r w:rsidR="00B07C26" w:rsidRPr="00F717F6">
        <w:rPr>
          <w:rStyle w:val="normaltextrun"/>
          <w:sz w:val="24"/>
          <w:szCs w:val="24"/>
          <w:lang w:val="en"/>
        </w:rPr>
        <w:t>regarding child custody, visitation rights, and safety issues in domestic violence cases</w:t>
      </w:r>
      <w:r>
        <w:rPr>
          <w:rStyle w:val="normaltextrun"/>
          <w:sz w:val="24"/>
          <w:szCs w:val="24"/>
          <w:lang w:val="en"/>
        </w:rPr>
        <w:t>?</w:t>
      </w:r>
    </w:p>
    <w:p w14:paraId="571B69E2" w14:textId="77777777" w:rsidR="000F2E7F" w:rsidRDefault="000F2E7F" w:rsidP="00682E97">
      <w:pPr>
        <w:pStyle w:val="ListParagraph"/>
        <w:numPr>
          <w:ilvl w:val="0"/>
          <w:numId w:val="38"/>
        </w:numPr>
        <w:spacing w:before="120" w:after="120" w:line="240" w:lineRule="auto"/>
        <w:ind w:left="1512"/>
        <w:jc w:val="both"/>
        <w:rPr>
          <w:rStyle w:val="normaltextrun"/>
          <w:sz w:val="24"/>
          <w:szCs w:val="24"/>
        </w:rPr>
      </w:pPr>
      <w:r>
        <w:rPr>
          <w:rStyle w:val="normaltextrun"/>
          <w:sz w:val="24"/>
          <w:szCs w:val="24"/>
        </w:rPr>
        <w:t>Provide information on the measures taken to r</w:t>
      </w:r>
      <w:r w:rsidR="00CB2D2B" w:rsidRPr="00F717F6">
        <w:rPr>
          <w:rStyle w:val="normaltextrun"/>
          <w:sz w:val="24"/>
          <w:szCs w:val="24"/>
        </w:rPr>
        <w:t>emove logistical barriers, such as referral requirements, to access Women’s House, shelters, and other social welfare programs in order to support all women and girls, particularly women who are in situations of disadvantage and facing multiple forms of discrimination, including migrant women.</w:t>
      </w:r>
    </w:p>
    <w:p w14:paraId="3A88C182" w14:textId="48C0A65B" w:rsidR="00F241CC" w:rsidRDefault="003D347F" w:rsidP="00682E97">
      <w:pPr>
        <w:pStyle w:val="ListParagraph"/>
        <w:numPr>
          <w:ilvl w:val="0"/>
          <w:numId w:val="38"/>
        </w:numPr>
        <w:spacing w:before="120" w:after="120" w:line="240" w:lineRule="auto"/>
        <w:ind w:left="1512"/>
        <w:jc w:val="both"/>
        <w:rPr>
          <w:rStyle w:val="normaltextrun"/>
          <w:sz w:val="24"/>
          <w:szCs w:val="24"/>
        </w:rPr>
      </w:pPr>
      <w:r w:rsidRPr="003D347F">
        <w:rPr>
          <w:rStyle w:val="normaltextrun"/>
          <w:sz w:val="24"/>
          <w:szCs w:val="24"/>
        </w:rPr>
        <w:t xml:space="preserve">Please describe any measures taken to </w:t>
      </w:r>
      <w:r w:rsidR="00FD498E">
        <w:rPr>
          <w:rStyle w:val="normaltextrun"/>
          <w:sz w:val="24"/>
          <w:szCs w:val="24"/>
        </w:rPr>
        <w:t>promote the development of both comprehensive and holistic general services, as well as specialized services for survivors of female genital mutilation in Cyprus, which are adequate, of quality, non-discriminatory,</w:t>
      </w:r>
      <w:r w:rsidR="00B07C26" w:rsidRPr="000F2E7F">
        <w:rPr>
          <w:rStyle w:val="normaltextrun"/>
          <w:sz w:val="24"/>
          <w:szCs w:val="24"/>
        </w:rPr>
        <w:t xml:space="preserve"> and accessible to all survivors, regardless of migration and residence status.</w:t>
      </w:r>
    </w:p>
    <w:p w14:paraId="27EA269C" w14:textId="77777777" w:rsidR="00F241CC" w:rsidRDefault="00F241CC" w:rsidP="00682E97">
      <w:pPr>
        <w:pStyle w:val="ListParagraph"/>
        <w:numPr>
          <w:ilvl w:val="0"/>
          <w:numId w:val="38"/>
        </w:numPr>
        <w:spacing w:before="120" w:after="120" w:line="240" w:lineRule="auto"/>
        <w:ind w:left="1512"/>
        <w:jc w:val="both"/>
        <w:rPr>
          <w:rStyle w:val="eop"/>
          <w:sz w:val="24"/>
          <w:szCs w:val="24"/>
        </w:rPr>
      </w:pPr>
      <w:r>
        <w:rPr>
          <w:rStyle w:val="normaltextrun"/>
          <w:sz w:val="24"/>
          <w:szCs w:val="24"/>
        </w:rPr>
        <w:t>Describe the efforts undertaken to p</w:t>
      </w:r>
      <w:r w:rsidR="00B07C26" w:rsidRPr="00F241CC">
        <w:rPr>
          <w:rStyle w:val="normaltextrun"/>
          <w:sz w:val="24"/>
          <w:szCs w:val="24"/>
        </w:rPr>
        <w:t>rovide sufficient funding to enact the National Strategy for Preventing and Combatting of Violence against Women and Domestic Violence.</w:t>
      </w:r>
      <w:r w:rsidR="00B07C26" w:rsidRPr="00F241CC">
        <w:rPr>
          <w:rStyle w:val="eop"/>
          <w:sz w:val="24"/>
          <w:szCs w:val="24"/>
        </w:rPr>
        <w:t> </w:t>
      </w:r>
    </w:p>
    <w:p w14:paraId="4B8977DA" w14:textId="248DAB0D" w:rsidR="00F241CC" w:rsidRDefault="00F241CC" w:rsidP="00682E97">
      <w:pPr>
        <w:pStyle w:val="ListParagraph"/>
        <w:numPr>
          <w:ilvl w:val="0"/>
          <w:numId w:val="38"/>
        </w:numPr>
        <w:spacing w:before="120" w:after="120" w:line="240" w:lineRule="auto"/>
        <w:ind w:left="1512"/>
        <w:jc w:val="both"/>
        <w:rPr>
          <w:sz w:val="24"/>
          <w:szCs w:val="24"/>
        </w:rPr>
      </w:pPr>
      <w:r>
        <w:rPr>
          <w:rStyle w:val="eop"/>
          <w:sz w:val="24"/>
          <w:szCs w:val="24"/>
        </w:rPr>
        <w:t xml:space="preserve">What efforts has the State taken to </w:t>
      </w:r>
      <w:r>
        <w:rPr>
          <w:sz w:val="24"/>
          <w:szCs w:val="24"/>
        </w:rPr>
        <w:t>provide effective</w:t>
      </w:r>
      <w:r w:rsidR="0012186B" w:rsidRPr="00F241CC">
        <w:rPr>
          <w:sz w:val="24"/>
          <w:szCs w:val="24"/>
        </w:rPr>
        <w:t xml:space="preserve"> assistance to victims of trafficking, including access to health care</w:t>
      </w:r>
      <w:r w:rsidR="00FD498E">
        <w:rPr>
          <w:sz w:val="24"/>
          <w:szCs w:val="24"/>
        </w:rPr>
        <w:t xml:space="preserve">, </w:t>
      </w:r>
      <w:r w:rsidR="0012186B" w:rsidRPr="00F241CC">
        <w:rPr>
          <w:sz w:val="24"/>
          <w:szCs w:val="24"/>
        </w:rPr>
        <w:t>financial assistance</w:t>
      </w:r>
      <w:r w:rsidR="00FD498E">
        <w:rPr>
          <w:sz w:val="24"/>
          <w:szCs w:val="24"/>
        </w:rPr>
        <w:t xml:space="preserve"> and </w:t>
      </w:r>
      <w:r w:rsidR="00FD498E" w:rsidRPr="0012186B">
        <w:rPr>
          <w:sz w:val="24"/>
          <w:szCs w:val="24"/>
        </w:rPr>
        <w:t>long-term funding for shelters</w:t>
      </w:r>
      <w:r w:rsidR="0084538B">
        <w:rPr>
          <w:sz w:val="24"/>
          <w:szCs w:val="24"/>
        </w:rPr>
        <w:t>?</w:t>
      </w:r>
    </w:p>
    <w:p w14:paraId="081C0ADE" w14:textId="77777777" w:rsidR="00F241CC" w:rsidRDefault="0012186B" w:rsidP="00682E97">
      <w:pPr>
        <w:pStyle w:val="ListParagraph"/>
        <w:numPr>
          <w:ilvl w:val="0"/>
          <w:numId w:val="38"/>
        </w:numPr>
        <w:spacing w:before="120" w:after="120" w:line="240" w:lineRule="auto"/>
        <w:ind w:left="1512"/>
        <w:jc w:val="both"/>
        <w:rPr>
          <w:sz w:val="24"/>
          <w:szCs w:val="24"/>
        </w:rPr>
      </w:pPr>
      <w:r w:rsidRPr="00F241CC">
        <w:rPr>
          <w:sz w:val="24"/>
          <w:szCs w:val="24"/>
        </w:rPr>
        <w:t>Provide</w:t>
      </w:r>
      <w:r w:rsidR="00F241CC">
        <w:rPr>
          <w:sz w:val="24"/>
          <w:szCs w:val="24"/>
        </w:rPr>
        <w:t xml:space="preserve"> information about the measures and resources implemented to provide</w:t>
      </w:r>
      <w:r w:rsidRPr="00F241CC">
        <w:rPr>
          <w:sz w:val="24"/>
          <w:szCs w:val="24"/>
        </w:rPr>
        <w:t xml:space="preserve"> legal assistance to victims of trafficking, </w:t>
      </w:r>
      <w:r w:rsidR="00F241CC">
        <w:rPr>
          <w:sz w:val="24"/>
          <w:szCs w:val="24"/>
        </w:rPr>
        <w:t xml:space="preserve">including the provision of </w:t>
      </w:r>
      <w:r w:rsidRPr="00F241CC">
        <w:rPr>
          <w:sz w:val="24"/>
          <w:szCs w:val="24"/>
        </w:rPr>
        <w:t>an advocate or legal representative to walk them through the process.</w:t>
      </w:r>
    </w:p>
    <w:p w14:paraId="43115A62" w14:textId="2E7FF968" w:rsidR="0012186B" w:rsidRDefault="00F241CC" w:rsidP="00682E97">
      <w:pPr>
        <w:pStyle w:val="ListParagraph"/>
        <w:numPr>
          <w:ilvl w:val="0"/>
          <w:numId w:val="38"/>
        </w:numPr>
        <w:spacing w:before="120" w:after="120" w:line="240" w:lineRule="auto"/>
        <w:ind w:left="1512"/>
        <w:jc w:val="both"/>
        <w:rPr>
          <w:sz w:val="24"/>
          <w:szCs w:val="24"/>
        </w:rPr>
      </w:pPr>
      <w:r>
        <w:rPr>
          <w:sz w:val="24"/>
          <w:szCs w:val="24"/>
        </w:rPr>
        <w:t xml:space="preserve">What </w:t>
      </w:r>
      <w:r w:rsidR="0012186B" w:rsidRPr="00F241CC">
        <w:rPr>
          <w:sz w:val="24"/>
          <w:szCs w:val="24"/>
        </w:rPr>
        <w:t xml:space="preserve">training </w:t>
      </w:r>
      <w:r>
        <w:rPr>
          <w:sz w:val="24"/>
          <w:szCs w:val="24"/>
        </w:rPr>
        <w:t xml:space="preserve">does the State Party provide </w:t>
      </w:r>
      <w:r w:rsidR="0012186B" w:rsidRPr="00F241CC">
        <w:rPr>
          <w:sz w:val="24"/>
          <w:szCs w:val="24"/>
        </w:rPr>
        <w:t>to law enforcement on victim-centered investigations and prosecutions and implement witness protection measures for victims of trafficking</w:t>
      </w:r>
      <w:r>
        <w:rPr>
          <w:sz w:val="24"/>
          <w:szCs w:val="24"/>
        </w:rPr>
        <w:t>?</w:t>
      </w:r>
    </w:p>
    <w:p w14:paraId="49B22B85" w14:textId="3BAEC91A" w:rsidR="0012186B" w:rsidRPr="00FD498E" w:rsidRDefault="00F241CC" w:rsidP="00682E97">
      <w:pPr>
        <w:pStyle w:val="ListParagraph"/>
        <w:numPr>
          <w:ilvl w:val="0"/>
          <w:numId w:val="38"/>
        </w:numPr>
        <w:spacing w:before="120" w:after="120" w:line="240" w:lineRule="auto"/>
        <w:ind w:left="1512"/>
        <w:jc w:val="both"/>
        <w:rPr>
          <w:sz w:val="24"/>
          <w:szCs w:val="24"/>
        </w:rPr>
      </w:pPr>
      <w:r>
        <w:rPr>
          <w:sz w:val="24"/>
          <w:szCs w:val="24"/>
        </w:rPr>
        <w:t xml:space="preserve">Provide information about the efforts undertaken to improve the </w:t>
      </w:r>
      <w:r w:rsidR="00667C42">
        <w:rPr>
          <w:sz w:val="24"/>
          <w:szCs w:val="24"/>
        </w:rPr>
        <w:t xml:space="preserve">availability and </w:t>
      </w:r>
      <w:r w:rsidR="00FD498E" w:rsidRPr="00FD498E">
        <w:rPr>
          <w:sz w:val="24"/>
          <w:szCs w:val="24"/>
        </w:rPr>
        <w:t>suitability</w:t>
      </w:r>
      <w:r w:rsidR="00FD498E">
        <w:rPr>
          <w:sz w:val="24"/>
          <w:szCs w:val="24"/>
        </w:rPr>
        <w:t xml:space="preserve"> of </w:t>
      </w:r>
      <w:r w:rsidR="00FD498E" w:rsidRPr="0012186B">
        <w:rPr>
          <w:sz w:val="24"/>
          <w:szCs w:val="24"/>
        </w:rPr>
        <w:t>psychological support</w:t>
      </w:r>
      <w:r w:rsidR="00FD498E">
        <w:rPr>
          <w:sz w:val="24"/>
          <w:szCs w:val="24"/>
        </w:rPr>
        <w:t xml:space="preserve"> to trafficking victims, including eliminating the restrictions arising from immigration law and language barriers?</w:t>
      </w:r>
    </w:p>
    <w:p w14:paraId="5D7D5934" w14:textId="77777777" w:rsidR="00151774" w:rsidRPr="00A41DDD" w:rsidRDefault="00151774" w:rsidP="00682E97">
      <w:pPr>
        <w:spacing w:before="120" w:after="120" w:line="240" w:lineRule="auto"/>
        <w:ind w:left="648"/>
        <w:jc w:val="both"/>
        <w:rPr>
          <w:color w:val="FF0000"/>
          <w:sz w:val="24"/>
          <w:szCs w:val="24"/>
        </w:rPr>
      </w:pPr>
    </w:p>
    <w:sectPr w:rsidR="00151774" w:rsidRPr="00A41DDD" w:rsidSect="00235125">
      <w:headerReference w:type="default" r:id="rId12"/>
      <w:footerReference w:type="default" r:id="rId13"/>
      <w:headerReference w:type="first" r:id="rId14"/>
      <w:footerReference w:type="first" r:id="rId15"/>
      <w:footnotePr>
        <w:pos w:val="beneathText"/>
      </w:footnotePr>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C26F0" w14:textId="77777777" w:rsidR="00FE10B5" w:rsidRDefault="00FE10B5" w:rsidP="00521403">
      <w:pPr>
        <w:spacing w:line="240" w:lineRule="auto"/>
      </w:pPr>
      <w:r>
        <w:separator/>
      </w:r>
    </w:p>
  </w:endnote>
  <w:endnote w:type="continuationSeparator" w:id="0">
    <w:p w14:paraId="17D309FF" w14:textId="77777777" w:rsidR="00FE10B5" w:rsidRDefault="00FE10B5" w:rsidP="00521403">
      <w:pPr>
        <w:spacing w:line="240" w:lineRule="auto"/>
      </w:pPr>
      <w:r>
        <w:continuationSeparator/>
      </w:r>
    </w:p>
  </w:endnote>
  <w:endnote w:type="continuationNotice" w:id="1">
    <w:p w14:paraId="45529551" w14:textId="77777777" w:rsidR="00FE10B5" w:rsidRDefault="00FE10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F31CB" w14:textId="29F9F351" w:rsidR="009B13D9" w:rsidRPr="00040668" w:rsidRDefault="009B13D9" w:rsidP="00040668">
    <w:pPr>
      <w:pStyle w:val="Footer"/>
      <w:jc w:val="center"/>
      <w:rPr>
        <w:rFonts w:cs="Times New Roman"/>
      </w:rPr>
    </w:pPr>
    <w:r w:rsidRPr="00651CBA">
      <w:rPr>
        <w:rFonts w:cs="Times New Roman"/>
      </w:rPr>
      <w:fldChar w:fldCharType="begin"/>
    </w:r>
    <w:r w:rsidRPr="00651CBA">
      <w:rPr>
        <w:rFonts w:cs="Times New Roman"/>
      </w:rPr>
      <w:instrText xml:space="preserve"> PAGE   \* MERGEFORMAT </w:instrText>
    </w:r>
    <w:r w:rsidRPr="00651CBA">
      <w:rPr>
        <w:rFonts w:cs="Times New Roman"/>
      </w:rPr>
      <w:fldChar w:fldCharType="separate"/>
    </w:r>
    <w:r w:rsidR="0084538B">
      <w:rPr>
        <w:rFonts w:cs="Times New Roman"/>
        <w:noProof/>
      </w:rPr>
      <w:t>16</w:t>
    </w:r>
    <w:r w:rsidRPr="00651CBA">
      <w:rPr>
        <w:rFonts w:cs="Times New Roma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61E4C" w14:textId="77777777" w:rsidR="00235125" w:rsidRDefault="00235125" w:rsidP="00235125">
    <w:pPr>
      <w:pStyle w:val="Footer"/>
      <w:pBdr>
        <w:bottom w:val="single" w:sz="12" w:space="1" w:color="auto"/>
      </w:pBdr>
    </w:pPr>
  </w:p>
  <w:p w14:paraId="66BCD64B"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42950F35"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90CCA" w14:textId="77777777" w:rsidR="00FE10B5" w:rsidRDefault="00FE10B5" w:rsidP="00521403">
      <w:pPr>
        <w:spacing w:line="240" w:lineRule="auto"/>
      </w:pPr>
      <w:r>
        <w:separator/>
      </w:r>
    </w:p>
  </w:footnote>
  <w:footnote w:type="continuationSeparator" w:id="0">
    <w:p w14:paraId="7D227505" w14:textId="77777777" w:rsidR="00FE10B5" w:rsidRDefault="00FE10B5" w:rsidP="00521403">
      <w:pPr>
        <w:spacing w:line="240" w:lineRule="auto"/>
      </w:pPr>
      <w:r>
        <w:continuationSeparator/>
      </w:r>
    </w:p>
  </w:footnote>
  <w:footnote w:type="continuationNotice" w:id="1">
    <w:p w14:paraId="728E4A7F" w14:textId="77777777" w:rsidR="00FE10B5" w:rsidRDefault="00FE10B5">
      <w:pPr>
        <w:spacing w:line="240" w:lineRule="auto"/>
      </w:pPr>
    </w:p>
  </w:footnote>
  <w:footnote w:id="2">
    <w:p w14:paraId="2048C536" w14:textId="710164E0" w:rsidR="00E8192D" w:rsidRPr="000C4C4F" w:rsidRDefault="00E8192D" w:rsidP="00E8192D">
      <w:pPr>
        <w:pStyle w:val="FootnoteText"/>
        <w:rPr>
          <w:i/>
          <w:iCs/>
        </w:rPr>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1</w:t>
      </w:r>
      <w:r w:rsidR="00434E1D">
        <w:t>0</w:t>
      </w:r>
      <w:r>
        <w:t>–1</w:t>
      </w:r>
      <w:r w:rsidR="00434E1D">
        <w:t>1</w:t>
      </w:r>
      <w:r>
        <w:t>.</w:t>
      </w:r>
    </w:p>
  </w:footnote>
  <w:footnote w:id="3">
    <w:p w14:paraId="6D1C1B26" w14:textId="5D87E414" w:rsidR="008C3717" w:rsidRPr="008C3717" w:rsidRDefault="008C3717">
      <w:pPr>
        <w:pStyle w:val="FootnoteText"/>
        <w:rPr>
          <w:i/>
          <w:iCs/>
        </w:rPr>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10–11.</w:t>
      </w:r>
    </w:p>
  </w:footnote>
  <w:footnote w:id="4">
    <w:p w14:paraId="22C279FE" w14:textId="4145B319" w:rsidR="00E8192D" w:rsidRDefault="00E8192D" w:rsidP="00E8192D">
      <w:pPr>
        <w:pStyle w:val="FootnoteText"/>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1</w:t>
      </w:r>
      <w:r w:rsidR="00434E1D">
        <w:t>0</w:t>
      </w:r>
      <w:r>
        <w:t>–1</w:t>
      </w:r>
      <w:r w:rsidR="00434E1D">
        <w:t>1</w:t>
      </w:r>
      <w:r>
        <w:t>.</w:t>
      </w:r>
    </w:p>
  </w:footnote>
  <w:footnote w:id="5">
    <w:p w14:paraId="1B589695" w14:textId="6BA71EED" w:rsidR="00EF3E44" w:rsidRPr="005228E6" w:rsidRDefault="00EF3E44">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t>
      </w:r>
      <w:r w:rsidRPr="005228E6">
        <w:rPr>
          <w:rFonts w:cs="Times New Roman"/>
          <w:i/>
          <w:iCs/>
          <w:color w:val="000000" w:themeColor="text1"/>
        </w:rPr>
        <w:t>Women, Peace, and Security: National Action Plan 2021-2025 of the Republic of Cyprus for the Implementation of the United Nations Resolution 1325</w:t>
      </w:r>
      <w:r w:rsidRPr="005228E6">
        <w:rPr>
          <w:rFonts w:cs="Times New Roman"/>
          <w:color w:val="000000" w:themeColor="text1"/>
        </w:rPr>
        <w:t xml:space="preserve"> (Unofficial translation, funded by ARC DP160100212 [CI Shepherd]). </w:t>
      </w:r>
      <w:hyperlink r:id="rId1" w:history="1">
        <w:r w:rsidRPr="00B642E0">
          <w:rPr>
            <w:rStyle w:val="Hyperlink"/>
            <w:rFonts w:cs="Times New Roman"/>
            <w:color w:val="000000" w:themeColor="text1"/>
            <w:u w:val="none"/>
          </w:rPr>
          <w:t>https://www.wpsnaps.org/app/uploads/2022/12/Cyprus-NAP-2-2021-2025_greek_ENG-translation-Google-Translate.pdf</w:t>
        </w:r>
      </w:hyperlink>
      <w:r w:rsidRPr="005228E6">
        <w:rPr>
          <w:rFonts w:cs="Times New Roman"/>
          <w:color w:val="000000" w:themeColor="text1"/>
        </w:rPr>
        <w:t xml:space="preserve">. </w:t>
      </w:r>
    </w:p>
  </w:footnote>
  <w:footnote w:id="6">
    <w:p w14:paraId="4A76F98A" w14:textId="69411D4C" w:rsidR="00EF3E44" w:rsidRPr="005228E6" w:rsidRDefault="00EF3E44">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Cyprus Women’s Lobby, </w:t>
      </w:r>
      <w:r w:rsidRPr="005228E6">
        <w:rPr>
          <w:rFonts w:cs="Times New Roman"/>
          <w:i/>
          <w:iCs/>
          <w:color w:val="000000" w:themeColor="text1"/>
        </w:rPr>
        <w:t>Convention for the Elimination of Discrimination Against Women, 70th Session, Cyprus Shadow Report</w:t>
      </w:r>
      <w:r w:rsidRPr="005228E6">
        <w:rPr>
          <w:rFonts w:cs="Times New Roman"/>
          <w:color w:val="000000" w:themeColor="text1"/>
        </w:rPr>
        <w:t>, by Susana Pavlou and Josie Christodoulou, CEDAW/NGO/CYP/31500, (Nicosia: Cyprus Women’s Lobby, Nov. 2018), 13, 61.</w:t>
      </w:r>
    </w:p>
  </w:footnote>
  <w:footnote w:id="7">
    <w:p w14:paraId="201F3738" w14:textId="211D4965" w:rsidR="00EF3E44" w:rsidRPr="005228E6" w:rsidRDefault="00EF3E44">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Cyprus Women’s Lobby, </w:t>
      </w:r>
      <w:r w:rsidRPr="005228E6">
        <w:rPr>
          <w:rFonts w:cs="Times New Roman"/>
          <w:i/>
          <w:iCs/>
          <w:color w:val="000000" w:themeColor="text1"/>
        </w:rPr>
        <w:t>Convention for the Elimination of Discrimination Against Women, 70th Session, Cyprus Shadow Report</w:t>
      </w:r>
      <w:r w:rsidRPr="005228E6">
        <w:rPr>
          <w:rFonts w:cs="Times New Roman"/>
          <w:color w:val="000000" w:themeColor="text1"/>
        </w:rPr>
        <w:t>, by Susana Pavlou and Josie Christodoulou, CEDAW/NGO/CYP/31500, (Nicosia: Cyprus Women’s Lobby, Nov. 2018), 7 ; Mediterranean Institute of Gender Studies, Joint Shadow Report - Cyprus, 7, June 22, 2021.</w:t>
      </w:r>
    </w:p>
  </w:footnote>
  <w:footnote w:id="8">
    <w:p w14:paraId="79F2138B" w14:textId="54FD896F" w:rsidR="00D94F8B" w:rsidRPr="00D94F8B" w:rsidRDefault="00D94F8B">
      <w:pPr>
        <w:pStyle w:val="FootnoteText"/>
        <w:rPr>
          <w:lang w:val="en-GB"/>
        </w:rPr>
      </w:pPr>
      <w:r>
        <w:rPr>
          <w:rStyle w:val="FootnoteReference"/>
        </w:rPr>
        <w:footnoteRef/>
      </w:r>
      <w:r>
        <w:t xml:space="preserve"> </w:t>
      </w:r>
      <w:r w:rsidR="00E0149D" w:rsidRPr="00E0149D">
        <w:t>Maria Hadjipavlou</w:t>
      </w:r>
      <w:r w:rsidR="00E0149D">
        <w:t>,</w:t>
      </w:r>
      <w:r>
        <w:t xml:space="preserve"> </w:t>
      </w:r>
      <w:r w:rsidR="0093033A">
        <w:t>“</w:t>
      </w:r>
      <w:r w:rsidR="0093033A" w:rsidRPr="0093033A">
        <w:t>The Exclusion of the Women, Peace and Security Agenda in the Cyprus Peace Negotiations: A Critical Perspective</w:t>
      </w:r>
      <w:r w:rsidR="0093033A">
        <w:t>,” (</w:t>
      </w:r>
      <w:r w:rsidR="00C343EC" w:rsidRPr="00C343EC">
        <w:t>Istituto Affari Internazionali</w:t>
      </w:r>
      <w:r w:rsidR="00C343EC">
        <w:t xml:space="preserve">, </w:t>
      </w:r>
      <w:r w:rsidR="0007681B">
        <w:t xml:space="preserve">03 of August 2023), </w:t>
      </w:r>
      <w:r w:rsidRPr="00D94F8B">
        <w:t>https://www.iai.it/en/pubblicazioni/exclusion-women-peace-and-security-agenda-cyprus-peace-negotiations</w:t>
      </w:r>
    </w:p>
  </w:footnote>
  <w:footnote w:id="9">
    <w:p w14:paraId="5004F022" w14:textId="5EFA716A" w:rsidR="00D94F8B" w:rsidRPr="00D94F8B" w:rsidRDefault="00D94F8B">
      <w:pPr>
        <w:pStyle w:val="FootnoteText"/>
        <w:rPr>
          <w:lang w:val="en-GB"/>
        </w:rPr>
      </w:pPr>
      <w:r>
        <w:rPr>
          <w:rStyle w:val="FootnoteReference"/>
        </w:rPr>
        <w:footnoteRef/>
      </w:r>
      <w:r>
        <w:t xml:space="preserve"> </w:t>
      </w:r>
      <w:r w:rsidRPr="00D94F8B">
        <w:t>Technical Committee on Gender Equality, Action Plan on How to Ensure Women’s Full, Equal and Meaningful Participation in the Settlement Process/an Eventual Settlement Process. Recommendations of the Technical Committee on Gender Equality to the Leaders, in Fulfilment of the Request of the UN Security Council in Its Resolution 2587 (2021), April 2022, https://uncyprustalks.unmissions.org/sites/default/files/action_plan_on_how_to_ensure_womens_participation_in_cyprus_en.pdf.</w:t>
      </w:r>
    </w:p>
  </w:footnote>
  <w:footnote w:id="10">
    <w:p w14:paraId="71992CEE" w14:textId="1AC7A32C" w:rsidR="00EF3E44" w:rsidRPr="005228E6" w:rsidRDefault="00EF3E44">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Republic of Cyprus, Ministry of Foreign Affairs, Press Release regarding the approval of the National Action Plan 2021-25 for the Implementation of United Nations Security Council Resolution 1325 "Women, Peace and Security," (Dec. 29, 2020), </w:t>
      </w:r>
      <w:hyperlink r:id="rId2" w:history="1">
        <w:r w:rsidRPr="005228E6">
          <w:rPr>
            <w:rStyle w:val="Hyperlink"/>
            <w:rFonts w:cs="Times New Roman"/>
            <w:color w:val="000000" w:themeColor="text1"/>
          </w:rPr>
          <w:t>https://mfa.gov.cy/press-releases/2020/12/29/national-action-plan-unsc-resolution-1325/</w:t>
        </w:r>
      </w:hyperlink>
      <w:r w:rsidRPr="005228E6">
        <w:rPr>
          <w:rFonts w:cs="Times New Roman"/>
          <w:color w:val="000000" w:themeColor="text1"/>
        </w:rPr>
        <w:t>.</w:t>
      </w:r>
    </w:p>
  </w:footnote>
  <w:footnote w:id="11">
    <w:p w14:paraId="4CD59AA1" w14:textId="5F49E026" w:rsidR="00EF3E44" w:rsidRPr="005228E6" w:rsidRDefault="00EF3E44">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12">
    <w:p w14:paraId="7D507DBD" w14:textId="7F433025" w:rsidR="00EF3E44" w:rsidRDefault="00EF3E44">
      <w:pPr>
        <w:pStyle w:val="FootnoteText"/>
      </w:pPr>
      <w:r>
        <w:rPr>
          <w:rStyle w:val="FootnoteReference"/>
        </w:rPr>
        <w:footnoteRef/>
      </w:r>
      <w:r>
        <w:t xml:space="preserve"> Committee on the Elimination of Discrimination Against </w:t>
      </w:r>
      <w:r w:rsidR="005651DB">
        <w:t>Women, Concluding</w:t>
      </w:r>
      <w:r>
        <w:rPr>
          <w:i/>
          <w:iCs/>
        </w:rPr>
        <w:t xml:space="preserve"> observations on the eighth periodic review of Cyprus, </w:t>
      </w:r>
      <w:r>
        <w:t>(Jul. 25, 2018), U.N. Doc. CEDAW/C/CYP/CO/8, ¶¶ 12-13.</w:t>
      </w:r>
    </w:p>
  </w:footnote>
  <w:footnote w:id="13">
    <w:p w14:paraId="4D8D3130" w14:textId="39592CDB" w:rsidR="00D25F7E" w:rsidRDefault="00D25F7E">
      <w:pPr>
        <w:pStyle w:val="FootnoteText"/>
      </w:pPr>
      <w:r>
        <w:rPr>
          <w:rStyle w:val="FootnoteReference"/>
        </w:rPr>
        <w:footnoteRef/>
      </w:r>
      <w:r>
        <w:t xml:space="preserve"> Committee on the Elimination of Discrimination Against </w:t>
      </w:r>
      <w:r w:rsidR="005651DB">
        <w:t>Women, Concluding</w:t>
      </w:r>
      <w:r>
        <w:rPr>
          <w:i/>
          <w:iCs/>
        </w:rPr>
        <w:t xml:space="preserve"> observations on the eighth periodic review of Cyprus, </w:t>
      </w:r>
      <w:r>
        <w:t>(Jul. 25, 2018), U.N. Doc. CEDAW/C/CYP/CO/8, ¶¶ 12</w:t>
      </w:r>
      <w:r w:rsidR="008007FD">
        <w:t xml:space="preserve"> (a) (b)</w:t>
      </w:r>
    </w:p>
  </w:footnote>
  <w:footnote w:id="14">
    <w:p w14:paraId="402C2297" w14:textId="592705E2" w:rsidR="00EF3E44" w:rsidRPr="005228E6" w:rsidRDefault="00EF3E44" w:rsidP="00FD0577">
      <w:pPr>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Cyprus Women’s Lobby, </w:t>
      </w:r>
      <w:r>
        <w:rPr>
          <w:i/>
          <w:color w:val="000000"/>
        </w:rPr>
        <w:t xml:space="preserve">Convention for the Elimination of Discrimination Against Women, 70th Session, Cyprus Shadow Report, by </w:t>
      </w:r>
      <w:r>
        <w:rPr>
          <w:color w:val="000000"/>
        </w:rPr>
        <w:t xml:space="preserve">Susana Pavlou and Josie Christodoulou, CEDAW/NGO/CYP/31500, (Nicosia: Cyprus Women’s Lobby, Nov. 2018), 10.   Cyprus Women’s Lobby, </w:t>
      </w:r>
      <w:r>
        <w:rPr>
          <w:i/>
          <w:color w:val="000000"/>
        </w:rPr>
        <w:t xml:space="preserve">Convention for the Elimination of Discrimination Against Women, 70th Session, Cyprus Shadow Report, by </w:t>
      </w:r>
      <w:r>
        <w:rPr>
          <w:color w:val="000000"/>
        </w:rPr>
        <w:t>Susana Pavlou and Josie Christodoulou, CEDAW/NGO/CYP/31500, (Nicosia: Cyprus Women’s Lobby, Nov. 2018), 10.</w:t>
      </w:r>
    </w:p>
  </w:footnote>
  <w:footnote w:id="15">
    <w:p w14:paraId="7837BF56" w14:textId="1F82F996" w:rsidR="00EF3E44" w:rsidRPr="005228E6" w:rsidRDefault="00EF3E44" w:rsidP="00925738">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21–22, Sept. 2021.</w:t>
      </w:r>
    </w:p>
  </w:footnote>
  <w:footnote w:id="16">
    <w:p w14:paraId="0DB44732" w14:textId="77777777" w:rsidR="00EF3E44" w:rsidRPr="005228E6" w:rsidRDefault="00EF3E44" w:rsidP="00925738">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22, Sept. 2021.</w:t>
      </w:r>
    </w:p>
  </w:footnote>
  <w:footnote w:id="17">
    <w:p w14:paraId="581C13DE" w14:textId="0710A950" w:rsidR="00EF3E44" w:rsidRPr="005228E6" w:rsidRDefault="00EF3E44" w:rsidP="00925738">
      <w:pPr>
        <w:pStyle w:val="FootnoteText"/>
        <w:rPr>
          <w:rFonts w:eastAsia="Calibri" w:cs="Times New Roman"/>
          <w:color w:val="000000" w:themeColor="text1"/>
        </w:rPr>
      </w:pPr>
      <w:r w:rsidRPr="005228E6">
        <w:rPr>
          <w:rStyle w:val="FootnoteReference"/>
          <w:rFonts w:cs="Times New Roman"/>
          <w:color w:val="000000" w:themeColor="text1"/>
        </w:rPr>
        <w:footnoteRef/>
      </w:r>
      <w:r>
        <w:rPr>
          <w:rFonts w:eastAsia="Calibri" w:cs="Times New Roman"/>
          <w:color w:val="000000" w:themeColor="text1"/>
        </w:rPr>
        <w:t xml:space="preserve"> </w:t>
      </w:r>
      <w:r>
        <w:rPr>
          <w:color w:val="000000"/>
        </w:rPr>
        <w:t xml:space="preserve">UN Office of the High Commissioner on Refugees and Mediterranean Institute of Gender Studies, </w:t>
      </w:r>
      <w:r>
        <w:rPr>
          <w:i/>
          <w:color w:val="000000"/>
        </w:rPr>
        <w:t>Sexual and Gender-based Violence among Asylum-Seekers in Cyprus</w:t>
      </w:r>
      <w:r>
        <w:rPr>
          <w:color w:val="000000"/>
        </w:rPr>
        <w:t>, Dec. 2021, 35.</w:t>
      </w:r>
    </w:p>
  </w:footnote>
  <w:footnote w:id="18">
    <w:p w14:paraId="48330929" w14:textId="0F67D906" w:rsidR="00EF3E44" w:rsidRPr="00EB2FFE" w:rsidRDefault="00EF3E44" w:rsidP="00FD0577">
      <w:pPr>
        <w:pStyle w:val="NormalWeb"/>
        <w:spacing w:before="0" w:beforeAutospacing="0" w:after="0" w:afterAutospacing="0" w:line="276" w:lineRule="auto"/>
      </w:pPr>
      <w:r w:rsidRPr="004E7206">
        <w:rPr>
          <w:rStyle w:val="FootnoteReference"/>
          <w:color w:val="000000" w:themeColor="text1"/>
          <w:sz w:val="20"/>
          <w:szCs w:val="20"/>
        </w:rPr>
        <w:footnoteRef/>
      </w:r>
      <w:r>
        <w:rPr>
          <w:color w:val="000000" w:themeColor="text1"/>
        </w:rPr>
        <w:t xml:space="preserve"> </w:t>
      </w:r>
      <w:r>
        <w:rPr>
          <w:color w:val="000000"/>
          <w:sz w:val="20"/>
          <w:szCs w:val="20"/>
        </w:rPr>
        <w:t>Mediterranean Institute of Gender Studies, C</w:t>
      </w:r>
      <w:r>
        <w:rPr>
          <w:i/>
          <w:color w:val="000000"/>
          <w:sz w:val="20"/>
          <w:szCs w:val="20"/>
        </w:rPr>
        <w:t>ountry report on femicide research and date: Cyprus</w:t>
      </w:r>
      <w:r>
        <w:rPr>
          <w:color w:val="000000"/>
          <w:sz w:val="20"/>
          <w:szCs w:val="20"/>
        </w:rPr>
        <w:t xml:space="preserve">, by Alexia Shakou, Christiana Kouta, Elina Kofou, and Susana Pavlou (Nicosia: Mediterranean Institute of Gender Studies, 2021), 36; Christiana Kouta et al., “A Qualitative Study of Female Migrant Domestic Workers’ Experiences of and Responses to Work-Based Sexual Violence in Cyprus,” </w:t>
      </w:r>
      <w:r>
        <w:rPr>
          <w:i/>
          <w:color w:val="000000"/>
          <w:sz w:val="20"/>
          <w:szCs w:val="20"/>
        </w:rPr>
        <w:t xml:space="preserve">Sexes, </w:t>
      </w:r>
      <w:r>
        <w:rPr>
          <w:color w:val="000000"/>
          <w:sz w:val="20"/>
          <w:szCs w:val="20"/>
        </w:rPr>
        <w:t>July 7, 2021.</w:t>
      </w:r>
    </w:p>
  </w:footnote>
  <w:footnote w:id="19">
    <w:p w14:paraId="68F337BE" w14:textId="2E6E5F9B" w:rsidR="00EF3E44" w:rsidRPr="005228E6" w:rsidRDefault="00EF3E44" w:rsidP="00925738">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Mediterranean Institute of Gender Studies, C</w:t>
      </w:r>
      <w:r>
        <w:rPr>
          <w:i/>
          <w:color w:val="000000"/>
        </w:rPr>
        <w:t>ountry report on femicide research and date: Cyprus</w:t>
      </w:r>
      <w:r>
        <w:rPr>
          <w:color w:val="000000"/>
        </w:rPr>
        <w:t>, by Alexia Shakou, Christiana Kouta, Elina Kofou, and Susana Pavlou (Nicosia: Mediterranean Institute of Gender Studies, 2021), 25.</w:t>
      </w:r>
    </w:p>
  </w:footnote>
  <w:footnote w:id="20">
    <w:p w14:paraId="55AE69A9" w14:textId="36A14755" w:rsidR="00EF3E44" w:rsidRPr="00C77489" w:rsidRDefault="00EF3E44" w:rsidP="00FD0577">
      <w:pPr>
        <w:pStyle w:val="NormalWeb"/>
        <w:spacing w:before="0" w:beforeAutospacing="0" w:after="0" w:afterAutospacing="0" w:line="276" w:lineRule="auto"/>
        <w:rPr>
          <w:rStyle w:val="FootnoteReference"/>
          <w:vertAlign w:val="baseline"/>
        </w:rPr>
      </w:pPr>
      <w:r w:rsidRPr="004E7206">
        <w:rPr>
          <w:rStyle w:val="FootnoteReference"/>
          <w:color w:val="000000" w:themeColor="text1"/>
          <w:sz w:val="20"/>
          <w:szCs w:val="20"/>
        </w:rPr>
        <w:footnoteRef/>
      </w:r>
      <w:r>
        <w:rPr>
          <w:rStyle w:val="FootnoteReference"/>
          <w:color w:val="000000" w:themeColor="text1"/>
        </w:rPr>
        <w:t xml:space="preserve"> </w:t>
      </w:r>
      <w:r>
        <w:rPr>
          <w:color w:val="000000"/>
          <w:sz w:val="20"/>
          <w:szCs w:val="20"/>
        </w:rPr>
        <w:t>Mediterranean Institute of Gender Studies, C</w:t>
      </w:r>
      <w:r>
        <w:rPr>
          <w:i/>
          <w:color w:val="000000"/>
          <w:sz w:val="20"/>
          <w:szCs w:val="20"/>
        </w:rPr>
        <w:t>ountry report on femicide research and date: Cyprus</w:t>
      </w:r>
      <w:r>
        <w:rPr>
          <w:color w:val="000000"/>
          <w:sz w:val="20"/>
          <w:szCs w:val="20"/>
        </w:rPr>
        <w:t xml:space="preserve">, by Alexia Shakou, Christiana Kouta, Elina Kofou, and Susana Pavlou (Nicosia: Mediterranean Institute of Gender Studies, 2021), 16; Mediterranean Institute of Gender Studies, </w:t>
      </w:r>
      <w:r>
        <w:rPr>
          <w:i/>
          <w:color w:val="000000"/>
          <w:sz w:val="20"/>
          <w:szCs w:val="20"/>
        </w:rPr>
        <w:t xml:space="preserve">Gender Dynamics across Reception and Integration in Cyprus, </w:t>
      </w:r>
      <w:r>
        <w:rPr>
          <w:color w:val="000000"/>
          <w:sz w:val="20"/>
          <w:szCs w:val="20"/>
        </w:rPr>
        <w:t>by Maria Angeli (2020) https://medinstgenderstudies.org/wp-content/uploads/2020/09/WP6-Report-Cyprus.pdf.</w:t>
      </w:r>
    </w:p>
  </w:footnote>
  <w:footnote w:id="21">
    <w:p w14:paraId="1F1858FB" w14:textId="3E85E57C" w:rsidR="00EF3E44" w:rsidRPr="005228E6" w:rsidRDefault="00EF3E44" w:rsidP="00925738">
      <w:pPr>
        <w:pStyle w:val="FootnoteText"/>
        <w:rPr>
          <w:rFonts w:eastAsia="Calibri" w:cs="Times New Roman"/>
          <w:color w:val="000000" w:themeColor="text1"/>
        </w:rPr>
      </w:pPr>
      <w:r w:rsidRPr="005228E6">
        <w:rPr>
          <w:rStyle w:val="FootnoteReference"/>
          <w:rFonts w:cs="Times New Roman"/>
          <w:color w:val="000000" w:themeColor="text1"/>
        </w:rPr>
        <w:footnoteRef/>
      </w:r>
      <w:r>
        <w:rPr>
          <w:rFonts w:eastAsia="Calibri" w:cs="Times New Roman"/>
          <w:color w:val="000000" w:themeColor="text1"/>
        </w:rPr>
        <w:t xml:space="preserve"> </w:t>
      </w:r>
      <w:r>
        <w:rPr>
          <w:color w:val="000000"/>
        </w:rPr>
        <w:t xml:space="preserve">UN Office of the High Commissioner on Refugees and Mediterranean Institute of Gender Studies, </w:t>
      </w:r>
      <w:r>
        <w:rPr>
          <w:i/>
          <w:color w:val="000000"/>
        </w:rPr>
        <w:t>Sexual and Gender-based Violence among Asylum-Seekers in Cyprus</w:t>
      </w:r>
      <w:r>
        <w:rPr>
          <w:color w:val="000000"/>
        </w:rPr>
        <w:t>, Dec. 2021, 20.</w:t>
      </w:r>
    </w:p>
  </w:footnote>
  <w:footnote w:id="22">
    <w:p w14:paraId="041A4DD5" w14:textId="767A90CC" w:rsidR="00EF3E44" w:rsidRPr="004E7206" w:rsidRDefault="00EF3E44" w:rsidP="00FD0577">
      <w:pPr>
        <w:pStyle w:val="FootnoteText"/>
        <w:rPr>
          <w:rStyle w:val="FootnoteReference"/>
          <w:rFonts w:cs="Times New Roman"/>
          <w:i/>
          <w:color w:val="000000" w:themeColor="text1"/>
          <w:vertAlign w:val="baseline"/>
        </w:rPr>
      </w:pPr>
      <w:r w:rsidRPr="00C77489">
        <w:rPr>
          <w:rStyle w:val="FootnoteReference"/>
          <w:rFonts w:cs="Times New Roman"/>
          <w:color w:val="000000" w:themeColor="text1"/>
        </w:rPr>
        <w:footnoteRef/>
      </w:r>
      <w:r>
        <w:rPr>
          <w:rStyle w:val="FootnoteReference"/>
          <w:rFonts w:cs="Times New Roman"/>
          <w:color w:val="000000" w:themeColor="text1"/>
          <w:vertAlign w:val="baseline"/>
        </w:rPr>
        <w:t xml:space="preserve"> </w:t>
      </w:r>
      <w:r w:rsidRPr="004E7206">
        <w:rPr>
          <w:rStyle w:val="FootnoteReference"/>
          <w:rFonts w:cs="Times New Roman"/>
          <w:color w:val="000000" w:themeColor="text1"/>
          <w:vertAlign w:val="baseline"/>
        </w:rPr>
        <w:t xml:space="preserve">Mediterranean Institute of Gender Studies and End FGM European Network, </w:t>
      </w:r>
      <w:r w:rsidRPr="004E7206">
        <w:rPr>
          <w:rStyle w:val="FootnoteReference"/>
          <w:rFonts w:cs="Times New Roman"/>
          <w:i/>
          <w:color w:val="000000" w:themeColor="text1"/>
          <w:vertAlign w:val="baseline"/>
        </w:rPr>
        <w:t xml:space="preserve">Joint Shadow Report – Cyprus, </w:t>
      </w:r>
      <w:r w:rsidRPr="004E7206">
        <w:rPr>
          <w:rStyle w:val="FootnoteReference"/>
          <w:rFonts w:cs="Times New Roman"/>
          <w:color w:val="000000" w:themeColor="text1"/>
          <w:vertAlign w:val="baseline"/>
        </w:rPr>
        <w:t>2021,</w:t>
      </w:r>
    </w:p>
  </w:footnote>
  <w:footnote w:id="23">
    <w:p w14:paraId="0028A426" w14:textId="13FC6763" w:rsidR="00EF3E44" w:rsidRPr="005228E6" w:rsidRDefault="00EF3E44" w:rsidP="00FD0577">
      <w:pPr>
        <w:rPr>
          <w:rFonts w:cs="Times New Roman"/>
          <w:color w:val="000000" w:themeColor="text1"/>
        </w:rPr>
      </w:pPr>
      <w:r w:rsidRPr="005228E6">
        <w:rPr>
          <w:rStyle w:val="FootnoteReference"/>
          <w:rFonts w:cs="Times New Roman"/>
          <w:color w:val="000000" w:themeColor="text1"/>
        </w:rPr>
        <w:footnoteRef/>
      </w:r>
      <w:r w:rsidRPr="004E7206">
        <w:rPr>
          <w:rFonts w:cs="Times New Roman"/>
          <w:color w:val="000000"/>
        </w:rPr>
        <w:t xml:space="preserve"> Mediterranean Institute of Gender Studies, </w:t>
      </w:r>
      <w:r w:rsidRPr="004E7206">
        <w:rPr>
          <w:rFonts w:cs="Times New Roman"/>
          <w:i/>
          <w:color w:val="000000"/>
        </w:rPr>
        <w:t xml:space="preserve">Country report on femicide research and date: Cyprus, </w:t>
      </w:r>
      <w:r w:rsidRPr="004E7206">
        <w:rPr>
          <w:rFonts w:cs="Times New Roman"/>
          <w:color w:val="000000"/>
        </w:rPr>
        <w:t>by Alexia Shakou, Christiana Kouta, Elina Kofou, and Susana Pavlou (Nicosia: Mediterranean Institute of Gender Studies, 2021), 36.</w:t>
      </w:r>
    </w:p>
  </w:footnote>
  <w:footnote w:id="24">
    <w:p w14:paraId="7F6175FD" w14:textId="77777777" w:rsidR="0003464B" w:rsidRPr="005228E6" w:rsidRDefault="0003464B" w:rsidP="0003464B">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25">
    <w:p w14:paraId="58F872E7" w14:textId="77777777" w:rsidR="0003464B" w:rsidRPr="005228E6" w:rsidRDefault="0003464B" w:rsidP="0003464B">
      <w:pPr>
        <w:pStyle w:val="FootnoteText"/>
        <w:rPr>
          <w:rFonts w:eastAsia="Calibri" w:cs="Times New Roman"/>
          <w:color w:val="000000" w:themeColor="text1"/>
        </w:rPr>
      </w:pPr>
      <w:r w:rsidRPr="005228E6">
        <w:rPr>
          <w:rStyle w:val="FootnoteReference"/>
          <w:rFonts w:cs="Times New Roman"/>
          <w:color w:val="000000" w:themeColor="text1"/>
        </w:rPr>
        <w:footnoteRef/>
      </w:r>
      <w:r>
        <w:rPr>
          <w:color w:val="000000"/>
        </w:rPr>
        <w:t xml:space="preserve"> Mediterranean Institute of Gender Studies, </w:t>
      </w:r>
      <w:r>
        <w:rPr>
          <w:i/>
          <w:color w:val="000000"/>
        </w:rPr>
        <w:t xml:space="preserve">Country report on femicide research and date: Cyprus, </w:t>
      </w:r>
      <w:r>
        <w:rPr>
          <w:color w:val="000000"/>
        </w:rPr>
        <w:t xml:space="preserve">by Alexia Shakou, Christiana Kouta, Elina Kofou, and Susana Pavlou (Nicosia: Mediterranean Institute of Gender Studies, 2021), 12; UN Office of the High Commissioner on Refugees and Mediterranean Institute of Gender Studies, </w:t>
      </w:r>
      <w:r>
        <w:rPr>
          <w:i/>
          <w:color w:val="000000"/>
        </w:rPr>
        <w:t>Sexual and Gender-based Violence among Asylum-Seekers in Cyprus</w:t>
      </w:r>
      <w:r>
        <w:rPr>
          <w:color w:val="000000"/>
        </w:rPr>
        <w:t>, Dec. 2021, 36.</w:t>
      </w:r>
    </w:p>
  </w:footnote>
  <w:footnote w:id="26">
    <w:p w14:paraId="0BD56EC6" w14:textId="04BAE4BE" w:rsidR="00EA13C0" w:rsidRPr="00B642E0" w:rsidRDefault="00EA13C0">
      <w:pPr>
        <w:pStyle w:val="FootnoteText"/>
      </w:pPr>
      <w:r>
        <w:rPr>
          <w:rStyle w:val="FootnoteReference"/>
        </w:rPr>
        <w:footnoteRef/>
      </w:r>
      <w:r>
        <w:t xml:space="preserve"> </w:t>
      </w:r>
      <w:r w:rsidR="009D2025">
        <w:rPr>
          <w:color w:val="000000"/>
        </w:rPr>
        <w:t>Mediterranean Institute of Gender Studies</w:t>
      </w:r>
      <w:r w:rsidR="009D2025">
        <w:t xml:space="preserve">, </w:t>
      </w:r>
      <w:r w:rsidR="009D2025" w:rsidRPr="009D2025">
        <w:rPr>
          <w:i/>
          <w:iCs/>
        </w:rPr>
        <w:t>Combating Trafficking in Women for Labour Exploitation in Domestic Work in Cyprus</w:t>
      </w:r>
      <w:r w:rsidR="00B642E0">
        <w:rPr>
          <w:i/>
          <w:iCs/>
        </w:rPr>
        <w:t xml:space="preserve">, (2015). </w:t>
      </w:r>
      <w:r w:rsidR="00B642E0" w:rsidRPr="00B642E0">
        <w:t>Also available online</w:t>
      </w:r>
      <w:r w:rsidR="00B642E0">
        <w:t xml:space="preserve"> at</w:t>
      </w:r>
      <w:r w:rsidR="009D2025" w:rsidRPr="00B642E0">
        <w:t xml:space="preserve"> </w:t>
      </w:r>
      <w:r w:rsidRPr="00B642E0">
        <w:t xml:space="preserve">https://medinstgenderstudies.org/wp-content/uploads/2015/09/combat-trafficing_CY.pdf </w:t>
      </w:r>
    </w:p>
  </w:footnote>
  <w:footnote w:id="27">
    <w:p w14:paraId="732D5F43" w14:textId="77777777" w:rsidR="00EA13C0" w:rsidRPr="005228E6" w:rsidRDefault="00EA13C0" w:rsidP="00EA13C0">
      <w:pPr>
        <w:pStyle w:val="FootnoteText"/>
        <w:rPr>
          <w:rFonts w:eastAsia="Calibri" w:cs="Times New Roman"/>
          <w:color w:val="000000" w:themeColor="text1"/>
        </w:rPr>
      </w:pPr>
      <w:r w:rsidRPr="005228E6">
        <w:rPr>
          <w:rStyle w:val="FootnoteReference"/>
          <w:rFonts w:cs="Times New Roman"/>
          <w:color w:val="000000" w:themeColor="text1"/>
        </w:rPr>
        <w:footnoteRef/>
      </w:r>
      <w:r>
        <w:rPr>
          <w:rFonts w:eastAsia="Calibri" w:cs="Times New Roman"/>
          <w:color w:val="000000" w:themeColor="text1"/>
        </w:rPr>
        <w:t xml:space="preserve"> </w:t>
      </w:r>
      <w:r>
        <w:rPr>
          <w:color w:val="000000"/>
        </w:rPr>
        <w:t xml:space="preserve">Cyprus Women’s Lobby, </w:t>
      </w:r>
      <w:r>
        <w:rPr>
          <w:i/>
          <w:color w:val="000000"/>
        </w:rPr>
        <w:t xml:space="preserve">Convention for the Elimination of Discrimination Against Women, 70th Session, Cyprus Shadow Report, by </w:t>
      </w:r>
      <w:r>
        <w:rPr>
          <w:color w:val="000000"/>
        </w:rPr>
        <w:t>Susana Pavlou and Josie Christodoulou, CEDAW/NGO/CYP/31500, (Nicosia: Cyprus Women’s Lobby, Nov. 2018), 10.</w:t>
      </w:r>
    </w:p>
  </w:footnote>
  <w:footnote w:id="28">
    <w:p w14:paraId="5548831A" w14:textId="77777777" w:rsidR="008007FD" w:rsidRPr="005228E6" w:rsidRDefault="008007FD" w:rsidP="008007F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Cyprus Women’s Lobby, </w:t>
      </w:r>
      <w:r>
        <w:rPr>
          <w:i/>
          <w:iCs/>
          <w:color w:val="000000"/>
        </w:rPr>
        <w:t xml:space="preserve">Convention for the Elimination of Discrimination Against Women, 70th Session, Cyprus Shadow Report, by </w:t>
      </w:r>
      <w:r>
        <w:rPr>
          <w:color w:val="000000"/>
        </w:rPr>
        <w:t>Susana Pavlou and Josie Christodoulou, CEDAW/NGO/CYP/31500, (Nicosia: Cyprus Women’s Lobby, Nov. 2018), 21.</w:t>
      </w:r>
    </w:p>
  </w:footnote>
  <w:footnote w:id="29">
    <w:p w14:paraId="59DA61AC" w14:textId="77777777" w:rsidR="008007FD" w:rsidRPr="005228E6" w:rsidRDefault="008007FD" w:rsidP="008007F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Cyprus Women’s Lobby, </w:t>
      </w:r>
      <w:r>
        <w:rPr>
          <w:i/>
          <w:color w:val="000000"/>
        </w:rPr>
        <w:t xml:space="preserve">Convention for the Elimination of Discrimination Against Women, 70th Session, Cyprus Shadow Report, by </w:t>
      </w:r>
      <w:r>
        <w:rPr>
          <w:color w:val="000000"/>
        </w:rPr>
        <w:t>Susana Pavlou and Josie Christodoulou, CEDAW/NGO/CYP/31500, (Nicosia: Cyprus Women’s Lobby, Nov. 2018), 10.</w:t>
      </w:r>
    </w:p>
  </w:footnote>
  <w:footnote w:id="30">
    <w:p w14:paraId="29E1EC89" w14:textId="77777777" w:rsidR="008007FD" w:rsidRPr="005228E6" w:rsidRDefault="008007FD" w:rsidP="008007FD">
      <w:pPr>
        <w:pStyle w:val="FootnoteText"/>
        <w:rPr>
          <w:rFonts w:eastAsia="Calibri" w:cs="Times New Roman"/>
          <w:color w:val="000000" w:themeColor="text1"/>
        </w:rPr>
      </w:pPr>
      <w:r w:rsidRPr="005228E6">
        <w:rPr>
          <w:rStyle w:val="FootnoteReference"/>
          <w:rFonts w:cs="Times New Roman"/>
          <w:color w:val="000000" w:themeColor="text1"/>
        </w:rPr>
        <w:footnoteRef/>
      </w:r>
      <w:r>
        <w:rPr>
          <w:rFonts w:eastAsia="Calibri" w:cs="Times New Roman"/>
          <w:color w:val="000000" w:themeColor="text1"/>
        </w:rPr>
        <w:t xml:space="preserve"> </w:t>
      </w:r>
      <w:r>
        <w:rPr>
          <w:color w:val="000000"/>
        </w:rPr>
        <w:t xml:space="preserve">UN Office of the High Commissioner on Refugees and Mediterranean Institute of Gender Studies, </w:t>
      </w:r>
      <w:r>
        <w:rPr>
          <w:i/>
          <w:color w:val="000000"/>
        </w:rPr>
        <w:t>Sexual and Gender-based Violence among Asylum-Seekers in Cyprus</w:t>
      </w:r>
      <w:r>
        <w:rPr>
          <w:color w:val="000000"/>
        </w:rPr>
        <w:t>, Dec. 2021, 35.</w:t>
      </w:r>
    </w:p>
  </w:footnote>
  <w:footnote w:id="31">
    <w:p w14:paraId="352B5E3D" w14:textId="2A7C7D54" w:rsidR="00EF3E44" w:rsidRPr="000C4C4F" w:rsidRDefault="00EF3E44" w:rsidP="00145A00">
      <w:pPr>
        <w:pStyle w:val="FootnoteText"/>
        <w:rPr>
          <w:i/>
          <w:iCs/>
        </w:rPr>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14–15.</w:t>
      </w:r>
    </w:p>
  </w:footnote>
  <w:footnote w:id="32">
    <w:p w14:paraId="5BCB0FEB" w14:textId="29F4AC23" w:rsidR="00EF3E44" w:rsidRDefault="00EF3E44" w:rsidP="00145A00">
      <w:pPr>
        <w:pStyle w:val="FootnoteText"/>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14–15.</w:t>
      </w:r>
    </w:p>
  </w:footnote>
  <w:footnote w:id="33">
    <w:p w14:paraId="182E8855"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Council of Europe Convention on preventing and combating violence against women and domestic violence, text available at </w:t>
      </w:r>
      <w:hyperlink r:id="rId3" w:history="1">
        <w:r w:rsidRPr="005228E6">
          <w:rPr>
            <w:rStyle w:val="Hyperlink"/>
            <w:rFonts w:cs="Times New Roman"/>
            <w:color w:val="000000" w:themeColor="text1"/>
          </w:rPr>
          <w:t>https://www.coe.int/en/web/istanbul-convention/text-of-the-convention</w:t>
        </w:r>
      </w:hyperlink>
      <w:r w:rsidRPr="005228E6">
        <w:rPr>
          <w:rFonts w:cs="Times New Roman"/>
          <w:color w:val="000000" w:themeColor="text1"/>
        </w:rPr>
        <w:t xml:space="preserve">. </w:t>
      </w:r>
    </w:p>
  </w:footnote>
  <w:footnote w:id="34">
    <w:p w14:paraId="4C30F62D"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The Prevention and Combating of Violence Against Women and Domestic Violence and for Related Matters Law (2021) Law 115(1)/2021.</w:t>
      </w:r>
    </w:p>
  </w:footnote>
  <w:footnote w:id="35">
    <w:p w14:paraId="0D60F943"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Joint Shadow Report - Cyprus</w:t>
      </w:r>
      <w:r>
        <w:rPr>
          <w:color w:val="000000"/>
        </w:rPr>
        <w:t>, 11, June 22, 2021.</w:t>
      </w:r>
    </w:p>
  </w:footnote>
  <w:footnote w:id="36">
    <w:p w14:paraId="5C473BCE"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Joint Shadow Report - Cyprus</w:t>
      </w:r>
      <w:r>
        <w:rPr>
          <w:color w:val="000000"/>
        </w:rPr>
        <w:t>, 6, June 22, 2021.</w:t>
      </w:r>
    </w:p>
  </w:footnote>
  <w:footnote w:id="37">
    <w:p w14:paraId="33CE3E14"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Joint Shadow Report - Cyprus</w:t>
      </w:r>
      <w:r>
        <w:rPr>
          <w:color w:val="000000"/>
        </w:rPr>
        <w:t>, 6, June 22, 2021.</w:t>
      </w:r>
    </w:p>
  </w:footnote>
  <w:footnote w:id="38">
    <w:p w14:paraId="0A3062DB"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Susana Pavlou and Alexia Shakou</w:t>
      </w:r>
      <w:r w:rsidRPr="005228E6">
        <w:rPr>
          <w:rFonts w:cs="Times New Roman"/>
          <w:color w:val="000000" w:themeColor="text1"/>
          <w:shd w:val="clear" w:color="auto" w:fill="FFFFFF"/>
        </w:rPr>
        <w:t xml:space="preserve">, </w:t>
      </w:r>
      <w:r w:rsidRPr="005228E6">
        <w:rPr>
          <w:rFonts w:cs="Times New Roman"/>
          <w:i/>
          <w:iCs/>
          <w:color w:val="000000" w:themeColor="text1"/>
          <w:shd w:val="clear" w:color="auto" w:fill="FFFFFF"/>
        </w:rPr>
        <w:t>Policy Brief on Femicide Prevention: CYPRUS. Mediterranean Institute of Gender Studies</w:t>
      </w:r>
      <w:r w:rsidRPr="005228E6">
        <w:rPr>
          <w:rFonts w:cs="Times New Roman"/>
          <w:color w:val="000000" w:themeColor="text1"/>
          <w:shd w:val="clear" w:color="auto" w:fill="FFFFFF"/>
        </w:rPr>
        <w:t xml:space="preserve">, (2022). </w:t>
      </w:r>
    </w:p>
  </w:footnote>
  <w:footnote w:id="39">
    <w:p w14:paraId="7D4D1A03"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t>
      </w:r>
      <w:r>
        <w:rPr>
          <w:color w:val="000000"/>
        </w:rPr>
        <w:t xml:space="preserve">Mediterranean Institute of Gender Studies, </w:t>
      </w:r>
      <w:r>
        <w:rPr>
          <w:i/>
          <w:color w:val="000000"/>
        </w:rPr>
        <w:t>Joint Shadow Report - Cyprus</w:t>
      </w:r>
      <w:r>
        <w:rPr>
          <w:color w:val="000000"/>
        </w:rPr>
        <w:t xml:space="preserve">, 6, June 22, 2021; Group of Experts on Action against Violence against Women and Domestic Violence, </w:t>
      </w:r>
      <w:r>
        <w:rPr>
          <w:i/>
          <w:color w:val="000000"/>
        </w:rPr>
        <w:t>Report submitted by Cyprus pursuant to Article 68, paragraph 1 of the Council of Europe Convention on preventing and combating violence against women and domestic violence (Baseline Report)</w:t>
      </w:r>
      <w:r>
        <w:rPr>
          <w:color w:val="000000"/>
        </w:rPr>
        <w:t>, July 30, 2021.</w:t>
      </w:r>
    </w:p>
  </w:footnote>
  <w:footnote w:id="40">
    <w:p w14:paraId="11EBD69C" w14:textId="77777777" w:rsidR="00EF3E44" w:rsidRPr="00AB576E" w:rsidRDefault="00EF3E44" w:rsidP="00145A00">
      <w:pPr>
        <w:pStyle w:val="NormalWeb"/>
        <w:spacing w:before="0" w:beforeAutospacing="0" w:after="0" w:afterAutospacing="0"/>
      </w:pPr>
      <w:r w:rsidRPr="004E7206">
        <w:rPr>
          <w:rStyle w:val="FootnoteReference"/>
          <w:color w:val="000000" w:themeColor="text1"/>
          <w:sz w:val="20"/>
          <w:szCs w:val="20"/>
        </w:rPr>
        <w:footnoteRef/>
      </w:r>
      <w:r>
        <w:rPr>
          <w:color w:val="000000" w:themeColor="text1"/>
        </w:rPr>
        <w:t xml:space="preserve"> </w:t>
      </w:r>
      <w:r>
        <w:rPr>
          <w:color w:val="000000"/>
          <w:sz w:val="20"/>
          <w:szCs w:val="20"/>
        </w:rPr>
        <w:t xml:space="preserve">Mediterranean Institute of Gender Studies, </w:t>
      </w:r>
      <w:r>
        <w:rPr>
          <w:i/>
          <w:color w:val="000000"/>
          <w:sz w:val="20"/>
          <w:szCs w:val="20"/>
        </w:rPr>
        <w:t>Country report on femicide research and date: Cyprus</w:t>
      </w:r>
      <w:r>
        <w:rPr>
          <w:color w:val="000000"/>
          <w:sz w:val="20"/>
          <w:szCs w:val="20"/>
        </w:rPr>
        <w:t>, by Alexia Shakou, Christiana Kouta, Elina Kofou, and Susana Pavlou (Nicosia: Mediterranean Institute of Gender Studies, 2021).</w:t>
      </w:r>
    </w:p>
  </w:footnote>
  <w:footnote w:id="41">
    <w:p w14:paraId="1F94D958"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42">
    <w:p w14:paraId="2C62C110"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43">
    <w:p w14:paraId="63955036"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 </w:t>
      </w:r>
    </w:p>
  </w:footnote>
  <w:footnote w:id="44">
    <w:p w14:paraId="723319CE"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17, Sept. 2021.</w:t>
      </w:r>
    </w:p>
  </w:footnote>
  <w:footnote w:id="45">
    <w:p w14:paraId="2D71ED25" w14:textId="77777777" w:rsidR="00EF3E44" w:rsidRPr="005228E6" w:rsidRDefault="00EF3E44" w:rsidP="00145A00">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Joint Shadow Report - Cyprus</w:t>
      </w:r>
      <w:r>
        <w:rPr>
          <w:color w:val="000000"/>
        </w:rPr>
        <w:t>, 8, June 22, 2021.</w:t>
      </w:r>
    </w:p>
  </w:footnote>
  <w:footnote w:id="46">
    <w:p w14:paraId="7F486316" w14:textId="3DFFCC43" w:rsidR="0043122F" w:rsidRDefault="0043122F">
      <w:pPr>
        <w:pStyle w:val="FootnoteText"/>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26-27.</w:t>
      </w:r>
    </w:p>
  </w:footnote>
  <w:footnote w:id="47">
    <w:p w14:paraId="16910F73" w14:textId="04E0C55A" w:rsidR="000D24EA" w:rsidRDefault="000D24EA">
      <w:pPr>
        <w:pStyle w:val="FootnoteText"/>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26-27</w:t>
      </w:r>
    </w:p>
  </w:footnote>
  <w:footnote w:id="48">
    <w:p w14:paraId="272FA4D6"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Cyprus Women’s Lobby, </w:t>
      </w:r>
      <w:r>
        <w:rPr>
          <w:i/>
          <w:color w:val="000000"/>
        </w:rPr>
        <w:t>Convention for the Elimination of Discrimination Against Women, 70th Session, Cyprus Shadow Report</w:t>
      </w:r>
      <w:r>
        <w:rPr>
          <w:color w:val="000000"/>
        </w:rPr>
        <w:t>, by Susana Pavlou and Josie Christodoulou, CEDAW/NGO/CYP/31500, (Nicosia: Cyprus Women’s Lobby, Nov. 2018), 41.</w:t>
      </w:r>
    </w:p>
  </w:footnote>
  <w:footnote w:id="49">
    <w:p w14:paraId="69D362E2"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shd w:val="clear" w:color="auto" w:fill="E6E6E6"/>
        </w:rPr>
        <w:t xml:space="preserve"> </w:t>
      </w:r>
      <w:r w:rsidRPr="005228E6">
        <w:rPr>
          <w:rFonts w:cs="Times New Roman"/>
          <w:color w:val="000000" w:themeColor="text1"/>
        </w:rPr>
        <w:t xml:space="preserve">Human Rights Committee, </w:t>
      </w:r>
      <w:r w:rsidRPr="005228E6">
        <w:rPr>
          <w:rFonts w:cs="Times New Roman"/>
          <w:i/>
          <w:iCs/>
          <w:color w:val="000000" w:themeColor="text1"/>
        </w:rPr>
        <w:t>Fifth periodic report submitted by Cyprus under article 40 of the Covenant pursuant to the optional reporting procedure, due in 2020</w:t>
      </w:r>
      <w:r w:rsidRPr="005228E6">
        <w:rPr>
          <w:rFonts w:cs="Times New Roman"/>
          <w:color w:val="000000" w:themeColor="text1"/>
        </w:rPr>
        <w:t>, (Nov. 26, 2020), U.N. Doc. CCPR/C/CYP/5, ¶¶ 72–73.</w:t>
      </w:r>
    </w:p>
  </w:footnote>
  <w:footnote w:id="50">
    <w:p w14:paraId="6D855A55"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Women Against Violence Europe, “WAVE Country Report 2021: Women’s Specialist Support Services in Europe and the impact of COVID-19 on their provision,” (December 2021), </w:t>
      </w:r>
      <w:hyperlink r:id="rId4" w:history="1">
        <w:r w:rsidRPr="005228E6">
          <w:rPr>
            <w:rStyle w:val="Hyperlink"/>
            <w:rFonts w:cs="Times New Roman"/>
            <w:color w:val="000000" w:themeColor="text1"/>
            <w:u w:val="none"/>
          </w:rPr>
          <w:t>WAVE_Country-Report.pdf (wave-network.org)</w:t>
        </w:r>
      </w:hyperlink>
      <w:r w:rsidRPr="005228E6">
        <w:rPr>
          <w:rFonts w:cs="Times New Roman"/>
          <w:color w:val="000000" w:themeColor="text1"/>
        </w:rPr>
        <w:t xml:space="preserve">. </w:t>
      </w:r>
    </w:p>
  </w:footnote>
  <w:footnote w:id="51">
    <w:p w14:paraId="2FE74DBD"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52">
    <w:p w14:paraId="579E2400"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53">
    <w:p w14:paraId="68D7F3C2"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54">
    <w:p w14:paraId="3FAF3890"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55">
    <w:p w14:paraId="4019B30C"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Country report on femicide research and date: Cyprus</w:t>
      </w:r>
      <w:r>
        <w:rPr>
          <w:color w:val="000000"/>
        </w:rPr>
        <w:t>, by Alexia Shakou, Christiana Kouta, Elina Kofou, and Susana Pavlou (Nicosia: Mediterranean Institute of Gender Studies, 2021), 15.</w:t>
      </w:r>
    </w:p>
  </w:footnote>
  <w:footnote w:id="56">
    <w:p w14:paraId="34F698D2"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(17, Sept. 2021).</w:t>
      </w:r>
    </w:p>
  </w:footnote>
  <w:footnote w:id="57">
    <w:p w14:paraId="7351725F"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16-17, Sept. 2021.</w:t>
      </w:r>
    </w:p>
  </w:footnote>
  <w:footnote w:id="58">
    <w:p w14:paraId="169DAEA9"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Violence in the Family (Prevention and Protection of Victims) law (2000) 119(Ι)/2000, Article 15, Available at </w:t>
      </w:r>
      <w:hyperlink r:id="rId5" w:history="1">
        <w:r w:rsidRPr="005228E6">
          <w:rPr>
            <w:rStyle w:val="Hyperlink"/>
            <w:rFonts w:cs="Times New Roman"/>
            <w:color w:val="000000" w:themeColor="text1"/>
          </w:rPr>
          <w:t>Συμβουλευτική Επιτροπή για τη Πρόληψη και Καταπολέμηση της Βίας στην Οικογένεια (familyviolence.gov.cy)</w:t>
        </w:r>
      </w:hyperlink>
      <w:r w:rsidRPr="005228E6">
        <w:rPr>
          <w:rFonts w:cs="Times New Roman"/>
          <w:color w:val="000000" w:themeColor="text1"/>
        </w:rPr>
        <w:t xml:space="preserve">. </w:t>
      </w:r>
    </w:p>
  </w:footnote>
  <w:footnote w:id="59">
    <w:p w14:paraId="3A423E85"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60">
    <w:p w14:paraId="1A6545D7"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The Prevention and Combating of Violence Against Women and Domestic Violence and for Related Matters Law (2021) Law 115(1)/2021, Articles 32-33. </w:t>
      </w:r>
    </w:p>
  </w:footnote>
  <w:footnote w:id="61">
    <w:p w14:paraId="3A35148F"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Violence in the Family (Prevention and Protection of Victims) law (2000) 119(Ι)/2000, Articles 22-23, Available at </w:t>
      </w:r>
      <w:hyperlink r:id="rId6" w:history="1">
        <w:r w:rsidRPr="005228E6">
          <w:rPr>
            <w:rStyle w:val="Hyperlink"/>
            <w:rFonts w:cs="Times New Roman"/>
            <w:color w:val="000000" w:themeColor="text1"/>
          </w:rPr>
          <w:t>Συμβουλευτική Επιτροπή για τη Πρόληψη και Καταπολέμηση της Βίας στην Οικογένεια (familyviolence.gov.cy)</w:t>
        </w:r>
      </w:hyperlink>
      <w:r w:rsidRPr="00516F7D">
        <w:rPr>
          <w:rFonts w:cs="Times New Roman"/>
          <w:color w:val="000000" w:themeColor="text1"/>
          <w:u w:val="single"/>
        </w:rPr>
        <w:t>.</w:t>
      </w:r>
      <w:r w:rsidRPr="005228E6">
        <w:rPr>
          <w:rFonts w:cs="Times New Roman"/>
          <w:color w:val="000000" w:themeColor="text1"/>
        </w:rPr>
        <w:t xml:space="preserve"> </w:t>
      </w:r>
    </w:p>
  </w:footnote>
  <w:footnote w:id="62">
    <w:p w14:paraId="2162886B"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63">
    <w:p w14:paraId="5C183BDF"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The Prevention and Combating of Violence Against Women and Domestic Violence and for Related Matters Law (2021) Law 115(1)/2021, Article 23.</w:t>
      </w:r>
    </w:p>
  </w:footnote>
  <w:footnote w:id="64">
    <w:p w14:paraId="28BDD366"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65">
    <w:p w14:paraId="1563AD6D"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66">
    <w:p w14:paraId="2C00D902"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67">
    <w:p w14:paraId="3791F439"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68">
    <w:p w14:paraId="75530805"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color w:val="000000"/>
        </w:rPr>
        <w:t xml:space="preserve"> 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xml:space="preserve"> 9-10, Sept. 2021.</w:t>
      </w:r>
    </w:p>
  </w:footnote>
  <w:footnote w:id="69">
    <w:p w14:paraId="0D679571" w14:textId="77777777" w:rsidR="00EF3E44" w:rsidRDefault="00EF3E44" w:rsidP="00267B5D">
      <w:pPr>
        <w:pStyle w:val="FootnoteText"/>
      </w:pPr>
      <w:r>
        <w:rPr>
          <w:rStyle w:val="FootnoteReference"/>
        </w:rPr>
        <w:footnoteRef/>
      </w:r>
      <w: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12, Sept. 2021.</w:t>
      </w:r>
    </w:p>
  </w:footnote>
  <w:footnote w:id="70">
    <w:p w14:paraId="59DCB9A2"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 xml:space="preserve">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14–15, Sept. 2021.</w:t>
      </w:r>
    </w:p>
  </w:footnote>
  <w:footnote w:id="71">
    <w:p w14:paraId="03CA74CA"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rFonts w:cs="Times New Roman"/>
          <w:color w:val="000000" w:themeColor="text1"/>
        </w:rPr>
        <w:t xml:space="preserve"> </w:t>
      </w:r>
      <w:r>
        <w:rPr>
          <w:color w:val="000000"/>
        </w:rPr>
        <w:t>Mediterranean Institute of Gender Studies, Questionnaire on legislative and other measures giving effect to the provisions of the Council of Europe Convention on Preventing and Combating Violence against Women and Domestic Violence (Istanbul Convention), Sept. 2021.</w:t>
      </w:r>
    </w:p>
  </w:footnote>
  <w:footnote w:id="72">
    <w:p w14:paraId="08EF234E"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73">
    <w:p w14:paraId="592A2A78"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color w:val="000000"/>
        </w:rPr>
        <w:t xml:space="preserve"> 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11–12, Sept. 2021.</w:t>
      </w:r>
    </w:p>
  </w:footnote>
  <w:footnote w:id="74">
    <w:p w14:paraId="41AC3435"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Pr>
          <w:color w:val="000000"/>
        </w:rPr>
        <w:t xml:space="preserve"> Mediterranean Institute of Gender Studies, </w:t>
      </w:r>
      <w:r>
        <w:rPr>
          <w:i/>
          <w:color w:val="000000"/>
        </w:rPr>
        <w:t>Questionnaire on legislative and other measures giving effect to the provisions of the Council of Europe Convention on Preventing and Combating Violence against Women and Domestic Violence (Istanbul Convention</w:t>
      </w:r>
      <w:r>
        <w:rPr>
          <w:color w:val="000000"/>
        </w:rPr>
        <w:t>), 11–12, Sept. 2021.</w:t>
      </w:r>
    </w:p>
  </w:footnote>
  <w:footnote w:id="75">
    <w:p w14:paraId="065B9D57"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76">
    <w:p w14:paraId="03AFBC0B"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(October 9, 2023).</w:t>
      </w:r>
    </w:p>
  </w:footnote>
  <w:footnote w:id="77">
    <w:p w14:paraId="07CDB6A2" w14:textId="77777777" w:rsidR="00EF3E44" w:rsidRPr="005228E6" w:rsidRDefault="00EF3E44" w:rsidP="00267B5D">
      <w:pPr>
        <w:rPr>
          <w:rFonts w:cs="Times New Roman"/>
          <w:color w:val="000000" w:themeColor="text1"/>
        </w:rPr>
      </w:pPr>
      <w:r w:rsidRPr="005228E6">
        <w:rPr>
          <w:rStyle w:val="FootnoteReference"/>
          <w:rFonts w:cs="Times New Roman"/>
          <w:color w:val="000000" w:themeColor="text1"/>
        </w:rPr>
        <w:footnoteRef/>
      </w:r>
      <w:r>
        <w:rPr>
          <w:color w:val="000000"/>
        </w:rPr>
        <w:t xml:space="preserve"> Mediterranean Institute of Gender Studies, </w:t>
      </w:r>
      <w:r>
        <w:rPr>
          <w:i/>
          <w:color w:val="000000"/>
        </w:rPr>
        <w:t xml:space="preserve">Country report on femicide research and date: Cyprus, </w:t>
      </w:r>
      <w:r>
        <w:rPr>
          <w:color w:val="000000"/>
        </w:rPr>
        <w:t xml:space="preserve">by Alexia Shakou, Christiana Kouta, Elina Kofou, and Susana Pavlou (Nicosia: Mediterranean Institute of Gender Studies, 2021), 36. </w:t>
      </w:r>
    </w:p>
  </w:footnote>
  <w:footnote w:id="78">
    <w:p w14:paraId="79E42703"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79">
    <w:p w14:paraId="40B986D7" w14:textId="77777777" w:rsidR="00EF3E44" w:rsidRPr="005228E6" w:rsidRDefault="00EF3E44" w:rsidP="00267B5D">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Written email communication between Mediterranean Institute for Gender Studies and The Advocates for Human Rights, (May 25, 2023).</w:t>
      </w:r>
    </w:p>
  </w:footnote>
  <w:footnote w:id="80">
    <w:p w14:paraId="3056A714" w14:textId="4665E309" w:rsidR="009968D8" w:rsidRDefault="009968D8">
      <w:pPr>
        <w:pStyle w:val="FootnoteText"/>
      </w:pPr>
      <w:r>
        <w:rPr>
          <w:rStyle w:val="FootnoteReference"/>
        </w:rPr>
        <w:footnoteRef/>
      </w:r>
      <w:r>
        <w:t xml:space="preserve"> </w:t>
      </w:r>
      <w:r w:rsidR="00707502">
        <w:t xml:space="preserve">Committee on the Elimination of Discrimination Against Women,  </w:t>
      </w:r>
      <w:r w:rsidR="00707502">
        <w:rPr>
          <w:i/>
          <w:iCs/>
        </w:rPr>
        <w:t xml:space="preserve">Concluding observations on the eighth periodic review of Cyprus, </w:t>
      </w:r>
      <w:r w:rsidR="00707502">
        <w:t>(Jul. 25, 2018), U.N. Doc. CEDAW/C/CYP/CO/8, ¶¶ 28-29</w:t>
      </w:r>
    </w:p>
  </w:footnote>
  <w:footnote w:id="81">
    <w:p w14:paraId="37B241FD" w14:textId="603E272D" w:rsidR="009968D8" w:rsidRDefault="009968D8">
      <w:pPr>
        <w:pStyle w:val="FootnoteText"/>
      </w:pPr>
      <w:r>
        <w:rPr>
          <w:rStyle w:val="FootnoteReference"/>
        </w:rPr>
        <w:footnoteRef/>
      </w:r>
      <w:r>
        <w:t xml:space="preserve"> </w:t>
      </w:r>
      <w:r w:rsidR="00707502">
        <w:t xml:space="preserve">Committee on the Elimination of Discrimination Against Women,  </w:t>
      </w:r>
      <w:r w:rsidR="00707502">
        <w:rPr>
          <w:i/>
          <w:iCs/>
        </w:rPr>
        <w:t xml:space="preserve">Concluding observations on the eighth periodic review of Cyprus, </w:t>
      </w:r>
      <w:r w:rsidR="00707502">
        <w:t>(Jul. 25, 2018), U.N. Doc. CEDAW/C/CYP/CO/8, ¶¶ 28-29</w:t>
      </w:r>
    </w:p>
  </w:footnote>
  <w:footnote w:id="82">
    <w:p w14:paraId="63E1F394" w14:textId="5F0E1A1A" w:rsidR="00D20ED2" w:rsidRDefault="00D20ED2">
      <w:pPr>
        <w:pStyle w:val="FootnoteText"/>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28-29</w:t>
      </w:r>
    </w:p>
  </w:footnote>
  <w:footnote w:id="83">
    <w:p w14:paraId="39FF60E2" w14:textId="1B356E1F" w:rsidR="00D20ED2" w:rsidRDefault="00D20ED2">
      <w:pPr>
        <w:pStyle w:val="FootnoteText"/>
      </w:pPr>
      <w:r>
        <w:rPr>
          <w:rStyle w:val="FootnoteReference"/>
        </w:rPr>
        <w:footnoteRef/>
      </w:r>
      <w:r>
        <w:t xml:space="preserve"> Committee on the Elimination of Discrimination Against Women,  </w:t>
      </w:r>
      <w:r>
        <w:rPr>
          <w:i/>
          <w:iCs/>
        </w:rPr>
        <w:t xml:space="preserve">Concluding observations on the eighth periodic review of Cyprus, </w:t>
      </w:r>
      <w:r>
        <w:t>(Jul. 25, 2018), U.N. Doc. CEDAW/C/CYP/CO/8, ¶¶ 28-29</w:t>
      </w:r>
    </w:p>
  </w:footnote>
  <w:footnote w:id="84">
    <w:p w14:paraId="6F59DEA7" w14:textId="77777777" w:rsidR="00EF3E44" w:rsidRDefault="00EF3E44" w:rsidP="00FC3453">
      <w:pPr>
        <w:pStyle w:val="FootnoteText"/>
      </w:pPr>
      <w:r>
        <w:rPr>
          <w:rStyle w:val="FootnoteReference"/>
        </w:rPr>
        <w:footnoteRef/>
      </w:r>
      <w:r>
        <w:t xml:space="preserve"> GRETA. (2020). Evaluation Report Cyprus, Third Evaluation Round-Access to justice and effective remedies for victims of trafficking in human beings (11 June), Council of Europe Convention on Action against Trafficking in Human Beings. GRETA and Committee of the 54 Parties Council of Europe Strasbourg Cedex; France. Retrieved from </w:t>
      </w:r>
      <w:hyperlink r:id="rId7" w:history="1">
        <w:r w:rsidRPr="00160D67">
          <w:rPr>
            <w:rStyle w:val="Hyperlink"/>
          </w:rPr>
          <w:t>https://rm.coe.int/greta2020-04-fgr-cyp-en/16809eb53f</w:t>
        </w:r>
      </w:hyperlink>
      <w:r>
        <w:t xml:space="preserve">. </w:t>
      </w:r>
    </w:p>
  </w:footnote>
  <w:footnote w:id="85">
    <w:p w14:paraId="65BF9232"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by Christina Kaili (Nicosia, Cyprus: Mediterranean Institute of Gender Studies, May 2021), 19.</w:t>
      </w:r>
    </w:p>
  </w:footnote>
  <w:footnote w:id="86">
    <w:p w14:paraId="015866CD" w14:textId="77777777" w:rsidR="00EF3E44" w:rsidRDefault="00EF3E44" w:rsidP="00FC3453">
      <w:pPr>
        <w:pStyle w:val="FootnoteText"/>
      </w:pPr>
      <w:r>
        <w:rPr>
          <w:rStyle w:val="FootnoteReference"/>
        </w:rPr>
        <w:footnoteRef/>
      </w:r>
      <w:r>
        <w:t xml:space="preserve"> Mediterranean Institute of Gender Studies, </w:t>
      </w:r>
      <w:r>
        <w:rPr>
          <w:i/>
          <w:iCs/>
        </w:rPr>
        <w:t>Mind the Gap report: COALESCE for Support in Cyprus</w:t>
      </w:r>
      <w:r>
        <w:t>, by Christina Kaili (Nicosia, Cyprus: Mediterranean Institute of Gender Studies, May 2021), 20.</w:t>
      </w:r>
    </w:p>
  </w:footnote>
  <w:footnote w:id="87">
    <w:p w14:paraId="376C89C2" w14:textId="77777777" w:rsidR="00EF3E44" w:rsidRDefault="00EF3E44" w:rsidP="00FC3453">
      <w:pPr>
        <w:pStyle w:val="FootnoteText"/>
      </w:pPr>
      <w:r>
        <w:rPr>
          <w:rStyle w:val="FootnoteReference"/>
        </w:rPr>
        <w:footnoteRef/>
      </w:r>
      <w:r>
        <w:t xml:space="preserve"> Mediterranean Institute of Gender Studies, </w:t>
      </w:r>
      <w:r>
        <w:rPr>
          <w:i/>
          <w:iCs/>
        </w:rPr>
        <w:t>Mind the Gap report: COALESCE for Support in Cyprus</w:t>
      </w:r>
      <w:r>
        <w:t>, by Christina Kaili (Nicosia, Cyprus: Mediterranean Institute of Gender Studies, May 2021),</w:t>
      </w:r>
      <w:r w:rsidRPr="5AC5F9B4">
        <w:t xml:space="preserve"> </w:t>
      </w:r>
      <w:r>
        <w:t>22.</w:t>
      </w:r>
    </w:p>
  </w:footnote>
  <w:footnote w:id="88">
    <w:p w14:paraId="59EDB5A9"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xml:space="preserve">, by Christina Kaili (Nicosia, Cyprus: Mediterranean Institute of Gender Studies, May 2021), </w:t>
      </w:r>
      <w:r w:rsidRPr="5AC5F9B4">
        <w:t>19</w:t>
      </w:r>
      <w:r>
        <w:t>.</w:t>
      </w:r>
    </w:p>
  </w:footnote>
  <w:footnote w:id="89">
    <w:p w14:paraId="0F5F0610"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by Christina Kaili (Nicosia, Cyprus: Mediterranean Institute of Gender Studies, May 2021), 23.</w:t>
      </w:r>
    </w:p>
  </w:footnote>
  <w:footnote w:id="90">
    <w:p w14:paraId="4B785C58"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xml:space="preserve">, by Christina Kaili (Nicosia, Cyprus: Mediterranean Institute of Gender Studies, May 2021), </w:t>
      </w:r>
      <w:r w:rsidRPr="5AC5F9B4">
        <w:t>23</w:t>
      </w:r>
      <w:r>
        <w:t>.</w:t>
      </w:r>
    </w:p>
  </w:footnote>
  <w:footnote w:id="91">
    <w:p w14:paraId="637B6F36"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by Christina Kaili (Nicosia, Cyprus: Mediterranean Institute of Gender Studies, May 2021),</w:t>
      </w:r>
      <w:r w:rsidRPr="5AC5F9B4">
        <w:t xml:space="preserve"> 23</w:t>
      </w:r>
      <w:r>
        <w:t>.</w:t>
      </w:r>
    </w:p>
  </w:footnote>
  <w:footnote w:id="92">
    <w:p w14:paraId="11666341"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xml:space="preserve">, by Christina Kaili (Nicosia, Cyprus: Mediterranean Institute of Gender Studies, May 2021), </w:t>
      </w:r>
      <w:r w:rsidRPr="5AC5F9B4">
        <w:t>19</w:t>
      </w:r>
      <w:r>
        <w:t>.</w:t>
      </w:r>
    </w:p>
  </w:footnote>
  <w:footnote w:id="93">
    <w:p w14:paraId="1FFA7906" w14:textId="77777777" w:rsidR="00EF3E44" w:rsidRDefault="00EF3E44" w:rsidP="00FC3453">
      <w:pPr>
        <w:pStyle w:val="FootnoteText"/>
      </w:pPr>
      <w:r w:rsidRPr="5AC5F9B4">
        <w:rPr>
          <w:rStyle w:val="FootnoteReference"/>
        </w:rPr>
        <w:footnoteRef/>
      </w:r>
      <w:r>
        <w:t xml:space="preserve"> Mediterranean Institute of Gender Studies, </w:t>
      </w:r>
      <w:r>
        <w:rPr>
          <w:i/>
          <w:iCs/>
        </w:rPr>
        <w:t>Mind the Gap report: COALESCE for Support in Cyprus</w:t>
      </w:r>
      <w:r>
        <w:t>, by Christina Kaili (Nicosia, Cyprus: Mediterranean Institute of Gender Studies, May 2021), 20.</w:t>
      </w:r>
    </w:p>
  </w:footnote>
  <w:footnote w:id="94">
    <w:p w14:paraId="183988E8" w14:textId="519F6E2B" w:rsidR="005C58A9" w:rsidRDefault="005C58A9">
      <w:pPr>
        <w:pStyle w:val="FootnoteText"/>
      </w:pPr>
      <w:r>
        <w:rPr>
          <w:rStyle w:val="FootnoteReference"/>
        </w:rPr>
        <w:footnoteRef/>
      </w:r>
      <w:r>
        <w:t xml:space="preserve"> Committee on the Elimination of Discrimination Against Women, </w:t>
      </w:r>
      <w:r w:rsidRPr="00462866">
        <w:rPr>
          <w:i/>
        </w:rPr>
        <w:t>Concluding</w:t>
      </w:r>
      <w:r>
        <w:rPr>
          <w:i/>
          <w:iCs/>
        </w:rPr>
        <w:t xml:space="preserve"> observations on the eighth periodic review of Cyprus, </w:t>
      </w:r>
      <w:r>
        <w:t xml:space="preserve">(Jul. 25, 2018), U.N. Doc. CEDAW/C/CYP/CO/8, ¶ </w:t>
      </w:r>
      <w:r w:rsidR="000679F5">
        <w:t>30(a)</w:t>
      </w:r>
    </w:p>
  </w:footnote>
  <w:footnote w:id="95">
    <w:p w14:paraId="09F610F4" w14:textId="10CB3005" w:rsidR="005C58A9" w:rsidRPr="005C58A9" w:rsidRDefault="005C58A9">
      <w:pPr>
        <w:pStyle w:val="FootnoteText"/>
        <w:rPr>
          <w:b/>
          <w:bCs/>
        </w:rPr>
      </w:pPr>
      <w:r>
        <w:rPr>
          <w:rStyle w:val="FootnoteReference"/>
        </w:rPr>
        <w:footnoteRef/>
      </w:r>
      <w:r>
        <w:t xml:space="preserve"> Committee on the Elimination of Discrimination Against Women, </w:t>
      </w:r>
      <w:r w:rsidRPr="00462866">
        <w:rPr>
          <w:i/>
        </w:rPr>
        <w:t>Concluding</w:t>
      </w:r>
      <w:r>
        <w:rPr>
          <w:i/>
          <w:iCs/>
        </w:rPr>
        <w:t xml:space="preserve"> observations on the eighth periodic review of Cyprus, </w:t>
      </w:r>
      <w:r>
        <w:t>(Jul. 25, 2018), U.N. Doc. CEDAW/C/CYP/CO/8, ¶</w:t>
      </w:r>
      <w:r w:rsidR="000679F5">
        <w:t>30 (c)</w:t>
      </w:r>
      <w:r>
        <w:t>.</w:t>
      </w:r>
    </w:p>
  </w:footnote>
  <w:footnote w:id="96">
    <w:p w14:paraId="15C216B5" w14:textId="77777777" w:rsidR="00EF3E44" w:rsidRPr="005228E6" w:rsidRDefault="00EF3E44" w:rsidP="00110A5F">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Cyprus Women’s Lobby, </w:t>
      </w:r>
      <w:r w:rsidRPr="005228E6">
        <w:rPr>
          <w:rFonts w:cs="Times New Roman"/>
          <w:i/>
          <w:iCs/>
          <w:color w:val="000000" w:themeColor="text1"/>
        </w:rPr>
        <w:t>Convention for the Elimination of Discrimination Against Women, 70th Session, Cyprus Shadow Report</w:t>
      </w:r>
      <w:r w:rsidRPr="005228E6">
        <w:rPr>
          <w:rFonts w:cs="Times New Roman"/>
          <w:color w:val="000000" w:themeColor="text1"/>
        </w:rPr>
        <w:t>, by Susana Pavlou and Josie Christodoulou, CEDAW/NGO/CYP/31500, (Nicosia: Cyprus Women’s Lobby, Nov. 2018), 11.</w:t>
      </w:r>
    </w:p>
  </w:footnote>
  <w:footnote w:id="97">
    <w:p w14:paraId="51EDE66F" w14:textId="77777777" w:rsidR="00EF3E44" w:rsidRPr="005228E6" w:rsidRDefault="00EF3E44" w:rsidP="00110A5F">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Mediterranean Institute of Gender Studies, </w:t>
      </w:r>
      <w:r w:rsidRPr="005228E6">
        <w:rPr>
          <w:rFonts w:cs="Times New Roman"/>
          <w:i/>
          <w:iCs/>
          <w:color w:val="000000" w:themeColor="text1"/>
        </w:rPr>
        <w:t>Country report on femicide research and date: Cyprus,</w:t>
      </w:r>
      <w:r w:rsidRPr="005228E6">
        <w:rPr>
          <w:rFonts w:cs="Times New Roman"/>
          <w:color w:val="000000" w:themeColor="text1"/>
        </w:rPr>
        <w:t xml:space="preserve"> by Alexia Shakou, Christiana Kouta, Elina Kofou, and Susana Pavlou (Nicosia: Mediterranean Institute of Gender Studies, 2021).</w:t>
      </w:r>
    </w:p>
  </w:footnote>
  <w:footnote w:id="98">
    <w:p w14:paraId="2EAE1182" w14:textId="44367D6C" w:rsidR="00EF3E44" w:rsidRPr="005228E6" w:rsidRDefault="00EF3E44" w:rsidP="00110A5F">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European Institute for Gender Equality, "</w:t>
      </w:r>
      <w:r w:rsidRPr="005228E6">
        <w:rPr>
          <w:rFonts w:cs="Times New Roman"/>
          <w:i/>
          <w:iCs/>
          <w:color w:val="000000" w:themeColor="text1"/>
        </w:rPr>
        <w:t>Gender Equality Index: Power in Cyprus in 202</w:t>
      </w:r>
      <w:r w:rsidR="00FA1F2A">
        <w:rPr>
          <w:rFonts w:cs="Times New Roman"/>
          <w:i/>
          <w:iCs/>
          <w:color w:val="000000" w:themeColor="text1"/>
        </w:rPr>
        <w:t>3</w:t>
      </w:r>
      <w:r w:rsidRPr="005228E6">
        <w:rPr>
          <w:rFonts w:cs="Times New Roman"/>
          <w:color w:val="000000" w:themeColor="text1"/>
        </w:rPr>
        <w:t xml:space="preserve">," accessed </w:t>
      </w:r>
      <w:r w:rsidR="00FA1F2A">
        <w:rPr>
          <w:rFonts w:cs="Times New Roman"/>
          <w:color w:val="000000" w:themeColor="text1"/>
        </w:rPr>
        <w:t>January 2</w:t>
      </w:r>
      <w:r w:rsidRPr="005228E6">
        <w:rPr>
          <w:rFonts w:cs="Times New Roman"/>
          <w:color w:val="000000" w:themeColor="text1"/>
        </w:rPr>
        <w:t xml:space="preserve"> 202</w:t>
      </w:r>
      <w:r w:rsidR="00FA1F2A">
        <w:rPr>
          <w:rFonts w:cs="Times New Roman"/>
          <w:color w:val="000000" w:themeColor="text1"/>
        </w:rPr>
        <w:t>4</w:t>
      </w:r>
      <w:r w:rsidRPr="005228E6">
        <w:rPr>
          <w:rFonts w:cs="Times New Roman"/>
          <w:color w:val="000000" w:themeColor="text1"/>
        </w:rPr>
        <w:t>,</w:t>
      </w:r>
      <w:r w:rsidR="00FA1F2A" w:rsidRPr="00FA1F2A">
        <w:t xml:space="preserve"> </w:t>
      </w:r>
      <w:r w:rsidR="00FA1F2A" w:rsidRPr="00FA1F2A">
        <w:rPr>
          <w:rFonts w:cs="Times New Roman"/>
          <w:color w:val="000000" w:themeColor="text1"/>
        </w:rPr>
        <w:t>https://eige.europa.eu/gender-equality-index/2023/domain/power/CY</w:t>
      </w:r>
      <w:r w:rsidRPr="005228E6">
        <w:rPr>
          <w:rFonts w:cs="Times New Roman"/>
          <w:color w:val="000000" w:themeColor="text1"/>
        </w:rPr>
        <w:t xml:space="preserve"> </w:t>
      </w:r>
    </w:p>
  </w:footnote>
  <w:footnote w:id="99">
    <w:p w14:paraId="66E27241" w14:textId="77777777" w:rsidR="00EF3E44" w:rsidRPr="005228E6" w:rsidRDefault="00EF3E44" w:rsidP="00110A5F">
      <w:pPr>
        <w:pStyle w:val="FootnoteText"/>
        <w:rPr>
          <w:rFonts w:cs="Times New Roman"/>
          <w:color w:val="000000" w:themeColor="text1"/>
        </w:rPr>
      </w:pPr>
      <w:r w:rsidRPr="005228E6">
        <w:rPr>
          <w:rStyle w:val="FootnoteReference"/>
          <w:rFonts w:cs="Times New Roman"/>
          <w:color w:val="000000" w:themeColor="text1"/>
        </w:rPr>
        <w:footnoteRef/>
      </w:r>
      <w:r w:rsidRPr="005228E6">
        <w:rPr>
          <w:rFonts w:cs="Times New Roman"/>
          <w:color w:val="000000" w:themeColor="text1"/>
        </w:rPr>
        <w:t xml:space="preserve"> Cyprus Women’s Lobby, </w:t>
      </w:r>
      <w:r w:rsidRPr="005228E6">
        <w:rPr>
          <w:rFonts w:cs="Times New Roman"/>
          <w:i/>
          <w:iCs/>
          <w:color w:val="000000" w:themeColor="text1"/>
        </w:rPr>
        <w:t>Convention for the Elimination of Discrimination Against Women, 70th Session, Cyprus Shadow Report</w:t>
      </w:r>
      <w:r w:rsidRPr="005228E6">
        <w:rPr>
          <w:rFonts w:cs="Times New Roman"/>
          <w:color w:val="000000" w:themeColor="text1"/>
        </w:rPr>
        <w:t>, by Susana Pavlou and Josie Christodoulou, CEDAW/NGO/CYP/31500, (Nicosia: Cyprus Women’s Lobby, Nov. 2018), 11.</w:t>
      </w:r>
    </w:p>
  </w:footnote>
  <w:footnote w:id="100">
    <w:p w14:paraId="737847F7" w14:textId="772647DA" w:rsidR="00305EB3" w:rsidRDefault="00305EB3">
      <w:pPr>
        <w:pStyle w:val="FootnoteText"/>
      </w:pPr>
      <w:r>
        <w:rPr>
          <w:rStyle w:val="FootnoteReference"/>
        </w:rPr>
        <w:footnoteRef/>
      </w:r>
      <w:r>
        <w:t xml:space="preserve"> </w:t>
      </w:r>
      <w:r w:rsidR="008F27B0">
        <w:t>Committee on the Elimination of Discrimination Against Women, Concluding</w:t>
      </w:r>
      <w:r w:rsidR="008F27B0">
        <w:rPr>
          <w:i/>
          <w:iCs/>
        </w:rPr>
        <w:t xml:space="preserve"> observations on the eighth periodic review of Cyprus, </w:t>
      </w:r>
      <w:r w:rsidR="008F27B0">
        <w:t>(Jul. 25, 2018), U.N. Doc. CEDAW/C/CYP/CO/8, ¶36(</w:t>
      </w:r>
      <w:r w:rsidR="00CF18C6">
        <w:t>a)</w:t>
      </w:r>
    </w:p>
  </w:footnote>
  <w:footnote w:id="101">
    <w:p w14:paraId="2E8913AD" w14:textId="06EAA2B5" w:rsidR="00183EB0" w:rsidRDefault="00183EB0" w:rsidP="00183EB0">
      <w:pPr>
        <w:pStyle w:val="FootnoteText"/>
      </w:pPr>
      <w:r>
        <w:rPr>
          <w:rStyle w:val="FootnoteReference"/>
        </w:rPr>
        <w:footnoteRef/>
      </w:r>
      <w:r>
        <w:t xml:space="preserve"> </w:t>
      </w:r>
      <w:r w:rsidR="008F27B0">
        <w:t>Committee on the Elimination of Discrimination Against Women, Concluding</w:t>
      </w:r>
      <w:r w:rsidR="008F27B0">
        <w:rPr>
          <w:i/>
          <w:iCs/>
        </w:rPr>
        <w:t xml:space="preserve"> observations on the eighth periodic review of Cyprus, </w:t>
      </w:r>
      <w:r w:rsidR="008F27B0">
        <w:t>(Jul. 25, 2018), U.N. Doc. CEDAW/C/CYP/CO/8, ¶3</w:t>
      </w:r>
      <w:r w:rsidR="00CF18C6">
        <w:t>6</w:t>
      </w:r>
      <w:r w:rsidR="008F27B0">
        <w:t xml:space="preserve"> (c).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7B00A" w14:textId="77777777" w:rsidR="009B13D9" w:rsidRPr="00FE67AF" w:rsidRDefault="009B13D9" w:rsidP="00D7768A">
    <w:pPr>
      <w:pStyle w:val="Header"/>
      <w:jc w:val="center"/>
      <w:rPr>
        <w:rFonts w:ascii="Verdana" w:hAnsi="Verdan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AFD9C" w14:textId="147ACE6B" w:rsidR="00235125" w:rsidRDefault="00C65710" w:rsidP="00235125">
    <w:pPr>
      <w:pStyle w:val="Header"/>
      <w:jc w:val="center"/>
    </w:pPr>
    <w:r>
      <w:rPr>
        <w:noProof/>
        <w:color w:val="2B579A"/>
        <w:shd w:val="clear" w:color="auto" w:fill="E6E6E6"/>
        <w:lang w:val="en-GB" w:eastAsia="en-GB"/>
      </w:rPr>
      <w:drawing>
        <wp:anchor distT="0" distB="0" distL="114300" distR="114300" simplePos="0" relativeHeight="251658241" behindDoc="0" locked="0" layoutInCell="1" allowOverlap="1" wp14:anchorId="464DA933" wp14:editId="7FA509DC">
          <wp:simplePos x="0" y="0"/>
          <wp:positionH relativeFrom="margin">
            <wp:posOffset>-361950</wp:posOffset>
          </wp:positionH>
          <wp:positionV relativeFrom="paragraph">
            <wp:posOffset>-182684</wp:posOffset>
          </wp:positionV>
          <wp:extent cx="1997052" cy="640080"/>
          <wp:effectExtent l="0" t="0" r="3810" b="7620"/>
          <wp:wrapNone/>
          <wp:docPr id="150413726" name="Picture 150413726" descr="Purpl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3726" name="Picture 1" descr="Purple text on a black background&#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997052" cy="640080"/>
                  </a:xfrm>
                  <a:prstGeom prst="rect">
                    <a:avLst/>
                  </a:prstGeom>
                </pic:spPr>
              </pic:pic>
            </a:graphicData>
          </a:graphic>
          <wp14:sizeRelH relativeFrom="page">
            <wp14:pctWidth>0</wp14:pctWidth>
          </wp14:sizeRelH>
          <wp14:sizeRelV relativeFrom="page">
            <wp14:pctHeight>0</wp14:pctHeight>
          </wp14:sizeRelV>
        </wp:anchor>
      </w:drawing>
    </w:r>
    <w:r w:rsidR="06C0C910">
      <w:rPr>
        <w:noProof/>
        <w:lang w:val="en-GB" w:eastAsia="en-GB"/>
      </w:rPr>
      <w:drawing>
        <wp:anchor distT="0" distB="0" distL="114300" distR="114300" simplePos="0" relativeHeight="251658240" behindDoc="0" locked="0" layoutInCell="1" allowOverlap="1" wp14:anchorId="3B1155AE" wp14:editId="24C48ED9">
          <wp:simplePos x="0" y="0"/>
          <wp:positionH relativeFrom="column">
            <wp:posOffset>4581525</wp:posOffset>
          </wp:positionH>
          <wp:positionV relativeFrom="paragraph">
            <wp:posOffset>-247650</wp:posOffset>
          </wp:positionV>
          <wp:extent cx="1857375" cy="704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B3056"/>
    <w:multiLevelType w:val="hybridMultilevel"/>
    <w:tmpl w:val="0DA6DE4C"/>
    <w:lvl w:ilvl="0" w:tplc="A27ACB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60258"/>
    <w:multiLevelType w:val="hybridMultilevel"/>
    <w:tmpl w:val="B77EF5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8C3E25"/>
    <w:multiLevelType w:val="hybridMultilevel"/>
    <w:tmpl w:val="25D0016A"/>
    <w:lvl w:ilvl="0" w:tplc="806E7FCE">
      <w:start w:val="1"/>
      <w:numFmt w:val="upperRoman"/>
      <w:lvlText w:val="%1."/>
      <w:lvlJc w:val="left"/>
      <w:pPr>
        <w:ind w:left="1080" w:hanging="720"/>
      </w:pPr>
      <w:rPr>
        <w:rFonts w:hint="default"/>
        <w:b/>
        <w:bCs/>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C34A6"/>
    <w:multiLevelType w:val="hybridMultilevel"/>
    <w:tmpl w:val="F96676C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D5153BE"/>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C379E"/>
    <w:multiLevelType w:val="hybridMultilevel"/>
    <w:tmpl w:val="AC7C7E54"/>
    <w:lvl w:ilvl="0" w:tplc="FFFFFFFF">
      <w:start w:val="1"/>
      <w:numFmt w:val="upperRoman"/>
      <w:lvlText w:val="%1."/>
      <w:lvlJc w:val="left"/>
      <w:pPr>
        <w:ind w:left="1080" w:hanging="72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4A5E1E"/>
    <w:multiLevelType w:val="hybridMultilevel"/>
    <w:tmpl w:val="0C3CA68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61571F"/>
    <w:multiLevelType w:val="multilevel"/>
    <w:tmpl w:val="1CA2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563AF2"/>
    <w:multiLevelType w:val="hybridMultilevel"/>
    <w:tmpl w:val="DF4AA100"/>
    <w:lvl w:ilvl="0" w:tplc="323A31D4">
      <w:start w:val="30"/>
      <w:numFmt w:val="decimal"/>
      <w:lvlText w:val="%1"/>
      <w:lvlJc w:val="left"/>
      <w:pPr>
        <w:ind w:left="720" w:hanging="360"/>
      </w:pPr>
      <w:rPr>
        <w:rFonts w:eastAsia="Times New Roman"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CF218C"/>
    <w:multiLevelType w:val="hybridMultilevel"/>
    <w:tmpl w:val="0C3CA68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7BF67C7"/>
    <w:multiLevelType w:val="hybridMultilevel"/>
    <w:tmpl w:val="47086276"/>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5D1C16"/>
    <w:multiLevelType w:val="hybridMultilevel"/>
    <w:tmpl w:val="01A8F7DE"/>
    <w:lvl w:ilvl="0" w:tplc="04090013">
      <w:start w:val="1"/>
      <w:numFmt w:val="upperRoman"/>
      <w:lvlText w:val="%1."/>
      <w:lvlJc w:val="right"/>
      <w:pPr>
        <w:ind w:left="1080" w:hanging="72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1617644"/>
    <w:multiLevelType w:val="hybridMultilevel"/>
    <w:tmpl w:val="B77ED77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4F70840"/>
    <w:multiLevelType w:val="hybridMultilevel"/>
    <w:tmpl w:val="563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877C7D"/>
    <w:multiLevelType w:val="hybridMultilevel"/>
    <w:tmpl w:val="B19A058E"/>
    <w:lvl w:ilvl="0" w:tplc="A5FE8D0C">
      <w:start w:val="32"/>
      <w:numFmt w:val="decimal"/>
      <w:lvlText w:val="%1"/>
      <w:lvlJc w:val="left"/>
      <w:pPr>
        <w:ind w:left="720" w:hanging="360"/>
      </w:pPr>
      <w:rPr>
        <w:rFonts w:eastAsia="Times New Roman"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DD52B19"/>
    <w:multiLevelType w:val="hybridMultilevel"/>
    <w:tmpl w:val="2C42642E"/>
    <w:lvl w:ilvl="0" w:tplc="8E68D244">
      <w:start w:val="5"/>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C32590"/>
    <w:multiLevelType w:val="hybridMultilevel"/>
    <w:tmpl w:val="A094F27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6BC2A50"/>
    <w:multiLevelType w:val="hybridMultilevel"/>
    <w:tmpl w:val="27A8DD5A"/>
    <w:lvl w:ilvl="0" w:tplc="CCC42642">
      <w:start w:val="1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C50130"/>
    <w:multiLevelType w:val="hybridMultilevel"/>
    <w:tmpl w:val="70525B88"/>
    <w:lvl w:ilvl="0" w:tplc="68AE3256">
      <w:start w:val="3"/>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1C76017"/>
    <w:multiLevelType w:val="hybridMultilevel"/>
    <w:tmpl w:val="54C8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7A7545"/>
    <w:multiLevelType w:val="multilevel"/>
    <w:tmpl w:val="2ED88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CB0F67"/>
    <w:multiLevelType w:val="hybridMultilevel"/>
    <w:tmpl w:val="0A78FCB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7179A5"/>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A514EDE"/>
    <w:multiLevelType w:val="hybridMultilevel"/>
    <w:tmpl w:val="A54E2A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236A28"/>
    <w:multiLevelType w:val="hybridMultilevel"/>
    <w:tmpl w:val="19E845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D15A8D"/>
    <w:multiLevelType w:val="hybridMultilevel"/>
    <w:tmpl w:val="5E2AED3A"/>
    <w:lvl w:ilvl="0" w:tplc="0742CAF2">
      <w:start w:val="6"/>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8615998">
    <w:abstractNumId w:val="0"/>
  </w:num>
  <w:num w:numId="2" w16cid:durableId="1671786650">
    <w:abstractNumId w:val="19"/>
  </w:num>
  <w:num w:numId="3" w16cid:durableId="642349537">
    <w:abstractNumId w:val="27"/>
  </w:num>
  <w:num w:numId="4" w16cid:durableId="1278560967">
    <w:abstractNumId w:val="9"/>
  </w:num>
  <w:num w:numId="5" w16cid:durableId="2098936185">
    <w:abstractNumId w:val="13"/>
  </w:num>
  <w:num w:numId="6" w16cid:durableId="1005401840">
    <w:abstractNumId w:val="1"/>
  </w:num>
  <w:num w:numId="7" w16cid:durableId="370152103">
    <w:abstractNumId w:val="38"/>
  </w:num>
  <w:num w:numId="8" w16cid:durableId="2013095515">
    <w:abstractNumId w:val="6"/>
  </w:num>
  <w:num w:numId="9" w16cid:durableId="1240017292">
    <w:abstractNumId w:val="39"/>
  </w:num>
  <w:num w:numId="10" w16cid:durableId="1344748356">
    <w:abstractNumId w:val="10"/>
  </w:num>
  <w:num w:numId="11" w16cid:durableId="181866737">
    <w:abstractNumId w:val="5"/>
  </w:num>
  <w:num w:numId="12" w16cid:durableId="1138575915">
    <w:abstractNumId w:val="14"/>
  </w:num>
  <w:num w:numId="13" w16cid:durableId="1528712335">
    <w:abstractNumId w:val="28"/>
  </w:num>
  <w:num w:numId="14" w16cid:durableId="1216896846">
    <w:abstractNumId w:val="12"/>
  </w:num>
  <w:num w:numId="15" w16cid:durableId="1243947412">
    <w:abstractNumId w:val="16"/>
  </w:num>
  <w:num w:numId="16" w16cid:durableId="353924699">
    <w:abstractNumId w:val="22"/>
  </w:num>
  <w:num w:numId="17" w16cid:durableId="517619771">
    <w:abstractNumId w:val="37"/>
  </w:num>
  <w:num w:numId="18" w16cid:durableId="1949193258">
    <w:abstractNumId w:val="3"/>
  </w:num>
  <w:num w:numId="19" w16cid:durableId="1961378185">
    <w:abstractNumId w:val="24"/>
  </w:num>
  <w:num w:numId="20" w16cid:durableId="1034114499">
    <w:abstractNumId w:val="20"/>
  </w:num>
  <w:num w:numId="21" w16cid:durableId="950552927">
    <w:abstractNumId w:val="15"/>
  </w:num>
  <w:num w:numId="22" w16cid:durableId="1650934886">
    <w:abstractNumId w:val="8"/>
  </w:num>
  <w:num w:numId="23" w16cid:durableId="1651981100">
    <w:abstractNumId w:val="21"/>
  </w:num>
  <w:num w:numId="24" w16cid:durableId="887497223">
    <w:abstractNumId w:val="40"/>
  </w:num>
  <w:num w:numId="25" w16cid:durableId="511066326">
    <w:abstractNumId w:val="33"/>
  </w:num>
  <w:num w:numId="26" w16cid:durableId="1452238289">
    <w:abstractNumId w:val="11"/>
  </w:num>
  <w:num w:numId="27" w16cid:durableId="2123988804">
    <w:abstractNumId w:val="23"/>
  </w:num>
  <w:num w:numId="28" w16cid:durableId="1263416738">
    <w:abstractNumId w:val="30"/>
  </w:num>
  <w:num w:numId="29" w16cid:durableId="913928930">
    <w:abstractNumId w:val="29"/>
  </w:num>
  <w:num w:numId="30" w16cid:durableId="1365784430">
    <w:abstractNumId w:val="18"/>
  </w:num>
  <w:num w:numId="31" w16cid:durableId="1720859772">
    <w:abstractNumId w:val="26"/>
  </w:num>
  <w:num w:numId="32" w16cid:durableId="549463262">
    <w:abstractNumId w:val="36"/>
  </w:num>
  <w:num w:numId="33" w16cid:durableId="1643196905">
    <w:abstractNumId w:val="32"/>
  </w:num>
  <w:num w:numId="34" w16cid:durableId="1474055603">
    <w:abstractNumId w:val="31"/>
  </w:num>
  <w:num w:numId="35" w16cid:durableId="64227762">
    <w:abstractNumId w:val="4"/>
  </w:num>
  <w:num w:numId="36" w16cid:durableId="565144558">
    <w:abstractNumId w:val="35"/>
  </w:num>
  <w:num w:numId="37" w16cid:durableId="123499535">
    <w:abstractNumId w:val="41"/>
  </w:num>
  <w:num w:numId="38" w16cid:durableId="1115834579">
    <w:abstractNumId w:val="7"/>
  </w:num>
  <w:num w:numId="39" w16cid:durableId="681394668">
    <w:abstractNumId w:val="2"/>
  </w:num>
  <w:num w:numId="40" w16cid:durableId="977077204">
    <w:abstractNumId w:val="17"/>
  </w:num>
  <w:num w:numId="41" w16cid:durableId="1414887721">
    <w:abstractNumId w:val="34"/>
  </w:num>
  <w:num w:numId="42" w16cid:durableId="808742622">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drawingGridHorizontalSpacing w:val="110"/>
  <w:drawingGridVerticalSpacing w:val="299"/>
  <w:displayHorizontalDrawingGridEvery w:val="2"/>
  <w:characterSpacingControl w:val="doNotCompress"/>
  <w:hdrShapeDefaults>
    <o:shapedefaults v:ext="edit" spidmax="2050"/>
  </w:hdrShapeDefaults>
  <w:footnotePr>
    <w:pos w:val="beneathTex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93D"/>
    <w:rsid w:val="00000D9A"/>
    <w:rsid w:val="00000DEA"/>
    <w:rsid w:val="00000F6D"/>
    <w:rsid w:val="00001498"/>
    <w:rsid w:val="00002265"/>
    <w:rsid w:val="00002284"/>
    <w:rsid w:val="000031D3"/>
    <w:rsid w:val="00003769"/>
    <w:rsid w:val="00003997"/>
    <w:rsid w:val="000039E4"/>
    <w:rsid w:val="00004313"/>
    <w:rsid w:val="00004E6D"/>
    <w:rsid w:val="00004FB2"/>
    <w:rsid w:val="0000514D"/>
    <w:rsid w:val="00005591"/>
    <w:rsid w:val="000055B5"/>
    <w:rsid w:val="00006383"/>
    <w:rsid w:val="00010003"/>
    <w:rsid w:val="000100A6"/>
    <w:rsid w:val="000114F3"/>
    <w:rsid w:val="00011A18"/>
    <w:rsid w:val="00011A3A"/>
    <w:rsid w:val="00011B8E"/>
    <w:rsid w:val="000121B3"/>
    <w:rsid w:val="000121FA"/>
    <w:rsid w:val="0001278F"/>
    <w:rsid w:val="0001336F"/>
    <w:rsid w:val="0001431A"/>
    <w:rsid w:val="00014890"/>
    <w:rsid w:val="00015AE1"/>
    <w:rsid w:val="00016674"/>
    <w:rsid w:val="00017009"/>
    <w:rsid w:val="00017B15"/>
    <w:rsid w:val="00020126"/>
    <w:rsid w:val="000205AD"/>
    <w:rsid w:val="000208BB"/>
    <w:rsid w:val="00020C70"/>
    <w:rsid w:val="00021E87"/>
    <w:rsid w:val="0002207C"/>
    <w:rsid w:val="00024E48"/>
    <w:rsid w:val="000270E2"/>
    <w:rsid w:val="000271B5"/>
    <w:rsid w:val="0002750D"/>
    <w:rsid w:val="00027E50"/>
    <w:rsid w:val="0003119B"/>
    <w:rsid w:val="00031653"/>
    <w:rsid w:val="00031B2D"/>
    <w:rsid w:val="00033385"/>
    <w:rsid w:val="00033526"/>
    <w:rsid w:val="00033D56"/>
    <w:rsid w:val="0003464B"/>
    <w:rsid w:val="00035E2E"/>
    <w:rsid w:val="00036726"/>
    <w:rsid w:val="000371E1"/>
    <w:rsid w:val="00037B18"/>
    <w:rsid w:val="00040668"/>
    <w:rsid w:val="00040C3E"/>
    <w:rsid w:val="000413CD"/>
    <w:rsid w:val="0004161F"/>
    <w:rsid w:val="00042C62"/>
    <w:rsid w:val="00043C2E"/>
    <w:rsid w:val="0004420F"/>
    <w:rsid w:val="00044C2F"/>
    <w:rsid w:val="000457AF"/>
    <w:rsid w:val="00045C82"/>
    <w:rsid w:val="00045CA6"/>
    <w:rsid w:val="00045EF7"/>
    <w:rsid w:val="00046658"/>
    <w:rsid w:val="00050D23"/>
    <w:rsid w:val="00051292"/>
    <w:rsid w:val="000513D0"/>
    <w:rsid w:val="000524DC"/>
    <w:rsid w:val="000529BD"/>
    <w:rsid w:val="00052D8C"/>
    <w:rsid w:val="000538D7"/>
    <w:rsid w:val="00053BB9"/>
    <w:rsid w:val="00054360"/>
    <w:rsid w:val="000550C9"/>
    <w:rsid w:val="00055927"/>
    <w:rsid w:val="00056A07"/>
    <w:rsid w:val="00056BED"/>
    <w:rsid w:val="00057B40"/>
    <w:rsid w:val="00057D6C"/>
    <w:rsid w:val="0006060B"/>
    <w:rsid w:val="000607E5"/>
    <w:rsid w:val="00060AA8"/>
    <w:rsid w:val="00060F47"/>
    <w:rsid w:val="0006103A"/>
    <w:rsid w:val="00061B05"/>
    <w:rsid w:val="00062219"/>
    <w:rsid w:val="000635A0"/>
    <w:rsid w:val="00064177"/>
    <w:rsid w:val="0006482B"/>
    <w:rsid w:val="00065CE3"/>
    <w:rsid w:val="00066303"/>
    <w:rsid w:val="000667C7"/>
    <w:rsid w:val="0006682E"/>
    <w:rsid w:val="000679F5"/>
    <w:rsid w:val="00071563"/>
    <w:rsid w:val="00071760"/>
    <w:rsid w:val="00072F3F"/>
    <w:rsid w:val="00073BEB"/>
    <w:rsid w:val="00073EC1"/>
    <w:rsid w:val="00074558"/>
    <w:rsid w:val="000745B3"/>
    <w:rsid w:val="000750F5"/>
    <w:rsid w:val="00075265"/>
    <w:rsid w:val="00075BAF"/>
    <w:rsid w:val="0007681B"/>
    <w:rsid w:val="000775E7"/>
    <w:rsid w:val="000776A8"/>
    <w:rsid w:val="00077A3F"/>
    <w:rsid w:val="00077FD9"/>
    <w:rsid w:val="00080791"/>
    <w:rsid w:val="00080E0C"/>
    <w:rsid w:val="000818E4"/>
    <w:rsid w:val="00081C34"/>
    <w:rsid w:val="00082CBF"/>
    <w:rsid w:val="0008330A"/>
    <w:rsid w:val="000842A2"/>
    <w:rsid w:val="000842EA"/>
    <w:rsid w:val="00084EA1"/>
    <w:rsid w:val="00085DB6"/>
    <w:rsid w:val="0008710D"/>
    <w:rsid w:val="00087247"/>
    <w:rsid w:val="00087E10"/>
    <w:rsid w:val="0009094D"/>
    <w:rsid w:val="00090F37"/>
    <w:rsid w:val="00091422"/>
    <w:rsid w:val="0009147B"/>
    <w:rsid w:val="000915BC"/>
    <w:rsid w:val="00091A30"/>
    <w:rsid w:val="00091A62"/>
    <w:rsid w:val="000926F1"/>
    <w:rsid w:val="0009282C"/>
    <w:rsid w:val="000929F5"/>
    <w:rsid w:val="00093786"/>
    <w:rsid w:val="00093ECE"/>
    <w:rsid w:val="000942A2"/>
    <w:rsid w:val="000942A9"/>
    <w:rsid w:val="00094394"/>
    <w:rsid w:val="0009499F"/>
    <w:rsid w:val="00094CAA"/>
    <w:rsid w:val="00094F07"/>
    <w:rsid w:val="00095939"/>
    <w:rsid w:val="00095DAD"/>
    <w:rsid w:val="00095F8A"/>
    <w:rsid w:val="000961DD"/>
    <w:rsid w:val="00096D5C"/>
    <w:rsid w:val="00097193"/>
    <w:rsid w:val="00097C06"/>
    <w:rsid w:val="000A2568"/>
    <w:rsid w:val="000A2992"/>
    <w:rsid w:val="000A35B9"/>
    <w:rsid w:val="000A3CFC"/>
    <w:rsid w:val="000A411C"/>
    <w:rsid w:val="000A48DB"/>
    <w:rsid w:val="000A4998"/>
    <w:rsid w:val="000A49A7"/>
    <w:rsid w:val="000A525A"/>
    <w:rsid w:val="000A5651"/>
    <w:rsid w:val="000A5E82"/>
    <w:rsid w:val="000A73BB"/>
    <w:rsid w:val="000A7640"/>
    <w:rsid w:val="000B20C9"/>
    <w:rsid w:val="000B2E67"/>
    <w:rsid w:val="000B336A"/>
    <w:rsid w:val="000B34F4"/>
    <w:rsid w:val="000B3573"/>
    <w:rsid w:val="000B3917"/>
    <w:rsid w:val="000B3A6B"/>
    <w:rsid w:val="000B4B09"/>
    <w:rsid w:val="000B5401"/>
    <w:rsid w:val="000B5DDA"/>
    <w:rsid w:val="000B6060"/>
    <w:rsid w:val="000B61C4"/>
    <w:rsid w:val="000B75F6"/>
    <w:rsid w:val="000C14BA"/>
    <w:rsid w:val="000C2672"/>
    <w:rsid w:val="000C3BB6"/>
    <w:rsid w:val="000C3E6C"/>
    <w:rsid w:val="000C492E"/>
    <w:rsid w:val="000C4C4F"/>
    <w:rsid w:val="000C4D17"/>
    <w:rsid w:val="000C4E1C"/>
    <w:rsid w:val="000C5ECA"/>
    <w:rsid w:val="000C6303"/>
    <w:rsid w:val="000C6BBA"/>
    <w:rsid w:val="000C70A5"/>
    <w:rsid w:val="000C72D4"/>
    <w:rsid w:val="000C7702"/>
    <w:rsid w:val="000C77A4"/>
    <w:rsid w:val="000C785C"/>
    <w:rsid w:val="000C7E5B"/>
    <w:rsid w:val="000D05BB"/>
    <w:rsid w:val="000D0D76"/>
    <w:rsid w:val="000D0D95"/>
    <w:rsid w:val="000D183C"/>
    <w:rsid w:val="000D19B9"/>
    <w:rsid w:val="000D24EA"/>
    <w:rsid w:val="000D2613"/>
    <w:rsid w:val="000D275F"/>
    <w:rsid w:val="000D2905"/>
    <w:rsid w:val="000D2A7C"/>
    <w:rsid w:val="000D30FE"/>
    <w:rsid w:val="000D371B"/>
    <w:rsid w:val="000D45CC"/>
    <w:rsid w:val="000D531A"/>
    <w:rsid w:val="000D567B"/>
    <w:rsid w:val="000D5BE0"/>
    <w:rsid w:val="000D708D"/>
    <w:rsid w:val="000D7E9A"/>
    <w:rsid w:val="000E0AAD"/>
    <w:rsid w:val="000E1940"/>
    <w:rsid w:val="000E252C"/>
    <w:rsid w:val="000E27A5"/>
    <w:rsid w:val="000E28BF"/>
    <w:rsid w:val="000E44CE"/>
    <w:rsid w:val="000E4526"/>
    <w:rsid w:val="000E4793"/>
    <w:rsid w:val="000E5776"/>
    <w:rsid w:val="000E5850"/>
    <w:rsid w:val="000E5F58"/>
    <w:rsid w:val="000F0A77"/>
    <w:rsid w:val="000F12C3"/>
    <w:rsid w:val="000F17F6"/>
    <w:rsid w:val="000F2781"/>
    <w:rsid w:val="000F2E7F"/>
    <w:rsid w:val="000F3134"/>
    <w:rsid w:val="000F326A"/>
    <w:rsid w:val="000F3655"/>
    <w:rsid w:val="000F5B9B"/>
    <w:rsid w:val="000F674A"/>
    <w:rsid w:val="000F6904"/>
    <w:rsid w:val="000F71D7"/>
    <w:rsid w:val="000F760F"/>
    <w:rsid w:val="000F7861"/>
    <w:rsid w:val="000F7A45"/>
    <w:rsid w:val="000F7ACB"/>
    <w:rsid w:val="000F7EE8"/>
    <w:rsid w:val="001002BB"/>
    <w:rsid w:val="00100341"/>
    <w:rsid w:val="0010047D"/>
    <w:rsid w:val="001024BE"/>
    <w:rsid w:val="0010271C"/>
    <w:rsid w:val="001029F6"/>
    <w:rsid w:val="00102A28"/>
    <w:rsid w:val="00102B92"/>
    <w:rsid w:val="00102E75"/>
    <w:rsid w:val="00102F2E"/>
    <w:rsid w:val="00105583"/>
    <w:rsid w:val="001058A7"/>
    <w:rsid w:val="00106A05"/>
    <w:rsid w:val="00106B4E"/>
    <w:rsid w:val="00106FFA"/>
    <w:rsid w:val="00110A5F"/>
    <w:rsid w:val="0011153E"/>
    <w:rsid w:val="00111D17"/>
    <w:rsid w:val="00112546"/>
    <w:rsid w:val="001131E8"/>
    <w:rsid w:val="001137E7"/>
    <w:rsid w:val="00113E31"/>
    <w:rsid w:val="001142C2"/>
    <w:rsid w:val="00114826"/>
    <w:rsid w:val="00114D0A"/>
    <w:rsid w:val="001158C7"/>
    <w:rsid w:val="00115A11"/>
    <w:rsid w:val="00115B73"/>
    <w:rsid w:val="0011627F"/>
    <w:rsid w:val="00116703"/>
    <w:rsid w:val="00116974"/>
    <w:rsid w:val="0011773C"/>
    <w:rsid w:val="0012021B"/>
    <w:rsid w:val="00120601"/>
    <w:rsid w:val="00121233"/>
    <w:rsid w:val="001215FE"/>
    <w:rsid w:val="00121747"/>
    <w:rsid w:val="0012186B"/>
    <w:rsid w:val="00122005"/>
    <w:rsid w:val="00123260"/>
    <w:rsid w:val="00123D4C"/>
    <w:rsid w:val="001249E6"/>
    <w:rsid w:val="00125F68"/>
    <w:rsid w:val="001308EF"/>
    <w:rsid w:val="00130EF3"/>
    <w:rsid w:val="00131584"/>
    <w:rsid w:val="00131D92"/>
    <w:rsid w:val="00133BE7"/>
    <w:rsid w:val="00134034"/>
    <w:rsid w:val="00134586"/>
    <w:rsid w:val="001351FF"/>
    <w:rsid w:val="0013578A"/>
    <w:rsid w:val="00135B4D"/>
    <w:rsid w:val="00135F05"/>
    <w:rsid w:val="0013693D"/>
    <w:rsid w:val="00136B8B"/>
    <w:rsid w:val="00136BB7"/>
    <w:rsid w:val="00136F2C"/>
    <w:rsid w:val="0014038E"/>
    <w:rsid w:val="00140DCD"/>
    <w:rsid w:val="00141855"/>
    <w:rsid w:val="00142302"/>
    <w:rsid w:val="00142929"/>
    <w:rsid w:val="00142993"/>
    <w:rsid w:val="00142E7B"/>
    <w:rsid w:val="00143D3B"/>
    <w:rsid w:val="00144D85"/>
    <w:rsid w:val="0014556B"/>
    <w:rsid w:val="00145A00"/>
    <w:rsid w:val="00145F11"/>
    <w:rsid w:val="001461A1"/>
    <w:rsid w:val="00146206"/>
    <w:rsid w:val="001462FE"/>
    <w:rsid w:val="001467E0"/>
    <w:rsid w:val="00150290"/>
    <w:rsid w:val="00150389"/>
    <w:rsid w:val="001503AA"/>
    <w:rsid w:val="00151774"/>
    <w:rsid w:val="001522A1"/>
    <w:rsid w:val="00152610"/>
    <w:rsid w:val="00152B74"/>
    <w:rsid w:val="00153A02"/>
    <w:rsid w:val="00154FF2"/>
    <w:rsid w:val="0015571F"/>
    <w:rsid w:val="00155C40"/>
    <w:rsid w:val="00155D3F"/>
    <w:rsid w:val="001576F5"/>
    <w:rsid w:val="00157CB8"/>
    <w:rsid w:val="00157D24"/>
    <w:rsid w:val="00160726"/>
    <w:rsid w:val="001621F0"/>
    <w:rsid w:val="001632DD"/>
    <w:rsid w:val="00163A3E"/>
    <w:rsid w:val="00164B85"/>
    <w:rsid w:val="001650A6"/>
    <w:rsid w:val="001656A7"/>
    <w:rsid w:val="00166242"/>
    <w:rsid w:val="00166426"/>
    <w:rsid w:val="00166617"/>
    <w:rsid w:val="00166A6C"/>
    <w:rsid w:val="0016767F"/>
    <w:rsid w:val="00167954"/>
    <w:rsid w:val="00167A4B"/>
    <w:rsid w:val="00167C01"/>
    <w:rsid w:val="00167F17"/>
    <w:rsid w:val="00170139"/>
    <w:rsid w:val="001713C8"/>
    <w:rsid w:val="0017277A"/>
    <w:rsid w:val="00173502"/>
    <w:rsid w:val="00173BD1"/>
    <w:rsid w:val="00174678"/>
    <w:rsid w:val="00174C8F"/>
    <w:rsid w:val="00175BC1"/>
    <w:rsid w:val="00177271"/>
    <w:rsid w:val="001779B0"/>
    <w:rsid w:val="001800D5"/>
    <w:rsid w:val="00180300"/>
    <w:rsid w:val="00181B0A"/>
    <w:rsid w:val="00182DA3"/>
    <w:rsid w:val="00183D8C"/>
    <w:rsid w:val="00183EB0"/>
    <w:rsid w:val="001850A2"/>
    <w:rsid w:val="0018729D"/>
    <w:rsid w:val="00187812"/>
    <w:rsid w:val="00187DC3"/>
    <w:rsid w:val="0019005B"/>
    <w:rsid w:val="00190846"/>
    <w:rsid w:val="00191D26"/>
    <w:rsid w:val="001926CC"/>
    <w:rsid w:val="00193507"/>
    <w:rsid w:val="001954E0"/>
    <w:rsid w:val="00196276"/>
    <w:rsid w:val="00196458"/>
    <w:rsid w:val="00196B1E"/>
    <w:rsid w:val="001A03A8"/>
    <w:rsid w:val="001A0804"/>
    <w:rsid w:val="001A0D5E"/>
    <w:rsid w:val="001A144F"/>
    <w:rsid w:val="001A1B41"/>
    <w:rsid w:val="001A23C3"/>
    <w:rsid w:val="001A2711"/>
    <w:rsid w:val="001A2E7C"/>
    <w:rsid w:val="001A3848"/>
    <w:rsid w:val="001A5223"/>
    <w:rsid w:val="001A541A"/>
    <w:rsid w:val="001A55A7"/>
    <w:rsid w:val="001A55CD"/>
    <w:rsid w:val="001A76A8"/>
    <w:rsid w:val="001A7709"/>
    <w:rsid w:val="001B0F7B"/>
    <w:rsid w:val="001B102C"/>
    <w:rsid w:val="001B1288"/>
    <w:rsid w:val="001B130D"/>
    <w:rsid w:val="001B1A7F"/>
    <w:rsid w:val="001B1EA0"/>
    <w:rsid w:val="001B4203"/>
    <w:rsid w:val="001B4D5F"/>
    <w:rsid w:val="001B541C"/>
    <w:rsid w:val="001B5BFA"/>
    <w:rsid w:val="001B69FC"/>
    <w:rsid w:val="001C0240"/>
    <w:rsid w:val="001C0471"/>
    <w:rsid w:val="001C1A34"/>
    <w:rsid w:val="001C321B"/>
    <w:rsid w:val="001C4143"/>
    <w:rsid w:val="001C5950"/>
    <w:rsid w:val="001C6290"/>
    <w:rsid w:val="001C641B"/>
    <w:rsid w:val="001C6729"/>
    <w:rsid w:val="001C683A"/>
    <w:rsid w:val="001C72EE"/>
    <w:rsid w:val="001C74B9"/>
    <w:rsid w:val="001C7D2F"/>
    <w:rsid w:val="001D0E03"/>
    <w:rsid w:val="001D149A"/>
    <w:rsid w:val="001D1ED1"/>
    <w:rsid w:val="001D2341"/>
    <w:rsid w:val="001D2A0F"/>
    <w:rsid w:val="001D3199"/>
    <w:rsid w:val="001D3903"/>
    <w:rsid w:val="001D4394"/>
    <w:rsid w:val="001D49FC"/>
    <w:rsid w:val="001D4A00"/>
    <w:rsid w:val="001D50AC"/>
    <w:rsid w:val="001D558D"/>
    <w:rsid w:val="001D56E2"/>
    <w:rsid w:val="001D5719"/>
    <w:rsid w:val="001D5B63"/>
    <w:rsid w:val="001D66F0"/>
    <w:rsid w:val="001D6C94"/>
    <w:rsid w:val="001D6F37"/>
    <w:rsid w:val="001D7186"/>
    <w:rsid w:val="001D755F"/>
    <w:rsid w:val="001E0441"/>
    <w:rsid w:val="001E07CC"/>
    <w:rsid w:val="001E0ECE"/>
    <w:rsid w:val="001E22E1"/>
    <w:rsid w:val="001E3BCE"/>
    <w:rsid w:val="001E3C76"/>
    <w:rsid w:val="001E3E59"/>
    <w:rsid w:val="001E50DD"/>
    <w:rsid w:val="001E6661"/>
    <w:rsid w:val="001E6866"/>
    <w:rsid w:val="001E68C0"/>
    <w:rsid w:val="001E6D97"/>
    <w:rsid w:val="001E7550"/>
    <w:rsid w:val="001E760F"/>
    <w:rsid w:val="001E7E63"/>
    <w:rsid w:val="001F09D5"/>
    <w:rsid w:val="001F0B67"/>
    <w:rsid w:val="001F0F87"/>
    <w:rsid w:val="001F1041"/>
    <w:rsid w:val="001F1D79"/>
    <w:rsid w:val="001F31F6"/>
    <w:rsid w:val="001F34B4"/>
    <w:rsid w:val="001F440A"/>
    <w:rsid w:val="001F465D"/>
    <w:rsid w:val="001F4FBC"/>
    <w:rsid w:val="001F5D99"/>
    <w:rsid w:val="001F5F87"/>
    <w:rsid w:val="001F6286"/>
    <w:rsid w:val="001F6299"/>
    <w:rsid w:val="001F6F04"/>
    <w:rsid w:val="0020033A"/>
    <w:rsid w:val="0020124D"/>
    <w:rsid w:val="002018A8"/>
    <w:rsid w:val="0020199E"/>
    <w:rsid w:val="00201A55"/>
    <w:rsid w:val="002024CC"/>
    <w:rsid w:val="00202834"/>
    <w:rsid w:val="0020365B"/>
    <w:rsid w:val="00203AAA"/>
    <w:rsid w:val="00204161"/>
    <w:rsid w:val="00205E3D"/>
    <w:rsid w:val="00207581"/>
    <w:rsid w:val="00207BD2"/>
    <w:rsid w:val="002101FE"/>
    <w:rsid w:val="00211FB3"/>
    <w:rsid w:val="0021328B"/>
    <w:rsid w:val="002139DD"/>
    <w:rsid w:val="00214EAA"/>
    <w:rsid w:val="00215B6C"/>
    <w:rsid w:val="00215CB5"/>
    <w:rsid w:val="002160CC"/>
    <w:rsid w:val="00216A96"/>
    <w:rsid w:val="00216BC7"/>
    <w:rsid w:val="0021706F"/>
    <w:rsid w:val="002173F5"/>
    <w:rsid w:val="0021795C"/>
    <w:rsid w:val="00221635"/>
    <w:rsid w:val="0022183B"/>
    <w:rsid w:val="00221A77"/>
    <w:rsid w:val="00221E9D"/>
    <w:rsid w:val="002229E6"/>
    <w:rsid w:val="00222B2B"/>
    <w:rsid w:val="00222B4F"/>
    <w:rsid w:val="00222BB8"/>
    <w:rsid w:val="00222BDC"/>
    <w:rsid w:val="00223216"/>
    <w:rsid w:val="00223A83"/>
    <w:rsid w:val="00223C59"/>
    <w:rsid w:val="00224A68"/>
    <w:rsid w:val="00224A7B"/>
    <w:rsid w:val="00224B96"/>
    <w:rsid w:val="0022570B"/>
    <w:rsid w:val="002258BE"/>
    <w:rsid w:val="00225D1E"/>
    <w:rsid w:val="00226224"/>
    <w:rsid w:val="002263FB"/>
    <w:rsid w:val="002267FD"/>
    <w:rsid w:val="00226C8A"/>
    <w:rsid w:val="00226F52"/>
    <w:rsid w:val="00226F74"/>
    <w:rsid w:val="00226FBA"/>
    <w:rsid w:val="00227882"/>
    <w:rsid w:val="00227DDF"/>
    <w:rsid w:val="00230216"/>
    <w:rsid w:val="00230492"/>
    <w:rsid w:val="00231FB7"/>
    <w:rsid w:val="00233C20"/>
    <w:rsid w:val="00233E2B"/>
    <w:rsid w:val="00234162"/>
    <w:rsid w:val="00235125"/>
    <w:rsid w:val="0023535D"/>
    <w:rsid w:val="002372F4"/>
    <w:rsid w:val="002379EB"/>
    <w:rsid w:val="00237F5C"/>
    <w:rsid w:val="002400D5"/>
    <w:rsid w:val="002405A3"/>
    <w:rsid w:val="00241526"/>
    <w:rsid w:val="002426BA"/>
    <w:rsid w:val="00242AF3"/>
    <w:rsid w:val="00243518"/>
    <w:rsid w:val="002442F0"/>
    <w:rsid w:val="00244FAD"/>
    <w:rsid w:val="0024565C"/>
    <w:rsid w:val="002503A6"/>
    <w:rsid w:val="0025091E"/>
    <w:rsid w:val="002513B5"/>
    <w:rsid w:val="002513F6"/>
    <w:rsid w:val="0025156B"/>
    <w:rsid w:val="00251C44"/>
    <w:rsid w:val="00252B5B"/>
    <w:rsid w:val="002534BD"/>
    <w:rsid w:val="002538DE"/>
    <w:rsid w:val="00253D92"/>
    <w:rsid w:val="0025409A"/>
    <w:rsid w:val="00254278"/>
    <w:rsid w:val="0025453C"/>
    <w:rsid w:val="00254791"/>
    <w:rsid w:val="0025643E"/>
    <w:rsid w:val="00256644"/>
    <w:rsid w:val="00257B47"/>
    <w:rsid w:val="002619DF"/>
    <w:rsid w:val="00263322"/>
    <w:rsid w:val="0026359A"/>
    <w:rsid w:val="00263603"/>
    <w:rsid w:val="00263961"/>
    <w:rsid w:val="00263D74"/>
    <w:rsid w:val="00263D9C"/>
    <w:rsid w:val="00264155"/>
    <w:rsid w:val="0026513B"/>
    <w:rsid w:val="0026551D"/>
    <w:rsid w:val="00266884"/>
    <w:rsid w:val="0026698A"/>
    <w:rsid w:val="00266D7C"/>
    <w:rsid w:val="00266DAC"/>
    <w:rsid w:val="00266E93"/>
    <w:rsid w:val="00267B5D"/>
    <w:rsid w:val="00270D6B"/>
    <w:rsid w:val="00270F96"/>
    <w:rsid w:val="0027164C"/>
    <w:rsid w:val="00272E3B"/>
    <w:rsid w:val="002743AB"/>
    <w:rsid w:val="002747D1"/>
    <w:rsid w:val="002755FC"/>
    <w:rsid w:val="00275899"/>
    <w:rsid w:val="00275944"/>
    <w:rsid w:val="002763D1"/>
    <w:rsid w:val="00276DD0"/>
    <w:rsid w:val="00276DEF"/>
    <w:rsid w:val="002805FA"/>
    <w:rsid w:val="00280C83"/>
    <w:rsid w:val="00281483"/>
    <w:rsid w:val="00281825"/>
    <w:rsid w:val="00281D92"/>
    <w:rsid w:val="0028230F"/>
    <w:rsid w:val="002826FA"/>
    <w:rsid w:val="00282AA2"/>
    <w:rsid w:val="00282CE8"/>
    <w:rsid w:val="00282DDD"/>
    <w:rsid w:val="00282E83"/>
    <w:rsid w:val="00282F45"/>
    <w:rsid w:val="00284436"/>
    <w:rsid w:val="00284747"/>
    <w:rsid w:val="0028523A"/>
    <w:rsid w:val="002856EA"/>
    <w:rsid w:val="00285754"/>
    <w:rsid w:val="00285F3A"/>
    <w:rsid w:val="002860BF"/>
    <w:rsid w:val="00286259"/>
    <w:rsid w:val="00286964"/>
    <w:rsid w:val="00286CF7"/>
    <w:rsid w:val="0028772E"/>
    <w:rsid w:val="00287EA3"/>
    <w:rsid w:val="00290497"/>
    <w:rsid w:val="00290727"/>
    <w:rsid w:val="00290808"/>
    <w:rsid w:val="002910FB"/>
    <w:rsid w:val="002913B1"/>
    <w:rsid w:val="00291567"/>
    <w:rsid w:val="0029277A"/>
    <w:rsid w:val="002929DB"/>
    <w:rsid w:val="00292DCD"/>
    <w:rsid w:val="002938E8"/>
    <w:rsid w:val="00294AD9"/>
    <w:rsid w:val="0029502A"/>
    <w:rsid w:val="0029576C"/>
    <w:rsid w:val="002959EB"/>
    <w:rsid w:val="00296686"/>
    <w:rsid w:val="002966AA"/>
    <w:rsid w:val="00296D9B"/>
    <w:rsid w:val="00296E0D"/>
    <w:rsid w:val="00297158"/>
    <w:rsid w:val="002A079B"/>
    <w:rsid w:val="002A0814"/>
    <w:rsid w:val="002A1767"/>
    <w:rsid w:val="002A2109"/>
    <w:rsid w:val="002A21E7"/>
    <w:rsid w:val="002A2735"/>
    <w:rsid w:val="002A2A18"/>
    <w:rsid w:val="002A316E"/>
    <w:rsid w:val="002A419E"/>
    <w:rsid w:val="002A44BD"/>
    <w:rsid w:val="002A45BA"/>
    <w:rsid w:val="002A5137"/>
    <w:rsid w:val="002A6DE6"/>
    <w:rsid w:val="002A792D"/>
    <w:rsid w:val="002B05F2"/>
    <w:rsid w:val="002B0890"/>
    <w:rsid w:val="002B09C1"/>
    <w:rsid w:val="002B0F2C"/>
    <w:rsid w:val="002B1BBE"/>
    <w:rsid w:val="002B281F"/>
    <w:rsid w:val="002B2D8E"/>
    <w:rsid w:val="002B3512"/>
    <w:rsid w:val="002B37BA"/>
    <w:rsid w:val="002B4B1A"/>
    <w:rsid w:val="002B53D6"/>
    <w:rsid w:val="002B56BD"/>
    <w:rsid w:val="002B5A7E"/>
    <w:rsid w:val="002B6B85"/>
    <w:rsid w:val="002B6E48"/>
    <w:rsid w:val="002B7197"/>
    <w:rsid w:val="002C1028"/>
    <w:rsid w:val="002C13DC"/>
    <w:rsid w:val="002C1C7C"/>
    <w:rsid w:val="002C212C"/>
    <w:rsid w:val="002C2D28"/>
    <w:rsid w:val="002C3A52"/>
    <w:rsid w:val="002C4E2D"/>
    <w:rsid w:val="002C5F43"/>
    <w:rsid w:val="002C6776"/>
    <w:rsid w:val="002C76BA"/>
    <w:rsid w:val="002C7B54"/>
    <w:rsid w:val="002D0D0C"/>
    <w:rsid w:val="002D1546"/>
    <w:rsid w:val="002D1761"/>
    <w:rsid w:val="002D180B"/>
    <w:rsid w:val="002D1BD2"/>
    <w:rsid w:val="002D25E1"/>
    <w:rsid w:val="002D27C2"/>
    <w:rsid w:val="002D2A17"/>
    <w:rsid w:val="002D2CE7"/>
    <w:rsid w:val="002D32C1"/>
    <w:rsid w:val="002D52CB"/>
    <w:rsid w:val="002D578A"/>
    <w:rsid w:val="002D5CED"/>
    <w:rsid w:val="002D5F8E"/>
    <w:rsid w:val="002D6424"/>
    <w:rsid w:val="002D6A2A"/>
    <w:rsid w:val="002D6CB3"/>
    <w:rsid w:val="002D7969"/>
    <w:rsid w:val="002D7F86"/>
    <w:rsid w:val="002E070E"/>
    <w:rsid w:val="002E0863"/>
    <w:rsid w:val="002E1CE9"/>
    <w:rsid w:val="002E2DF0"/>
    <w:rsid w:val="002E33DA"/>
    <w:rsid w:val="002E48E8"/>
    <w:rsid w:val="002E5A94"/>
    <w:rsid w:val="002E5D28"/>
    <w:rsid w:val="002E5EE0"/>
    <w:rsid w:val="002E70D9"/>
    <w:rsid w:val="002E71A1"/>
    <w:rsid w:val="002E7377"/>
    <w:rsid w:val="002E76F4"/>
    <w:rsid w:val="002F0441"/>
    <w:rsid w:val="002F0743"/>
    <w:rsid w:val="002F0CFA"/>
    <w:rsid w:val="002F103B"/>
    <w:rsid w:val="002F217B"/>
    <w:rsid w:val="002F2A01"/>
    <w:rsid w:val="002F429F"/>
    <w:rsid w:val="002F4FCC"/>
    <w:rsid w:val="002F575F"/>
    <w:rsid w:val="002F6768"/>
    <w:rsid w:val="002F73B8"/>
    <w:rsid w:val="002F7531"/>
    <w:rsid w:val="002F7593"/>
    <w:rsid w:val="0030049B"/>
    <w:rsid w:val="00300687"/>
    <w:rsid w:val="0030090B"/>
    <w:rsid w:val="00300B93"/>
    <w:rsid w:val="003027DE"/>
    <w:rsid w:val="0030282F"/>
    <w:rsid w:val="00303847"/>
    <w:rsid w:val="0030388D"/>
    <w:rsid w:val="00303CE3"/>
    <w:rsid w:val="00303F5C"/>
    <w:rsid w:val="00304050"/>
    <w:rsid w:val="0030497F"/>
    <w:rsid w:val="0030543A"/>
    <w:rsid w:val="00305B23"/>
    <w:rsid w:val="00305EB3"/>
    <w:rsid w:val="00305F37"/>
    <w:rsid w:val="0030724B"/>
    <w:rsid w:val="0030779E"/>
    <w:rsid w:val="00307B9F"/>
    <w:rsid w:val="00307BF8"/>
    <w:rsid w:val="003103DE"/>
    <w:rsid w:val="003114BA"/>
    <w:rsid w:val="00314156"/>
    <w:rsid w:val="003155B6"/>
    <w:rsid w:val="00316089"/>
    <w:rsid w:val="00316113"/>
    <w:rsid w:val="0031773A"/>
    <w:rsid w:val="00317FC6"/>
    <w:rsid w:val="00320724"/>
    <w:rsid w:val="00321753"/>
    <w:rsid w:val="00321A0F"/>
    <w:rsid w:val="0032206C"/>
    <w:rsid w:val="00322827"/>
    <w:rsid w:val="00323197"/>
    <w:rsid w:val="00323FCC"/>
    <w:rsid w:val="003246EC"/>
    <w:rsid w:val="00325058"/>
    <w:rsid w:val="003252A9"/>
    <w:rsid w:val="00325D6A"/>
    <w:rsid w:val="00325DD9"/>
    <w:rsid w:val="003267E0"/>
    <w:rsid w:val="00326D1B"/>
    <w:rsid w:val="0032720D"/>
    <w:rsid w:val="00327695"/>
    <w:rsid w:val="00327796"/>
    <w:rsid w:val="00327ED3"/>
    <w:rsid w:val="00330482"/>
    <w:rsid w:val="003308C7"/>
    <w:rsid w:val="00331CCC"/>
    <w:rsid w:val="00332C16"/>
    <w:rsid w:val="0033388C"/>
    <w:rsid w:val="00335223"/>
    <w:rsid w:val="003353B3"/>
    <w:rsid w:val="0033543B"/>
    <w:rsid w:val="003359A1"/>
    <w:rsid w:val="00335A68"/>
    <w:rsid w:val="00336529"/>
    <w:rsid w:val="0033744E"/>
    <w:rsid w:val="0033765B"/>
    <w:rsid w:val="003379E9"/>
    <w:rsid w:val="0034144C"/>
    <w:rsid w:val="0034290C"/>
    <w:rsid w:val="003438A1"/>
    <w:rsid w:val="003448B5"/>
    <w:rsid w:val="003449AD"/>
    <w:rsid w:val="00344DF0"/>
    <w:rsid w:val="00345D99"/>
    <w:rsid w:val="003465F1"/>
    <w:rsid w:val="0034759E"/>
    <w:rsid w:val="00347DCB"/>
    <w:rsid w:val="00350C59"/>
    <w:rsid w:val="003513EF"/>
    <w:rsid w:val="00351B4E"/>
    <w:rsid w:val="00351D36"/>
    <w:rsid w:val="00353C2C"/>
    <w:rsid w:val="00353C9C"/>
    <w:rsid w:val="003549DE"/>
    <w:rsid w:val="00355203"/>
    <w:rsid w:val="0035554B"/>
    <w:rsid w:val="00356F66"/>
    <w:rsid w:val="00356FA6"/>
    <w:rsid w:val="00356FF3"/>
    <w:rsid w:val="00360490"/>
    <w:rsid w:val="00360B2A"/>
    <w:rsid w:val="0036100C"/>
    <w:rsid w:val="003617DE"/>
    <w:rsid w:val="0036199B"/>
    <w:rsid w:val="00362117"/>
    <w:rsid w:val="0036271E"/>
    <w:rsid w:val="003629A6"/>
    <w:rsid w:val="00362EF3"/>
    <w:rsid w:val="003635DE"/>
    <w:rsid w:val="00363D01"/>
    <w:rsid w:val="00366112"/>
    <w:rsid w:val="003666B6"/>
    <w:rsid w:val="00366E8B"/>
    <w:rsid w:val="0036717F"/>
    <w:rsid w:val="00367D16"/>
    <w:rsid w:val="0037064B"/>
    <w:rsid w:val="0037065C"/>
    <w:rsid w:val="00370682"/>
    <w:rsid w:val="00370F4B"/>
    <w:rsid w:val="00371D5D"/>
    <w:rsid w:val="00373106"/>
    <w:rsid w:val="003736F4"/>
    <w:rsid w:val="00373838"/>
    <w:rsid w:val="003743A7"/>
    <w:rsid w:val="00374826"/>
    <w:rsid w:val="0037501C"/>
    <w:rsid w:val="003763FD"/>
    <w:rsid w:val="00376955"/>
    <w:rsid w:val="0037734E"/>
    <w:rsid w:val="00380035"/>
    <w:rsid w:val="0038043E"/>
    <w:rsid w:val="00381AEE"/>
    <w:rsid w:val="0038215B"/>
    <w:rsid w:val="003826D0"/>
    <w:rsid w:val="00382916"/>
    <w:rsid w:val="00382A0F"/>
    <w:rsid w:val="00383BC7"/>
    <w:rsid w:val="0038404D"/>
    <w:rsid w:val="00384708"/>
    <w:rsid w:val="00384753"/>
    <w:rsid w:val="00384C77"/>
    <w:rsid w:val="00384E67"/>
    <w:rsid w:val="00385AC3"/>
    <w:rsid w:val="00385CDC"/>
    <w:rsid w:val="0039055B"/>
    <w:rsid w:val="003906AD"/>
    <w:rsid w:val="003909DF"/>
    <w:rsid w:val="0039121F"/>
    <w:rsid w:val="0039142A"/>
    <w:rsid w:val="00391CD0"/>
    <w:rsid w:val="00391D2F"/>
    <w:rsid w:val="00392273"/>
    <w:rsid w:val="00392328"/>
    <w:rsid w:val="00393487"/>
    <w:rsid w:val="003935D3"/>
    <w:rsid w:val="00393A43"/>
    <w:rsid w:val="00393CCC"/>
    <w:rsid w:val="00393F19"/>
    <w:rsid w:val="00393FCF"/>
    <w:rsid w:val="00394955"/>
    <w:rsid w:val="00394BEA"/>
    <w:rsid w:val="00395247"/>
    <w:rsid w:val="003957B5"/>
    <w:rsid w:val="00396525"/>
    <w:rsid w:val="00397066"/>
    <w:rsid w:val="003A1613"/>
    <w:rsid w:val="003A20BA"/>
    <w:rsid w:val="003A226A"/>
    <w:rsid w:val="003A244D"/>
    <w:rsid w:val="003A268E"/>
    <w:rsid w:val="003A42A0"/>
    <w:rsid w:val="003A43DE"/>
    <w:rsid w:val="003A599D"/>
    <w:rsid w:val="003A6CEE"/>
    <w:rsid w:val="003A6F61"/>
    <w:rsid w:val="003A708D"/>
    <w:rsid w:val="003B14E5"/>
    <w:rsid w:val="003B1946"/>
    <w:rsid w:val="003B1A52"/>
    <w:rsid w:val="003B23EF"/>
    <w:rsid w:val="003B446C"/>
    <w:rsid w:val="003B504B"/>
    <w:rsid w:val="003B5CE3"/>
    <w:rsid w:val="003B5DB0"/>
    <w:rsid w:val="003B64F2"/>
    <w:rsid w:val="003B6AB1"/>
    <w:rsid w:val="003B704D"/>
    <w:rsid w:val="003B7589"/>
    <w:rsid w:val="003B7592"/>
    <w:rsid w:val="003B765D"/>
    <w:rsid w:val="003C098C"/>
    <w:rsid w:val="003C13B3"/>
    <w:rsid w:val="003C1440"/>
    <w:rsid w:val="003C1594"/>
    <w:rsid w:val="003C20A4"/>
    <w:rsid w:val="003C2CD1"/>
    <w:rsid w:val="003C2FE5"/>
    <w:rsid w:val="003C3E30"/>
    <w:rsid w:val="003C4512"/>
    <w:rsid w:val="003C4A25"/>
    <w:rsid w:val="003C5DCA"/>
    <w:rsid w:val="003C7D1D"/>
    <w:rsid w:val="003C7F05"/>
    <w:rsid w:val="003D00DE"/>
    <w:rsid w:val="003D0487"/>
    <w:rsid w:val="003D0B25"/>
    <w:rsid w:val="003D0B97"/>
    <w:rsid w:val="003D120B"/>
    <w:rsid w:val="003D196F"/>
    <w:rsid w:val="003D2753"/>
    <w:rsid w:val="003D347F"/>
    <w:rsid w:val="003D4060"/>
    <w:rsid w:val="003D476E"/>
    <w:rsid w:val="003D5B54"/>
    <w:rsid w:val="003D6443"/>
    <w:rsid w:val="003D7157"/>
    <w:rsid w:val="003D7672"/>
    <w:rsid w:val="003E033A"/>
    <w:rsid w:val="003E1110"/>
    <w:rsid w:val="003E1376"/>
    <w:rsid w:val="003E13A9"/>
    <w:rsid w:val="003E2513"/>
    <w:rsid w:val="003E263F"/>
    <w:rsid w:val="003E2A50"/>
    <w:rsid w:val="003E38A2"/>
    <w:rsid w:val="003E399A"/>
    <w:rsid w:val="003E3E77"/>
    <w:rsid w:val="003E3EF4"/>
    <w:rsid w:val="003E4140"/>
    <w:rsid w:val="003E4DFA"/>
    <w:rsid w:val="003E4FF6"/>
    <w:rsid w:val="003E65BB"/>
    <w:rsid w:val="003E691A"/>
    <w:rsid w:val="003E6974"/>
    <w:rsid w:val="003E6C19"/>
    <w:rsid w:val="003E78E7"/>
    <w:rsid w:val="003E7CA0"/>
    <w:rsid w:val="003F007A"/>
    <w:rsid w:val="003F027B"/>
    <w:rsid w:val="003F04B6"/>
    <w:rsid w:val="003F13EC"/>
    <w:rsid w:val="003F17BA"/>
    <w:rsid w:val="003F1F11"/>
    <w:rsid w:val="003F25CC"/>
    <w:rsid w:val="003F4152"/>
    <w:rsid w:val="003F4546"/>
    <w:rsid w:val="003F46CD"/>
    <w:rsid w:val="003F46F2"/>
    <w:rsid w:val="003F4BB4"/>
    <w:rsid w:val="003F68FB"/>
    <w:rsid w:val="003F698F"/>
    <w:rsid w:val="003F6E7B"/>
    <w:rsid w:val="003F7586"/>
    <w:rsid w:val="003F7F21"/>
    <w:rsid w:val="0040008A"/>
    <w:rsid w:val="00401766"/>
    <w:rsid w:val="00401E05"/>
    <w:rsid w:val="00402295"/>
    <w:rsid w:val="004053B1"/>
    <w:rsid w:val="004055E7"/>
    <w:rsid w:val="004056E7"/>
    <w:rsid w:val="004067EF"/>
    <w:rsid w:val="00406C0A"/>
    <w:rsid w:val="004070E5"/>
    <w:rsid w:val="00407260"/>
    <w:rsid w:val="004073E7"/>
    <w:rsid w:val="00410698"/>
    <w:rsid w:val="00410D80"/>
    <w:rsid w:val="00411E42"/>
    <w:rsid w:val="00412E39"/>
    <w:rsid w:val="00414070"/>
    <w:rsid w:val="0041492D"/>
    <w:rsid w:val="004149AD"/>
    <w:rsid w:val="004150D2"/>
    <w:rsid w:val="00416EB3"/>
    <w:rsid w:val="00417F7B"/>
    <w:rsid w:val="00420C2E"/>
    <w:rsid w:val="00420E9E"/>
    <w:rsid w:val="004222B6"/>
    <w:rsid w:val="00422DA7"/>
    <w:rsid w:val="004235D4"/>
    <w:rsid w:val="00423695"/>
    <w:rsid w:val="0042378A"/>
    <w:rsid w:val="00423B8A"/>
    <w:rsid w:val="00424BF0"/>
    <w:rsid w:val="004256B7"/>
    <w:rsid w:val="00425F80"/>
    <w:rsid w:val="00426F7C"/>
    <w:rsid w:val="004271EA"/>
    <w:rsid w:val="00427378"/>
    <w:rsid w:val="00427DD0"/>
    <w:rsid w:val="00427FB0"/>
    <w:rsid w:val="0043058D"/>
    <w:rsid w:val="0043071C"/>
    <w:rsid w:val="004307F7"/>
    <w:rsid w:val="0043122F"/>
    <w:rsid w:val="00431396"/>
    <w:rsid w:val="00431784"/>
    <w:rsid w:val="00431FEA"/>
    <w:rsid w:val="00432494"/>
    <w:rsid w:val="00433418"/>
    <w:rsid w:val="00434E1D"/>
    <w:rsid w:val="00435189"/>
    <w:rsid w:val="0043638C"/>
    <w:rsid w:val="00437D88"/>
    <w:rsid w:val="00437DD4"/>
    <w:rsid w:val="00441218"/>
    <w:rsid w:val="0044169F"/>
    <w:rsid w:val="0044200F"/>
    <w:rsid w:val="0044283B"/>
    <w:rsid w:val="00442C46"/>
    <w:rsid w:val="00443A6D"/>
    <w:rsid w:val="00443C85"/>
    <w:rsid w:val="0044475D"/>
    <w:rsid w:val="00445D56"/>
    <w:rsid w:val="0044619D"/>
    <w:rsid w:val="004467F5"/>
    <w:rsid w:val="00446C9F"/>
    <w:rsid w:val="00446E61"/>
    <w:rsid w:val="00447D9A"/>
    <w:rsid w:val="004508CA"/>
    <w:rsid w:val="00451384"/>
    <w:rsid w:val="0045274F"/>
    <w:rsid w:val="00454145"/>
    <w:rsid w:val="0045447E"/>
    <w:rsid w:val="00454A77"/>
    <w:rsid w:val="004554BE"/>
    <w:rsid w:val="00455560"/>
    <w:rsid w:val="0045643B"/>
    <w:rsid w:val="00461F6E"/>
    <w:rsid w:val="0046225A"/>
    <w:rsid w:val="00462866"/>
    <w:rsid w:val="004639F4"/>
    <w:rsid w:val="004643DD"/>
    <w:rsid w:val="00464EDF"/>
    <w:rsid w:val="00464F6B"/>
    <w:rsid w:val="00465BDD"/>
    <w:rsid w:val="00465F34"/>
    <w:rsid w:val="00466DFF"/>
    <w:rsid w:val="00467536"/>
    <w:rsid w:val="00470C69"/>
    <w:rsid w:val="00471B36"/>
    <w:rsid w:val="00471B88"/>
    <w:rsid w:val="004728C1"/>
    <w:rsid w:val="00472A30"/>
    <w:rsid w:val="00472B67"/>
    <w:rsid w:val="00473690"/>
    <w:rsid w:val="00473FDB"/>
    <w:rsid w:val="004744C6"/>
    <w:rsid w:val="00474FAC"/>
    <w:rsid w:val="00475303"/>
    <w:rsid w:val="004754A9"/>
    <w:rsid w:val="004761C9"/>
    <w:rsid w:val="004769C3"/>
    <w:rsid w:val="004769E0"/>
    <w:rsid w:val="00476A1D"/>
    <w:rsid w:val="00480D89"/>
    <w:rsid w:val="00481348"/>
    <w:rsid w:val="00481460"/>
    <w:rsid w:val="00482901"/>
    <w:rsid w:val="00483239"/>
    <w:rsid w:val="00487103"/>
    <w:rsid w:val="00487A6B"/>
    <w:rsid w:val="00487BE4"/>
    <w:rsid w:val="00491C18"/>
    <w:rsid w:val="00492C0F"/>
    <w:rsid w:val="0049330F"/>
    <w:rsid w:val="00493C7D"/>
    <w:rsid w:val="0049443F"/>
    <w:rsid w:val="00494ECE"/>
    <w:rsid w:val="004952E8"/>
    <w:rsid w:val="004955AA"/>
    <w:rsid w:val="00495C7E"/>
    <w:rsid w:val="00496539"/>
    <w:rsid w:val="00496609"/>
    <w:rsid w:val="00496F7F"/>
    <w:rsid w:val="00497192"/>
    <w:rsid w:val="004A03E1"/>
    <w:rsid w:val="004A06B6"/>
    <w:rsid w:val="004A0770"/>
    <w:rsid w:val="004A0CF4"/>
    <w:rsid w:val="004A143F"/>
    <w:rsid w:val="004A1A3E"/>
    <w:rsid w:val="004A27CC"/>
    <w:rsid w:val="004A2EBE"/>
    <w:rsid w:val="004A3612"/>
    <w:rsid w:val="004A4B6B"/>
    <w:rsid w:val="004A6A65"/>
    <w:rsid w:val="004A6C7E"/>
    <w:rsid w:val="004A6CE1"/>
    <w:rsid w:val="004B1503"/>
    <w:rsid w:val="004B184F"/>
    <w:rsid w:val="004B1E1B"/>
    <w:rsid w:val="004B27E0"/>
    <w:rsid w:val="004B3996"/>
    <w:rsid w:val="004B3E1F"/>
    <w:rsid w:val="004B5052"/>
    <w:rsid w:val="004B60C4"/>
    <w:rsid w:val="004B641B"/>
    <w:rsid w:val="004B735A"/>
    <w:rsid w:val="004C0D5C"/>
    <w:rsid w:val="004C0E54"/>
    <w:rsid w:val="004C10BF"/>
    <w:rsid w:val="004C16BC"/>
    <w:rsid w:val="004C1FD9"/>
    <w:rsid w:val="004C3E45"/>
    <w:rsid w:val="004C402C"/>
    <w:rsid w:val="004C4A0D"/>
    <w:rsid w:val="004C4A12"/>
    <w:rsid w:val="004C5098"/>
    <w:rsid w:val="004C53B3"/>
    <w:rsid w:val="004C53E0"/>
    <w:rsid w:val="004C56A3"/>
    <w:rsid w:val="004C5CF3"/>
    <w:rsid w:val="004C5F61"/>
    <w:rsid w:val="004C66AA"/>
    <w:rsid w:val="004C6C35"/>
    <w:rsid w:val="004C7983"/>
    <w:rsid w:val="004D0008"/>
    <w:rsid w:val="004D0646"/>
    <w:rsid w:val="004D0F6B"/>
    <w:rsid w:val="004D17EE"/>
    <w:rsid w:val="004D17F4"/>
    <w:rsid w:val="004D1885"/>
    <w:rsid w:val="004D4470"/>
    <w:rsid w:val="004D467A"/>
    <w:rsid w:val="004D491F"/>
    <w:rsid w:val="004D75A8"/>
    <w:rsid w:val="004D75C8"/>
    <w:rsid w:val="004E012E"/>
    <w:rsid w:val="004E03CB"/>
    <w:rsid w:val="004E04CE"/>
    <w:rsid w:val="004E0AC3"/>
    <w:rsid w:val="004E1634"/>
    <w:rsid w:val="004E1D16"/>
    <w:rsid w:val="004E34CD"/>
    <w:rsid w:val="004E3F1E"/>
    <w:rsid w:val="004E4390"/>
    <w:rsid w:val="004E44BB"/>
    <w:rsid w:val="004E48F1"/>
    <w:rsid w:val="004E4E9F"/>
    <w:rsid w:val="004E50BF"/>
    <w:rsid w:val="004E68E5"/>
    <w:rsid w:val="004E7206"/>
    <w:rsid w:val="004E78D3"/>
    <w:rsid w:val="004E7ADB"/>
    <w:rsid w:val="004F033C"/>
    <w:rsid w:val="004F0ED5"/>
    <w:rsid w:val="004F105C"/>
    <w:rsid w:val="004F16AC"/>
    <w:rsid w:val="004F1A8D"/>
    <w:rsid w:val="004F29EA"/>
    <w:rsid w:val="004F2FB7"/>
    <w:rsid w:val="004F35AF"/>
    <w:rsid w:val="004F3F5A"/>
    <w:rsid w:val="004F4A86"/>
    <w:rsid w:val="004F4EDA"/>
    <w:rsid w:val="004F542C"/>
    <w:rsid w:val="004F5951"/>
    <w:rsid w:val="004F5FF0"/>
    <w:rsid w:val="004F65D1"/>
    <w:rsid w:val="004F6A30"/>
    <w:rsid w:val="004F7BC6"/>
    <w:rsid w:val="00500142"/>
    <w:rsid w:val="0050064E"/>
    <w:rsid w:val="00500895"/>
    <w:rsid w:val="00500BAD"/>
    <w:rsid w:val="005018F0"/>
    <w:rsid w:val="00503774"/>
    <w:rsid w:val="00503ACE"/>
    <w:rsid w:val="00503C0B"/>
    <w:rsid w:val="005048BC"/>
    <w:rsid w:val="00504DF2"/>
    <w:rsid w:val="005056C6"/>
    <w:rsid w:val="0050582F"/>
    <w:rsid w:val="005058C9"/>
    <w:rsid w:val="00506801"/>
    <w:rsid w:val="00507737"/>
    <w:rsid w:val="005103AF"/>
    <w:rsid w:val="00510EF4"/>
    <w:rsid w:val="005112B7"/>
    <w:rsid w:val="005112C2"/>
    <w:rsid w:val="005123F3"/>
    <w:rsid w:val="00514286"/>
    <w:rsid w:val="00515472"/>
    <w:rsid w:val="005158DE"/>
    <w:rsid w:val="00515FBB"/>
    <w:rsid w:val="00516081"/>
    <w:rsid w:val="00516F7D"/>
    <w:rsid w:val="005171F3"/>
    <w:rsid w:val="00520632"/>
    <w:rsid w:val="00520BB1"/>
    <w:rsid w:val="00521403"/>
    <w:rsid w:val="005228E6"/>
    <w:rsid w:val="00523263"/>
    <w:rsid w:val="00523C00"/>
    <w:rsid w:val="0052428C"/>
    <w:rsid w:val="005242A6"/>
    <w:rsid w:val="00524965"/>
    <w:rsid w:val="00524A4B"/>
    <w:rsid w:val="00526ED7"/>
    <w:rsid w:val="00527D73"/>
    <w:rsid w:val="00527D9D"/>
    <w:rsid w:val="00527E63"/>
    <w:rsid w:val="005301F5"/>
    <w:rsid w:val="005313E6"/>
    <w:rsid w:val="00531788"/>
    <w:rsid w:val="005326F2"/>
    <w:rsid w:val="00532E93"/>
    <w:rsid w:val="00533507"/>
    <w:rsid w:val="005345BA"/>
    <w:rsid w:val="00534E6D"/>
    <w:rsid w:val="005350F3"/>
    <w:rsid w:val="00535473"/>
    <w:rsid w:val="005367F8"/>
    <w:rsid w:val="00536C1F"/>
    <w:rsid w:val="00536F53"/>
    <w:rsid w:val="00537138"/>
    <w:rsid w:val="0054172D"/>
    <w:rsid w:val="00541909"/>
    <w:rsid w:val="00541E5A"/>
    <w:rsid w:val="005428EF"/>
    <w:rsid w:val="00542DFE"/>
    <w:rsid w:val="00542E49"/>
    <w:rsid w:val="00543933"/>
    <w:rsid w:val="00543A68"/>
    <w:rsid w:val="00545780"/>
    <w:rsid w:val="00545BAB"/>
    <w:rsid w:val="00550BA2"/>
    <w:rsid w:val="00550FDD"/>
    <w:rsid w:val="00551F8F"/>
    <w:rsid w:val="0055285F"/>
    <w:rsid w:val="0055298F"/>
    <w:rsid w:val="00553A0B"/>
    <w:rsid w:val="00554B2C"/>
    <w:rsid w:val="00554E06"/>
    <w:rsid w:val="00556C99"/>
    <w:rsid w:val="0055783B"/>
    <w:rsid w:val="00560538"/>
    <w:rsid w:val="0056090F"/>
    <w:rsid w:val="00560B22"/>
    <w:rsid w:val="00560F5C"/>
    <w:rsid w:val="00561B84"/>
    <w:rsid w:val="00562E2D"/>
    <w:rsid w:val="00562F8C"/>
    <w:rsid w:val="00563E53"/>
    <w:rsid w:val="00564195"/>
    <w:rsid w:val="00564255"/>
    <w:rsid w:val="00564D25"/>
    <w:rsid w:val="005651DB"/>
    <w:rsid w:val="00565923"/>
    <w:rsid w:val="0056599A"/>
    <w:rsid w:val="00565BBD"/>
    <w:rsid w:val="00565C1E"/>
    <w:rsid w:val="0056682F"/>
    <w:rsid w:val="0056687A"/>
    <w:rsid w:val="00566C42"/>
    <w:rsid w:val="0057255B"/>
    <w:rsid w:val="0057319B"/>
    <w:rsid w:val="005735DD"/>
    <w:rsid w:val="00573BAA"/>
    <w:rsid w:val="00573BF3"/>
    <w:rsid w:val="00574447"/>
    <w:rsid w:val="0057519A"/>
    <w:rsid w:val="00576884"/>
    <w:rsid w:val="00577CBC"/>
    <w:rsid w:val="005802B6"/>
    <w:rsid w:val="00580435"/>
    <w:rsid w:val="00580501"/>
    <w:rsid w:val="0058060A"/>
    <w:rsid w:val="005814C4"/>
    <w:rsid w:val="00581A9C"/>
    <w:rsid w:val="00582293"/>
    <w:rsid w:val="00582355"/>
    <w:rsid w:val="00582D2F"/>
    <w:rsid w:val="00582F50"/>
    <w:rsid w:val="00583857"/>
    <w:rsid w:val="00583A2E"/>
    <w:rsid w:val="0058506A"/>
    <w:rsid w:val="00586032"/>
    <w:rsid w:val="005862F7"/>
    <w:rsid w:val="005864A4"/>
    <w:rsid w:val="00586F95"/>
    <w:rsid w:val="00587395"/>
    <w:rsid w:val="005912A3"/>
    <w:rsid w:val="005915FA"/>
    <w:rsid w:val="005916E8"/>
    <w:rsid w:val="00592AA4"/>
    <w:rsid w:val="00592FA2"/>
    <w:rsid w:val="0059316E"/>
    <w:rsid w:val="005934CE"/>
    <w:rsid w:val="00594459"/>
    <w:rsid w:val="005944F7"/>
    <w:rsid w:val="00595E9E"/>
    <w:rsid w:val="00595ED4"/>
    <w:rsid w:val="00595F23"/>
    <w:rsid w:val="005963AE"/>
    <w:rsid w:val="005963D8"/>
    <w:rsid w:val="0059753E"/>
    <w:rsid w:val="00597B7C"/>
    <w:rsid w:val="005A1D4C"/>
    <w:rsid w:val="005A3029"/>
    <w:rsid w:val="005A31EC"/>
    <w:rsid w:val="005A4B3F"/>
    <w:rsid w:val="005A4D81"/>
    <w:rsid w:val="005A51C8"/>
    <w:rsid w:val="005A5712"/>
    <w:rsid w:val="005A57CE"/>
    <w:rsid w:val="005A6255"/>
    <w:rsid w:val="005A6507"/>
    <w:rsid w:val="005A6532"/>
    <w:rsid w:val="005A74BC"/>
    <w:rsid w:val="005A7E00"/>
    <w:rsid w:val="005A7EB5"/>
    <w:rsid w:val="005B12E0"/>
    <w:rsid w:val="005B19D0"/>
    <w:rsid w:val="005B27A2"/>
    <w:rsid w:val="005B286D"/>
    <w:rsid w:val="005B335D"/>
    <w:rsid w:val="005B344C"/>
    <w:rsid w:val="005B408C"/>
    <w:rsid w:val="005B44AC"/>
    <w:rsid w:val="005B46A1"/>
    <w:rsid w:val="005B4E5C"/>
    <w:rsid w:val="005B6392"/>
    <w:rsid w:val="005B6DEF"/>
    <w:rsid w:val="005B78A6"/>
    <w:rsid w:val="005C04AF"/>
    <w:rsid w:val="005C077F"/>
    <w:rsid w:val="005C07C9"/>
    <w:rsid w:val="005C0B4D"/>
    <w:rsid w:val="005C17D9"/>
    <w:rsid w:val="005C1B45"/>
    <w:rsid w:val="005C1DD1"/>
    <w:rsid w:val="005C22C1"/>
    <w:rsid w:val="005C4093"/>
    <w:rsid w:val="005C4CC8"/>
    <w:rsid w:val="005C57FF"/>
    <w:rsid w:val="005C58A9"/>
    <w:rsid w:val="005C62A4"/>
    <w:rsid w:val="005C6857"/>
    <w:rsid w:val="005C79F0"/>
    <w:rsid w:val="005D0937"/>
    <w:rsid w:val="005D2817"/>
    <w:rsid w:val="005D2E8D"/>
    <w:rsid w:val="005D30E0"/>
    <w:rsid w:val="005D32F0"/>
    <w:rsid w:val="005D4209"/>
    <w:rsid w:val="005D44E0"/>
    <w:rsid w:val="005D470D"/>
    <w:rsid w:val="005D59CC"/>
    <w:rsid w:val="005D5ADB"/>
    <w:rsid w:val="005D668E"/>
    <w:rsid w:val="005D6A63"/>
    <w:rsid w:val="005D6B34"/>
    <w:rsid w:val="005D70A1"/>
    <w:rsid w:val="005D786D"/>
    <w:rsid w:val="005E0752"/>
    <w:rsid w:val="005E1129"/>
    <w:rsid w:val="005E1462"/>
    <w:rsid w:val="005E1966"/>
    <w:rsid w:val="005E19A3"/>
    <w:rsid w:val="005E1A84"/>
    <w:rsid w:val="005E1B15"/>
    <w:rsid w:val="005E1D29"/>
    <w:rsid w:val="005E2021"/>
    <w:rsid w:val="005E2551"/>
    <w:rsid w:val="005E4342"/>
    <w:rsid w:val="005E4508"/>
    <w:rsid w:val="005E4B8D"/>
    <w:rsid w:val="005E5EC3"/>
    <w:rsid w:val="005E6013"/>
    <w:rsid w:val="005E6B44"/>
    <w:rsid w:val="005E713C"/>
    <w:rsid w:val="005E75BC"/>
    <w:rsid w:val="005E7A32"/>
    <w:rsid w:val="005F0592"/>
    <w:rsid w:val="005F1861"/>
    <w:rsid w:val="005F1C3E"/>
    <w:rsid w:val="005F2516"/>
    <w:rsid w:val="005F2ED4"/>
    <w:rsid w:val="005F30F8"/>
    <w:rsid w:val="005F3B59"/>
    <w:rsid w:val="005F3D12"/>
    <w:rsid w:val="005F49D8"/>
    <w:rsid w:val="005F4B4E"/>
    <w:rsid w:val="005F534C"/>
    <w:rsid w:val="005F6241"/>
    <w:rsid w:val="005F7D71"/>
    <w:rsid w:val="00600550"/>
    <w:rsid w:val="00600F3B"/>
    <w:rsid w:val="00601119"/>
    <w:rsid w:val="006011CE"/>
    <w:rsid w:val="00601367"/>
    <w:rsid w:val="006027D2"/>
    <w:rsid w:val="0060288F"/>
    <w:rsid w:val="00603A08"/>
    <w:rsid w:val="0060447A"/>
    <w:rsid w:val="00605340"/>
    <w:rsid w:val="006065A2"/>
    <w:rsid w:val="0060663B"/>
    <w:rsid w:val="00606CA5"/>
    <w:rsid w:val="00606CC2"/>
    <w:rsid w:val="006071DF"/>
    <w:rsid w:val="00607299"/>
    <w:rsid w:val="006100E2"/>
    <w:rsid w:val="00610546"/>
    <w:rsid w:val="0061068D"/>
    <w:rsid w:val="00610AB7"/>
    <w:rsid w:val="00610D55"/>
    <w:rsid w:val="00610F01"/>
    <w:rsid w:val="00611571"/>
    <w:rsid w:val="00611AE9"/>
    <w:rsid w:val="00611DF2"/>
    <w:rsid w:val="0061321A"/>
    <w:rsid w:val="00613CA5"/>
    <w:rsid w:val="0061457D"/>
    <w:rsid w:val="00615B5E"/>
    <w:rsid w:val="00616528"/>
    <w:rsid w:val="00617391"/>
    <w:rsid w:val="0062042A"/>
    <w:rsid w:val="00620ABF"/>
    <w:rsid w:val="00620E7D"/>
    <w:rsid w:val="00621794"/>
    <w:rsid w:val="0062288A"/>
    <w:rsid w:val="00622A72"/>
    <w:rsid w:val="00622AEE"/>
    <w:rsid w:val="00622B2C"/>
    <w:rsid w:val="00623F94"/>
    <w:rsid w:val="00624009"/>
    <w:rsid w:val="00624536"/>
    <w:rsid w:val="0062488E"/>
    <w:rsid w:val="006257E8"/>
    <w:rsid w:val="006261DE"/>
    <w:rsid w:val="00630001"/>
    <w:rsid w:val="006302E2"/>
    <w:rsid w:val="006311B2"/>
    <w:rsid w:val="0063155A"/>
    <w:rsid w:val="0063221F"/>
    <w:rsid w:val="00632963"/>
    <w:rsid w:val="006347AB"/>
    <w:rsid w:val="00634AFA"/>
    <w:rsid w:val="00634BA3"/>
    <w:rsid w:val="00634EA1"/>
    <w:rsid w:val="00635393"/>
    <w:rsid w:val="0063553E"/>
    <w:rsid w:val="006356DB"/>
    <w:rsid w:val="00636A4B"/>
    <w:rsid w:val="00636D40"/>
    <w:rsid w:val="00636E85"/>
    <w:rsid w:val="00637AB4"/>
    <w:rsid w:val="00640DC9"/>
    <w:rsid w:val="0064107E"/>
    <w:rsid w:val="0064132E"/>
    <w:rsid w:val="00642DB3"/>
    <w:rsid w:val="00643981"/>
    <w:rsid w:val="006441E4"/>
    <w:rsid w:val="00645C75"/>
    <w:rsid w:val="00646964"/>
    <w:rsid w:val="00647784"/>
    <w:rsid w:val="00651B87"/>
    <w:rsid w:val="00651CBA"/>
    <w:rsid w:val="006539CD"/>
    <w:rsid w:val="00654294"/>
    <w:rsid w:val="00654978"/>
    <w:rsid w:val="0065557E"/>
    <w:rsid w:val="00656B8E"/>
    <w:rsid w:val="00660449"/>
    <w:rsid w:val="0066084D"/>
    <w:rsid w:val="00660BA7"/>
    <w:rsid w:val="006620E4"/>
    <w:rsid w:val="006626B5"/>
    <w:rsid w:val="00662F5F"/>
    <w:rsid w:val="00663F8A"/>
    <w:rsid w:val="00664F66"/>
    <w:rsid w:val="006657B9"/>
    <w:rsid w:val="00665E14"/>
    <w:rsid w:val="00665E91"/>
    <w:rsid w:val="0066673A"/>
    <w:rsid w:val="00667C42"/>
    <w:rsid w:val="00672356"/>
    <w:rsid w:val="00672CCF"/>
    <w:rsid w:val="006737C1"/>
    <w:rsid w:val="00674B31"/>
    <w:rsid w:val="006756CE"/>
    <w:rsid w:val="006760C4"/>
    <w:rsid w:val="006764DE"/>
    <w:rsid w:val="00676CFC"/>
    <w:rsid w:val="00680207"/>
    <w:rsid w:val="00681803"/>
    <w:rsid w:val="00681C65"/>
    <w:rsid w:val="00681DA5"/>
    <w:rsid w:val="00681E63"/>
    <w:rsid w:val="006820E5"/>
    <w:rsid w:val="006826C8"/>
    <w:rsid w:val="00682A19"/>
    <w:rsid w:val="00682E97"/>
    <w:rsid w:val="006833AB"/>
    <w:rsid w:val="006841EF"/>
    <w:rsid w:val="00684818"/>
    <w:rsid w:val="00684CD4"/>
    <w:rsid w:val="00685303"/>
    <w:rsid w:val="00685F76"/>
    <w:rsid w:val="006865B9"/>
    <w:rsid w:val="00686AB2"/>
    <w:rsid w:val="0068796C"/>
    <w:rsid w:val="00691E7F"/>
    <w:rsid w:val="006921E8"/>
    <w:rsid w:val="0069263A"/>
    <w:rsid w:val="00693D6F"/>
    <w:rsid w:val="00693F0A"/>
    <w:rsid w:val="00694A7C"/>
    <w:rsid w:val="006970C3"/>
    <w:rsid w:val="00697AA4"/>
    <w:rsid w:val="00697DEA"/>
    <w:rsid w:val="006A0936"/>
    <w:rsid w:val="006A09BF"/>
    <w:rsid w:val="006A0DD2"/>
    <w:rsid w:val="006A109B"/>
    <w:rsid w:val="006A18A2"/>
    <w:rsid w:val="006A1A22"/>
    <w:rsid w:val="006A2A4B"/>
    <w:rsid w:val="006A2BAA"/>
    <w:rsid w:val="006A2F59"/>
    <w:rsid w:val="006A3F1C"/>
    <w:rsid w:val="006A425D"/>
    <w:rsid w:val="006A45DA"/>
    <w:rsid w:val="006A5DA9"/>
    <w:rsid w:val="006A5E5F"/>
    <w:rsid w:val="006A61C1"/>
    <w:rsid w:val="006A70D9"/>
    <w:rsid w:val="006A7986"/>
    <w:rsid w:val="006B051D"/>
    <w:rsid w:val="006B08D7"/>
    <w:rsid w:val="006B1052"/>
    <w:rsid w:val="006B1AC9"/>
    <w:rsid w:val="006B1C17"/>
    <w:rsid w:val="006B3D1E"/>
    <w:rsid w:val="006B3E13"/>
    <w:rsid w:val="006B4784"/>
    <w:rsid w:val="006B5602"/>
    <w:rsid w:val="006B6312"/>
    <w:rsid w:val="006B65B1"/>
    <w:rsid w:val="006B6843"/>
    <w:rsid w:val="006B6B93"/>
    <w:rsid w:val="006B6CC3"/>
    <w:rsid w:val="006B72FB"/>
    <w:rsid w:val="006B737E"/>
    <w:rsid w:val="006B755F"/>
    <w:rsid w:val="006B760E"/>
    <w:rsid w:val="006B7B6D"/>
    <w:rsid w:val="006C074E"/>
    <w:rsid w:val="006C0A56"/>
    <w:rsid w:val="006C0AF2"/>
    <w:rsid w:val="006C0AF7"/>
    <w:rsid w:val="006C0BB1"/>
    <w:rsid w:val="006C12A4"/>
    <w:rsid w:val="006C1D76"/>
    <w:rsid w:val="006C3650"/>
    <w:rsid w:val="006C3708"/>
    <w:rsid w:val="006C383E"/>
    <w:rsid w:val="006C3CB3"/>
    <w:rsid w:val="006C4544"/>
    <w:rsid w:val="006C62AE"/>
    <w:rsid w:val="006D048A"/>
    <w:rsid w:val="006D0D97"/>
    <w:rsid w:val="006D23CB"/>
    <w:rsid w:val="006D26C5"/>
    <w:rsid w:val="006D4DC9"/>
    <w:rsid w:val="006D540B"/>
    <w:rsid w:val="006D5683"/>
    <w:rsid w:val="006D5A91"/>
    <w:rsid w:val="006D5BC1"/>
    <w:rsid w:val="006D5E6D"/>
    <w:rsid w:val="006D5FE2"/>
    <w:rsid w:val="006D62FD"/>
    <w:rsid w:val="006D7261"/>
    <w:rsid w:val="006E0460"/>
    <w:rsid w:val="006E0819"/>
    <w:rsid w:val="006E1534"/>
    <w:rsid w:val="006E2326"/>
    <w:rsid w:val="006E30B7"/>
    <w:rsid w:val="006E5AED"/>
    <w:rsid w:val="006F07DD"/>
    <w:rsid w:val="006F0C34"/>
    <w:rsid w:val="006F2CC5"/>
    <w:rsid w:val="006F2F2E"/>
    <w:rsid w:val="006F3FE5"/>
    <w:rsid w:val="006F5586"/>
    <w:rsid w:val="006F5939"/>
    <w:rsid w:val="006F7585"/>
    <w:rsid w:val="006F760F"/>
    <w:rsid w:val="006F78D5"/>
    <w:rsid w:val="00700E8E"/>
    <w:rsid w:val="0070142A"/>
    <w:rsid w:val="00703628"/>
    <w:rsid w:val="0070459E"/>
    <w:rsid w:val="0070462C"/>
    <w:rsid w:val="007049E9"/>
    <w:rsid w:val="00704D1D"/>
    <w:rsid w:val="0070518E"/>
    <w:rsid w:val="00706972"/>
    <w:rsid w:val="00706AB9"/>
    <w:rsid w:val="00707502"/>
    <w:rsid w:val="00707B03"/>
    <w:rsid w:val="00707DE7"/>
    <w:rsid w:val="0071130D"/>
    <w:rsid w:val="00711529"/>
    <w:rsid w:val="00711A0C"/>
    <w:rsid w:val="00711C4E"/>
    <w:rsid w:val="007125E3"/>
    <w:rsid w:val="007135CD"/>
    <w:rsid w:val="007161E4"/>
    <w:rsid w:val="00716862"/>
    <w:rsid w:val="00716D27"/>
    <w:rsid w:val="007171B7"/>
    <w:rsid w:val="00717773"/>
    <w:rsid w:val="007178A9"/>
    <w:rsid w:val="0072021A"/>
    <w:rsid w:val="007203F1"/>
    <w:rsid w:val="00720443"/>
    <w:rsid w:val="0072180B"/>
    <w:rsid w:val="00721A97"/>
    <w:rsid w:val="00722360"/>
    <w:rsid w:val="00722495"/>
    <w:rsid w:val="00722D3B"/>
    <w:rsid w:val="007235D8"/>
    <w:rsid w:val="00723AB2"/>
    <w:rsid w:val="00723DA5"/>
    <w:rsid w:val="0072466A"/>
    <w:rsid w:val="007259A7"/>
    <w:rsid w:val="007261A3"/>
    <w:rsid w:val="0073184C"/>
    <w:rsid w:val="00731ACE"/>
    <w:rsid w:val="00733BAB"/>
    <w:rsid w:val="007340F9"/>
    <w:rsid w:val="0073444F"/>
    <w:rsid w:val="00734C70"/>
    <w:rsid w:val="007353BD"/>
    <w:rsid w:val="007356E8"/>
    <w:rsid w:val="00735D72"/>
    <w:rsid w:val="00735E10"/>
    <w:rsid w:val="007360AA"/>
    <w:rsid w:val="0073620D"/>
    <w:rsid w:val="00736CE8"/>
    <w:rsid w:val="00736DAE"/>
    <w:rsid w:val="007370D2"/>
    <w:rsid w:val="00737A60"/>
    <w:rsid w:val="00740816"/>
    <w:rsid w:val="00742534"/>
    <w:rsid w:val="00742701"/>
    <w:rsid w:val="00743147"/>
    <w:rsid w:val="00743823"/>
    <w:rsid w:val="00743C6D"/>
    <w:rsid w:val="00745136"/>
    <w:rsid w:val="007454D8"/>
    <w:rsid w:val="00745734"/>
    <w:rsid w:val="007460F7"/>
    <w:rsid w:val="007463DE"/>
    <w:rsid w:val="00746731"/>
    <w:rsid w:val="00747438"/>
    <w:rsid w:val="00747FA9"/>
    <w:rsid w:val="0075323B"/>
    <w:rsid w:val="00753576"/>
    <w:rsid w:val="00753EF2"/>
    <w:rsid w:val="007541E2"/>
    <w:rsid w:val="00754361"/>
    <w:rsid w:val="00754801"/>
    <w:rsid w:val="007549EC"/>
    <w:rsid w:val="00754B36"/>
    <w:rsid w:val="00754EE9"/>
    <w:rsid w:val="00755AB5"/>
    <w:rsid w:val="00755F00"/>
    <w:rsid w:val="007579E4"/>
    <w:rsid w:val="00757AB2"/>
    <w:rsid w:val="007602C4"/>
    <w:rsid w:val="00760389"/>
    <w:rsid w:val="00760AAF"/>
    <w:rsid w:val="00760D43"/>
    <w:rsid w:val="00760ED2"/>
    <w:rsid w:val="00761C57"/>
    <w:rsid w:val="00762005"/>
    <w:rsid w:val="007624AE"/>
    <w:rsid w:val="00762F1F"/>
    <w:rsid w:val="0076316B"/>
    <w:rsid w:val="00763992"/>
    <w:rsid w:val="00763FDC"/>
    <w:rsid w:val="00764B1E"/>
    <w:rsid w:val="007659DD"/>
    <w:rsid w:val="00765A55"/>
    <w:rsid w:val="00765F4A"/>
    <w:rsid w:val="00766076"/>
    <w:rsid w:val="00766B69"/>
    <w:rsid w:val="00766B8F"/>
    <w:rsid w:val="007673A6"/>
    <w:rsid w:val="00767B1C"/>
    <w:rsid w:val="00767FBC"/>
    <w:rsid w:val="0077014B"/>
    <w:rsid w:val="007706C7"/>
    <w:rsid w:val="0077259A"/>
    <w:rsid w:val="00773A43"/>
    <w:rsid w:val="00773E19"/>
    <w:rsid w:val="00774151"/>
    <w:rsid w:val="00775BD8"/>
    <w:rsid w:val="00775FCB"/>
    <w:rsid w:val="007760FF"/>
    <w:rsid w:val="00776596"/>
    <w:rsid w:val="00777054"/>
    <w:rsid w:val="0078037A"/>
    <w:rsid w:val="007812B6"/>
    <w:rsid w:val="00781F56"/>
    <w:rsid w:val="00782410"/>
    <w:rsid w:val="00782CC3"/>
    <w:rsid w:val="00783176"/>
    <w:rsid w:val="00784187"/>
    <w:rsid w:val="00785C1D"/>
    <w:rsid w:val="0079158E"/>
    <w:rsid w:val="00791F4D"/>
    <w:rsid w:val="00792247"/>
    <w:rsid w:val="007940B4"/>
    <w:rsid w:val="007941F1"/>
    <w:rsid w:val="00794632"/>
    <w:rsid w:val="00794858"/>
    <w:rsid w:val="007962BE"/>
    <w:rsid w:val="00796DEF"/>
    <w:rsid w:val="00797217"/>
    <w:rsid w:val="00797CA5"/>
    <w:rsid w:val="00797E24"/>
    <w:rsid w:val="00797E42"/>
    <w:rsid w:val="007A1279"/>
    <w:rsid w:val="007A198B"/>
    <w:rsid w:val="007A24E8"/>
    <w:rsid w:val="007A2C7C"/>
    <w:rsid w:val="007A3084"/>
    <w:rsid w:val="007A3957"/>
    <w:rsid w:val="007A3D36"/>
    <w:rsid w:val="007A4C0F"/>
    <w:rsid w:val="007A5594"/>
    <w:rsid w:val="007A592D"/>
    <w:rsid w:val="007A6EED"/>
    <w:rsid w:val="007B1119"/>
    <w:rsid w:val="007B1569"/>
    <w:rsid w:val="007B1A75"/>
    <w:rsid w:val="007B1E45"/>
    <w:rsid w:val="007B255E"/>
    <w:rsid w:val="007B2FB2"/>
    <w:rsid w:val="007B30FF"/>
    <w:rsid w:val="007B3251"/>
    <w:rsid w:val="007B3413"/>
    <w:rsid w:val="007B3D5B"/>
    <w:rsid w:val="007B4271"/>
    <w:rsid w:val="007B5FB0"/>
    <w:rsid w:val="007B6A85"/>
    <w:rsid w:val="007B70FB"/>
    <w:rsid w:val="007B7201"/>
    <w:rsid w:val="007B7E80"/>
    <w:rsid w:val="007C0B21"/>
    <w:rsid w:val="007C0B61"/>
    <w:rsid w:val="007C1581"/>
    <w:rsid w:val="007C2430"/>
    <w:rsid w:val="007C293E"/>
    <w:rsid w:val="007C4499"/>
    <w:rsid w:val="007C4D5D"/>
    <w:rsid w:val="007C5226"/>
    <w:rsid w:val="007C5821"/>
    <w:rsid w:val="007C5CD8"/>
    <w:rsid w:val="007C72E6"/>
    <w:rsid w:val="007D03A9"/>
    <w:rsid w:val="007D0D81"/>
    <w:rsid w:val="007D0FA7"/>
    <w:rsid w:val="007D1DAE"/>
    <w:rsid w:val="007D22DF"/>
    <w:rsid w:val="007D3496"/>
    <w:rsid w:val="007D3A9F"/>
    <w:rsid w:val="007D3DA2"/>
    <w:rsid w:val="007D4B7C"/>
    <w:rsid w:val="007D4C94"/>
    <w:rsid w:val="007D4EDC"/>
    <w:rsid w:val="007D5050"/>
    <w:rsid w:val="007D5154"/>
    <w:rsid w:val="007D572D"/>
    <w:rsid w:val="007D60DE"/>
    <w:rsid w:val="007D6A2F"/>
    <w:rsid w:val="007D6A76"/>
    <w:rsid w:val="007D780A"/>
    <w:rsid w:val="007D7D68"/>
    <w:rsid w:val="007E155B"/>
    <w:rsid w:val="007E1CFD"/>
    <w:rsid w:val="007E1DBE"/>
    <w:rsid w:val="007E242C"/>
    <w:rsid w:val="007E2717"/>
    <w:rsid w:val="007E29E1"/>
    <w:rsid w:val="007E2B5C"/>
    <w:rsid w:val="007E447C"/>
    <w:rsid w:val="007E47D5"/>
    <w:rsid w:val="007E4894"/>
    <w:rsid w:val="007E4C55"/>
    <w:rsid w:val="007E4F5E"/>
    <w:rsid w:val="007E562D"/>
    <w:rsid w:val="007E589B"/>
    <w:rsid w:val="007E5AE2"/>
    <w:rsid w:val="007E6806"/>
    <w:rsid w:val="007E6A5B"/>
    <w:rsid w:val="007E6F76"/>
    <w:rsid w:val="007E7A9B"/>
    <w:rsid w:val="007E7FA5"/>
    <w:rsid w:val="007F0249"/>
    <w:rsid w:val="007F0522"/>
    <w:rsid w:val="007F0AAD"/>
    <w:rsid w:val="007F0BE8"/>
    <w:rsid w:val="007F15D9"/>
    <w:rsid w:val="007F1C66"/>
    <w:rsid w:val="007F221C"/>
    <w:rsid w:val="007F2811"/>
    <w:rsid w:val="007F28AE"/>
    <w:rsid w:val="007F2DF2"/>
    <w:rsid w:val="007F34DB"/>
    <w:rsid w:val="007F3E70"/>
    <w:rsid w:val="007F3F7B"/>
    <w:rsid w:val="007F40E9"/>
    <w:rsid w:val="007F4805"/>
    <w:rsid w:val="007F492C"/>
    <w:rsid w:val="007F51FF"/>
    <w:rsid w:val="007F528E"/>
    <w:rsid w:val="007F55D8"/>
    <w:rsid w:val="007F5A62"/>
    <w:rsid w:val="007F5F98"/>
    <w:rsid w:val="007F60D7"/>
    <w:rsid w:val="007F6128"/>
    <w:rsid w:val="007F69EF"/>
    <w:rsid w:val="007F6E60"/>
    <w:rsid w:val="007F7032"/>
    <w:rsid w:val="007F783D"/>
    <w:rsid w:val="007F79E3"/>
    <w:rsid w:val="007F7FAB"/>
    <w:rsid w:val="008005C0"/>
    <w:rsid w:val="00800778"/>
    <w:rsid w:val="008007FD"/>
    <w:rsid w:val="00800A9D"/>
    <w:rsid w:val="00800E9D"/>
    <w:rsid w:val="00800FC0"/>
    <w:rsid w:val="00802102"/>
    <w:rsid w:val="0080307A"/>
    <w:rsid w:val="0080391D"/>
    <w:rsid w:val="00803A1A"/>
    <w:rsid w:val="00803B9D"/>
    <w:rsid w:val="00803BE2"/>
    <w:rsid w:val="00803D8B"/>
    <w:rsid w:val="00804525"/>
    <w:rsid w:val="00804B2F"/>
    <w:rsid w:val="00805631"/>
    <w:rsid w:val="00806C78"/>
    <w:rsid w:val="00806E00"/>
    <w:rsid w:val="008074CC"/>
    <w:rsid w:val="00807502"/>
    <w:rsid w:val="00807582"/>
    <w:rsid w:val="00807B9C"/>
    <w:rsid w:val="008101B1"/>
    <w:rsid w:val="008111D4"/>
    <w:rsid w:val="0081256E"/>
    <w:rsid w:val="00812E94"/>
    <w:rsid w:val="00812FDB"/>
    <w:rsid w:val="00813558"/>
    <w:rsid w:val="00813BBD"/>
    <w:rsid w:val="0081543C"/>
    <w:rsid w:val="0081710F"/>
    <w:rsid w:val="0081739C"/>
    <w:rsid w:val="008209B9"/>
    <w:rsid w:val="00820C12"/>
    <w:rsid w:val="008217A9"/>
    <w:rsid w:val="00821C8C"/>
    <w:rsid w:val="00822650"/>
    <w:rsid w:val="00822AC7"/>
    <w:rsid w:val="00822F2B"/>
    <w:rsid w:val="0082319A"/>
    <w:rsid w:val="008260C5"/>
    <w:rsid w:val="00826692"/>
    <w:rsid w:val="00826ABD"/>
    <w:rsid w:val="00826B84"/>
    <w:rsid w:val="00827BD1"/>
    <w:rsid w:val="00827C0A"/>
    <w:rsid w:val="00827FE6"/>
    <w:rsid w:val="0083003A"/>
    <w:rsid w:val="008301D0"/>
    <w:rsid w:val="008318A5"/>
    <w:rsid w:val="00831CB0"/>
    <w:rsid w:val="00832F83"/>
    <w:rsid w:val="0083318E"/>
    <w:rsid w:val="00833E39"/>
    <w:rsid w:val="00834D5E"/>
    <w:rsid w:val="00834F6B"/>
    <w:rsid w:val="008353D2"/>
    <w:rsid w:val="00837450"/>
    <w:rsid w:val="00837951"/>
    <w:rsid w:val="00840BB9"/>
    <w:rsid w:val="00841032"/>
    <w:rsid w:val="00841340"/>
    <w:rsid w:val="008416F1"/>
    <w:rsid w:val="00841871"/>
    <w:rsid w:val="00841AE2"/>
    <w:rsid w:val="00841CA1"/>
    <w:rsid w:val="00842B0E"/>
    <w:rsid w:val="00843449"/>
    <w:rsid w:val="00843577"/>
    <w:rsid w:val="008447DE"/>
    <w:rsid w:val="00844848"/>
    <w:rsid w:val="008452E2"/>
    <w:rsid w:val="0084538B"/>
    <w:rsid w:val="0084588B"/>
    <w:rsid w:val="00845A33"/>
    <w:rsid w:val="0084660F"/>
    <w:rsid w:val="00846AAF"/>
    <w:rsid w:val="008501C6"/>
    <w:rsid w:val="0085032F"/>
    <w:rsid w:val="00851E48"/>
    <w:rsid w:val="00852ED1"/>
    <w:rsid w:val="0085589A"/>
    <w:rsid w:val="00857553"/>
    <w:rsid w:val="00857780"/>
    <w:rsid w:val="00857BCF"/>
    <w:rsid w:val="00860044"/>
    <w:rsid w:val="008605F8"/>
    <w:rsid w:val="00860637"/>
    <w:rsid w:val="00860897"/>
    <w:rsid w:val="00860C47"/>
    <w:rsid w:val="008619C1"/>
    <w:rsid w:val="008620D9"/>
    <w:rsid w:val="0086288B"/>
    <w:rsid w:val="008634AF"/>
    <w:rsid w:val="00863905"/>
    <w:rsid w:val="0086477E"/>
    <w:rsid w:val="008647F6"/>
    <w:rsid w:val="00864A11"/>
    <w:rsid w:val="00864B59"/>
    <w:rsid w:val="00864C40"/>
    <w:rsid w:val="00867291"/>
    <w:rsid w:val="00870596"/>
    <w:rsid w:val="008712AD"/>
    <w:rsid w:val="008713E0"/>
    <w:rsid w:val="008715FF"/>
    <w:rsid w:val="00872C2A"/>
    <w:rsid w:val="00872D0A"/>
    <w:rsid w:val="008743D5"/>
    <w:rsid w:val="0087489A"/>
    <w:rsid w:val="00876498"/>
    <w:rsid w:val="00876738"/>
    <w:rsid w:val="00876B47"/>
    <w:rsid w:val="0088004F"/>
    <w:rsid w:val="00880343"/>
    <w:rsid w:val="00880529"/>
    <w:rsid w:val="00880C1C"/>
    <w:rsid w:val="00882225"/>
    <w:rsid w:val="008822F4"/>
    <w:rsid w:val="0088260F"/>
    <w:rsid w:val="00882D20"/>
    <w:rsid w:val="00883107"/>
    <w:rsid w:val="00884823"/>
    <w:rsid w:val="00885BA4"/>
    <w:rsid w:val="00885FB5"/>
    <w:rsid w:val="00886D70"/>
    <w:rsid w:val="00886DB5"/>
    <w:rsid w:val="008876A6"/>
    <w:rsid w:val="00891158"/>
    <w:rsid w:val="0089116F"/>
    <w:rsid w:val="008912C2"/>
    <w:rsid w:val="008913CD"/>
    <w:rsid w:val="00891553"/>
    <w:rsid w:val="008925EB"/>
    <w:rsid w:val="00894E38"/>
    <w:rsid w:val="008955D9"/>
    <w:rsid w:val="00896DBA"/>
    <w:rsid w:val="00896EB0"/>
    <w:rsid w:val="008974CB"/>
    <w:rsid w:val="008975F8"/>
    <w:rsid w:val="008977D0"/>
    <w:rsid w:val="008A005A"/>
    <w:rsid w:val="008A0394"/>
    <w:rsid w:val="008A0B3C"/>
    <w:rsid w:val="008A0B45"/>
    <w:rsid w:val="008A0DC3"/>
    <w:rsid w:val="008A13C0"/>
    <w:rsid w:val="008A1E12"/>
    <w:rsid w:val="008A43C3"/>
    <w:rsid w:val="008A464E"/>
    <w:rsid w:val="008A4656"/>
    <w:rsid w:val="008A4E39"/>
    <w:rsid w:val="008A5655"/>
    <w:rsid w:val="008A6D2C"/>
    <w:rsid w:val="008A6D4A"/>
    <w:rsid w:val="008A76CF"/>
    <w:rsid w:val="008B152D"/>
    <w:rsid w:val="008B2605"/>
    <w:rsid w:val="008B2BBB"/>
    <w:rsid w:val="008B2FE1"/>
    <w:rsid w:val="008B6034"/>
    <w:rsid w:val="008B6940"/>
    <w:rsid w:val="008B6A96"/>
    <w:rsid w:val="008B6D0A"/>
    <w:rsid w:val="008B74BF"/>
    <w:rsid w:val="008C0807"/>
    <w:rsid w:val="008C10C3"/>
    <w:rsid w:val="008C16F4"/>
    <w:rsid w:val="008C2504"/>
    <w:rsid w:val="008C2689"/>
    <w:rsid w:val="008C2C53"/>
    <w:rsid w:val="008C3717"/>
    <w:rsid w:val="008C3CA0"/>
    <w:rsid w:val="008C5823"/>
    <w:rsid w:val="008C640A"/>
    <w:rsid w:val="008C6BAA"/>
    <w:rsid w:val="008C6CC7"/>
    <w:rsid w:val="008C7149"/>
    <w:rsid w:val="008C7A96"/>
    <w:rsid w:val="008C7DD1"/>
    <w:rsid w:val="008D0262"/>
    <w:rsid w:val="008D1157"/>
    <w:rsid w:val="008D1461"/>
    <w:rsid w:val="008D2BEC"/>
    <w:rsid w:val="008D2C2E"/>
    <w:rsid w:val="008D2E4C"/>
    <w:rsid w:val="008D2F32"/>
    <w:rsid w:val="008D3255"/>
    <w:rsid w:val="008D394D"/>
    <w:rsid w:val="008D3BB2"/>
    <w:rsid w:val="008D58BE"/>
    <w:rsid w:val="008D5DE3"/>
    <w:rsid w:val="008D5F53"/>
    <w:rsid w:val="008D6492"/>
    <w:rsid w:val="008D695E"/>
    <w:rsid w:val="008D6CE8"/>
    <w:rsid w:val="008D6D83"/>
    <w:rsid w:val="008D6F39"/>
    <w:rsid w:val="008D7D41"/>
    <w:rsid w:val="008D7FEC"/>
    <w:rsid w:val="008E0FA9"/>
    <w:rsid w:val="008E135E"/>
    <w:rsid w:val="008E157B"/>
    <w:rsid w:val="008E197A"/>
    <w:rsid w:val="008E1EF2"/>
    <w:rsid w:val="008E1F03"/>
    <w:rsid w:val="008E243D"/>
    <w:rsid w:val="008E32BE"/>
    <w:rsid w:val="008E35EF"/>
    <w:rsid w:val="008E3675"/>
    <w:rsid w:val="008E3D66"/>
    <w:rsid w:val="008E4529"/>
    <w:rsid w:val="008E46EE"/>
    <w:rsid w:val="008E4903"/>
    <w:rsid w:val="008E54E7"/>
    <w:rsid w:val="008E574F"/>
    <w:rsid w:val="008E603E"/>
    <w:rsid w:val="008E60E2"/>
    <w:rsid w:val="008E62D8"/>
    <w:rsid w:val="008E63F1"/>
    <w:rsid w:val="008E65EF"/>
    <w:rsid w:val="008E77EE"/>
    <w:rsid w:val="008E7B8F"/>
    <w:rsid w:val="008F1634"/>
    <w:rsid w:val="008F23C9"/>
    <w:rsid w:val="008F27B0"/>
    <w:rsid w:val="008F2D2A"/>
    <w:rsid w:val="008F3E63"/>
    <w:rsid w:val="008F44B5"/>
    <w:rsid w:val="008F4C0C"/>
    <w:rsid w:val="008F5130"/>
    <w:rsid w:val="008F5A53"/>
    <w:rsid w:val="008F5F0E"/>
    <w:rsid w:val="008F6800"/>
    <w:rsid w:val="008F6814"/>
    <w:rsid w:val="008F6FEF"/>
    <w:rsid w:val="008F7212"/>
    <w:rsid w:val="008F7288"/>
    <w:rsid w:val="008F7D3E"/>
    <w:rsid w:val="009001E6"/>
    <w:rsid w:val="0090044D"/>
    <w:rsid w:val="009006AD"/>
    <w:rsid w:val="00901FCC"/>
    <w:rsid w:val="009028AD"/>
    <w:rsid w:val="00902CBF"/>
    <w:rsid w:val="00902FC0"/>
    <w:rsid w:val="00903860"/>
    <w:rsid w:val="009039A6"/>
    <w:rsid w:val="00903E48"/>
    <w:rsid w:val="00906DFD"/>
    <w:rsid w:val="009104D0"/>
    <w:rsid w:val="009123A9"/>
    <w:rsid w:val="009128BB"/>
    <w:rsid w:val="00912B68"/>
    <w:rsid w:val="00912C83"/>
    <w:rsid w:val="00913352"/>
    <w:rsid w:val="0091359F"/>
    <w:rsid w:val="0091425B"/>
    <w:rsid w:val="0091439E"/>
    <w:rsid w:val="00914B87"/>
    <w:rsid w:val="00914C50"/>
    <w:rsid w:val="00914EB8"/>
    <w:rsid w:val="00914F10"/>
    <w:rsid w:val="00915F45"/>
    <w:rsid w:val="009160A0"/>
    <w:rsid w:val="009169BD"/>
    <w:rsid w:val="00916AF2"/>
    <w:rsid w:val="00916FA3"/>
    <w:rsid w:val="00916FFF"/>
    <w:rsid w:val="009179BC"/>
    <w:rsid w:val="00920D3C"/>
    <w:rsid w:val="00921DB1"/>
    <w:rsid w:val="00921DD0"/>
    <w:rsid w:val="00922E8E"/>
    <w:rsid w:val="00923334"/>
    <w:rsid w:val="00923FFE"/>
    <w:rsid w:val="00924460"/>
    <w:rsid w:val="00924CDA"/>
    <w:rsid w:val="00925715"/>
    <w:rsid w:val="00925738"/>
    <w:rsid w:val="0092594D"/>
    <w:rsid w:val="0092615E"/>
    <w:rsid w:val="0092626E"/>
    <w:rsid w:val="00926347"/>
    <w:rsid w:val="009270A3"/>
    <w:rsid w:val="009271DB"/>
    <w:rsid w:val="00927708"/>
    <w:rsid w:val="00927B70"/>
    <w:rsid w:val="0093033A"/>
    <w:rsid w:val="00930E85"/>
    <w:rsid w:val="00931297"/>
    <w:rsid w:val="00931821"/>
    <w:rsid w:val="00932250"/>
    <w:rsid w:val="00932842"/>
    <w:rsid w:val="009328AE"/>
    <w:rsid w:val="00935108"/>
    <w:rsid w:val="00935116"/>
    <w:rsid w:val="009351B2"/>
    <w:rsid w:val="009354E7"/>
    <w:rsid w:val="0093590E"/>
    <w:rsid w:val="00935CC3"/>
    <w:rsid w:val="009368E7"/>
    <w:rsid w:val="00936C59"/>
    <w:rsid w:val="00936D3E"/>
    <w:rsid w:val="00936F7E"/>
    <w:rsid w:val="00937125"/>
    <w:rsid w:val="0094142A"/>
    <w:rsid w:val="00941832"/>
    <w:rsid w:val="00941C02"/>
    <w:rsid w:val="00942954"/>
    <w:rsid w:val="0094322D"/>
    <w:rsid w:val="00945E08"/>
    <w:rsid w:val="00946575"/>
    <w:rsid w:val="00946D33"/>
    <w:rsid w:val="00947093"/>
    <w:rsid w:val="00947C81"/>
    <w:rsid w:val="00947D68"/>
    <w:rsid w:val="00950B09"/>
    <w:rsid w:val="00953B59"/>
    <w:rsid w:val="009542B7"/>
    <w:rsid w:val="009552DF"/>
    <w:rsid w:val="00955C70"/>
    <w:rsid w:val="00956AD8"/>
    <w:rsid w:val="00957FFA"/>
    <w:rsid w:val="009600E0"/>
    <w:rsid w:val="009606BB"/>
    <w:rsid w:val="0096197C"/>
    <w:rsid w:val="00961BE6"/>
    <w:rsid w:val="00963445"/>
    <w:rsid w:val="00963BE9"/>
    <w:rsid w:val="00963CC0"/>
    <w:rsid w:val="00963E17"/>
    <w:rsid w:val="00963EE8"/>
    <w:rsid w:val="0096400A"/>
    <w:rsid w:val="00964748"/>
    <w:rsid w:val="00964987"/>
    <w:rsid w:val="00964B2E"/>
    <w:rsid w:val="00964C9A"/>
    <w:rsid w:val="009650FE"/>
    <w:rsid w:val="00965132"/>
    <w:rsid w:val="00965425"/>
    <w:rsid w:val="00966B59"/>
    <w:rsid w:val="00967FD8"/>
    <w:rsid w:val="00970394"/>
    <w:rsid w:val="00970842"/>
    <w:rsid w:val="00970BF1"/>
    <w:rsid w:val="00971AE9"/>
    <w:rsid w:val="00973E74"/>
    <w:rsid w:val="00973F7C"/>
    <w:rsid w:val="0097441E"/>
    <w:rsid w:val="009745E1"/>
    <w:rsid w:val="00974AB2"/>
    <w:rsid w:val="00975A55"/>
    <w:rsid w:val="009776F8"/>
    <w:rsid w:val="0097786B"/>
    <w:rsid w:val="00977D98"/>
    <w:rsid w:val="00977E9B"/>
    <w:rsid w:val="00980DC4"/>
    <w:rsid w:val="00981CFD"/>
    <w:rsid w:val="0098238C"/>
    <w:rsid w:val="00982590"/>
    <w:rsid w:val="0098304D"/>
    <w:rsid w:val="00983CAC"/>
    <w:rsid w:val="009840CF"/>
    <w:rsid w:val="009853F1"/>
    <w:rsid w:val="00985534"/>
    <w:rsid w:val="00986842"/>
    <w:rsid w:val="009868DE"/>
    <w:rsid w:val="00986C76"/>
    <w:rsid w:val="00986C96"/>
    <w:rsid w:val="009876CC"/>
    <w:rsid w:val="00990E3C"/>
    <w:rsid w:val="009917CD"/>
    <w:rsid w:val="00991F43"/>
    <w:rsid w:val="00993221"/>
    <w:rsid w:val="009937C2"/>
    <w:rsid w:val="00993A8C"/>
    <w:rsid w:val="009946ED"/>
    <w:rsid w:val="00994985"/>
    <w:rsid w:val="00995757"/>
    <w:rsid w:val="009968D8"/>
    <w:rsid w:val="009976F5"/>
    <w:rsid w:val="00997A18"/>
    <w:rsid w:val="00997F83"/>
    <w:rsid w:val="009A0740"/>
    <w:rsid w:val="009A07A9"/>
    <w:rsid w:val="009A0931"/>
    <w:rsid w:val="009A1C0D"/>
    <w:rsid w:val="009A238C"/>
    <w:rsid w:val="009A3B63"/>
    <w:rsid w:val="009A3BAD"/>
    <w:rsid w:val="009A3D03"/>
    <w:rsid w:val="009A3DBB"/>
    <w:rsid w:val="009A4701"/>
    <w:rsid w:val="009A672F"/>
    <w:rsid w:val="009A6A96"/>
    <w:rsid w:val="009A738E"/>
    <w:rsid w:val="009B13D9"/>
    <w:rsid w:val="009B19F5"/>
    <w:rsid w:val="009B1FB4"/>
    <w:rsid w:val="009B2417"/>
    <w:rsid w:val="009B25AE"/>
    <w:rsid w:val="009B3530"/>
    <w:rsid w:val="009B43E1"/>
    <w:rsid w:val="009B5FE0"/>
    <w:rsid w:val="009B681A"/>
    <w:rsid w:val="009B7822"/>
    <w:rsid w:val="009C0DAE"/>
    <w:rsid w:val="009C0F17"/>
    <w:rsid w:val="009C12EA"/>
    <w:rsid w:val="009C1921"/>
    <w:rsid w:val="009C2448"/>
    <w:rsid w:val="009C2ACD"/>
    <w:rsid w:val="009C319C"/>
    <w:rsid w:val="009C31A8"/>
    <w:rsid w:val="009C4A44"/>
    <w:rsid w:val="009C56FC"/>
    <w:rsid w:val="009C5A69"/>
    <w:rsid w:val="009C6898"/>
    <w:rsid w:val="009D0133"/>
    <w:rsid w:val="009D022D"/>
    <w:rsid w:val="009D02DD"/>
    <w:rsid w:val="009D0B35"/>
    <w:rsid w:val="009D16D4"/>
    <w:rsid w:val="009D2025"/>
    <w:rsid w:val="009D2C72"/>
    <w:rsid w:val="009D53E4"/>
    <w:rsid w:val="009D6369"/>
    <w:rsid w:val="009D64B7"/>
    <w:rsid w:val="009D67B0"/>
    <w:rsid w:val="009D6CF6"/>
    <w:rsid w:val="009D7751"/>
    <w:rsid w:val="009D7C9E"/>
    <w:rsid w:val="009E2183"/>
    <w:rsid w:val="009E23F6"/>
    <w:rsid w:val="009E263D"/>
    <w:rsid w:val="009E29F0"/>
    <w:rsid w:val="009E370A"/>
    <w:rsid w:val="009E39E3"/>
    <w:rsid w:val="009E3EBE"/>
    <w:rsid w:val="009E4434"/>
    <w:rsid w:val="009E527D"/>
    <w:rsid w:val="009E745F"/>
    <w:rsid w:val="009E7A18"/>
    <w:rsid w:val="009E7CF8"/>
    <w:rsid w:val="009F0C6F"/>
    <w:rsid w:val="009F0D86"/>
    <w:rsid w:val="009F0F41"/>
    <w:rsid w:val="009F12B4"/>
    <w:rsid w:val="009F15C7"/>
    <w:rsid w:val="009F428A"/>
    <w:rsid w:val="009F5892"/>
    <w:rsid w:val="009F5A8F"/>
    <w:rsid w:val="009F7E62"/>
    <w:rsid w:val="00A016AC"/>
    <w:rsid w:val="00A01B36"/>
    <w:rsid w:val="00A0273C"/>
    <w:rsid w:val="00A02CBD"/>
    <w:rsid w:val="00A03397"/>
    <w:rsid w:val="00A03CC8"/>
    <w:rsid w:val="00A03DAB"/>
    <w:rsid w:val="00A04985"/>
    <w:rsid w:val="00A04BEE"/>
    <w:rsid w:val="00A04D16"/>
    <w:rsid w:val="00A053F9"/>
    <w:rsid w:val="00A06180"/>
    <w:rsid w:val="00A066CB"/>
    <w:rsid w:val="00A06BF4"/>
    <w:rsid w:val="00A06F5B"/>
    <w:rsid w:val="00A106FE"/>
    <w:rsid w:val="00A1099D"/>
    <w:rsid w:val="00A11F82"/>
    <w:rsid w:val="00A137FD"/>
    <w:rsid w:val="00A14776"/>
    <w:rsid w:val="00A14D82"/>
    <w:rsid w:val="00A16554"/>
    <w:rsid w:val="00A16A60"/>
    <w:rsid w:val="00A17470"/>
    <w:rsid w:val="00A203C5"/>
    <w:rsid w:val="00A21557"/>
    <w:rsid w:val="00A2162A"/>
    <w:rsid w:val="00A21C75"/>
    <w:rsid w:val="00A223D3"/>
    <w:rsid w:val="00A23826"/>
    <w:rsid w:val="00A23D3F"/>
    <w:rsid w:val="00A24340"/>
    <w:rsid w:val="00A2436B"/>
    <w:rsid w:val="00A25B90"/>
    <w:rsid w:val="00A2619B"/>
    <w:rsid w:val="00A3153D"/>
    <w:rsid w:val="00A31F49"/>
    <w:rsid w:val="00A32503"/>
    <w:rsid w:val="00A3270C"/>
    <w:rsid w:val="00A32A74"/>
    <w:rsid w:val="00A33906"/>
    <w:rsid w:val="00A339D5"/>
    <w:rsid w:val="00A33F41"/>
    <w:rsid w:val="00A34C2D"/>
    <w:rsid w:val="00A3573D"/>
    <w:rsid w:val="00A35D05"/>
    <w:rsid w:val="00A35D49"/>
    <w:rsid w:val="00A35F9D"/>
    <w:rsid w:val="00A366CA"/>
    <w:rsid w:val="00A368CE"/>
    <w:rsid w:val="00A373EA"/>
    <w:rsid w:val="00A37455"/>
    <w:rsid w:val="00A37E30"/>
    <w:rsid w:val="00A40068"/>
    <w:rsid w:val="00A40072"/>
    <w:rsid w:val="00A402EE"/>
    <w:rsid w:val="00A40B58"/>
    <w:rsid w:val="00A416E2"/>
    <w:rsid w:val="00A41926"/>
    <w:rsid w:val="00A41A88"/>
    <w:rsid w:val="00A41B09"/>
    <w:rsid w:val="00A41C5B"/>
    <w:rsid w:val="00A41DDD"/>
    <w:rsid w:val="00A41ECB"/>
    <w:rsid w:val="00A41F9E"/>
    <w:rsid w:val="00A439BB"/>
    <w:rsid w:val="00A43AB0"/>
    <w:rsid w:val="00A43E22"/>
    <w:rsid w:val="00A44018"/>
    <w:rsid w:val="00A46222"/>
    <w:rsid w:val="00A46410"/>
    <w:rsid w:val="00A4714A"/>
    <w:rsid w:val="00A473B6"/>
    <w:rsid w:val="00A47AD0"/>
    <w:rsid w:val="00A50540"/>
    <w:rsid w:val="00A529E3"/>
    <w:rsid w:val="00A53670"/>
    <w:rsid w:val="00A53F02"/>
    <w:rsid w:val="00A54226"/>
    <w:rsid w:val="00A5465B"/>
    <w:rsid w:val="00A54EC9"/>
    <w:rsid w:val="00A54F1F"/>
    <w:rsid w:val="00A558E5"/>
    <w:rsid w:val="00A569BD"/>
    <w:rsid w:val="00A5752A"/>
    <w:rsid w:val="00A57766"/>
    <w:rsid w:val="00A605E7"/>
    <w:rsid w:val="00A60E6C"/>
    <w:rsid w:val="00A611D0"/>
    <w:rsid w:val="00A6126F"/>
    <w:rsid w:val="00A61B82"/>
    <w:rsid w:val="00A62655"/>
    <w:rsid w:val="00A6286A"/>
    <w:rsid w:val="00A62D1D"/>
    <w:rsid w:val="00A62EDA"/>
    <w:rsid w:val="00A64E62"/>
    <w:rsid w:val="00A6535C"/>
    <w:rsid w:val="00A65C31"/>
    <w:rsid w:val="00A663F6"/>
    <w:rsid w:val="00A67041"/>
    <w:rsid w:val="00A6727C"/>
    <w:rsid w:val="00A70103"/>
    <w:rsid w:val="00A7074D"/>
    <w:rsid w:val="00A70795"/>
    <w:rsid w:val="00A70FE8"/>
    <w:rsid w:val="00A71178"/>
    <w:rsid w:val="00A713C2"/>
    <w:rsid w:val="00A714C2"/>
    <w:rsid w:val="00A718D7"/>
    <w:rsid w:val="00A7209F"/>
    <w:rsid w:val="00A727D3"/>
    <w:rsid w:val="00A73121"/>
    <w:rsid w:val="00A73EC1"/>
    <w:rsid w:val="00A74360"/>
    <w:rsid w:val="00A744E1"/>
    <w:rsid w:val="00A74685"/>
    <w:rsid w:val="00A75772"/>
    <w:rsid w:val="00A75BCB"/>
    <w:rsid w:val="00A75F6B"/>
    <w:rsid w:val="00A7633A"/>
    <w:rsid w:val="00A7708F"/>
    <w:rsid w:val="00A7710C"/>
    <w:rsid w:val="00A774EE"/>
    <w:rsid w:val="00A77AE8"/>
    <w:rsid w:val="00A77E9F"/>
    <w:rsid w:val="00A80744"/>
    <w:rsid w:val="00A80C44"/>
    <w:rsid w:val="00A81287"/>
    <w:rsid w:val="00A8143D"/>
    <w:rsid w:val="00A82FAE"/>
    <w:rsid w:val="00A83638"/>
    <w:rsid w:val="00A83EF8"/>
    <w:rsid w:val="00A85496"/>
    <w:rsid w:val="00A85EEB"/>
    <w:rsid w:val="00A866F2"/>
    <w:rsid w:val="00A87BE4"/>
    <w:rsid w:val="00A9043D"/>
    <w:rsid w:val="00A90C71"/>
    <w:rsid w:val="00A9117F"/>
    <w:rsid w:val="00A9230B"/>
    <w:rsid w:val="00A92522"/>
    <w:rsid w:val="00A92538"/>
    <w:rsid w:val="00A92573"/>
    <w:rsid w:val="00A92B02"/>
    <w:rsid w:val="00A933BD"/>
    <w:rsid w:val="00A939E3"/>
    <w:rsid w:val="00A93BA7"/>
    <w:rsid w:val="00A94114"/>
    <w:rsid w:val="00A941B1"/>
    <w:rsid w:val="00A947A5"/>
    <w:rsid w:val="00A94AE2"/>
    <w:rsid w:val="00A955F1"/>
    <w:rsid w:val="00A96C9A"/>
    <w:rsid w:val="00A96E03"/>
    <w:rsid w:val="00A9755E"/>
    <w:rsid w:val="00A979DE"/>
    <w:rsid w:val="00AA03EA"/>
    <w:rsid w:val="00AA11F7"/>
    <w:rsid w:val="00AA1786"/>
    <w:rsid w:val="00AA1BD2"/>
    <w:rsid w:val="00AA26D6"/>
    <w:rsid w:val="00AA2F6C"/>
    <w:rsid w:val="00AA33DF"/>
    <w:rsid w:val="00AA3485"/>
    <w:rsid w:val="00AA393E"/>
    <w:rsid w:val="00AA521C"/>
    <w:rsid w:val="00AA55D3"/>
    <w:rsid w:val="00AA5F1D"/>
    <w:rsid w:val="00AA5FDA"/>
    <w:rsid w:val="00AA6A8D"/>
    <w:rsid w:val="00AA6AA9"/>
    <w:rsid w:val="00AA6FDD"/>
    <w:rsid w:val="00AA707C"/>
    <w:rsid w:val="00AA710E"/>
    <w:rsid w:val="00AB030A"/>
    <w:rsid w:val="00AB0376"/>
    <w:rsid w:val="00AB0A11"/>
    <w:rsid w:val="00AB1401"/>
    <w:rsid w:val="00AB1D82"/>
    <w:rsid w:val="00AB1FDB"/>
    <w:rsid w:val="00AB394C"/>
    <w:rsid w:val="00AB3F97"/>
    <w:rsid w:val="00AB4E92"/>
    <w:rsid w:val="00AB4F37"/>
    <w:rsid w:val="00AB5224"/>
    <w:rsid w:val="00AB52E5"/>
    <w:rsid w:val="00AB576E"/>
    <w:rsid w:val="00AB5A6D"/>
    <w:rsid w:val="00AB6B51"/>
    <w:rsid w:val="00AB7849"/>
    <w:rsid w:val="00AB7909"/>
    <w:rsid w:val="00AB7E14"/>
    <w:rsid w:val="00AC09B7"/>
    <w:rsid w:val="00AC2815"/>
    <w:rsid w:val="00AC2842"/>
    <w:rsid w:val="00AC3870"/>
    <w:rsid w:val="00AC4E2B"/>
    <w:rsid w:val="00AC6AF0"/>
    <w:rsid w:val="00AD057C"/>
    <w:rsid w:val="00AD0780"/>
    <w:rsid w:val="00AD079A"/>
    <w:rsid w:val="00AD0803"/>
    <w:rsid w:val="00AD19E2"/>
    <w:rsid w:val="00AD1A42"/>
    <w:rsid w:val="00AD2677"/>
    <w:rsid w:val="00AD3A66"/>
    <w:rsid w:val="00AD3B6E"/>
    <w:rsid w:val="00AD4822"/>
    <w:rsid w:val="00AD5374"/>
    <w:rsid w:val="00AD53AD"/>
    <w:rsid w:val="00AD5B29"/>
    <w:rsid w:val="00AD5EC6"/>
    <w:rsid w:val="00AD61D2"/>
    <w:rsid w:val="00AD6328"/>
    <w:rsid w:val="00AD694D"/>
    <w:rsid w:val="00AD77AF"/>
    <w:rsid w:val="00AD7D62"/>
    <w:rsid w:val="00AE041E"/>
    <w:rsid w:val="00AE0DD0"/>
    <w:rsid w:val="00AE1105"/>
    <w:rsid w:val="00AE13DD"/>
    <w:rsid w:val="00AE1AD3"/>
    <w:rsid w:val="00AE2341"/>
    <w:rsid w:val="00AE3E42"/>
    <w:rsid w:val="00AE419D"/>
    <w:rsid w:val="00AE439D"/>
    <w:rsid w:val="00AE5735"/>
    <w:rsid w:val="00AE5972"/>
    <w:rsid w:val="00AE5B2A"/>
    <w:rsid w:val="00AE707B"/>
    <w:rsid w:val="00AE7BBB"/>
    <w:rsid w:val="00AE7FF7"/>
    <w:rsid w:val="00AF059A"/>
    <w:rsid w:val="00AF0AE9"/>
    <w:rsid w:val="00AF231E"/>
    <w:rsid w:val="00AF25E5"/>
    <w:rsid w:val="00AF273A"/>
    <w:rsid w:val="00AF3B5E"/>
    <w:rsid w:val="00AF3D46"/>
    <w:rsid w:val="00AF5120"/>
    <w:rsid w:val="00AF5586"/>
    <w:rsid w:val="00AF56B9"/>
    <w:rsid w:val="00AF5C5A"/>
    <w:rsid w:val="00AF6A86"/>
    <w:rsid w:val="00AF707B"/>
    <w:rsid w:val="00AF73C5"/>
    <w:rsid w:val="00AF7571"/>
    <w:rsid w:val="00AF7733"/>
    <w:rsid w:val="00B00CDF"/>
    <w:rsid w:val="00B00CFD"/>
    <w:rsid w:val="00B021A1"/>
    <w:rsid w:val="00B023C6"/>
    <w:rsid w:val="00B02B01"/>
    <w:rsid w:val="00B03195"/>
    <w:rsid w:val="00B04322"/>
    <w:rsid w:val="00B04727"/>
    <w:rsid w:val="00B04A23"/>
    <w:rsid w:val="00B04C21"/>
    <w:rsid w:val="00B0553C"/>
    <w:rsid w:val="00B055FB"/>
    <w:rsid w:val="00B05A54"/>
    <w:rsid w:val="00B062A1"/>
    <w:rsid w:val="00B07092"/>
    <w:rsid w:val="00B07491"/>
    <w:rsid w:val="00B07710"/>
    <w:rsid w:val="00B07C26"/>
    <w:rsid w:val="00B10F83"/>
    <w:rsid w:val="00B116F9"/>
    <w:rsid w:val="00B12AA6"/>
    <w:rsid w:val="00B1300C"/>
    <w:rsid w:val="00B131AA"/>
    <w:rsid w:val="00B13815"/>
    <w:rsid w:val="00B14464"/>
    <w:rsid w:val="00B1491F"/>
    <w:rsid w:val="00B150AB"/>
    <w:rsid w:val="00B155EF"/>
    <w:rsid w:val="00B15B2F"/>
    <w:rsid w:val="00B15BC3"/>
    <w:rsid w:val="00B15BE5"/>
    <w:rsid w:val="00B1645E"/>
    <w:rsid w:val="00B17433"/>
    <w:rsid w:val="00B20A0C"/>
    <w:rsid w:val="00B21434"/>
    <w:rsid w:val="00B21853"/>
    <w:rsid w:val="00B21AB7"/>
    <w:rsid w:val="00B2478C"/>
    <w:rsid w:val="00B24B06"/>
    <w:rsid w:val="00B24BCF"/>
    <w:rsid w:val="00B24CEC"/>
    <w:rsid w:val="00B25695"/>
    <w:rsid w:val="00B256D0"/>
    <w:rsid w:val="00B278B2"/>
    <w:rsid w:val="00B27FB6"/>
    <w:rsid w:val="00B303C0"/>
    <w:rsid w:val="00B30C0A"/>
    <w:rsid w:val="00B31C2A"/>
    <w:rsid w:val="00B31E5F"/>
    <w:rsid w:val="00B32285"/>
    <w:rsid w:val="00B32629"/>
    <w:rsid w:val="00B3440A"/>
    <w:rsid w:val="00B34B89"/>
    <w:rsid w:val="00B34D48"/>
    <w:rsid w:val="00B3574C"/>
    <w:rsid w:val="00B37AED"/>
    <w:rsid w:val="00B40863"/>
    <w:rsid w:val="00B411A2"/>
    <w:rsid w:val="00B42CE2"/>
    <w:rsid w:val="00B431C6"/>
    <w:rsid w:val="00B43464"/>
    <w:rsid w:val="00B43D49"/>
    <w:rsid w:val="00B44549"/>
    <w:rsid w:val="00B44C58"/>
    <w:rsid w:val="00B45186"/>
    <w:rsid w:val="00B46C14"/>
    <w:rsid w:val="00B46C36"/>
    <w:rsid w:val="00B46ED5"/>
    <w:rsid w:val="00B47DBA"/>
    <w:rsid w:val="00B5004B"/>
    <w:rsid w:val="00B5042A"/>
    <w:rsid w:val="00B50D1A"/>
    <w:rsid w:val="00B5155D"/>
    <w:rsid w:val="00B519ED"/>
    <w:rsid w:val="00B51DE1"/>
    <w:rsid w:val="00B524DB"/>
    <w:rsid w:val="00B52EE1"/>
    <w:rsid w:val="00B537A5"/>
    <w:rsid w:val="00B53A9C"/>
    <w:rsid w:val="00B53E8F"/>
    <w:rsid w:val="00B55F6C"/>
    <w:rsid w:val="00B56E5B"/>
    <w:rsid w:val="00B57151"/>
    <w:rsid w:val="00B57B2E"/>
    <w:rsid w:val="00B57F21"/>
    <w:rsid w:val="00B6117D"/>
    <w:rsid w:val="00B61276"/>
    <w:rsid w:val="00B6135E"/>
    <w:rsid w:val="00B6205D"/>
    <w:rsid w:val="00B63311"/>
    <w:rsid w:val="00B63B6E"/>
    <w:rsid w:val="00B642E0"/>
    <w:rsid w:val="00B64815"/>
    <w:rsid w:val="00B6515A"/>
    <w:rsid w:val="00B65200"/>
    <w:rsid w:val="00B65B4C"/>
    <w:rsid w:val="00B65B85"/>
    <w:rsid w:val="00B65C85"/>
    <w:rsid w:val="00B66459"/>
    <w:rsid w:val="00B66998"/>
    <w:rsid w:val="00B66C51"/>
    <w:rsid w:val="00B675AD"/>
    <w:rsid w:val="00B67CC7"/>
    <w:rsid w:val="00B67EB1"/>
    <w:rsid w:val="00B705D5"/>
    <w:rsid w:val="00B717B1"/>
    <w:rsid w:val="00B722A7"/>
    <w:rsid w:val="00B72C54"/>
    <w:rsid w:val="00B744CD"/>
    <w:rsid w:val="00B755A2"/>
    <w:rsid w:val="00B77AB8"/>
    <w:rsid w:val="00B77EC0"/>
    <w:rsid w:val="00B83163"/>
    <w:rsid w:val="00B8338D"/>
    <w:rsid w:val="00B8385D"/>
    <w:rsid w:val="00B83935"/>
    <w:rsid w:val="00B83FF5"/>
    <w:rsid w:val="00B8429B"/>
    <w:rsid w:val="00B84A9B"/>
    <w:rsid w:val="00B85A95"/>
    <w:rsid w:val="00B90687"/>
    <w:rsid w:val="00B91DE6"/>
    <w:rsid w:val="00B92031"/>
    <w:rsid w:val="00B923CE"/>
    <w:rsid w:val="00B92600"/>
    <w:rsid w:val="00B928A7"/>
    <w:rsid w:val="00B92B10"/>
    <w:rsid w:val="00B92FEE"/>
    <w:rsid w:val="00B94398"/>
    <w:rsid w:val="00B94577"/>
    <w:rsid w:val="00B9584D"/>
    <w:rsid w:val="00B97299"/>
    <w:rsid w:val="00B97DAC"/>
    <w:rsid w:val="00BA0197"/>
    <w:rsid w:val="00BA029C"/>
    <w:rsid w:val="00BA0503"/>
    <w:rsid w:val="00BA07DE"/>
    <w:rsid w:val="00BA0C27"/>
    <w:rsid w:val="00BA2272"/>
    <w:rsid w:val="00BA26D5"/>
    <w:rsid w:val="00BA2D69"/>
    <w:rsid w:val="00BA3051"/>
    <w:rsid w:val="00BA3701"/>
    <w:rsid w:val="00BA3B54"/>
    <w:rsid w:val="00BA437E"/>
    <w:rsid w:val="00BA4BE8"/>
    <w:rsid w:val="00BA4F11"/>
    <w:rsid w:val="00BA6D88"/>
    <w:rsid w:val="00BB072F"/>
    <w:rsid w:val="00BB27BB"/>
    <w:rsid w:val="00BB2993"/>
    <w:rsid w:val="00BB3301"/>
    <w:rsid w:val="00BB40AB"/>
    <w:rsid w:val="00BB514D"/>
    <w:rsid w:val="00BB6088"/>
    <w:rsid w:val="00BB6670"/>
    <w:rsid w:val="00BB6738"/>
    <w:rsid w:val="00BB6846"/>
    <w:rsid w:val="00BB7549"/>
    <w:rsid w:val="00BC027F"/>
    <w:rsid w:val="00BC0694"/>
    <w:rsid w:val="00BC0E8B"/>
    <w:rsid w:val="00BC1C3C"/>
    <w:rsid w:val="00BC2B35"/>
    <w:rsid w:val="00BC2D9C"/>
    <w:rsid w:val="00BC2FD6"/>
    <w:rsid w:val="00BC3118"/>
    <w:rsid w:val="00BC3609"/>
    <w:rsid w:val="00BC3881"/>
    <w:rsid w:val="00BC3B47"/>
    <w:rsid w:val="00BC42A3"/>
    <w:rsid w:val="00BC49A4"/>
    <w:rsid w:val="00BC4E88"/>
    <w:rsid w:val="00BC5EB7"/>
    <w:rsid w:val="00BC6083"/>
    <w:rsid w:val="00BC68B0"/>
    <w:rsid w:val="00BD0976"/>
    <w:rsid w:val="00BD115F"/>
    <w:rsid w:val="00BD141D"/>
    <w:rsid w:val="00BD1C43"/>
    <w:rsid w:val="00BD2169"/>
    <w:rsid w:val="00BD2DF9"/>
    <w:rsid w:val="00BD3277"/>
    <w:rsid w:val="00BD3D7A"/>
    <w:rsid w:val="00BD434A"/>
    <w:rsid w:val="00BD4CAF"/>
    <w:rsid w:val="00BD50F0"/>
    <w:rsid w:val="00BD5718"/>
    <w:rsid w:val="00BD5FA9"/>
    <w:rsid w:val="00BD7DB1"/>
    <w:rsid w:val="00BE10DA"/>
    <w:rsid w:val="00BE1BDD"/>
    <w:rsid w:val="00BE2FCD"/>
    <w:rsid w:val="00BE3D77"/>
    <w:rsid w:val="00BE3F2A"/>
    <w:rsid w:val="00BE61B9"/>
    <w:rsid w:val="00BE61F9"/>
    <w:rsid w:val="00BE64F0"/>
    <w:rsid w:val="00BF0C87"/>
    <w:rsid w:val="00BF18F8"/>
    <w:rsid w:val="00BF2403"/>
    <w:rsid w:val="00BF3732"/>
    <w:rsid w:val="00BF42D2"/>
    <w:rsid w:val="00BF4426"/>
    <w:rsid w:val="00BF48B5"/>
    <w:rsid w:val="00BF4E34"/>
    <w:rsid w:val="00BF7845"/>
    <w:rsid w:val="00C001CD"/>
    <w:rsid w:val="00C00F2D"/>
    <w:rsid w:val="00C01319"/>
    <w:rsid w:val="00C01E6F"/>
    <w:rsid w:val="00C03D8A"/>
    <w:rsid w:val="00C049CD"/>
    <w:rsid w:val="00C062CE"/>
    <w:rsid w:val="00C06D3F"/>
    <w:rsid w:val="00C0712E"/>
    <w:rsid w:val="00C07D6E"/>
    <w:rsid w:val="00C10243"/>
    <w:rsid w:val="00C1063B"/>
    <w:rsid w:val="00C11E69"/>
    <w:rsid w:val="00C12337"/>
    <w:rsid w:val="00C127C1"/>
    <w:rsid w:val="00C12ACA"/>
    <w:rsid w:val="00C12D48"/>
    <w:rsid w:val="00C13760"/>
    <w:rsid w:val="00C13888"/>
    <w:rsid w:val="00C145A8"/>
    <w:rsid w:val="00C14A83"/>
    <w:rsid w:val="00C15582"/>
    <w:rsid w:val="00C15D92"/>
    <w:rsid w:val="00C15F82"/>
    <w:rsid w:val="00C163F4"/>
    <w:rsid w:val="00C17511"/>
    <w:rsid w:val="00C17BF0"/>
    <w:rsid w:val="00C20429"/>
    <w:rsid w:val="00C20523"/>
    <w:rsid w:val="00C2076A"/>
    <w:rsid w:val="00C20B16"/>
    <w:rsid w:val="00C2101A"/>
    <w:rsid w:val="00C23520"/>
    <w:rsid w:val="00C23827"/>
    <w:rsid w:val="00C23C10"/>
    <w:rsid w:val="00C247EA"/>
    <w:rsid w:val="00C249BA"/>
    <w:rsid w:val="00C271D1"/>
    <w:rsid w:val="00C2773F"/>
    <w:rsid w:val="00C27D86"/>
    <w:rsid w:val="00C30000"/>
    <w:rsid w:val="00C30FB3"/>
    <w:rsid w:val="00C31F77"/>
    <w:rsid w:val="00C32190"/>
    <w:rsid w:val="00C3219B"/>
    <w:rsid w:val="00C334E0"/>
    <w:rsid w:val="00C336BF"/>
    <w:rsid w:val="00C33DBF"/>
    <w:rsid w:val="00C33E89"/>
    <w:rsid w:val="00C343EC"/>
    <w:rsid w:val="00C3464E"/>
    <w:rsid w:val="00C34B43"/>
    <w:rsid w:val="00C34EF8"/>
    <w:rsid w:val="00C35FA8"/>
    <w:rsid w:val="00C36666"/>
    <w:rsid w:val="00C36DC7"/>
    <w:rsid w:val="00C36DFC"/>
    <w:rsid w:val="00C375F5"/>
    <w:rsid w:val="00C40A72"/>
    <w:rsid w:val="00C41289"/>
    <w:rsid w:val="00C41766"/>
    <w:rsid w:val="00C41809"/>
    <w:rsid w:val="00C425B7"/>
    <w:rsid w:val="00C430F7"/>
    <w:rsid w:val="00C43C1E"/>
    <w:rsid w:val="00C447CF"/>
    <w:rsid w:val="00C46C28"/>
    <w:rsid w:val="00C46D90"/>
    <w:rsid w:val="00C4720F"/>
    <w:rsid w:val="00C473F9"/>
    <w:rsid w:val="00C477F9"/>
    <w:rsid w:val="00C4787D"/>
    <w:rsid w:val="00C47CD3"/>
    <w:rsid w:val="00C50997"/>
    <w:rsid w:val="00C50A7F"/>
    <w:rsid w:val="00C50B1F"/>
    <w:rsid w:val="00C52095"/>
    <w:rsid w:val="00C520F5"/>
    <w:rsid w:val="00C52343"/>
    <w:rsid w:val="00C528A8"/>
    <w:rsid w:val="00C53029"/>
    <w:rsid w:val="00C53146"/>
    <w:rsid w:val="00C54C18"/>
    <w:rsid w:val="00C54E9C"/>
    <w:rsid w:val="00C56843"/>
    <w:rsid w:val="00C5736D"/>
    <w:rsid w:val="00C57C2F"/>
    <w:rsid w:val="00C60501"/>
    <w:rsid w:val="00C60A24"/>
    <w:rsid w:val="00C624F1"/>
    <w:rsid w:val="00C62798"/>
    <w:rsid w:val="00C631D1"/>
    <w:rsid w:val="00C63226"/>
    <w:rsid w:val="00C646E9"/>
    <w:rsid w:val="00C64968"/>
    <w:rsid w:val="00C65030"/>
    <w:rsid w:val="00C650C3"/>
    <w:rsid w:val="00C65710"/>
    <w:rsid w:val="00C65D60"/>
    <w:rsid w:val="00C663A8"/>
    <w:rsid w:val="00C664AF"/>
    <w:rsid w:val="00C679CE"/>
    <w:rsid w:val="00C679EF"/>
    <w:rsid w:val="00C67BB5"/>
    <w:rsid w:val="00C706A3"/>
    <w:rsid w:val="00C715AB"/>
    <w:rsid w:val="00C72B2C"/>
    <w:rsid w:val="00C7405F"/>
    <w:rsid w:val="00C742C1"/>
    <w:rsid w:val="00C74C16"/>
    <w:rsid w:val="00C75263"/>
    <w:rsid w:val="00C7672C"/>
    <w:rsid w:val="00C76B35"/>
    <w:rsid w:val="00C76BAE"/>
    <w:rsid w:val="00C76EC5"/>
    <w:rsid w:val="00C77489"/>
    <w:rsid w:val="00C77936"/>
    <w:rsid w:val="00C77CBD"/>
    <w:rsid w:val="00C80649"/>
    <w:rsid w:val="00C80F07"/>
    <w:rsid w:val="00C81889"/>
    <w:rsid w:val="00C819F6"/>
    <w:rsid w:val="00C81B38"/>
    <w:rsid w:val="00C8297D"/>
    <w:rsid w:val="00C83C7C"/>
    <w:rsid w:val="00C85D17"/>
    <w:rsid w:val="00C85F4F"/>
    <w:rsid w:val="00C8781B"/>
    <w:rsid w:val="00C87B3F"/>
    <w:rsid w:val="00C87C9C"/>
    <w:rsid w:val="00C9035A"/>
    <w:rsid w:val="00C910E3"/>
    <w:rsid w:val="00C91266"/>
    <w:rsid w:val="00C915AB"/>
    <w:rsid w:val="00C918CD"/>
    <w:rsid w:val="00C91B38"/>
    <w:rsid w:val="00C91DC2"/>
    <w:rsid w:val="00C946DC"/>
    <w:rsid w:val="00C949BB"/>
    <w:rsid w:val="00C94A04"/>
    <w:rsid w:val="00C94B93"/>
    <w:rsid w:val="00C9520B"/>
    <w:rsid w:val="00C95220"/>
    <w:rsid w:val="00C959D4"/>
    <w:rsid w:val="00C9653E"/>
    <w:rsid w:val="00C97748"/>
    <w:rsid w:val="00CA15AC"/>
    <w:rsid w:val="00CA1610"/>
    <w:rsid w:val="00CA2081"/>
    <w:rsid w:val="00CA2957"/>
    <w:rsid w:val="00CA2EBF"/>
    <w:rsid w:val="00CA2F47"/>
    <w:rsid w:val="00CA3028"/>
    <w:rsid w:val="00CA384B"/>
    <w:rsid w:val="00CA3B19"/>
    <w:rsid w:val="00CA3CF2"/>
    <w:rsid w:val="00CA466F"/>
    <w:rsid w:val="00CA4A34"/>
    <w:rsid w:val="00CA5F60"/>
    <w:rsid w:val="00CA6241"/>
    <w:rsid w:val="00CA6321"/>
    <w:rsid w:val="00CA637B"/>
    <w:rsid w:val="00CA6A17"/>
    <w:rsid w:val="00CA71AF"/>
    <w:rsid w:val="00CA727B"/>
    <w:rsid w:val="00CA73BC"/>
    <w:rsid w:val="00CA775F"/>
    <w:rsid w:val="00CA7C0E"/>
    <w:rsid w:val="00CA7D7C"/>
    <w:rsid w:val="00CB0962"/>
    <w:rsid w:val="00CB0DFE"/>
    <w:rsid w:val="00CB0E9F"/>
    <w:rsid w:val="00CB10BD"/>
    <w:rsid w:val="00CB1734"/>
    <w:rsid w:val="00CB192F"/>
    <w:rsid w:val="00CB1B91"/>
    <w:rsid w:val="00CB2924"/>
    <w:rsid w:val="00CB2CFF"/>
    <w:rsid w:val="00CB2D2B"/>
    <w:rsid w:val="00CB2FB2"/>
    <w:rsid w:val="00CB37CF"/>
    <w:rsid w:val="00CB4034"/>
    <w:rsid w:val="00CB43DC"/>
    <w:rsid w:val="00CB43FA"/>
    <w:rsid w:val="00CB4615"/>
    <w:rsid w:val="00CB4D83"/>
    <w:rsid w:val="00CB4F4B"/>
    <w:rsid w:val="00CB6728"/>
    <w:rsid w:val="00CB6EE1"/>
    <w:rsid w:val="00CB7443"/>
    <w:rsid w:val="00CC0CC3"/>
    <w:rsid w:val="00CC144D"/>
    <w:rsid w:val="00CC165E"/>
    <w:rsid w:val="00CC1976"/>
    <w:rsid w:val="00CC21D4"/>
    <w:rsid w:val="00CC2D7E"/>
    <w:rsid w:val="00CC3728"/>
    <w:rsid w:val="00CC3AD5"/>
    <w:rsid w:val="00CC4473"/>
    <w:rsid w:val="00CC4CE5"/>
    <w:rsid w:val="00CC4F46"/>
    <w:rsid w:val="00CC5B14"/>
    <w:rsid w:val="00CC69F4"/>
    <w:rsid w:val="00CC7968"/>
    <w:rsid w:val="00CD0A51"/>
    <w:rsid w:val="00CD0E73"/>
    <w:rsid w:val="00CD1DE8"/>
    <w:rsid w:val="00CD211B"/>
    <w:rsid w:val="00CD226D"/>
    <w:rsid w:val="00CD263B"/>
    <w:rsid w:val="00CD26C3"/>
    <w:rsid w:val="00CD2AB1"/>
    <w:rsid w:val="00CD2EAA"/>
    <w:rsid w:val="00CD3648"/>
    <w:rsid w:val="00CD46A0"/>
    <w:rsid w:val="00CD46C0"/>
    <w:rsid w:val="00CD4AD9"/>
    <w:rsid w:val="00CD4DF3"/>
    <w:rsid w:val="00CD5E31"/>
    <w:rsid w:val="00CD68D0"/>
    <w:rsid w:val="00CD6E54"/>
    <w:rsid w:val="00CD6FCD"/>
    <w:rsid w:val="00CD7178"/>
    <w:rsid w:val="00CD768D"/>
    <w:rsid w:val="00CD77F6"/>
    <w:rsid w:val="00CE0645"/>
    <w:rsid w:val="00CE15D0"/>
    <w:rsid w:val="00CE1ED5"/>
    <w:rsid w:val="00CE2596"/>
    <w:rsid w:val="00CE27B3"/>
    <w:rsid w:val="00CE2B3B"/>
    <w:rsid w:val="00CE2F54"/>
    <w:rsid w:val="00CE3466"/>
    <w:rsid w:val="00CE3EE3"/>
    <w:rsid w:val="00CE4865"/>
    <w:rsid w:val="00CE4973"/>
    <w:rsid w:val="00CE5265"/>
    <w:rsid w:val="00CE614F"/>
    <w:rsid w:val="00CE633E"/>
    <w:rsid w:val="00CE64D0"/>
    <w:rsid w:val="00CE73FA"/>
    <w:rsid w:val="00CE7D87"/>
    <w:rsid w:val="00CF0574"/>
    <w:rsid w:val="00CF098C"/>
    <w:rsid w:val="00CF0A09"/>
    <w:rsid w:val="00CF145A"/>
    <w:rsid w:val="00CF1601"/>
    <w:rsid w:val="00CF18C6"/>
    <w:rsid w:val="00CF1AE3"/>
    <w:rsid w:val="00CF1BDF"/>
    <w:rsid w:val="00CF249B"/>
    <w:rsid w:val="00CF2783"/>
    <w:rsid w:val="00CF2A7A"/>
    <w:rsid w:val="00CF2F65"/>
    <w:rsid w:val="00CF3064"/>
    <w:rsid w:val="00CF315A"/>
    <w:rsid w:val="00CF3656"/>
    <w:rsid w:val="00CF4FBA"/>
    <w:rsid w:val="00CF4FF6"/>
    <w:rsid w:val="00CF5055"/>
    <w:rsid w:val="00CF54FB"/>
    <w:rsid w:val="00CF56BE"/>
    <w:rsid w:val="00CF62C0"/>
    <w:rsid w:val="00CF679B"/>
    <w:rsid w:val="00CF6B04"/>
    <w:rsid w:val="00CF7811"/>
    <w:rsid w:val="00CF7A1A"/>
    <w:rsid w:val="00D006A4"/>
    <w:rsid w:val="00D01057"/>
    <w:rsid w:val="00D01D62"/>
    <w:rsid w:val="00D02922"/>
    <w:rsid w:val="00D032C6"/>
    <w:rsid w:val="00D03CBB"/>
    <w:rsid w:val="00D04764"/>
    <w:rsid w:val="00D04ACD"/>
    <w:rsid w:val="00D04DE3"/>
    <w:rsid w:val="00D05002"/>
    <w:rsid w:val="00D0523A"/>
    <w:rsid w:val="00D0572D"/>
    <w:rsid w:val="00D05C5E"/>
    <w:rsid w:val="00D06716"/>
    <w:rsid w:val="00D07578"/>
    <w:rsid w:val="00D07DE6"/>
    <w:rsid w:val="00D07ED7"/>
    <w:rsid w:val="00D1086F"/>
    <w:rsid w:val="00D11D6D"/>
    <w:rsid w:val="00D1225D"/>
    <w:rsid w:val="00D12809"/>
    <w:rsid w:val="00D13002"/>
    <w:rsid w:val="00D13C74"/>
    <w:rsid w:val="00D149FA"/>
    <w:rsid w:val="00D154BC"/>
    <w:rsid w:val="00D1620D"/>
    <w:rsid w:val="00D16408"/>
    <w:rsid w:val="00D16412"/>
    <w:rsid w:val="00D17EFF"/>
    <w:rsid w:val="00D207B3"/>
    <w:rsid w:val="00D20B74"/>
    <w:rsid w:val="00D20ED2"/>
    <w:rsid w:val="00D224F4"/>
    <w:rsid w:val="00D226A4"/>
    <w:rsid w:val="00D231DA"/>
    <w:rsid w:val="00D2390A"/>
    <w:rsid w:val="00D24A64"/>
    <w:rsid w:val="00D25F7E"/>
    <w:rsid w:val="00D263F6"/>
    <w:rsid w:val="00D27618"/>
    <w:rsid w:val="00D3039B"/>
    <w:rsid w:val="00D30684"/>
    <w:rsid w:val="00D30CA5"/>
    <w:rsid w:val="00D31505"/>
    <w:rsid w:val="00D315F6"/>
    <w:rsid w:val="00D31FF0"/>
    <w:rsid w:val="00D32091"/>
    <w:rsid w:val="00D32214"/>
    <w:rsid w:val="00D322FD"/>
    <w:rsid w:val="00D329AD"/>
    <w:rsid w:val="00D329DD"/>
    <w:rsid w:val="00D338F9"/>
    <w:rsid w:val="00D33E8C"/>
    <w:rsid w:val="00D34A89"/>
    <w:rsid w:val="00D34C6A"/>
    <w:rsid w:val="00D34F5D"/>
    <w:rsid w:val="00D35339"/>
    <w:rsid w:val="00D35782"/>
    <w:rsid w:val="00D35C8D"/>
    <w:rsid w:val="00D36254"/>
    <w:rsid w:val="00D3756F"/>
    <w:rsid w:val="00D37B31"/>
    <w:rsid w:val="00D406AB"/>
    <w:rsid w:val="00D43B67"/>
    <w:rsid w:val="00D44186"/>
    <w:rsid w:val="00D46094"/>
    <w:rsid w:val="00D46775"/>
    <w:rsid w:val="00D46A88"/>
    <w:rsid w:val="00D46C06"/>
    <w:rsid w:val="00D46EA2"/>
    <w:rsid w:val="00D5094C"/>
    <w:rsid w:val="00D5116A"/>
    <w:rsid w:val="00D51CBF"/>
    <w:rsid w:val="00D52FB0"/>
    <w:rsid w:val="00D5316E"/>
    <w:rsid w:val="00D539B8"/>
    <w:rsid w:val="00D545EC"/>
    <w:rsid w:val="00D54843"/>
    <w:rsid w:val="00D5692E"/>
    <w:rsid w:val="00D57EA9"/>
    <w:rsid w:val="00D60059"/>
    <w:rsid w:val="00D60BB1"/>
    <w:rsid w:val="00D61205"/>
    <w:rsid w:val="00D61717"/>
    <w:rsid w:val="00D617FA"/>
    <w:rsid w:val="00D6238B"/>
    <w:rsid w:val="00D62FB4"/>
    <w:rsid w:val="00D636DE"/>
    <w:rsid w:val="00D641D2"/>
    <w:rsid w:val="00D64403"/>
    <w:rsid w:val="00D644BB"/>
    <w:rsid w:val="00D6491E"/>
    <w:rsid w:val="00D64B3F"/>
    <w:rsid w:val="00D64EAE"/>
    <w:rsid w:val="00D661BF"/>
    <w:rsid w:val="00D6736F"/>
    <w:rsid w:val="00D6751E"/>
    <w:rsid w:val="00D67B19"/>
    <w:rsid w:val="00D70695"/>
    <w:rsid w:val="00D70849"/>
    <w:rsid w:val="00D70B1E"/>
    <w:rsid w:val="00D71739"/>
    <w:rsid w:val="00D7226D"/>
    <w:rsid w:val="00D72E78"/>
    <w:rsid w:val="00D72EA8"/>
    <w:rsid w:val="00D74920"/>
    <w:rsid w:val="00D75098"/>
    <w:rsid w:val="00D76A68"/>
    <w:rsid w:val="00D7768A"/>
    <w:rsid w:val="00D8069D"/>
    <w:rsid w:val="00D80C58"/>
    <w:rsid w:val="00D8319C"/>
    <w:rsid w:val="00D831C5"/>
    <w:rsid w:val="00D83D5F"/>
    <w:rsid w:val="00D86C38"/>
    <w:rsid w:val="00D87772"/>
    <w:rsid w:val="00D8796C"/>
    <w:rsid w:val="00D92085"/>
    <w:rsid w:val="00D9296A"/>
    <w:rsid w:val="00D92FC6"/>
    <w:rsid w:val="00D931CB"/>
    <w:rsid w:val="00D93366"/>
    <w:rsid w:val="00D93D61"/>
    <w:rsid w:val="00D94F8B"/>
    <w:rsid w:val="00D95786"/>
    <w:rsid w:val="00D95B4A"/>
    <w:rsid w:val="00D95E04"/>
    <w:rsid w:val="00D961C6"/>
    <w:rsid w:val="00D9683B"/>
    <w:rsid w:val="00D9693F"/>
    <w:rsid w:val="00DA2274"/>
    <w:rsid w:val="00DA2314"/>
    <w:rsid w:val="00DA258C"/>
    <w:rsid w:val="00DA2803"/>
    <w:rsid w:val="00DA2D26"/>
    <w:rsid w:val="00DA45E0"/>
    <w:rsid w:val="00DA4BCD"/>
    <w:rsid w:val="00DA4C70"/>
    <w:rsid w:val="00DA63EC"/>
    <w:rsid w:val="00DA67C6"/>
    <w:rsid w:val="00DA6E88"/>
    <w:rsid w:val="00DA72D8"/>
    <w:rsid w:val="00DA79FF"/>
    <w:rsid w:val="00DB00A4"/>
    <w:rsid w:val="00DB088C"/>
    <w:rsid w:val="00DB0978"/>
    <w:rsid w:val="00DB19BD"/>
    <w:rsid w:val="00DB1DF4"/>
    <w:rsid w:val="00DB22EE"/>
    <w:rsid w:val="00DB23C8"/>
    <w:rsid w:val="00DB25E9"/>
    <w:rsid w:val="00DB2786"/>
    <w:rsid w:val="00DB3798"/>
    <w:rsid w:val="00DB3B49"/>
    <w:rsid w:val="00DB3BD0"/>
    <w:rsid w:val="00DB54AC"/>
    <w:rsid w:val="00DB5DAA"/>
    <w:rsid w:val="00DB75A6"/>
    <w:rsid w:val="00DB78F4"/>
    <w:rsid w:val="00DB7D8F"/>
    <w:rsid w:val="00DC01D7"/>
    <w:rsid w:val="00DC0360"/>
    <w:rsid w:val="00DC045F"/>
    <w:rsid w:val="00DC0C39"/>
    <w:rsid w:val="00DC0C8E"/>
    <w:rsid w:val="00DC1B0E"/>
    <w:rsid w:val="00DC1D50"/>
    <w:rsid w:val="00DC25BD"/>
    <w:rsid w:val="00DC2935"/>
    <w:rsid w:val="00DC38A7"/>
    <w:rsid w:val="00DC4001"/>
    <w:rsid w:val="00DC4936"/>
    <w:rsid w:val="00DC4B94"/>
    <w:rsid w:val="00DC4EBB"/>
    <w:rsid w:val="00DC5898"/>
    <w:rsid w:val="00DC6481"/>
    <w:rsid w:val="00DC6B3F"/>
    <w:rsid w:val="00DC6E36"/>
    <w:rsid w:val="00DC71C1"/>
    <w:rsid w:val="00DC7F3E"/>
    <w:rsid w:val="00DD01ED"/>
    <w:rsid w:val="00DD1F0D"/>
    <w:rsid w:val="00DD1F46"/>
    <w:rsid w:val="00DD26EA"/>
    <w:rsid w:val="00DD2B60"/>
    <w:rsid w:val="00DD37E4"/>
    <w:rsid w:val="00DD4451"/>
    <w:rsid w:val="00DD4917"/>
    <w:rsid w:val="00DD5BFB"/>
    <w:rsid w:val="00DD5CC1"/>
    <w:rsid w:val="00DD7710"/>
    <w:rsid w:val="00DD77C3"/>
    <w:rsid w:val="00DD7D08"/>
    <w:rsid w:val="00DE0B25"/>
    <w:rsid w:val="00DE1191"/>
    <w:rsid w:val="00DE208B"/>
    <w:rsid w:val="00DE2417"/>
    <w:rsid w:val="00DE3F51"/>
    <w:rsid w:val="00DE4595"/>
    <w:rsid w:val="00DE46CE"/>
    <w:rsid w:val="00DE601A"/>
    <w:rsid w:val="00DE645B"/>
    <w:rsid w:val="00DE68D8"/>
    <w:rsid w:val="00DE74A0"/>
    <w:rsid w:val="00DE75AC"/>
    <w:rsid w:val="00DE78F4"/>
    <w:rsid w:val="00DE7B16"/>
    <w:rsid w:val="00DF0C55"/>
    <w:rsid w:val="00DF1A3C"/>
    <w:rsid w:val="00DF1C95"/>
    <w:rsid w:val="00DF1FB5"/>
    <w:rsid w:val="00DF28BC"/>
    <w:rsid w:val="00DF2A42"/>
    <w:rsid w:val="00DF3569"/>
    <w:rsid w:val="00DF3B7F"/>
    <w:rsid w:val="00DF4132"/>
    <w:rsid w:val="00DF4312"/>
    <w:rsid w:val="00DF4723"/>
    <w:rsid w:val="00DF4FDB"/>
    <w:rsid w:val="00DF583B"/>
    <w:rsid w:val="00DF63A5"/>
    <w:rsid w:val="00DF6F58"/>
    <w:rsid w:val="00DF7448"/>
    <w:rsid w:val="00DF7615"/>
    <w:rsid w:val="00DF79AA"/>
    <w:rsid w:val="00DF7D27"/>
    <w:rsid w:val="00DF7F02"/>
    <w:rsid w:val="00E005A2"/>
    <w:rsid w:val="00E01015"/>
    <w:rsid w:val="00E0149D"/>
    <w:rsid w:val="00E01A28"/>
    <w:rsid w:val="00E01D47"/>
    <w:rsid w:val="00E03442"/>
    <w:rsid w:val="00E0395D"/>
    <w:rsid w:val="00E11D3B"/>
    <w:rsid w:val="00E12A19"/>
    <w:rsid w:val="00E12F4D"/>
    <w:rsid w:val="00E13641"/>
    <w:rsid w:val="00E14CFF"/>
    <w:rsid w:val="00E14D66"/>
    <w:rsid w:val="00E15154"/>
    <w:rsid w:val="00E15528"/>
    <w:rsid w:val="00E15E3C"/>
    <w:rsid w:val="00E15FBF"/>
    <w:rsid w:val="00E162E8"/>
    <w:rsid w:val="00E164B0"/>
    <w:rsid w:val="00E165C7"/>
    <w:rsid w:val="00E211E9"/>
    <w:rsid w:val="00E2143C"/>
    <w:rsid w:val="00E21809"/>
    <w:rsid w:val="00E21F27"/>
    <w:rsid w:val="00E22778"/>
    <w:rsid w:val="00E22A32"/>
    <w:rsid w:val="00E22C47"/>
    <w:rsid w:val="00E22D49"/>
    <w:rsid w:val="00E23492"/>
    <w:rsid w:val="00E246FD"/>
    <w:rsid w:val="00E24E42"/>
    <w:rsid w:val="00E25512"/>
    <w:rsid w:val="00E2560D"/>
    <w:rsid w:val="00E26B17"/>
    <w:rsid w:val="00E275D6"/>
    <w:rsid w:val="00E31C46"/>
    <w:rsid w:val="00E326AA"/>
    <w:rsid w:val="00E331AC"/>
    <w:rsid w:val="00E33456"/>
    <w:rsid w:val="00E34A3B"/>
    <w:rsid w:val="00E3505D"/>
    <w:rsid w:val="00E353B1"/>
    <w:rsid w:val="00E36093"/>
    <w:rsid w:val="00E3691F"/>
    <w:rsid w:val="00E36BA2"/>
    <w:rsid w:val="00E374D2"/>
    <w:rsid w:val="00E4049B"/>
    <w:rsid w:val="00E4075B"/>
    <w:rsid w:val="00E40834"/>
    <w:rsid w:val="00E40D87"/>
    <w:rsid w:val="00E40EF1"/>
    <w:rsid w:val="00E417CA"/>
    <w:rsid w:val="00E41973"/>
    <w:rsid w:val="00E41F5C"/>
    <w:rsid w:val="00E42A53"/>
    <w:rsid w:val="00E42C7B"/>
    <w:rsid w:val="00E42D99"/>
    <w:rsid w:val="00E43A2C"/>
    <w:rsid w:val="00E4443D"/>
    <w:rsid w:val="00E4463C"/>
    <w:rsid w:val="00E44856"/>
    <w:rsid w:val="00E44EF8"/>
    <w:rsid w:val="00E4537A"/>
    <w:rsid w:val="00E4601A"/>
    <w:rsid w:val="00E46190"/>
    <w:rsid w:val="00E467AA"/>
    <w:rsid w:val="00E46CF2"/>
    <w:rsid w:val="00E4772B"/>
    <w:rsid w:val="00E4793F"/>
    <w:rsid w:val="00E50826"/>
    <w:rsid w:val="00E50DE3"/>
    <w:rsid w:val="00E51B26"/>
    <w:rsid w:val="00E51DA4"/>
    <w:rsid w:val="00E520C6"/>
    <w:rsid w:val="00E52DCF"/>
    <w:rsid w:val="00E5366E"/>
    <w:rsid w:val="00E54104"/>
    <w:rsid w:val="00E5483C"/>
    <w:rsid w:val="00E554E8"/>
    <w:rsid w:val="00E55660"/>
    <w:rsid w:val="00E55D8A"/>
    <w:rsid w:val="00E55FFF"/>
    <w:rsid w:val="00E56C59"/>
    <w:rsid w:val="00E57346"/>
    <w:rsid w:val="00E57865"/>
    <w:rsid w:val="00E57CEB"/>
    <w:rsid w:val="00E60241"/>
    <w:rsid w:val="00E619E3"/>
    <w:rsid w:val="00E6252A"/>
    <w:rsid w:val="00E630D4"/>
    <w:rsid w:val="00E63ADA"/>
    <w:rsid w:val="00E63D3D"/>
    <w:rsid w:val="00E63EEF"/>
    <w:rsid w:val="00E64FFD"/>
    <w:rsid w:val="00E66A06"/>
    <w:rsid w:val="00E670A2"/>
    <w:rsid w:val="00E67987"/>
    <w:rsid w:val="00E67E3E"/>
    <w:rsid w:val="00E71004"/>
    <w:rsid w:val="00E71227"/>
    <w:rsid w:val="00E72B37"/>
    <w:rsid w:val="00E72F3F"/>
    <w:rsid w:val="00E734D1"/>
    <w:rsid w:val="00E74508"/>
    <w:rsid w:val="00E749E4"/>
    <w:rsid w:val="00E77086"/>
    <w:rsid w:val="00E773BE"/>
    <w:rsid w:val="00E77544"/>
    <w:rsid w:val="00E776BC"/>
    <w:rsid w:val="00E77C3A"/>
    <w:rsid w:val="00E77FD1"/>
    <w:rsid w:val="00E81007"/>
    <w:rsid w:val="00E8192D"/>
    <w:rsid w:val="00E8228A"/>
    <w:rsid w:val="00E828A7"/>
    <w:rsid w:val="00E82C88"/>
    <w:rsid w:val="00E83B90"/>
    <w:rsid w:val="00E83CDD"/>
    <w:rsid w:val="00E84197"/>
    <w:rsid w:val="00E842DF"/>
    <w:rsid w:val="00E860C4"/>
    <w:rsid w:val="00E8790A"/>
    <w:rsid w:val="00E901A4"/>
    <w:rsid w:val="00E90390"/>
    <w:rsid w:val="00E905B1"/>
    <w:rsid w:val="00E917D5"/>
    <w:rsid w:val="00E91C02"/>
    <w:rsid w:val="00E93C1A"/>
    <w:rsid w:val="00E94431"/>
    <w:rsid w:val="00E94573"/>
    <w:rsid w:val="00E950F2"/>
    <w:rsid w:val="00E95CCA"/>
    <w:rsid w:val="00E96CBE"/>
    <w:rsid w:val="00E978C3"/>
    <w:rsid w:val="00EA1310"/>
    <w:rsid w:val="00EA13C0"/>
    <w:rsid w:val="00EA17FD"/>
    <w:rsid w:val="00EA4DF4"/>
    <w:rsid w:val="00EA663A"/>
    <w:rsid w:val="00EA6E99"/>
    <w:rsid w:val="00EA7132"/>
    <w:rsid w:val="00EA7149"/>
    <w:rsid w:val="00EA76B5"/>
    <w:rsid w:val="00EB112D"/>
    <w:rsid w:val="00EB1753"/>
    <w:rsid w:val="00EB1ABF"/>
    <w:rsid w:val="00EB23B7"/>
    <w:rsid w:val="00EB2FFE"/>
    <w:rsid w:val="00EB4002"/>
    <w:rsid w:val="00EB48BE"/>
    <w:rsid w:val="00EB48DE"/>
    <w:rsid w:val="00EB4C92"/>
    <w:rsid w:val="00EB4EE9"/>
    <w:rsid w:val="00EB53AD"/>
    <w:rsid w:val="00EB58DA"/>
    <w:rsid w:val="00EB642F"/>
    <w:rsid w:val="00EB648D"/>
    <w:rsid w:val="00EB6569"/>
    <w:rsid w:val="00EB75FF"/>
    <w:rsid w:val="00EB7C04"/>
    <w:rsid w:val="00EC09D0"/>
    <w:rsid w:val="00EC2391"/>
    <w:rsid w:val="00EC2411"/>
    <w:rsid w:val="00EC254B"/>
    <w:rsid w:val="00EC299E"/>
    <w:rsid w:val="00EC3767"/>
    <w:rsid w:val="00EC3D19"/>
    <w:rsid w:val="00EC3FA8"/>
    <w:rsid w:val="00EC4116"/>
    <w:rsid w:val="00EC4E9B"/>
    <w:rsid w:val="00EC5D64"/>
    <w:rsid w:val="00EC60B1"/>
    <w:rsid w:val="00EC6996"/>
    <w:rsid w:val="00ED07D2"/>
    <w:rsid w:val="00ED094B"/>
    <w:rsid w:val="00ED0A9D"/>
    <w:rsid w:val="00ED13A3"/>
    <w:rsid w:val="00ED22DD"/>
    <w:rsid w:val="00ED24F4"/>
    <w:rsid w:val="00ED3E2E"/>
    <w:rsid w:val="00ED4115"/>
    <w:rsid w:val="00ED657C"/>
    <w:rsid w:val="00ED6923"/>
    <w:rsid w:val="00ED6A42"/>
    <w:rsid w:val="00ED6E63"/>
    <w:rsid w:val="00ED7197"/>
    <w:rsid w:val="00ED7453"/>
    <w:rsid w:val="00ED7573"/>
    <w:rsid w:val="00EE2273"/>
    <w:rsid w:val="00EE3925"/>
    <w:rsid w:val="00EE3F2F"/>
    <w:rsid w:val="00EE47EB"/>
    <w:rsid w:val="00EE4E29"/>
    <w:rsid w:val="00EE4E6F"/>
    <w:rsid w:val="00EE51F8"/>
    <w:rsid w:val="00EE52A8"/>
    <w:rsid w:val="00EE595F"/>
    <w:rsid w:val="00EE62C9"/>
    <w:rsid w:val="00EE62DA"/>
    <w:rsid w:val="00EE684A"/>
    <w:rsid w:val="00EE6E25"/>
    <w:rsid w:val="00EE740F"/>
    <w:rsid w:val="00EF0A43"/>
    <w:rsid w:val="00EF1FAB"/>
    <w:rsid w:val="00EF27E2"/>
    <w:rsid w:val="00EF2D5D"/>
    <w:rsid w:val="00EF3991"/>
    <w:rsid w:val="00EF3E44"/>
    <w:rsid w:val="00EF3E6C"/>
    <w:rsid w:val="00EF3FAB"/>
    <w:rsid w:val="00EF4D5C"/>
    <w:rsid w:val="00EF5403"/>
    <w:rsid w:val="00EF5E93"/>
    <w:rsid w:val="00EF7121"/>
    <w:rsid w:val="00EF7E9A"/>
    <w:rsid w:val="00F00E64"/>
    <w:rsid w:val="00F00F77"/>
    <w:rsid w:val="00F018E7"/>
    <w:rsid w:val="00F01B36"/>
    <w:rsid w:val="00F01C6D"/>
    <w:rsid w:val="00F02CB8"/>
    <w:rsid w:val="00F03534"/>
    <w:rsid w:val="00F045A6"/>
    <w:rsid w:val="00F053C1"/>
    <w:rsid w:val="00F056A3"/>
    <w:rsid w:val="00F062C3"/>
    <w:rsid w:val="00F0661F"/>
    <w:rsid w:val="00F07A80"/>
    <w:rsid w:val="00F07B51"/>
    <w:rsid w:val="00F07F85"/>
    <w:rsid w:val="00F100D8"/>
    <w:rsid w:val="00F1030E"/>
    <w:rsid w:val="00F10452"/>
    <w:rsid w:val="00F1238C"/>
    <w:rsid w:val="00F131E3"/>
    <w:rsid w:val="00F1366E"/>
    <w:rsid w:val="00F13A0F"/>
    <w:rsid w:val="00F13F42"/>
    <w:rsid w:val="00F1536A"/>
    <w:rsid w:val="00F15755"/>
    <w:rsid w:val="00F15CBB"/>
    <w:rsid w:val="00F168CD"/>
    <w:rsid w:val="00F169D2"/>
    <w:rsid w:val="00F17176"/>
    <w:rsid w:val="00F1717B"/>
    <w:rsid w:val="00F17E57"/>
    <w:rsid w:val="00F2064D"/>
    <w:rsid w:val="00F22374"/>
    <w:rsid w:val="00F223A7"/>
    <w:rsid w:val="00F223EB"/>
    <w:rsid w:val="00F2258A"/>
    <w:rsid w:val="00F22B03"/>
    <w:rsid w:val="00F22C03"/>
    <w:rsid w:val="00F23500"/>
    <w:rsid w:val="00F241CC"/>
    <w:rsid w:val="00F263FB"/>
    <w:rsid w:val="00F271F1"/>
    <w:rsid w:val="00F30C57"/>
    <w:rsid w:val="00F31D23"/>
    <w:rsid w:val="00F31DE2"/>
    <w:rsid w:val="00F32828"/>
    <w:rsid w:val="00F3371D"/>
    <w:rsid w:val="00F34324"/>
    <w:rsid w:val="00F3442D"/>
    <w:rsid w:val="00F35706"/>
    <w:rsid w:val="00F36C1D"/>
    <w:rsid w:val="00F37BD8"/>
    <w:rsid w:val="00F406BD"/>
    <w:rsid w:val="00F40EAE"/>
    <w:rsid w:val="00F411EF"/>
    <w:rsid w:val="00F4130D"/>
    <w:rsid w:val="00F42D24"/>
    <w:rsid w:val="00F4311B"/>
    <w:rsid w:val="00F43A64"/>
    <w:rsid w:val="00F44346"/>
    <w:rsid w:val="00F45F7C"/>
    <w:rsid w:val="00F46112"/>
    <w:rsid w:val="00F4637A"/>
    <w:rsid w:val="00F476C0"/>
    <w:rsid w:val="00F5167F"/>
    <w:rsid w:val="00F528B5"/>
    <w:rsid w:val="00F52C0D"/>
    <w:rsid w:val="00F5334D"/>
    <w:rsid w:val="00F53ACA"/>
    <w:rsid w:val="00F53DA3"/>
    <w:rsid w:val="00F55099"/>
    <w:rsid w:val="00F5510D"/>
    <w:rsid w:val="00F5557B"/>
    <w:rsid w:val="00F55FD5"/>
    <w:rsid w:val="00F56C8D"/>
    <w:rsid w:val="00F571DC"/>
    <w:rsid w:val="00F57417"/>
    <w:rsid w:val="00F577A5"/>
    <w:rsid w:val="00F6062B"/>
    <w:rsid w:val="00F60652"/>
    <w:rsid w:val="00F61A6A"/>
    <w:rsid w:val="00F61E61"/>
    <w:rsid w:val="00F62132"/>
    <w:rsid w:val="00F62457"/>
    <w:rsid w:val="00F633B0"/>
    <w:rsid w:val="00F64D05"/>
    <w:rsid w:val="00F65593"/>
    <w:rsid w:val="00F65F24"/>
    <w:rsid w:val="00F664B8"/>
    <w:rsid w:val="00F66D02"/>
    <w:rsid w:val="00F66DE8"/>
    <w:rsid w:val="00F6734E"/>
    <w:rsid w:val="00F67FF3"/>
    <w:rsid w:val="00F7057B"/>
    <w:rsid w:val="00F717F6"/>
    <w:rsid w:val="00F729C3"/>
    <w:rsid w:val="00F72B7F"/>
    <w:rsid w:val="00F73D8A"/>
    <w:rsid w:val="00F764E6"/>
    <w:rsid w:val="00F80B37"/>
    <w:rsid w:val="00F80C2A"/>
    <w:rsid w:val="00F818B7"/>
    <w:rsid w:val="00F81CB3"/>
    <w:rsid w:val="00F81FB5"/>
    <w:rsid w:val="00F827A0"/>
    <w:rsid w:val="00F82863"/>
    <w:rsid w:val="00F828A6"/>
    <w:rsid w:val="00F8339E"/>
    <w:rsid w:val="00F83E45"/>
    <w:rsid w:val="00F83E59"/>
    <w:rsid w:val="00F8422B"/>
    <w:rsid w:val="00F85356"/>
    <w:rsid w:val="00F8624D"/>
    <w:rsid w:val="00F86C08"/>
    <w:rsid w:val="00F86D8D"/>
    <w:rsid w:val="00F900EC"/>
    <w:rsid w:val="00F907DC"/>
    <w:rsid w:val="00F9107D"/>
    <w:rsid w:val="00F91346"/>
    <w:rsid w:val="00F914CB"/>
    <w:rsid w:val="00F916FC"/>
    <w:rsid w:val="00F91CC5"/>
    <w:rsid w:val="00F92163"/>
    <w:rsid w:val="00F92832"/>
    <w:rsid w:val="00F93264"/>
    <w:rsid w:val="00F93E9F"/>
    <w:rsid w:val="00F95093"/>
    <w:rsid w:val="00F953AD"/>
    <w:rsid w:val="00F95769"/>
    <w:rsid w:val="00F95978"/>
    <w:rsid w:val="00F968CA"/>
    <w:rsid w:val="00F9720D"/>
    <w:rsid w:val="00F9750C"/>
    <w:rsid w:val="00FA01F7"/>
    <w:rsid w:val="00FA0912"/>
    <w:rsid w:val="00FA0E89"/>
    <w:rsid w:val="00FA161A"/>
    <w:rsid w:val="00FA1DF3"/>
    <w:rsid w:val="00FA1F2A"/>
    <w:rsid w:val="00FA325D"/>
    <w:rsid w:val="00FA32D6"/>
    <w:rsid w:val="00FA3433"/>
    <w:rsid w:val="00FA35EA"/>
    <w:rsid w:val="00FA3627"/>
    <w:rsid w:val="00FA393D"/>
    <w:rsid w:val="00FA39D5"/>
    <w:rsid w:val="00FA401F"/>
    <w:rsid w:val="00FA4113"/>
    <w:rsid w:val="00FA4778"/>
    <w:rsid w:val="00FA50D6"/>
    <w:rsid w:val="00FA525E"/>
    <w:rsid w:val="00FA72D8"/>
    <w:rsid w:val="00FA73F2"/>
    <w:rsid w:val="00FB0076"/>
    <w:rsid w:val="00FB00E6"/>
    <w:rsid w:val="00FB026C"/>
    <w:rsid w:val="00FB0539"/>
    <w:rsid w:val="00FB07B5"/>
    <w:rsid w:val="00FB1A72"/>
    <w:rsid w:val="00FB1EAC"/>
    <w:rsid w:val="00FB2787"/>
    <w:rsid w:val="00FB27C8"/>
    <w:rsid w:val="00FB2A1B"/>
    <w:rsid w:val="00FB31D4"/>
    <w:rsid w:val="00FB34D5"/>
    <w:rsid w:val="00FB6048"/>
    <w:rsid w:val="00FB685C"/>
    <w:rsid w:val="00FB780D"/>
    <w:rsid w:val="00FB7DC3"/>
    <w:rsid w:val="00FB7F60"/>
    <w:rsid w:val="00FC0E87"/>
    <w:rsid w:val="00FC0FD1"/>
    <w:rsid w:val="00FC1603"/>
    <w:rsid w:val="00FC20E1"/>
    <w:rsid w:val="00FC21BE"/>
    <w:rsid w:val="00FC2EB4"/>
    <w:rsid w:val="00FC33AB"/>
    <w:rsid w:val="00FC3453"/>
    <w:rsid w:val="00FC34B0"/>
    <w:rsid w:val="00FC4869"/>
    <w:rsid w:val="00FC4985"/>
    <w:rsid w:val="00FC5A62"/>
    <w:rsid w:val="00FC618F"/>
    <w:rsid w:val="00FC6A9C"/>
    <w:rsid w:val="00FC790A"/>
    <w:rsid w:val="00FD0577"/>
    <w:rsid w:val="00FD2142"/>
    <w:rsid w:val="00FD2206"/>
    <w:rsid w:val="00FD355D"/>
    <w:rsid w:val="00FD450C"/>
    <w:rsid w:val="00FD498E"/>
    <w:rsid w:val="00FD59D9"/>
    <w:rsid w:val="00FD5B6E"/>
    <w:rsid w:val="00FD5F77"/>
    <w:rsid w:val="00FD6C94"/>
    <w:rsid w:val="00FD7B32"/>
    <w:rsid w:val="00FE0B4D"/>
    <w:rsid w:val="00FE10B5"/>
    <w:rsid w:val="00FE11D8"/>
    <w:rsid w:val="00FE1A56"/>
    <w:rsid w:val="00FE2078"/>
    <w:rsid w:val="00FE2958"/>
    <w:rsid w:val="00FE3106"/>
    <w:rsid w:val="00FE33F0"/>
    <w:rsid w:val="00FE3406"/>
    <w:rsid w:val="00FE4CDB"/>
    <w:rsid w:val="00FE4ED3"/>
    <w:rsid w:val="00FE5E26"/>
    <w:rsid w:val="00FE5F11"/>
    <w:rsid w:val="00FE6269"/>
    <w:rsid w:val="00FE6797"/>
    <w:rsid w:val="00FE67AF"/>
    <w:rsid w:val="00FE7BDA"/>
    <w:rsid w:val="00FE7C01"/>
    <w:rsid w:val="00FF0246"/>
    <w:rsid w:val="00FF094C"/>
    <w:rsid w:val="00FF0BD4"/>
    <w:rsid w:val="00FF14DF"/>
    <w:rsid w:val="00FF1648"/>
    <w:rsid w:val="00FF18D6"/>
    <w:rsid w:val="00FF2719"/>
    <w:rsid w:val="00FF2E8F"/>
    <w:rsid w:val="00FF43DD"/>
    <w:rsid w:val="00FF4A9A"/>
    <w:rsid w:val="00FF5385"/>
    <w:rsid w:val="00FF5A07"/>
    <w:rsid w:val="00FF5B3D"/>
    <w:rsid w:val="00FF6B96"/>
    <w:rsid w:val="00FF76B0"/>
    <w:rsid w:val="00FF7ADB"/>
    <w:rsid w:val="0118BC25"/>
    <w:rsid w:val="050AAAF3"/>
    <w:rsid w:val="05D1CF71"/>
    <w:rsid w:val="0660B16F"/>
    <w:rsid w:val="068061F5"/>
    <w:rsid w:val="06C0C910"/>
    <w:rsid w:val="08937FF5"/>
    <w:rsid w:val="08A49735"/>
    <w:rsid w:val="08A515CA"/>
    <w:rsid w:val="08F7EFDC"/>
    <w:rsid w:val="0A25AD53"/>
    <w:rsid w:val="0DBC6C61"/>
    <w:rsid w:val="0DD8A2F2"/>
    <w:rsid w:val="0E877A0C"/>
    <w:rsid w:val="105B7143"/>
    <w:rsid w:val="10BC87CD"/>
    <w:rsid w:val="111BDC0F"/>
    <w:rsid w:val="116CBC4E"/>
    <w:rsid w:val="11B1B33D"/>
    <w:rsid w:val="11B3A8B1"/>
    <w:rsid w:val="12218991"/>
    <w:rsid w:val="12C95837"/>
    <w:rsid w:val="13B03576"/>
    <w:rsid w:val="1482D5BC"/>
    <w:rsid w:val="149477B1"/>
    <w:rsid w:val="16528B4B"/>
    <w:rsid w:val="16533948"/>
    <w:rsid w:val="16626C01"/>
    <w:rsid w:val="16A31227"/>
    <w:rsid w:val="17960CF3"/>
    <w:rsid w:val="18B7EDE0"/>
    <w:rsid w:val="19261913"/>
    <w:rsid w:val="19FEF0DD"/>
    <w:rsid w:val="1B9AC13E"/>
    <w:rsid w:val="1BEF8EA2"/>
    <w:rsid w:val="1DA9ACAC"/>
    <w:rsid w:val="1E5FF565"/>
    <w:rsid w:val="1E905CCD"/>
    <w:rsid w:val="1F00FBC6"/>
    <w:rsid w:val="20891D8A"/>
    <w:rsid w:val="20B4174B"/>
    <w:rsid w:val="20CCF1D2"/>
    <w:rsid w:val="21A0365A"/>
    <w:rsid w:val="21C7FD8F"/>
    <w:rsid w:val="22A6F0E4"/>
    <w:rsid w:val="22FA45E7"/>
    <w:rsid w:val="242C6FAF"/>
    <w:rsid w:val="254710FF"/>
    <w:rsid w:val="29DAFCFA"/>
    <w:rsid w:val="2A78FE1C"/>
    <w:rsid w:val="2AC6FEC2"/>
    <w:rsid w:val="2C08D8CE"/>
    <w:rsid w:val="2CE6BAA5"/>
    <w:rsid w:val="2D0C5AAE"/>
    <w:rsid w:val="2DC39F67"/>
    <w:rsid w:val="2E863059"/>
    <w:rsid w:val="2E9545C0"/>
    <w:rsid w:val="2F9DB46A"/>
    <w:rsid w:val="30251197"/>
    <w:rsid w:val="304A3E7E"/>
    <w:rsid w:val="30C7E8B8"/>
    <w:rsid w:val="30DB592A"/>
    <w:rsid w:val="325A7716"/>
    <w:rsid w:val="3263B919"/>
    <w:rsid w:val="3309DA92"/>
    <w:rsid w:val="33FF897A"/>
    <w:rsid w:val="3476E709"/>
    <w:rsid w:val="351DAFA1"/>
    <w:rsid w:val="35B588EF"/>
    <w:rsid w:val="361196DF"/>
    <w:rsid w:val="36861507"/>
    <w:rsid w:val="37441B3E"/>
    <w:rsid w:val="37F2E742"/>
    <w:rsid w:val="3CD8BCD3"/>
    <w:rsid w:val="3F9F2C7D"/>
    <w:rsid w:val="40965251"/>
    <w:rsid w:val="4258C004"/>
    <w:rsid w:val="436C7387"/>
    <w:rsid w:val="43DDDA28"/>
    <w:rsid w:val="441329D7"/>
    <w:rsid w:val="456A5756"/>
    <w:rsid w:val="469BC40D"/>
    <w:rsid w:val="476F6AA0"/>
    <w:rsid w:val="4837946E"/>
    <w:rsid w:val="485B400D"/>
    <w:rsid w:val="48C5F31F"/>
    <w:rsid w:val="49F7106E"/>
    <w:rsid w:val="4A485B7C"/>
    <w:rsid w:val="4A8302D3"/>
    <w:rsid w:val="4B645B04"/>
    <w:rsid w:val="4B78B1BB"/>
    <w:rsid w:val="4C440C59"/>
    <w:rsid w:val="4D08E239"/>
    <w:rsid w:val="4E79A106"/>
    <w:rsid w:val="4E9D97C3"/>
    <w:rsid w:val="4EAEF3E8"/>
    <w:rsid w:val="4F1E034C"/>
    <w:rsid w:val="4F9C27EA"/>
    <w:rsid w:val="5032FA81"/>
    <w:rsid w:val="504D2995"/>
    <w:rsid w:val="5137F84B"/>
    <w:rsid w:val="5188E691"/>
    <w:rsid w:val="5237B021"/>
    <w:rsid w:val="525FEC65"/>
    <w:rsid w:val="52D3C8AC"/>
    <w:rsid w:val="54E0376A"/>
    <w:rsid w:val="560B696E"/>
    <w:rsid w:val="580C660F"/>
    <w:rsid w:val="58329F54"/>
    <w:rsid w:val="58C60E4F"/>
    <w:rsid w:val="5AC5F9B4"/>
    <w:rsid w:val="5CACF045"/>
    <w:rsid w:val="5CB4FF18"/>
    <w:rsid w:val="5D7E3212"/>
    <w:rsid w:val="5DF6CACD"/>
    <w:rsid w:val="5E64C359"/>
    <w:rsid w:val="5E9039A3"/>
    <w:rsid w:val="5FD91EEA"/>
    <w:rsid w:val="602C0A04"/>
    <w:rsid w:val="60B278DF"/>
    <w:rsid w:val="613CE13E"/>
    <w:rsid w:val="614A0511"/>
    <w:rsid w:val="615575A1"/>
    <w:rsid w:val="62070B46"/>
    <w:rsid w:val="62AC250D"/>
    <w:rsid w:val="62BC9696"/>
    <w:rsid w:val="6388AC93"/>
    <w:rsid w:val="63A40C3D"/>
    <w:rsid w:val="6448268E"/>
    <w:rsid w:val="648EB114"/>
    <w:rsid w:val="653319AB"/>
    <w:rsid w:val="6592A827"/>
    <w:rsid w:val="667D1328"/>
    <w:rsid w:val="667DAF84"/>
    <w:rsid w:val="67818F5A"/>
    <w:rsid w:val="6842F559"/>
    <w:rsid w:val="68E9AE4A"/>
    <w:rsid w:val="6947F323"/>
    <w:rsid w:val="6A4CF0ED"/>
    <w:rsid w:val="6AA9E149"/>
    <w:rsid w:val="6CA6A963"/>
    <w:rsid w:val="6DD2D98B"/>
    <w:rsid w:val="6DD518DA"/>
    <w:rsid w:val="6F8B3803"/>
    <w:rsid w:val="7267FDD7"/>
    <w:rsid w:val="74B67C10"/>
    <w:rsid w:val="74E86B07"/>
    <w:rsid w:val="75DB3572"/>
    <w:rsid w:val="75F03987"/>
    <w:rsid w:val="76843B68"/>
    <w:rsid w:val="776CB1AD"/>
    <w:rsid w:val="77D4719B"/>
    <w:rsid w:val="77E2AAB5"/>
    <w:rsid w:val="78B9F376"/>
    <w:rsid w:val="7A51D9E0"/>
    <w:rsid w:val="7B01D4D4"/>
    <w:rsid w:val="7BCD2F72"/>
    <w:rsid w:val="7C31E330"/>
    <w:rsid w:val="7E2BBF79"/>
    <w:rsid w:val="7E2E08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F648F1"/>
  <w15:chartTrackingRefBased/>
  <w15:docId w15:val="{75377A2C-6CF1-42DE-B1B4-C382752F4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w:hAnsi="Times New Roman" w:cs="Arial"/>
        <w:lang w:val="en-US"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nhideWhenUsed/>
    <w:rsid w:val="00060F47"/>
  </w:style>
  <w:style w:type="character" w:customStyle="1" w:styleId="FootnoteTextChar">
    <w:name w:val="Footnote Text Char"/>
    <w:link w:val="FootnoteText"/>
    <w:rsid w:val="00060F47"/>
    <w:rPr>
      <w:color w:val="000000"/>
    </w:rPr>
  </w:style>
  <w:style w:type="character" w:styleId="FootnoteReference">
    <w:name w:val="footnote reference"/>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eastAsia="SimSun" w:cs="Times New Roman"/>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customStyle="1" w:styleId="paragraph">
    <w:name w:val="paragraph"/>
    <w:basedOn w:val="Normal"/>
    <w:rsid w:val="00102E75"/>
    <w:pPr>
      <w:spacing w:before="100" w:beforeAutospacing="1" w:after="100" w:afterAutospacing="1" w:line="240" w:lineRule="auto"/>
    </w:pPr>
    <w:rPr>
      <w:rFonts w:eastAsia="Times New Roman" w:cs="Times New Roman"/>
      <w:sz w:val="24"/>
      <w:szCs w:val="24"/>
    </w:rPr>
  </w:style>
  <w:style w:type="character" w:customStyle="1" w:styleId="normaltextrun">
    <w:name w:val="normaltextrun"/>
    <w:basedOn w:val="DefaultParagraphFont"/>
    <w:rsid w:val="00102E75"/>
  </w:style>
  <w:style w:type="character" w:customStyle="1" w:styleId="eop">
    <w:name w:val="eop"/>
    <w:basedOn w:val="DefaultParagraphFont"/>
    <w:rsid w:val="00102E75"/>
  </w:style>
  <w:style w:type="paragraph" w:styleId="ListParagraph">
    <w:name w:val="List Paragraph"/>
    <w:basedOn w:val="Normal"/>
    <w:uiPriority w:val="99"/>
    <w:qFormat/>
    <w:rsid w:val="00455560"/>
    <w:pPr>
      <w:ind w:left="720"/>
      <w:contextualSpacing/>
    </w:pPr>
  </w:style>
  <w:style w:type="character" w:customStyle="1" w:styleId="cf01">
    <w:name w:val="cf01"/>
    <w:basedOn w:val="DefaultParagraphFont"/>
    <w:rsid w:val="00EF3FAB"/>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BC3609"/>
    <w:rPr>
      <w:color w:val="605E5C"/>
      <w:shd w:val="clear" w:color="auto" w:fill="E1DFDD"/>
    </w:rPr>
  </w:style>
  <w:style w:type="character" w:customStyle="1" w:styleId="hwtze">
    <w:name w:val="hwtze"/>
    <w:basedOn w:val="DefaultParagraphFont"/>
    <w:rsid w:val="00BA2272"/>
  </w:style>
  <w:style w:type="character" w:customStyle="1" w:styleId="rynqvb">
    <w:name w:val="rynqvb"/>
    <w:basedOn w:val="DefaultParagraphFont"/>
    <w:rsid w:val="00BA2272"/>
  </w:style>
  <w:style w:type="paragraph" w:styleId="Revision">
    <w:name w:val="Revision"/>
    <w:hidden/>
    <w:uiPriority w:val="99"/>
    <w:unhideWhenUsed/>
    <w:rsid w:val="0062042A"/>
    <w:pPr>
      <w:spacing w:line="240" w:lineRule="auto"/>
    </w:pPr>
  </w:style>
  <w:style w:type="paragraph" w:customStyle="1" w:styleId="pf0">
    <w:name w:val="pf0"/>
    <w:basedOn w:val="Normal"/>
    <w:rsid w:val="003103DE"/>
    <w:pPr>
      <w:spacing w:before="100" w:beforeAutospacing="1" w:after="100" w:afterAutospacing="1" w:line="240" w:lineRule="auto"/>
    </w:pPr>
    <w:rPr>
      <w:rFonts w:eastAsia="Times New Roman" w:cs="Times New Roman"/>
      <w:sz w:val="24"/>
      <w:szCs w:val="24"/>
      <w:lang w:eastAsia="en-US"/>
    </w:rPr>
  </w:style>
  <w:style w:type="character" w:customStyle="1" w:styleId="UnresolvedMention2">
    <w:name w:val="Unresolved Mention2"/>
    <w:basedOn w:val="DefaultParagraphFont"/>
    <w:uiPriority w:val="99"/>
    <w:semiHidden/>
    <w:unhideWhenUsed/>
    <w:rsid w:val="00534E6D"/>
    <w:rPr>
      <w:color w:val="605E5C"/>
      <w:shd w:val="clear" w:color="auto" w:fill="E1DFDD"/>
    </w:rPr>
  </w:style>
  <w:style w:type="paragraph" w:styleId="NormalWeb">
    <w:name w:val="Normal (Web)"/>
    <w:basedOn w:val="Normal"/>
    <w:uiPriority w:val="99"/>
    <w:unhideWhenUsed/>
    <w:rsid w:val="001D3903"/>
    <w:pPr>
      <w:spacing w:before="100" w:beforeAutospacing="1" w:after="100" w:afterAutospacing="1" w:line="240" w:lineRule="auto"/>
    </w:pPr>
    <w:rPr>
      <w:rFonts w:eastAsia="Times New Roman" w:cs="Times New Roman"/>
      <w:sz w:val="24"/>
      <w:szCs w:val="24"/>
      <w:lang w:eastAsia="en-US"/>
    </w:rPr>
  </w:style>
  <w:style w:type="character" w:customStyle="1" w:styleId="superscript">
    <w:name w:val="superscript"/>
    <w:basedOn w:val="DefaultParagraphFont"/>
    <w:rsid w:val="00385AC3"/>
  </w:style>
  <w:style w:type="character" w:styleId="UnresolvedMention">
    <w:name w:val="Unresolved Mention"/>
    <w:basedOn w:val="DefaultParagraphFont"/>
    <w:uiPriority w:val="99"/>
    <w:semiHidden/>
    <w:unhideWhenUsed/>
    <w:rsid w:val="00ED0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163640">
      <w:bodyDiv w:val="1"/>
      <w:marLeft w:val="0"/>
      <w:marRight w:val="0"/>
      <w:marTop w:val="0"/>
      <w:marBottom w:val="0"/>
      <w:divBdr>
        <w:top w:val="none" w:sz="0" w:space="0" w:color="auto"/>
        <w:left w:val="none" w:sz="0" w:space="0" w:color="auto"/>
        <w:bottom w:val="none" w:sz="0" w:space="0" w:color="auto"/>
        <w:right w:val="none" w:sz="0" w:space="0" w:color="auto"/>
      </w:divBdr>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52662565">
      <w:bodyDiv w:val="1"/>
      <w:marLeft w:val="0"/>
      <w:marRight w:val="0"/>
      <w:marTop w:val="0"/>
      <w:marBottom w:val="0"/>
      <w:divBdr>
        <w:top w:val="none" w:sz="0" w:space="0" w:color="auto"/>
        <w:left w:val="none" w:sz="0" w:space="0" w:color="auto"/>
        <w:bottom w:val="none" w:sz="0" w:space="0" w:color="auto"/>
        <w:right w:val="none" w:sz="0" w:space="0" w:color="auto"/>
      </w:divBdr>
      <w:divsChild>
        <w:div w:id="123930758">
          <w:marLeft w:val="0"/>
          <w:marRight w:val="0"/>
          <w:marTop w:val="0"/>
          <w:marBottom w:val="0"/>
          <w:divBdr>
            <w:top w:val="none" w:sz="0" w:space="0" w:color="auto"/>
            <w:left w:val="none" w:sz="0" w:space="0" w:color="auto"/>
            <w:bottom w:val="none" w:sz="0" w:space="0" w:color="auto"/>
            <w:right w:val="none" w:sz="0" w:space="0" w:color="auto"/>
          </w:divBdr>
        </w:div>
        <w:div w:id="273830881">
          <w:marLeft w:val="0"/>
          <w:marRight w:val="0"/>
          <w:marTop w:val="0"/>
          <w:marBottom w:val="0"/>
          <w:divBdr>
            <w:top w:val="none" w:sz="0" w:space="0" w:color="auto"/>
            <w:left w:val="none" w:sz="0" w:space="0" w:color="auto"/>
            <w:bottom w:val="none" w:sz="0" w:space="0" w:color="auto"/>
            <w:right w:val="none" w:sz="0" w:space="0" w:color="auto"/>
          </w:divBdr>
        </w:div>
      </w:divsChild>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376048518">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44735131">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20837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09142140">
      <w:bodyDiv w:val="1"/>
      <w:marLeft w:val="0"/>
      <w:marRight w:val="0"/>
      <w:marTop w:val="0"/>
      <w:marBottom w:val="0"/>
      <w:divBdr>
        <w:top w:val="none" w:sz="0" w:space="0" w:color="auto"/>
        <w:left w:val="none" w:sz="0" w:space="0" w:color="auto"/>
        <w:bottom w:val="none" w:sz="0" w:space="0" w:color="auto"/>
        <w:right w:val="none" w:sz="0" w:space="0" w:color="auto"/>
      </w:divBdr>
    </w:div>
    <w:div w:id="1042091252">
      <w:bodyDiv w:val="1"/>
      <w:marLeft w:val="0"/>
      <w:marRight w:val="0"/>
      <w:marTop w:val="0"/>
      <w:marBottom w:val="0"/>
      <w:divBdr>
        <w:top w:val="none" w:sz="0" w:space="0" w:color="auto"/>
        <w:left w:val="none" w:sz="0" w:space="0" w:color="auto"/>
        <w:bottom w:val="none" w:sz="0" w:space="0" w:color="auto"/>
        <w:right w:val="none" w:sz="0" w:space="0" w:color="auto"/>
      </w:divBdr>
      <w:divsChild>
        <w:div w:id="1249651394">
          <w:marLeft w:val="0"/>
          <w:marRight w:val="0"/>
          <w:marTop w:val="0"/>
          <w:marBottom w:val="0"/>
          <w:divBdr>
            <w:top w:val="none" w:sz="0" w:space="0" w:color="auto"/>
            <w:left w:val="none" w:sz="0" w:space="0" w:color="auto"/>
            <w:bottom w:val="none" w:sz="0" w:space="0" w:color="auto"/>
            <w:right w:val="none" w:sz="0" w:space="0" w:color="auto"/>
          </w:divBdr>
        </w:div>
        <w:div w:id="1995329895">
          <w:marLeft w:val="0"/>
          <w:marRight w:val="0"/>
          <w:marTop w:val="0"/>
          <w:marBottom w:val="0"/>
          <w:divBdr>
            <w:top w:val="none" w:sz="0" w:space="0" w:color="auto"/>
            <w:left w:val="none" w:sz="0" w:space="0" w:color="auto"/>
            <w:bottom w:val="none" w:sz="0" w:space="0" w:color="auto"/>
            <w:right w:val="none" w:sz="0" w:space="0" w:color="auto"/>
          </w:divBdr>
        </w:div>
        <w:div w:id="2028170856">
          <w:marLeft w:val="0"/>
          <w:marRight w:val="0"/>
          <w:marTop w:val="0"/>
          <w:marBottom w:val="0"/>
          <w:divBdr>
            <w:top w:val="none" w:sz="0" w:space="0" w:color="auto"/>
            <w:left w:val="none" w:sz="0" w:space="0" w:color="auto"/>
            <w:bottom w:val="none" w:sz="0" w:space="0" w:color="auto"/>
            <w:right w:val="none" w:sz="0" w:space="0" w:color="auto"/>
          </w:divBdr>
        </w:div>
      </w:divsChild>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195734573">
      <w:bodyDiv w:val="1"/>
      <w:marLeft w:val="0"/>
      <w:marRight w:val="0"/>
      <w:marTop w:val="0"/>
      <w:marBottom w:val="0"/>
      <w:divBdr>
        <w:top w:val="none" w:sz="0" w:space="0" w:color="auto"/>
        <w:left w:val="none" w:sz="0" w:space="0" w:color="auto"/>
        <w:bottom w:val="none" w:sz="0" w:space="0" w:color="auto"/>
        <w:right w:val="none" w:sz="0" w:space="0" w:color="auto"/>
      </w:divBdr>
      <w:divsChild>
        <w:div w:id="775448615">
          <w:marLeft w:val="0"/>
          <w:marRight w:val="0"/>
          <w:marTop w:val="0"/>
          <w:marBottom w:val="0"/>
          <w:divBdr>
            <w:top w:val="none" w:sz="0" w:space="0" w:color="auto"/>
            <w:left w:val="none" w:sz="0" w:space="0" w:color="auto"/>
            <w:bottom w:val="none" w:sz="0" w:space="0" w:color="auto"/>
            <w:right w:val="none" w:sz="0" w:space="0" w:color="auto"/>
          </w:divBdr>
        </w:div>
        <w:div w:id="875196513">
          <w:marLeft w:val="0"/>
          <w:marRight w:val="0"/>
          <w:marTop w:val="0"/>
          <w:marBottom w:val="0"/>
          <w:divBdr>
            <w:top w:val="none" w:sz="0" w:space="0" w:color="auto"/>
            <w:left w:val="none" w:sz="0" w:space="0" w:color="auto"/>
            <w:bottom w:val="none" w:sz="0" w:space="0" w:color="auto"/>
            <w:right w:val="none" w:sz="0" w:space="0" w:color="auto"/>
          </w:divBdr>
        </w:div>
        <w:div w:id="939534306">
          <w:marLeft w:val="0"/>
          <w:marRight w:val="0"/>
          <w:marTop w:val="0"/>
          <w:marBottom w:val="0"/>
          <w:divBdr>
            <w:top w:val="none" w:sz="0" w:space="0" w:color="auto"/>
            <w:left w:val="none" w:sz="0" w:space="0" w:color="auto"/>
            <w:bottom w:val="none" w:sz="0" w:space="0" w:color="auto"/>
            <w:right w:val="none" w:sz="0" w:space="0" w:color="auto"/>
          </w:divBdr>
        </w:div>
        <w:div w:id="1075936016">
          <w:marLeft w:val="0"/>
          <w:marRight w:val="0"/>
          <w:marTop w:val="0"/>
          <w:marBottom w:val="0"/>
          <w:divBdr>
            <w:top w:val="none" w:sz="0" w:space="0" w:color="auto"/>
            <w:left w:val="none" w:sz="0" w:space="0" w:color="auto"/>
            <w:bottom w:val="none" w:sz="0" w:space="0" w:color="auto"/>
            <w:right w:val="none" w:sz="0" w:space="0" w:color="auto"/>
          </w:divBdr>
        </w:div>
        <w:div w:id="1706368220">
          <w:marLeft w:val="0"/>
          <w:marRight w:val="0"/>
          <w:marTop w:val="0"/>
          <w:marBottom w:val="0"/>
          <w:divBdr>
            <w:top w:val="none" w:sz="0" w:space="0" w:color="auto"/>
            <w:left w:val="none" w:sz="0" w:space="0" w:color="auto"/>
            <w:bottom w:val="none" w:sz="0" w:space="0" w:color="auto"/>
            <w:right w:val="none" w:sz="0" w:space="0" w:color="auto"/>
          </w:divBdr>
        </w:div>
      </w:divsChild>
    </w:div>
    <w:div w:id="1211652791">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41590196">
      <w:bodyDiv w:val="1"/>
      <w:marLeft w:val="0"/>
      <w:marRight w:val="0"/>
      <w:marTop w:val="0"/>
      <w:marBottom w:val="0"/>
      <w:divBdr>
        <w:top w:val="none" w:sz="0" w:space="0" w:color="auto"/>
        <w:left w:val="none" w:sz="0" w:space="0" w:color="auto"/>
        <w:bottom w:val="none" w:sz="0" w:space="0" w:color="auto"/>
        <w:right w:val="none" w:sz="0" w:space="0" w:color="auto"/>
      </w:divBdr>
      <w:divsChild>
        <w:div w:id="1500735848">
          <w:marLeft w:val="0"/>
          <w:marRight w:val="0"/>
          <w:marTop w:val="0"/>
          <w:marBottom w:val="0"/>
          <w:divBdr>
            <w:top w:val="none" w:sz="0" w:space="0" w:color="auto"/>
            <w:left w:val="none" w:sz="0" w:space="0" w:color="auto"/>
            <w:bottom w:val="none" w:sz="0" w:space="0" w:color="auto"/>
            <w:right w:val="none" w:sz="0" w:space="0" w:color="auto"/>
          </w:divBdr>
        </w:div>
        <w:div w:id="1733577255">
          <w:marLeft w:val="0"/>
          <w:marRight w:val="0"/>
          <w:marTop w:val="0"/>
          <w:marBottom w:val="0"/>
          <w:divBdr>
            <w:top w:val="none" w:sz="0" w:space="0" w:color="auto"/>
            <w:left w:val="none" w:sz="0" w:space="0" w:color="auto"/>
            <w:bottom w:val="none" w:sz="0" w:space="0" w:color="auto"/>
            <w:right w:val="none" w:sz="0" w:space="0" w:color="auto"/>
          </w:divBdr>
        </w:div>
      </w:divsChild>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906408694">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18118323">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103143965">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istanbul-convention/text-of-the-convention" TargetMode="External"/><Relationship Id="rId7" Type="http://schemas.openxmlformats.org/officeDocument/2006/relationships/hyperlink" Target="https://rm.coe.int/greta2020-04-fgr-cyp-en/16809eb53f" TargetMode="External"/><Relationship Id="rId2" Type="http://schemas.openxmlformats.org/officeDocument/2006/relationships/hyperlink" Target="https://mfa.gov.cy/press-releases/2020/12/29/national-action-plan-unsc-resolution-1325/" TargetMode="External"/><Relationship Id="rId1" Type="http://schemas.openxmlformats.org/officeDocument/2006/relationships/hyperlink" Target="https://www.wpsnaps.org/app/uploads/2022/12/Cyprus-NAP-2-2021-2025_greek_ENG-translation-Google-Translate.pdf" TargetMode="External"/><Relationship Id="rId6" Type="http://schemas.openxmlformats.org/officeDocument/2006/relationships/hyperlink" Target="http://www.familyviolence.gov.cy/cgibin/hweb?-V=legislationgr&amp;_FCATEGORY=1004005&amp;-dlegislationgrfull.html&amp;-Sr&amp;_VSECTION=10040&amp;_VCATEGORY=1004005&amp;_VCATEGORY=0000" TargetMode="External"/><Relationship Id="rId5" Type="http://schemas.openxmlformats.org/officeDocument/2006/relationships/hyperlink" Target="http://www.familyviolence.gov.cy/cgibin/hweb?-V=legislationgr&amp;_FCATEGORY=1004005&amp;-dlegislationgrfull.html&amp;-Sr&amp;_VSECTION=10040&amp;_VCATEGORY=1004005&amp;_VCATEGORY=0000" TargetMode="External"/><Relationship Id="rId4" Type="http://schemas.openxmlformats.org/officeDocument/2006/relationships/hyperlink" Target="https://wave-network.org/wp-content/uploads/WAVE_Country-Report.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Jennifer Prestholdt</DisplayName>
        <AccountId>41</AccountId>
        <AccountType/>
      </UserInfo>
      <UserInfo>
        <DisplayName>Amy Bergquist</DisplayName>
        <AccountId>44</AccountId>
        <AccountType/>
      </UserInfo>
      <UserInfo>
        <DisplayName>Nathan Madson</DisplayName>
        <AccountId>293</AccountId>
        <AccountType/>
      </UserInfo>
      <UserInfo>
        <DisplayName>Elizabeth Lacy</DisplayName>
        <AccountId>40</AccountId>
        <AccountType/>
      </UserInfo>
      <UserInfo>
        <DisplayName>Elizabeth Montgomery</DisplayName>
        <AccountId>45</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MediaLengthInSeconds xmlns="42df7cb3-2fea-4ba3-b9bf-21660104d6d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7A329E-C9C7-4E4F-A140-A0614B2F8AD1}">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6C03F9A7-230D-4B9A-BE03-D995E68755E9}">
  <ds:schemaRefs>
    <ds:schemaRef ds:uri="http://schemas.openxmlformats.org/officeDocument/2006/bibliography"/>
  </ds:schemaRefs>
</ds:datastoreItem>
</file>

<file path=customXml/itemProps3.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4.xml><?xml version="1.0" encoding="utf-8"?>
<ds:datastoreItem xmlns:ds="http://schemas.openxmlformats.org/officeDocument/2006/customXml" ds:itemID="{157C50E5-CEFB-4364-BEAF-6B68D70E537B}">
  <ds:schemaRefs>
    <ds:schemaRef ds:uri="http://schemas.microsoft.com/sharepoint/v3/contenttype/forms"/>
  </ds:schemaRefs>
</ds:datastoreItem>
</file>

<file path=customXml/itemProps5.xml><?xml version="1.0" encoding="utf-8"?>
<ds:datastoreItem xmlns:ds="http://schemas.openxmlformats.org/officeDocument/2006/customXml" ds:itemID="{9DE874F6-1E6C-4AAE-ADDA-3B754845C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Pages>
  <Words>4354</Words>
  <Characters>24822</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29118</CharactersWithSpaces>
  <SharedDoc>false</SharedDoc>
  <HLinks>
    <vt:vector size="42" baseType="variant">
      <vt:variant>
        <vt:i4>524312</vt:i4>
      </vt:variant>
      <vt:variant>
        <vt:i4>18</vt:i4>
      </vt:variant>
      <vt:variant>
        <vt:i4>0</vt:i4>
      </vt:variant>
      <vt:variant>
        <vt:i4>5</vt:i4>
      </vt:variant>
      <vt:variant>
        <vt:lpwstr>https://rm.coe.int/greta2020-04-fgr-cyp-en/16809eb53f</vt:lpwstr>
      </vt:variant>
      <vt:variant>
        <vt:lpwstr/>
      </vt:variant>
      <vt:variant>
        <vt:i4>8323127</vt:i4>
      </vt:variant>
      <vt:variant>
        <vt:i4>15</vt:i4>
      </vt:variant>
      <vt:variant>
        <vt:i4>0</vt:i4>
      </vt:variant>
      <vt:variant>
        <vt:i4>5</vt:i4>
      </vt:variant>
      <vt:variant>
        <vt:lpwstr>http://www.familyviolence.gov.cy/cgibin/hweb?-V=legislationgr&amp;_FCATEGORY=1004005&amp;-dlegislationgrfull.html&amp;-Sr&amp;_VSECTION=10040&amp;_VCATEGORY=1004005&amp;_VCATEGORY=0000</vt:lpwstr>
      </vt:variant>
      <vt:variant>
        <vt:lpwstr/>
      </vt:variant>
      <vt:variant>
        <vt:i4>8323127</vt:i4>
      </vt:variant>
      <vt:variant>
        <vt:i4>12</vt:i4>
      </vt:variant>
      <vt:variant>
        <vt:i4>0</vt:i4>
      </vt:variant>
      <vt:variant>
        <vt:i4>5</vt:i4>
      </vt:variant>
      <vt:variant>
        <vt:lpwstr>http://www.familyviolence.gov.cy/cgibin/hweb?-V=legislationgr&amp;_FCATEGORY=1004005&amp;-dlegislationgrfull.html&amp;-Sr&amp;_VSECTION=10040&amp;_VCATEGORY=1004005&amp;_VCATEGORY=0000</vt:lpwstr>
      </vt:variant>
      <vt:variant>
        <vt:lpwstr/>
      </vt:variant>
      <vt:variant>
        <vt:i4>7471126</vt:i4>
      </vt:variant>
      <vt:variant>
        <vt:i4>9</vt:i4>
      </vt:variant>
      <vt:variant>
        <vt:i4>0</vt:i4>
      </vt:variant>
      <vt:variant>
        <vt:i4>5</vt:i4>
      </vt:variant>
      <vt:variant>
        <vt:lpwstr>https://wave-network.org/wp-content/uploads/WAVE_Country-Report.pdf</vt:lpwstr>
      </vt:variant>
      <vt:variant>
        <vt:lpwstr/>
      </vt:variant>
      <vt:variant>
        <vt:i4>5046291</vt:i4>
      </vt:variant>
      <vt:variant>
        <vt:i4>6</vt:i4>
      </vt:variant>
      <vt:variant>
        <vt:i4>0</vt:i4>
      </vt:variant>
      <vt:variant>
        <vt:i4>5</vt:i4>
      </vt:variant>
      <vt:variant>
        <vt:lpwstr>https://www.coe.int/en/web/istanbul-convention/text-of-the-convention</vt:lpwstr>
      </vt:variant>
      <vt:variant>
        <vt:lpwstr/>
      </vt:variant>
      <vt:variant>
        <vt:i4>2359346</vt:i4>
      </vt:variant>
      <vt:variant>
        <vt:i4>3</vt:i4>
      </vt:variant>
      <vt:variant>
        <vt:i4>0</vt:i4>
      </vt:variant>
      <vt:variant>
        <vt:i4>5</vt:i4>
      </vt:variant>
      <vt:variant>
        <vt:lpwstr>https://mfa.gov.cy/press-releases/2020/12/29/national-action-plan-unsc-resolution-1325/</vt:lpwstr>
      </vt:variant>
      <vt:variant>
        <vt:lpwstr/>
      </vt:variant>
      <vt:variant>
        <vt:i4>5373983</vt:i4>
      </vt:variant>
      <vt:variant>
        <vt:i4>0</vt:i4>
      </vt:variant>
      <vt:variant>
        <vt:i4>0</vt:i4>
      </vt:variant>
      <vt:variant>
        <vt:i4>5</vt:i4>
      </vt:variant>
      <vt:variant>
        <vt:lpwstr>https://www.wpsnaps.org/app/uploads/2022/12/Cyprus-NAP-2-2021-2025_greek_ENG-translation-Google-Translate.pdf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Verónica Cadavid González</cp:lastModifiedBy>
  <cp:revision>49</cp:revision>
  <cp:lastPrinted>2017-06-08T06:23:00Z</cp:lastPrinted>
  <dcterms:created xsi:type="dcterms:W3CDTF">2024-01-02T19:44:00Z</dcterms:created>
  <dcterms:modified xsi:type="dcterms:W3CDTF">2024-01-02T23:04:00Z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r8>28400</vt:r8>
  </property>
  <property fmtid="{D5CDD505-2E9C-101B-9397-08002B2CF9AE}" pid="4" name="display_urn:schemas-microsoft-com:office:office#Author">
    <vt:lpwstr>Jennifer Prestholdt</vt:lpwstr>
  </property>
  <property fmtid="{D5CDD505-2E9C-101B-9397-08002B2CF9AE}" pid="5" name="ContentTypeId">
    <vt:lpwstr>0x010100452BDADA77824941B327CDF72849C9BE</vt:lpwstr>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GrammarlyDocumentId">
    <vt:lpwstr>c125862dbbc9bf38670499b957cec5b8fc9641adabe5d0b86f44ac644677c111</vt:lpwstr>
  </property>
</Properties>
</file>