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Metadata/LabelInfo.xml" ContentType="application/vnd.ms-office.classificationlabel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07D439" w14:textId="77777777" w:rsidR="007C65DF" w:rsidRPr="008063BF" w:rsidRDefault="007C65DF" w:rsidP="007C65DF">
      <w:pPr>
        <w:spacing w:after="0" w:line="240" w:lineRule="auto"/>
        <w:jc w:val="right"/>
        <w:textAlignment w:val="baseline"/>
        <w:rPr>
          <w:rFonts w:ascii="Times New Roman" w:eastAsia="Times New Roman" w:hAnsi="Times New Roman" w:cs="Times New Roman"/>
          <w:lang w:val="es-ES" w:eastAsia="es-CO"/>
        </w:rPr>
      </w:pPr>
      <w:bookmarkStart w:id="0" w:name="_GoBack"/>
      <w:bookmarkEnd w:id="0"/>
    </w:p>
    <w:p w14:paraId="355EAE2E" w14:textId="06B561D9" w:rsidR="00722E81" w:rsidRPr="00722E81" w:rsidRDefault="00722E81" w:rsidP="007C65DF">
      <w:pPr>
        <w:spacing w:after="0" w:line="240" w:lineRule="auto"/>
        <w:jc w:val="right"/>
        <w:textAlignment w:val="baseline"/>
        <w:rPr>
          <w:rFonts w:ascii="Times New Roman" w:eastAsia="Times New Roman" w:hAnsi="Times New Roman" w:cs="Times New Roman"/>
          <w:lang w:eastAsia="es-CO"/>
        </w:rPr>
      </w:pPr>
      <w:r w:rsidRPr="008063BF">
        <w:rPr>
          <w:rFonts w:ascii="Times New Roman" w:eastAsia="Times New Roman" w:hAnsi="Times New Roman" w:cs="Times New Roman"/>
          <w:lang w:val="es-ES" w:eastAsia="es-CO"/>
        </w:rPr>
        <w:t xml:space="preserve">9 de </w:t>
      </w:r>
      <w:r w:rsidR="008F0765">
        <w:rPr>
          <w:rFonts w:ascii="Times New Roman" w:eastAsia="Times New Roman" w:hAnsi="Times New Roman" w:cs="Times New Roman"/>
          <w:lang w:val="es-ES" w:eastAsia="es-CO"/>
        </w:rPr>
        <w:t>a</w:t>
      </w:r>
      <w:r w:rsidR="008F0765" w:rsidRPr="008063BF">
        <w:rPr>
          <w:rFonts w:ascii="Times New Roman" w:eastAsia="Times New Roman" w:hAnsi="Times New Roman" w:cs="Times New Roman"/>
          <w:lang w:val="es-ES" w:eastAsia="es-CO"/>
        </w:rPr>
        <w:t xml:space="preserve">gosto </w:t>
      </w:r>
      <w:r w:rsidRPr="008063BF">
        <w:rPr>
          <w:rFonts w:ascii="Times New Roman" w:eastAsia="Times New Roman" w:hAnsi="Times New Roman" w:cs="Times New Roman"/>
          <w:lang w:val="es-ES" w:eastAsia="es-CO"/>
        </w:rPr>
        <w:t>de 2022</w:t>
      </w:r>
    </w:p>
    <w:p w14:paraId="309E2C60" w14:textId="77777777" w:rsidR="00722E81" w:rsidRPr="008063BF" w:rsidRDefault="00722E81" w:rsidP="00722E81">
      <w:pPr>
        <w:spacing w:after="0" w:line="240" w:lineRule="auto"/>
        <w:jc w:val="both"/>
        <w:textAlignment w:val="baseline"/>
        <w:rPr>
          <w:rFonts w:ascii="Times New Roman" w:eastAsia="Times New Roman" w:hAnsi="Times New Roman" w:cs="Times New Roman"/>
          <w:b/>
          <w:bCs/>
          <w:lang w:val="es-ES" w:eastAsia="es-CO"/>
        </w:rPr>
      </w:pPr>
    </w:p>
    <w:p w14:paraId="0C4CEBF0" w14:textId="5DE0288E" w:rsidR="00722E81" w:rsidRPr="00722E81" w:rsidRDefault="00722E81" w:rsidP="00722E81">
      <w:pPr>
        <w:spacing w:after="0" w:line="240" w:lineRule="auto"/>
        <w:jc w:val="both"/>
        <w:textAlignment w:val="baseline"/>
        <w:rPr>
          <w:rFonts w:ascii="Times New Roman" w:eastAsia="Times New Roman" w:hAnsi="Times New Roman" w:cs="Times New Roman"/>
          <w:lang w:eastAsia="es-CO"/>
        </w:rPr>
      </w:pPr>
      <w:r w:rsidRPr="00722E81">
        <w:rPr>
          <w:rFonts w:ascii="Times New Roman" w:eastAsia="Times New Roman" w:hAnsi="Times New Roman" w:cs="Times New Roman"/>
          <w:b/>
          <w:bCs/>
          <w:lang w:val="es-ES" w:eastAsia="es-CO"/>
        </w:rPr>
        <w:t xml:space="preserve">Comité </w:t>
      </w:r>
      <w:r w:rsidR="006115A7">
        <w:rPr>
          <w:rFonts w:ascii="Times New Roman" w:eastAsia="Times New Roman" w:hAnsi="Times New Roman" w:cs="Times New Roman"/>
          <w:b/>
          <w:bCs/>
          <w:lang w:val="es-ES" w:eastAsia="es-CO"/>
        </w:rPr>
        <w:t>de Derechos Económicos Sociales y Culturales.</w:t>
      </w:r>
    </w:p>
    <w:p w14:paraId="7E0405C3" w14:textId="77777777" w:rsidR="00722E81" w:rsidRPr="00722E81" w:rsidRDefault="00722E81" w:rsidP="00722E81">
      <w:pPr>
        <w:spacing w:after="0" w:line="240" w:lineRule="auto"/>
        <w:jc w:val="both"/>
        <w:textAlignment w:val="baseline"/>
        <w:rPr>
          <w:rFonts w:ascii="Times New Roman" w:eastAsia="Times New Roman" w:hAnsi="Times New Roman" w:cs="Times New Roman"/>
          <w:lang w:eastAsia="es-CO"/>
        </w:rPr>
      </w:pPr>
      <w:r w:rsidRPr="00722E81">
        <w:rPr>
          <w:rFonts w:ascii="Times New Roman" w:eastAsia="Times New Roman" w:hAnsi="Times New Roman" w:cs="Times New Roman"/>
          <w:lang w:val="es-ES" w:eastAsia="es-CO"/>
        </w:rPr>
        <w:t>Oficina del Alto Comisionado para los Derechos Humanos</w:t>
      </w:r>
      <w:r w:rsidRPr="00722E81">
        <w:rPr>
          <w:rFonts w:ascii="Times New Roman" w:eastAsia="Times New Roman" w:hAnsi="Times New Roman" w:cs="Times New Roman"/>
          <w:lang w:eastAsia="es-CO"/>
        </w:rPr>
        <w:t> </w:t>
      </w:r>
    </w:p>
    <w:p w14:paraId="7B5E1727" w14:textId="77777777" w:rsidR="00722E81" w:rsidRPr="00676C38" w:rsidRDefault="00722E81" w:rsidP="00722E81">
      <w:pPr>
        <w:spacing w:after="0" w:line="240" w:lineRule="auto"/>
        <w:jc w:val="both"/>
        <w:textAlignment w:val="baseline"/>
        <w:rPr>
          <w:rFonts w:ascii="Times New Roman" w:eastAsia="Times New Roman" w:hAnsi="Times New Roman" w:cs="Times New Roman"/>
          <w:lang w:val="fr-FR" w:eastAsia="es-CO"/>
        </w:rPr>
      </w:pPr>
      <w:r w:rsidRPr="00676C38">
        <w:rPr>
          <w:rFonts w:ascii="Times New Roman" w:eastAsia="Times New Roman" w:hAnsi="Times New Roman" w:cs="Times New Roman"/>
          <w:lang w:val="fr-FR" w:eastAsia="es-CO"/>
        </w:rPr>
        <w:t>Palais Wilson </w:t>
      </w:r>
    </w:p>
    <w:p w14:paraId="63AB232F" w14:textId="77777777" w:rsidR="00722E81" w:rsidRPr="00676C38" w:rsidRDefault="00722E81" w:rsidP="00722E81">
      <w:pPr>
        <w:spacing w:after="0" w:line="240" w:lineRule="auto"/>
        <w:jc w:val="both"/>
        <w:textAlignment w:val="baseline"/>
        <w:rPr>
          <w:rFonts w:ascii="Times New Roman" w:eastAsia="Times New Roman" w:hAnsi="Times New Roman" w:cs="Times New Roman"/>
          <w:lang w:val="fr-FR" w:eastAsia="es-CO"/>
        </w:rPr>
      </w:pPr>
      <w:r w:rsidRPr="00676C38">
        <w:rPr>
          <w:rFonts w:ascii="Times New Roman" w:eastAsia="Times New Roman" w:hAnsi="Times New Roman" w:cs="Times New Roman"/>
          <w:lang w:val="fr-FR" w:eastAsia="es-CO"/>
        </w:rPr>
        <w:t>52, rue des Pâquis, Ginebra, Suiza </w:t>
      </w:r>
    </w:p>
    <w:p w14:paraId="3771B132" w14:textId="77777777" w:rsidR="00722E81" w:rsidRPr="00676C38" w:rsidRDefault="00722E81" w:rsidP="00722E81">
      <w:pPr>
        <w:spacing w:after="0" w:line="240" w:lineRule="auto"/>
        <w:ind w:left="4050"/>
        <w:jc w:val="both"/>
        <w:textAlignment w:val="baseline"/>
        <w:rPr>
          <w:rFonts w:ascii="Times New Roman" w:eastAsia="Times New Roman" w:hAnsi="Times New Roman" w:cs="Times New Roman"/>
          <w:lang w:val="fr-FR" w:eastAsia="es-CO"/>
        </w:rPr>
      </w:pPr>
      <w:r w:rsidRPr="00676C38">
        <w:rPr>
          <w:rFonts w:ascii="Times New Roman" w:eastAsia="Times New Roman" w:hAnsi="Times New Roman" w:cs="Times New Roman"/>
          <w:lang w:val="fr-FR" w:eastAsia="es-CO"/>
        </w:rPr>
        <w:t> </w:t>
      </w:r>
    </w:p>
    <w:p w14:paraId="1FA78CF4" w14:textId="364D6BDA" w:rsidR="00722E81" w:rsidRPr="008063BF" w:rsidRDefault="00722E81" w:rsidP="00722E81">
      <w:pPr>
        <w:spacing w:after="0" w:line="240" w:lineRule="auto"/>
        <w:ind w:left="3105"/>
        <w:jc w:val="both"/>
        <w:textAlignment w:val="baseline"/>
        <w:rPr>
          <w:rFonts w:ascii="Times New Roman" w:eastAsia="Times New Roman" w:hAnsi="Times New Roman" w:cs="Times New Roman"/>
          <w:b/>
          <w:bCs/>
          <w:lang w:val="es-ES" w:eastAsia="es-CO"/>
        </w:rPr>
      </w:pPr>
      <w:r w:rsidRPr="00722E81">
        <w:rPr>
          <w:rFonts w:ascii="Times New Roman" w:eastAsia="Times New Roman" w:hAnsi="Times New Roman" w:cs="Times New Roman"/>
          <w:b/>
          <w:bCs/>
          <w:i/>
          <w:iCs/>
          <w:lang w:val="es-ES" w:eastAsia="es-CO"/>
        </w:rPr>
        <w:t>Ref:.</w:t>
      </w:r>
      <w:r w:rsidRPr="00722E81">
        <w:rPr>
          <w:rFonts w:ascii="Times New Roman" w:eastAsia="Times New Roman" w:hAnsi="Times New Roman" w:cs="Times New Roman"/>
          <w:b/>
          <w:bCs/>
          <w:lang w:val="es-ES" w:eastAsia="es-CO"/>
        </w:rPr>
        <w:t xml:space="preserve"> </w:t>
      </w:r>
      <w:r w:rsidRPr="008063BF">
        <w:rPr>
          <w:rFonts w:ascii="Times New Roman" w:eastAsia="Times New Roman" w:hAnsi="Times New Roman" w:cs="Times New Roman"/>
          <w:b/>
          <w:bCs/>
          <w:lang w:val="es-ES" w:eastAsia="es-CO"/>
        </w:rPr>
        <w:t>Reporte independiente en el marco de</w:t>
      </w:r>
      <w:r w:rsidR="003D13B0" w:rsidRPr="008063BF">
        <w:rPr>
          <w:rFonts w:ascii="Times New Roman" w:eastAsia="Times New Roman" w:hAnsi="Times New Roman" w:cs="Times New Roman"/>
          <w:b/>
          <w:bCs/>
          <w:lang w:val="es-ES" w:eastAsia="es-CO"/>
        </w:rPr>
        <w:t>l 71 periodo de trabajo previo a sesiones</w:t>
      </w:r>
      <w:r w:rsidRPr="008063BF">
        <w:rPr>
          <w:rFonts w:ascii="Times New Roman" w:eastAsia="Times New Roman" w:hAnsi="Times New Roman" w:cs="Times New Roman"/>
          <w:b/>
          <w:bCs/>
          <w:lang w:val="es-ES" w:eastAsia="es-CO"/>
        </w:rPr>
        <w:t xml:space="preserve"> del Comité DESC sobre Honduras. </w:t>
      </w:r>
    </w:p>
    <w:p w14:paraId="2AD0BD37" w14:textId="77777777" w:rsidR="00722E81" w:rsidRPr="00722E81" w:rsidRDefault="00722E81" w:rsidP="00722E81">
      <w:pPr>
        <w:spacing w:after="0" w:line="240" w:lineRule="auto"/>
        <w:ind w:left="3105"/>
        <w:jc w:val="both"/>
        <w:textAlignment w:val="baseline"/>
        <w:rPr>
          <w:rFonts w:ascii="Times New Roman" w:eastAsia="Times New Roman" w:hAnsi="Times New Roman" w:cs="Times New Roman"/>
          <w:lang w:eastAsia="es-CO"/>
        </w:rPr>
      </w:pPr>
    </w:p>
    <w:p w14:paraId="79D7328C" w14:textId="77777777" w:rsidR="00722E81" w:rsidRPr="00722E81" w:rsidRDefault="00722E81" w:rsidP="00722E81">
      <w:pPr>
        <w:spacing w:after="0" w:line="240" w:lineRule="auto"/>
        <w:textAlignment w:val="baseline"/>
        <w:rPr>
          <w:rFonts w:ascii="Times New Roman" w:eastAsia="Times New Roman" w:hAnsi="Times New Roman" w:cs="Times New Roman"/>
          <w:lang w:eastAsia="es-CO"/>
        </w:rPr>
      </w:pPr>
      <w:r w:rsidRPr="00722E81">
        <w:rPr>
          <w:rFonts w:ascii="Times New Roman" w:eastAsia="Times New Roman" w:hAnsi="Times New Roman" w:cs="Times New Roman"/>
          <w:lang w:eastAsia="es-CO"/>
        </w:rPr>
        <w:t> </w:t>
      </w:r>
    </w:p>
    <w:p w14:paraId="4FBB10C1" w14:textId="76F9FDF8" w:rsidR="00722E81" w:rsidRPr="00722E81" w:rsidRDefault="002611E6" w:rsidP="00722E81">
      <w:pPr>
        <w:spacing w:after="0" w:line="240" w:lineRule="auto"/>
        <w:jc w:val="both"/>
        <w:textAlignment w:val="baseline"/>
        <w:rPr>
          <w:rFonts w:ascii="Times New Roman" w:eastAsia="Times New Roman" w:hAnsi="Times New Roman" w:cs="Times New Roman"/>
          <w:lang w:eastAsia="es-CO"/>
        </w:rPr>
      </w:pPr>
      <w:r w:rsidRPr="008063BF">
        <w:rPr>
          <w:rFonts w:ascii="Times New Roman" w:eastAsia="Times New Roman" w:hAnsi="Times New Roman" w:cs="Times New Roman"/>
          <w:lang w:val="es-ES" w:eastAsia="es-CO"/>
        </w:rPr>
        <w:t>Distinguidos expertos</w:t>
      </w:r>
      <w:r w:rsidR="00A17CB0">
        <w:rPr>
          <w:rFonts w:ascii="Times New Roman" w:eastAsia="Times New Roman" w:hAnsi="Times New Roman" w:cs="Times New Roman"/>
          <w:lang w:val="es-ES" w:eastAsia="es-CO"/>
        </w:rPr>
        <w:t xml:space="preserve"> y expertas</w:t>
      </w:r>
      <w:r w:rsidRPr="008063BF">
        <w:rPr>
          <w:rFonts w:ascii="Times New Roman" w:eastAsia="Times New Roman" w:hAnsi="Times New Roman" w:cs="Times New Roman"/>
          <w:lang w:val="es-ES" w:eastAsia="es-CO"/>
        </w:rPr>
        <w:t xml:space="preserve"> </w:t>
      </w:r>
      <w:r w:rsidR="00722E81" w:rsidRPr="00722E81">
        <w:rPr>
          <w:rFonts w:ascii="Times New Roman" w:eastAsia="Times New Roman" w:hAnsi="Times New Roman" w:cs="Times New Roman"/>
          <w:lang w:val="es-ES" w:eastAsia="es-CO"/>
        </w:rPr>
        <w:t xml:space="preserve">del Comité </w:t>
      </w:r>
      <w:r w:rsidR="00722E81" w:rsidRPr="008063BF">
        <w:rPr>
          <w:rFonts w:ascii="Times New Roman" w:eastAsia="Times New Roman" w:hAnsi="Times New Roman" w:cs="Times New Roman"/>
          <w:lang w:val="es-ES" w:eastAsia="es-CO"/>
        </w:rPr>
        <w:t>DESC</w:t>
      </w:r>
      <w:r w:rsidR="00722E81" w:rsidRPr="00722E81">
        <w:rPr>
          <w:rFonts w:ascii="Times New Roman" w:eastAsia="Times New Roman" w:hAnsi="Times New Roman" w:cs="Times New Roman"/>
          <w:lang w:val="es-ES" w:eastAsia="es-CO"/>
        </w:rPr>
        <w:t>:</w:t>
      </w:r>
      <w:r w:rsidR="00722E81" w:rsidRPr="00722E81">
        <w:rPr>
          <w:rFonts w:ascii="Times New Roman" w:eastAsia="Times New Roman" w:hAnsi="Times New Roman" w:cs="Times New Roman"/>
          <w:lang w:eastAsia="es-CO"/>
        </w:rPr>
        <w:t> </w:t>
      </w:r>
    </w:p>
    <w:p w14:paraId="567EAB88" w14:textId="77777777" w:rsidR="00722E81" w:rsidRPr="00722E81" w:rsidRDefault="00722E81" w:rsidP="00722E81">
      <w:pPr>
        <w:spacing w:after="0" w:line="240" w:lineRule="auto"/>
        <w:jc w:val="both"/>
        <w:textAlignment w:val="baseline"/>
        <w:rPr>
          <w:rFonts w:ascii="Times New Roman" w:eastAsia="Times New Roman" w:hAnsi="Times New Roman" w:cs="Times New Roman"/>
          <w:lang w:eastAsia="es-CO"/>
        </w:rPr>
      </w:pPr>
      <w:r w:rsidRPr="00722E81">
        <w:rPr>
          <w:rFonts w:ascii="Times New Roman" w:eastAsia="Times New Roman" w:hAnsi="Times New Roman" w:cs="Times New Roman"/>
          <w:lang w:eastAsia="es-CO"/>
        </w:rPr>
        <w:t> </w:t>
      </w:r>
    </w:p>
    <w:p w14:paraId="54875E11" w14:textId="0EB09070" w:rsidR="00722E81" w:rsidRPr="008063BF" w:rsidRDefault="00722E81" w:rsidP="00722E81">
      <w:pPr>
        <w:spacing w:after="0" w:line="240" w:lineRule="auto"/>
        <w:jc w:val="both"/>
        <w:textAlignment w:val="baseline"/>
        <w:rPr>
          <w:rFonts w:ascii="Times New Roman" w:eastAsia="Times New Roman" w:hAnsi="Times New Roman" w:cs="Times New Roman"/>
          <w:i/>
          <w:iCs/>
          <w:lang w:val="es-ES" w:eastAsia="es-CO"/>
        </w:rPr>
      </w:pPr>
      <w:r w:rsidRPr="00722E81">
        <w:rPr>
          <w:rFonts w:ascii="Times New Roman" w:eastAsia="Times New Roman" w:hAnsi="Times New Roman" w:cs="Times New Roman"/>
          <w:lang w:val="es-ES" w:eastAsia="es-CO"/>
        </w:rPr>
        <w:t>El Centro de Derechos de Mujeres (CDM)</w:t>
      </w:r>
      <w:r w:rsidR="00AC04B6" w:rsidRPr="008063BF">
        <w:rPr>
          <w:rStyle w:val="EndnoteReference"/>
          <w:rFonts w:ascii="Times New Roman" w:eastAsia="Times New Roman" w:hAnsi="Times New Roman" w:cs="Times New Roman"/>
          <w:lang w:val="es-ES" w:eastAsia="es-CO"/>
        </w:rPr>
        <w:endnoteReference w:id="1"/>
      </w:r>
      <w:r w:rsidRPr="00722E81">
        <w:rPr>
          <w:rFonts w:ascii="Times New Roman" w:eastAsia="Times New Roman" w:hAnsi="Times New Roman" w:cs="Times New Roman"/>
          <w:lang w:val="es-ES" w:eastAsia="es-CO"/>
        </w:rPr>
        <w:t>,</w:t>
      </w:r>
      <w:r w:rsidR="007A4E10">
        <w:rPr>
          <w:rFonts w:ascii="Times New Roman" w:eastAsia="Times New Roman" w:hAnsi="Times New Roman" w:cs="Times New Roman"/>
          <w:lang w:val="es-ES" w:eastAsia="es-CO"/>
        </w:rPr>
        <w:t xml:space="preserve"> el Equipo Jurídico por los Derechos Humanos</w:t>
      </w:r>
      <w:r w:rsidR="00F7328D">
        <w:rPr>
          <w:rFonts w:ascii="Times New Roman" w:eastAsia="Times New Roman" w:hAnsi="Times New Roman" w:cs="Times New Roman"/>
          <w:lang w:val="es-ES" w:eastAsia="es-CO"/>
        </w:rPr>
        <w:t xml:space="preserve"> </w:t>
      </w:r>
      <w:r w:rsidRPr="00722E81">
        <w:rPr>
          <w:rFonts w:ascii="Times New Roman" w:eastAsia="Times New Roman" w:hAnsi="Times New Roman" w:cs="Times New Roman"/>
          <w:lang w:val="es-ES" w:eastAsia="es-CO"/>
        </w:rPr>
        <w:t>y el Centro de Derechos Reproductivos (CRR, por sus siglas en inglés</w:t>
      </w:r>
      <w:r w:rsidRPr="00F7328D">
        <w:rPr>
          <w:rFonts w:ascii="Times New Roman" w:eastAsia="Times New Roman" w:hAnsi="Times New Roman" w:cs="Times New Roman"/>
          <w:lang w:val="es-ES" w:eastAsia="es-CO"/>
        </w:rPr>
        <w:t>)</w:t>
      </w:r>
      <w:r w:rsidRPr="00F7328D">
        <w:rPr>
          <w:rFonts w:ascii="Times New Roman" w:eastAsia="Times New Roman" w:hAnsi="Times New Roman" w:cs="Times New Roman"/>
          <w:vertAlign w:val="superscript"/>
          <w:lang w:val="es-ES" w:eastAsia="es-CO"/>
        </w:rPr>
        <w:t>3</w:t>
      </w:r>
      <w:r w:rsidRPr="00722E81">
        <w:rPr>
          <w:rFonts w:ascii="Times New Roman" w:eastAsia="Times New Roman" w:hAnsi="Times New Roman" w:cs="Times New Roman"/>
          <w:lang w:val="es-ES" w:eastAsia="es-CO"/>
        </w:rPr>
        <w:t xml:space="preserve"> presentan la siguiente información</w:t>
      </w:r>
      <w:r w:rsidR="008552B7" w:rsidRPr="008063BF">
        <w:rPr>
          <w:rFonts w:ascii="Times New Roman" w:eastAsia="Times New Roman" w:hAnsi="Times New Roman" w:cs="Times New Roman"/>
          <w:lang w:val="es-ES" w:eastAsia="es-CO"/>
        </w:rPr>
        <w:t xml:space="preserve"> independiente</w:t>
      </w:r>
      <w:r w:rsidRPr="00722E81">
        <w:rPr>
          <w:rFonts w:ascii="Times New Roman" w:eastAsia="Times New Roman" w:hAnsi="Times New Roman" w:cs="Times New Roman"/>
          <w:lang w:val="es-ES" w:eastAsia="es-CO"/>
        </w:rPr>
        <w:t xml:space="preserve"> en</w:t>
      </w:r>
      <w:r w:rsidRPr="008063BF">
        <w:rPr>
          <w:rFonts w:ascii="Times New Roman" w:eastAsia="Times New Roman" w:hAnsi="Times New Roman" w:cs="Times New Roman"/>
          <w:lang w:val="es-ES" w:eastAsia="es-CO"/>
        </w:rPr>
        <w:t xml:space="preserve"> el marco de su </w:t>
      </w:r>
      <w:r w:rsidR="003D13B0" w:rsidRPr="008063BF">
        <w:rPr>
          <w:rFonts w:ascii="Times New Roman" w:eastAsia="Times New Roman" w:hAnsi="Times New Roman" w:cs="Times New Roman"/>
          <w:lang w:val="es-ES" w:eastAsia="es-CO"/>
        </w:rPr>
        <w:t>71</w:t>
      </w:r>
      <w:r w:rsidRPr="008063BF">
        <w:rPr>
          <w:rFonts w:ascii="Times New Roman" w:eastAsia="Times New Roman" w:hAnsi="Times New Roman" w:cs="Times New Roman"/>
          <w:lang w:val="es-ES" w:eastAsia="es-CO"/>
        </w:rPr>
        <w:t xml:space="preserve"> periodo de</w:t>
      </w:r>
      <w:r w:rsidR="003D13B0" w:rsidRPr="008063BF">
        <w:rPr>
          <w:rFonts w:ascii="Times New Roman" w:eastAsia="Times New Roman" w:hAnsi="Times New Roman" w:cs="Times New Roman"/>
          <w:lang w:val="es-ES" w:eastAsia="es-CO"/>
        </w:rPr>
        <w:t xml:space="preserve"> trabajo previo a</w:t>
      </w:r>
      <w:r w:rsidRPr="008063BF">
        <w:rPr>
          <w:rFonts w:ascii="Times New Roman" w:eastAsia="Times New Roman" w:hAnsi="Times New Roman" w:cs="Times New Roman"/>
          <w:lang w:val="es-ES" w:eastAsia="es-CO"/>
        </w:rPr>
        <w:t xml:space="preserve"> sesiones </w:t>
      </w:r>
      <w:r w:rsidR="002611E6" w:rsidRPr="008063BF">
        <w:rPr>
          <w:rFonts w:ascii="Times New Roman" w:eastAsia="Times New Roman" w:hAnsi="Times New Roman" w:cs="Times New Roman"/>
          <w:lang w:val="es-ES" w:eastAsia="es-CO"/>
        </w:rPr>
        <w:t xml:space="preserve"> a desarrollarse en </w:t>
      </w:r>
      <w:r w:rsidR="008F0765">
        <w:rPr>
          <w:rFonts w:ascii="Times New Roman" w:eastAsia="Times New Roman" w:hAnsi="Times New Roman" w:cs="Times New Roman"/>
          <w:lang w:val="es-ES" w:eastAsia="es-CO"/>
        </w:rPr>
        <w:t>o</w:t>
      </w:r>
      <w:r w:rsidR="008F0765" w:rsidRPr="008063BF">
        <w:rPr>
          <w:rFonts w:ascii="Times New Roman" w:eastAsia="Times New Roman" w:hAnsi="Times New Roman" w:cs="Times New Roman"/>
          <w:lang w:val="es-ES" w:eastAsia="es-CO"/>
        </w:rPr>
        <w:t xml:space="preserve">ctubre </w:t>
      </w:r>
      <w:r w:rsidR="002611E6" w:rsidRPr="008063BF">
        <w:rPr>
          <w:rFonts w:ascii="Times New Roman" w:eastAsia="Times New Roman" w:hAnsi="Times New Roman" w:cs="Times New Roman"/>
          <w:lang w:val="es-ES" w:eastAsia="es-CO"/>
        </w:rPr>
        <w:t xml:space="preserve">de 2022, </w:t>
      </w:r>
      <w:r w:rsidRPr="008063BF">
        <w:rPr>
          <w:rFonts w:ascii="Times New Roman" w:eastAsia="Times New Roman" w:hAnsi="Times New Roman" w:cs="Times New Roman"/>
          <w:lang w:val="es-ES" w:eastAsia="es-CO"/>
        </w:rPr>
        <w:t xml:space="preserve">en donde se </w:t>
      </w:r>
      <w:r w:rsidR="008552B7" w:rsidRPr="008063BF">
        <w:rPr>
          <w:rFonts w:ascii="Times New Roman" w:eastAsia="Times New Roman" w:hAnsi="Times New Roman" w:cs="Times New Roman"/>
          <w:lang w:val="es-ES" w:eastAsia="es-CO"/>
        </w:rPr>
        <w:t xml:space="preserve">analizará la situación </w:t>
      </w:r>
      <w:r w:rsidRPr="008063BF">
        <w:rPr>
          <w:rFonts w:ascii="Times New Roman" w:eastAsia="Times New Roman" w:hAnsi="Times New Roman" w:cs="Times New Roman"/>
          <w:lang w:val="es-ES" w:eastAsia="es-CO"/>
        </w:rPr>
        <w:t>de Honduras</w:t>
      </w:r>
      <w:r w:rsidR="008552B7" w:rsidRPr="008063BF">
        <w:rPr>
          <w:rFonts w:ascii="Times New Roman" w:eastAsia="Times New Roman" w:hAnsi="Times New Roman" w:cs="Times New Roman"/>
          <w:lang w:val="es-ES" w:eastAsia="es-CO"/>
        </w:rPr>
        <w:t xml:space="preserve"> en su cumplimiento del Pacto</w:t>
      </w:r>
      <w:r w:rsidR="008F0765">
        <w:rPr>
          <w:rFonts w:ascii="Times New Roman" w:eastAsia="Times New Roman" w:hAnsi="Times New Roman" w:cs="Times New Roman"/>
          <w:lang w:val="es-ES" w:eastAsia="es-CO"/>
        </w:rPr>
        <w:t xml:space="preserve"> Internacional</w:t>
      </w:r>
      <w:r w:rsidR="008552B7" w:rsidRPr="008063BF">
        <w:rPr>
          <w:rFonts w:ascii="Times New Roman" w:eastAsia="Times New Roman" w:hAnsi="Times New Roman" w:cs="Times New Roman"/>
          <w:lang w:val="es-ES" w:eastAsia="es-CO"/>
        </w:rPr>
        <w:t xml:space="preserve"> de Derechos </w:t>
      </w:r>
      <w:r w:rsidR="008F0765">
        <w:rPr>
          <w:rFonts w:ascii="Times New Roman" w:eastAsia="Times New Roman" w:hAnsi="Times New Roman" w:cs="Times New Roman"/>
          <w:lang w:val="es-ES" w:eastAsia="es-CO"/>
        </w:rPr>
        <w:t>Econ</w:t>
      </w:r>
      <w:r w:rsidR="008F0765" w:rsidRPr="00F7328D">
        <w:rPr>
          <w:rFonts w:ascii="Times New Roman" w:eastAsia="Times New Roman" w:hAnsi="Times New Roman" w:cs="Times New Roman"/>
          <w:lang w:val="es-419" w:eastAsia="es-CO"/>
        </w:rPr>
        <w:t>ó</w:t>
      </w:r>
      <w:r w:rsidR="008F0765">
        <w:rPr>
          <w:rFonts w:ascii="Times New Roman" w:eastAsia="Times New Roman" w:hAnsi="Times New Roman" w:cs="Times New Roman"/>
          <w:lang w:val="es-419" w:eastAsia="es-CO"/>
        </w:rPr>
        <w:t>micos</w:t>
      </w:r>
      <w:r w:rsidR="008552B7" w:rsidRPr="008063BF">
        <w:rPr>
          <w:rFonts w:ascii="Times New Roman" w:eastAsia="Times New Roman" w:hAnsi="Times New Roman" w:cs="Times New Roman"/>
          <w:lang w:val="es-ES" w:eastAsia="es-CO"/>
        </w:rPr>
        <w:t>,</w:t>
      </w:r>
      <w:r w:rsidR="008F0765">
        <w:rPr>
          <w:rFonts w:ascii="Times New Roman" w:eastAsia="Times New Roman" w:hAnsi="Times New Roman" w:cs="Times New Roman"/>
          <w:lang w:val="es-ES" w:eastAsia="es-CO"/>
        </w:rPr>
        <w:t xml:space="preserve"> Sociales</w:t>
      </w:r>
      <w:r w:rsidR="008552B7" w:rsidRPr="008063BF">
        <w:rPr>
          <w:rFonts w:ascii="Times New Roman" w:eastAsia="Times New Roman" w:hAnsi="Times New Roman" w:cs="Times New Roman"/>
          <w:lang w:val="es-ES" w:eastAsia="es-CO"/>
        </w:rPr>
        <w:t xml:space="preserve"> y </w:t>
      </w:r>
      <w:r w:rsidR="00AC04B6" w:rsidRPr="008063BF">
        <w:rPr>
          <w:rFonts w:ascii="Times New Roman" w:eastAsia="Times New Roman" w:hAnsi="Times New Roman" w:cs="Times New Roman"/>
          <w:lang w:val="es-ES" w:eastAsia="es-CO"/>
        </w:rPr>
        <w:t>Culturales</w:t>
      </w:r>
      <w:r w:rsidR="0087184A">
        <w:rPr>
          <w:rFonts w:ascii="Times New Roman" w:eastAsia="Times New Roman" w:hAnsi="Times New Roman" w:cs="Times New Roman"/>
          <w:lang w:val="es-ES" w:eastAsia="es-CO"/>
        </w:rPr>
        <w:t xml:space="preserve"> (“PIDESC”)</w:t>
      </w:r>
      <w:r w:rsidR="00AC04B6" w:rsidRPr="008063BF">
        <w:rPr>
          <w:rFonts w:ascii="Times New Roman" w:eastAsia="Times New Roman" w:hAnsi="Times New Roman" w:cs="Times New Roman"/>
          <w:lang w:val="es-ES" w:eastAsia="es-CO"/>
        </w:rPr>
        <w:t>.</w:t>
      </w:r>
      <w:r w:rsidRPr="008063BF">
        <w:rPr>
          <w:rFonts w:ascii="Times New Roman" w:eastAsia="Times New Roman" w:hAnsi="Times New Roman" w:cs="Times New Roman"/>
          <w:lang w:val="es-ES" w:eastAsia="es-CO"/>
        </w:rPr>
        <w:t xml:space="preserve"> En este documento en particular aportaremos información relativa a</w:t>
      </w:r>
      <w:r w:rsidR="008552B7" w:rsidRPr="008063BF">
        <w:rPr>
          <w:rFonts w:ascii="Times New Roman" w:eastAsia="Times New Roman" w:hAnsi="Times New Roman" w:cs="Times New Roman"/>
          <w:lang w:val="es-ES" w:eastAsia="es-CO"/>
        </w:rPr>
        <w:t xml:space="preserve"> 1.</w:t>
      </w:r>
      <w:r w:rsidRPr="008063BF">
        <w:rPr>
          <w:rFonts w:ascii="Times New Roman" w:eastAsia="Times New Roman" w:hAnsi="Times New Roman" w:cs="Times New Roman"/>
          <w:lang w:val="es-ES" w:eastAsia="es-CO"/>
        </w:rPr>
        <w:t xml:space="preserve"> </w:t>
      </w:r>
      <w:r w:rsidR="008552B7" w:rsidRPr="008063BF">
        <w:rPr>
          <w:rFonts w:ascii="Times New Roman" w:eastAsia="Times New Roman" w:hAnsi="Times New Roman" w:cs="Times New Roman"/>
          <w:lang w:val="es-ES" w:eastAsia="es-CO"/>
        </w:rPr>
        <w:t>L</w:t>
      </w:r>
      <w:r w:rsidRPr="008063BF">
        <w:rPr>
          <w:rFonts w:ascii="Times New Roman" w:eastAsia="Times New Roman" w:hAnsi="Times New Roman" w:cs="Times New Roman"/>
          <w:lang w:val="es-ES" w:eastAsia="es-CO"/>
        </w:rPr>
        <w:t xml:space="preserve">as </w:t>
      </w:r>
      <w:r w:rsidRPr="00722E81">
        <w:rPr>
          <w:rFonts w:ascii="Times New Roman" w:eastAsia="Times New Roman" w:hAnsi="Times New Roman" w:cs="Times New Roman"/>
          <w:i/>
          <w:iCs/>
          <w:lang w:val="es-ES" w:eastAsia="es-CO"/>
        </w:rPr>
        <w:t xml:space="preserve">violaciones de los derechos humanos que sufren las mujeres y </w:t>
      </w:r>
      <w:r w:rsidR="00B366AF" w:rsidRPr="00722E81">
        <w:rPr>
          <w:rFonts w:ascii="Times New Roman" w:eastAsia="Times New Roman" w:hAnsi="Times New Roman" w:cs="Times New Roman"/>
          <w:i/>
          <w:iCs/>
          <w:lang w:val="es-ES" w:eastAsia="es-CO"/>
        </w:rPr>
        <w:t>niñas en</w:t>
      </w:r>
      <w:r w:rsidRPr="00722E81">
        <w:rPr>
          <w:rFonts w:ascii="Times New Roman" w:eastAsia="Times New Roman" w:hAnsi="Times New Roman" w:cs="Times New Roman"/>
          <w:i/>
          <w:iCs/>
          <w:lang w:val="es-ES" w:eastAsia="es-CO"/>
        </w:rPr>
        <w:t xml:space="preserve"> Honduras, en particular en relación con la violencia de género</w:t>
      </w:r>
      <w:r w:rsidR="008552B7" w:rsidRPr="008063BF">
        <w:rPr>
          <w:rFonts w:ascii="Times New Roman" w:eastAsia="Times New Roman" w:hAnsi="Times New Roman" w:cs="Times New Roman"/>
          <w:i/>
          <w:iCs/>
          <w:lang w:val="es-ES" w:eastAsia="es-CO"/>
        </w:rPr>
        <w:t xml:space="preserve">. 2. La situación específica de derechos reproductivos </w:t>
      </w:r>
      <w:r w:rsidRPr="008063BF">
        <w:rPr>
          <w:rFonts w:ascii="Times New Roman" w:eastAsia="Times New Roman" w:hAnsi="Times New Roman" w:cs="Times New Roman"/>
          <w:i/>
          <w:iCs/>
          <w:lang w:val="es-ES" w:eastAsia="es-CO"/>
        </w:rPr>
        <w:t>con énfasis en los derechos de niñas y mujeres indígenas</w:t>
      </w:r>
      <w:r w:rsidR="008552B7" w:rsidRPr="008063BF">
        <w:rPr>
          <w:rFonts w:ascii="Times New Roman" w:eastAsia="Times New Roman" w:hAnsi="Times New Roman" w:cs="Times New Roman"/>
          <w:i/>
          <w:iCs/>
          <w:lang w:val="es-ES" w:eastAsia="es-CO"/>
        </w:rPr>
        <w:t xml:space="preserve"> en su acceso a derechos reproductivos. 3. Limitaciones y barreras en los derechos reproductivos de las </w:t>
      </w:r>
      <w:r w:rsidR="00B366AF" w:rsidRPr="008063BF">
        <w:rPr>
          <w:rFonts w:ascii="Times New Roman" w:eastAsia="Times New Roman" w:hAnsi="Times New Roman" w:cs="Times New Roman"/>
          <w:i/>
          <w:iCs/>
          <w:lang w:val="es-ES" w:eastAsia="es-CO"/>
        </w:rPr>
        <w:t>mujeres y</w:t>
      </w:r>
      <w:r w:rsidR="008552B7" w:rsidRPr="008063BF">
        <w:rPr>
          <w:rFonts w:ascii="Times New Roman" w:eastAsia="Times New Roman" w:hAnsi="Times New Roman" w:cs="Times New Roman"/>
          <w:i/>
          <w:iCs/>
          <w:lang w:val="es-ES" w:eastAsia="es-CO"/>
        </w:rPr>
        <w:t xml:space="preserve"> las niñas en el país. 4.</w:t>
      </w:r>
      <w:r w:rsidR="008C2675">
        <w:rPr>
          <w:rFonts w:ascii="Times New Roman" w:eastAsia="Times New Roman" w:hAnsi="Times New Roman" w:cs="Times New Roman"/>
          <w:i/>
          <w:iCs/>
          <w:lang w:val="es-ES" w:eastAsia="es-CO"/>
        </w:rPr>
        <w:t xml:space="preserve"> Impactos de las denegaciones 5. </w:t>
      </w:r>
      <w:r w:rsidR="008552B7" w:rsidRPr="008063BF">
        <w:rPr>
          <w:rFonts w:ascii="Times New Roman" w:eastAsia="Times New Roman" w:hAnsi="Times New Roman" w:cs="Times New Roman"/>
          <w:i/>
          <w:iCs/>
          <w:lang w:val="es-ES" w:eastAsia="es-CO"/>
        </w:rPr>
        <w:t xml:space="preserve"> Sugerencias de recomendaciones al Estado hondureño. </w:t>
      </w:r>
    </w:p>
    <w:p w14:paraId="10AB1988" w14:textId="77777777" w:rsidR="00722E81" w:rsidRPr="008063BF" w:rsidRDefault="00722E81" w:rsidP="00722E81">
      <w:pPr>
        <w:spacing w:after="0" w:line="240" w:lineRule="auto"/>
        <w:jc w:val="both"/>
        <w:textAlignment w:val="baseline"/>
        <w:rPr>
          <w:rFonts w:ascii="Times New Roman" w:eastAsia="Times New Roman" w:hAnsi="Times New Roman" w:cs="Times New Roman"/>
          <w:i/>
          <w:iCs/>
          <w:lang w:val="es-ES" w:eastAsia="es-CO"/>
        </w:rPr>
      </w:pPr>
    </w:p>
    <w:p w14:paraId="378398FA" w14:textId="77777777" w:rsidR="00722E81" w:rsidRPr="008063BF" w:rsidRDefault="00722E81" w:rsidP="00F7328D">
      <w:pPr>
        <w:pStyle w:val="paragraph"/>
        <w:numPr>
          <w:ilvl w:val="0"/>
          <w:numId w:val="11"/>
        </w:numPr>
        <w:tabs>
          <w:tab w:val="clear" w:pos="720"/>
          <w:tab w:val="num" w:pos="-1800"/>
        </w:tabs>
        <w:spacing w:before="0" w:beforeAutospacing="0" w:after="0" w:afterAutospacing="0"/>
        <w:ind w:left="630" w:firstLine="0"/>
        <w:jc w:val="both"/>
        <w:textAlignment w:val="baseline"/>
        <w:rPr>
          <w:sz w:val="22"/>
          <w:szCs w:val="22"/>
        </w:rPr>
      </w:pPr>
      <w:r w:rsidRPr="008063BF">
        <w:rPr>
          <w:rStyle w:val="normaltextrun"/>
          <w:b/>
          <w:bCs/>
          <w:color w:val="000000"/>
          <w:sz w:val="22"/>
          <w:szCs w:val="22"/>
        </w:rPr>
        <w:t>Contexto de violencia de género en Honduras</w:t>
      </w:r>
      <w:r w:rsidRPr="008063BF">
        <w:rPr>
          <w:rStyle w:val="eop"/>
          <w:color w:val="000000"/>
          <w:sz w:val="22"/>
          <w:szCs w:val="22"/>
        </w:rPr>
        <w:t> </w:t>
      </w:r>
    </w:p>
    <w:p w14:paraId="4E9087E9" w14:textId="77777777" w:rsidR="00722E81" w:rsidRPr="008063BF" w:rsidRDefault="00722E81" w:rsidP="00722E81">
      <w:pPr>
        <w:pStyle w:val="paragraph"/>
        <w:spacing w:before="0" w:beforeAutospacing="0" w:after="0" w:afterAutospacing="0"/>
        <w:ind w:left="720"/>
        <w:jc w:val="both"/>
        <w:textAlignment w:val="baseline"/>
        <w:rPr>
          <w:sz w:val="22"/>
          <w:szCs w:val="22"/>
        </w:rPr>
      </w:pPr>
      <w:r w:rsidRPr="008063BF">
        <w:rPr>
          <w:rStyle w:val="eop"/>
          <w:color w:val="000000"/>
          <w:sz w:val="22"/>
          <w:szCs w:val="22"/>
        </w:rPr>
        <w:t> </w:t>
      </w:r>
    </w:p>
    <w:p w14:paraId="182B2810" w14:textId="70A76348" w:rsidR="00AA47B4" w:rsidRPr="008063BF" w:rsidRDefault="00AA47B4" w:rsidP="008C2675">
      <w:pPr>
        <w:pBdr>
          <w:top w:val="nil"/>
          <w:left w:val="nil"/>
          <w:bottom w:val="nil"/>
          <w:right w:val="nil"/>
          <w:between w:val="nil"/>
        </w:pBdr>
        <w:spacing w:after="0" w:line="276" w:lineRule="auto"/>
        <w:ind w:left="851"/>
        <w:jc w:val="both"/>
        <w:rPr>
          <w:rFonts w:ascii="Times New Roman" w:hAnsi="Times New Roman" w:cs="Times New Roman"/>
          <w:i/>
          <w:color w:val="000000"/>
        </w:rPr>
      </w:pPr>
      <w:r w:rsidRPr="008063BF">
        <w:rPr>
          <w:rFonts w:ascii="Times New Roman" w:eastAsia="Times New Roman" w:hAnsi="Times New Roman" w:cs="Times New Roman"/>
          <w:i/>
          <w:color w:val="000000"/>
        </w:rPr>
        <w:t>Al</w:t>
      </w:r>
      <w:r w:rsidR="00A17CB0">
        <w:rPr>
          <w:rFonts w:ascii="Times New Roman" w:eastAsia="Times New Roman" w:hAnsi="Times New Roman" w:cs="Times New Roman"/>
          <w:i/>
          <w:color w:val="000000"/>
        </w:rPr>
        <w:t>t</w:t>
      </w:r>
      <w:r w:rsidRPr="008063BF">
        <w:rPr>
          <w:rFonts w:ascii="Times New Roman" w:eastAsia="Times New Roman" w:hAnsi="Times New Roman" w:cs="Times New Roman"/>
          <w:i/>
          <w:color w:val="000000"/>
        </w:rPr>
        <w:t>os índices de femicidios y violencia sexual</w:t>
      </w:r>
      <w:r w:rsidR="007C65DF" w:rsidRPr="008063BF">
        <w:rPr>
          <w:rFonts w:ascii="Times New Roman" w:eastAsia="Times New Roman" w:hAnsi="Times New Roman" w:cs="Times New Roman"/>
          <w:i/>
          <w:color w:val="000000"/>
        </w:rPr>
        <w:t xml:space="preserve">; La violencia como determinante en salud </w:t>
      </w:r>
    </w:p>
    <w:p w14:paraId="4AAC9FA4" w14:textId="77777777" w:rsidR="00AA47B4" w:rsidRPr="008063BF" w:rsidRDefault="00AA47B4" w:rsidP="00AA47B4">
      <w:pPr>
        <w:pBdr>
          <w:top w:val="nil"/>
          <w:left w:val="nil"/>
          <w:bottom w:val="nil"/>
          <w:right w:val="nil"/>
          <w:between w:val="nil"/>
        </w:pBdr>
        <w:spacing w:after="0" w:line="240" w:lineRule="auto"/>
        <w:ind w:left="1440"/>
        <w:jc w:val="both"/>
        <w:rPr>
          <w:rFonts w:ascii="Times New Roman" w:eastAsia="Times New Roman" w:hAnsi="Times New Roman" w:cs="Times New Roman"/>
          <w:i/>
          <w:color w:val="000000"/>
        </w:rPr>
      </w:pPr>
    </w:p>
    <w:p w14:paraId="5B752866" w14:textId="5128B8AF" w:rsidR="00AA47B4" w:rsidRPr="008063BF" w:rsidRDefault="00AA47B4" w:rsidP="00AA47B4">
      <w:pPr>
        <w:numPr>
          <w:ilvl w:val="0"/>
          <w:numId w:val="38"/>
        </w:numPr>
        <w:pBdr>
          <w:top w:val="nil"/>
          <w:left w:val="nil"/>
          <w:bottom w:val="nil"/>
          <w:right w:val="nil"/>
          <w:between w:val="nil"/>
        </w:pBdr>
        <w:spacing w:after="0" w:line="276" w:lineRule="auto"/>
        <w:ind w:left="0"/>
        <w:jc w:val="both"/>
        <w:rPr>
          <w:rFonts w:ascii="Times New Roman" w:hAnsi="Times New Roman" w:cs="Times New Roman"/>
          <w:color w:val="000000"/>
        </w:rPr>
      </w:pPr>
      <w:r w:rsidRPr="008063BF">
        <w:rPr>
          <w:rFonts w:ascii="Times New Roman" w:eastAsia="Times New Roman" w:hAnsi="Times New Roman" w:cs="Times New Roman"/>
          <w:color w:val="000000"/>
        </w:rPr>
        <w:t>En el año 2019, la</w:t>
      </w:r>
      <w:r w:rsidRPr="008063BF">
        <w:rPr>
          <w:rFonts w:ascii="Times New Roman" w:eastAsia="Times New Roman" w:hAnsi="Times New Roman" w:cs="Times New Roman"/>
          <w:i/>
          <w:color w:val="000000"/>
        </w:rPr>
        <w:t xml:space="preserve"> </w:t>
      </w:r>
      <w:r w:rsidRPr="008063BF">
        <w:rPr>
          <w:rFonts w:ascii="Times New Roman" w:eastAsia="Times New Roman" w:hAnsi="Times New Roman" w:cs="Times New Roman"/>
          <w:iCs/>
          <w:color w:val="000000"/>
        </w:rPr>
        <w:t>Oficina de las Naciones Unidas contra la Droga y el Delito</w:t>
      </w:r>
      <w:r w:rsidRPr="008063BF">
        <w:rPr>
          <w:rFonts w:ascii="Times New Roman" w:eastAsia="Times New Roman" w:hAnsi="Times New Roman" w:cs="Times New Roman"/>
          <w:color w:val="000000"/>
        </w:rPr>
        <w:t xml:space="preserve"> reportó que el 27% de las mujeres, adolescentes y niñas de 15 a 49 años en Honduras han sufrido violencia física al menos una vez en su vida</w:t>
      </w:r>
      <w:r w:rsidRPr="008063BF">
        <w:rPr>
          <w:rFonts w:ascii="Times New Roman" w:eastAsia="Times New Roman" w:hAnsi="Times New Roman" w:cs="Times New Roman"/>
          <w:color w:val="000000"/>
          <w:vertAlign w:val="superscript"/>
        </w:rPr>
        <w:endnoteReference w:id="2"/>
      </w:r>
      <w:r w:rsidRPr="008063BF">
        <w:rPr>
          <w:rFonts w:ascii="Times New Roman" w:eastAsia="Times New Roman" w:hAnsi="Times New Roman" w:cs="Times New Roman"/>
          <w:color w:val="000000"/>
        </w:rPr>
        <w:t xml:space="preserve">. Según el </w:t>
      </w:r>
      <w:r w:rsidRPr="008063BF">
        <w:rPr>
          <w:rFonts w:ascii="Times New Roman" w:eastAsia="Times New Roman" w:hAnsi="Times New Roman" w:cs="Times New Roman"/>
          <w:iCs/>
          <w:color w:val="000000"/>
        </w:rPr>
        <w:t>Programa de las Naciones Unidas para el Desarrollo</w:t>
      </w:r>
      <w:r w:rsidRPr="008063BF">
        <w:rPr>
          <w:rFonts w:ascii="Times New Roman" w:eastAsia="Times New Roman" w:hAnsi="Times New Roman" w:cs="Times New Roman"/>
          <w:i/>
          <w:color w:val="000000"/>
        </w:rPr>
        <w:t xml:space="preserve"> </w:t>
      </w:r>
      <w:r w:rsidRPr="008063BF">
        <w:rPr>
          <w:rFonts w:ascii="Times New Roman" w:eastAsia="Times New Roman" w:hAnsi="Times New Roman" w:cs="Times New Roman"/>
          <w:color w:val="000000"/>
        </w:rPr>
        <w:t>(</w:t>
      </w:r>
      <w:r w:rsidRPr="008063BF">
        <w:rPr>
          <w:rFonts w:ascii="Times New Roman" w:eastAsia="Times New Roman" w:hAnsi="Times New Roman" w:cs="Times New Roman"/>
          <w:b/>
          <w:bCs/>
          <w:color w:val="000000"/>
        </w:rPr>
        <w:t>PNUD</w:t>
      </w:r>
      <w:r w:rsidRPr="008063BF">
        <w:rPr>
          <w:rFonts w:ascii="Times New Roman" w:eastAsia="Times New Roman" w:hAnsi="Times New Roman" w:cs="Times New Roman"/>
          <w:color w:val="000000"/>
        </w:rPr>
        <w:t>), entre 2005 y 2017, hubo más de 5.000 casos de feminicidio</w:t>
      </w:r>
      <w:r w:rsidRPr="008063BF">
        <w:rPr>
          <w:rFonts w:ascii="Times New Roman" w:eastAsia="Times New Roman" w:hAnsi="Times New Roman" w:cs="Times New Roman"/>
          <w:color w:val="000000"/>
          <w:vertAlign w:val="superscript"/>
        </w:rPr>
        <w:endnoteReference w:id="3"/>
      </w:r>
      <w:r w:rsidRPr="008063BF">
        <w:rPr>
          <w:rFonts w:ascii="Times New Roman" w:eastAsia="Times New Roman" w:hAnsi="Times New Roman" w:cs="Times New Roman"/>
          <w:color w:val="000000"/>
          <w:vertAlign w:val="superscript"/>
        </w:rPr>
        <w:t xml:space="preserve"> </w:t>
      </w:r>
      <w:r w:rsidRPr="008063BF">
        <w:rPr>
          <w:rFonts w:ascii="Times New Roman" w:eastAsia="Times New Roman" w:hAnsi="Times New Roman" w:cs="Times New Roman"/>
          <w:color w:val="000000"/>
        </w:rPr>
        <w:t>en Honduras y el</w:t>
      </w:r>
      <w:r w:rsidRPr="008063BF">
        <w:rPr>
          <w:rFonts w:ascii="Times New Roman" w:eastAsia="Times New Roman" w:hAnsi="Times New Roman" w:cs="Times New Roman"/>
          <w:i/>
          <w:color w:val="000000"/>
        </w:rPr>
        <w:t xml:space="preserve"> </w:t>
      </w:r>
      <w:r w:rsidRPr="008063BF">
        <w:rPr>
          <w:rFonts w:ascii="Times New Roman" w:eastAsia="Times New Roman" w:hAnsi="Times New Roman" w:cs="Times New Roman"/>
          <w:iCs/>
          <w:color w:val="000000"/>
        </w:rPr>
        <w:t>Observatorio de Igualdad de Género de América Latina y el Caribe</w:t>
      </w:r>
      <w:r w:rsidRPr="008063BF">
        <w:rPr>
          <w:rFonts w:ascii="Times New Roman" w:eastAsia="Times New Roman" w:hAnsi="Times New Roman" w:cs="Times New Roman"/>
          <w:color w:val="000000"/>
        </w:rPr>
        <w:t xml:space="preserve"> documentó que sólo en 2017 hubo 235 feminicidios en el país.</w:t>
      </w:r>
      <w:r w:rsidRPr="008063BF">
        <w:rPr>
          <w:rFonts w:ascii="Times New Roman" w:eastAsia="Times New Roman" w:hAnsi="Times New Roman" w:cs="Times New Roman"/>
          <w:color w:val="000000"/>
          <w:vertAlign w:val="superscript"/>
        </w:rPr>
        <w:endnoteReference w:id="4"/>
      </w:r>
      <w:r w:rsidRPr="008063BF">
        <w:rPr>
          <w:rFonts w:ascii="Times New Roman" w:eastAsia="Times New Roman" w:hAnsi="Times New Roman" w:cs="Times New Roman"/>
          <w:color w:val="000000"/>
        </w:rPr>
        <w:t xml:space="preserve"> Durante el año 2020 el </w:t>
      </w:r>
      <w:r w:rsidRPr="008063BF">
        <w:rPr>
          <w:rFonts w:ascii="Times New Roman" w:eastAsia="Times New Roman" w:hAnsi="Times New Roman" w:cs="Times New Roman"/>
          <w:iCs/>
          <w:color w:val="000000"/>
        </w:rPr>
        <w:t>Observatorio de Derechos Humanos</w:t>
      </w:r>
      <w:r w:rsidRPr="008063BF">
        <w:rPr>
          <w:rFonts w:ascii="Times New Roman" w:eastAsia="Times New Roman" w:hAnsi="Times New Roman" w:cs="Times New Roman"/>
          <w:i/>
          <w:color w:val="000000"/>
        </w:rPr>
        <w:t xml:space="preserve"> </w:t>
      </w:r>
      <w:r w:rsidRPr="008063BF">
        <w:rPr>
          <w:rFonts w:ascii="Times New Roman" w:eastAsia="Times New Roman" w:hAnsi="Times New Roman" w:cs="Times New Roman"/>
          <w:color w:val="000000"/>
        </w:rPr>
        <w:t>de CDM documentó 278 casos de feminicidio</w:t>
      </w:r>
      <w:r w:rsidRPr="008063BF">
        <w:rPr>
          <w:rFonts w:ascii="Times New Roman" w:eastAsia="Times New Roman" w:hAnsi="Times New Roman" w:cs="Times New Roman"/>
          <w:color w:val="000000"/>
          <w:vertAlign w:val="superscript"/>
        </w:rPr>
        <w:endnoteReference w:id="5"/>
      </w:r>
      <w:r w:rsidRPr="008063BF">
        <w:rPr>
          <w:rFonts w:ascii="Times New Roman" w:eastAsia="Times New Roman" w:hAnsi="Times New Roman" w:cs="Times New Roman"/>
          <w:color w:val="000000"/>
        </w:rPr>
        <w:t xml:space="preserve"> y, </w:t>
      </w:r>
      <w:r w:rsidR="00B366AF">
        <w:rPr>
          <w:rFonts w:ascii="Times New Roman" w:eastAsia="Times New Roman" w:hAnsi="Times New Roman" w:cs="Times New Roman"/>
          <w:color w:val="000000"/>
        </w:rPr>
        <w:t xml:space="preserve">en </w:t>
      </w:r>
      <w:r w:rsidRPr="008063BF">
        <w:rPr>
          <w:rFonts w:ascii="Times New Roman" w:eastAsia="Times New Roman" w:hAnsi="Times New Roman" w:cs="Times New Roman"/>
          <w:color w:val="000000"/>
        </w:rPr>
        <w:t xml:space="preserve">2021, ha podido documentar </w:t>
      </w:r>
      <w:r w:rsidR="00B366AF">
        <w:rPr>
          <w:rFonts w:ascii="Times New Roman" w:eastAsia="Times New Roman" w:hAnsi="Times New Roman" w:cs="Times New Roman"/>
          <w:color w:val="000000"/>
        </w:rPr>
        <w:t>342</w:t>
      </w:r>
      <w:r w:rsidR="00B366AF" w:rsidRPr="008063BF">
        <w:rPr>
          <w:rFonts w:ascii="Times New Roman" w:eastAsia="Times New Roman" w:hAnsi="Times New Roman" w:cs="Times New Roman"/>
          <w:color w:val="000000"/>
        </w:rPr>
        <w:t xml:space="preserve"> </w:t>
      </w:r>
      <w:r w:rsidRPr="008063BF">
        <w:rPr>
          <w:rFonts w:ascii="Times New Roman" w:eastAsia="Times New Roman" w:hAnsi="Times New Roman" w:cs="Times New Roman"/>
          <w:color w:val="000000"/>
        </w:rPr>
        <w:t>casos.</w:t>
      </w:r>
      <w:r w:rsidRPr="008063BF">
        <w:rPr>
          <w:rFonts w:ascii="Times New Roman" w:eastAsia="Times New Roman" w:hAnsi="Times New Roman" w:cs="Times New Roman"/>
          <w:color w:val="000000"/>
          <w:vertAlign w:val="superscript"/>
        </w:rPr>
        <w:endnoteReference w:id="6"/>
      </w:r>
      <w:r w:rsidRPr="008063BF">
        <w:rPr>
          <w:rFonts w:ascii="Times New Roman" w:eastAsia="Times New Roman" w:hAnsi="Times New Roman" w:cs="Times New Roman"/>
          <w:color w:val="000000"/>
        </w:rPr>
        <w:t xml:space="preserve"> Estas cifras corresponden a los índices más altos de feminicidio y muertes violentas de mujeres en toda la región.</w:t>
      </w:r>
      <w:r w:rsidRPr="008063BF">
        <w:rPr>
          <w:rFonts w:ascii="Times New Roman" w:eastAsia="Times New Roman" w:hAnsi="Times New Roman" w:cs="Times New Roman"/>
          <w:color w:val="000000"/>
          <w:vertAlign w:val="superscript"/>
        </w:rPr>
        <w:endnoteReference w:id="7"/>
      </w:r>
      <w:r w:rsidRPr="008063BF">
        <w:rPr>
          <w:rFonts w:ascii="Times New Roman" w:eastAsia="Times New Roman" w:hAnsi="Times New Roman" w:cs="Times New Roman"/>
          <w:color w:val="000000"/>
        </w:rPr>
        <w:t xml:space="preserve"> </w:t>
      </w:r>
      <w:r w:rsidR="00A17CB0">
        <w:rPr>
          <w:rFonts w:ascii="Times New Roman" w:eastAsia="Times New Roman" w:hAnsi="Times New Roman" w:cs="Times New Roman"/>
          <w:color w:val="000000"/>
        </w:rPr>
        <w:t>Justamente, uno de los ejes temáticos de la Relatoría Especial sobre el más Alto Estándar de Salud ha escogido como eje temático 2022 la violencia como determinante en salud, y factor que incrementa el riesgo de padecer afectaciones a la salud física y mental</w:t>
      </w:r>
      <w:r w:rsidR="00CE2B12">
        <w:rPr>
          <w:rFonts w:ascii="Times New Roman" w:eastAsia="Times New Roman" w:hAnsi="Times New Roman" w:cs="Times New Roman"/>
          <w:color w:val="000000"/>
        </w:rPr>
        <w:t xml:space="preserve">. Así mismo, se ha concretado </w:t>
      </w:r>
      <w:r w:rsidR="0097148F">
        <w:rPr>
          <w:rFonts w:ascii="Times New Roman" w:eastAsia="Times New Roman" w:hAnsi="Times New Roman" w:cs="Times New Roman"/>
          <w:color w:val="000000"/>
        </w:rPr>
        <w:t>esta priorización</w:t>
      </w:r>
      <w:r w:rsidR="007F43CD">
        <w:rPr>
          <w:rFonts w:ascii="Times New Roman" w:eastAsia="Times New Roman" w:hAnsi="Times New Roman" w:cs="Times New Roman"/>
          <w:color w:val="000000"/>
        </w:rPr>
        <w:t xml:space="preserve"> expidiendo un informe sobre el tema</w:t>
      </w:r>
      <w:r w:rsidR="0097148F">
        <w:rPr>
          <w:rFonts w:ascii="Times New Roman" w:eastAsia="Times New Roman" w:hAnsi="Times New Roman" w:cs="Times New Roman"/>
          <w:color w:val="000000"/>
        </w:rPr>
        <w:t>,</w:t>
      </w:r>
      <w:r w:rsidR="007F43CD">
        <w:rPr>
          <w:rFonts w:ascii="Times New Roman" w:eastAsia="Times New Roman" w:hAnsi="Times New Roman" w:cs="Times New Roman"/>
          <w:color w:val="000000"/>
        </w:rPr>
        <w:t xml:space="preserve"> en donde resalta la violencia reproductiva como un factor de riesgo</w:t>
      </w:r>
      <w:r w:rsidR="0097148F">
        <w:rPr>
          <w:rFonts w:ascii="Times New Roman" w:eastAsia="Times New Roman" w:hAnsi="Times New Roman" w:cs="Times New Roman"/>
          <w:color w:val="000000"/>
        </w:rPr>
        <w:t xml:space="preserve"> para la vida y la salud</w:t>
      </w:r>
      <w:r w:rsidR="00A17CB0">
        <w:rPr>
          <w:rFonts w:ascii="Times New Roman" w:eastAsia="Times New Roman" w:hAnsi="Times New Roman" w:cs="Times New Roman"/>
          <w:color w:val="000000"/>
        </w:rPr>
        <w:t xml:space="preserve">. </w:t>
      </w:r>
      <w:r w:rsidR="0097148F">
        <w:rPr>
          <w:rStyle w:val="EndnoteReference"/>
          <w:rFonts w:ascii="Times New Roman" w:eastAsia="Times New Roman" w:hAnsi="Times New Roman" w:cs="Times New Roman"/>
          <w:color w:val="000000"/>
        </w:rPr>
        <w:endnoteReference w:id="8"/>
      </w:r>
    </w:p>
    <w:p w14:paraId="389BB862" w14:textId="77777777" w:rsidR="00AA47B4" w:rsidRPr="008063BF" w:rsidRDefault="00AA47B4" w:rsidP="00AA47B4">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54538956" w14:textId="703EB97E" w:rsidR="00663372" w:rsidRPr="00D95CA2" w:rsidRDefault="00AA47B4" w:rsidP="00D95CA2">
      <w:pPr>
        <w:numPr>
          <w:ilvl w:val="0"/>
          <w:numId w:val="38"/>
        </w:numPr>
        <w:pBdr>
          <w:top w:val="nil"/>
          <w:left w:val="nil"/>
          <w:bottom w:val="nil"/>
          <w:right w:val="nil"/>
          <w:between w:val="nil"/>
        </w:pBdr>
        <w:spacing w:after="0" w:line="276" w:lineRule="auto"/>
        <w:ind w:left="0"/>
        <w:jc w:val="both"/>
        <w:rPr>
          <w:rFonts w:ascii="Times New Roman" w:hAnsi="Times New Roman" w:cs="Times New Roman"/>
          <w:color w:val="000000"/>
        </w:rPr>
      </w:pPr>
      <w:r w:rsidRPr="008063BF">
        <w:rPr>
          <w:rFonts w:ascii="Times New Roman" w:eastAsia="Times New Roman" w:hAnsi="Times New Roman" w:cs="Times New Roman"/>
          <w:color w:val="000000"/>
        </w:rPr>
        <w:t>Honduras presenta tasas particularmente altas de violencia sexual.</w:t>
      </w:r>
      <w:r w:rsidRPr="008063BF">
        <w:rPr>
          <w:rFonts w:ascii="Times New Roman" w:eastAsia="Times New Roman" w:hAnsi="Times New Roman" w:cs="Times New Roman"/>
          <w:color w:val="000000"/>
          <w:vertAlign w:val="superscript"/>
        </w:rPr>
        <w:endnoteReference w:id="9"/>
      </w:r>
      <w:r w:rsidRPr="008063BF">
        <w:rPr>
          <w:rFonts w:ascii="Times New Roman" w:eastAsia="Times New Roman" w:hAnsi="Times New Roman" w:cs="Times New Roman"/>
          <w:color w:val="000000"/>
        </w:rPr>
        <w:t xml:space="preserve"> En 2017 hubo 2.854 denuncias penales de delitos sexuales contra la mujer, </w:t>
      </w:r>
      <w:r w:rsidRPr="008063BF">
        <w:rPr>
          <w:rFonts w:ascii="Times New Roman" w:eastAsia="Times New Roman" w:hAnsi="Times New Roman" w:cs="Times New Roman"/>
          <w:b/>
          <w:color w:val="000000"/>
        </w:rPr>
        <w:t xml:space="preserve">de las cuales el 83% fueron perpetradas contra niñas </w:t>
      </w:r>
      <w:r w:rsidRPr="008063BF">
        <w:rPr>
          <w:rFonts w:ascii="Times New Roman" w:eastAsia="Times New Roman" w:hAnsi="Times New Roman" w:cs="Times New Roman"/>
          <w:b/>
          <w:color w:val="000000"/>
        </w:rPr>
        <w:lastRenderedPageBreak/>
        <w:t>y adolescentes</w:t>
      </w:r>
      <w:r w:rsidRPr="008063BF">
        <w:rPr>
          <w:rFonts w:ascii="Times New Roman" w:eastAsia="Times New Roman" w:hAnsi="Times New Roman" w:cs="Times New Roman"/>
          <w:bCs/>
          <w:color w:val="000000"/>
        </w:rPr>
        <w:t>.</w:t>
      </w:r>
      <w:r w:rsidRPr="008063BF">
        <w:rPr>
          <w:rFonts w:ascii="Times New Roman" w:eastAsia="Times New Roman" w:hAnsi="Times New Roman" w:cs="Times New Roman"/>
          <w:color w:val="000000"/>
          <w:vertAlign w:val="superscript"/>
        </w:rPr>
        <w:endnoteReference w:id="10"/>
      </w:r>
      <w:r w:rsidRPr="008063BF">
        <w:rPr>
          <w:rFonts w:ascii="Times New Roman" w:eastAsia="Times New Roman" w:hAnsi="Times New Roman" w:cs="Times New Roman"/>
          <w:color w:val="000000"/>
        </w:rPr>
        <w:t xml:space="preserve"> En 2018 estas denuncias aumentaron a 2.972, con un promedio de </w:t>
      </w:r>
      <w:r w:rsidRPr="008063BF">
        <w:rPr>
          <w:rFonts w:ascii="Times New Roman" w:eastAsia="Times New Roman" w:hAnsi="Times New Roman" w:cs="Times New Roman"/>
          <w:b/>
          <w:color w:val="000000"/>
          <w:u w:val="single"/>
        </w:rPr>
        <w:t>248 casos por mes</w:t>
      </w:r>
      <w:r w:rsidRPr="008063BF">
        <w:rPr>
          <w:rFonts w:ascii="Times New Roman" w:eastAsia="Times New Roman" w:hAnsi="Times New Roman" w:cs="Times New Roman"/>
          <w:bCs/>
          <w:color w:val="000000"/>
        </w:rPr>
        <w:t>.</w:t>
      </w:r>
      <w:r w:rsidRPr="008063BF">
        <w:rPr>
          <w:rFonts w:ascii="Times New Roman" w:eastAsia="Times New Roman" w:hAnsi="Times New Roman" w:cs="Times New Roman"/>
          <w:color w:val="000000"/>
          <w:vertAlign w:val="superscript"/>
        </w:rPr>
        <w:endnoteReference w:id="11"/>
      </w:r>
      <w:r w:rsidRPr="008063BF">
        <w:rPr>
          <w:rFonts w:ascii="Times New Roman" w:eastAsia="Times New Roman" w:hAnsi="Times New Roman" w:cs="Times New Roman"/>
          <w:color w:val="000000"/>
        </w:rPr>
        <w:t xml:space="preserve"> Ese mismo año, el Ministerio Público informó que el 30,7% de las evaluaciones forenses que se realizaron fueron de mujeres agredidas, de delitos sexuales y de agresiones a menores.</w:t>
      </w:r>
      <w:r w:rsidRPr="008063BF">
        <w:rPr>
          <w:rFonts w:ascii="Times New Roman" w:eastAsia="Times New Roman" w:hAnsi="Times New Roman" w:cs="Times New Roman"/>
          <w:color w:val="000000"/>
          <w:vertAlign w:val="superscript"/>
        </w:rPr>
        <w:endnoteReference w:id="12"/>
      </w:r>
    </w:p>
    <w:p w14:paraId="69646512" w14:textId="77777777" w:rsidR="00AA47B4" w:rsidRPr="008063BF" w:rsidRDefault="00AA47B4" w:rsidP="00AA47B4">
      <w:pPr>
        <w:pBdr>
          <w:top w:val="nil"/>
          <w:left w:val="nil"/>
          <w:bottom w:val="nil"/>
          <w:right w:val="nil"/>
          <w:between w:val="nil"/>
        </w:pBdr>
        <w:spacing w:after="0" w:line="276" w:lineRule="auto"/>
        <w:ind w:left="720"/>
        <w:rPr>
          <w:rFonts w:ascii="Times New Roman" w:eastAsia="Times New Roman" w:hAnsi="Times New Roman" w:cs="Times New Roman"/>
          <w:color w:val="000000"/>
        </w:rPr>
      </w:pPr>
    </w:p>
    <w:p w14:paraId="4B86623E" w14:textId="61F3BB1A" w:rsidR="00AA47B4" w:rsidRPr="008063BF" w:rsidRDefault="0087184A" w:rsidP="00AA47B4">
      <w:pPr>
        <w:numPr>
          <w:ilvl w:val="0"/>
          <w:numId w:val="38"/>
        </w:numPr>
        <w:pBdr>
          <w:top w:val="nil"/>
          <w:left w:val="nil"/>
          <w:bottom w:val="nil"/>
          <w:right w:val="nil"/>
          <w:between w:val="nil"/>
        </w:pBdr>
        <w:spacing w:after="0" w:line="276" w:lineRule="auto"/>
        <w:ind w:left="0"/>
        <w:jc w:val="both"/>
        <w:rPr>
          <w:rFonts w:ascii="Times New Roman" w:hAnsi="Times New Roman" w:cs="Times New Roman"/>
          <w:color w:val="000000"/>
        </w:rPr>
      </w:pPr>
      <w:r w:rsidRPr="008063BF">
        <w:rPr>
          <w:rFonts w:ascii="Times New Roman" w:eastAsia="Times New Roman" w:hAnsi="Times New Roman" w:cs="Times New Roman"/>
          <w:color w:val="000000"/>
        </w:rPr>
        <w:t>A</w:t>
      </w:r>
      <w:r>
        <w:rPr>
          <w:rFonts w:ascii="Times New Roman" w:eastAsia="Times New Roman" w:hAnsi="Times New Roman" w:cs="Times New Roman"/>
          <w:color w:val="000000"/>
        </w:rPr>
        <w:t>una</w:t>
      </w:r>
      <w:r w:rsidRPr="008063BF">
        <w:rPr>
          <w:rFonts w:ascii="Times New Roman" w:eastAsia="Times New Roman" w:hAnsi="Times New Roman" w:cs="Times New Roman"/>
          <w:color w:val="000000"/>
        </w:rPr>
        <w:t xml:space="preserve">do </w:t>
      </w:r>
      <w:r w:rsidR="00AA47B4" w:rsidRPr="008063BF">
        <w:rPr>
          <w:rFonts w:ascii="Times New Roman" w:eastAsia="Times New Roman" w:hAnsi="Times New Roman" w:cs="Times New Roman"/>
          <w:color w:val="000000"/>
        </w:rPr>
        <w:t>a la prevalencia de la violencia sexual contra la mujer en el país, la polarización postelectoral y la alteración social de 2017 se han convertido en una de las principales razones de la migración forzosa. Según el informe de la visita a Honduras de 2019 del</w:t>
      </w:r>
      <w:r w:rsidR="00AA47B4" w:rsidRPr="008063BF">
        <w:rPr>
          <w:rFonts w:ascii="Times New Roman" w:eastAsia="Times New Roman" w:hAnsi="Times New Roman" w:cs="Times New Roman"/>
          <w:i/>
          <w:color w:val="000000"/>
        </w:rPr>
        <w:t xml:space="preserve"> Grupo de Trabajo sobre la cuestión de la discriminación contra la mujer en la legislación y en la práctica </w:t>
      </w:r>
      <w:r w:rsidR="00AA47B4" w:rsidRPr="008063BF">
        <w:rPr>
          <w:rFonts w:ascii="Times New Roman" w:eastAsia="Times New Roman" w:hAnsi="Times New Roman" w:cs="Times New Roman"/>
          <w:color w:val="000000"/>
        </w:rPr>
        <w:t>(en adelante, “Grupo de Trabajo sobre la Discriminación”), Honduras experimenta "una época de grave crisis migratoria, durante la cual […] más de 7.000 personas (entre ellas unas 1.500 mujeres y niñas) abandonaron el país, huyendo de la violencia generalizada, de la pobreza y de la falta de oportunidades económicas".</w:t>
      </w:r>
      <w:r w:rsidR="00AA47B4" w:rsidRPr="008063BF">
        <w:rPr>
          <w:rFonts w:ascii="Times New Roman" w:eastAsia="Times New Roman" w:hAnsi="Times New Roman" w:cs="Times New Roman"/>
          <w:color w:val="000000"/>
          <w:vertAlign w:val="superscript"/>
        </w:rPr>
        <w:endnoteReference w:id="13"/>
      </w:r>
      <w:r w:rsidR="00AA47B4" w:rsidRPr="008063BF">
        <w:rPr>
          <w:rFonts w:ascii="Times New Roman" w:eastAsia="Times New Roman" w:hAnsi="Times New Roman" w:cs="Times New Roman"/>
          <w:color w:val="000000"/>
        </w:rPr>
        <w:t xml:space="preserve"> </w:t>
      </w:r>
      <w:r w:rsidR="00AA47B4" w:rsidRPr="008063BF">
        <w:rPr>
          <w:rFonts w:ascii="Times New Roman" w:eastAsia="Times New Roman" w:hAnsi="Times New Roman" w:cs="Times New Roman"/>
          <w:b/>
          <w:color w:val="000000"/>
        </w:rPr>
        <w:t>En particular, las mujeres y las niñas y los niños de Honduras huyen de la violencia generalizada que se perpetra contra ellas y de las formas estructurales de exclusión, discriminación, persecución y violencia que han sufrido</w:t>
      </w:r>
      <w:r w:rsidR="00AA47B4" w:rsidRPr="008063BF">
        <w:rPr>
          <w:rFonts w:ascii="Times New Roman" w:eastAsia="Times New Roman" w:hAnsi="Times New Roman" w:cs="Times New Roman"/>
          <w:bCs/>
          <w:color w:val="000000"/>
        </w:rPr>
        <w:t>.</w:t>
      </w:r>
      <w:r w:rsidR="00AA47B4" w:rsidRPr="008063BF">
        <w:rPr>
          <w:rFonts w:ascii="Times New Roman" w:eastAsia="Times New Roman" w:hAnsi="Times New Roman" w:cs="Times New Roman"/>
          <w:color w:val="000000"/>
          <w:vertAlign w:val="superscript"/>
        </w:rPr>
        <w:endnoteReference w:id="14"/>
      </w:r>
      <w:r w:rsidR="00024189">
        <w:rPr>
          <w:rFonts w:ascii="Times New Roman" w:eastAsia="Times New Roman" w:hAnsi="Times New Roman" w:cs="Times New Roman"/>
          <w:bCs/>
          <w:color w:val="000000"/>
        </w:rPr>
        <w:t xml:space="preserve"> </w:t>
      </w:r>
      <w:r w:rsidR="00663372" w:rsidRPr="008063BF">
        <w:rPr>
          <w:rFonts w:ascii="Times New Roman" w:eastAsia="Times New Roman" w:hAnsi="Times New Roman" w:cs="Times New Roman"/>
          <w:bCs/>
          <w:color w:val="000000"/>
        </w:rPr>
        <w:t xml:space="preserve">Esto vulnera las obligaciones del Estado en relación al cumplimiento del PIDESC </w:t>
      </w:r>
      <w:r w:rsidR="0063265A" w:rsidRPr="008063BF">
        <w:rPr>
          <w:rFonts w:ascii="Times New Roman" w:eastAsia="Times New Roman" w:hAnsi="Times New Roman" w:cs="Times New Roman"/>
          <w:bCs/>
          <w:color w:val="000000"/>
        </w:rPr>
        <w:t xml:space="preserve">en relación a la garantía progresiva de condiciones de vida digna, acceso a educación, </w:t>
      </w:r>
      <w:r w:rsidR="00917AE6">
        <w:rPr>
          <w:rFonts w:ascii="Times New Roman" w:eastAsia="Times New Roman" w:hAnsi="Times New Roman" w:cs="Times New Roman"/>
          <w:bCs/>
          <w:color w:val="000000"/>
        </w:rPr>
        <w:t xml:space="preserve">vivienda, salud, </w:t>
      </w:r>
      <w:r w:rsidR="0063265A" w:rsidRPr="008063BF">
        <w:rPr>
          <w:rFonts w:ascii="Times New Roman" w:eastAsia="Times New Roman" w:hAnsi="Times New Roman" w:cs="Times New Roman"/>
          <w:bCs/>
          <w:color w:val="000000"/>
        </w:rPr>
        <w:t xml:space="preserve">entre otros. </w:t>
      </w:r>
    </w:p>
    <w:p w14:paraId="7D73C447" w14:textId="77777777" w:rsidR="00AA47B4" w:rsidRPr="008063BF" w:rsidRDefault="00AA47B4" w:rsidP="00AA47B4">
      <w:pPr>
        <w:pBdr>
          <w:top w:val="nil"/>
          <w:left w:val="nil"/>
          <w:bottom w:val="nil"/>
          <w:right w:val="nil"/>
          <w:between w:val="nil"/>
        </w:pBdr>
        <w:spacing w:after="0" w:line="276" w:lineRule="auto"/>
        <w:ind w:left="720"/>
        <w:rPr>
          <w:rFonts w:ascii="Times New Roman" w:eastAsia="Times New Roman" w:hAnsi="Times New Roman" w:cs="Times New Roman"/>
          <w:color w:val="000000"/>
        </w:rPr>
      </w:pPr>
    </w:p>
    <w:p w14:paraId="10D7B67D" w14:textId="77777777" w:rsidR="00722E81" w:rsidRPr="00722E81" w:rsidRDefault="00722E81" w:rsidP="00722E81">
      <w:pPr>
        <w:spacing w:after="0" w:line="240" w:lineRule="auto"/>
        <w:jc w:val="both"/>
        <w:textAlignment w:val="baseline"/>
        <w:rPr>
          <w:rFonts w:ascii="Times New Roman" w:eastAsia="Times New Roman" w:hAnsi="Times New Roman" w:cs="Times New Roman"/>
          <w:lang w:eastAsia="es-CO"/>
        </w:rPr>
      </w:pPr>
    </w:p>
    <w:p w14:paraId="3D9D6AD2" w14:textId="3C8523E9" w:rsidR="00722E81" w:rsidRPr="008063BF" w:rsidRDefault="00722E81" w:rsidP="00722E81">
      <w:pPr>
        <w:pStyle w:val="ListParagraph"/>
        <w:numPr>
          <w:ilvl w:val="0"/>
          <w:numId w:val="11"/>
        </w:numPr>
        <w:spacing w:after="0" w:line="240" w:lineRule="auto"/>
        <w:jc w:val="both"/>
        <w:textAlignment w:val="baseline"/>
        <w:rPr>
          <w:rFonts w:ascii="Times New Roman" w:eastAsia="Times New Roman" w:hAnsi="Times New Roman" w:cs="Times New Roman"/>
          <w:b/>
          <w:bCs/>
          <w:i/>
          <w:iCs/>
          <w:lang w:eastAsia="es-CO"/>
        </w:rPr>
      </w:pPr>
      <w:r w:rsidRPr="008063BF">
        <w:rPr>
          <w:rFonts w:ascii="Times New Roman" w:eastAsia="Times New Roman" w:hAnsi="Times New Roman" w:cs="Times New Roman"/>
          <w:b/>
          <w:bCs/>
          <w:i/>
          <w:iCs/>
          <w:lang w:eastAsia="es-CO"/>
        </w:rPr>
        <w:t>La situación específica de mujeres y niñas indígenas</w:t>
      </w:r>
    </w:p>
    <w:p w14:paraId="68308DF6" w14:textId="23BA500B" w:rsidR="00722E81" w:rsidRPr="008063BF" w:rsidRDefault="00722E81" w:rsidP="00722E81">
      <w:pPr>
        <w:pStyle w:val="ListParagraph"/>
        <w:spacing w:after="0" w:line="240" w:lineRule="auto"/>
        <w:jc w:val="both"/>
        <w:textAlignment w:val="baseline"/>
        <w:rPr>
          <w:rFonts w:ascii="Times New Roman" w:eastAsia="Times New Roman" w:hAnsi="Times New Roman" w:cs="Times New Roman"/>
          <w:lang w:eastAsia="es-CO"/>
        </w:rPr>
      </w:pPr>
      <w:r w:rsidRPr="008063BF">
        <w:rPr>
          <w:rFonts w:ascii="Times New Roman" w:eastAsia="Times New Roman" w:hAnsi="Times New Roman" w:cs="Times New Roman"/>
          <w:lang w:eastAsia="es-CO"/>
        </w:rPr>
        <w:t> </w:t>
      </w:r>
    </w:p>
    <w:p w14:paraId="4088F911" w14:textId="56E56830" w:rsidR="00491B0F" w:rsidRPr="008063BF" w:rsidRDefault="00024189" w:rsidP="00024189">
      <w:pPr>
        <w:spacing w:line="276" w:lineRule="auto"/>
        <w:ind w:hanging="284"/>
        <w:jc w:val="both"/>
        <w:rPr>
          <w:rFonts w:ascii="Times New Roman" w:hAnsi="Times New Roman" w:cs="Times New Roman"/>
          <w:lang w:val="es-ES"/>
        </w:rPr>
      </w:pPr>
      <w:r>
        <w:rPr>
          <w:rFonts w:ascii="Times New Roman" w:hAnsi="Times New Roman" w:cs="Times New Roman"/>
          <w:lang w:val="es-ES"/>
        </w:rPr>
        <w:t xml:space="preserve">4. </w:t>
      </w:r>
      <w:r w:rsidR="00491B0F" w:rsidRPr="008063BF">
        <w:rPr>
          <w:rFonts w:ascii="Times New Roman" w:hAnsi="Times New Roman" w:cs="Times New Roman"/>
          <w:lang w:val="es-ES"/>
        </w:rPr>
        <w:t xml:space="preserve">El Estado hondureño viola los derechos de las niñas y mujeres indígenas a vivir libres de cualquier tipo de violencia y discriminación, a su pleno desarrollo y avance en condiciones de igualdad, a la salud, a decidir libre y responsablemente el número de sus hijos y a tener acceso a la información, la educación y los medios que les permitan ejercer estos derechos, pues no ha tomado las medidas necesarias, incluyendo la modificación de patrones socioculturales y medidas de carácter legislativo, para eliminar la violencia de género que prevalece en su contra, así como la discriminación en el ámbito de la salud sexual y reproductiva. </w:t>
      </w:r>
    </w:p>
    <w:p w14:paraId="4949EFB9" w14:textId="4085AB85" w:rsidR="00C77AAC" w:rsidRPr="008063BF" w:rsidRDefault="008063BF" w:rsidP="00024189">
      <w:pPr>
        <w:spacing w:line="276" w:lineRule="auto"/>
        <w:ind w:hanging="284"/>
        <w:jc w:val="both"/>
        <w:rPr>
          <w:rFonts w:ascii="Times New Roman" w:hAnsi="Times New Roman" w:cs="Times New Roman"/>
          <w:lang w:val="es-ES"/>
        </w:rPr>
      </w:pPr>
      <w:r>
        <w:rPr>
          <w:rFonts w:ascii="Times New Roman" w:hAnsi="Times New Roman" w:cs="Times New Roman"/>
          <w:bCs/>
          <w:color w:val="000000"/>
          <w:lang w:val="es-ES"/>
        </w:rPr>
        <w:t>5.</w:t>
      </w:r>
      <w:r w:rsidR="00024189">
        <w:rPr>
          <w:rFonts w:ascii="Times New Roman" w:hAnsi="Times New Roman" w:cs="Times New Roman"/>
          <w:bCs/>
          <w:color w:val="000000"/>
          <w:lang w:val="es-ES"/>
        </w:rPr>
        <w:t xml:space="preserve"> </w:t>
      </w:r>
      <w:r w:rsidR="00024189">
        <w:rPr>
          <w:rFonts w:ascii="Times New Roman" w:hAnsi="Times New Roman" w:cs="Times New Roman"/>
          <w:bCs/>
          <w:color w:val="000000"/>
          <w:lang w:val="es-ES"/>
        </w:rPr>
        <w:tab/>
      </w:r>
      <w:r w:rsidR="00491B0F" w:rsidRPr="008063BF">
        <w:rPr>
          <w:rFonts w:ascii="Times New Roman" w:hAnsi="Times New Roman" w:cs="Times New Roman"/>
          <w:bCs/>
          <w:color w:val="000000"/>
          <w:lang w:val="es-ES"/>
        </w:rPr>
        <w:t>Lo anterior es consecuencia, por un lado, del alto índice de violencia contra las mujeres en Honduras y la persistente impunidad</w:t>
      </w:r>
      <w:r w:rsidR="00C77AAC" w:rsidRPr="008063BF">
        <w:rPr>
          <w:rStyle w:val="EndnoteReference"/>
          <w:rFonts w:ascii="Times New Roman" w:hAnsi="Times New Roman" w:cs="Times New Roman"/>
          <w:bCs/>
          <w:color w:val="000000"/>
          <w:lang w:val="es-ES"/>
        </w:rPr>
        <w:endnoteReference w:id="15"/>
      </w:r>
      <w:r w:rsidR="00C77AAC" w:rsidRPr="008063BF">
        <w:rPr>
          <w:rFonts w:ascii="Times New Roman" w:hAnsi="Times New Roman" w:cs="Times New Roman"/>
          <w:bCs/>
          <w:color w:val="000000"/>
          <w:lang w:val="es-ES"/>
        </w:rPr>
        <w:t xml:space="preserve"> que afecta particularmente a las niñas y mujeres indígenas, sobre todo a aquellas que defienden la tierra y los derechos humanos</w:t>
      </w:r>
      <w:r w:rsidR="00C77AAC" w:rsidRPr="008063BF">
        <w:rPr>
          <w:rStyle w:val="EndnoteReference"/>
          <w:rFonts w:ascii="Times New Roman" w:hAnsi="Times New Roman" w:cs="Times New Roman"/>
          <w:bCs/>
          <w:color w:val="000000"/>
          <w:lang w:val="es-ES"/>
        </w:rPr>
        <w:endnoteReference w:id="16"/>
      </w:r>
      <w:r w:rsidR="00C77AAC" w:rsidRPr="008063BF">
        <w:rPr>
          <w:rFonts w:ascii="Times New Roman" w:hAnsi="Times New Roman" w:cs="Times New Roman"/>
          <w:bCs/>
          <w:color w:val="000000"/>
          <w:lang w:val="es-ES"/>
        </w:rPr>
        <w:t xml:space="preserve">. Dicha violencia </w:t>
      </w:r>
      <w:r w:rsidR="00C77AAC" w:rsidRPr="008063BF">
        <w:rPr>
          <w:rFonts w:ascii="Times New Roman" w:hAnsi="Times New Roman" w:cs="Times New Roman"/>
          <w:lang w:val="es-ES"/>
        </w:rPr>
        <w:t>está estrechamente vinculada al colonialismo, al despojo de los territorios ancestrales de las mujeres indígenas y al sistema económico neoliberal y, en la mayoría de los casos, implica prácticas discriminatorias y coercitivas, incluidos actos de abuso, violación sexual y desplazamiento forzado. En ese sentido se ha pronunciado l</w:t>
      </w:r>
      <w:r w:rsidR="00C77AAC" w:rsidRPr="008063BF">
        <w:rPr>
          <w:rFonts w:ascii="Times New Roman" w:hAnsi="Times New Roman" w:cs="Times New Roman"/>
          <w:bCs/>
          <w:color w:val="000000"/>
          <w:lang w:val="es-ES"/>
        </w:rPr>
        <w:t>a Coordinadora de Mujeres Indígenas y Negras de Honduras (</w:t>
      </w:r>
      <w:r w:rsidR="00C77AAC" w:rsidRPr="008063BF">
        <w:rPr>
          <w:rFonts w:ascii="Times New Roman" w:hAnsi="Times New Roman" w:cs="Times New Roman"/>
          <w:lang w:val="es-ES"/>
        </w:rPr>
        <w:t>CONAMINH), al afirmar que:</w:t>
      </w:r>
    </w:p>
    <w:p w14:paraId="6FB350D0" w14:textId="1E7EB3EA" w:rsidR="00C77AAC" w:rsidRPr="00917AE6" w:rsidRDefault="00C77AAC" w:rsidP="00024189">
      <w:pPr>
        <w:shd w:val="clear" w:color="auto" w:fill="FFFFFF"/>
        <w:spacing w:line="276" w:lineRule="auto"/>
        <w:ind w:hanging="284"/>
        <w:jc w:val="both"/>
        <w:rPr>
          <w:rFonts w:ascii="Times New Roman" w:hAnsi="Times New Roman" w:cs="Times New Roman"/>
          <w:lang w:val="es-ES"/>
        </w:rPr>
      </w:pPr>
      <w:r>
        <w:rPr>
          <w:rFonts w:ascii="Times New Roman" w:hAnsi="Times New Roman" w:cs="Times New Roman"/>
          <w:lang w:val="es-ES"/>
        </w:rPr>
        <w:t>6.</w:t>
      </w:r>
      <w:r>
        <w:rPr>
          <w:rFonts w:ascii="Times New Roman" w:hAnsi="Times New Roman" w:cs="Times New Roman"/>
          <w:lang w:val="es-ES"/>
        </w:rPr>
        <w:tab/>
      </w:r>
      <w:r w:rsidRPr="008063BF">
        <w:rPr>
          <w:rFonts w:ascii="Times New Roman" w:hAnsi="Times New Roman" w:cs="Times New Roman"/>
          <w:lang w:val="es-ES"/>
        </w:rPr>
        <w:t>“El mismo sistema neoliberal que nos tiene en el desempleo, es también el que impone el modelo patriarcal y el principal impacto es que los hombres someten a las mujeres a graves situaciones de violencia doméstica e intrafamiliar, acoso, abuso sexual e incesto. Las mujeres  indígenas  y  campesinas  no  se  atreven  a  denunciar  a  sus  propios  maridos  y  padres,  primero  por  temor  a  ellos  y  después,  porque  saben  que  las  autoridades de los municipios, en vez de castigarlos los apoyan”</w:t>
      </w:r>
      <w:r w:rsidRPr="008063BF">
        <w:rPr>
          <w:rStyle w:val="EndnoteReference"/>
          <w:rFonts w:ascii="Times New Roman" w:hAnsi="Times New Roman" w:cs="Times New Roman"/>
          <w:lang w:val="es-ES"/>
        </w:rPr>
        <w:endnoteReference w:id="17"/>
      </w:r>
      <w:r w:rsidRPr="008063BF">
        <w:rPr>
          <w:rFonts w:ascii="Times New Roman" w:hAnsi="Times New Roman" w:cs="Times New Roman"/>
          <w:lang w:val="es-ES"/>
        </w:rPr>
        <w:t>.</w:t>
      </w:r>
    </w:p>
    <w:p w14:paraId="4E3B0255" w14:textId="39DACDCF" w:rsidR="00C77AAC" w:rsidRPr="008063BF" w:rsidRDefault="00C77AAC" w:rsidP="000355AA">
      <w:pPr>
        <w:spacing w:line="276" w:lineRule="auto"/>
        <w:ind w:hanging="284"/>
        <w:jc w:val="both"/>
        <w:rPr>
          <w:rFonts w:ascii="Times New Roman" w:hAnsi="Times New Roman" w:cs="Times New Roman"/>
          <w:bCs/>
          <w:color w:val="000000"/>
          <w:lang w:val="es-ES"/>
        </w:rPr>
      </w:pPr>
      <w:r>
        <w:rPr>
          <w:rFonts w:ascii="Times New Roman" w:hAnsi="Times New Roman" w:cs="Times New Roman"/>
          <w:bCs/>
          <w:color w:val="000000"/>
          <w:lang w:val="es-ES"/>
        </w:rPr>
        <w:lastRenderedPageBreak/>
        <w:t xml:space="preserve">7. </w:t>
      </w:r>
      <w:r>
        <w:rPr>
          <w:rFonts w:ascii="Times New Roman" w:hAnsi="Times New Roman" w:cs="Times New Roman"/>
          <w:bCs/>
          <w:color w:val="000000"/>
          <w:lang w:val="es-ES"/>
        </w:rPr>
        <w:tab/>
      </w:r>
      <w:r w:rsidRPr="008063BF">
        <w:rPr>
          <w:rFonts w:ascii="Times New Roman" w:hAnsi="Times New Roman" w:cs="Times New Roman"/>
          <w:bCs/>
          <w:color w:val="000000"/>
          <w:lang w:val="es-ES"/>
        </w:rPr>
        <w:t>En el mismo sentido, las mujeres indígenas, campesinas y garífunas hondureñas han declarado que el trabajo de defensa de sus territorios ancestrales es reprimido “por los miembros del ejército y la policía nacional mediante el uso excesivo de la fuerza y la sistemática violación a [sus] derechos humanos, traducidas en violencia física, violencia sexual, criminalización y muertes violentas”</w:t>
      </w:r>
      <w:r w:rsidRPr="008063BF">
        <w:rPr>
          <w:rStyle w:val="EndnoteReference"/>
          <w:rFonts w:ascii="Times New Roman" w:hAnsi="Times New Roman" w:cs="Times New Roman"/>
          <w:bCs/>
          <w:color w:val="000000"/>
          <w:lang w:val="es-ES"/>
        </w:rPr>
        <w:endnoteReference w:id="18"/>
      </w:r>
      <w:r w:rsidRPr="008063BF">
        <w:rPr>
          <w:rFonts w:ascii="Times New Roman" w:hAnsi="Times New Roman" w:cs="Times New Roman"/>
          <w:bCs/>
          <w:color w:val="000000"/>
          <w:lang w:val="es-ES"/>
        </w:rPr>
        <w:t>. Respecto a estas últimas, según cifras del Ministerio Público, en 2019 y 2020 hubo un total de 401 y 309 muertes violentas de mujeres en Honduras</w:t>
      </w:r>
      <w:r w:rsidRPr="008063BF">
        <w:rPr>
          <w:rStyle w:val="EndnoteReference"/>
          <w:rFonts w:ascii="Times New Roman" w:hAnsi="Times New Roman" w:cs="Times New Roman"/>
          <w:bCs/>
          <w:color w:val="000000"/>
          <w:lang w:val="es-ES"/>
        </w:rPr>
        <w:endnoteReference w:id="19"/>
      </w:r>
      <w:r w:rsidRPr="008063BF">
        <w:rPr>
          <w:rFonts w:ascii="Times New Roman" w:hAnsi="Times New Roman" w:cs="Times New Roman"/>
          <w:bCs/>
          <w:color w:val="000000"/>
          <w:lang w:val="es-ES"/>
        </w:rPr>
        <w:t>. Sin embargo, el Estado hondureño carece de estadísticas completas e información desagregada por edad y etnia que permita identificar y desagregar los datos que demuestran esta y otras formas específicas en que la violencia y la discriminación afectan a las mujeres y niñas indígenas y/o pertenecientes a otras minorías étnicas.</w:t>
      </w:r>
    </w:p>
    <w:p w14:paraId="48D551D7" w14:textId="23E1B3AF" w:rsidR="00C77AAC" w:rsidRPr="008063BF" w:rsidRDefault="00C77AAC" w:rsidP="005A59BA">
      <w:pPr>
        <w:spacing w:line="276" w:lineRule="auto"/>
        <w:ind w:hanging="284"/>
        <w:contextualSpacing/>
        <w:jc w:val="both"/>
        <w:rPr>
          <w:rFonts w:ascii="Times New Roman" w:hAnsi="Times New Roman" w:cs="Times New Roman"/>
          <w:lang w:val="es-ES"/>
        </w:rPr>
      </w:pPr>
      <w:r>
        <w:rPr>
          <w:rFonts w:ascii="Times New Roman" w:hAnsi="Times New Roman" w:cs="Times New Roman"/>
          <w:bCs/>
          <w:color w:val="000000"/>
          <w:lang w:val="es-ES"/>
        </w:rPr>
        <w:t xml:space="preserve">8. </w:t>
      </w:r>
      <w:r>
        <w:rPr>
          <w:rFonts w:ascii="Times New Roman" w:hAnsi="Times New Roman" w:cs="Times New Roman"/>
          <w:bCs/>
          <w:color w:val="000000"/>
          <w:lang w:val="es-ES"/>
        </w:rPr>
        <w:tab/>
      </w:r>
      <w:r w:rsidRPr="008063BF">
        <w:rPr>
          <w:rFonts w:ascii="Times New Roman" w:hAnsi="Times New Roman" w:cs="Times New Roman"/>
          <w:bCs/>
          <w:color w:val="000000"/>
          <w:lang w:val="es-ES"/>
        </w:rPr>
        <w:t>Por el otro lado, la violencia contra las mujeres y niñas indígenas en Honduras es producto de la persistencia de la penalización absoluta del aborto a nivel legal y constitucional</w:t>
      </w:r>
      <w:r w:rsidRPr="008063BF">
        <w:rPr>
          <w:rStyle w:val="EndnoteReference"/>
          <w:rFonts w:ascii="Times New Roman" w:hAnsi="Times New Roman" w:cs="Times New Roman"/>
          <w:bCs/>
          <w:color w:val="000000"/>
          <w:lang w:val="es-ES"/>
        </w:rPr>
        <w:endnoteReference w:id="20"/>
      </w:r>
      <w:r w:rsidRPr="008063BF">
        <w:rPr>
          <w:rFonts w:ascii="Times New Roman" w:hAnsi="Times New Roman" w:cs="Times New Roman"/>
          <w:bCs/>
          <w:color w:val="000000"/>
          <w:lang w:val="es-ES"/>
        </w:rPr>
        <w:t>, y de la prohibición de la Pastilla de Anticoncepción de Emergencia (PAE)</w:t>
      </w:r>
      <w:r w:rsidRPr="008063BF">
        <w:rPr>
          <w:rStyle w:val="EndnoteReference"/>
          <w:rFonts w:ascii="Times New Roman" w:hAnsi="Times New Roman" w:cs="Times New Roman"/>
          <w:bCs/>
          <w:color w:val="000000"/>
          <w:lang w:val="es-ES"/>
        </w:rPr>
        <w:endnoteReference w:id="21"/>
      </w:r>
      <w:r w:rsidRPr="008063BF">
        <w:rPr>
          <w:rFonts w:ascii="Times New Roman" w:hAnsi="Times New Roman" w:cs="Times New Roman"/>
          <w:bCs/>
          <w:color w:val="000000"/>
          <w:lang w:val="es-ES"/>
        </w:rPr>
        <w:t>, las cuales constituyen un marco normativo extremadamente restrictivo</w:t>
      </w:r>
      <w:r>
        <w:rPr>
          <w:rFonts w:ascii="Times New Roman" w:hAnsi="Times New Roman" w:cs="Times New Roman"/>
          <w:bCs/>
          <w:color w:val="000000"/>
          <w:lang w:val="es-ES"/>
        </w:rPr>
        <w:t>, como explicaremos en párrafos subsiguientes,</w:t>
      </w:r>
      <w:r w:rsidRPr="008063BF">
        <w:rPr>
          <w:rFonts w:ascii="Times New Roman" w:hAnsi="Times New Roman" w:cs="Times New Roman"/>
          <w:bCs/>
          <w:color w:val="000000"/>
          <w:lang w:val="es-ES"/>
        </w:rPr>
        <w:t xml:space="preserve"> que les impide tomar decisiones autónomas sobre sus cuerpos y su reproducción cuando se busca evitar las consecuencias de una relación sexual no protegida, o peor aún, de una agresión sexual</w:t>
      </w:r>
      <w:r w:rsidRPr="008063BF">
        <w:rPr>
          <w:rStyle w:val="EndnoteReference"/>
          <w:rFonts w:ascii="Times New Roman" w:hAnsi="Times New Roman" w:cs="Times New Roman"/>
          <w:bCs/>
          <w:color w:val="000000"/>
          <w:lang w:val="es-ES"/>
        </w:rPr>
        <w:endnoteReference w:id="22"/>
      </w:r>
      <w:r w:rsidRPr="008063BF">
        <w:rPr>
          <w:rFonts w:ascii="Times New Roman" w:hAnsi="Times New Roman" w:cs="Times New Roman"/>
          <w:bCs/>
          <w:color w:val="000000"/>
          <w:lang w:val="es-ES"/>
        </w:rPr>
        <w:t xml:space="preserve">. Estas prohibiciones imponen una carga desproporcionada en el ejercicio de sus derechos, que resulta contraria a las obligaciones internacionales que tiene el Estado de respetar, proteger y garantizar sus derechos la vida, a la salud e integridad y, además, </w:t>
      </w:r>
      <w:r w:rsidRPr="008063BF">
        <w:rPr>
          <w:rFonts w:ascii="Times New Roman" w:hAnsi="Times New Roman" w:cs="Times New Roman"/>
          <w:bCs/>
          <w:iCs/>
          <w:color w:val="000000"/>
        </w:rPr>
        <w:t xml:space="preserve">aumenta la mortalidad materna y constituye una </w:t>
      </w:r>
      <w:r w:rsidRPr="008063BF">
        <w:rPr>
          <w:rFonts w:ascii="Times New Roman" w:hAnsi="Times New Roman" w:cs="Times New Roman"/>
          <w:bCs/>
          <w:color w:val="000000"/>
        </w:rPr>
        <w:t>vulneración de la prohibición absoluta de la tortura y tratos crueles inhumanos o degradantes</w:t>
      </w:r>
      <w:r w:rsidRPr="008063BF">
        <w:rPr>
          <w:rStyle w:val="EndnoteReference"/>
          <w:rFonts w:ascii="Times New Roman" w:hAnsi="Times New Roman" w:cs="Times New Roman"/>
          <w:bCs/>
          <w:color w:val="000000"/>
        </w:rPr>
        <w:endnoteReference w:id="23"/>
      </w:r>
      <w:r w:rsidRPr="008063BF">
        <w:rPr>
          <w:rFonts w:ascii="Times New Roman" w:hAnsi="Times New Roman" w:cs="Times New Roman"/>
          <w:bCs/>
          <w:color w:val="000000"/>
          <w:lang w:val="es-ES"/>
        </w:rPr>
        <w:t>.</w:t>
      </w:r>
      <w:r w:rsidRPr="008063BF">
        <w:rPr>
          <w:rFonts w:ascii="Times New Roman" w:hAnsi="Times New Roman" w:cs="Times New Roman"/>
          <w:lang w:val="es-ES"/>
        </w:rPr>
        <w:t xml:space="preserve"> Según datos de la sociedad civil, entre 2006 y 2018, 47 mujeres y niñas hondureñas fueron criminalizadas por el delito de aborto o conexos</w:t>
      </w:r>
      <w:r w:rsidRPr="008063BF">
        <w:rPr>
          <w:rStyle w:val="EndnoteReference"/>
          <w:rFonts w:ascii="Times New Roman" w:hAnsi="Times New Roman" w:cs="Times New Roman"/>
          <w:lang w:val="es-ES"/>
        </w:rPr>
        <w:endnoteReference w:id="24"/>
      </w:r>
      <w:r w:rsidRPr="008063BF">
        <w:rPr>
          <w:rFonts w:ascii="Times New Roman" w:hAnsi="Times New Roman" w:cs="Times New Roman"/>
          <w:lang w:val="es-ES"/>
        </w:rPr>
        <w:t xml:space="preserve">. </w:t>
      </w:r>
    </w:p>
    <w:p w14:paraId="3AB19294" w14:textId="77777777" w:rsidR="00C77AAC" w:rsidRPr="008063BF" w:rsidRDefault="00C77AAC" w:rsidP="00491B0F">
      <w:pPr>
        <w:spacing w:line="276" w:lineRule="auto"/>
        <w:contextualSpacing/>
        <w:jc w:val="both"/>
        <w:rPr>
          <w:rFonts w:ascii="Times New Roman" w:hAnsi="Times New Roman" w:cs="Times New Roman"/>
          <w:lang w:val="es-ES"/>
        </w:rPr>
      </w:pPr>
    </w:p>
    <w:p w14:paraId="4950F9B4" w14:textId="3C1DADD4" w:rsidR="00C77AAC" w:rsidRPr="008063BF" w:rsidRDefault="00C77AAC" w:rsidP="005A59BA">
      <w:pPr>
        <w:spacing w:line="276" w:lineRule="auto"/>
        <w:ind w:hanging="284"/>
        <w:contextualSpacing/>
        <w:jc w:val="both"/>
        <w:rPr>
          <w:rFonts w:ascii="Times New Roman" w:hAnsi="Times New Roman" w:cs="Times New Roman"/>
          <w:bCs/>
          <w:color w:val="000000"/>
          <w:lang w:val="es-ES"/>
        </w:rPr>
      </w:pPr>
      <w:r>
        <w:rPr>
          <w:rFonts w:ascii="Times New Roman" w:hAnsi="Times New Roman" w:cs="Times New Roman"/>
          <w:bCs/>
          <w:color w:val="000000"/>
          <w:lang w:val="es-ES"/>
        </w:rPr>
        <w:t xml:space="preserve">9. </w:t>
      </w:r>
      <w:r w:rsidRPr="008063BF">
        <w:rPr>
          <w:rFonts w:ascii="Times New Roman" w:hAnsi="Times New Roman" w:cs="Times New Roman"/>
          <w:bCs/>
          <w:color w:val="000000"/>
          <w:lang w:val="es-ES"/>
        </w:rPr>
        <w:t xml:space="preserve">Considerando que las mujeres y niñas indígenas viven, en su mayoría, en las áreas rurales más empobrecidas del país, es de suponer que las mismas enfrentan mayores obstáculos para acceder a información y servicios de salud sexual y reproductiva o para garantizar su acceso a justicia en casos de violencias en su contra. </w:t>
      </w:r>
    </w:p>
    <w:p w14:paraId="4288423C" w14:textId="77777777" w:rsidR="00C77AAC" w:rsidRPr="008063BF" w:rsidRDefault="00C77AAC" w:rsidP="00491B0F">
      <w:pPr>
        <w:spacing w:line="276" w:lineRule="auto"/>
        <w:contextualSpacing/>
        <w:jc w:val="both"/>
        <w:rPr>
          <w:rFonts w:ascii="Times New Roman" w:hAnsi="Times New Roman" w:cs="Times New Roman"/>
          <w:bCs/>
          <w:color w:val="000000"/>
          <w:lang w:val="es-ES"/>
        </w:rPr>
      </w:pPr>
    </w:p>
    <w:p w14:paraId="0061DB75" w14:textId="7B32EA07" w:rsidR="00C77AAC" w:rsidRPr="008063BF" w:rsidRDefault="00C77AAC" w:rsidP="005A59BA">
      <w:pPr>
        <w:spacing w:line="276" w:lineRule="auto"/>
        <w:ind w:hanging="284"/>
        <w:contextualSpacing/>
        <w:jc w:val="both"/>
        <w:rPr>
          <w:rFonts w:ascii="Times New Roman" w:hAnsi="Times New Roman" w:cs="Times New Roman"/>
          <w:lang w:val="es-HN"/>
        </w:rPr>
      </w:pPr>
      <w:r>
        <w:rPr>
          <w:rFonts w:ascii="Times New Roman" w:hAnsi="Times New Roman" w:cs="Times New Roman"/>
          <w:bCs/>
          <w:color w:val="000000"/>
          <w:lang w:val="es-ES"/>
        </w:rPr>
        <w:t xml:space="preserve">10. </w:t>
      </w:r>
      <w:r w:rsidRPr="008063BF">
        <w:rPr>
          <w:rFonts w:ascii="Times New Roman" w:hAnsi="Times New Roman" w:cs="Times New Roman"/>
          <w:bCs/>
          <w:color w:val="000000"/>
          <w:lang w:val="es-ES"/>
        </w:rPr>
        <w:t>A  manera de ejemplo, se ha elaborado un cuadro (</w:t>
      </w:r>
      <w:r w:rsidRPr="008063BF">
        <w:rPr>
          <w:rFonts w:ascii="Times New Roman" w:hAnsi="Times New Roman" w:cs="Times New Roman"/>
          <w:bCs/>
          <w:i/>
          <w:iCs/>
          <w:color w:val="000000"/>
          <w:lang w:val="es-ES"/>
        </w:rPr>
        <w:t>ver imagen 1</w:t>
      </w:r>
      <w:r w:rsidRPr="008063BF">
        <w:rPr>
          <w:rFonts w:ascii="Times New Roman" w:hAnsi="Times New Roman" w:cs="Times New Roman"/>
          <w:bCs/>
          <w:color w:val="000000"/>
          <w:lang w:val="es-ES"/>
        </w:rPr>
        <w:t>), a partir de los datos de la Encuesta Nacional de Demografía y Salud</w:t>
      </w:r>
      <w:r w:rsidRPr="008063BF">
        <w:rPr>
          <w:rFonts w:ascii="Times New Roman" w:hAnsi="Times New Roman" w:cs="Times New Roman"/>
          <w:vertAlign w:val="superscript"/>
          <w:lang w:val="es-HN"/>
        </w:rPr>
        <w:endnoteReference w:id="25"/>
      </w:r>
      <w:r w:rsidRPr="008063BF">
        <w:rPr>
          <w:rFonts w:ascii="Times New Roman" w:hAnsi="Times New Roman" w:cs="Times New Roman"/>
          <w:lang w:val="es-HN"/>
        </w:rPr>
        <w:t xml:space="preserve">, </w:t>
      </w:r>
      <w:r w:rsidRPr="008063BF">
        <w:rPr>
          <w:rFonts w:ascii="Times New Roman" w:hAnsi="Times New Roman" w:cs="Times New Roman"/>
          <w:bCs/>
          <w:color w:val="000000"/>
          <w:lang w:val="es-ES"/>
        </w:rPr>
        <w:t>realizada hace casi 10 años, pero la última disponible en el país en esta materia. Se han seleccionado 2 departamentos del país con alta proporción de población indígena. Para identificar los departamentos con alta proporción de población indígena, se ha recurrido al Censo Nacional de Población y Vivienda. De acuerdo a éste, el 8.9% de la población pertenece a algún grupo poblacional indígena. Los departamentos seleccionados, Gracias a Dios y Lempira, cuentan con una importante proporción de población indígena, 82.7% y 45.9%, respectivamente</w:t>
      </w:r>
      <w:r w:rsidRPr="008063BF">
        <w:rPr>
          <w:rFonts w:ascii="Times New Roman" w:hAnsi="Times New Roman" w:cs="Times New Roman"/>
          <w:vertAlign w:val="superscript"/>
          <w:lang w:val="es-HN"/>
        </w:rPr>
        <w:endnoteReference w:id="26"/>
      </w:r>
      <w:r w:rsidRPr="008063BF">
        <w:rPr>
          <w:rFonts w:ascii="Times New Roman" w:hAnsi="Times New Roman" w:cs="Times New Roman"/>
          <w:lang w:val="es-HN"/>
        </w:rPr>
        <w:t>.</w:t>
      </w:r>
    </w:p>
    <w:tbl>
      <w:tblPr>
        <w:tblW w:w="9359" w:type="dxa"/>
        <w:tblBorders>
          <w:top w:val="nil"/>
          <w:left w:val="nil"/>
          <w:bottom w:val="nil"/>
          <w:right w:val="nil"/>
          <w:insideH w:val="nil"/>
          <w:insideV w:val="nil"/>
        </w:tblBorders>
        <w:tblLayout w:type="fixed"/>
        <w:tblLook w:val="0600" w:firstRow="0" w:lastRow="0" w:firstColumn="0" w:lastColumn="0" w:noHBand="1" w:noVBand="1"/>
      </w:tblPr>
      <w:tblGrid>
        <w:gridCol w:w="1226"/>
        <w:gridCol w:w="1056"/>
        <w:gridCol w:w="1005"/>
        <w:gridCol w:w="1022"/>
        <w:gridCol w:w="1098"/>
        <w:gridCol w:w="1005"/>
        <w:gridCol w:w="1090"/>
        <w:gridCol w:w="920"/>
        <w:gridCol w:w="937"/>
      </w:tblGrid>
      <w:tr w:rsidR="00C77AAC" w:rsidRPr="005A59BA" w14:paraId="3E31141A" w14:textId="77777777" w:rsidTr="00877428">
        <w:trPr>
          <w:trHeight w:val="2150"/>
        </w:trPr>
        <w:tc>
          <w:tcPr>
            <w:tcW w:w="2281" w:type="dxa"/>
            <w:gridSpan w:val="2"/>
            <w:tcBorders>
              <w:top w:val="single" w:sz="6" w:space="0" w:color="000000"/>
              <w:left w:val="single" w:sz="6" w:space="0" w:color="000000"/>
              <w:bottom w:val="single" w:sz="6" w:space="0" w:color="000000"/>
            </w:tcBorders>
            <w:tcMar>
              <w:top w:w="100" w:type="dxa"/>
              <w:left w:w="100" w:type="dxa"/>
              <w:bottom w:w="100" w:type="dxa"/>
              <w:right w:w="100" w:type="dxa"/>
            </w:tcMar>
          </w:tcPr>
          <w:p w14:paraId="452CBAF2" w14:textId="77777777" w:rsidR="00C77AAC" w:rsidRPr="000355AA" w:rsidRDefault="00C77AAC" w:rsidP="00877428">
            <w:pPr>
              <w:widowControl w:val="0"/>
              <w:rPr>
                <w:rFonts w:ascii="Times New Roman" w:hAnsi="Times New Roman" w:cs="Times New Roman"/>
                <w:sz w:val="16"/>
                <w:szCs w:val="16"/>
                <w:lang w:val="es-HN"/>
              </w:rPr>
            </w:pPr>
            <w:r w:rsidRPr="000355AA">
              <w:rPr>
                <w:rFonts w:ascii="Times New Roman" w:hAnsi="Times New Roman" w:cs="Times New Roman"/>
                <w:sz w:val="16"/>
                <w:szCs w:val="16"/>
                <w:lang w:val="es-HN"/>
              </w:rPr>
              <w:lastRenderedPageBreak/>
              <w:t xml:space="preserve">Característica </w:t>
            </w:r>
          </w:p>
        </w:tc>
        <w:tc>
          <w:tcPr>
            <w:tcW w:w="10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00CAC88" w14:textId="77777777" w:rsidR="00C77AAC" w:rsidRPr="000355AA" w:rsidRDefault="00C77AAC" w:rsidP="00877428">
            <w:pPr>
              <w:widowControl w:val="0"/>
              <w:rPr>
                <w:rFonts w:ascii="Times New Roman" w:hAnsi="Times New Roman" w:cs="Times New Roman"/>
                <w:sz w:val="16"/>
                <w:szCs w:val="16"/>
                <w:lang w:val="es-HN"/>
              </w:rPr>
            </w:pPr>
            <w:r w:rsidRPr="000355AA">
              <w:rPr>
                <w:rFonts w:ascii="Times New Roman" w:hAnsi="Times New Roman" w:cs="Times New Roman"/>
                <w:sz w:val="16"/>
                <w:szCs w:val="16"/>
                <w:lang w:val="es-HN"/>
              </w:rPr>
              <w:t>Tasa Global de Fecundidad</w:t>
            </w:r>
          </w:p>
        </w:tc>
        <w:tc>
          <w:tcPr>
            <w:tcW w:w="1022"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143C4BB" w14:textId="77777777" w:rsidR="00C77AAC" w:rsidRPr="000355AA" w:rsidRDefault="00C77AAC" w:rsidP="00877428">
            <w:pPr>
              <w:widowControl w:val="0"/>
              <w:rPr>
                <w:rFonts w:ascii="Times New Roman" w:hAnsi="Times New Roman" w:cs="Times New Roman"/>
                <w:sz w:val="16"/>
                <w:szCs w:val="16"/>
                <w:lang w:val="es-HN"/>
              </w:rPr>
            </w:pPr>
            <w:r w:rsidRPr="000355AA">
              <w:rPr>
                <w:rFonts w:ascii="Times New Roman" w:hAnsi="Times New Roman" w:cs="Times New Roman"/>
                <w:sz w:val="16"/>
                <w:szCs w:val="16"/>
                <w:lang w:val="es-HN"/>
              </w:rPr>
              <w:t>Promedio de hijos nacidos vivos a los 40-49 años</w:t>
            </w:r>
          </w:p>
        </w:tc>
        <w:tc>
          <w:tcPr>
            <w:tcW w:w="109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FDF2647" w14:textId="77777777" w:rsidR="00C77AAC" w:rsidRPr="000355AA" w:rsidRDefault="00C77AAC" w:rsidP="00877428">
            <w:pPr>
              <w:widowControl w:val="0"/>
              <w:rPr>
                <w:rFonts w:ascii="Times New Roman" w:hAnsi="Times New Roman" w:cs="Times New Roman"/>
                <w:sz w:val="16"/>
                <w:szCs w:val="16"/>
                <w:lang w:val="es-HN"/>
              </w:rPr>
            </w:pPr>
            <w:r w:rsidRPr="000355AA">
              <w:rPr>
                <w:rFonts w:ascii="Times New Roman" w:hAnsi="Times New Roman" w:cs="Times New Roman"/>
                <w:sz w:val="16"/>
                <w:szCs w:val="16"/>
                <w:lang w:val="es-HN"/>
              </w:rPr>
              <w:t>Porcentaje de adolescentes (15-19 años) que ya son madres o que están</w:t>
            </w:r>
          </w:p>
          <w:p w14:paraId="2ECC64A9" w14:textId="77777777" w:rsidR="00C77AAC" w:rsidRPr="000355AA" w:rsidRDefault="00C77AAC" w:rsidP="00877428">
            <w:pPr>
              <w:widowControl w:val="0"/>
              <w:rPr>
                <w:rFonts w:ascii="Times New Roman" w:hAnsi="Times New Roman" w:cs="Times New Roman"/>
                <w:sz w:val="16"/>
                <w:szCs w:val="16"/>
                <w:lang w:val="es-HN"/>
              </w:rPr>
            </w:pPr>
            <w:r w:rsidRPr="000355AA">
              <w:rPr>
                <w:rFonts w:ascii="Times New Roman" w:hAnsi="Times New Roman" w:cs="Times New Roman"/>
                <w:sz w:val="16"/>
                <w:szCs w:val="16"/>
                <w:lang w:val="es-HN"/>
              </w:rPr>
              <w:t>embarazadas por primera vez</w:t>
            </w:r>
          </w:p>
        </w:tc>
        <w:tc>
          <w:tcPr>
            <w:tcW w:w="10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23E6C67" w14:textId="77777777" w:rsidR="00C77AAC" w:rsidRPr="000355AA" w:rsidRDefault="00C77AAC" w:rsidP="00877428">
            <w:pPr>
              <w:widowControl w:val="0"/>
              <w:rPr>
                <w:rFonts w:ascii="Times New Roman" w:hAnsi="Times New Roman" w:cs="Times New Roman"/>
                <w:sz w:val="16"/>
                <w:szCs w:val="16"/>
                <w:lang w:val="es-HN"/>
              </w:rPr>
            </w:pPr>
            <w:r w:rsidRPr="000355AA">
              <w:rPr>
                <w:rFonts w:ascii="Times New Roman" w:hAnsi="Times New Roman" w:cs="Times New Roman"/>
                <w:sz w:val="16"/>
                <w:szCs w:val="16"/>
                <w:lang w:val="es-HN"/>
              </w:rPr>
              <w:t>Tasa de fecundidad deseada</w:t>
            </w:r>
          </w:p>
        </w:tc>
        <w:tc>
          <w:tcPr>
            <w:tcW w:w="109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FD1906B" w14:textId="77777777" w:rsidR="00C77AAC" w:rsidRPr="000355AA" w:rsidRDefault="00C77AAC" w:rsidP="00877428">
            <w:pPr>
              <w:widowControl w:val="0"/>
              <w:rPr>
                <w:rFonts w:ascii="Times New Roman" w:hAnsi="Times New Roman" w:cs="Times New Roman"/>
                <w:sz w:val="16"/>
                <w:szCs w:val="16"/>
                <w:lang w:val="es-HN"/>
              </w:rPr>
            </w:pPr>
            <w:r w:rsidRPr="000355AA">
              <w:rPr>
                <w:rFonts w:ascii="Times New Roman" w:hAnsi="Times New Roman" w:cs="Times New Roman"/>
                <w:sz w:val="16"/>
                <w:szCs w:val="16"/>
                <w:lang w:val="es-HN"/>
              </w:rPr>
              <w:t>Porcentaje de mujeres de 15 a 49 años que usan actualmente cualquier anticonceptivo</w:t>
            </w:r>
          </w:p>
        </w:tc>
        <w:tc>
          <w:tcPr>
            <w:tcW w:w="92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59E5362" w14:textId="77777777" w:rsidR="00C77AAC" w:rsidRPr="000355AA" w:rsidRDefault="00C77AAC" w:rsidP="00877428">
            <w:pPr>
              <w:widowControl w:val="0"/>
              <w:rPr>
                <w:rFonts w:ascii="Times New Roman" w:hAnsi="Times New Roman" w:cs="Times New Roman"/>
                <w:sz w:val="16"/>
                <w:szCs w:val="16"/>
                <w:lang w:val="es-HN"/>
              </w:rPr>
            </w:pPr>
            <w:r w:rsidRPr="000355AA">
              <w:rPr>
                <w:rFonts w:ascii="Times New Roman" w:hAnsi="Times New Roman" w:cs="Times New Roman"/>
                <w:sz w:val="16"/>
                <w:szCs w:val="16"/>
                <w:lang w:val="es-HN"/>
              </w:rPr>
              <w:t>Porcentaje de mujeres de 15 a 49 años que han sufrido abuso sexual después de los 12 años</w:t>
            </w: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5F18968" w14:textId="77777777" w:rsidR="00C77AAC" w:rsidRPr="000355AA" w:rsidRDefault="00C77AAC" w:rsidP="00877428">
            <w:pPr>
              <w:widowControl w:val="0"/>
              <w:rPr>
                <w:rFonts w:ascii="Times New Roman" w:hAnsi="Times New Roman" w:cs="Times New Roman"/>
                <w:sz w:val="16"/>
                <w:szCs w:val="16"/>
                <w:lang w:val="es-HN"/>
              </w:rPr>
            </w:pPr>
            <w:r w:rsidRPr="000355AA">
              <w:rPr>
                <w:rFonts w:ascii="Times New Roman" w:hAnsi="Times New Roman" w:cs="Times New Roman"/>
                <w:sz w:val="16"/>
                <w:szCs w:val="16"/>
                <w:lang w:val="es-HN"/>
              </w:rPr>
              <w:t>Porcentaje de mujeres de 15 a 49 años que han sufrido abuso sexual antes de los 12 años</w:t>
            </w:r>
          </w:p>
        </w:tc>
      </w:tr>
      <w:tr w:rsidR="00C77AAC" w:rsidRPr="005A59BA" w14:paraId="512F954F" w14:textId="77777777" w:rsidTr="00877428">
        <w:trPr>
          <w:trHeight w:val="485"/>
        </w:trPr>
        <w:tc>
          <w:tcPr>
            <w:tcW w:w="1225" w:type="dxa"/>
            <w:vMerge w:val="restart"/>
            <w:tcBorders>
              <w:top w:val="single" w:sz="6" w:space="0" w:color="000000"/>
              <w:left w:val="single" w:sz="6" w:space="0" w:color="000000"/>
              <w:bottom w:val="single" w:sz="8" w:space="0" w:color="000000"/>
              <w:right w:val="single" w:sz="6" w:space="0" w:color="000000"/>
            </w:tcBorders>
            <w:shd w:val="clear" w:color="auto" w:fill="auto"/>
            <w:tcMar>
              <w:top w:w="100" w:type="dxa"/>
              <w:left w:w="100" w:type="dxa"/>
              <w:bottom w:w="100" w:type="dxa"/>
              <w:right w:w="100" w:type="dxa"/>
            </w:tcMar>
          </w:tcPr>
          <w:p w14:paraId="7BDD018F" w14:textId="77777777" w:rsidR="00C77AAC" w:rsidRPr="000355AA" w:rsidRDefault="00C77AAC" w:rsidP="00877428">
            <w:pPr>
              <w:widowControl w:val="0"/>
              <w:rPr>
                <w:rFonts w:ascii="Times New Roman" w:hAnsi="Times New Roman" w:cs="Times New Roman"/>
                <w:sz w:val="16"/>
                <w:szCs w:val="16"/>
                <w:lang w:val="es-HN"/>
              </w:rPr>
            </w:pPr>
            <w:r w:rsidRPr="000355AA">
              <w:rPr>
                <w:rFonts w:ascii="Times New Roman" w:hAnsi="Times New Roman" w:cs="Times New Roman"/>
                <w:sz w:val="16"/>
                <w:szCs w:val="16"/>
                <w:lang w:val="es-HN"/>
              </w:rPr>
              <w:t>Honduras</w:t>
            </w:r>
          </w:p>
        </w:tc>
        <w:tc>
          <w:tcPr>
            <w:tcW w:w="1056"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891BC2A" w14:textId="77777777" w:rsidR="00C77AAC" w:rsidRPr="000355AA" w:rsidRDefault="00C77AAC" w:rsidP="00877428">
            <w:pPr>
              <w:widowControl w:val="0"/>
              <w:rPr>
                <w:rFonts w:ascii="Times New Roman" w:hAnsi="Times New Roman" w:cs="Times New Roman"/>
                <w:sz w:val="16"/>
                <w:szCs w:val="16"/>
                <w:lang w:val="es-HN"/>
              </w:rPr>
            </w:pPr>
            <w:r w:rsidRPr="000355AA">
              <w:rPr>
                <w:rFonts w:ascii="Times New Roman" w:hAnsi="Times New Roman" w:cs="Times New Roman"/>
                <w:sz w:val="16"/>
                <w:szCs w:val="16"/>
                <w:lang w:val="es-HN"/>
              </w:rPr>
              <w:t>Todo el país</w:t>
            </w:r>
          </w:p>
        </w:tc>
        <w:tc>
          <w:tcPr>
            <w:tcW w:w="10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9EC82C8"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2.9</w:t>
            </w:r>
          </w:p>
        </w:tc>
        <w:tc>
          <w:tcPr>
            <w:tcW w:w="1022"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161FF3C"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5.3</w:t>
            </w:r>
          </w:p>
        </w:tc>
        <w:tc>
          <w:tcPr>
            <w:tcW w:w="109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7896CB2"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24</w:t>
            </w:r>
          </w:p>
        </w:tc>
        <w:tc>
          <w:tcPr>
            <w:tcW w:w="10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E1BE8F2"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2.2</w:t>
            </w:r>
          </w:p>
        </w:tc>
        <w:tc>
          <w:tcPr>
            <w:tcW w:w="109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FC43E31"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73.2</w:t>
            </w:r>
          </w:p>
        </w:tc>
        <w:tc>
          <w:tcPr>
            <w:tcW w:w="92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692B312"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4</w:t>
            </w: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4EC8824"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2</w:t>
            </w:r>
          </w:p>
        </w:tc>
      </w:tr>
      <w:tr w:rsidR="00C77AAC" w:rsidRPr="005A59BA" w14:paraId="01051DC9" w14:textId="77777777" w:rsidTr="00877428">
        <w:trPr>
          <w:trHeight w:val="485"/>
        </w:trPr>
        <w:tc>
          <w:tcPr>
            <w:tcW w:w="1225" w:type="dxa"/>
            <w:vMerge/>
            <w:tcBorders>
              <w:left w:val="single" w:sz="6" w:space="0" w:color="000000"/>
              <w:bottom w:val="single" w:sz="8" w:space="0" w:color="000000"/>
              <w:right w:val="single" w:sz="6" w:space="0" w:color="000000"/>
            </w:tcBorders>
            <w:shd w:val="clear" w:color="auto" w:fill="auto"/>
            <w:tcMar>
              <w:top w:w="100" w:type="dxa"/>
              <w:left w:w="100" w:type="dxa"/>
              <w:bottom w:w="100" w:type="dxa"/>
              <w:right w:w="100" w:type="dxa"/>
            </w:tcMar>
          </w:tcPr>
          <w:p w14:paraId="297FD570" w14:textId="77777777" w:rsidR="00C77AAC" w:rsidRPr="000355AA" w:rsidRDefault="00C77AAC" w:rsidP="00877428">
            <w:pPr>
              <w:widowControl w:val="0"/>
              <w:rPr>
                <w:rFonts w:ascii="Times New Roman" w:hAnsi="Times New Roman" w:cs="Times New Roman"/>
                <w:sz w:val="16"/>
                <w:szCs w:val="16"/>
                <w:lang w:val="es-HN"/>
              </w:rPr>
            </w:pPr>
          </w:p>
        </w:tc>
        <w:tc>
          <w:tcPr>
            <w:tcW w:w="1056"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82BE615" w14:textId="77777777" w:rsidR="00C77AAC" w:rsidRPr="000355AA" w:rsidRDefault="00C77AAC" w:rsidP="00877428">
            <w:pPr>
              <w:widowControl w:val="0"/>
              <w:rPr>
                <w:rFonts w:ascii="Times New Roman" w:hAnsi="Times New Roman" w:cs="Times New Roman"/>
                <w:sz w:val="16"/>
                <w:szCs w:val="16"/>
                <w:lang w:val="es-HN"/>
              </w:rPr>
            </w:pPr>
            <w:r w:rsidRPr="000355AA">
              <w:rPr>
                <w:rFonts w:ascii="Times New Roman" w:hAnsi="Times New Roman" w:cs="Times New Roman"/>
                <w:sz w:val="16"/>
                <w:szCs w:val="16"/>
                <w:lang w:val="es-HN"/>
              </w:rPr>
              <w:t xml:space="preserve">Urbana </w:t>
            </w:r>
          </w:p>
        </w:tc>
        <w:tc>
          <w:tcPr>
            <w:tcW w:w="10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726768A"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2.5</w:t>
            </w:r>
          </w:p>
        </w:tc>
        <w:tc>
          <w:tcPr>
            <w:tcW w:w="1022"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99E6DD7"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4.7</w:t>
            </w:r>
          </w:p>
        </w:tc>
        <w:tc>
          <w:tcPr>
            <w:tcW w:w="109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DE8A58D"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19.2</w:t>
            </w:r>
          </w:p>
        </w:tc>
        <w:tc>
          <w:tcPr>
            <w:tcW w:w="10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123E0E6"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1.9</w:t>
            </w:r>
          </w:p>
        </w:tc>
        <w:tc>
          <w:tcPr>
            <w:tcW w:w="109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877A6C0"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75.9</w:t>
            </w:r>
          </w:p>
        </w:tc>
        <w:tc>
          <w:tcPr>
            <w:tcW w:w="92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14513BA"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4.6</w:t>
            </w: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212A9B3"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2.3</w:t>
            </w:r>
          </w:p>
        </w:tc>
      </w:tr>
      <w:tr w:rsidR="00C77AAC" w:rsidRPr="005A59BA" w14:paraId="516CB4C3" w14:textId="77777777" w:rsidTr="00877428">
        <w:trPr>
          <w:trHeight w:val="500"/>
        </w:trPr>
        <w:tc>
          <w:tcPr>
            <w:tcW w:w="1225" w:type="dxa"/>
            <w:vMerge/>
            <w:tcBorders>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C544EC2" w14:textId="77777777" w:rsidR="00C77AAC" w:rsidRPr="000355AA" w:rsidRDefault="00C77AAC" w:rsidP="00877428">
            <w:pPr>
              <w:widowControl w:val="0"/>
              <w:rPr>
                <w:rFonts w:ascii="Times New Roman" w:hAnsi="Times New Roman" w:cs="Times New Roman"/>
                <w:sz w:val="16"/>
                <w:szCs w:val="16"/>
                <w:lang w:val="es-HN"/>
              </w:rPr>
            </w:pPr>
          </w:p>
        </w:tc>
        <w:tc>
          <w:tcPr>
            <w:tcW w:w="1056"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95E3ECC" w14:textId="77777777" w:rsidR="00C77AAC" w:rsidRPr="000355AA" w:rsidRDefault="00C77AAC" w:rsidP="00877428">
            <w:pPr>
              <w:widowControl w:val="0"/>
              <w:rPr>
                <w:rFonts w:ascii="Times New Roman" w:hAnsi="Times New Roman" w:cs="Times New Roman"/>
                <w:sz w:val="16"/>
                <w:szCs w:val="16"/>
                <w:lang w:val="es-HN"/>
              </w:rPr>
            </w:pPr>
            <w:r w:rsidRPr="000355AA">
              <w:rPr>
                <w:rFonts w:ascii="Times New Roman" w:hAnsi="Times New Roman" w:cs="Times New Roman"/>
                <w:sz w:val="16"/>
                <w:szCs w:val="16"/>
                <w:lang w:val="es-HN"/>
              </w:rPr>
              <w:t xml:space="preserve">Rural </w:t>
            </w:r>
          </w:p>
        </w:tc>
        <w:tc>
          <w:tcPr>
            <w:tcW w:w="10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F9BE0A3"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3.5</w:t>
            </w:r>
          </w:p>
        </w:tc>
        <w:tc>
          <w:tcPr>
            <w:tcW w:w="1022"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A05C6D3"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6.1</w:t>
            </w:r>
          </w:p>
        </w:tc>
        <w:tc>
          <w:tcPr>
            <w:tcW w:w="109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AA95EFF"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29.3</w:t>
            </w:r>
          </w:p>
        </w:tc>
        <w:tc>
          <w:tcPr>
            <w:tcW w:w="10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EAE4E60"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2.6</w:t>
            </w:r>
          </w:p>
        </w:tc>
        <w:tc>
          <w:tcPr>
            <w:tcW w:w="109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001AEBE"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70.7</w:t>
            </w:r>
          </w:p>
        </w:tc>
        <w:tc>
          <w:tcPr>
            <w:tcW w:w="92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B9957DC"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3.3</w:t>
            </w: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4CC6C8A"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sz w:val="16"/>
                <w:szCs w:val="16"/>
                <w:lang w:val="es-HN"/>
              </w:rPr>
              <w:t>1.6</w:t>
            </w:r>
          </w:p>
        </w:tc>
      </w:tr>
      <w:tr w:rsidR="00C77AAC" w:rsidRPr="005A59BA" w14:paraId="4C0929F5" w14:textId="77777777" w:rsidTr="00877428">
        <w:trPr>
          <w:trHeight w:val="485"/>
        </w:trPr>
        <w:tc>
          <w:tcPr>
            <w:tcW w:w="1225" w:type="dxa"/>
            <w:vMerge w:val="restart"/>
            <w:tcBorders>
              <w:top w:val="single" w:sz="6" w:space="0" w:color="000000"/>
              <w:left w:val="single" w:sz="6" w:space="0" w:color="000000"/>
              <w:bottom w:val="single" w:sz="8" w:space="0" w:color="000000"/>
              <w:right w:val="single" w:sz="6" w:space="0" w:color="000000"/>
            </w:tcBorders>
            <w:shd w:val="clear" w:color="auto" w:fill="auto"/>
            <w:tcMar>
              <w:top w:w="100" w:type="dxa"/>
              <w:left w:w="100" w:type="dxa"/>
              <w:bottom w:w="100" w:type="dxa"/>
              <w:right w:w="100" w:type="dxa"/>
            </w:tcMar>
          </w:tcPr>
          <w:p w14:paraId="525F7362" w14:textId="77777777" w:rsidR="00C77AAC" w:rsidRPr="000355AA" w:rsidRDefault="00C77AAC" w:rsidP="00877428">
            <w:pPr>
              <w:widowControl w:val="0"/>
              <w:rPr>
                <w:rFonts w:ascii="Times New Roman" w:hAnsi="Times New Roman" w:cs="Times New Roman"/>
                <w:b/>
                <w:bCs/>
                <w:sz w:val="16"/>
                <w:szCs w:val="16"/>
                <w:lang w:val="es-HN"/>
              </w:rPr>
            </w:pPr>
            <w:r w:rsidRPr="000355AA">
              <w:rPr>
                <w:rFonts w:ascii="Times New Roman" w:hAnsi="Times New Roman" w:cs="Times New Roman"/>
                <w:b/>
                <w:bCs/>
                <w:sz w:val="16"/>
                <w:szCs w:val="16"/>
                <w:lang w:val="es-HN"/>
              </w:rPr>
              <w:t>Departamentos con alta proporción de población indígena</w:t>
            </w:r>
          </w:p>
        </w:tc>
        <w:tc>
          <w:tcPr>
            <w:tcW w:w="1056"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2DA4893" w14:textId="77777777" w:rsidR="00C77AAC" w:rsidRPr="000355AA" w:rsidRDefault="00C77AAC" w:rsidP="00877428">
            <w:pPr>
              <w:widowControl w:val="0"/>
              <w:rPr>
                <w:rFonts w:ascii="Times New Roman" w:hAnsi="Times New Roman" w:cs="Times New Roman"/>
                <w:b/>
                <w:bCs/>
                <w:sz w:val="16"/>
                <w:szCs w:val="16"/>
                <w:lang w:val="es-HN"/>
              </w:rPr>
            </w:pPr>
            <w:r w:rsidRPr="000355AA">
              <w:rPr>
                <w:rFonts w:ascii="Times New Roman" w:hAnsi="Times New Roman" w:cs="Times New Roman"/>
                <w:b/>
                <w:bCs/>
                <w:sz w:val="16"/>
                <w:szCs w:val="16"/>
                <w:lang w:val="es-HN"/>
              </w:rPr>
              <w:t xml:space="preserve">Gracias a Dios </w:t>
            </w:r>
          </w:p>
        </w:tc>
        <w:tc>
          <w:tcPr>
            <w:tcW w:w="10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B1EFE4C" w14:textId="77777777" w:rsidR="00C77AAC" w:rsidRPr="000355AA" w:rsidRDefault="00C77AAC" w:rsidP="00877428">
            <w:pPr>
              <w:widowControl w:val="0"/>
              <w:jc w:val="center"/>
              <w:rPr>
                <w:rFonts w:ascii="Times New Roman" w:hAnsi="Times New Roman" w:cs="Times New Roman"/>
                <w:b/>
                <w:bCs/>
                <w:sz w:val="16"/>
                <w:szCs w:val="16"/>
                <w:lang w:val="es-HN"/>
              </w:rPr>
            </w:pPr>
            <w:r w:rsidRPr="000355AA">
              <w:rPr>
                <w:rFonts w:ascii="Times New Roman" w:hAnsi="Times New Roman" w:cs="Times New Roman"/>
                <w:b/>
                <w:bCs/>
                <w:sz w:val="16"/>
                <w:szCs w:val="16"/>
                <w:lang w:val="es-HN"/>
              </w:rPr>
              <w:t>4.3</w:t>
            </w:r>
          </w:p>
        </w:tc>
        <w:tc>
          <w:tcPr>
            <w:tcW w:w="1022"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F0EB413" w14:textId="77777777" w:rsidR="00C77AAC" w:rsidRPr="000355AA" w:rsidRDefault="00C77AAC" w:rsidP="00877428">
            <w:pPr>
              <w:widowControl w:val="0"/>
              <w:jc w:val="center"/>
              <w:rPr>
                <w:rFonts w:ascii="Times New Roman" w:hAnsi="Times New Roman" w:cs="Times New Roman"/>
                <w:b/>
                <w:bCs/>
                <w:sz w:val="16"/>
                <w:szCs w:val="16"/>
                <w:lang w:val="es-HN"/>
              </w:rPr>
            </w:pPr>
            <w:r w:rsidRPr="000355AA">
              <w:rPr>
                <w:rFonts w:ascii="Times New Roman" w:hAnsi="Times New Roman" w:cs="Times New Roman"/>
                <w:b/>
                <w:bCs/>
                <w:sz w:val="16"/>
                <w:szCs w:val="16"/>
                <w:lang w:val="es-HN"/>
              </w:rPr>
              <w:t>8</w:t>
            </w:r>
          </w:p>
        </w:tc>
        <w:tc>
          <w:tcPr>
            <w:tcW w:w="109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21F3085" w14:textId="77777777" w:rsidR="00C77AAC" w:rsidRPr="000355AA" w:rsidRDefault="00C77AAC" w:rsidP="00877428">
            <w:pPr>
              <w:widowControl w:val="0"/>
              <w:jc w:val="center"/>
              <w:rPr>
                <w:rFonts w:ascii="Times New Roman" w:hAnsi="Times New Roman" w:cs="Times New Roman"/>
                <w:b/>
                <w:bCs/>
                <w:sz w:val="16"/>
                <w:szCs w:val="16"/>
                <w:lang w:val="es-HN"/>
              </w:rPr>
            </w:pPr>
            <w:r w:rsidRPr="000355AA">
              <w:rPr>
                <w:rFonts w:ascii="Times New Roman" w:hAnsi="Times New Roman" w:cs="Times New Roman"/>
                <w:b/>
                <w:bCs/>
                <w:sz w:val="16"/>
                <w:szCs w:val="16"/>
                <w:lang w:val="es-HN"/>
              </w:rPr>
              <w:t>35.2</w:t>
            </w:r>
          </w:p>
        </w:tc>
        <w:tc>
          <w:tcPr>
            <w:tcW w:w="10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1951C49" w14:textId="77777777" w:rsidR="00C77AAC" w:rsidRPr="000355AA" w:rsidRDefault="00C77AAC" w:rsidP="00877428">
            <w:pPr>
              <w:widowControl w:val="0"/>
              <w:jc w:val="center"/>
              <w:rPr>
                <w:rFonts w:ascii="Times New Roman" w:hAnsi="Times New Roman" w:cs="Times New Roman"/>
                <w:b/>
                <w:bCs/>
                <w:sz w:val="16"/>
                <w:szCs w:val="16"/>
                <w:lang w:val="es-HN"/>
              </w:rPr>
            </w:pPr>
            <w:r w:rsidRPr="000355AA">
              <w:rPr>
                <w:rFonts w:ascii="Times New Roman" w:hAnsi="Times New Roman" w:cs="Times New Roman"/>
                <w:b/>
                <w:bCs/>
                <w:sz w:val="16"/>
                <w:szCs w:val="16"/>
                <w:lang w:val="es-HN"/>
              </w:rPr>
              <w:t>3.1</w:t>
            </w:r>
          </w:p>
        </w:tc>
        <w:tc>
          <w:tcPr>
            <w:tcW w:w="109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06AD84F" w14:textId="77777777" w:rsidR="00C77AAC" w:rsidRPr="000355AA" w:rsidRDefault="00C77AAC" w:rsidP="00877428">
            <w:pPr>
              <w:widowControl w:val="0"/>
              <w:jc w:val="center"/>
              <w:rPr>
                <w:rFonts w:ascii="Times New Roman" w:hAnsi="Times New Roman" w:cs="Times New Roman"/>
                <w:b/>
                <w:bCs/>
                <w:sz w:val="16"/>
                <w:szCs w:val="16"/>
                <w:lang w:val="es-HN"/>
              </w:rPr>
            </w:pPr>
            <w:r w:rsidRPr="000355AA">
              <w:rPr>
                <w:rFonts w:ascii="Times New Roman" w:hAnsi="Times New Roman" w:cs="Times New Roman"/>
                <w:b/>
                <w:bCs/>
                <w:sz w:val="16"/>
                <w:szCs w:val="16"/>
                <w:lang w:val="es-HN"/>
              </w:rPr>
              <w:t>57.2</w:t>
            </w:r>
          </w:p>
        </w:tc>
        <w:tc>
          <w:tcPr>
            <w:tcW w:w="92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DF94CF4" w14:textId="77777777" w:rsidR="00C77AAC" w:rsidRPr="000355AA" w:rsidRDefault="00C77AAC" w:rsidP="00877428">
            <w:pPr>
              <w:widowControl w:val="0"/>
              <w:jc w:val="center"/>
              <w:rPr>
                <w:rFonts w:ascii="Times New Roman" w:hAnsi="Times New Roman" w:cs="Times New Roman"/>
                <w:b/>
                <w:bCs/>
                <w:sz w:val="16"/>
                <w:szCs w:val="16"/>
                <w:lang w:val="es-HN"/>
              </w:rPr>
            </w:pPr>
            <w:r w:rsidRPr="000355AA">
              <w:rPr>
                <w:rFonts w:ascii="Times New Roman" w:hAnsi="Times New Roman" w:cs="Times New Roman"/>
                <w:b/>
                <w:bCs/>
                <w:sz w:val="16"/>
                <w:szCs w:val="16"/>
                <w:lang w:val="es-HN"/>
              </w:rPr>
              <w:t>s/i</w:t>
            </w: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00A0906" w14:textId="77777777" w:rsidR="00C77AAC" w:rsidRPr="000355AA" w:rsidRDefault="00C77AAC" w:rsidP="00877428">
            <w:pPr>
              <w:widowControl w:val="0"/>
              <w:jc w:val="center"/>
              <w:rPr>
                <w:rFonts w:ascii="Times New Roman" w:hAnsi="Times New Roman" w:cs="Times New Roman"/>
                <w:b/>
                <w:bCs/>
                <w:sz w:val="16"/>
                <w:szCs w:val="16"/>
                <w:lang w:val="es-HN"/>
              </w:rPr>
            </w:pPr>
            <w:r w:rsidRPr="000355AA">
              <w:rPr>
                <w:rFonts w:ascii="Times New Roman" w:hAnsi="Times New Roman" w:cs="Times New Roman"/>
                <w:b/>
                <w:bCs/>
                <w:sz w:val="16"/>
                <w:szCs w:val="16"/>
                <w:lang w:val="es-HN"/>
              </w:rPr>
              <w:t>s/i</w:t>
            </w:r>
          </w:p>
        </w:tc>
      </w:tr>
      <w:tr w:rsidR="00C77AAC" w:rsidRPr="005A59BA" w14:paraId="2E8D2152" w14:textId="77777777" w:rsidTr="00877428">
        <w:trPr>
          <w:trHeight w:val="830"/>
        </w:trPr>
        <w:tc>
          <w:tcPr>
            <w:tcW w:w="1225" w:type="dxa"/>
            <w:vMerge/>
            <w:tcBorders>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69B82BC" w14:textId="77777777" w:rsidR="00C77AAC" w:rsidRPr="000355AA" w:rsidRDefault="00C77AAC" w:rsidP="00877428">
            <w:pPr>
              <w:widowControl w:val="0"/>
              <w:rPr>
                <w:rFonts w:ascii="Times New Roman" w:hAnsi="Times New Roman" w:cs="Times New Roman"/>
                <w:sz w:val="16"/>
                <w:szCs w:val="16"/>
                <w:lang w:val="es-HN"/>
              </w:rPr>
            </w:pPr>
          </w:p>
        </w:tc>
        <w:tc>
          <w:tcPr>
            <w:tcW w:w="1056"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6F31AE5" w14:textId="77777777" w:rsidR="00C77AAC" w:rsidRPr="000355AA" w:rsidRDefault="00C77AAC" w:rsidP="00877428">
            <w:pPr>
              <w:widowControl w:val="0"/>
              <w:rPr>
                <w:rFonts w:ascii="Times New Roman" w:hAnsi="Times New Roman" w:cs="Times New Roman"/>
                <w:b/>
                <w:bCs/>
                <w:sz w:val="16"/>
                <w:szCs w:val="16"/>
                <w:lang w:val="es-HN"/>
              </w:rPr>
            </w:pPr>
            <w:r w:rsidRPr="000355AA">
              <w:rPr>
                <w:rFonts w:ascii="Times New Roman" w:hAnsi="Times New Roman" w:cs="Times New Roman"/>
                <w:b/>
                <w:bCs/>
                <w:sz w:val="16"/>
                <w:szCs w:val="16"/>
                <w:lang w:val="es-HN"/>
              </w:rPr>
              <w:t xml:space="preserve">Lempira </w:t>
            </w:r>
          </w:p>
        </w:tc>
        <w:tc>
          <w:tcPr>
            <w:tcW w:w="10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75BB0AA" w14:textId="77777777" w:rsidR="00C77AAC" w:rsidRPr="000355AA" w:rsidRDefault="00C77AAC" w:rsidP="00877428">
            <w:pPr>
              <w:widowControl w:val="0"/>
              <w:jc w:val="center"/>
              <w:rPr>
                <w:rFonts w:ascii="Times New Roman" w:hAnsi="Times New Roman" w:cs="Times New Roman"/>
                <w:b/>
                <w:bCs/>
                <w:sz w:val="16"/>
                <w:szCs w:val="16"/>
                <w:lang w:val="es-HN"/>
              </w:rPr>
            </w:pPr>
            <w:r w:rsidRPr="000355AA">
              <w:rPr>
                <w:rFonts w:ascii="Times New Roman" w:hAnsi="Times New Roman" w:cs="Times New Roman"/>
                <w:b/>
                <w:bCs/>
                <w:sz w:val="16"/>
                <w:szCs w:val="16"/>
                <w:lang w:val="es-HN"/>
              </w:rPr>
              <w:t>3.9</w:t>
            </w:r>
          </w:p>
        </w:tc>
        <w:tc>
          <w:tcPr>
            <w:tcW w:w="1022"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3952BB2" w14:textId="77777777" w:rsidR="00C77AAC" w:rsidRPr="000355AA" w:rsidRDefault="00C77AAC" w:rsidP="00877428">
            <w:pPr>
              <w:widowControl w:val="0"/>
              <w:jc w:val="center"/>
              <w:rPr>
                <w:rFonts w:ascii="Times New Roman" w:hAnsi="Times New Roman" w:cs="Times New Roman"/>
                <w:b/>
                <w:bCs/>
                <w:sz w:val="16"/>
                <w:szCs w:val="16"/>
                <w:lang w:val="es-HN"/>
              </w:rPr>
            </w:pPr>
            <w:r w:rsidRPr="000355AA">
              <w:rPr>
                <w:rFonts w:ascii="Times New Roman" w:hAnsi="Times New Roman" w:cs="Times New Roman"/>
                <w:b/>
                <w:bCs/>
                <w:sz w:val="16"/>
                <w:szCs w:val="16"/>
                <w:lang w:val="es-HN"/>
              </w:rPr>
              <w:t>6.9</w:t>
            </w:r>
          </w:p>
        </w:tc>
        <w:tc>
          <w:tcPr>
            <w:tcW w:w="109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CBA1F81" w14:textId="77777777" w:rsidR="00C77AAC" w:rsidRPr="000355AA" w:rsidRDefault="00C77AAC" w:rsidP="00877428">
            <w:pPr>
              <w:widowControl w:val="0"/>
              <w:jc w:val="center"/>
              <w:rPr>
                <w:rFonts w:ascii="Times New Roman" w:hAnsi="Times New Roman" w:cs="Times New Roman"/>
                <w:b/>
                <w:bCs/>
                <w:sz w:val="16"/>
                <w:szCs w:val="16"/>
                <w:lang w:val="es-HN"/>
              </w:rPr>
            </w:pPr>
            <w:r w:rsidRPr="000355AA">
              <w:rPr>
                <w:rFonts w:ascii="Times New Roman" w:hAnsi="Times New Roman" w:cs="Times New Roman"/>
                <w:b/>
                <w:bCs/>
                <w:sz w:val="16"/>
                <w:szCs w:val="16"/>
                <w:lang w:val="es-HN"/>
              </w:rPr>
              <w:t>30.1</w:t>
            </w:r>
          </w:p>
        </w:tc>
        <w:tc>
          <w:tcPr>
            <w:tcW w:w="100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B57A1E2" w14:textId="77777777" w:rsidR="00C77AAC" w:rsidRPr="000355AA" w:rsidRDefault="00C77AAC" w:rsidP="00877428">
            <w:pPr>
              <w:widowControl w:val="0"/>
              <w:jc w:val="center"/>
              <w:rPr>
                <w:rFonts w:ascii="Times New Roman" w:hAnsi="Times New Roman" w:cs="Times New Roman"/>
                <w:b/>
                <w:bCs/>
                <w:sz w:val="16"/>
                <w:szCs w:val="16"/>
                <w:lang w:val="es-HN"/>
              </w:rPr>
            </w:pPr>
            <w:r w:rsidRPr="000355AA">
              <w:rPr>
                <w:rFonts w:ascii="Times New Roman" w:hAnsi="Times New Roman" w:cs="Times New Roman"/>
                <w:b/>
                <w:bCs/>
                <w:sz w:val="16"/>
                <w:szCs w:val="16"/>
                <w:lang w:val="es-HN"/>
              </w:rPr>
              <w:t>2.9</w:t>
            </w:r>
          </w:p>
        </w:tc>
        <w:tc>
          <w:tcPr>
            <w:tcW w:w="109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BEA250E" w14:textId="77777777" w:rsidR="00C77AAC" w:rsidRPr="000355AA" w:rsidRDefault="00C77AAC" w:rsidP="00877428">
            <w:pPr>
              <w:widowControl w:val="0"/>
              <w:jc w:val="center"/>
              <w:rPr>
                <w:rFonts w:ascii="Times New Roman" w:hAnsi="Times New Roman" w:cs="Times New Roman"/>
                <w:b/>
                <w:bCs/>
                <w:sz w:val="16"/>
                <w:szCs w:val="16"/>
                <w:lang w:val="es-HN"/>
              </w:rPr>
            </w:pPr>
            <w:r w:rsidRPr="000355AA">
              <w:rPr>
                <w:rFonts w:ascii="Times New Roman" w:hAnsi="Times New Roman" w:cs="Times New Roman"/>
                <w:b/>
                <w:bCs/>
                <w:sz w:val="16"/>
                <w:szCs w:val="16"/>
                <w:lang w:val="es-HN"/>
              </w:rPr>
              <w:t>68.6</w:t>
            </w:r>
          </w:p>
        </w:tc>
        <w:tc>
          <w:tcPr>
            <w:tcW w:w="92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09C6EA4" w14:textId="77777777" w:rsidR="00C77AAC" w:rsidRPr="000355AA" w:rsidRDefault="00C77AAC" w:rsidP="00877428">
            <w:pPr>
              <w:widowControl w:val="0"/>
              <w:jc w:val="center"/>
              <w:rPr>
                <w:rFonts w:ascii="Times New Roman" w:hAnsi="Times New Roman" w:cs="Times New Roman"/>
                <w:b/>
                <w:bCs/>
                <w:sz w:val="16"/>
                <w:szCs w:val="16"/>
                <w:lang w:val="es-HN"/>
              </w:rPr>
            </w:pPr>
            <w:r w:rsidRPr="000355AA">
              <w:rPr>
                <w:rFonts w:ascii="Times New Roman" w:hAnsi="Times New Roman" w:cs="Times New Roman"/>
                <w:b/>
                <w:bCs/>
                <w:sz w:val="16"/>
                <w:szCs w:val="16"/>
                <w:lang w:val="es-HN"/>
              </w:rPr>
              <w:t>s/i</w:t>
            </w:r>
          </w:p>
        </w:tc>
        <w:tc>
          <w:tcPr>
            <w:tcW w:w="937"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C4D5A47" w14:textId="77777777" w:rsidR="00C77AAC" w:rsidRPr="000355AA" w:rsidRDefault="00C77AAC" w:rsidP="00877428">
            <w:pPr>
              <w:widowControl w:val="0"/>
              <w:jc w:val="center"/>
              <w:rPr>
                <w:rFonts w:ascii="Times New Roman" w:hAnsi="Times New Roman" w:cs="Times New Roman"/>
                <w:b/>
                <w:bCs/>
                <w:sz w:val="16"/>
                <w:szCs w:val="16"/>
                <w:lang w:val="es-HN"/>
              </w:rPr>
            </w:pPr>
            <w:r w:rsidRPr="000355AA">
              <w:rPr>
                <w:rFonts w:ascii="Times New Roman" w:hAnsi="Times New Roman" w:cs="Times New Roman"/>
                <w:b/>
                <w:bCs/>
                <w:sz w:val="16"/>
                <w:szCs w:val="16"/>
                <w:lang w:val="es-HN"/>
              </w:rPr>
              <w:t>s/i</w:t>
            </w:r>
          </w:p>
        </w:tc>
      </w:tr>
      <w:tr w:rsidR="00C77AAC" w:rsidRPr="005A59BA" w14:paraId="0C2E8BF5" w14:textId="77777777" w:rsidTr="00877428">
        <w:trPr>
          <w:trHeight w:val="485"/>
        </w:trPr>
        <w:tc>
          <w:tcPr>
            <w:tcW w:w="9358" w:type="dxa"/>
            <w:gridSpan w:val="9"/>
            <w:tcBorders>
              <w:top w:val="single" w:sz="6" w:space="0" w:color="000000"/>
            </w:tcBorders>
            <w:shd w:val="clear" w:color="auto" w:fill="auto"/>
            <w:tcMar>
              <w:top w:w="100" w:type="dxa"/>
              <w:left w:w="100" w:type="dxa"/>
              <w:bottom w:w="100" w:type="dxa"/>
              <w:right w:w="100" w:type="dxa"/>
            </w:tcMar>
          </w:tcPr>
          <w:p w14:paraId="77442439" w14:textId="77777777" w:rsidR="00C77AAC" w:rsidRPr="000355AA" w:rsidRDefault="00C77AAC" w:rsidP="00877428">
            <w:pPr>
              <w:widowControl w:val="0"/>
              <w:jc w:val="center"/>
              <w:rPr>
                <w:rFonts w:ascii="Times New Roman" w:hAnsi="Times New Roman" w:cs="Times New Roman"/>
                <w:sz w:val="16"/>
                <w:szCs w:val="16"/>
                <w:lang w:val="es-HN"/>
              </w:rPr>
            </w:pPr>
            <w:r w:rsidRPr="000355AA">
              <w:rPr>
                <w:rFonts w:ascii="Times New Roman" w:hAnsi="Times New Roman" w:cs="Times New Roman"/>
                <w:b/>
                <w:bCs/>
                <w:sz w:val="16"/>
                <w:szCs w:val="16"/>
                <w:lang w:val="es-HN"/>
              </w:rPr>
              <w:t>Imagen 1</w:t>
            </w:r>
            <w:r w:rsidRPr="000355AA">
              <w:rPr>
                <w:rFonts w:ascii="Times New Roman" w:hAnsi="Times New Roman" w:cs="Times New Roman"/>
                <w:sz w:val="16"/>
                <w:szCs w:val="16"/>
                <w:lang w:val="es-HN"/>
              </w:rPr>
              <w:t>. Fuente: Encuesta Nacional De Demografía y Salud ENDESA 2011-2012</w:t>
            </w:r>
          </w:p>
        </w:tc>
      </w:tr>
    </w:tbl>
    <w:p w14:paraId="73077037" w14:textId="1A1645E9" w:rsidR="00C77AAC" w:rsidRPr="008063BF" w:rsidRDefault="00C77AAC" w:rsidP="000355AA">
      <w:pPr>
        <w:spacing w:line="276" w:lineRule="auto"/>
        <w:ind w:hanging="284"/>
        <w:jc w:val="both"/>
        <w:rPr>
          <w:rFonts w:ascii="Times New Roman" w:hAnsi="Times New Roman" w:cs="Times New Roman"/>
          <w:lang w:val="es-ES"/>
        </w:rPr>
      </w:pPr>
      <w:r>
        <w:rPr>
          <w:rFonts w:ascii="Times New Roman" w:hAnsi="Times New Roman" w:cs="Times New Roman"/>
          <w:lang w:val="es-ES"/>
        </w:rPr>
        <w:t xml:space="preserve">11. </w:t>
      </w:r>
      <w:r w:rsidRPr="008063BF">
        <w:rPr>
          <w:rFonts w:ascii="Times New Roman" w:hAnsi="Times New Roman" w:cs="Times New Roman"/>
          <w:lang w:val="es-ES"/>
        </w:rPr>
        <w:t>La imagen demuestra que, en los departamentos seleccionados, en donde la proporción de población indígena es alta, el promedio de acceso a servicios de salud sexual y reproductiva es comparativamente menor al promedio del país.</w:t>
      </w:r>
    </w:p>
    <w:p w14:paraId="779D51C9" w14:textId="6384A89A" w:rsidR="00C77AAC" w:rsidRPr="008063BF" w:rsidRDefault="00C77AAC" w:rsidP="000355AA">
      <w:pPr>
        <w:spacing w:line="276" w:lineRule="auto"/>
        <w:ind w:hanging="284"/>
        <w:jc w:val="both"/>
        <w:rPr>
          <w:rFonts w:ascii="Times New Roman" w:hAnsi="Times New Roman" w:cs="Times New Roman"/>
          <w:lang w:val="es-ES"/>
        </w:rPr>
      </w:pPr>
      <w:r>
        <w:rPr>
          <w:rFonts w:ascii="Times New Roman" w:hAnsi="Times New Roman" w:cs="Times New Roman"/>
          <w:lang w:val="es-ES"/>
        </w:rPr>
        <w:t xml:space="preserve">12. </w:t>
      </w:r>
      <w:r w:rsidRPr="008063BF">
        <w:rPr>
          <w:rFonts w:ascii="Times New Roman" w:hAnsi="Times New Roman" w:cs="Times New Roman"/>
          <w:lang w:val="es-ES"/>
        </w:rPr>
        <w:t>Además, esta situación de violencia contra las mujeres indígenas se ha visto exacerbada por la pandemia del COVID-19. Al respecto, la Comisión Económica para América Latina y el Caribe (CEPAL) ha destacado con gran preocupación que “l</w:t>
      </w:r>
      <w:r w:rsidRPr="008063BF">
        <w:rPr>
          <w:rFonts w:ascii="Times New Roman" w:hAnsi="Times New Roman" w:cs="Times New Roman"/>
          <w:iCs/>
          <w:lang w:val="es-ES"/>
        </w:rPr>
        <w:t>a situación de las mujeres y niñas indígenas es preocupante, pues, a las repercusiones propias del COVID-19, se suman otras vulneraciones de derechos, como la falta de acceso a servicios de salud integral, incluida la salud sexual y reproductiva, la discriminación y la violencia estructurales, tanto por motivos de género como de pertenencia étnica</w:t>
      </w:r>
      <w:r w:rsidRPr="008063BF">
        <w:rPr>
          <w:rFonts w:ascii="Times New Roman" w:hAnsi="Times New Roman" w:cs="Times New Roman"/>
          <w:lang w:val="es-ES"/>
        </w:rPr>
        <w:t>”</w:t>
      </w:r>
      <w:r w:rsidRPr="008063BF">
        <w:rPr>
          <w:rStyle w:val="EndnoteReference"/>
          <w:rFonts w:ascii="Times New Roman" w:hAnsi="Times New Roman" w:cs="Times New Roman"/>
          <w:lang w:val="es-ES"/>
        </w:rPr>
        <w:endnoteReference w:id="27"/>
      </w:r>
      <w:r w:rsidRPr="008063BF">
        <w:rPr>
          <w:rFonts w:ascii="Times New Roman" w:hAnsi="Times New Roman" w:cs="Times New Roman"/>
          <w:lang w:val="es-ES"/>
        </w:rPr>
        <w:t>.</w:t>
      </w:r>
    </w:p>
    <w:p w14:paraId="695771D8" w14:textId="4C8392E4" w:rsidR="00C77AAC" w:rsidRPr="008063BF" w:rsidRDefault="00C77AAC" w:rsidP="00D85F57">
      <w:pPr>
        <w:pStyle w:val="paragraph"/>
        <w:spacing w:before="0" w:beforeAutospacing="0" w:after="0" w:afterAutospacing="0" w:line="276" w:lineRule="auto"/>
        <w:ind w:hanging="284"/>
        <w:jc w:val="both"/>
        <w:textAlignment w:val="baseline"/>
        <w:rPr>
          <w:iCs/>
          <w:sz w:val="22"/>
          <w:szCs w:val="22"/>
          <w:lang w:val="es-ES"/>
        </w:rPr>
      </w:pPr>
      <w:r>
        <w:rPr>
          <w:iCs/>
          <w:sz w:val="22"/>
          <w:szCs w:val="22"/>
          <w:lang w:val="es-ES"/>
        </w:rPr>
        <w:t xml:space="preserve">13. </w:t>
      </w:r>
      <w:r w:rsidRPr="008063BF">
        <w:rPr>
          <w:iCs/>
          <w:sz w:val="22"/>
          <w:szCs w:val="22"/>
          <w:lang w:val="es-ES"/>
        </w:rPr>
        <w:t xml:space="preserve">El caso de Fausia, una mujer indígena y defensora de la tierra hondureña, ilustra las consecuencias de este contexto generalizado de violencia de género y falta de acceso a servicios de salud sexual y reproductiva. Su caso es ejemplo del uso sistemático de la violencia sexual contra las mujeres en Honduras, que afecta de manera desproporcionada a las mujeres indígenas, en tanto se utiliza como forma de represalia por su labor de defensa de derechos humanos y con el fin de desplazarlas por la fuerza de sus territorios ancestrales. Asimismo, su caso expone claramente los efectos devastadores que la criminalización absoluta del aborto y la prohibición total del uso y distribución </w:t>
      </w:r>
      <w:r w:rsidRPr="008063BF">
        <w:rPr>
          <w:iCs/>
          <w:sz w:val="22"/>
          <w:szCs w:val="22"/>
          <w:lang w:val="es-ES"/>
        </w:rPr>
        <w:lastRenderedPageBreak/>
        <w:t xml:space="preserve">de la PAE tienen sobre las mujeres, pues ella se vio obligada, tras una experiencia ya traumática, a un embarazo y una maternidad no deseadas. </w:t>
      </w:r>
      <w:r w:rsidRPr="008063BF">
        <w:rPr>
          <w:color w:val="201F1E"/>
          <w:sz w:val="22"/>
          <w:szCs w:val="22"/>
          <w:shd w:val="clear" w:color="auto" w:fill="FFFFFF"/>
          <w:lang w:val="es-ES"/>
        </w:rPr>
        <w:t>Tal y como ella misma lo indicó en su intervención durante el evento de discusión sobre los derechos de las mujeres indígenas organizando por el Comité CEDAW:</w:t>
      </w:r>
    </w:p>
    <w:p w14:paraId="5AB765FA" w14:textId="77777777" w:rsidR="00C77AAC" w:rsidRPr="008063BF" w:rsidRDefault="00C77AAC" w:rsidP="00491B0F">
      <w:pPr>
        <w:pStyle w:val="paragraph"/>
        <w:spacing w:before="0" w:beforeAutospacing="0" w:after="0" w:afterAutospacing="0" w:line="276" w:lineRule="auto"/>
        <w:jc w:val="both"/>
        <w:textAlignment w:val="baseline"/>
        <w:rPr>
          <w:iCs/>
          <w:sz w:val="22"/>
          <w:szCs w:val="22"/>
          <w:lang w:val="es-ES"/>
        </w:rPr>
      </w:pPr>
    </w:p>
    <w:p w14:paraId="7E948019" w14:textId="4DAB98E5" w:rsidR="00C77AAC" w:rsidRPr="008063BF" w:rsidRDefault="00C77AAC" w:rsidP="00D85F57">
      <w:pPr>
        <w:spacing w:line="276" w:lineRule="auto"/>
        <w:ind w:hanging="284"/>
        <w:contextualSpacing/>
        <w:jc w:val="both"/>
        <w:rPr>
          <w:rFonts w:ascii="Times New Roman" w:hAnsi="Times New Roman" w:cs="Times New Roman"/>
          <w:color w:val="000000"/>
          <w:shd w:val="clear" w:color="auto" w:fill="FFFFFF"/>
          <w:lang w:val="es-ES"/>
        </w:rPr>
      </w:pPr>
      <w:r>
        <w:rPr>
          <w:rFonts w:ascii="Times New Roman" w:hAnsi="Times New Roman" w:cs="Times New Roman"/>
          <w:color w:val="000000"/>
          <w:shd w:val="clear" w:color="auto" w:fill="FFFFFF"/>
          <w:lang w:val="es-ES"/>
        </w:rPr>
        <w:tab/>
      </w:r>
      <w:r w:rsidRPr="008063BF">
        <w:rPr>
          <w:rFonts w:ascii="Times New Roman" w:hAnsi="Times New Roman" w:cs="Times New Roman"/>
          <w:color w:val="000000"/>
          <w:shd w:val="clear" w:color="auto" w:fill="FFFFFF"/>
          <w:lang w:val="es-ES"/>
        </w:rPr>
        <w:t>“Como represalia y castigo por mi papel de lideresa dentro de la comunidad, fui víctima de una violación sexual por parte de dos hombres mestizos que buscaban despojarme y expulsarme de nuestros territorios ancestrales. Dadas las severas restricciones en Honduras para acceder a la atención en salud reproductiva, no pude prevenir o interrumpir el embarazo. En consecuencia, me vi obligada a asumir una maternidad que no deseaba.</w:t>
      </w:r>
      <w:r>
        <w:rPr>
          <w:rFonts w:ascii="Times New Roman" w:hAnsi="Times New Roman" w:cs="Times New Roman"/>
          <w:color w:val="000000"/>
          <w:shd w:val="clear" w:color="auto" w:fill="FFFFFF"/>
          <w:lang w:val="es-ES"/>
        </w:rPr>
        <w:t xml:space="preserve"> </w:t>
      </w:r>
      <w:r w:rsidRPr="008063BF">
        <w:rPr>
          <w:rFonts w:ascii="Times New Roman" w:hAnsi="Times New Roman" w:cs="Times New Roman"/>
          <w:color w:val="000000"/>
          <w:shd w:val="clear" w:color="auto" w:fill="FFFFFF"/>
          <w:lang w:val="es-ES"/>
        </w:rPr>
        <w:t>La denuncia que interpuse contra los hombres que me agredieron dio lugar a una serie de agresiones, amenazas de muerte, hostigamientos en contra mía y mi familia. Estas circunstancias nos obligaron a abandonar nuestra comunidad y tradiciones, y nos llevaron a desplazarnos forzadamente.</w:t>
      </w:r>
      <w:r>
        <w:rPr>
          <w:rFonts w:ascii="Times New Roman" w:hAnsi="Times New Roman" w:cs="Times New Roman"/>
          <w:color w:val="000000"/>
          <w:shd w:val="clear" w:color="auto" w:fill="FFFFFF"/>
          <w:lang w:val="es-ES"/>
        </w:rPr>
        <w:t xml:space="preserve"> </w:t>
      </w:r>
      <w:r w:rsidRPr="008063BF">
        <w:rPr>
          <w:rFonts w:ascii="Times New Roman" w:hAnsi="Times New Roman" w:cs="Times New Roman"/>
          <w:color w:val="000000"/>
          <w:shd w:val="clear" w:color="auto" w:fill="FFFFFF"/>
          <w:lang w:val="es-ES"/>
        </w:rPr>
        <w:t>Aunque han pasado más de 5 años, no podemos regresar a nuestro territorio ancestral por el peligro que ello sigue representando para nuestras vidas”</w:t>
      </w:r>
      <w:r w:rsidRPr="008063BF">
        <w:rPr>
          <w:rStyle w:val="EndnoteReference"/>
          <w:rFonts w:ascii="Times New Roman" w:hAnsi="Times New Roman" w:cs="Times New Roman"/>
          <w:color w:val="000000"/>
          <w:shd w:val="clear" w:color="auto" w:fill="FFFFFF"/>
          <w:lang w:val="es-ES"/>
        </w:rPr>
        <w:endnoteReference w:id="28"/>
      </w:r>
      <w:r w:rsidRPr="008063BF">
        <w:rPr>
          <w:rFonts w:ascii="Times New Roman" w:hAnsi="Times New Roman" w:cs="Times New Roman"/>
          <w:color w:val="000000"/>
          <w:shd w:val="clear" w:color="auto" w:fill="FFFFFF"/>
          <w:lang w:val="es-ES"/>
        </w:rPr>
        <w:t xml:space="preserve">. </w:t>
      </w:r>
    </w:p>
    <w:p w14:paraId="220336BF" w14:textId="77777777" w:rsidR="00C77AAC" w:rsidRPr="008063BF" w:rsidRDefault="00C77AAC" w:rsidP="00491B0F">
      <w:pPr>
        <w:spacing w:line="276" w:lineRule="auto"/>
        <w:jc w:val="both"/>
        <w:rPr>
          <w:rFonts w:ascii="Times New Roman" w:hAnsi="Times New Roman" w:cs="Times New Roman"/>
          <w:i/>
          <w:iCs/>
          <w:lang w:val="es-ES"/>
        </w:rPr>
      </w:pPr>
    </w:p>
    <w:p w14:paraId="7057F402" w14:textId="1228EF36" w:rsidR="00C77AAC" w:rsidRPr="008C2675" w:rsidRDefault="00C77AAC" w:rsidP="008C2675">
      <w:pPr>
        <w:pStyle w:val="ListParagraph"/>
        <w:numPr>
          <w:ilvl w:val="1"/>
          <w:numId w:val="38"/>
        </w:numPr>
        <w:spacing w:after="0" w:line="276" w:lineRule="auto"/>
        <w:jc w:val="both"/>
        <w:rPr>
          <w:rFonts w:ascii="Times New Roman" w:hAnsi="Times New Roman" w:cs="Times New Roman"/>
          <w:i/>
          <w:iCs/>
          <w:lang w:val="es-ES"/>
        </w:rPr>
      </w:pPr>
      <w:r w:rsidRPr="008C2675">
        <w:rPr>
          <w:rFonts w:ascii="Times New Roman" w:hAnsi="Times New Roman" w:cs="Times New Roman"/>
          <w:i/>
          <w:iCs/>
          <w:lang w:val="es-ES"/>
        </w:rPr>
        <w:t>Ausencia de información desagregada que</w:t>
      </w:r>
      <w:r w:rsidRPr="008C2675">
        <w:rPr>
          <w:rFonts w:ascii="Times New Roman" w:hAnsi="Times New Roman" w:cs="Times New Roman"/>
          <w:i/>
          <w:iCs/>
          <w:lang w:val="es-HN"/>
        </w:rPr>
        <w:t xml:space="preserve"> permita diseñar y evaluar las políticas para el avance de los derechos humanos de los pueblos indígenas y, en particular, de las mujeres indígenas</w:t>
      </w:r>
    </w:p>
    <w:p w14:paraId="7938DA86" w14:textId="77777777" w:rsidR="00C77AAC" w:rsidRPr="008063BF" w:rsidRDefault="00C77AAC" w:rsidP="00491B0F">
      <w:pPr>
        <w:spacing w:line="276" w:lineRule="auto"/>
        <w:ind w:left="1080"/>
        <w:contextualSpacing/>
        <w:jc w:val="both"/>
        <w:rPr>
          <w:rFonts w:ascii="Times New Roman" w:hAnsi="Times New Roman" w:cs="Times New Roman"/>
          <w:i/>
          <w:iCs/>
          <w:lang w:val="es-ES"/>
        </w:rPr>
      </w:pPr>
    </w:p>
    <w:p w14:paraId="152432CE" w14:textId="4B1562BB" w:rsidR="00C77AAC" w:rsidRPr="008063BF" w:rsidRDefault="00C77AAC" w:rsidP="00F10BEF">
      <w:pPr>
        <w:spacing w:line="276" w:lineRule="auto"/>
        <w:ind w:hanging="284"/>
        <w:contextualSpacing/>
        <w:jc w:val="both"/>
        <w:rPr>
          <w:rFonts w:ascii="Times New Roman" w:hAnsi="Times New Roman" w:cs="Times New Roman"/>
          <w:lang w:val="es-HN"/>
        </w:rPr>
      </w:pPr>
      <w:r>
        <w:rPr>
          <w:rFonts w:ascii="Times New Roman" w:hAnsi="Times New Roman" w:cs="Times New Roman"/>
          <w:lang w:val="es-HN"/>
        </w:rPr>
        <w:t xml:space="preserve">14. </w:t>
      </w:r>
      <w:r w:rsidRPr="008063BF">
        <w:rPr>
          <w:rFonts w:ascii="Times New Roman" w:hAnsi="Times New Roman" w:cs="Times New Roman"/>
          <w:lang w:val="es-HN"/>
        </w:rPr>
        <w:t xml:space="preserve">Lamentablemente, el Estado hondureño no cuenta con información desagregada que permita diseñar y evaluar las políticas para el avance de los derechos humanos de los pueblos indígenas y, en particular, de las niñas y mujeres indígenas, a pesar de las recomendaciones recibidas por los órganos del Sistema Interamericano de Protección Derechos Humanos en ese sentido. </w:t>
      </w:r>
    </w:p>
    <w:p w14:paraId="28BDC082" w14:textId="77777777" w:rsidR="00C77AAC" w:rsidRPr="008063BF" w:rsidRDefault="00C77AAC" w:rsidP="00491B0F">
      <w:pPr>
        <w:spacing w:line="276" w:lineRule="auto"/>
        <w:contextualSpacing/>
        <w:jc w:val="both"/>
        <w:rPr>
          <w:rFonts w:ascii="Times New Roman" w:hAnsi="Times New Roman" w:cs="Times New Roman"/>
          <w:lang w:val="es-HN"/>
        </w:rPr>
      </w:pPr>
    </w:p>
    <w:p w14:paraId="128F137F" w14:textId="3509A38E" w:rsidR="00C77AAC" w:rsidRPr="008063BF" w:rsidRDefault="00C77AAC" w:rsidP="00491B0F">
      <w:pPr>
        <w:spacing w:line="276" w:lineRule="auto"/>
        <w:contextualSpacing/>
        <w:jc w:val="both"/>
        <w:rPr>
          <w:rFonts w:ascii="Times New Roman" w:hAnsi="Times New Roman" w:cs="Times New Roman"/>
          <w:lang w:val="es-HN"/>
        </w:rPr>
      </w:pPr>
      <w:r>
        <w:rPr>
          <w:rFonts w:ascii="Times New Roman" w:hAnsi="Times New Roman" w:cs="Times New Roman"/>
          <w:lang w:val="es-HN"/>
        </w:rPr>
        <w:t xml:space="preserve">15. </w:t>
      </w:r>
      <w:r w:rsidRPr="008063BF">
        <w:rPr>
          <w:rFonts w:ascii="Times New Roman" w:hAnsi="Times New Roman" w:cs="Times New Roman"/>
          <w:lang w:val="es-HN"/>
        </w:rPr>
        <w:t>Recientemente, en abril de 2021, el Grupo de Trabajo para el Análisis de los Informes Nacionales previstos en el Protocolo de San Salvador manifestó su preocupación por la falta de información desagregada en todos los ámbitos de interés, entre ellos, la información</w:t>
      </w:r>
      <w:r w:rsidRPr="008063BF">
        <w:rPr>
          <w:rFonts w:ascii="Times New Roman" w:hAnsi="Times New Roman" w:cs="Times New Roman"/>
          <w:i/>
          <w:lang w:val="es-HN"/>
        </w:rPr>
        <w:t xml:space="preserve"> </w:t>
      </w:r>
      <w:r w:rsidRPr="008063BF">
        <w:rPr>
          <w:rFonts w:ascii="Times New Roman" w:hAnsi="Times New Roman" w:cs="Times New Roman"/>
          <w:iCs/>
          <w:lang w:val="es-HN"/>
        </w:rPr>
        <w:t>sobre la cobertura de salud pública por sexo, edad, raza/etnia, quintiles de ingreso y distribución geográfica/dominio,</w:t>
      </w:r>
      <w:r w:rsidRPr="008063BF">
        <w:rPr>
          <w:rFonts w:ascii="Times New Roman" w:hAnsi="Times New Roman" w:cs="Times New Roman"/>
          <w:lang w:val="es-HN"/>
        </w:rPr>
        <w:t xml:space="preserve"> más aun cuando la red de servicios de la Secretaría de Salud indicó que para 2018 dicha cobertura era de un 48% y que la misma a nivel municipal es de apenas el 32%</w:t>
      </w:r>
      <w:r w:rsidRPr="008063BF">
        <w:rPr>
          <w:rFonts w:ascii="Times New Roman" w:hAnsi="Times New Roman" w:cs="Times New Roman"/>
          <w:vertAlign w:val="superscript"/>
          <w:lang w:val="es-HN"/>
        </w:rPr>
        <w:endnoteReference w:id="29"/>
      </w:r>
      <w:r w:rsidRPr="008063BF">
        <w:rPr>
          <w:rFonts w:ascii="Times New Roman" w:hAnsi="Times New Roman" w:cs="Times New Roman"/>
          <w:lang w:val="es-HN"/>
        </w:rPr>
        <w:t xml:space="preserve">. En particular, el Estado hondureño no </w:t>
      </w:r>
      <w:r w:rsidRPr="008063BF">
        <w:rPr>
          <w:rFonts w:ascii="Times New Roman" w:hAnsi="Times New Roman" w:cs="Times New Roman"/>
          <w:lang w:val="es-ES"/>
        </w:rPr>
        <w:t xml:space="preserve">cuenta con cifras oficiales desagregadas por origen étnico y edad </w:t>
      </w:r>
      <w:r w:rsidRPr="008063BF">
        <w:rPr>
          <w:rFonts w:ascii="Times New Roman" w:hAnsi="Times New Roman" w:cs="Times New Roman"/>
          <w:lang w:val="es-HN"/>
        </w:rPr>
        <w:t>respecto a: i) la problemática de la violencia de género, incluyendo la violencia sexual; ii) la mortalidad materna por aborto; y iii) la criminalización de mujeres y niñas por el delito de aborto o conexos.</w:t>
      </w:r>
    </w:p>
    <w:p w14:paraId="15EBA191" w14:textId="77777777" w:rsidR="00C77AAC" w:rsidRPr="008063BF" w:rsidRDefault="00C77AAC" w:rsidP="00491B0F">
      <w:pPr>
        <w:spacing w:line="276" w:lineRule="auto"/>
        <w:contextualSpacing/>
        <w:jc w:val="both"/>
        <w:rPr>
          <w:rFonts w:ascii="Times New Roman" w:hAnsi="Times New Roman" w:cs="Times New Roman"/>
          <w:lang w:val="es-ES"/>
        </w:rPr>
      </w:pPr>
    </w:p>
    <w:p w14:paraId="0BA1F485" w14:textId="066B5D09" w:rsidR="00491B0F" w:rsidRPr="008063BF" w:rsidRDefault="00C77AAC" w:rsidP="00F10BEF">
      <w:pPr>
        <w:spacing w:line="276" w:lineRule="auto"/>
        <w:ind w:hanging="284"/>
        <w:contextualSpacing/>
        <w:jc w:val="both"/>
        <w:rPr>
          <w:rFonts w:ascii="Times New Roman" w:hAnsi="Times New Roman" w:cs="Times New Roman"/>
          <w:lang w:val="es-HN"/>
        </w:rPr>
      </w:pPr>
      <w:r>
        <w:rPr>
          <w:rFonts w:ascii="Times New Roman" w:hAnsi="Times New Roman" w:cs="Times New Roman"/>
          <w:lang w:val="es-HN"/>
        </w:rPr>
        <w:t xml:space="preserve">16. </w:t>
      </w:r>
      <w:r w:rsidRPr="008063BF">
        <w:rPr>
          <w:rFonts w:ascii="Times New Roman" w:hAnsi="Times New Roman" w:cs="Times New Roman"/>
          <w:lang w:val="es-HN"/>
        </w:rPr>
        <w:t>Hay que mencionar que durante 4 años existió una Secretaría de los Pueblos Indígenas y Afrodescendientes en Honduras, pero en 2014 fue degradada a una Dirección General, dependiente de la Secretaría de Desarrollo e Inclusión Social. Esta Dirección impulsó la creación de la Política Pública Contra el Racismo y la Discriminación Racial para el Desarrollo Integral de los Pueblos Indígenas, la cual no está siendo implementada pues la propia institución no tiene potestad, estructura y recursos para ello</w:t>
      </w:r>
      <w:r w:rsidRPr="008063BF">
        <w:rPr>
          <w:rFonts w:ascii="Times New Roman" w:hAnsi="Times New Roman" w:cs="Times New Roman"/>
          <w:iCs/>
          <w:vertAlign w:val="superscript"/>
          <w:lang w:val="es-HN"/>
        </w:rPr>
        <w:endnoteReference w:id="30"/>
      </w:r>
      <w:r w:rsidRPr="008063BF">
        <w:rPr>
          <w:rFonts w:ascii="Times New Roman" w:hAnsi="Times New Roman" w:cs="Times New Roman"/>
          <w:iCs/>
          <w:lang w:val="es-HN"/>
        </w:rPr>
        <w:t>.</w:t>
      </w:r>
      <w:r w:rsidR="00491B0F" w:rsidRPr="008063BF">
        <w:rPr>
          <w:rFonts w:ascii="Times New Roman" w:hAnsi="Times New Roman" w:cs="Times New Roman"/>
          <w:iCs/>
          <w:lang w:val="es-HN"/>
        </w:rPr>
        <w:t xml:space="preserve"> </w:t>
      </w:r>
      <w:r w:rsidR="00491B0F" w:rsidRPr="008063BF">
        <w:rPr>
          <w:rFonts w:ascii="Times New Roman" w:hAnsi="Times New Roman" w:cs="Times New Roman"/>
          <w:lang w:val="es-HN"/>
        </w:rPr>
        <w:t xml:space="preserve">En otras palabras, no hay instancia del Estado que implemente esta política y tampoco hay recursos destinados para este fin. </w:t>
      </w:r>
    </w:p>
    <w:p w14:paraId="5F2E58AC" w14:textId="77777777" w:rsidR="00491B0F" w:rsidRPr="008063BF" w:rsidRDefault="00491B0F" w:rsidP="00491B0F">
      <w:pPr>
        <w:spacing w:line="276" w:lineRule="auto"/>
        <w:contextualSpacing/>
        <w:jc w:val="both"/>
        <w:rPr>
          <w:rFonts w:ascii="Times New Roman" w:hAnsi="Times New Roman" w:cs="Times New Roman"/>
          <w:i/>
          <w:iCs/>
          <w:lang w:val="es-HN"/>
        </w:rPr>
      </w:pPr>
    </w:p>
    <w:p w14:paraId="7D6140D9" w14:textId="1701AF02" w:rsidR="008552B7" w:rsidRPr="008063BF" w:rsidRDefault="008552B7" w:rsidP="00722E81">
      <w:pPr>
        <w:spacing w:after="0" w:line="240" w:lineRule="auto"/>
        <w:jc w:val="both"/>
        <w:textAlignment w:val="baseline"/>
        <w:rPr>
          <w:rFonts w:ascii="Times New Roman" w:eastAsia="Times New Roman" w:hAnsi="Times New Roman" w:cs="Times New Roman"/>
          <w:lang w:val="es-HN" w:eastAsia="es-CO"/>
        </w:rPr>
      </w:pPr>
    </w:p>
    <w:p w14:paraId="35124230" w14:textId="25DD837F" w:rsidR="008552B7" w:rsidRPr="008C2675" w:rsidRDefault="008552B7" w:rsidP="008C2675">
      <w:pPr>
        <w:pStyle w:val="ListParagraph"/>
        <w:numPr>
          <w:ilvl w:val="0"/>
          <w:numId w:val="11"/>
        </w:numPr>
        <w:spacing w:after="0" w:line="240" w:lineRule="auto"/>
        <w:jc w:val="both"/>
        <w:textAlignment w:val="baseline"/>
        <w:rPr>
          <w:rFonts w:ascii="Times New Roman" w:eastAsia="Times New Roman" w:hAnsi="Times New Roman" w:cs="Times New Roman"/>
          <w:lang w:eastAsia="es-CO"/>
        </w:rPr>
      </w:pPr>
      <w:r w:rsidRPr="008C2675">
        <w:rPr>
          <w:rFonts w:ascii="Times New Roman" w:eastAsia="Times New Roman" w:hAnsi="Times New Roman" w:cs="Times New Roman"/>
          <w:b/>
          <w:bCs/>
          <w:color w:val="000000"/>
          <w:lang w:eastAsia="es-CO"/>
        </w:rPr>
        <w:t>El restrictivo marco normativo sobre derechos sexuales y reproductivos</w:t>
      </w:r>
      <w:r w:rsidRPr="008C2675">
        <w:rPr>
          <w:rFonts w:ascii="Times New Roman" w:eastAsia="Times New Roman" w:hAnsi="Times New Roman" w:cs="Times New Roman"/>
          <w:color w:val="000000"/>
          <w:lang w:eastAsia="es-CO"/>
        </w:rPr>
        <w:t> </w:t>
      </w:r>
    </w:p>
    <w:p w14:paraId="74CE18C2" w14:textId="77777777" w:rsidR="00917AE6" w:rsidRPr="008063BF" w:rsidRDefault="00917AE6" w:rsidP="00917AE6">
      <w:pPr>
        <w:pStyle w:val="ListParagraph"/>
        <w:spacing w:after="0" w:line="240" w:lineRule="auto"/>
        <w:jc w:val="both"/>
        <w:textAlignment w:val="baseline"/>
        <w:rPr>
          <w:rFonts w:ascii="Times New Roman" w:eastAsia="Times New Roman" w:hAnsi="Times New Roman" w:cs="Times New Roman"/>
          <w:lang w:eastAsia="es-CO"/>
        </w:rPr>
      </w:pPr>
    </w:p>
    <w:p w14:paraId="04960400" w14:textId="77777777" w:rsidR="0012469B" w:rsidRPr="008063BF" w:rsidRDefault="008552B7" w:rsidP="0012469B">
      <w:pPr>
        <w:numPr>
          <w:ilvl w:val="1"/>
          <w:numId w:val="39"/>
        </w:numPr>
        <w:pBdr>
          <w:top w:val="nil"/>
          <w:left w:val="nil"/>
          <w:bottom w:val="nil"/>
          <w:right w:val="nil"/>
          <w:between w:val="nil"/>
        </w:pBdr>
        <w:spacing w:after="0" w:line="276" w:lineRule="auto"/>
        <w:ind w:left="851"/>
        <w:jc w:val="both"/>
        <w:rPr>
          <w:rFonts w:ascii="Times New Roman" w:hAnsi="Times New Roman" w:cs="Times New Roman"/>
          <w:i/>
          <w:color w:val="000000"/>
        </w:rPr>
      </w:pPr>
      <w:r w:rsidRPr="008552B7">
        <w:rPr>
          <w:rFonts w:ascii="Times New Roman" w:eastAsia="Times New Roman" w:hAnsi="Times New Roman" w:cs="Times New Roman"/>
          <w:color w:val="000000"/>
          <w:lang w:eastAsia="es-CO"/>
        </w:rPr>
        <w:t> </w:t>
      </w:r>
      <w:r w:rsidR="0012469B" w:rsidRPr="008063BF">
        <w:rPr>
          <w:rFonts w:ascii="Times New Roman" w:eastAsia="Times New Roman" w:hAnsi="Times New Roman" w:cs="Times New Roman"/>
          <w:i/>
          <w:color w:val="000000"/>
        </w:rPr>
        <w:t xml:space="preserve">Honduras criminaliza el aborto en toda circunstancia </w:t>
      </w:r>
    </w:p>
    <w:p w14:paraId="0A242502" w14:textId="77777777" w:rsidR="0012469B" w:rsidRPr="008063BF" w:rsidRDefault="0012469B" w:rsidP="0012469B">
      <w:pPr>
        <w:pBdr>
          <w:top w:val="nil"/>
          <w:left w:val="nil"/>
          <w:bottom w:val="nil"/>
          <w:right w:val="nil"/>
          <w:between w:val="nil"/>
        </w:pBdr>
        <w:spacing w:after="0" w:line="240" w:lineRule="auto"/>
        <w:jc w:val="both"/>
        <w:rPr>
          <w:rFonts w:ascii="Times New Roman" w:eastAsia="Times New Roman" w:hAnsi="Times New Roman" w:cs="Times New Roman"/>
          <w:i/>
          <w:color w:val="000000"/>
        </w:rPr>
      </w:pPr>
    </w:p>
    <w:p w14:paraId="27AC6943" w14:textId="7D27F032" w:rsidR="0012469B" w:rsidRPr="008063BF" w:rsidRDefault="008063BF" w:rsidP="00F10BEF">
      <w:pPr>
        <w:pBdr>
          <w:top w:val="nil"/>
          <w:left w:val="nil"/>
          <w:bottom w:val="nil"/>
          <w:right w:val="nil"/>
          <w:between w:val="nil"/>
        </w:pBdr>
        <w:spacing w:after="0" w:line="276" w:lineRule="auto"/>
        <w:ind w:hanging="284"/>
        <w:jc w:val="both"/>
        <w:rPr>
          <w:rFonts w:ascii="Times New Roman" w:hAnsi="Times New Roman" w:cs="Times New Roman"/>
          <w:color w:val="000000"/>
        </w:rPr>
      </w:pPr>
      <w:r>
        <w:rPr>
          <w:rFonts w:ascii="Times New Roman" w:eastAsia="Times New Roman" w:hAnsi="Times New Roman" w:cs="Times New Roman"/>
          <w:color w:val="000000"/>
        </w:rPr>
        <w:t>17.</w:t>
      </w:r>
      <w:r w:rsidR="00F10BEF">
        <w:rPr>
          <w:rFonts w:ascii="Times New Roman" w:eastAsia="Times New Roman" w:hAnsi="Times New Roman" w:cs="Times New Roman"/>
          <w:color w:val="000000"/>
        </w:rPr>
        <w:t xml:space="preserve"> </w:t>
      </w:r>
      <w:r w:rsidR="0012469B" w:rsidRPr="008063BF">
        <w:rPr>
          <w:rFonts w:ascii="Times New Roman" w:eastAsia="Times New Roman" w:hAnsi="Times New Roman" w:cs="Times New Roman"/>
          <w:color w:val="000000"/>
        </w:rPr>
        <w:t>Honduras es uno de los seis países de América Latina que penaliza el aborto en todas las circunstancias, sin proporcionar, como mínimo, un marco legal basado en causales.</w:t>
      </w:r>
      <w:r w:rsidR="0012469B" w:rsidRPr="008063BF">
        <w:rPr>
          <w:vertAlign w:val="superscript"/>
        </w:rPr>
        <w:endnoteReference w:id="31"/>
      </w:r>
      <w:r w:rsidR="0012469B" w:rsidRPr="008063BF">
        <w:rPr>
          <w:rFonts w:ascii="Times New Roman" w:eastAsia="Times New Roman" w:hAnsi="Times New Roman" w:cs="Times New Roman"/>
          <w:color w:val="000000"/>
        </w:rPr>
        <w:t xml:space="preserve"> El artículo 196 del nuevo Código Penal</w:t>
      </w:r>
      <w:r w:rsidR="0012469B" w:rsidRPr="008063BF">
        <w:rPr>
          <w:vertAlign w:val="superscript"/>
        </w:rPr>
        <w:endnoteReference w:id="32"/>
      </w:r>
      <w:r w:rsidR="0012469B" w:rsidRPr="008063BF">
        <w:rPr>
          <w:rFonts w:ascii="Times New Roman" w:eastAsia="Times New Roman" w:hAnsi="Times New Roman" w:cs="Times New Roman"/>
          <w:color w:val="000000"/>
        </w:rPr>
        <w:t xml:space="preserve">  (antiguo artículo 126) define el aborto  como </w:t>
      </w:r>
      <w:r w:rsidR="0012469B" w:rsidRPr="008063BF">
        <w:rPr>
          <w:rFonts w:ascii="Times New Roman" w:eastAsia="Times New Roman" w:hAnsi="Times New Roman" w:cs="Times New Roman"/>
          <w:i/>
          <w:color w:val="000000"/>
        </w:rPr>
        <w:t>“la muerte de un ser humano en cualquier momento del embarazo o durante el parto</w:t>
      </w:r>
      <w:r w:rsidR="0012469B" w:rsidRPr="008063BF">
        <w:rPr>
          <w:rFonts w:ascii="Times New Roman" w:eastAsia="Times New Roman" w:hAnsi="Times New Roman" w:cs="Times New Roman"/>
          <w:color w:val="000000"/>
        </w:rPr>
        <w:t>".</w:t>
      </w:r>
      <w:r w:rsidR="0012469B" w:rsidRPr="008063BF">
        <w:rPr>
          <w:vertAlign w:val="superscript"/>
        </w:rPr>
        <w:endnoteReference w:id="33"/>
      </w:r>
      <w:r w:rsidR="0012469B" w:rsidRPr="008063BF">
        <w:rPr>
          <w:rFonts w:ascii="Times New Roman" w:eastAsia="Times New Roman" w:hAnsi="Times New Roman" w:cs="Times New Roman"/>
        </w:rPr>
        <w:t xml:space="preserve"> Las penas van desde los tres a los seis años de prisión,</w:t>
      </w:r>
      <w:r w:rsidR="0012469B" w:rsidRPr="008063BF">
        <w:rPr>
          <w:vertAlign w:val="superscript"/>
        </w:rPr>
        <w:endnoteReference w:id="34"/>
      </w:r>
      <w:r w:rsidR="0012469B" w:rsidRPr="008063BF">
        <w:rPr>
          <w:rFonts w:ascii="Times New Roman" w:eastAsia="Times New Roman" w:hAnsi="Times New Roman" w:cs="Times New Roman"/>
        </w:rPr>
        <w:t xml:space="preserve"> judicializando incluso a mujeres que llegan a los hospitales públicos por emergencias obstétricas</w:t>
      </w:r>
      <w:r w:rsidR="0012469B" w:rsidRPr="008063BF">
        <w:rPr>
          <w:rFonts w:ascii="Times New Roman" w:eastAsia="Times New Roman" w:hAnsi="Times New Roman" w:cs="Times New Roman"/>
          <w:color w:val="000000"/>
        </w:rPr>
        <w:t>.</w:t>
      </w:r>
      <w:r w:rsidR="0012469B" w:rsidRPr="008063BF">
        <w:rPr>
          <w:vertAlign w:val="superscript"/>
        </w:rPr>
        <w:endnoteReference w:id="35"/>
      </w:r>
    </w:p>
    <w:p w14:paraId="1C4EF746" w14:textId="77777777" w:rsidR="0012469B" w:rsidRPr="008063BF" w:rsidRDefault="0012469B" w:rsidP="0012469B">
      <w:pPr>
        <w:pBdr>
          <w:top w:val="nil"/>
          <w:left w:val="nil"/>
          <w:bottom w:val="nil"/>
          <w:right w:val="nil"/>
          <w:between w:val="nil"/>
        </w:pBdr>
        <w:spacing w:after="0" w:line="276" w:lineRule="auto"/>
        <w:jc w:val="both"/>
        <w:rPr>
          <w:rFonts w:ascii="Times New Roman" w:eastAsia="Times New Roman" w:hAnsi="Times New Roman" w:cs="Times New Roman"/>
          <w:b/>
          <w:color w:val="000000"/>
        </w:rPr>
      </w:pPr>
    </w:p>
    <w:p w14:paraId="1C70FA4B" w14:textId="7344F52F" w:rsidR="0012469B" w:rsidRPr="00F10BEF" w:rsidRDefault="008063BF" w:rsidP="00F10BEF">
      <w:pPr>
        <w:pBdr>
          <w:top w:val="nil"/>
          <w:left w:val="nil"/>
          <w:bottom w:val="nil"/>
          <w:right w:val="nil"/>
          <w:between w:val="nil"/>
        </w:pBdr>
        <w:spacing w:after="0" w:line="276" w:lineRule="auto"/>
        <w:ind w:hanging="284"/>
        <w:jc w:val="both"/>
        <w:rPr>
          <w:rFonts w:ascii="Times New Roman" w:hAnsi="Times New Roman" w:cs="Times New Roman"/>
          <w:color w:val="000000"/>
        </w:rPr>
      </w:pPr>
      <w:r>
        <w:rPr>
          <w:rFonts w:ascii="Times New Roman" w:eastAsia="Times New Roman" w:hAnsi="Times New Roman" w:cs="Times New Roman"/>
          <w:color w:val="000000"/>
        </w:rPr>
        <w:t>18.</w:t>
      </w:r>
      <w:r w:rsidR="0012469B" w:rsidRPr="008063BF">
        <w:rPr>
          <w:rFonts w:ascii="Times New Roman" w:eastAsia="Times New Roman" w:hAnsi="Times New Roman" w:cs="Times New Roman"/>
          <w:color w:val="000000"/>
        </w:rPr>
        <w:t xml:space="preserve">Si bien en 2016 el Ministerio de Salud aprobó la </w:t>
      </w:r>
      <w:r w:rsidR="0012469B" w:rsidRPr="008063BF">
        <w:rPr>
          <w:rFonts w:ascii="Times New Roman" w:eastAsia="Times New Roman" w:hAnsi="Times New Roman" w:cs="Times New Roman"/>
          <w:i/>
          <w:color w:val="000000"/>
        </w:rPr>
        <w:t xml:space="preserve">Política Nacional de Salud </w:t>
      </w:r>
      <w:r w:rsidR="0012469B" w:rsidRPr="008063BF">
        <w:rPr>
          <w:rFonts w:ascii="Times New Roman" w:eastAsia="Times New Roman" w:hAnsi="Times New Roman" w:cs="Times New Roman"/>
          <w:i/>
        </w:rPr>
        <w:t>Sexual y</w:t>
      </w:r>
      <w:r w:rsidR="0012469B" w:rsidRPr="008063BF">
        <w:rPr>
          <w:rFonts w:ascii="Times New Roman" w:eastAsia="Times New Roman" w:hAnsi="Times New Roman" w:cs="Times New Roman"/>
          <w:i/>
          <w:color w:val="000000"/>
        </w:rPr>
        <w:t xml:space="preserve"> Reproductiva</w:t>
      </w:r>
      <w:r w:rsidR="0012469B" w:rsidRPr="008063BF">
        <w:rPr>
          <w:rFonts w:ascii="Times New Roman" w:eastAsia="Times New Roman" w:hAnsi="Times New Roman" w:cs="Times New Roman"/>
          <w:color w:val="000000"/>
        </w:rPr>
        <w:t xml:space="preserve"> en la que se recomendaba actualizar y armonizar la legislación nacional para permitir el aborto terapéutico,</w:t>
      </w:r>
      <w:r w:rsidR="0012469B" w:rsidRPr="008063BF">
        <w:rPr>
          <w:rFonts w:ascii="Times New Roman" w:eastAsia="Times New Roman" w:hAnsi="Times New Roman" w:cs="Times New Roman"/>
          <w:color w:val="000000"/>
          <w:vertAlign w:val="superscript"/>
        </w:rPr>
        <w:endnoteReference w:id="36"/>
      </w:r>
      <w:r w:rsidR="0012469B" w:rsidRPr="008063BF">
        <w:rPr>
          <w:rFonts w:ascii="Times New Roman" w:eastAsia="Times New Roman" w:hAnsi="Times New Roman" w:cs="Times New Roman"/>
          <w:color w:val="000000"/>
        </w:rPr>
        <w:t xml:space="preserve"> la criminalización absoluta continúo en vigor. Luego, en abril de 2017, </w:t>
      </w:r>
      <w:r w:rsidR="00F10BEF">
        <w:rPr>
          <w:rFonts w:ascii="Times New Roman" w:eastAsia="Times New Roman" w:hAnsi="Times New Roman" w:cs="Times New Roman"/>
          <w:color w:val="000000"/>
        </w:rPr>
        <w:t>el Congreso Nacional</w:t>
      </w:r>
      <w:r w:rsidR="0012469B" w:rsidRPr="008063BF">
        <w:rPr>
          <w:rFonts w:ascii="Times New Roman" w:eastAsia="Times New Roman" w:hAnsi="Times New Roman" w:cs="Times New Roman"/>
          <w:color w:val="000000"/>
        </w:rPr>
        <w:t xml:space="preserve"> de Honduras perdió una oportunidad histórica de ajustar su legislación a sus obligaciones internacionales de protección de los derechos de la mujer, cuando, por primera vez en más de 30 años, se revisó el texto del Código Penal</w:t>
      </w:r>
      <w:r w:rsidR="0012469B" w:rsidRPr="008063BF">
        <w:rPr>
          <w:rFonts w:ascii="Times New Roman" w:eastAsia="Times New Roman" w:hAnsi="Times New Roman" w:cs="Times New Roman"/>
          <w:color w:val="000000"/>
          <w:vertAlign w:val="superscript"/>
        </w:rPr>
        <w:endnoteReference w:id="37"/>
      </w:r>
      <w:r w:rsidR="0012469B" w:rsidRPr="008063BF">
        <w:rPr>
          <w:rFonts w:ascii="Times New Roman" w:eastAsia="Times New Roman" w:hAnsi="Times New Roman" w:cs="Times New Roman"/>
          <w:color w:val="000000"/>
          <w:vertAlign w:val="superscript"/>
        </w:rPr>
        <w:t xml:space="preserve">. </w:t>
      </w:r>
      <w:r w:rsidR="0012469B" w:rsidRPr="008063BF">
        <w:rPr>
          <w:rFonts w:ascii="Times New Roman" w:eastAsia="Times New Roman" w:hAnsi="Times New Roman" w:cs="Times New Roman"/>
          <w:color w:val="000000"/>
        </w:rPr>
        <w:t>Lamentablemente, los y las legisladoras de Honduras rechazaron la propuesta de reforma que buscaba modificar la criminalización absoluta del aborto para permitir la interrupción voluntaria del embarazo al menos en casos de violación, malformación fetal o cuando la continuación del embarazo suponga un riesgo para la vida de la madre,</w:t>
      </w:r>
      <w:r w:rsidR="0012469B" w:rsidRPr="008063BF">
        <w:rPr>
          <w:rFonts w:ascii="Times New Roman" w:eastAsia="Times New Roman" w:hAnsi="Times New Roman" w:cs="Times New Roman"/>
          <w:color w:val="000000"/>
          <w:vertAlign w:val="superscript"/>
        </w:rPr>
        <w:endnoteReference w:id="38"/>
      </w:r>
      <w:r w:rsidR="0012469B" w:rsidRPr="008063BF">
        <w:rPr>
          <w:rFonts w:ascii="Times New Roman" w:eastAsia="Times New Roman" w:hAnsi="Times New Roman" w:cs="Times New Roman"/>
          <w:color w:val="000000"/>
        </w:rPr>
        <w:t xml:space="preserve"> ignorando así la necesidad urgente de las mujeres hondureñas de acceder a un aborto seguro en un país que tiene tasas significativamente altas de violencia sexual, emb</w:t>
      </w:r>
      <w:r w:rsidR="0012469B" w:rsidRPr="008063BF">
        <w:rPr>
          <w:rFonts w:ascii="Times New Roman" w:eastAsia="Times New Roman" w:hAnsi="Times New Roman" w:cs="Times New Roman"/>
        </w:rPr>
        <w:t>arazo no deseado y mortalidad materna</w:t>
      </w:r>
      <w:r w:rsidR="0012469B" w:rsidRPr="008063BF">
        <w:rPr>
          <w:rFonts w:ascii="Times New Roman" w:eastAsia="Times New Roman" w:hAnsi="Times New Roman" w:cs="Times New Roman"/>
          <w:color w:val="000000"/>
          <w:vertAlign w:val="superscript"/>
        </w:rPr>
        <w:endnoteReference w:id="39"/>
      </w:r>
      <w:r w:rsidR="0012469B" w:rsidRPr="008063BF">
        <w:rPr>
          <w:rFonts w:ascii="Times New Roman" w:eastAsia="Times New Roman" w:hAnsi="Times New Roman" w:cs="Times New Roman"/>
          <w:color w:val="000000"/>
        </w:rPr>
        <w:t>. En 2019, nuevamente, Honduras decidió mantener la criminalización absoluta en el nuevo Código Penal, el cual entró en vigor en junio de 2020.</w:t>
      </w:r>
      <w:r w:rsidR="0012469B" w:rsidRPr="008063BF">
        <w:rPr>
          <w:rFonts w:ascii="Times New Roman" w:eastAsia="Times New Roman" w:hAnsi="Times New Roman" w:cs="Times New Roman"/>
          <w:color w:val="000000"/>
          <w:vertAlign w:val="superscript"/>
        </w:rPr>
        <w:endnoteReference w:id="40"/>
      </w:r>
      <w:r w:rsidR="0012469B" w:rsidRPr="008063BF">
        <w:rPr>
          <w:rFonts w:ascii="Times New Roman" w:eastAsia="Times New Roman" w:hAnsi="Times New Roman" w:cs="Times New Roman"/>
          <w:b/>
          <w:color w:val="000000"/>
        </w:rPr>
        <w:t xml:space="preserve"> </w:t>
      </w:r>
    </w:p>
    <w:p w14:paraId="353EDC20" w14:textId="77777777" w:rsidR="0012469B" w:rsidRPr="008063BF" w:rsidRDefault="0012469B" w:rsidP="0012469B">
      <w:pPr>
        <w:pBdr>
          <w:top w:val="nil"/>
          <w:left w:val="nil"/>
          <w:bottom w:val="nil"/>
          <w:right w:val="nil"/>
          <w:between w:val="nil"/>
        </w:pBdr>
        <w:spacing w:after="0" w:line="240" w:lineRule="auto"/>
        <w:jc w:val="both"/>
        <w:rPr>
          <w:rFonts w:ascii="Times New Roman" w:hAnsi="Times New Roman" w:cs="Times New Roman"/>
          <w:color w:val="000000"/>
        </w:rPr>
      </w:pPr>
    </w:p>
    <w:p w14:paraId="478F790A" w14:textId="274FDDB2" w:rsidR="0012469B" w:rsidRPr="008063BF" w:rsidRDefault="008063BF" w:rsidP="00F10BEF">
      <w:pPr>
        <w:pBdr>
          <w:top w:val="nil"/>
          <w:left w:val="nil"/>
          <w:bottom w:val="nil"/>
          <w:right w:val="nil"/>
          <w:between w:val="nil"/>
        </w:pBdr>
        <w:spacing w:after="0" w:line="276" w:lineRule="auto"/>
        <w:ind w:hanging="284"/>
        <w:jc w:val="both"/>
        <w:rPr>
          <w:rFonts w:ascii="Times New Roman" w:eastAsia="Times New Roman" w:hAnsi="Times New Roman" w:cs="Times New Roman"/>
        </w:rPr>
      </w:pPr>
      <w:r>
        <w:rPr>
          <w:rFonts w:ascii="Times New Roman" w:eastAsia="Times New Roman" w:hAnsi="Times New Roman" w:cs="Times New Roman"/>
        </w:rPr>
        <w:t>19.</w:t>
      </w:r>
      <w:r w:rsidR="0012469B" w:rsidRPr="008063BF">
        <w:rPr>
          <w:rFonts w:ascii="Times New Roman" w:eastAsia="Times New Roman" w:hAnsi="Times New Roman" w:cs="Times New Roman"/>
        </w:rPr>
        <w:t>La penalización absoluta del aborto en Honduras no significa que no existan abortos, sino que los abortos se practican de manera insegura y/o clandestina. Los costos aproximativos para practicar un aborto seguro de manera clandestina van desde USD $400 (L.10,000),</w:t>
      </w:r>
      <w:r w:rsidR="0012469B" w:rsidRPr="008063BF">
        <w:rPr>
          <w:rFonts w:ascii="Times New Roman" w:eastAsia="Times New Roman" w:hAnsi="Times New Roman" w:cs="Times New Roman"/>
          <w:vertAlign w:val="superscript"/>
        </w:rPr>
        <w:endnoteReference w:id="41"/>
      </w:r>
      <w:r w:rsidR="0012469B" w:rsidRPr="008063BF">
        <w:rPr>
          <w:rFonts w:ascii="Times New Roman" w:eastAsia="Times New Roman" w:hAnsi="Times New Roman" w:cs="Times New Roman"/>
        </w:rPr>
        <w:t xml:space="preserve"> el equivalente a un salario mínimo en Honduras en el 2020</w:t>
      </w:r>
      <w:r w:rsidR="0012469B" w:rsidRPr="008063BF">
        <w:rPr>
          <w:rFonts w:ascii="Times New Roman" w:eastAsia="Times New Roman" w:hAnsi="Times New Roman" w:cs="Times New Roman"/>
          <w:vertAlign w:val="superscript"/>
        </w:rPr>
        <w:endnoteReference w:id="42"/>
      </w:r>
      <w:r w:rsidR="0012469B" w:rsidRPr="008063BF">
        <w:rPr>
          <w:rFonts w:ascii="Times New Roman" w:eastAsia="Times New Roman" w:hAnsi="Times New Roman" w:cs="Times New Roman"/>
        </w:rPr>
        <w:t xml:space="preserve"> y pueden llegar a superar los USD $1,600;</w:t>
      </w:r>
      <w:r w:rsidR="0012469B" w:rsidRPr="008063BF">
        <w:rPr>
          <w:rStyle w:val="EndnoteReference"/>
          <w:rFonts w:ascii="Times New Roman" w:eastAsia="Times New Roman" w:hAnsi="Times New Roman" w:cs="Times New Roman"/>
        </w:rPr>
        <w:endnoteReference w:id="43"/>
      </w:r>
      <w:r w:rsidR="0012469B" w:rsidRPr="008063BF">
        <w:rPr>
          <w:rFonts w:ascii="Times New Roman" w:eastAsia="Times New Roman" w:hAnsi="Times New Roman" w:cs="Times New Roman"/>
        </w:rPr>
        <w:t xml:space="preserve"> es decir cuatro veces el salario mínimo. Considerando que casi el 50% de la población en Honduras vive bajo la línea de pobreza de USD $5.50 al día,</w:t>
      </w:r>
      <w:r w:rsidR="0012469B" w:rsidRPr="008063BF">
        <w:rPr>
          <w:rFonts w:ascii="Times New Roman" w:eastAsia="Times New Roman" w:hAnsi="Times New Roman" w:cs="Times New Roman"/>
          <w:vertAlign w:val="superscript"/>
        </w:rPr>
        <w:endnoteReference w:id="44"/>
      </w:r>
      <w:r w:rsidR="0012469B" w:rsidRPr="008063BF">
        <w:rPr>
          <w:rFonts w:ascii="Times New Roman" w:eastAsia="Times New Roman" w:hAnsi="Times New Roman" w:cs="Times New Roman"/>
        </w:rPr>
        <w:t xml:space="preserve"> y que se estima que, por el contexto de la pandemia, anudado a los impactos de los huracanes ETA e Iota (</w:t>
      </w:r>
      <w:r w:rsidR="0012469B" w:rsidRPr="008063BF">
        <w:rPr>
          <w:rFonts w:ascii="Times New Roman" w:eastAsia="Times New Roman" w:hAnsi="Times New Roman" w:cs="Times New Roman"/>
          <w:i/>
        </w:rPr>
        <w:t xml:space="preserve">infra </w:t>
      </w:r>
      <w:r w:rsidR="0012469B" w:rsidRPr="008063BF">
        <w:rPr>
          <w:rFonts w:ascii="Times New Roman" w:eastAsia="Times New Roman" w:hAnsi="Times New Roman" w:cs="Times New Roman"/>
        </w:rPr>
        <w:t>paras 42-43), este porcentaje aumentará a un 54% de la población,</w:t>
      </w:r>
      <w:r w:rsidR="0012469B" w:rsidRPr="008063BF">
        <w:rPr>
          <w:rFonts w:ascii="Times New Roman" w:eastAsia="Times New Roman" w:hAnsi="Times New Roman" w:cs="Times New Roman"/>
          <w:vertAlign w:val="superscript"/>
        </w:rPr>
        <w:endnoteReference w:id="45"/>
      </w:r>
      <w:r w:rsidR="0012469B" w:rsidRPr="008063BF">
        <w:rPr>
          <w:rFonts w:ascii="Times New Roman" w:eastAsia="Times New Roman" w:hAnsi="Times New Roman" w:cs="Times New Roman"/>
        </w:rPr>
        <w:t xml:space="preserve"> </w:t>
      </w:r>
      <w:r w:rsidR="0012469B" w:rsidRPr="008063BF">
        <w:rPr>
          <w:rFonts w:ascii="Times New Roman" w:eastAsia="Times New Roman" w:hAnsi="Times New Roman" w:cs="Times New Roman"/>
          <w:b/>
          <w:bCs/>
        </w:rPr>
        <w:t>la criminalización absoluta del aborto exacerba la desigualdad en el acceso a los servicios de salud, dejando de ser éste un derecho, para convertirse en un privilegio</w:t>
      </w:r>
      <w:r w:rsidR="0012469B" w:rsidRPr="008063BF">
        <w:rPr>
          <w:rFonts w:ascii="Times New Roman" w:eastAsia="Times New Roman" w:hAnsi="Times New Roman" w:cs="Times New Roman"/>
        </w:rPr>
        <w:t xml:space="preserve">. Todo ello impacta además de manera desproporcionada a las mujeres pobres resultando en una condena para ellas pues se ven forzadas a poner en riesgo su vida, integridad, salud y libertad. </w:t>
      </w:r>
    </w:p>
    <w:p w14:paraId="66233E0F" w14:textId="77777777" w:rsidR="0012469B" w:rsidRPr="008063BF" w:rsidRDefault="0012469B" w:rsidP="0012469B">
      <w:pPr>
        <w:pBdr>
          <w:top w:val="nil"/>
          <w:left w:val="nil"/>
          <w:bottom w:val="nil"/>
          <w:right w:val="nil"/>
          <w:between w:val="nil"/>
        </w:pBdr>
        <w:spacing w:after="0" w:line="276" w:lineRule="auto"/>
        <w:jc w:val="both"/>
        <w:rPr>
          <w:rFonts w:ascii="Times New Roman" w:eastAsia="Times New Roman" w:hAnsi="Times New Roman" w:cs="Times New Roman"/>
        </w:rPr>
      </w:pPr>
    </w:p>
    <w:p w14:paraId="7110C5F3" w14:textId="1098E35F" w:rsidR="0012469B" w:rsidRPr="008063BF" w:rsidRDefault="008063BF" w:rsidP="00F10BEF">
      <w:pPr>
        <w:pBdr>
          <w:top w:val="nil"/>
          <w:left w:val="nil"/>
          <w:bottom w:val="nil"/>
          <w:right w:val="nil"/>
          <w:between w:val="nil"/>
        </w:pBdr>
        <w:spacing w:after="0" w:line="276" w:lineRule="auto"/>
        <w:ind w:hanging="284"/>
        <w:jc w:val="both"/>
        <w:rPr>
          <w:rFonts w:ascii="Times New Roman" w:eastAsia="Times New Roman" w:hAnsi="Times New Roman" w:cs="Times New Roman"/>
        </w:rPr>
      </w:pPr>
      <w:r>
        <w:rPr>
          <w:rFonts w:ascii="Times New Roman" w:eastAsia="Times New Roman" w:hAnsi="Times New Roman" w:cs="Times New Roman"/>
          <w:bCs/>
          <w:color w:val="000000"/>
        </w:rPr>
        <w:t>20.</w:t>
      </w:r>
      <w:r w:rsidR="0012469B" w:rsidRPr="008063BF">
        <w:rPr>
          <w:rFonts w:ascii="Times New Roman" w:eastAsia="Times New Roman" w:hAnsi="Times New Roman" w:cs="Times New Roman"/>
          <w:bCs/>
          <w:color w:val="000000"/>
        </w:rPr>
        <w:t xml:space="preserve">Sin embargo, hasta el día de hoy, la criminalización absoluta del aborto sigue vigente e inclusive, como se desarrollará </w:t>
      </w:r>
      <w:r w:rsidR="0012469B" w:rsidRPr="008063BF">
        <w:rPr>
          <w:rFonts w:ascii="Times New Roman" w:eastAsia="Times New Roman" w:hAnsi="Times New Roman" w:cs="Times New Roman"/>
          <w:bCs/>
          <w:i/>
          <w:color w:val="000000"/>
        </w:rPr>
        <w:t xml:space="preserve">infra </w:t>
      </w:r>
      <w:r w:rsidR="0012469B" w:rsidRPr="008063BF">
        <w:rPr>
          <w:rFonts w:ascii="Times New Roman" w:eastAsia="Times New Roman" w:hAnsi="Times New Roman" w:cs="Times New Roman"/>
          <w:bCs/>
          <w:color w:val="000000"/>
        </w:rPr>
        <w:t xml:space="preserve">(sección II.b), </w:t>
      </w:r>
      <w:r w:rsidR="00992B66">
        <w:rPr>
          <w:rFonts w:ascii="Times New Roman" w:eastAsia="Times New Roman" w:hAnsi="Times New Roman" w:cs="Times New Roman"/>
          <w:bCs/>
          <w:color w:val="000000"/>
        </w:rPr>
        <w:t xml:space="preserve">en 2021 </w:t>
      </w:r>
      <w:r w:rsidR="0012469B" w:rsidRPr="008063BF">
        <w:rPr>
          <w:rFonts w:ascii="Times New Roman" w:eastAsia="Times New Roman" w:hAnsi="Times New Roman" w:cs="Times New Roman"/>
          <w:bCs/>
          <w:color w:val="000000"/>
        </w:rPr>
        <w:t>Honduras reforzó y enraizó la prohibición absoluta del aborto dentro de la misma Constitución Política de Honduras (en adelante, “Constitución”).</w:t>
      </w:r>
    </w:p>
    <w:p w14:paraId="2B86E8D3" w14:textId="77777777" w:rsidR="0012469B" w:rsidRPr="008063BF" w:rsidRDefault="0012469B" w:rsidP="0012469B">
      <w:pPr>
        <w:pBdr>
          <w:top w:val="nil"/>
          <w:left w:val="nil"/>
          <w:bottom w:val="nil"/>
          <w:right w:val="nil"/>
          <w:between w:val="nil"/>
        </w:pBdr>
        <w:spacing w:after="0" w:line="276" w:lineRule="auto"/>
        <w:ind w:left="720"/>
        <w:jc w:val="both"/>
        <w:rPr>
          <w:rFonts w:ascii="Times New Roman" w:eastAsia="Times New Roman" w:hAnsi="Times New Roman" w:cs="Times New Roman"/>
          <w:b/>
          <w:color w:val="000000"/>
          <w:u w:val="single"/>
        </w:rPr>
      </w:pPr>
    </w:p>
    <w:p w14:paraId="719EAFB4" w14:textId="77777777" w:rsidR="0012469B" w:rsidRPr="008063BF" w:rsidRDefault="0012469B" w:rsidP="0012469B">
      <w:pPr>
        <w:numPr>
          <w:ilvl w:val="1"/>
          <w:numId w:val="39"/>
        </w:numPr>
        <w:pBdr>
          <w:top w:val="nil"/>
          <w:left w:val="nil"/>
          <w:bottom w:val="nil"/>
          <w:right w:val="nil"/>
          <w:between w:val="nil"/>
        </w:pBdr>
        <w:spacing w:after="0" w:line="276" w:lineRule="auto"/>
        <w:ind w:left="851"/>
        <w:rPr>
          <w:rFonts w:ascii="Times New Roman" w:hAnsi="Times New Roman" w:cs="Times New Roman"/>
          <w:i/>
          <w:color w:val="000000"/>
        </w:rPr>
      </w:pPr>
      <w:r w:rsidRPr="008063BF">
        <w:rPr>
          <w:rFonts w:ascii="Times New Roman" w:eastAsia="Times New Roman" w:hAnsi="Times New Roman" w:cs="Times New Roman"/>
          <w:i/>
          <w:color w:val="000000"/>
        </w:rPr>
        <w:t>La preocupante y regresiva reforma al Artículo 67 de la Constitución</w:t>
      </w:r>
    </w:p>
    <w:p w14:paraId="6FC79069" w14:textId="77777777" w:rsidR="0012469B" w:rsidRPr="008063BF" w:rsidRDefault="0012469B" w:rsidP="0012469B">
      <w:pPr>
        <w:pBdr>
          <w:top w:val="nil"/>
          <w:left w:val="nil"/>
          <w:bottom w:val="nil"/>
          <w:right w:val="nil"/>
          <w:between w:val="nil"/>
        </w:pBdr>
        <w:spacing w:after="0" w:line="240" w:lineRule="auto"/>
        <w:ind w:left="2160"/>
        <w:jc w:val="both"/>
        <w:rPr>
          <w:rFonts w:ascii="Times New Roman" w:eastAsia="Times New Roman" w:hAnsi="Times New Roman" w:cs="Times New Roman"/>
          <w:color w:val="000000"/>
        </w:rPr>
      </w:pPr>
    </w:p>
    <w:p w14:paraId="55FC0E72" w14:textId="77D2A8C9" w:rsidR="0012469B" w:rsidRPr="008063BF" w:rsidRDefault="008063BF" w:rsidP="00F10BEF">
      <w:pPr>
        <w:pBdr>
          <w:top w:val="nil"/>
          <w:left w:val="nil"/>
          <w:bottom w:val="nil"/>
          <w:right w:val="nil"/>
          <w:between w:val="nil"/>
        </w:pBdr>
        <w:spacing w:after="0" w:line="276" w:lineRule="auto"/>
        <w:ind w:hanging="284"/>
        <w:jc w:val="both"/>
        <w:rPr>
          <w:rFonts w:ascii="Times New Roman" w:hAnsi="Times New Roman" w:cs="Times New Roman"/>
          <w:color w:val="000000"/>
        </w:rPr>
      </w:pPr>
      <w:r>
        <w:rPr>
          <w:rFonts w:ascii="Times New Roman" w:eastAsia="Times New Roman" w:hAnsi="Times New Roman" w:cs="Times New Roman"/>
          <w:color w:val="000000"/>
        </w:rPr>
        <w:t>21.</w:t>
      </w:r>
      <w:r w:rsidR="0012469B" w:rsidRPr="008063BF">
        <w:rPr>
          <w:rFonts w:ascii="Times New Roman" w:eastAsia="Times New Roman" w:hAnsi="Times New Roman" w:cs="Times New Roman"/>
          <w:color w:val="000000"/>
        </w:rPr>
        <w:t xml:space="preserve">En lugar de cumplir con estas recomendaciones, </w:t>
      </w:r>
      <w:r w:rsidR="0012469B" w:rsidRPr="008063BF">
        <w:rPr>
          <w:rFonts w:ascii="Times New Roman" w:eastAsia="Times New Roman" w:hAnsi="Times New Roman" w:cs="Times New Roman"/>
          <w:b/>
          <w:color w:val="000000"/>
          <w:u w:val="single"/>
        </w:rPr>
        <w:t>mediante un procedimiento expedito</w:t>
      </w:r>
      <w:r w:rsidR="0012469B" w:rsidRPr="008063BF">
        <w:rPr>
          <w:rFonts w:ascii="Times New Roman" w:eastAsia="Times New Roman" w:hAnsi="Times New Roman" w:cs="Times New Roman"/>
          <w:b/>
          <w:i/>
          <w:color w:val="000000"/>
          <w:u w:val="single"/>
        </w:rPr>
        <w:t xml:space="preserve">, </w:t>
      </w:r>
      <w:r w:rsidR="0012469B" w:rsidRPr="008063BF">
        <w:rPr>
          <w:rFonts w:ascii="Times New Roman" w:eastAsia="Times New Roman" w:hAnsi="Times New Roman" w:cs="Times New Roman"/>
          <w:b/>
          <w:color w:val="000000"/>
          <w:u w:val="single"/>
        </w:rPr>
        <w:t>irregular y sin precedentes</w:t>
      </w:r>
      <w:r w:rsidR="0012469B" w:rsidRPr="008063BF">
        <w:rPr>
          <w:rFonts w:ascii="Times New Roman" w:eastAsia="Times New Roman" w:hAnsi="Times New Roman" w:cs="Times New Roman"/>
          <w:b/>
          <w:color w:val="000000"/>
        </w:rPr>
        <w:t xml:space="preserve"> el Congreso Nacional de Honduras (en adelante, “Congreso Nacional”) aprobó y ratificó el 21 de enero y 28 de enero de 2021, respectivamente, una reforma constitucional al Artículo 67 de la Constitución con el fin </w:t>
      </w:r>
      <w:r w:rsidR="0012469B" w:rsidRPr="008063BF">
        <w:rPr>
          <w:rFonts w:ascii="Times New Roman" w:eastAsia="Times New Roman" w:hAnsi="Times New Roman" w:cs="Times New Roman"/>
          <w:b/>
          <w:color w:val="000000"/>
          <w:u w:val="single"/>
        </w:rPr>
        <w:t>de crear un blindaje constitucional que imposibilite legalizar el aborto a futuro en el país</w:t>
      </w:r>
      <w:r w:rsidR="0012469B" w:rsidRPr="008063BF">
        <w:rPr>
          <w:rFonts w:ascii="Times New Roman" w:eastAsia="Times New Roman" w:hAnsi="Times New Roman" w:cs="Times New Roman"/>
          <w:b/>
          <w:color w:val="000000"/>
        </w:rPr>
        <w:t>.</w:t>
      </w:r>
      <w:r w:rsidR="0012469B" w:rsidRPr="008063BF">
        <w:rPr>
          <w:rFonts w:ascii="Times New Roman" w:eastAsia="Times New Roman" w:hAnsi="Times New Roman" w:cs="Times New Roman"/>
          <w:color w:val="000000"/>
        </w:rPr>
        <w:t xml:space="preserve"> Específicamente, mediante la reforma se incluyó en el texto del Artículo 67, el cual ya establecía que</w:t>
      </w:r>
      <w:r w:rsidR="0012469B" w:rsidRPr="008063BF">
        <w:rPr>
          <w:rFonts w:ascii="Times New Roman" w:eastAsia="Times New Roman" w:hAnsi="Times New Roman" w:cs="Times New Roman"/>
          <w:i/>
          <w:color w:val="000000"/>
        </w:rPr>
        <w:t>“[a]l que está por nacer se le considerará nacido para todo lo que le favorezca dentro de los límites establecidos por la Ley</w:t>
      </w:r>
      <w:r w:rsidR="0012469B" w:rsidRPr="008063BF">
        <w:rPr>
          <w:rFonts w:ascii="Times New Roman" w:eastAsia="Times New Roman" w:hAnsi="Times New Roman" w:cs="Times New Roman"/>
          <w:color w:val="000000"/>
        </w:rPr>
        <w:t>”</w:t>
      </w:r>
      <w:r w:rsidR="0012469B" w:rsidRPr="008063BF">
        <w:rPr>
          <w:rStyle w:val="EndnoteReference"/>
          <w:rFonts w:ascii="Times New Roman" w:eastAsia="Times New Roman" w:hAnsi="Times New Roman" w:cs="Times New Roman"/>
          <w:color w:val="000000"/>
        </w:rPr>
        <w:endnoteReference w:id="46"/>
      </w:r>
      <w:r w:rsidR="0012469B" w:rsidRPr="008063BF">
        <w:rPr>
          <w:rFonts w:ascii="Times New Roman" w:eastAsia="Times New Roman" w:hAnsi="Times New Roman" w:cs="Times New Roman"/>
          <w:color w:val="000000"/>
        </w:rPr>
        <w:t xml:space="preserve">, lo siguiente:  </w:t>
      </w:r>
    </w:p>
    <w:p w14:paraId="41C30075" w14:textId="77777777" w:rsidR="0012469B" w:rsidRPr="008063BF" w:rsidRDefault="0012469B" w:rsidP="0012469B">
      <w:pPr>
        <w:pBdr>
          <w:top w:val="nil"/>
          <w:left w:val="nil"/>
          <w:bottom w:val="nil"/>
          <w:right w:val="nil"/>
          <w:between w:val="nil"/>
        </w:pBdr>
        <w:spacing w:after="0" w:line="276" w:lineRule="auto"/>
        <w:ind w:left="284"/>
        <w:jc w:val="both"/>
        <w:rPr>
          <w:rFonts w:ascii="Times New Roman" w:eastAsia="Times New Roman" w:hAnsi="Times New Roman" w:cs="Times New Roman"/>
          <w:color w:val="000000"/>
        </w:rPr>
      </w:pPr>
    </w:p>
    <w:p w14:paraId="70F5688F" w14:textId="77777777" w:rsidR="0012469B" w:rsidRPr="008063BF" w:rsidRDefault="0012469B" w:rsidP="0012469B">
      <w:pPr>
        <w:pBdr>
          <w:top w:val="nil"/>
          <w:left w:val="nil"/>
          <w:bottom w:val="nil"/>
          <w:right w:val="nil"/>
          <w:between w:val="nil"/>
        </w:pBdr>
        <w:spacing w:after="0" w:line="276" w:lineRule="auto"/>
        <w:ind w:left="567"/>
        <w:jc w:val="both"/>
        <w:rPr>
          <w:rFonts w:ascii="Times New Roman" w:eastAsia="Times New Roman" w:hAnsi="Times New Roman" w:cs="Times New Roman"/>
          <w:color w:val="000000"/>
        </w:rPr>
      </w:pPr>
      <w:r w:rsidRPr="008063BF">
        <w:rPr>
          <w:rFonts w:ascii="Times New Roman" w:eastAsia="Times New Roman" w:hAnsi="Times New Roman" w:cs="Times New Roman"/>
          <w:b/>
          <w:color w:val="000000"/>
        </w:rPr>
        <w:t>“</w:t>
      </w:r>
      <w:r w:rsidRPr="008063BF">
        <w:rPr>
          <w:rFonts w:ascii="Times New Roman" w:eastAsia="Times New Roman" w:hAnsi="Times New Roman" w:cs="Times New Roman"/>
          <w:b/>
          <w:i/>
          <w:color w:val="000000"/>
        </w:rPr>
        <w:t>Se considera prohibida e ilegal la práctica de cualquier forma de interrupción de la vida por parte de la madre o un tercero al que está por nacer, a quien debe respetársele</w:t>
      </w:r>
      <w:r w:rsidRPr="008063BF">
        <w:rPr>
          <w:rFonts w:ascii="Times New Roman" w:eastAsia="Times New Roman" w:hAnsi="Times New Roman" w:cs="Times New Roman"/>
          <w:b/>
          <w:i/>
        </w:rPr>
        <w:t xml:space="preserve"> </w:t>
      </w:r>
      <w:r w:rsidRPr="008063BF">
        <w:rPr>
          <w:rFonts w:ascii="Times New Roman" w:eastAsia="Times New Roman" w:hAnsi="Times New Roman" w:cs="Times New Roman"/>
          <w:b/>
          <w:i/>
          <w:color w:val="000000"/>
        </w:rPr>
        <w:t>la vida desde su concepción.</w:t>
      </w:r>
    </w:p>
    <w:p w14:paraId="11B930E9" w14:textId="77777777" w:rsidR="0012469B" w:rsidRPr="008063BF" w:rsidRDefault="0012469B" w:rsidP="0012469B">
      <w:pPr>
        <w:pBdr>
          <w:top w:val="nil"/>
          <w:left w:val="nil"/>
          <w:bottom w:val="nil"/>
          <w:right w:val="nil"/>
          <w:between w:val="nil"/>
        </w:pBdr>
        <w:spacing w:after="0" w:line="276" w:lineRule="auto"/>
        <w:ind w:left="567"/>
        <w:jc w:val="both"/>
        <w:rPr>
          <w:rFonts w:ascii="Times New Roman" w:eastAsia="Times New Roman" w:hAnsi="Times New Roman" w:cs="Times New Roman"/>
          <w:color w:val="000000"/>
          <w:vertAlign w:val="superscript"/>
        </w:rPr>
      </w:pPr>
    </w:p>
    <w:p w14:paraId="089610F9" w14:textId="77777777" w:rsidR="0012469B" w:rsidRPr="008063BF" w:rsidRDefault="0012469B" w:rsidP="0012469B">
      <w:pPr>
        <w:pBdr>
          <w:top w:val="nil"/>
          <w:left w:val="nil"/>
          <w:bottom w:val="nil"/>
          <w:right w:val="nil"/>
          <w:between w:val="nil"/>
        </w:pBdr>
        <w:spacing w:after="0" w:line="276" w:lineRule="auto"/>
        <w:ind w:left="567"/>
        <w:jc w:val="both"/>
        <w:rPr>
          <w:rFonts w:ascii="Times New Roman" w:eastAsia="Times New Roman" w:hAnsi="Times New Roman" w:cs="Times New Roman"/>
          <w:b/>
          <w:i/>
          <w:color w:val="000000"/>
        </w:rPr>
      </w:pPr>
      <w:r w:rsidRPr="008063BF">
        <w:rPr>
          <w:rFonts w:ascii="Times New Roman" w:eastAsia="Times New Roman" w:hAnsi="Times New Roman" w:cs="Times New Roman"/>
          <w:b/>
          <w:i/>
          <w:color w:val="000000"/>
        </w:rPr>
        <w:t>Lo dispuesto en este Artículo de la presente Constitución, sólo podrán (sic) reformarse por una mayoría de</w:t>
      </w:r>
      <w:r w:rsidRPr="008063BF">
        <w:rPr>
          <w:rFonts w:ascii="Times New Roman" w:eastAsia="Times New Roman" w:hAnsi="Times New Roman" w:cs="Times New Roman"/>
          <w:color w:val="000000"/>
        </w:rPr>
        <w:t xml:space="preserve"> </w:t>
      </w:r>
      <w:r w:rsidRPr="008063BF">
        <w:rPr>
          <w:rFonts w:ascii="Times New Roman" w:eastAsia="Times New Roman" w:hAnsi="Times New Roman" w:cs="Times New Roman"/>
          <w:b/>
          <w:i/>
          <w:color w:val="000000"/>
        </w:rPr>
        <w:t>tres cuartas partes de los miembros del Pleno del Congreso Nacional</w:t>
      </w:r>
      <w:r w:rsidRPr="008063BF">
        <w:rPr>
          <w:rFonts w:ascii="Times New Roman" w:eastAsia="Times New Roman" w:hAnsi="Times New Roman" w:cs="Times New Roman"/>
          <w:b/>
          <w:color w:val="000000"/>
        </w:rPr>
        <w:t xml:space="preserve">, </w:t>
      </w:r>
      <w:r w:rsidRPr="008063BF">
        <w:rPr>
          <w:rFonts w:ascii="Times New Roman" w:eastAsia="Times New Roman" w:hAnsi="Times New Roman" w:cs="Times New Roman"/>
          <w:b/>
          <w:i/>
          <w:color w:val="000000"/>
        </w:rPr>
        <w:t>sus disposiciones no perderán vigencia o dejarán de cumplirse cuando sea supuestamente derogado o modificado por otro precepto constitucional”.</w:t>
      </w:r>
    </w:p>
    <w:p w14:paraId="0015C806" w14:textId="77777777" w:rsidR="0012469B" w:rsidRPr="008063BF" w:rsidRDefault="0012469B" w:rsidP="0012469B">
      <w:pPr>
        <w:pBdr>
          <w:top w:val="nil"/>
          <w:left w:val="nil"/>
          <w:bottom w:val="nil"/>
          <w:right w:val="nil"/>
          <w:between w:val="nil"/>
        </w:pBdr>
        <w:spacing w:after="0" w:line="276" w:lineRule="auto"/>
        <w:ind w:left="567"/>
        <w:jc w:val="both"/>
        <w:rPr>
          <w:rFonts w:ascii="Times New Roman" w:eastAsia="Times New Roman" w:hAnsi="Times New Roman" w:cs="Times New Roman"/>
          <w:b/>
          <w:i/>
          <w:color w:val="000000"/>
        </w:rPr>
      </w:pPr>
    </w:p>
    <w:p w14:paraId="5EA73E0F" w14:textId="77777777" w:rsidR="0012469B" w:rsidRPr="008063BF" w:rsidRDefault="0012469B" w:rsidP="0012469B">
      <w:pPr>
        <w:pBdr>
          <w:top w:val="nil"/>
          <w:left w:val="nil"/>
          <w:bottom w:val="nil"/>
          <w:right w:val="nil"/>
          <w:between w:val="nil"/>
        </w:pBdr>
        <w:spacing w:after="0" w:line="276" w:lineRule="auto"/>
        <w:ind w:left="567"/>
        <w:jc w:val="both"/>
        <w:rPr>
          <w:rFonts w:ascii="Times New Roman" w:eastAsia="Times New Roman" w:hAnsi="Times New Roman" w:cs="Times New Roman"/>
          <w:b/>
          <w:color w:val="000000"/>
        </w:rPr>
      </w:pPr>
      <w:r w:rsidRPr="008063BF">
        <w:rPr>
          <w:rFonts w:ascii="Times New Roman" w:eastAsia="Times New Roman" w:hAnsi="Times New Roman" w:cs="Times New Roman"/>
          <w:b/>
          <w:i/>
          <w:color w:val="000000"/>
        </w:rPr>
        <w:t xml:space="preserve">Serán nulas e </w:t>
      </w:r>
      <w:r w:rsidRPr="008063BF">
        <w:rPr>
          <w:rFonts w:ascii="Times New Roman" w:eastAsia="Times New Roman" w:hAnsi="Times New Roman" w:cs="Times New Roman"/>
          <w:b/>
          <w:i/>
        </w:rPr>
        <w:t>inválidas</w:t>
      </w:r>
      <w:r w:rsidRPr="008063BF">
        <w:rPr>
          <w:rFonts w:ascii="Times New Roman" w:eastAsia="Times New Roman" w:hAnsi="Times New Roman" w:cs="Times New Roman"/>
          <w:b/>
          <w:i/>
          <w:color w:val="000000"/>
        </w:rPr>
        <w:t xml:space="preserve"> las disposiciones legales que se creen con posterioridad a la vigencia del presente Artículo que establezcan lo contrario</w:t>
      </w:r>
      <w:r w:rsidRPr="008063BF">
        <w:rPr>
          <w:rFonts w:ascii="Times New Roman" w:eastAsia="Times New Roman" w:hAnsi="Times New Roman" w:cs="Times New Roman"/>
          <w:b/>
          <w:color w:val="000000"/>
        </w:rPr>
        <w:t>”.</w:t>
      </w:r>
      <w:r w:rsidRPr="008063BF">
        <w:rPr>
          <w:rFonts w:ascii="Times New Roman" w:eastAsia="Times New Roman" w:hAnsi="Times New Roman" w:cs="Times New Roman"/>
          <w:b/>
          <w:color w:val="000000"/>
          <w:vertAlign w:val="superscript"/>
        </w:rPr>
        <w:endnoteReference w:id="47"/>
      </w:r>
    </w:p>
    <w:p w14:paraId="5104A1E9" w14:textId="77777777" w:rsidR="0012469B" w:rsidRPr="008063BF" w:rsidRDefault="0012469B" w:rsidP="0012469B">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39C454AA" w14:textId="7136737C" w:rsidR="0012469B" w:rsidRPr="008063BF" w:rsidRDefault="008063BF" w:rsidP="00F10BEF">
      <w:pPr>
        <w:pBdr>
          <w:top w:val="nil"/>
          <w:left w:val="nil"/>
          <w:bottom w:val="nil"/>
          <w:right w:val="nil"/>
          <w:between w:val="nil"/>
        </w:pBdr>
        <w:spacing w:after="0" w:line="276" w:lineRule="auto"/>
        <w:ind w:hanging="284"/>
        <w:jc w:val="both"/>
        <w:rPr>
          <w:rFonts w:ascii="Times New Roman" w:hAnsi="Times New Roman" w:cs="Times New Roman"/>
          <w:color w:val="000000"/>
        </w:rPr>
      </w:pPr>
      <w:r>
        <w:rPr>
          <w:rFonts w:ascii="Times New Roman" w:eastAsia="Times New Roman" w:hAnsi="Times New Roman" w:cs="Times New Roman"/>
          <w:color w:val="000000"/>
        </w:rPr>
        <w:t>22.</w:t>
      </w:r>
      <w:r w:rsidR="0012469B" w:rsidRPr="008063BF">
        <w:rPr>
          <w:rFonts w:ascii="Times New Roman" w:eastAsia="Times New Roman" w:hAnsi="Times New Roman" w:cs="Times New Roman"/>
          <w:color w:val="000000"/>
        </w:rPr>
        <w:t xml:space="preserve">Esta reforma constitucional constituye un ataque reforzado y directo a los derechos reproductivos de las mujeres, niñas y personas con capacidad de gestar en Honduras y </w:t>
      </w:r>
      <w:r w:rsidR="0012469B" w:rsidRPr="008063BF">
        <w:rPr>
          <w:rFonts w:ascii="Times New Roman" w:eastAsia="Times New Roman" w:hAnsi="Times New Roman" w:cs="Times New Roman"/>
          <w:b/>
          <w:color w:val="000000"/>
          <w:u w:val="single"/>
        </w:rPr>
        <w:t>es</w:t>
      </w:r>
      <w:r w:rsidR="0012469B" w:rsidRPr="008063BF">
        <w:rPr>
          <w:rFonts w:ascii="Times New Roman" w:eastAsia="Times New Roman" w:hAnsi="Times New Roman" w:cs="Times New Roman"/>
          <w:color w:val="000000"/>
          <w:u w:val="single"/>
        </w:rPr>
        <w:t xml:space="preserve"> </w:t>
      </w:r>
      <w:r w:rsidR="0012469B" w:rsidRPr="008063BF">
        <w:rPr>
          <w:rFonts w:ascii="Times New Roman" w:eastAsia="Times New Roman" w:hAnsi="Times New Roman" w:cs="Times New Roman"/>
          <w:b/>
          <w:color w:val="000000"/>
          <w:u w:val="single"/>
        </w:rPr>
        <w:t>radicalmente contraria a todos los estándares internacionales en materia de derechos humanos</w:t>
      </w:r>
      <w:r w:rsidR="0012469B" w:rsidRPr="008063BF">
        <w:rPr>
          <w:rFonts w:ascii="Times New Roman" w:eastAsia="Times New Roman" w:hAnsi="Times New Roman" w:cs="Times New Roman"/>
          <w:color w:val="000000"/>
        </w:rPr>
        <w:t xml:space="preserve">. </w:t>
      </w:r>
      <w:r w:rsidR="0012469B" w:rsidRPr="008063BF">
        <w:rPr>
          <w:rFonts w:ascii="Times New Roman" w:eastAsia="Times New Roman" w:hAnsi="Times New Roman" w:cs="Times New Roman"/>
        </w:rPr>
        <w:t>La reforma</w:t>
      </w:r>
      <w:r w:rsidR="0012469B" w:rsidRPr="008063BF">
        <w:rPr>
          <w:rFonts w:ascii="Times New Roman" w:eastAsia="Times New Roman" w:hAnsi="Times New Roman" w:cs="Times New Roman"/>
          <w:color w:val="000000"/>
        </w:rPr>
        <w:t xml:space="preserve"> desconoce el derecho fundamental de las mujeres, niñas y personas con capacidad de gestar de tomar decisiones informadas y autónomas sobre su reproducción y sexualidad, como parte integral de su derecho a la salud, salud reproductiva, autonomía, vida privada e integridad personal, entre otros. E</w:t>
      </w:r>
      <w:r w:rsidR="001F1EC3" w:rsidRPr="008063BF">
        <w:rPr>
          <w:rFonts w:ascii="Times New Roman" w:eastAsia="Times New Roman" w:hAnsi="Times New Roman" w:cs="Times New Roman"/>
          <w:color w:val="000000"/>
        </w:rPr>
        <w:t xml:space="preserve">l Comité CEDAW se </w:t>
      </w:r>
      <w:r w:rsidR="0012469B" w:rsidRPr="008063BF">
        <w:rPr>
          <w:rFonts w:ascii="Times New Roman" w:eastAsia="Times New Roman" w:hAnsi="Times New Roman" w:cs="Times New Roman"/>
          <w:color w:val="000000"/>
        </w:rPr>
        <w:t>ha referido específicamente que "[l]a negativa de un Estado parte a prever la prestación de determinados servicios de salud reproductiva a la mujer en condiciones legales resulta discriminatoria"</w:t>
      </w:r>
      <w:r w:rsidR="0012469B" w:rsidRPr="008063BF">
        <w:rPr>
          <w:vertAlign w:val="superscript"/>
        </w:rPr>
        <w:endnoteReference w:id="48"/>
      </w:r>
      <w:r w:rsidR="0012469B" w:rsidRPr="008063BF">
        <w:rPr>
          <w:rFonts w:ascii="Times New Roman" w:eastAsia="Times New Roman" w:hAnsi="Times New Roman" w:cs="Times New Roman"/>
          <w:color w:val="000000"/>
        </w:rPr>
        <w:t xml:space="preserve"> y ha establecido que todos los servicios de salud deben ser compatibles con los derechos humanos de las mujeres a la autonomía, la privacidad, la confidencialidad, el consentimiento informado y la elección.</w:t>
      </w:r>
      <w:r w:rsidR="0012469B" w:rsidRPr="008063BF">
        <w:rPr>
          <w:vertAlign w:val="superscript"/>
        </w:rPr>
        <w:endnoteReference w:id="49"/>
      </w:r>
    </w:p>
    <w:p w14:paraId="3BF0E29D" w14:textId="77777777" w:rsidR="0012469B" w:rsidRPr="008063BF" w:rsidRDefault="0012469B" w:rsidP="0012469B">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2332673F" w14:textId="659A8E97" w:rsidR="0012469B" w:rsidRPr="008063BF" w:rsidRDefault="008063BF" w:rsidP="00B3540A">
      <w:pPr>
        <w:pBdr>
          <w:top w:val="nil"/>
          <w:left w:val="nil"/>
          <w:bottom w:val="nil"/>
          <w:right w:val="nil"/>
          <w:between w:val="nil"/>
        </w:pBdr>
        <w:spacing w:after="0" w:line="276" w:lineRule="auto"/>
        <w:ind w:hanging="284"/>
        <w:jc w:val="both"/>
        <w:rPr>
          <w:rFonts w:ascii="Times New Roman" w:hAnsi="Times New Roman" w:cs="Times New Roman"/>
          <w:color w:val="000000"/>
        </w:rPr>
      </w:pPr>
      <w:r>
        <w:rPr>
          <w:rFonts w:ascii="Times New Roman" w:eastAsia="Times New Roman" w:hAnsi="Times New Roman" w:cs="Times New Roman"/>
        </w:rPr>
        <w:t>23.</w:t>
      </w:r>
      <w:r w:rsidR="0012469B" w:rsidRPr="008063BF">
        <w:rPr>
          <w:rFonts w:ascii="Times New Roman" w:eastAsia="Times New Roman" w:hAnsi="Times New Roman" w:cs="Times New Roman"/>
        </w:rPr>
        <w:t>De igual manera</w:t>
      </w:r>
      <w:r w:rsidR="0012469B" w:rsidRPr="008063BF">
        <w:rPr>
          <w:rFonts w:ascii="Times New Roman" w:eastAsia="Times New Roman" w:hAnsi="Times New Roman" w:cs="Times New Roman"/>
          <w:color w:val="000000"/>
        </w:rPr>
        <w:t xml:space="preserve">, la reforma, así como su fundamento, son contrarios a las obligaciones internacionales del Estado hondureño de proteger y garantizar, sin discriminación alguna, los derechos humanos y lograr </w:t>
      </w:r>
      <w:r w:rsidR="0012469B" w:rsidRPr="008063BF">
        <w:rPr>
          <w:rFonts w:ascii="Times New Roman" w:eastAsia="Times New Roman" w:hAnsi="Times New Roman" w:cs="Times New Roman"/>
          <w:i/>
          <w:color w:val="000000"/>
        </w:rPr>
        <w:t>progresivamente</w:t>
      </w:r>
      <w:r w:rsidR="0012469B" w:rsidRPr="008063BF">
        <w:rPr>
          <w:rFonts w:ascii="Times New Roman" w:eastAsia="Times New Roman" w:hAnsi="Times New Roman" w:cs="Times New Roman"/>
          <w:color w:val="000000"/>
        </w:rPr>
        <w:t xml:space="preserve"> la plena efectividad del derechos económicos, sociales, educativos, científicos y culturales, como el derecho a la salud sexual y reproductiva</w:t>
      </w:r>
      <w:r w:rsidR="0012469B" w:rsidRPr="008063BF">
        <w:rPr>
          <w:rFonts w:ascii="Times New Roman" w:eastAsia="Times New Roman" w:hAnsi="Times New Roman" w:cs="Times New Roman"/>
          <w:color w:val="000000"/>
          <w:vertAlign w:val="superscript"/>
        </w:rPr>
        <w:endnoteReference w:id="50"/>
      </w:r>
      <w:r w:rsidR="0012469B" w:rsidRPr="008063BF">
        <w:rPr>
          <w:rFonts w:ascii="Times New Roman" w:eastAsia="Times New Roman" w:hAnsi="Times New Roman" w:cs="Times New Roman"/>
          <w:color w:val="000000"/>
        </w:rPr>
        <w:t xml:space="preserve">. Esto último es de gran importancia pues la reforma constitucional </w:t>
      </w:r>
      <w:r w:rsidR="0012469B" w:rsidRPr="008063BF">
        <w:rPr>
          <w:rFonts w:ascii="Times New Roman" w:eastAsia="Times New Roman" w:hAnsi="Times New Roman" w:cs="Times New Roman"/>
          <w:color w:val="000000"/>
          <w:u w:val="single"/>
        </w:rPr>
        <w:t>efectivamente constituye una medida regresiva</w:t>
      </w:r>
      <w:r w:rsidR="0012469B" w:rsidRPr="008063BF">
        <w:rPr>
          <w:rFonts w:ascii="Times New Roman" w:eastAsia="Times New Roman" w:hAnsi="Times New Roman" w:cs="Times New Roman"/>
          <w:color w:val="000000"/>
        </w:rPr>
        <w:t xml:space="preserve"> y, además de que la misma Constitución establece el principio de no regresividad a través del Artículo 64,</w:t>
      </w:r>
      <w:r w:rsidR="0012469B" w:rsidRPr="008063BF">
        <w:rPr>
          <w:rStyle w:val="EndnoteReference"/>
          <w:rFonts w:ascii="Times New Roman" w:eastAsia="Times New Roman" w:hAnsi="Times New Roman" w:cs="Times New Roman"/>
          <w:color w:val="000000"/>
        </w:rPr>
        <w:endnoteReference w:id="51"/>
      </w:r>
      <w:r w:rsidR="0012469B" w:rsidRPr="008063BF">
        <w:rPr>
          <w:rFonts w:ascii="Times New Roman" w:eastAsia="Times New Roman" w:hAnsi="Times New Roman" w:cs="Times New Roman"/>
          <w:color w:val="000000"/>
        </w:rPr>
        <w:t xml:space="preserve"> Honduras, como Estado parte del </w:t>
      </w:r>
      <w:r w:rsidR="003303ED" w:rsidRPr="00F7328D">
        <w:rPr>
          <w:rFonts w:ascii="Times New Roman" w:eastAsia="Times New Roman" w:hAnsi="Times New Roman" w:cs="Times New Roman"/>
          <w:iCs/>
          <w:color w:val="000000"/>
        </w:rPr>
        <w:t>PIDESC</w:t>
      </w:r>
      <w:r w:rsidR="0012469B" w:rsidRPr="008063BF">
        <w:rPr>
          <w:rFonts w:ascii="Times New Roman" w:eastAsia="Times New Roman" w:hAnsi="Times New Roman" w:cs="Times New Roman"/>
          <w:color w:val="000000"/>
          <w:vertAlign w:val="superscript"/>
        </w:rPr>
        <w:endnoteReference w:id="52"/>
      </w:r>
      <w:r w:rsidR="0012469B" w:rsidRPr="008063BF">
        <w:rPr>
          <w:rFonts w:ascii="Times New Roman" w:eastAsia="Times New Roman" w:hAnsi="Times New Roman" w:cs="Times New Roman"/>
          <w:color w:val="000000"/>
        </w:rPr>
        <w:t xml:space="preserve"> y la </w:t>
      </w:r>
      <w:r w:rsidR="0012469B" w:rsidRPr="008063BF">
        <w:rPr>
          <w:rFonts w:ascii="Times New Roman" w:eastAsia="Times New Roman" w:hAnsi="Times New Roman" w:cs="Times New Roman"/>
          <w:i/>
          <w:color w:val="000000"/>
        </w:rPr>
        <w:t xml:space="preserve">Convención Americana sobre los Derechos </w:t>
      </w:r>
      <w:r w:rsidR="0012469B" w:rsidRPr="008063BF">
        <w:rPr>
          <w:rFonts w:ascii="Times New Roman" w:eastAsia="Times New Roman" w:hAnsi="Times New Roman" w:cs="Times New Roman"/>
          <w:i/>
          <w:color w:val="000000"/>
        </w:rPr>
        <w:lastRenderedPageBreak/>
        <w:t>Humanos,</w:t>
      </w:r>
      <w:r w:rsidR="0012469B" w:rsidRPr="008063BF">
        <w:rPr>
          <w:rFonts w:ascii="Times New Roman" w:eastAsia="Times New Roman" w:hAnsi="Times New Roman" w:cs="Times New Roman"/>
          <w:color w:val="000000"/>
          <w:vertAlign w:val="superscript"/>
        </w:rPr>
        <w:endnoteReference w:id="53"/>
      </w:r>
      <w:r w:rsidR="0012469B" w:rsidRPr="008063BF">
        <w:rPr>
          <w:rFonts w:ascii="Times New Roman" w:eastAsia="Times New Roman" w:hAnsi="Times New Roman" w:cs="Times New Roman"/>
          <w:i/>
          <w:color w:val="000000"/>
        </w:rPr>
        <w:t xml:space="preserve"> </w:t>
      </w:r>
      <w:r w:rsidR="0012469B" w:rsidRPr="008063BF">
        <w:rPr>
          <w:rFonts w:ascii="Times New Roman" w:eastAsia="Times New Roman" w:hAnsi="Times New Roman" w:cs="Times New Roman"/>
          <w:iCs/>
          <w:color w:val="000000"/>
        </w:rPr>
        <w:t>entre otros instrumentos internacionales, tiene la obligación</w:t>
      </w:r>
      <w:r w:rsidR="0012469B" w:rsidRPr="008063BF">
        <w:rPr>
          <w:rFonts w:ascii="Times New Roman" w:eastAsia="Times New Roman" w:hAnsi="Times New Roman" w:cs="Times New Roman"/>
          <w:color w:val="000000"/>
        </w:rPr>
        <w:t xml:space="preserve"> no sólo de adoptar medidas para la plena realización de los derechos humanos, sino también la obligación de evitar las medidas regresivas.</w:t>
      </w:r>
      <w:r w:rsidR="0012469B" w:rsidRPr="008063BF">
        <w:rPr>
          <w:rFonts w:ascii="Times New Roman" w:eastAsia="Times New Roman" w:hAnsi="Times New Roman" w:cs="Times New Roman"/>
          <w:color w:val="000000"/>
          <w:vertAlign w:val="superscript"/>
        </w:rPr>
        <w:endnoteReference w:id="54"/>
      </w:r>
      <w:r w:rsidR="0012469B" w:rsidRPr="008063BF">
        <w:rPr>
          <w:rFonts w:ascii="Times New Roman" w:eastAsia="Times New Roman" w:hAnsi="Times New Roman" w:cs="Times New Roman"/>
          <w:color w:val="000000"/>
        </w:rPr>
        <w:t xml:space="preserve"> Adicionalmente, la reforma también desconoce los estándares internacionales sobre la protección del derecho a la vida </w:t>
      </w:r>
      <w:r w:rsidR="0012469B" w:rsidRPr="008063BF">
        <w:rPr>
          <w:rFonts w:ascii="Times New Roman" w:eastAsia="Times New Roman" w:hAnsi="Times New Roman" w:cs="Times New Roman"/>
          <w:i/>
          <w:color w:val="000000"/>
        </w:rPr>
        <w:t>vis-à-vis</w:t>
      </w:r>
      <w:r w:rsidR="0012469B" w:rsidRPr="008063BF">
        <w:rPr>
          <w:rFonts w:ascii="Times New Roman" w:eastAsia="Times New Roman" w:hAnsi="Times New Roman" w:cs="Times New Roman"/>
          <w:color w:val="000000"/>
        </w:rPr>
        <w:t xml:space="preserve"> la protección del embrión, pues el interés del Estado de proteger la vida del no nacido </w:t>
      </w:r>
      <w:r w:rsidR="0012469B" w:rsidRPr="008063BF">
        <w:rPr>
          <w:rFonts w:ascii="Times New Roman" w:eastAsia="Times New Roman" w:hAnsi="Times New Roman" w:cs="Times New Roman"/>
          <w:color w:val="000000"/>
          <w:u w:val="single"/>
        </w:rPr>
        <w:t>no es absoluto, debe ser ponderado de cara a los intereses de la persona gestante, y no puede ser contraria al deber de protección de sus derechos.</w:t>
      </w:r>
      <w:r w:rsidR="0012469B" w:rsidRPr="008063BF">
        <w:rPr>
          <w:rFonts w:ascii="Times New Roman" w:eastAsia="Times New Roman" w:hAnsi="Times New Roman" w:cs="Times New Roman"/>
          <w:color w:val="000000"/>
          <w:vertAlign w:val="superscript"/>
        </w:rPr>
        <w:endnoteReference w:id="55"/>
      </w:r>
    </w:p>
    <w:p w14:paraId="5FAF96EE" w14:textId="77777777" w:rsidR="0012469B" w:rsidRPr="008063BF" w:rsidRDefault="0012469B" w:rsidP="0012469B">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6E3E0765" w14:textId="7571595E" w:rsidR="0012469B" w:rsidRPr="008063BF" w:rsidRDefault="00622209" w:rsidP="00B3540A">
      <w:pPr>
        <w:pBdr>
          <w:top w:val="nil"/>
          <w:left w:val="nil"/>
          <w:bottom w:val="nil"/>
          <w:right w:val="nil"/>
          <w:between w:val="nil"/>
        </w:pBdr>
        <w:spacing w:after="0" w:line="276" w:lineRule="auto"/>
        <w:ind w:hanging="284"/>
        <w:jc w:val="both"/>
        <w:rPr>
          <w:rFonts w:ascii="Times New Roman" w:hAnsi="Times New Roman" w:cs="Times New Roman"/>
          <w:color w:val="000000"/>
        </w:rPr>
      </w:pPr>
      <w:r>
        <w:rPr>
          <w:rFonts w:ascii="Times New Roman" w:eastAsia="Times New Roman" w:hAnsi="Times New Roman" w:cs="Times New Roman"/>
          <w:color w:val="000000"/>
        </w:rPr>
        <w:t>24.</w:t>
      </w:r>
      <w:r w:rsidR="0012469B" w:rsidRPr="008063BF">
        <w:rPr>
          <w:rFonts w:ascii="Times New Roman" w:eastAsia="Times New Roman" w:hAnsi="Times New Roman" w:cs="Times New Roman"/>
          <w:color w:val="000000"/>
        </w:rPr>
        <w:t xml:space="preserve">Anudado a ello, la reforma del Artículo 67 es muy preocupante pues prohíbe de manera absoluta cualquier modificación normativa futura encaminada a armonizar el marco legislativo hondureño con los estándares internacionales sobre la materia. Ello así, no sólo se constituye como una medida regresiva, </w:t>
      </w:r>
      <w:r w:rsidR="0012469B" w:rsidRPr="008063BF">
        <w:rPr>
          <w:rFonts w:ascii="Times New Roman" w:eastAsia="Times New Roman" w:hAnsi="Times New Roman" w:cs="Times New Roman"/>
        </w:rPr>
        <w:t>sino que</w:t>
      </w:r>
      <w:r w:rsidR="0012469B" w:rsidRPr="008063BF">
        <w:rPr>
          <w:rFonts w:ascii="Times New Roman" w:eastAsia="Times New Roman" w:hAnsi="Times New Roman" w:cs="Times New Roman"/>
          <w:color w:val="000000"/>
        </w:rPr>
        <w:t xml:space="preserve"> represent</w:t>
      </w:r>
      <w:r w:rsidR="0012469B" w:rsidRPr="008063BF">
        <w:rPr>
          <w:rFonts w:ascii="Times New Roman" w:eastAsia="Times New Roman" w:hAnsi="Times New Roman" w:cs="Times New Roman"/>
        </w:rPr>
        <w:t>a</w:t>
      </w:r>
      <w:r w:rsidR="0012469B" w:rsidRPr="008063BF">
        <w:rPr>
          <w:rFonts w:ascii="Times New Roman" w:eastAsia="Times New Roman" w:hAnsi="Times New Roman" w:cs="Times New Roman"/>
          <w:color w:val="000000"/>
        </w:rPr>
        <w:t xml:space="preserve"> un precedente peligroso para la vida democrática del país ya que también </w:t>
      </w:r>
      <w:r w:rsidR="0012469B" w:rsidRPr="008063BF">
        <w:rPr>
          <w:rFonts w:ascii="Times New Roman" w:eastAsia="Times New Roman" w:hAnsi="Times New Roman" w:cs="Times New Roman"/>
        </w:rPr>
        <w:t>restringe</w:t>
      </w:r>
      <w:r w:rsidR="0012469B" w:rsidRPr="008063BF">
        <w:rPr>
          <w:rFonts w:ascii="Times New Roman" w:eastAsia="Times New Roman" w:hAnsi="Times New Roman" w:cs="Times New Roman"/>
          <w:color w:val="000000"/>
        </w:rPr>
        <w:t xml:space="preserve">, efectivamente, la posibilidad de que generaciones futuras velen por sus derechos y condena a las mujeres y niñas de Honduras a situaciones que ponen en peligro su vida, ya sea a través de embarazos y maternidades forzadas o al verse forzadas a buscar alternativas ilegales e inseguras para terminar un embarazo que ponen en peligro su vida y salud. </w:t>
      </w:r>
    </w:p>
    <w:p w14:paraId="5CAE8CD9" w14:textId="77777777" w:rsidR="0012469B" w:rsidRPr="008063BF" w:rsidRDefault="0012469B" w:rsidP="0012469B">
      <w:pPr>
        <w:pBdr>
          <w:top w:val="nil"/>
          <w:left w:val="nil"/>
          <w:bottom w:val="nil"/>
          <w:right w:val="nil"/>
          <w:between w:val="nil"/>
        </w:pBdr>
        <w:spacing w:after="0"/>
        <w:ind w:left="720"/>
        <w:rPr>
          <w:rFonts w:ascii="Times New Roman" w:eastAsia="Times New Roman" w:hAnsi="Times New Roman" w:cs="Times New Roman"/>
          <w:color w:val="000000"/>
        </w:rPr>
      </w:pPr>
    </w:p>
    <w:p w14:paraId="2F5E550C" w14:textId="5056BA53" w:rsidR="0012469B" w:rsidRPr="008063BF" w:rsidRDefault="00622209" w:rsidP="00B3540A">
      <w:pPr>
        <w:pBdr>
          <w:top w:val="nil"/>
          <w:left w:val="nil"/>
          <w:bottom w:val="nil"/>
          <w:right w:val="nil"/>
          <w:between w:val="nil"/>
        </w:pBdr>
        <w:spacing w:after="0" w:line="276" w:lineRule="auto"/>
        <w:ind w:hanging="284"/>
        <w:jc w:val="both"/>
        <w:rPr>
          <w:rFonts w:ascii="Times New Roman" w:hAnsi="Times New Roman" w:cs="Times New Roman"/>
          <w:color w:val="000000"/>
        </w:rPr>
      </w:pPr>
      <w:r>
        <w:rPr>
          <w:rFonts w:ascii="Times New Roman" w:eastAsia="Times New Roman" w:hAnsi="Times New Roman" w:cs="Times New Roman"/>
          <w:color w:val="000000"/>
        </w:rPr>
        <w:t>25.</w:t>
      </w:r>
      <w:r w:rsidR="0012469B" w:rsidRPr="008063BF">
        <w:rPr>
          <w:rFonts w:ascii="Times New Roman" w:eastAsia="Times New Roman" w:hAnsi="Times New Roman" w:cs="Times New Roman"/>
          <w:color w:val="000000"/>
        </w:rPr>
        <w:t xml:space="preserve">En efecto, como se menciona </w:t>
      </w:r>
      <w:r w:rsidR="0012469B" w:rsidRPr="008063BF">
        <w:rPr>
          <w:rFonts w:ascii="Times New Roman" w:eastAsia="Times New Roman" w:hAnsi="Times New Roman" w:cs="Times New Roman"/>
          <w:i/>
          <w:color w:val="000000"/>
        </w:rPr>
        <w:t xml:space="preserve">infra, </w:t>
      </w:r>
      <w:r w:rsidR="0012469B" w:rsidRPr="008063BF">
        <w:rPr>
          <w:rFonts w:ascii="Times New Roman" w:eastAsia="Times New Roman" w:hAnsi="Times New Roman" w:cs="Times New Roman"/>
          <w:color w:val="000000"/>
        </w:rPr>
        <w:t xml:space="preserve">la prohibición del aborto – y esta reforma constitucional- no evita, ni evitará, que las mujeres, niñas y personas con capacidad de gestar necesiten recurrir al aborto, sino que implica que éstos se llevarán a cabo en condiciones inseguras, incrementando las tasas de mortalidad y morbilidad materna. Todo ello, además, impacta de manera desproporcionada a las sobrevivientes de violencia sexual y a las mujeres y niñas en situaciones vulnerables, como las mujeres indígenas y rurales (ver </w:t>
      </w:r>
      <w:r w:rsidR="0012469B" w:rsidRPr="008063BF">
        <w:rPr>
          <w:rFonts w:ascii="Times New Roman" w:eastAsia="Times New Roman" w:hAnsi="Times New Roman" w:cs="Times New Roman"/>
          <w:i/>
          <w:color w:val="000000"/>
        </w:rPr>
        <w:t xml:space="preserve">supra </w:t>
      </w:r>
      <w:r w:rsidR="0012469B" w:rsidRPr="008063BF">
        <w:rPr>
          <w:rFonts w:ascii="Times New Roman" w:eastAsia="Times New Roman" w:hAnsi="Times New Roman" w:cs="Times New Roman"/>
          <w:color w:val="000000"/>
        </w:rPr>
        <w:t>paras 6-10).</w:t>
      </w:r>
    </w:p>
    <w:p w14:paraId="50F17CA2" w14:textId="77777777" w:rsidR="0012469B" w:rsidRPr="008063BF" w:rsidRDefault="0012469B" w:rsidP="0012469B">
      <w:pPr>
        <w:spacing w:after="0" w:line="240" w:lineRule="auto"/>
        <w:jc w:val="both"/>
        <w:rPr>
          <w:rFonts w:ascii="Times New Roman" w:eastAsia="Times New Roman" w:hAnsi="Times New Roman" w:cs="Times New Roman"/>
          <w:b/>
        </w:rPr>
      </w:pPr>
    </w:p>
    <w:p w14:paraId="5B47336F" w14:textId="4377425E" w:rsidR="0012469B" w:rsidRPr="00F7328D" w:rsidRDefault="0012469B" w:rsidP="00CE4107">
      <w:pPr>
        <w:numPr>
          <w:ilvl w:val="1"/>
          <w:numId w:val="39"/>
        </w:numPr>
        <w:pBdr>
          <w:top w:val="nil"/>
          <w:left w:val="nil"/>
          <w:bottom w:val="nil"/>
          <w:right w:val="nil"/>
          <w:between w:val="nil"/>
        </w:pBdr>
        <w:spacing w:after="0" w:line="276" w:lineRule="auto"/>
        <w:ind w:left="851"/>
        <w:rPr>
          <w:rFonts w:ascii="Times New Roman" w:hAnsi="Times New Roman" w:cs="Times New Roman"/>
          <w:i/>
          <w:color w:val="000000"/>
        </w:rPr>
      </w:pPr>
      <w:r w:rsidRPr="008063BF">
        <w:rPr>
          <w:rFonts w:ascii="Times New Roman" w:eastAsia="Times New Roman" w:hAnsi="Times New Roman" w:cs="Times New Roman"/>
          <w:i/>
          <w:color w:val="000000"/>
        </w:rPr>
        <w:t>Honduras prohíbe totalmente la Pastilla de Anticoncepción de Emergencia (PAE)</w:t>
      </w:r>
    </w:p>
    <w:p w14:paraId="5139F154" w14:textId="77777777" w:rsidR="00CE4107" w:rsidRPr="008063BF" w:rsidRDefault="00CE4107" w:rsidP="00F7328D">
      <w:pPr>
        <w:pBdr>
          <w:top w:val="nil"/>
          <w:left w:val="nil"/>
          <w:bottom w:val="nil"/>
          <w:right w:val="nil"/>
          <w:between w:val="nil"/>
        </w:pBdr>
        <w:spacing w:after="0" w:line="276" w:lineRule="auto"/>
        <w:ind w:left="851"/>
        <w:rPr>
          <w:rFonts w:ascii="Times New Roman" w:hAnsi="Times New Roman" w:cs="Times New Roman"/>
          <w:i/>
          <w:color w:val="000000"/>
        </w:rPr>
      </w:pPr>
    </w:p>
    <w:p w14:paraId="558D0855" w14:textId="2EB466FD" w:rsidR="0012469B" w:rsidRPr="008063BF" w:rsidRDefault="00622209" w:rsidP="00906453">
      <w:pPr>
        <w:spacing w:after="0" w:line="276" w:lineRule="auto"/>
        <w:ind w:hanging="284"/>
        <w:jc w:val="both"/>
        <w:rPr>
          <w:rFonts w:ascii="Times New Roman" w:hAnsi="Times New Roman" w:cs="Times New Roman"/>
        </w:rPr>
      </w:pPr>
      <w:r>
        <w:rPr>
          <w:rFonts w:ascii="Times New Roman" w:eastAsia="Times New Roman" w:hAnsi="Times New Roman" w:cs="Times New Roman"/>
        </w:rPr>
        <w:t>26.</w:t>
      </w:r>
      <w:r w:rsidR="0012469B" w:rsidRPr="008063BF">
        <w:rPr>
          <w:rFonts w:ascii="Times New Roman" w:eastAsia="Times New Roman" w:hAnsi="Times New Roman" w:cs="Times New Roman"/>
        </w:rPr>
        <w:t xml:space="preserve">En 2009, si bien el entonces presidente de Honduras, Manuel Zelaya Rosales, vetó el proyecto de ley No. 54-2009 que pretendía criminalizar completamente y penalizar el uso, la promoción, la venta y la compra de la PAE por considerarlo inconstitucional, </w:t>
      </w:r>
      <w:r w:rsidR="0012469B" w:rsidRPr="008063BF">
        <w:rPr>
          <w:rFonts w:ascii="Times New Roman" w:eastAsia="Times New Roman" w:hAnsi="Times New Roman" w:cs="Times New Roman"/>
          <w:b/>
        </w:rPr>
        <w:t>la Secretaría de Salud emitió el</w:t>
      </w:r>
      <w:r w:rsidR="0012469B" w:rsidRPr="008063BF">
        <w:rPr>
          <w:rFonts w:ascii="Times New Roman" w:eastAsia="Times New Roman" w:hAnsi="Times New Roman" w:cs="Times New Roman"/>
        </w:rPr>
        <w:t xml:space="preserve"> </w:t>
      </w:r>
      <w:r w:rsidR="0012469B" w:rsidRPr="008063BF">
        <w:rPr>
          <w:rFonts w:ascii="Times New Roman" w:eastAsia="Times New Roman" w:hAnsi="Times New Roman" w:cs="Times New Roman"/>
          <w:b/>
        </w:rPr>
        <w:t>Acuerdo Ministerial No. 2744-2009</w:t>
      </w:r>
      <w:r w:rsidR="0012469B" w:rsidRPr="008063BF">
        <w:rPr>
          <w:rFonts w:ascii="Times New Roman" w:eastAsia="Times New Roman" w:hAnsi="Times New Roman" w:cs="Times New Roman"/>
          <w:vertAlign w:val="superscript"/>
        </w:rPr>
        <w:endnoteReference w:id="56"/>
      </w:r>
      <w:r w:rsidR="0012469B" w:rsidRPr="008063BF">
        <w:rPr>
          <w:rFonts w:ascii="Times New Roman" w:eastAsia="Times New Roman" w:hAnsi="Times New Roman" w:cs="Times New Roman"/>
          <w:b/>
        </w:rPr>
        <w:t xml:space="preserve"> mediante el cual prohibió de manera inmediata la promoción, el uso, la compra y la venta de la PAE en todo el país, incluso en casos de violación sexual</w:t>
      </w:r>
      <w:r w:rsidR="0012469B" w:rsidRPr="008063BF">
        <w:rPr>
          <w:rFonts w:ascii="Times New Roman" w:eastAsia="Times New Roman" w:hAnsi="Times New Roman" w:cs="Times New Roman"/>
        </w:rPr>
        <w:t>. Este Acuerdo Ministerial</w:t>
      </w:r>
      <w:r w:rsidR="003A5A57">
        <w:rPr>
          <w:rFonts w:ascii="Times New Roman" w:eastAsia="Times New Roman" w:hAnsi="Times New Roman" w:cs="Times New Roman"/>
        </w:rPr>
        <w:t>, aprobado después del golpe de Estado ocurrido ese mismo año,</w:t>
      </w:r>
      <w:r w:rsidR="0012469B" w:rsidRPr="008063BF">
        <w:rPr>
          <w:rFonts w:ascii="Times New Roman" w:eastAsia="Times New Roman" w:hAnsi="Times New Roman" w:cs="Times New Roman"/>
        </w:rPr>
        <w:t xml:space="preserve"> tuvo el mismo efecto que el Proyecto de Ley 54-2009 en su propósito, aunque no impone las sanciones penales originalmente buscadas por el proyecto legislativo. </w:t>
      </w:r>
    </w:p>
    <w:p w14:paraId="1E858B02" w14:textId="77777777" w:rsidR="0012469B" w:rsidRPr="008063BF" w:rsidRDefault="0012469B" w:rsidP="0012469B">
      <w:pPr>
        <w:pBdr>
          <w:top w:val="nil"/>
          <w:left w:val="nil"/>
          <w:bottom w:val="nil"/>
          <w:right w:val="nil"/>
          <w:between w:val="nil"/>
        </w:pBdr>
        <w:spacing w:after="0" w:line="276" w:lineRule="auto"/>
        <w:ind w:left="284"/>
        <w:jc w:val="both"/>
        <w:rPr>
          <w:rFonts w:ascii="Times New Roman" w:eastAsia="Times New Roman" w:hAnsi="Times New Roman" w:cs="Times New Roman"/>
          <w:color w:val="000000"/>
        </w:rPr>
      </w:pPr>
    </w:p>
    <w:p w14:paraId="0432954F" w14:textId="491C5B5A" w:rsidR="0012469B" w:rsidRPr="008063BF" w:rsidRDefault="00622209" w:rsidP="003A5A57">
      <w:pPr>
        <w:pBdr>
          <w:top w:val="nil"/>
          <w:left w:val="nil"/>
          <w:bottom w:val="nil"/>
          <w:right w:val="nil"/>
          <w:between w:val="nil"/>
        </w:pBdr>
        <w:spacing w:after="0" w:line="276" w:lineRule="auto"/>
        <w:ind w:hanging="284"/>
        <w:jc w:val="both"/>
        <w:rPr>
          <w:rFonts w:ascii="Times New Roman" w:hAnsi="Times New Roman" w:cs="Times New Roman"/>
          <w:color w:val="000000"/>
        </w:rPr>
      </w:pPr>
      <w:r>
        <w:rPr>
          <w:rFonts w:ascii="Times New Roman" w:eastAsia="Times New Roman" w:hAnsi="Times New Roman" w:cs="Times New Roman"/>
          <w:color w:val="000000"/>
        </w:rPr>
        <w:t>27.</w:t>
      </w:r>
      <w:r w:rsidR="0012469B" w:rsidRPr="008063BF">
        <w:rPr>
          <w:rFonts w:ascii="Times New Roman" w:eastAsia="Times New Roman" w:hAnsi="Times New Roman" w:cs="Times New Roman"/>
          <w:color w:val="000000"/>
        </w:rPr>
        <w:t>En 2012 la Corte Suprema confirmó la constitucionalidad de la prohibición total de las PAE sobre la base de la presunción errónea de que las PAE son un método abortivo.</w:t>
      </w:r>
      <w:r w:rsidR="0012469B" w:rsidRPr="008063BF">
        <w:rPr>
          <w:rFonts w:ascii="Times New Roman" w:eastAsia="Times New Roman" w:hAnsi="Times New Roman" w:cs="Times New Roman"/>
          <w:color w:val="000000"/>
          <w:vertAlign w:val="superscript"/>
        </w:rPr>
        <w:endnoteReference w:id="57"/>
      </w:r>
      <w:r w:rsidR="0012469B" w:rsidRPr="008063BF">
        <w:rPr>
          <w:rFonts w:ascii="Times New Roman" w:eastAsia="Times New Roman" w:hAnsi="Times New Roman" w:cs="Times New Roman"/>
          <w:color w:val="000000"/>
        </w:rPr>
        <w:t xml:space="preserve"> Ello no obstante la Organización Mundial de la Salud ha sostenido y reiterado que las PAE </w:t>
      </w:r>
      <w:r w:rsidR="0012469B" w:rsidRPr="008063BF">
        <w:rPr>
          <w:rFonts w:ascii="Times New Roman" w:eastAsia="Times New Roman" w:hAnsi="Times New Roman" w:cs="Times New Roman"/>
          <w:color w:val="000000"/>
          <w:u w:val="single"/>
        </w:rPr>
        <w:t>no inducen al aborto</w:t>
      </w:r>
      <w:r w:rsidR="0012469B" w:rsidRPr="008063BF">
        <w:rPr>
          <w:rFonts w:ascii="Times New Roman" w:eastAsia="Times New Roman" w:hAnsi="Times New Roman" w:cs="Times New Roman"/>
          <w:color w:val="000000"/>
          <w:vertAlign w:val="superscript"/>
        </w:rPr>
        <w:endnoteReference w:id="58"/>
      </w:r>
      <w:r w:rsidR="0012469B" w:rsidRPr="008063BF">
        <w:rPr>
          <w:rFonts w:ascii="Times New Roman" w:eastAsia="Times New Roman" w:hAnsi="Times New Roman" w:cs="Times New Roman"/>
          <w:color w:val="000000"/>
        </w:rPr>
        <w:t xml:space="preserve"> y ha recomendado que su uso se integre en los servicios de atención de salud, para las poblaciones que corren mayor riesgo de exposición a relaciones sexuales sin protección, a saber, las mujeres y las niñas víctimas de agresiones sexuales</w:t>
      </w:r>
      <w:r w:rsidR="0012469B" w:rsidRPr="008063BF">
        <w:rPr>
          <w:rFonts w:ascii="Times New Roman" w:eastAsia="Times New Roman" w:hAnsi="Times New Roman" w:cs="Times New Roman"/>
          <w:color w:val="000000"/>
          <w:vertAlign w:val="superscript"/>
        </w:rPr>
        <w:endnoteReference w:id="59"/>
      </w:r>
      <w:r w:rsidR="0012469B" w:rsidRPr="008063BF">
        <w:rPr>
          <w:rFonts w:ascii="Times New Roman" w:eastAsia="Times New Roman" w:hAnsi="Times New Roman" w:cs="Times New Roman"/>
          <w:color w:val="000000"/>
        </w:rPr>
        <w:t xml:space="preserve">. Dada la criminalización absoluta del aborto en Honduras, y la creencia errada de que la PAE es un método abortivo, la decisión de la Corte Suprema implicó que </w:t>
      </w:r>
      <w:r w:rsidR="0012469B" w:rsidRPr="008063BF">
        <w:rPr>
          <w:rFonts w:ascii="Times New Roman" w:eastAsia="Times New Roman" w:hAnsi="Times New Roman" w:cs="Times New Roman"/>
          <w:color w:val="000000"/>
        </w:rPr>
        <w:lastRenderedPageBreak/>
        <w:t>la sola posesión de PAE podía considerarse como tentativa de aborto y, por lo tanto, se podían aplicar sanciones penales.</w:t>
      </w:r>
    </w:p>
    <w:p w14:paraId="2396B96A" w14:textId="77777777" w:rsidR="0012469B" w:rsidRPr="008063BF" w:rsidRDefault="0012469B" w:rsidP="0012469B">
      <w:pPr>
        <w:spacing w:after="0" w:line="276" w:lineRule="auto"/>
        <w:jc w:val="both"/>
        <w:rPr>
          <w:rFonts w:ascii="Times New Roman" w:eastAsia="Times New Roman" w:hAnsi="Times New Roman" w:cs="Times New Roman"/>
        </w:rPr>
      </w:pPr>
    </w:p>
    <w:p w14:paraId="6853D672" w14:textId="307860BC" w:rsidR="0012469B" w:rsidRPr="00622209" w:rsidRDefault="00622209" w:rsidP="003A5A57">
      <w:pPr>
        <w:spacing w:after="0" w:line="276" w:lineRule="auto"/>
        <w:ind w:hanging="284"/>
        <w:jc w:val="both"/>
        <w:rPr>
          <w:rFonts w:ascii="Times New Roman" w:hAnsi="Times New Roman" w:cs="Times New Roman"/>
        </w:rPr>
      </w:pPr>
      <w:r>
        <w:rPr>
          <w:rFonts w:ascii="Times New Roman" w:hAnsi="Times New Roman" w:cs="Times New Roman"/>
        </w:rPr>
        <w:t>28.</w:t>
      </w:r>
      <w:r w:rsidR="0012469B" w:rsidRPr="00622209">
        <w:rPr>
          <w:rFonts w:ascii="Times New Roman" w:eastAsia="Times New Roman" w:hAnsi="Times New Roman" w:cs="Times New Roman"/>
        </w:rPr>
        <w:t>En 2014 se presentó un proyecto de ley que buscaba regular el acceso a la PAE en Honduras, permitiendo su comercialización, promoción y distribución, y apuntando a su disponibilidad en todas las farmacias del país. El proyecto legislativo proponía la derogación del Acuerdo Ministerial No. 2744-2009.</w:t>
      </w:r>
      <w:r w:rsidR="0012469B" w:rsidRPr="008063BF">
        <w:rPr>
          <w:rFonts w:ascii="Times New Roman" w:eastAsia="Times New Roman" w:hAnsi="Times New Roman" w:cs="Times New Roman"/>
          <w:vertAlign w:val="superscript"/>
        </w:rPr>
        <w:endnoteReference w:id="60"/>
      </w:r>
      <w:r w:rsidR="0012469B" w:rsidRPr="00622209">
        <w:rPr>
          <w:rFonts w:ascii="Times New Roman" w:eastAsia="Times New Roman" w:hAnsi="Times New Roman" w:cs="Times New Roman"/>
        </w:rPr>
        <w:t xml:space="preserve"> Sin embargo, este no fue aprobado. Luego, en 2016, el Instituto Nacional de la Mujer solicitó a la Secretaría de Salud la elaboración de un </w:t>
      </w:r>
      <w:r w:rsidR="0012469B" w:rsidRPr="00622209">
        <w:rPr>
          <w:rFonts w:ascii="Times New Roman" w:eastAsia="Times New Roman" w:hAnsi="Times New Roman" w:cs="Times New Roman"/>
          <w:i/>
        </w:rPr>
        <w:t>Protocolo de Atención Integral para Sobrevivientes/Víctimas de Violencia Sexual</w:t>
      </w:r>
      <w:r w:rsidR="0012469B" w:rsidRPr="00622209">
        <w:rPr>
          <w:rFonts w:ascii="Times New Roman" w:eastAsia="Times New Roman" w:hAnsi="Times New Roman" w:cs="Times New Roman"/>
        </w:rPr>
        <w:t>. Se invitó a varias organizaciones expertas</w:t>
      </w:r>
      <w:r w:rsidR="0012469B" w:rsidRPr="008063BF">
        <w:rPr>
          <w:rFonts w:ascii="Times New Roman" w:eastAsia="Times New Roman" w:hAnsi="Times New Roman" w:cs="Times New Roman"/>
          <w:vertAlign w:val="superscript"/>
        </w:rPr>
        <w:endnoteReference w:id="61"/>
      </w:r>
      <w:r w:rsidR="0012469B" w:rsidRPr="00622209">
        <w:rPr>
          <w:rFonts w:ascii="Times New Roman" w:eastAsia="Times New Roman" w:hAnsi="Times New Roman" w:cs="Times New Roman"/>
        </w:rPr>
        <w:t xml:space="preserve"> a evaluar el Protocolo propuesto y éstas manifestaron que era primordial que el Protocolo garantizara también medidas de prevención del embarazo a través de la provisión de las PAE. Sin embargo, a pesar de la incidencia de la sociedad civil y las múltiples recomendaciones que ha recibido Honduras en la materia (ver </w:t>
      </w:r>
      <w:r w:rsidR="0012469B" w:rsidRPr="00622209">
        <w:rPr>
          <w:rFonts w:ascii="Times New Roman" w:eastAsia="Times New Roman" w:hAnsi="Times New Roman" w:cs="Times New Roman"/>
          <w:i/>
          <w:iCs/>
        </w:rPr>
        <w:t>infra),</w:t>
      </w:r>
      <w:r w:rsidR="0012469B" w:rsidRPr="008063BF">
        <w:rPr>
          <w:rFonts w:ascii="Times New Roman" w:eastAsia="Times New Roman" w:hAnsi="Times New Roman" w:cs="Times New Roman"/>
          <w:vertAlign w:val="superscript"/>
        </w:rPr>
        <w:endnoteReference w:id="62"/>
      </w:r>
      <w:r w:rsidR="0012469B" w:rsidRPr="00622209">
        <w:rPr>
          <w:rFonts w:ascii="Times New Roman" w:eastAsia="Times New Roman" w:hAnsi="Times New Roman" w:cs="Times New Roman"/>
        </w:rPr>
        <w:t xml:space="preserve"> el Acuerdo Ministerial No. 2744-2009 siguen vigente hasta el día de hoy y el Protocolo mencionado, aún no ha sido aprobado.</w:t>
      </w:r>
    </w:p>
    <w:p w14:paraId="7356C36E" w14:textId="77777777" w:rsidR="0012469B" w:rsidRPr="008063BF" w:rsidRDefault="0012469B" w:rsidP="0012469B">
      <w:pPr>
        <w:pBdr>
          <w:top w:val="nil"/>
          <w:left w:val="nil"/>
          <w:bottom w:val="nil"/>
          <w:right w:val="nil"/>
          <w:between w:val="nil"/>
        </w:pBdr>
        <w:spacing w:after="0" w:line="240" w:lineRule="auto"/>
        <w:ind w:left="1440"/>
        <w:jc w:val="both"/>
        <w:rPr>
          <w:rFonts w:ascii="Times New Roman" w:hAnsi="Times New Roman" w:cs="Times New Roman"/>
          <w:i/>
          <w:color w:val="000000"/>
        </w:rPr>
      </w:pPr>
    </w:p>
    <w:p w14:paraId="62944201" w14:textId="3539D2FA" w:rsidR="0012469B" w:rsidRPr="008C2675" w:rsidRDefault="0012469B" w:rsidP="008C2675">
      <w:pPr>
        <w:pStyle w:val="ListParagraph"/>
        <w:numPr>
          <w:ilvl w:val="1"/>
          <w:numId w:val="39"/>
        </w:numPr>
        <w:pBdr>
          <w:top w:val="nil"/>
          <w:left w:val="nil"/>
          <w:bottom w:val="nil"/>
          <w:right w:val="nil"/>
          <w:between w:val="nil"/>
        </w:pBdr>
        <w:spacing w:line="276" w:lineRule="auto"/>
        <w:jc w:val="both"/>
        <w:rPr>
          <w:rFonts w:ascii="Times New Roman" w:hAnsi="Times New Roman" w:cs="Times New Roman"/>
          <w:i/>
          <w:color w:val="000000"/>
        </w:rPr>
      </w:pPr>
      <w:r w:rsidRPr="008C2675">
        <w:rPr>
          <w:rFonts w:ascii="Times New Roman" w:eastAsia="Times New Roman" w:hAnsi="Times New Roman" w:cs="Times New Roman"/>
          <w:i/>
          <w:color w:val="000000"/>
        </w:rPr>
        <w:t>Honduras está vulnerando los derechos fundamentales de las mujeres y niñas</w:t>
      </w:r>
    </w:p>
    <w:p w14:paraId="6A915735" w14:textId="377EF2BA" w:rsidR="003B5C3C" w:rsidRDefault="00622209" w:rsidP="003A5A57">
      <w:pPr>
        <w:pBdr>
          <w:top w:val="nil"/>
          <w:left w:val="nil"/>
          <w:bottom w:val="nil"/>
          <w:right w:val="nil"/>
          <w:between w:val="nil"/>
        </w:pBdr>
        <w:spacing w:after="0" w:line="276" w:lineRule="auto"/>
        <w:ind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29.</w:t>
      </w:r>
      <w:r w:rsidR="003A5A57">
        <w:rPr>
          <w:rFonts w:ascii="Times New Roman" w:eastAsia="Times New Roman" w:hAnsi="Times New Roman" w:cs="Times New Roman"/>
          <w:color w:val="000000"/>
        </w:rPr>
        <w:t xml:space="preserve"> </w:t>
      </w:r>
      <w:r w:rsidR="0012469B" w:rsidRPr="008063BF">
        <w:rPr>
          <w:rFonts w:ascii="Times New Roman" w:eastAsia="Times New Roman" w:hAnsi="Times New Roman" w:cs="Times New Roman"/>
          <w:color w:val="000000"/>
        </w:rPr>
        <w:t>Los organismos internacionales de derechos humanos han sostenido sistemáticamente que las leyes que penalizan el aborto u otros servicios de salud sexual y reproductiva son discriminatorias y representan un obstáculo para la realización efectiva de los derechos humanos de la mujer.</w:t>
      </w:r>
      <w:r w:rsidR="0012469B" w:rsidRPr="008063BF">
        <w:rPr>
          <w:rFonts w:ascii="Times New Roman" w:eastAsia="Times New Roman" w:hAnsi="Times New Roman" w:cs="Times New Roman"/>
          <w:color w:val="000000"/>
          <w:vertAlign w:val="superscript"/>
        </w:rPr>
        <w:endnoteReference w:id="63"/>
      </w:r>
      <w:r w:rsidR="0012469B" w:rsidRPr="008063BF">
        <w:rPr>
          <w:rFonts w:ascii="Times New Roman" w:eastAsia="Times New Roman" w:hAnsi="Times New Roman" w:cs="Times New Roman"/>
          <w:color w:val="000000"/>
        </w:rPr>
        <w:t xml:space="preserve"> En su Recomendación General No. 24, e</w:t>
      </w:r>
      <w:r w:rsidR="001F1EC3" w:rsidRPr="008063BF">
        <w:rPr>
          <w:rFonts w:ascii="Times New Roman" w:eastAsia="Times New Roman" w:hAnsi="Times New Roman" w:cs="Times New Roman"/>
          <w:color w:val="000000"/>
        </w:rPr>
        <w:t>l Comité CEDAW</w:t>
      </w:r>
      <w:r w:rsidR="0012469B" w:rsidRPr="008063BF">
        <w:rPr>
          <w:rFonts w:ascii="Times New Roman" w:eastAsia="Times New Roman" w:hAnsi="Times New Roman" w:cs="Times New Roman"/>
          <w:color w:val="000000"/>
        </w:rPr>
        <w:t xml:space="preserve"> estableció que el acceso a la atención de la salud, incluida la salud reproductiva, es un derecho básico y que los Estados deben garantizar tanto el derecho de la mujer a servicios obstétricos de emergencia como el acceso al aborto seguro.</w:t>
      </w:r>
      <w:r w:rsidR="0012469B" w:rsidRPr="008063BF">
        <w:rPr>
          <w:rFonts w:ascii="Times New Roman" w:eastAsia="Times New Roman" w:hAnsi="Times New Roman" w:cs="Times New Roman"/>
          <w:color w:val="000000"/>
          <w:vertAlign w:val="superscript"/>
        </w:rPr>
        <w:endnoteReference w:id="64"/>
      </w:r>
      <w:r w:rsidR="0012469B" w:rsidRPr="008063BF">
        <w:rPr>
          <w:rFonts w:ascii="Times New Roman" w:eastAsia="Times New Roman" w:hAnsi="Times New Roman" w:cs="Times New Roman"/>
          <w:color w:val="000000"/>
        </w:rPr>
        <w:t xml:space="preserve"> Más aún e</w:t>
      </w:r>
      <w:r w:rsidR="001F1EC3" w:rsidRPr="008063BF">
        <w:rPr>
          <w:rFonts w:ascii="Times New Roman" w:eastAsia="Times New Roman" w:hAnsi="Times New Roman" w:cs="Times New Roman"/>
          <w:color w:val="000000"/>
        </w:rPr>
        <w:t xml:space="preserve">l mencionado </w:t>
      </w:r>
      <w:r w:rsidR="0012469B" w:rsidRPr="008063BF">
        <w:rPr>
          <w:rFonts w:ascii="Times New Roman" w:eastAsia="Times New Roman" w:hAnsi="Times New Roman" w:cs="Times New Roman"/>
          <w:color w:val="000000"/>
        </w:rPr>
        <w:t>Comité ha referido que los Estados deben derogar las leyes que penalicen el aborto</w:t>
      </w:r>
      <w:r w:rsidR="0012469B" w:rsidRPr="008063BF">
        <w:rPr>
          <w:rFonts w:ascii="Times New Roman" w:eastAsia="Times New Roman" w:hAnsi="Times New Roman" w:cs="Times New Roman"/>
          <w:color w:val="000000"/>
          <w:vertAlign w:val="superscript"/>
        </w:rPr>
        <w:endnoteReference w:id="65"/>
      </w:r>
      <w:r w:rsidR="0012469B" w:rsidRPr="008063BF">
        <w:rPr>
          <w:rFonts w:ascii="Times New Roman" w:eastAsia="Times New Roman" w:hAnsi="Times New Roman" w:cs="Times New Roman"/>
          <w:color w:val="000000"/>
        </w:rPr>
        <w:t xml:space="preserve"> y que la sola tipificación del aborto como un delito así como “…</w:t>
      </w:r>
      <w:r w:rsidR="0012469B" w:rsidRPr="008063BF">
        <w:rPr>
          <w:rFonts w:ascii="Times New Roman" w:eastAsia="Times New Roman" w:hAnsi="Times New Roman" w:cs="Times New Roman"/>
          <w:b/>
          <w:color w:val="000000"/>
        </w:rPr>
        <w:t>el embarazo forzado</w:t>
      </w:r>
      <w:r w:rsidR="0012469B" w:rsidRPr="008063BF">
        <w:rPr>
          <w:rFonts w:ascii="Times New Roman" w:eastAsia="Times New Roman" w:hAnsi="Times New Roman" w:cs="Times New Roman"/>
          <w:color w:val="000000"/>
        </w:rPr>
        <w:t xml:space="preserve"> […] </w:t>
      </w:r>
      <w:r w:rsidR="0012469B" w:rsidRPr="008063BF">
        <w:rPr>
          <w:rFonts w:ascii="Times New Roman" w:eastAsia="Times New Roman" w:hAnsi="Times New Roman" w:cs="Times New Roman"/>
          <w:b/>
          <w:color w:val="000000"/>
        </w:rPr>
        <w:t>la denegación o la postergación del aborto sin riesgo y la atención posterior al aborto</w:t>
      </w:r>
      <w:r w:rsidR="0012469B" w:rsidRPr="008063BF">
        <w:rPr>
          <w:rFonts w:ascii="Times New Roman" w:eastAsia="Times New Roman" w:hAnsi="Times New Roman" w:cs="Times New Roman"/>
          <w:color w:val="000000"/>
        </w:rPr>
        <w:t>” (negrita fuera del texto), implica una forma de violencia contra las mujeres y las niñas que según las circunstancias, pueden constituir tortura o trato cruel, inhumano o degradante</w:t>
      </w:r>
      <w:r w:rsidR="0012469B" w:rsidRPr="00F7328D">
        <w:rPr>
          <w:rFonts w:ascii="Times New Roman" w:eastAsia="Times New Roman" w:hAnsi="Times New Roman" w:cs="Times New Roman"/>
          <w:color w:val="000000"/>
        </w:rPr>
        <w:t>.</w:t>
      </w:r>
      <w:r w:rsidR="0012469B" w:rsidRPr="00F7328D">
        <w:rPr>
          <w:rFonts w:ascii="Times New Roman" w:eastAsia="Times New Roman" w:hAnsi="Times New Roman" w:cs="Times New Roman"/>
          <w:color w:val="000000"/>
          <w:vertAlign w:val="superscript"/>
        </w:rPr>
        <w:endnoteReference w:id="66"/>
      </w:r>
      <w:r w:rsidR="0012469B" w:rsidRPr="00F7328D">
        <w:rPr>
          <w:rFonts w:ascii="Times New Roman" w:eastAsia="Times New Roman" w:hAnsi="Times New Roman" w:cs="Times New Roman"/>
          <w:color w:val="000000"/>
        </w:rPr>
        <w:t xml:space="preserve"> E</w:t>
      </w:r>
      <w:r w:rsidR="0012469B" w:rsidRPr="008063BF">
        <w:rPr>
          <w:rFonts w:ascii="Times New Roman" w:eastAsia="Times New Roman" w:hAnsi="Times New Roman" w:cs="Times New Roman"/>
          <w:color w:val="000000"/>
        </w:rPr>
        <w:t xml:space="preserve">l </w:t>
      </w:r>
      <w:r w:rsidR="0012469B" w:rsidRPr="008063BF">
        <w:rPr>
          <w:rFonts w:ascii="Times New Roman" w:eastAsia="Times New Roman" w:hAnsi="Times New Roman" w:cs="Times New Roman"/>
          <w:i/>
          <w:color w:val="000000"/>
        </w:rPr>
        <w:t>Relator Especial sobre el derecho a la salud</w:t>
      </w:r>
      <w:r w:rsidR="0012469B" w:rsidRPr="008063BF">
        <w:rPr>
          <w:rFonts w:ascii="Times New Roman" w:eastAsia="Times New Roman" w:hAnsi="Times New Roman" w:cs="Times New Roman"/>
          <w:color w:val="000000"/>
          <w:vertAlign w:val="superscript"/>
        </w:rPr>
        <w:endnoteReference w:id="67"/>
      </w:r>
      <w:r w:rsidR="0012469B" w:rsidRPr="008063BF">
        <w:rPr>
          <w:rFonts w:ascii="Times New Roman" w:eastAsia="Times New Roman" w:hAnsi="Times New Roman" w:cs="Times New Roman"/>
          <w:color w:val="000000"/>
        </w:rPr>
        <w:t xml:space="preserve"> y el antiguo </w:t>
      </w:r>
      <w:r w:rsidR="0012469B" w:rsidRPr="008063BF">
        <w:rPr>
          <w:rFonts w:ascii="Times New Roman" w:eastAsia="Times New Roman" w:hAnsi="Times New Roman" w:cs="Times New Roman"/>
          <w:i/>
          <w:color w:val="000000"/>
        </w:rPr>
        <w:t>Relator Especial sobre Tortura y otros tratos o penas crueles inhumanas y degradantes</w:t>
      </w:r>
      <w:r w:rsidR="0012469B" w:rsidRPr="008063BF">
        <w:rPr>
          <w:rFonts w:ascii="Times New Roman" w:eastAsia="Times New Roman" w:hAnsi="Times New Roman" w:cs="Times New Roman"/>
          <w:iCs/>
          <w:color w:val="000000"/>
        </w:rPr>
        <w:t>,</w:t>
      </w:r>
      <w:r w:rsidR="0012469B" w:rsidRPr="008063BF">
        <w:rPr>
          <w:rFonts w:ascii="Times New Roman" w:eastAsia="Times New Roman" w:hAnsi="Times New Roman" w:cs="Times New Roman"/>
          <w:color w:val="000000"/>
          <w:vertAlign w:val="superscript"/>
        </w:rPr>
        <w:endnoteReference w:id="68"/>
      </w:r>
      <w:r w:rsidR="0012469B" w:rsidRPr="008063BF">
        <w:rPr>
          <w:rFonts w:ascii="Times New Roman" w:eastAsia="Times New Roman" w:hAnsi="Times New Roman" w:cs="Times New Roman"/>
          <w:iCs/>
          <w:color w:val="000000"/>
        </w:rPr>
        <w:t xml:space="preserve"> además han referido que la criminalización del aborto no sólo atenta directamente contra la dignidad y autonomía de las mujeres, impidiendo que éstas tomen decisiones libres sobre su salud sexual y reproductiva, sino que también conlleva a un aumento de la mortalidad materna y constituye una </w:t>
      </w:r>
      <w:r w:rsidR="0012469B" w:rsidRPr="008063BF">
        <w:rPr>
          <w:rFonts w:ascii="Times New Roman" w:eastAsia="Times New Roman" w:hAnsi="Times New Roman" w:cs="Times New Roman"/>
          <w:color w:val="000000"/>
        </w:rPr>
        <w:t>vulneración de la prohibición absoluta de la tortura y tratos crueles inhumanos o degradantes.</w:t>
      </w:r>
    </w:p>
    <w:p w14:paraId="6DCFED95" w14:textId="77777777" w:rsidR="003B5C3C" w:rsidRDefault="003B5C3C" w:rsidP="00622209">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10F2C0EC" w14:textId="4809BEB3" w:rsidR="0012469B" w:rsidRPr="008063BF" w:rsidRDefault="00622209" w:rsidP="00885414">
      <w:pPr>
        <w:pBdr>
          <w:top w:val="nil"/>
          <w:left w:val="nil"/>
          <w:bottom w:val="nil"/>
          <w:right w:val="nil"/>
          <w:between w:val="nil"/>
        </w:pBdr>
        <w:spacing w:after="0" w:line="276" w:lineRule="auto"/>
        <w:ind w:hanging="284"/>
        <w:jc w:val="both"/>
        <w:rPr>
          <w:rFonts w:ascii="Times New Roman" w:hAnsi="Times New Roman" w:cs="Times New Roman"/>
          <w:color w:val="000000"/>
        </w:rPr>
      </w:pPr>
      <w:r>
        <w:rPr>
          <w:rFonts w:ascii="Times New Roman" w:eastAsia="Times New Roman" w:hAnsi="Times New Roman" w:cs="Times New Roman"/>
          <w:color w:val="000000"/>
        </w:rPr>
        <w:t>30.</w:t>
      </w:r>
      <w:r w:rsidR="0012469B" w:rsidRPr="008063BF">
        <w:rPr>
          <w:rFonts w:ascii="Times New Roman" w:eastAsia="Times New Roman" w:hAnsi="Times New Roman" w:cs="Times New Roman"/>
          <w:color w:val="000000"/>
        </w:rPr>
        <w:t>Adicionalmente, Hondura</w:t>
      </w:r>
      <w:r w:rsidR="00885414">
        <w:rPr>
          <w:rFonts w:ascii="Times New Roman" w:eastAsia="Times New Roman" w:hAnsi="Times New Roman" w:cs="Times New Roman"/>
          <w:color w:val="000000"/>
        </w:rPr>
        <w:t>s</w:t>
      </w:r>
      <w:r w:rsidR="0012469B" w:rsidRPr="008063BF">
        <w:rPr>
          <w:rFonts w:ascii="Times New Roman" w:eastAsia="Times New Roman" w:hAnsi="Times New Roman" w:cs="Times New Roman"/>
          <w:color w:val="000000"/>
        </w:rPr>
        <w:t xml:space="preserve"> ha recibido múltiples recomendaciones, incluyendo 7 recomendaciones en el marco del Tercer EPU,</w:t>
      </w:r>
      <w:r w:rsidR="0012469B" w:rsidRPr="008063BF">
        <w:rPr>
          <w:rFonts w:ascii="Times New Roman" w:eastAsia="Times New Roman" w:hAnsi="Times New Roman" w:cs="Times New Roman"/>
          <w:color w:val="000000"/>
          <w:vertAlign w:val="superscript"/>
        </w:rPr>
        <w:endnoteReference w:id="69"/>
      </w:r>
      <w:r w:rsidR="0012469B" w:rsidRPr="008063BF">
        <w:rPr>
          <w:rFonts w:ascii="Times New Roman" w:eastAsia="Times New Roman" w:hAnsi="Times New Roman" w:cs="Times New Roman"/>
          <w:color w:val="000000"/>
        </w:rPr>
        <w:t xml:space="preserve"> con miras a que se eliminen todas las barreras que impiden y limitan el acceso efectivo de las mujeres y niñas a la atención en salud sexual y reproductiva. Específicamente e</w:t>
      </w:r>
      <w:r w:rsidR="001F1EC3" w:rsidRPr="008063BF">
        <w:rPr>
          <w:rFonts w:ascii="Times New Roman" w:eastAsia="Times New Roman" w:hAnsi="Times New Roman" w:cs="Times New Roman"/>
          <w:color w:val="000000"/>
        </w:rPr>
        <w:t xml:space="preserve">l Comité CEDAW </w:t>
      </w:r>
      <w:r w:rsidR="0012469B" w:rsidRPr="008063BF">
        <w:rPr>
          <w:rFonts w:ascii="Times New Roman" w:eastAsia="Times New Roman" w:hAnsi="Times New Roman" w:cs="Times New Roman"/>
          <w:color w:val="000000"/>
        </w:rPr>
        <w:t xml:space="preserve">en 2016 llamó a Honduras a evaluar "los efectos que tienen, para la salud física y mental de las mujeres y las niñas, la penalización absoluta del aborto y la prohibición de los anticonceptivos de emergencia” y recomendó que se legalizara el aborto "al menos, en casos de violación o incesto, de amenaza para la vida o la salud de la madre, y de graves malformaciones </w:t>
      </w:r>
      <w:r w:rsidR="0012469B" w:rsidRPr="008063BF">
        <w:rPr>
          <w:rFonts w:ascii="Times New Roman" w:eastAsia="Times New Roman" w:hAnsi="Times New Roman" w:cs="Times New Roman"/>
          <w:color w:val="000000"/>
        </w:rPr>
        <w:lastRenderedPageBreak/>
        <w:t>fetales"</w:t>
      </w:r>
      <w:r w:rsidR="0012469B" w:rsidRPr="008063BF">
        <w:rPr>
          <w:rFonts w:ascii="Times New Roman" w:eastAsia="Times New Roman" w:hAnsi="Times New Roman" w:cs="Times New Roman"/>
          <w:color w:val="000000"/>
          <w:vertAlign w:val="superscript"/>
        </w:rPr>
        <w:endnoteReference w:id="70"/>
      </w:r>
      <w:r w:rsidR="0012469B" w:rsidRPr="008063BF">
        <w:rPr>
          <w:rFonts w:ascii="Times New Roman" w:eastAsia="Times New Roman" w:hAnsi="Times New Roman" w:cs="Times New Roman"/>
          <w:color w:val="000000"/>
        </w:rPr>
        <w:t xml:space="preserve"> y se levantara la prohibición de la PAE.</w:t>
      </w:r>
      <w:r w:rsidR="0012469B" w:rsidRPr="008063BF">
        <w:rPr>
          <w:rFonts w:ascii="Times New Roman" w:eastAsia="Times New Roman" w:hAnsi="Times New Roman" w:cs="Times New Roman"/>
          <w:color w:val="000000"/>
          <w:vertAlign w:val="superscript"/>
        </w:rPr>
        <w:endnoteReference w:id="71"/>
      </w:r>
      <w:r w:rsidR="0012469B" w:rsidRPr="008063BF">
        <w:rPr>
          <w:rFonts w:ascii="Times New Roman" w:eastAsia="Times New Roman" w:hAnsi="Times New Roman" w:cs="Times New Roman"/>
          <w:color w:val="000000"/>
        </w:rPr>
        <w:t xml:space="preserve"> El Grupo de Trabajo sobre la Discriminación,</w:t>
      </w:r>
      <w:r w:rsidR="0012469B" w:rsidRPr="008063BF">
        <w:rPr>
          <w:rFonts w:ascii="Times New Roman" w:eastAsia="Times New Roman" w:hAnsi="Times New Roman" w:cs="Times New Roman"/>
          <w:color w:val="000000"/>
          <w:vertAlign w:val="superscript"/>
        </w:rPr>
        <w:endnoteReference w:id="72"/>
      </w:r>
      <w:r w:rsidR="0012469B" w:rsidRPr="008063BF">
        <w:rPr>
          <w:rFonts w:ascii="Times New Roman" w:eastAsia="Times New Roman" w:hAnsi="Times New Roman" w:cs="Times New Roman"/>
          <w:color w:val="000000"/>
        </w:rPr>
        <w:t xml:space="preserve"> el Comité DESC</w:t>
      </w:r>
      <w:r w:rsidR="0012469B" w:rsidRPr="008063BF">
        <w:rPr>
          <w:rFonts w:ascii="Times New Roman" w:eastAsia="Times New Roman" w:hAnsi="Times New Roman" w:cs="Times New Roman"/>
          <w:color w:val="000000"/>
          <w:vertAlign w:val="superscript"/>
        </w:rPr>
        <w:endnoteReference w:id="73"/>
      </w:r>
      <w:r w:rsidR="0012469B" w:rsidRPr="008063BF">
        <w:rPr>
          <w:rFonts w:ascii="Times New Roman" w:eastAsia="Times New Roman" w:hAnsi="Times New Roman" w:cs="Times New Roman"/>
          <w:color w:val="000000"/>
        </w:rPr>
        <w:t xml:space="preserve"> y la Comisión Interamericana de Derechos Humanos,</w:t>
      </w:r>
      <w:r w:rsidR="0012469B" w:rsidRPr="008063BF">
        <w:rPr>
          <w:rFonts w:ascii="Times New Roman" w:eastAsia="Times New Roman" w:hAnsi="Times New Roman" w:cs="Times New Roman"/>
          <w:color w:val="000000"/>
          <w:vertAlign w:val="superscript"/>
        </w:rPr>
        <w:endnoteReference w:id="74"/>
      </w:r>
      <w:r w:rsidR="0012469B" w:rsidRPr="008063BF">
        <w:rPr>
          <w:rFonts w:ascii="Times New Roman" w:eastAsia="Times New Roman" w:hAnsi="Times New Roman" w:cs="Times New Roman"/>
          <w:color w:val="000000"/>
        </w:rPr>
        <w:t xml:space="preserve"> entre otros, también han emitido recomendaciones a Honduras en esta línea. </w:t>
      </w:r>
    </w:p>
    <w:p w14:paraId="4BDFD2B5" w14:textId="77777777" w:rsidR="0012469B" w:rsidRPr="008063BF" w:rsidRDefault="0012469B" w:rsidP="0012469B">
      <w:pPr>
        <w:spacing w:after="0" w:line="276" w:lineRule="auto"/>
        <w:jc w:val="both"/>
        <w:rPr>
          <w:rFonts w:ascii="Times New Roman" w:eastAsia="Times New Roman" w:hAnsi="Times New Roman" w:cs="Times New Roman"/>
        </w:rPr>
      </w:pPr>
    </w:p>
    <w:p w14:paraId="64A353B3" w14:textId="4EF127D3" w:rsidR="0012469B" w:rsidRPr="008063BF" w:rsidRDefault="00622209" w:rsidP="00885414">
      <w:pPr>
        <w:spacing w:after="0" w:line="276" w:lineRule="auto"/>
        <w:ind w:hanging="284"/>
        <w:jc w:val="both"/>
        <w:rPr>
          <w:rFonts w:ascii="Times New Roman" w:hAnsi="Times New Roman" w:cs="Times New Roman"/>
        </w:rPr>
      </w:pPr>
      <w:r>
        <w:rPr>
          <w:rFonts w:ascii="Times New Roman" w:eastAsia="Times New Roman" w:hAnsi="Times New Roman" w:cs="Times New Roman"/>
          <w:b/>
          <w:color w:val="000000"/>
        </w:rPr>
        <w:t>31.</w:t>
      </w:r>
      <w:r w:rsidR="0012469B" w:rsidRPr="008063BF">
        <w:rPr>
          <w:rFonts w:ascii="Times New Roman" w:eastAsia="Times New Roman" w:hAnsi="Times New Roman" w:cs="Times New Roman"/>
          <w:b/>
          <w:color w:val="000000"/>
        </w:rPr>
        <w:t xml:space="preserve">Ello así, la continua criminalización del aborto, agravada por la reciente reforma constitucional, así como la prohibición total de la PAE, constituyen un marco normativo de extremo restrictivo </w:t>
      </w:r>
      <w:r w:rsidR="0012469B" w:rsidRPr="008063BF">
        <w:rPr>
          <w:rFonts w:ascii="Times New Roman" w:eastAsia="Times New Roman" w:hAnsi="Times New Roman" w:cs="Times New Roman"/>
          <w:b/>
        </w:rPr>
        <w:t>que impide a las mujeres y niñas tomar decisiones autónomas sobre sus cuerpos y su reproducción, incluso cuando se busca evitar las consecuencias de una relación sexual no protegida, o peor aún, una agresión sexual</w:t>
      </w:r>
      <w:r w:rsidR="001F1EC3" w:rsidRPr="008063BF">
        <w:rPr>
          <w:rFonts w:ascii="Times New Roman" w:eastAsia="Times New Roman" w:hAnsi="Times New Roman" w:cs="Times New Roman"/>
          <w:b/>
        </w:rPr>
        <w:t>.</w:t>
      </w:r>
      <w:r w:rsidR="0012469B" w:rsidRPr="008063BF">
        <w:rPr>
          <w:rFonts w:ascii="Times New Roman" w:eastAsia="Times New Roman" w:hAnsi="Times New Roman" w:cs="Times New Roman"/>
          <w:b/>
        </w:rPr>
        <w:t xml:space="preserve"> </w:t>
      </w:r>
    </w:p>
    <w:p w14:paraId="68CEF415" w14:textId="77777777" w:rsidR="0012469B" w:rsidRPr="008063BF" w:rsidRDefault="0012469B" w:rsidP="0012469B">
      <w:pPr>
        <w:pBdr>
          <w:top w:val="nil"/>
          <w:left w:val="nil"/>
          <w:bottom w:val="nil"/>
          <w:right w:val="nil"/>
          <w:between w:val="nil"/>
        </w:pBdr>
        <w:spacing w:after="0" w:line="240" w:lineRule="auto"/>
        <w:jc w:val="both"/>
        <w:rPr>
          <w:rFonts w:ascii="Times New Roman" w:eastAsia="Times New Roman" w:hAnsi="Times New Roman" w:cs="Times New Roman"/>
          <w:b/>
          <w:i/>
          <w:color w:val="000000"/>
        </w:rPr>
      </w:pPr>
    </w:p>
    <w:p w14:paraId="6676C5B5" w14:textId="3A9E37EF" w:rsidR="0012469B" w:rsidRPr="008C2675" w:rsidRDefault="0012469B" w:rsidP="008C2675">
      <w:pPr>
        <w:pStyle w:val="ListParagraph"/>
        <w:numPr>
          <w:ilvl w:val="0"/>
          <w:numId w:val="11"/>
        </w:numPr>
        <w:pBdr>
          <w:top w:val="nil"/>
          <w:left w:val="nil"/>
          <w:bottom w:val="nil"/>
          <w:right w:val="nil"/>
          <w:between w:val="nil"/>
        </w:pBdr>
        <w:spacing w:after="0" w:line="276" w:lineRule="auto"/>
        <w:jc w:val="both"/>
        <w:rPr>
          <w:rFonts w:ascii="Times New Roman" w:eastAsia="Times New Roman" w:hAnsi="Times New Roman" w:cs="Times New Roman"/>
          <w:b/>
          <w:iCs/>
          <w:color w:val="000000"/>
        </w:rPr>
      </w:pPr>
      <w:r w:rsidRPr="008C2675">
        <w:rPr>
          <w:rFonts w:ascii="Times New Roman" w:eastAsia="Times New Roman" w:hAnsi="Times New Roman" w:cs="Times New Roman"/>
          <w:b/>
          <w:iCs/>
          <w:color w:val="000000"/>
        </w:rPr>
        <w:t xml:space="preserve">Impactos de la denegación de acceso a servicios sobre salud sexual y salud reproductiva </w:t>
      </w:r>
    </w:p>
    <w:p w14:paraId="758BA929" w14:textId="77777777" w:rsidR="0012469B" w:rsidRPr="008063BF" w:rsidRDefault="0012469B" w:rsidP="0012469B">
      <w:pPr>
        <w:pBdr>
          <w:top w:val="nil"/>
          <w:left w:val="nil"/>
          <w:bottom w:val="nil"/>
          <w:right w:val="nil"/>
          <w:between w:val="nil"/>
        </w:pBdr>
        <w:spacing w:after="0" w:line="240" w:lineRule="auto"/>
        <w:ind w:left="720"/>
        <w:jc w:val="both"/>
        <w:rPr>
          <w:rFonts w:ascii="Times New Roman" w:eastAsia="Times New Roman" w:hAnsi="Times New Roman" w:cs="Times New Roman"/>
          <w:b/>
          <w:i/>
          <w:color w:val="000000"/>
        </w:rPr>
      </w:pPr>
    </w:p>
    <w:p w14:paraId="09E58621" w14:textId="77777777" w:rsidR="0012469B" w:rsidRPr="008063BF" w:rsidRDefault="0012469B" w:rsidP="00F7328D">
      <w:pPr>
        <w:numPr>
          <w:ilvl w:val="0"/>
          <w:numId w:val="43"/>
        </w:numPr>
        <w:pBdr>
          <w:top w:val="nil"/>
          <w:left w:val="nil"/>
          <w:bottom w:val="nil"/>
          <w:right w:val="nil"/>
          <w:between w:val="nil"/>
        </w:pBdr>
        <w:spacing w:after="0" w:line="276" w:lineRule="auto"/>
        <w:jc w:val="both"/>
        <w:rPr>
          <w:rFonts w:ascii="Times New Roman" w:hAnsi="Times New Roman" w:cs="Times New Roman"/>
          <w:i/>
          <w:color w:val="000000"/>
        </w:rPr>
      </w:pPr>
      <w:r w:rsidRPr="008063BF">
        <w:rPr>
          <w:rFonts w:ascii="Times New Roman" w:eastAsia="Times New Roman" w:hAnsi="Times New Roman" w:cs="Times New Roman"/>
          <w:i/>
          <w:color w:val="000000"/>
        </w:rPr>
        <w:t>Abortos inseguros y mortalidad materna</w:t>
      </w:r>
    </w:p>
    <w:p w14:paraId="455759C2" w14:textId="77777777" w:rsidR="0012469B" w:rsidRPr="008063BF" w:rsidRDefault="0012469B" w:rsidP="0012469B">
      <w:pPr>
        <w:pBdr>
          <w:top w:val="nil"/>
          <w:left w:val="nil"/>
          <w:bottom w:val="nil"/>
          <w:right w:val="nil"/>
          <w:between w:val="nil"/>
        </w:pBdr>
        <w:spacing w:after="0" w:line="240" w:lineRule="auto"/>
        <w:ind w:left="1440"/>
        <w:jc w:val="both"/>
        <w:rPr>
          <w:rFonts w:ascii="Times New Roman" w:eastAsia="Times New Roman" w:hAnsi="Times New Roman" w:cs="Times New Roman"/>
          <w:i/>
          <w:color w:val="000000"/>
        </w:rPr>
      </w:pPr>
    </w:p>
    <w:p w14:paraId="431B430A" w14:textId="57654F09" w:rsidR="0012469B" w:rsidRPr="00F0396F" w:rsidRDefault="00F0396F" w:rsidP="00885414">
      <w:pPr>
        <w:pBdr>
          <w:top w:val="nil"/>
          <w:left w:val="nil"/>
          <w:bottom w:val="nil"/>
          <w:right w:val="nil"/>
          <w:between w:val="nil"/>
        </w:pBdr>
        <w:spacing w:after="0" w:line="276" w:lineRule="auto"/>
        <w:ind w:hanging="284"/>
        <w:jc w:val="both"/>
        <w:rPr>
          <w:rFonts w:ascii="Times New Roman" w:hAnsi="Times New Roman" w:cs="Times New Roman"/>
          <w:color w:val="000000"/>
        </w:rPr>
      </w:pPr>
      <w:r>
        <w:rPr>
          <w:rFonts w:ascii="Times New Roman" w:eastAsia="Times New Roman" w:hAnsi="Times New Roman" w:cs="Times New Roman"/>
          <w:color w:val="000000"/>
        </w:rPr>
        <w:t>32.</w:t>
      </w:r>
      <w:r w:rsidR="0012469B" w:rsidRPr="00F0396F">
        <w:rPr>
          <w:rFonts w:ascii="Times New Roman" w:eastAsia="Times New Roman" w:hAnsi="Times New Roman" w:cs="Times New Roman"/>
          <w:color w:val="000000"/>
        </w:rPr>
        <w:t>La criminalización total del aborto no reduce la necesidad de que las mujeres accedan al procedimiento médico, sino que crea obstáculos jurídicos que obligan a las mujeres y las niñas a recurrir a procedimientos inseguros.</w:t>
      </w:r>
      <w:r w:rsidR="0012469B" w:rsidRPr="008063BF">
        <w:rPr>
          <w:vertAlign w:val="superscript"/>
        </w:rPr>
        <w:endnoteReference w:id="75"/>
      </w:r>
      <w:r w:rsidR="0012469B" w:rsidRPr="00F0396F">
        <w:rPr>
          <w:rFonts w:ascii="Times New Roman" w:eastAsia="Times New Roman" w:hAnsi="Times New Roman" w:cs="Times New Roman"/>
          <w:color w:val="000000"/>
        </w:rPr>
        <w:t xml:space="preserve"> Se estima que cada año en Honduras entre 50.749 y 82.135 mujeres abortan, lo que implica tasas de 23,8 y 28,6 abortos por cada 1.000 mujeres de entre 14 y 44 años.</w:t>
      </w:r>
      <w:r w:rsidR="0012469B" w:rsidRPr="008063BF">
        <w:rPr>
          <w:vertAlign w:val="superscript"/>
        </w:rPr>
        <w:endnoteReference w:id="76"/>
      </w:r>
      <w:r w:rsidR="0012469B" w:rsidRPr="00F0396F">
        <w:rPr>
          <w:rFonts w:ascii="Times New Roman" w:eastAsia="Times New Roman" w:hAnsi="Times New Roman" w:cs="Times New Roman"/>
          <w:color w:val="000000"/>
        </w:rPr>
        <w:t xml:space="preserve"> Además, no es una coincidencia que el aborto sea la segunda causa de hospitalización en Honduras</w:t>
      </w:r>
      <w:r w:rsidR="0012469B" w:rsidRPr="008063BF">
        <w:rPr>
          <w:vertAlign w:val="superscript"/>
        </w:rPr>
        <w:endnoteReference w:id="77"/>
      </w:r>
      <w:r w:rsidR="0012469B" w:rsidRPr="00F0396F">
        <w:rPr>
          <w:rFonts w:ascii="Times New Roman" w:eastAsia="Times New Roman" w:hAnsi="Times New Roman" w:cs="Times New Roman"/>
          <w:color w:val="000000"/>
        </w:rPr>
        <w:t xml:space="preserve"> y que la tasa de mortalidad materna en 2017 haya sido de 73 por cada 100.000 nacimientos</w:t>
      </w:r>
      <w:r w:rsidR="0012469B" w:rsidRPr="008063BF">
        <w:rPr>
          <w:vertAlign w:val="superscript"/>
        </w:rPr>
        <w:endnoteReference w:id="78"/>
      </w:r>
      <w:r w:rsidR="0012469B" w:rsidRPr="00F0396F">
        <w:rPr>
          <w:rFonts w:ascii="Times New Roman" w:eastAsia="Times New Roman" w:hAnsi="Times New Roman" w:cs="Times New Roman"/>
          <w:color w:val="000000"/>
        </w:rPr>
        <w:t xml:space="preserve">; </w:t>
      </w:r>
      <w:r w:rsidR="0012469B" w:rsidRPr="00F0396F">
        <w:rPr>
          <w:rFonts w:ascii="Times New Roman" w:eastAsia="Times New Roman" w:hAnsi="Times New Roman" w:cs="Times New Roman"/>
          <w:b/>
          <w:color w:val="000000"/>
        </w:rPr>
        <w:t>ello, a pesar de que las muertes por abortos inseguros son completamente evitables</w:t>
      </w:r>
      <w:r w:rsidR="0012469B" w:rsidRPr="00F0396F">
        <w:rPr>
          <w:rFonts w:ascii="Times New Roman" w:eastAsia="Times New Roman" w:hAnsi="Times New Roman" w:cs="Times New Roman"/>
          <w:bCs/>
          <w:color w:val="000000"/>
        </w:rPr>
        <w:t>.</w:t>
      </w:r>
      <w:r w:rsidR="0012469B" w:rsidRPr="008063BF">
        <w:rPr>
          <w:vertAlign w:val="superscript"/>
        </w:rPr>
        <w:endnoteReference w:id="79"/>
      </w:r>
      <w:r w:rsidR="0012469B" w:rsidRPr="00F0396F">
        <w:rPr>
          <w:rFonts w:ascii="Times New Roman" w:eastAsia="Times New Roman" w:hAnsi="Times New Roman" w:cs="Times New Roman"/>
          <w:color w:val="000000"/>
        </w:rPr>
        <w:t xml:space="preserve"> Más aún, se calcula que alrededor 16,000 mujeres hondureñas entre 15 y 19 años no reciben atención medica luego de sufrir emergencias obstétricas</w:t>
      </w:r>
      <w:r w:rsidR="0012469B" w:rsidRPr="008063BF">
        <w:rPr>
          <w:rStyle w:val="EndnoteReference"/>
          <w:rFonts w:ascii="Times New Roman" w:eastAsia="Times New Roman" w:hAnsi="Times New Roman" w:cs="Times New Roman"/>
          <w:color w:val="000000"/>
        </w:rPr>
        <w:endnoteReference w:id="80"/>
      </w:r>
      <w:r w:rsidR="0012469B" w:rsidRPr="00F0396F">
        <w:rPr>
          <w:rFonts w:ascii="Times New Roman" w:eastAsia="Times New Roman" w:hAnsi="Times New Roman" w:cs="Times New Roman"/>
          <w:color w:val="000000"/>
        </w:rPr>
        <w:t>, efectivamente exponiéndolas a riesgo de muerte.</w:t>
      </w:r>
    </w:p>
    <w:p w14:paraId="07E7AF20" w14:textId="77777777" w:rsidR="0012469B" w:rsidRPr="008063BF" w:rsidRDefault="0012469B" w:rsidP="0012469B">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5E3625F5" w14:textId="661BA4E9" w:rsidR="0012469B" w:rsidRPr="008063BF" w:rsidRDefault="00F0396F" w:rsidP="00885414">
      <w:pPr>
        <w:pBdr>
          <w:top w:val="nil"/>
          <w:left w:val="nil"/>
          <w:bottom w:val="nil"/>
          <w:right w:val="nil"/>
          <w:between w:val="nil"/>
        </w:pBdr>
        <w:spacing w:after="0" w:line="276" w:lineRule="auto"/>
        <w:ind w:hanging="284"/>
        <w:jc w:val="both"/>
        <w:rPr>
          <w:rFonts w:ascii="Times New Roman" w:hAnsi="Times New Roman" w:cs="Times New Roman"/>
          <w:color w:val="000000"/>
        </w:rPr>
      </w:pPr>
      <w:r>
        <w:rPr>
          <w:rFonts w:ascii="Times New Roman" w:eastAsia="Times New Roman" w:hAnsi="Times New Roman" w:cs="Times New Roman"/>
          <w:color w:val="000000"/>
        </w:rPr>
        <w:t>33.</w:t>
      </w:r>
      <w:r w:rsidR="003B5C3C">
        <w:rPr>
          <w:rFonts w:ascii="Times New Roman" w:eastAsia="Times New Roman" w:hAnsi="Times New Roman" w:cs="Times New Roman"/>
          <w:color w:val="000000"/>
        </w:rPr>
        <w:t xml:space="preserve"> Este C</w:t>
      </w:r>
      <w:r w:rsidR="002611E6" w:rsidRPr="008063BF">
        <w:rPr>
          <w:rFonts w:ascii="Times New Roman" w:eastAsia="Times New Roman" w:hAnsi="Times New Roman" w:cs="Times New Roman"/>
          <w:color w:val="000000"/>
        </w:rPr>
        <w:t xml:space="preserve">omité DESC </w:t>
      </w:r>
      <w:r w:rsidR="0012469B" w:rsidRPr="008063BF">
        <w:rPr>
          <w:rFonts w:ascii="Times New Roman" w:eastAsia="Times New Roman" w:hAnsi="Times New Roman" w:cs="Times New Roman"/>
          <w:color w:val="000000"/>
        </w:rPr>
        <w:t>ya ha referido que "debido a la pobreza, la falta de información y la limitada disponibilidad y accesibilidad de servicios"</w:t>
      </w:r>
      <w:r w:rsidR="0012469B" w:rsidRPr="008063BF">
        <w:rPr>
          <w:rFonts w:ascii="Times New Roman" w:eastAsia="Times New Roman" w:hAnsi="Times New Roman" w:cs="Times New Roman"/>
          <w:color w:val="000000"/>
          <w:vertAlign w:val="superscript"/>
        </w:rPr>
        <w:endnoteReference w:id="81"/>
      </w:r>
      <w:r w:rsidR="0012469B" w:rsidRPr="008063BF">
        <w:rPr>
          <w:rFonts w:ascii="Times New Roman" w:eastAsia="Times New Roman" w:hAnsi="Times New Roman" w:cs="Times New Roman"/>
          <w:color w:val="000000"/>
        </w:rPr>
        <w:t xml:space="preserve"> la mortalidad y la morbilidad maternas son desproporcionadamente altas en zonas rurales y ese es el caso en Honduras. En efecto, un estudio sobre la judicialización de mujeres por el delito de aborto en Honduras</w:t>
      </w:r>
      <w:r w:rsidR="0012469B" w:rsidRPr="008063BF">
        <w:rPr>
          <w:rFonts w:ascii="Times New Roman" w:eastAsia="Times New Roman" w:hAnsi="Times New Roman" w:cs="Times New Roman"/>
          <w:color w:val="000000"/>
          <w:vertAlign w:val="superscript"/>
        </w:rPr>
        <w:endnoteReference w:id="82"/>
      </w:r>
      <w:r w:rsidR="0012469B" w:rsidRPr="008063BF">
        <w:rPr>
          <w:rFonts w:ascii="Times New Roman" w:eastAsia="Times New Roman" w:hAnsi="Times New Roman" w:cs="Times New Roman"/>
          <w:color w:val="000000"/>
        </w:rPr>
        <w:t>, en el cual se analizaron 47 casos de mujeres criminalizadas, constató que en el 81% de estos casos las mujeres eran jóvenes entre los 18 y 28 años;</w:t>
      </w:r>
      <w:r w:rsidR="0012469B" w:rsidRPr="008063BF">
        <w:rPr>
          <w:rFonts w:ascii="Times New Roman" w:eastAsia="Times New Roman" w:hAnsi="Times New Roman" w:cs="Times New Roman"/>
          <w:color w:val="000000"/>
          <w:vertAlign w:val="superscript"/>
        </w:rPr>
        <w:endnoteReference w:id="83"/>
      </w:r>
      <w:r w:rsidR="0012469B" w:rsidRPr="008063BF">
        <w:rPr>
          <w:rFonts w:ascii="Times New Roman" w:eastAsia="Times New Roman" w:hAnsi="Times New Roman" w:cs="Times New Roman"/>
          <w:color w:val="000000"/>
        </w:rPr>
        <w:t xml:space="preserve"> 40% eran empleadas domésticas con o sin remuneración y el 20% se encontraba estudiando la secundaria al momento de la detención.</w:t>
      </w:r>
      <w:r w:rsidR="0012469B" w:rsidRPr="008063BF">
        <w:rPr>
          <w:rFonts w:ascii="Times New Roman" w:eastAsia="Times New Roman" w:hAnsi="Times New Roman" w:cs="Times New Roman"/>
          <w:color w:val="000000"/>
          <w:vertAlign w:val="superscript"/>
        </w:rPr>
        <w:endnoteReference w:id="84"/>
      </w:r>
      <w:r w:rsidR="0012469B" w:rsidRPr="008063BF">
        <w:rPr>
          <w:rFonts w:ascii="Times New Roman" w:eastAsia="Times New Roman" w:hAnsi="Times New Roman" w:cs="Times New Roman"/>
          <w:color w:val="000000"/>
        </w:rPr>
        <w:t xml:space="preserve"> La mayoría de estas mujeres provenían de zonas rurales.</w:t>
      </w:r>
      <w:r w:rsidR="0012469B" w:rsidRPr="008063BF">
        <w:rPr>
          <w:rFonts w:ascii="Times New Roman" w:eastAsia="Times New Roman" w:hAnsi="Times New Roman" w:cs="Times New Roman"/>
          <w:color w:val="000000"/>
          <w:vertAlign w:val="superscript"/>
        </w:rPr>
        <w:endnoteReference w:id="85"/>
      </w:r>
      <w:r w:rsidR="0012469B" w:rsidRPr="008063BF">
        <w:rPr>
          <w:rFonts w:ascii="Times New Roman" w:eastAsia="Times New Roman" w:hAnsi="Times New Roman" w:cs="Times New Roman"/>
          <w:color w:val="000000"/>
        </w:rPr>
        <w:t xml:space="preserve"> Además, el estudio documentó que en el 64% de los casos de mujeres criminalizadas la denuncia fue interpuesta por el personal de salud, en contravención del deber de confidencialidad y de mantener el secreto profesional médico.</w:t>
      </w:r>
      <w:r w:rsidR="0012469B" w:rsidRPr="008063BF">
        <w:rPr>
          <w:rFonts w:ascii="Times New Roman" w:eastAsia="Times New Roman" w:hAnsi="Times New Roman" w:cs="Times New Roman"/>
          <w:color w:val="000000"/>
          <w:vertAlign w:val="superscript"/>
        </w:rPr>
        <w:endnoteReference w:id="86"/>
      </w:r>
    </w:p>
    <w:p w14:paraId="5E5AFED8" w14:textId="77777777" w:rsidR="0012469B" w:rsidRPr="008063BF" w:rsidRDefault="0012469B" w:rsidP="0012469B">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63EF9250" w14:textId="77777777" w:rsidR="0012469B" w:rsidRPr="008063BF" w:rsidRDefault="0012469B" w:rsidP="00F7328D">
      <w:pPr>
        <w:numPr>
          <w:ilvl w:val="0"/>
          <w:numId w:val="43"/>
        </w:numPr>
        <w:pBdr>
          <w:top w:val="nil"/>
          <w:left w:val="nil"/>
          <w:bottom w:val="nil"/>
          <w:right w:val="nil"/>
          <w:between w:val="nil"/>
        </w:pBdr>
        <w:spacing w:after="0" w:line="276" w:lineRule="auto"/>
        <w:jc w:val="both"/>
        <w:rPr>
          <w:rFonts w:ascii="Times New Roman" w:hAnsi="Times New Roman" w:cs="Times New Roman"/>
          <w:i/>
          <w:color w:val="000000"/>
        </w:rPr>
      </w:pPr>
      <w:r w:rsidRPr="008063BF">
        <w:rPr>
          <w:rFonts w:ascii="Times New Roman" w:eastAsia="Times New Roman" w:hAnsi="Times New Roman" w:cs="Times New Roman"/>
          <w:i/>
          <w:color w:val="000000"/>
        </w:rPr>
        <w:t>Impactos diferenciados de los embarazos forzados y las maternidades forzadas en niñas y adolescentes</w:t>
      </w:r>
    </w:p>
    <w:p w14:paraId="78CCEBD7" w14:textId="77777777" w:rsidR="0012469B" w:rsidRPr="008063BF" w:rsidRDefault="0012469B" w:rsidP="0012469B">
      <w:pPr>
        <w:pBdr>
          <w:top w:val="nil"/>
          <w:left w:val="nil"/>
          <w:bottom w:val="nil"/>
          <w:right w:val="nil"/>
          <w:between w:val="nil"/>
        </w:pBdr>
        <w:spacing w:after="0" w:line="240" w:lineRule="auto"/>
        <w:ind w:left="1440"/>
        <w:jc w:val="both"/>
        <w:rPr>
          <w:rFonts w:ascii="Times New Roman" w:eastAsia="Times New Roman" w:hAnsi="Times New Roman" w:cs="Times New Roman"/>
          <w:i/>
          <w:color w:val="000000"/>
        </w:rPr>
      </w:pPr>
    </w:p>
    <w:p w14:paraId="68807CB5" w14:textId="5E5F0F40" w:rsidR="0012469B" w:rsidRPr="008063BF" w:rsidRDefault="00C23B30" w:rsidP="00885414">
      <w:pPr>
        <w:pBdr>
          <w:top w:val="nil"/>
          <w:left w:val="nil"/>
          <w:bottom w:val="nil"/>
          <w:right w:val="nil"/>
          <w:between w:val="nil"/>
        </w:pBdr>
        <w:tabs>
          <w:tab w:val="left" w:pos="0"/>
        </w:tabs>
        <w:spacing w:after="0" w:line="276" w:lineRule="auto"/>
        <w:ind w:hanging="284"/>
        <w:jc w:val="both"/>
        <w:rPr>
          <w:rFonts w:ascii="Times New Roman" w:hAnsi="Times New Roman" w:cs="Times New Roman"/>
          <w:color w:val="000000"/>
        </w:rPr>
      </w:pPr>
      <w:r>
        <w:rPr>
          <w:rFonts w:ascii="Times New Roman" w:eastAsia="Times New Roman" w:hAnsi="Times New Roman" w:cs="Times New Roman"/>
          <w:color w:val="000000"/>
        </w:rPr>
        <w:t>34.</w:t>
      </w:r>
      <w:r w:rsidR="0012469B" w:rsidRPr="008063BF">
        <w:rPr>
          <w:rFonts w:ascii="Times New Roman" w:eastAsia="Times New Roman" w:hAnsi="Times New Roman" w:cs="Times New Roman"/>
          <w:color w:val="000000"/>
        </w:rPr>
        <w:t>Se estima que una de cada cuatro niñas hondureñas ha estado embarazada al menos una vez antes de cumplir los 19 años</w:t>
      </w:r>
      <w:r w:rsidR="0012469B" w:rsidRPr="008063BF">
        <w:rPr>
          <w:rFonts w:ascii="Times New Roman" w:eastAsia="Times New Roman" w:hAnsi="Times New Roman" w:cs="Times New Roman"/>
          <w:color w:val="000000"/>
          <w:vertAlign w:val="superscript"/>
        </w:rPr>
        <w:endnoteReference w:id="87"/>
      </w:r>
      <w:r w:rsidR="0012469B" w:rsidRPr="008063BF">
        <w:rPr>
          <w:rFonts w:ascii="Times New Roman" w:eastAsia="Times New Roman" w:hAnsi="Times New Roman" w:cs="Times New Roman"/>
          <w:color w:val="000000"/>
        </w:rPr>
        <w:t xml:space="preserve"> y que cada año alrededor de 37.000 niñas y adolescentes de entre 10 y 19 dan a luz, en su mayoría sin recibir la atención en salud que necesitan.</w:t>
      </w:r>
      <w:r w:rsidR="0012469B" w:rsidRPr="008063BF">
        <w:rPr>
          <w:rFonts w:ascii="Times New Roman" w:eastAsia="Times New Roman" w:hAnsi="Times New Roman" w:cs="Times New Roman"/>
          <w:color w:val="000000"/>
          <w:vertAlign w:val="superscript"/>
        </w:rPr>
        <w:endnoteReference w:id="88"/>
      </w:r>
      <w:r w:rsidR="0012469B" w:rsidRPr="008063BF">
        <w:rPr>
          <w:rFonts w:ascii="Times New Roman" w:eastAsia="Times New Roman" w:hAnsi="Times New Roman" w:cs="Times New Roman"/>
          <w:color w:val="000000"/>
        </w:rPr>
        <w:t xml:space="preserve"> Por ejemplo, se estima </w:t>
      </w:r>
      <w:r w:rsidR="0012469B" w:rsidRPr="008063BF">
        <w:rPr>
          <w:rFonts w:ascii="Times New Roman" w:eastAsia="Times New Roman" w:hAnsi="Times New Roman" w:cs="Times New Roman"/>
          <w:color w:val="000000"/>
        </w:rPr>
        <w:lastRenderedPageBreak/>
        <w:t>que 4,400 adolescentes entre 15 y 19 no dan a la luz en un centro médico</w:t>
      </w:r>
      <w:r w:rsidR="00C77AAC">
        <w:rPr>
          <w:rFonts w:ascii="Times New Roman" w:eastAsia="Times New Roman" w:hAnsi="Times New Roman" w:cs="Times New Roman"/>
          <w:color w:val="000000"/>
        </w:rPr>
        <w:t>.</w:t>
      </w:r>
      <w:r w:rsidR="0012469B" w:rsidRPr="008063BF">
        <w:rPr>
          <w:rFonts w:ascii="Times New Roman" w:eastAsia="Times New Roman" w:hAnsi="Times New Roman" w:cs="Times New Roman"/>
          <w:color w:val="000000"/>
        </w:rPr>
        <w:t xml:space="preserve"> Sólo entre 2015 y 2017 los hospitales públicos registraron 66.481 nacimientos de niñas y adolescentes de 10 a 18 años,</w:t>
      </w:r>
      <w:r w:rsidR="0012469B" w:rsidRPr="008063BF">
        <w:rPr>
          <w:rFonts w:ascii="Times New Roman" w:eastAsia="Times New Roman" w:hAnsi="Times New Roman" w:cs="Times New Roman"/>
          <w:color w:val="000000"/>
          <w:vertAlign w:val="superscript"/>
        </w:rPr>
        <w:endnoteReference w:id="89"/>
      </w:r>
      <w:r w:rsidR="0012469B" w:rsidRPr="008063BF">
        <w:rPr>
          <w:rFonts w:ascii="Times New Roman" w:eastAsia="Times New Roman" w:hAnsi="Times New Roman" w:cs="Times New Roman"/>
          <w:color w:val="000000"/>
        </w:rPr>
        <w:t xml:space="preserve"> muchos de los cuales son producto de violación. De hecho, se calcula que al menos el 40% de los embarazos son no planificados o no deseados y muchos de ellos son producto de violaciones</w:t>
      </w:r>
      <w:r w:rsidR="0012469B" w:rsidRPr="008063BF">
        <w:rPr>
          <w:rFonts w:ascii="Times New Roman" w:eastAsia="Times New Roman" w:hAnsi="Times New Roman" w:cs="Times New Roman"/>
          <w:color w:val="000000"/>
          <w:vertAlign w:val="superscript"/>
        </w:rPr>
        <w:endnoteReference w:id="90"/>
      </w:r>
      <w:r w:rsidR="0012469B" w:rsidRPr="008063BF">
        <w:rPr>
          <w:rFonts w:ascii="Times New Roman" w:eastAsia="Times New Roman" w:hAnsi="Times New Roman" w:cs="Times New Roman"/>
          <w:color w:val="000000"/>
        </w:rPr>
        <w:t xml:space="preserve"> y, como lo ha referido el </w:t>
      </w:r>
      <w:r w:rsidR="0012469B" w:rsidRPr="008063BF">
        <w:rPr>
          <w:rFonts w:ascii="Times New Roman" w:eastAsia="Times New Roman" w:hAnsi="Times New Roman" w:cs="Times New Roman"/>
          <w:i/>
          <w:color w:val="000000"/>
        </w:rPr>
        <w:t>MESECVI</w:t>
      </w:r>
      <w:r w:rsidR="0012469B" w:rsidRPr="008063BF">
        <w:rPr>
          <w:rFonts w:ascii="Times New Roman" w:eastAsia="Times New Roman" w:hAnsi="Times New Roman" w:cs="Times New Roman"/>
          <w:color w:val="000000"/>
        </w:rPr>
        <w:t xml:space="preserve">, </w:t>
      </w:r>
      <w:r w:rsidR="0012469B" w:rsidRPr="008063BF">
        <w:rPr>
          <w:rFonts w:ascii="Times New Roman" w:eastAsia="Times New Roman" w:hAnsi="Times New Roman" w:cs="Times New Roman"/>
          <w:bCs/>
          <w:color w:val="000000"/>
        </w:rPr>
        <w:t>por lo menos “</w:t>
      </w:r>
      <w:r w:rsidR="0012469B" w:rsidRPr="008063BF">
        <w:rPr>
          <w:rFonts w:ascii="Times New Roman" w:eastAsia="Times New Roman" w:hAnsi="Times New Roman" w:cs="Times New Roman"/>
          <w:bCs/>
          <w:color w:val="000000"/>
          <w:u w:val="single"/>
        </w:rPr>
        <w:t>todo embarazo en una niña de menos de 14 años debe considerarse no consentido y, por tanto, producto de violencia sexual</w:t>
      </w:r>
      <w:r w:rsidR="0012469B" w:rsidRPr="008063BF">
        <w:rPr>
          <w:rFonts w:ascii="Times New Roman" w:eastAsia="Times New Roman" w:hAnsi="Times New Roman" w:cs="Times New Roman"/>
          <w:bCs/>
          <w:color w:val="000000"/>
        </w:rPr>
        <w:t>”.</w:t>
      </w:r>
      <w:r w:rsidR="0012469B" w:rsidRPr="008063BF">
        <w:rPr>
          <w:rFonts w:ascii="Times New Roman" w:eastAsia="Times New Roman" w:hAnsi="Times New Roman" w:cs="Times New Roman"/>
          <w:color w:val="000000"/>
          <w:vertAlign w:val="superscript"/>
        </w:rPr>
        <w:endnoteReference w:id="91"/>
      </w:r>
      <w:r w:rsidR="0012469B" w:rsidRPr="008063BF">
        <w:rPr>
          <w:rFonts w:ascii="Times New Roman" w:eastAsia="Times New Roman" w:hAnsi="Times New Roman" w:cs="Times New Roman"/>
          <w:color w:val="000000"/>
        </w:rPr>
        <w:t xml:space="preserve">  </w:t>
      </w:r>
    </w:p>
    <w:p w14:paraId="243D1149" w14:textId="77777777" w:rsidR="0012469B" w:rsidRPr="008063BF" w:rsidRDefault="0012469B" w:rsidP="0012469B">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55CCD5B7" w14:textId="1785B258" w:rsidR="0012469B" w:rsidRPr="008063BF" w:rsidRDefault="00C23B30" w:rsidP="00885414">
      <w:pPr>
        <w:pBdr>
          <w:top w:val="nil"/>
          <w:left w:val="nil"/>
          <w:bottom w:val="nil"/>
          <w:right w:val="nil"/>
          <w:between w:val="nil"/>
        </w:pBdr>
        <w:spacing w:after="0" w:line="276" w:lineRule="auto"/>
        <w:ind w:hanging="284"/>
        <w:jc w:val="both"/>
        <w:rPr>
          <w:rFonts w:ascii="Times New Roman" w:hAnsi="Times New Roman" w:cs="Times New Roman"/>
          <w:color w:val="000000"/>
        </w:rPr>
      </w:pPr>
      <w:r>
        <w:rPr>
          <w:rFonts w:ascii="Times New Roman" w:eastAsia="Times New Roman" w:hAnsi="Times New Roman" w:cs="Times New Roman"/>
          <w:color w:val="000000"/>
        </w:rPr>
        <w:t>35.</w:t>
      </w:r>
      <w:r w:rsidR="0012469B" w:rsidRPr="008063BF">
        <w:rPr>
          <w:rFonts w:ascii="Times New Roman" w:eastAsia="Times New Roman" w:hAnsi="Times New Roman" w:cs="Times New Roman"/>
          <w:color w:val="000000"/>
        </w:rPr>
        <w:t>Esta situación no solo es producto del contexto de violencia sexual que se vive en Honduras</w:t>
      </w:r>
      <w:r w:rsidR="0012469B" w:rsidRPr="008063BF">
        <w:rPr>
          <w:rFonts w:ascii="Times New Roman" w:eastAsia="Times New Roman" w:hAnsi="Times New Roman" w:cs="Times New Roman"/>
          <w:color w:val="000000"/>
          <w:vertAlign w:val="superscript"/>
        </w:rPr>
        <w:endnoteReference w:id="92"/>
      </w:r>
      <w:r w:rsidR="0012469B" w:rsidRPr="008063BF">
        <w:rPr>
          <w:rFonts w:ascii="Times New Roman" w:eastAsia="Times New Roman" w:hAnsi="Times New Roman" w:cs="Times New Roman"/>
          <w:color w:val="000000"/>
        </w:rPr>
        <w:t xml:space="preserve"> (</w:t>
      </w:r>
      <w:r w:rsidR="0012469B" w:rsidRPr="008063BF">
        <w:rPr>
          <w:rFonts w:ascii="Times New Roman" w:eastAsia="Times New Roman" w:hAnsi="Times New Roman" w:cs="Times New Roman"/>
          <w:i/>
          <w:color w:val="000000"/>
        </w:rPr>
        <w:t xml:space="preserve">supra </w:t>
      </w:r>
      <w:r w:rsidR="0012469B" w:rsidRPr="008063BF">
        <w:rPr>
          <w:rFonts w:ascii="Times New Roman" w:eastAsia="Times New Roman" w:hAnsi="Times New Roman" w:cs="Times New Roman"/>
          <w:color w:val="000000"/>
        </w:rPr>
        <w:t>sección I), sino también se debe a la falta de acceso a información, educación y servicios de salud sexual y reproductiva integral</w:t>
      </w:r>
      <w:r w:rsidR="0012469B" w:rsidRPr="008063BF">
        <w:rPr>
          <w:rStyle w:val="EndnoteReference"/>
          <w:rFonts w:ascii="Times New Roman" w:eastAsia="Times New Roman" w:hAnsi="Times New Roman" w:cs="Times New Roman"/>
          <w:color w:val="000000"/>
        </w:rPr>
        <w:endnoteReference w:id="93"/>
      </w:r>
      <w:r w:rsidR="0012469B" w:rsidRPr="008063BF">
        <w:rPr>
          <w:rFonts w:ascii="Times New Roman" w:eastAsia="Times New Roman" w:hAnsi="Times New Roman" w:cs="Times New Roman"/>
          <w:color w:val="000000"/>
        </w:rPr>
        <w:t>, incluyendo en particular falta de acceso a la PAE en casos de violación, especialmente en zonas rurales, donde la tasa de embarazos adolescentes llega al 30%.</w:t>
      </w:r>
      <w:r w:rsidR="0012469B" w:rsidRPr="008063BF">
        <w:rPr>
          <w:rFonts w:ascii="Times New Roman" w:eastAsia="Times New Roman" w:hAnsi="Times New Roman" w:cs="Times New Roman"/>
          <w:color w:val="000000"/>
          <w:vertAlign w:val="superscript"/>
        </w:rPr>
        <w:endnoteReference w:id="94"/>
      </w:r>
    </w:p>
    <w:p w14:paraId="2E2FB02A" w14:textId="77777777" w:rsidR="0012469B" w:rsidRPr="008063BF" w:rsidRDefault="0012469B" w:rsidP="0012469B">
      <w:pPr>
        <w:pBdr>
          <w:top w:val="nil"/>
          <w:left w:val="nil"/>
          <w:bottom w:val="nil"/>
          <w:right w:val="nil"/>
          <w:between w:val="nil"/>
        </w:pBdr>
        <w:spacing w:after="0" w:line="276" w:lineRule="auto"/>
        <w:ind w:hanging="284"/>
        <w:jc w:val="both"/>
        <w:rPr>
          <w:rFonts w:ascii="Times New Roman" w:eastAsia="Times New Roman" w:hAnsi="Times New Roman" w:cs="Times New Roman"/>
          <w:color w:val="000000"/>
        </w:rPr>
      </w:pPr>
    </w:p>
    <w:p w14:paraId="7685F733" w14:textId="19045A6B" w:rsidR="0012469B" w:rsidRPr="008063BF" w:rsidRDefault="00C23B30" w:rsidP="00885414">
      <w:pPr>
        <w:pBdr>
          <w:top w:val="nil"/>
          <w:left w:val="nil"/>
          <w:bottom w:val="nil"/>
          <w:right w:val="nil"/>
          <w:between w:val="nil"/>
        </w:pBdr>
        <w:spacing w:after="0" w:line="276" w:lineRule="auto"/>
        <w:ind w:hanging="284"/>
        <w:jc w:val="both"/>
        <w:rPr>
          <w:rFonts w:ascii="Times New Roman" w:hAnsi="Times New Roman" w:cs="Times New Roman"/>
          <w:color w:val="000000"/>
        </w:rPr>
      </w:pPr>
      <w:r>
        <w:rPr>
          <w:rFonts w:ascii="Times New Roman" w:eastAsia="Times New Roman" w:hAnsi="Times New Roman" w:cs="Times New Roman"/>
          <w:color w:val="000000"/>
        </w:rPr>
        <w:t>36.</w:t>
      </w:r>
      <w:r w:rsidR="0012469B" w:rsidRPr="008063BF">
        <w:rPr>
          <w:rFonts w:ascii="Times New Roman" w:eastAsia="Times New Roman" w:hAnsi="Times New Roman" w:cs="Times New Roman"/>
          <w:color w:val="000000"/>
        </w:rPr>
        <w:t>La incidencia de los embarazos forzados en niñas y adolescentes en Honduras es muy preocupante. Por un lado, el riesgo de muerte durante el parto para las niñas menores de 15 años es cuatro veces mayor que en las mujeres adultas y las complicaciones durante el embarazo y el parto, incluyendo infecciones, eclampsia, parto prematuro,</w:t>
      </w:r>
      <w:r w:rsidR="0012469B" w:rsidRPr="008063BF">
        <w:rPr>
          <w:rFonts w:ascii="Times New Roman" w:eastAsia="Times New Roman" w:hAnsi="Times New Roman" w:cs="Times New Roman"/>
          <w:color w:val="000000"/>
          <w:vertAlign w:val="superscript"/>
        </w:rPr>
        <w:endnoteReference w:id="95"/>
      </w:r>
      <w:r w:rsidR="0012469B" w:rsidRPr="008063BF">
        <w:rPr>
          <w:rFonts w:ascii="Times New Roman" w:eastAsia="Times New Roman" w:hAnsi="Times New Roman" w:cs="Times New Roman"/>
          <w:color w:val="000000"/>
        </w:rPr>
        <w:t xml:space="preserve"> son la principal causa de muerte de las niñas de 15 a 19 años en todo el mundo.</w:t>
      </w:r>
      <w:r w:rsidR="0012469B" w:rsidRPr="008063BF">
        <w:rPr>
          <w:rFonts w:ascii="Times New Roman" w:eastAsia="Times New Roman" w:hAnsi="Times New Roman" w:cs="Times New Roman"/>
          <w:color w:val="000000"/>
          <w:vertAlign w:val="superscript"/>
        </w:rPr>
        <w:endnoteReference w:id="96"/>
      </w:r>
      <w:r w:rsidR="0012469B" w:rsidRPr="008063BF">
        <w:rPr>
          <w:rFonts w:ascii="Times New Roman" w:eastAsia="Times New Roman" w:hAnsi="Times New Roman" w:cs="Times New Roman"/>
          <w:color w:val="000000"/>
        </w:rPr>
        <w:t xml:space="preserve"> Adicionalmente, los embarazos adolescentes traen consigo </w:t>
      </w:r>
      <w:r w:rsidR="0012469B" w:rsidRPr="008063BF">
        <w:rPr>
          <w:rFonts w:ascii="Times New Roman" w:eastAsia="Times New Roman" w:hAnsi="Times New Roman" w:cs="Times New Roman"/>
          <w:color w:val="000000"/>
          <w:u w:val="single"/>
        </w:rPr>
        <w:t>daños psicológicos graves como ansiedad, miedo, depresión e incluso el suicidio.</w:t>
      </w:r>
      <w:r w:rsidR="0012469B" w:rsidRPr="008063BF">
        <w:rPr>
          <w:rFonts w:ascii="Times New Roman" w:eastAsia="Times New Roman" w:hAnsi="Times New Roman" w:cs="Times New Roman"/>
          <w:color w:val="000000"/>
          <w:vertAlign w:val="superscript"/>
        </w:rPr>
        <w:endnoteReference w:id="97"/>
      </w:r>
      <w:r w:rsidR="0012469B" w:rsidRPr="008063BF">
        <w:rPr>
          <w:rFonts w:ascii="Times New Roman" w:eastAsia="Times New Roman" w:hAnsi="Times New Roman" w:cs="Times New Roman"/>
          <w:color w:val="000000"/>
        </w:rPr>
        <w:t xml:space="preserve"> En efecto, estudios muestran que el suicidio está desproporcionadamente asociado con el embarazo adolescente, en particular en donde las opciones reproductivas son limitadas, como en Honduras.</w:t>
      </w:r>
      <w:r w:rsidR="0012469B" w:rsidRPr="008063BF">
        <w:rPr>
          <w:rFonts w:ascii="Times New Roman" w:eastAsia="Times New Roman" w:hAnsi="Times New Roman" w:cs="Times New Roman"/>
          <w:color w:val="000000"/>
          <w:vertAlign w:val="superscript"/>
        </w:rPr>
        <w:endnoteReference w:id="98"/>
      </w:r>
    </w:p>
    <w:p w14:paraId="0C69455C" w14:textId="77777777" w:rsidR="0012469B" w:rsidRPr="008063BF" w:rsidRDefault="0012469B" w:rsidP="0012469B">
      <w:pPr>
        <w:pBdr>
          <w:top w:val="nil"/>
          <w:left w:val="nil"/>
          <w:bottom w:val="nil"/>
          <w:right w:val="nil"/>
          <w:between w:val="nil"/>
        </w:pBdr>
        <w:tabs>
          <w:tab w:val="left" w:pos="0"/>
        </w:tabs>
        <w:spacing w:after="0" w:line="276" w:lineRule="auto"/>
        <w:jc w:val="both"/>
        <w:rPr>
          <w:rFonts w:ascii="Times New Roman" w:eastAsia="Times New Roman" w:hAnsi="Times New Roman" w:cs="Times New Roman"/>
          <w:color w:val="000000"/>
        </w:rPr>
      </w:pPr>
    </w:p>
    <w:p w14:paraId="3D968834" w14:textId="1C329DB8" w:rsidR="0012469B" w:rsidRPr="008063BF" w:rsidRDefault="00C23B30" w:rsidP="00885414">
      <w:pPr>
        <w:pBdr>
          <w:top w:val="nil"/>
          <w:left w:val="nil"/>
          <w:bottom w:val="nil"/>
          <w:right w:val="nil"/>
          <w:between w:val="nil"/>
        </w:pBdr>
        <w:spacing w:after="0" w:line="276" w:lineRule="auto"/>
        <w:ind w:hanging="284"/>
        <w:jc w:val="both"/>
        <w:rPr>
          <w:rFonts w:ascii="Times New Roman" w:hAnsi="Times New Roman" w:cs="Times New Roman"/>
          <w:color w:val="000000"/>
        </w:rPr>
      </w:pPr>
      <w:r>
        <w:rPr>
          <w:rFonts w:ascii="Times New Roman" w:eastAsia="Times New Roman" w:hAnsi="Times New Roman" w:cs="Times New Roman"/>
          <w:color w:val="000000"/>
        </w:rPr>
        <w:t>37</w:t>
      </w:r>
      <w:r w:rsidR="00885414">
        <w:rPr>
          <w:rFonts w:ascii="Times New Roman" w:eastAsia="Times New Roman" w:hAnsi="Times New Roman" w:cs="Times New Roman"/>
          <w:color w:val="000000"/>
        </w:rPr>
        <w:t>.</w:t>
      </w:r>
      <w:r w:rsidR="0012469B" w:rsidRPr="008063BF">
        <w:rPr>
          <w:rFonts w:ascii="Times New Roman" w:eastAsia="Times New Roman" w:hAnsi="Times New Roman" w:cs="Times New Roman"/>
          <w:color w:val="000000"/>
        </w:rPr>
        <w:t>Por otro lado, un embarazo forzado producto de violación sexual repercute en el desarrollo educativo, social y físico de las niñas y adolescentes</w:t>
      </w:r>
      <w:r w:rsidR="0012469B" w:rsidRPr="008063BF">
        <w:rPr>
          <w:rFonts w:ascii="Times New Roman" w:eastAsia="Times New Roman" w:hAnsi="Times New Roman" w:cs="Times New Roman"/>
          <w:color w:val="000000"/>
          <w:vertAlign w:val="superscript"/>
        </w:rPr>
        <w:endnoteReference w:id="99"/>
      </w:r>
      <w:r w:rsidR="0012469B" w:rsidRPr="008063BF">
        <w:rPr>
          <w:rFonts w:ascii="Times New Roman" w:eastAsia="Times New Roman" w:hAnsi="Times New Roman" w:cs="Times New Roman"/>
          <w:color w:val="000000"/>
        </w:rPr>
        <w:t>, así como en su movilidad social.</w:t>
      </w:r>
      <w:r w:rsidR="0012469B" w:rsidRPr="008063BF">
        <w:rPr>
          <w:rFonts w:ascii="Times New Roman" w:eastAsia="Times New Roman" w:hAnsi="Times New Roman" w:cs="Times New Roman"/>
          <w:vertAlign w:val="superscript"/>
          <w:lang w:eastAsia="es-ES_tradnl"/>
        </w:rPr>
        <w:endnoteReference w:id="100"/>
      </w:r>
      <w:r w:rsidR="0012469B" w:rsidRPr="008063BF">
        <w:rPr>
          <w:rFonts w:ascii="Times New Roman" w:eastAsia="Times New Roman" w:hAnsi="Times New Roman" w:cs="Times New Roman"/>
          <w:color w:val="000000"/>
        </w:rPr>
        <w:t xml:space="preserve"> Por ejemplo, muchas niñas y adolescentes son forzadas a suspender o abandonar sus estudios producto del estigma, miedo y falta de opciones</w:t>
      </w:r>
      <w:r w:rsidR="0012469B" w:rsidRPr="008063BF">
        <w:rPr>
          <w:rFonts w:ascii="Times New Roman" w:eastAsia="Times New Roman" w:hAnsi="Times New Roman" w:cs="Times New Roman"/>
          <w:vertAlign w:val="superscript"/>
          <w:lang w:val="es-ES" w:eastAsia="es-ES_tradnl"/>
        </w:rPr>
        <w:endnoteReference w:id="101"/>
      </w:r>
      <w:r w:rsidR="0012469B" w:rsidRPr="008063BF">
        <w:rPr>
          <w:rFonts w:ascii="Times New Roman" w:eastAsia="Times New Roman" w:hAnsi="Times New Roman" w:cs="Times New Roman"/>
          <w:color w:val="000000"/>
        </w:rPr>
        <w:t>, incluyendo acceso a servicios de salud sexual y reproductiva. Ello así, el embarazo forzado y la maternidad forzada, crea también un obstáculo para una posterior empleabilidad y las responsabilidades de cuidado hacen más difícil que dichas niñas adolescentes rompan un ciclo de dependencia.</w:t>
      </w:r>
      <w:r w:rsidR="0012469B" w:rsidRPr="008063BF">
        <w:rPr>
          <w:rStyle w:val="EndnoteReference"/>
          <w:rFonts w:ascii="Times New Roman" w:eastAsia="Times New Roman" w:hAnsi="Times New Roman" w:cs="Times New Roman"/>
          <w:color w:val="000000"/>
        </w:rPr>
        <w:endnoteReference w:id="102"/>
      </w:r>
      <w:r w:rsidR="0012469B" w:rsidRPr="008063BF">
        <w:rPr>
          <w:rFonts w:ascii="Times New Roman" w:eastAsia="Times New Roman" w:hAnsi="Times New Roman" w:cs="Times New Roman"/>
          <w:color w:val="000000"/>
        </w:rPr>
        <w:t xml:space="preserve"> En efecto, las madres jóvenes suelen dedicarse al trabajo de cuido sin ingresos y dependen del apoyo de la familia o de las instituciones, tienen más probabilidades de estar desempleadas o de trabajar en empleos de bajos ingresos en comparación con mujeres se convierten en madres en la edad adulta.</w:t>
      </w:r>
      <w:r w:rsidR="0012469B" w:rsidRPr="008063BF">
        <w:rPr>
          <w:rFonts w:ascii="Times New Roman" w:eastAsia="Times New Roman" w:hAnsi="Times New Roman" w:cs="Times New Roman"/>
          <w:color w:val="000000"/>
          <w:vertAlign w:val="superscript"/>
        </w:rPr>
        <w:endnoteReference w:id="103"/>
      </w:r>
      <w:r w:rsidR="0012469B" w:rsidRPr="008063BF">
        <w:rPr>
          <w:rFonts w:ascii="Times New Roman" w:eastAsia="Times New Roman" w:hAnsi="Times New Roman" w:cs="Times New Roman"/>
          <w:color w:val="000000"/>
        </w:rPr>
        <w:t xml:space="preserve"> Además, los embarazos adolescentes perpetúan el ciclo de pobreza lo cual no solo impacta a la adolescentes, sino también a su familia e hijas/os.</w:t>
      </w:r>
      <w:r w:rsidR="0012469B" w:rsidRPr="008063BF">
        <w:rPr>
          <w:rFonts w:ascii="Times New Roman" w:eastAsia="Times New Roman" w:hAnsi="Times New Roman" w:cs="Times New Roman"/>
          <w:color w:val="000000"/>
          <w:vertAlign w:val="superscript"/>
        </w:rPr>
        <w:endnoteReference w:id="104"/>
      </w:r>
    </w:p>
    <w:p w14:paraId="52F40C0E" w14:textId="77777777" w:rsidR="0012469B" w:rsidRPr="008063BF" w:rsidRDefault="0012469B" w:rsidP="0012469B">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777F54C4" w14:textId="5CD94EA5" w:rsidR="0012469B" w:rsidRPr="008063BF" w:rsidRDefault="00C23B30" w:rsidP="00DA4CA7">
      <w:pPr>
        <w:pBdr>
          <w:top w:val="nil"/>
          <w:left w:val="nil"/>
          <w:bottom w:val="nil"/>
          <w:right w:val="nil"/>
          <w:between w:val="nil"/>
        </w:pBdr>
        <w:spacing w:after="0" w:line="276" w:lineRule="auto"/>
        <w:ind w:hanging="284"/>
        <w:jc w:val="both"/>
        <w:rPr>
          <w:rFonts w:ascii="Times New Roman" w:hAnsi="Times New Roman" w:cs="Times New Roman"/>
          <w:color w:val="000000"/>
        </w:rPr>
      </w:pPr>
      <w:r>
        <w:rPr>
          <w:rFonts w:ascii="Times New Roman" w:eastAsia="Times New Roman" w:hAnsi="Times New Roman" w:cs="Times New Roman"/>
          <w:color w:val="000000"/>
        </w:rPr>
        <w:t>3</w:t>
      </w:r>
      <w:r w:rsidR="00DA4CA7">
        <w:rPr>
          <w:rFonts w:ascii="Times New Roman" w:eastAsia="Times New Roman" w:hAnsi="Times New Roman" w:cs="Times New Roman"/>
          <w:color w:val="000000"/>
        </w:rPr>
        <w:t>8</w:t>
      </w:r>
      <w:r>
        <w:rPr>
          <w:rFonts w:ascii="Times New Roman" w:eastAsia="Times New Roman" w:hAnsi="Times New Roman" w:cs="Times New Roman"/>
          <w:color w:val="000000"/>
        </w:rPr>
        <w:t>.</w:t>
      </w:r>
      <w:r w:rsidR="0012469B" w:rsidRPr="008063BF">
        <w:rPr>
          <w:rFonts w:ascii="Times New Roman" w:eastAsia="Times New Roman" w:hAnsi="Times New Roman" w:cs="Times New Roman"/>
          <w:color w:val="000000"/>
        </w:rPr>
        <w:t>El Comité CEDAW</w:t>
      </w:r>
      <w:r w:rsidR="0012469B" w:rsidRPr="008063BF">
        <w:rPr>
          <w:rFonts w:ascii="Times New Roman" w:eastAsia="Times New Roman" w:hAnsi="Times New Roman" w:cs="Times New Roman"/>
          <w:color w:val="000000"/>
          <w:vertAlign w:val="superscript"/>
        </w:rPr>
        <w:endnoteReference w:id="105"/>
      </w:r>
      <w:r w:rsidR="0012469B" w:rsidRPr="008063BF">
        <w:rPr>
          <w:rFonts w:ascii="Times New Roman" w:eastAsia="Times New Roman" w:hAnsi="Times New Roman" w:cs="Times New Roman"/>
          <w:color w:val="000000"/>
        </w:rPr>
        <w:t xml:space="preserve"> y el Grupo de Trabajo sobre la Discriminación,</w:t>
      </w:r>
      <w:r w:rsidR="0012469B" w:rsidRPr="008063BF">
        <w:rPr>
          <w:rFonts w:ascii="Times New Roman" w:eastAsia="Times New Roman" w:hAnsi="Times New Roman" w:cs="Times New Roman"/>
          <w:color w:val="000000"/>
          <w:vertAlign w:val="superscript"/>
        </w:rPr>
        <w:endnoteReference w:id="106"/>
      </w:r>
      <w:r w:rsidR="0012469B" w:rsidRPr="008063BF">
        <w:rPr>
          <w:rFonts w:ascii="Times New Roman" w:eastAsia="Times New Roman" w:hAnsi="Times New Roman" w:cs="Times New Roman"/>
          <w:color w:val="000000"/>
        </w:rPr>
        <w:t xml:space="preserve"> entre otros, ya ha recomendado a Honduras la incorporación de información y educación sobre salud y derechos sexuales y reproductivos , así como establecer mecanismos de denuncia para prevenir el abuso sexual a niñas,</w:t>
      </w:r>
      <w:r w:rsidR="0012469B" w:rsidRPr="008063BF">
        <w:rPr>
          <w:rFonts w:ascii="Times New Roman" w:eastAsia="Times New Roman" w:hAnsi="Times New Roman" w:cs="Times New Roman"/>
          <w:color w:val="000000"/>
          <w:vertAlign w:val="superscript"/>
        </w:rPr>
        <w:endnoteReference w:id="107"/>
      </w:r>
      <w:r w:rsidR="0012469B" w:rsidRPr="008063BF">
        <w:rPr>
          <w:rFonts w:ascii="Times New Roman" w:eastAsia="Times New Roman" w:hAnsi="Times New Roman" w:cs="Times New Roman"/>
          <w:color w:val="000000"/>
        </w:rPr>
        <w:t xml:space="preserve"> que pueden derivar en embarazos forzados. </w:t>
      </w:r>
    </w:p>
    <w:p w14:paraId="11095232" w14:textId="77777777" w:rsidR="00722E81" w:rsidRPr="00722E81" w:rsidRDefault="00722E81" w:rsidP="00722E81">
      <w:pPr>
        <w:spacing w:after="0" w:line="240" w:lineRule="auto"/>
        <w:jc w:val="both"/>
        <w:textAlignment w:val="baseline"/>
        <w:rPr>
          <w:rFonts w:ascii="Times New Roman" w:eastAsia="Times New Roman" w:hAnsi="Times New Roman" w:cs="Times New Roman"/>
          <w:lang w:eastAsia="es-CO"/>
        </w:rPr>
      </w:pPr>
      <w:r w:rsidRPr="00722E81">
        <w:rPr>
          <w:rFonts w:ascii="Times New Roman" w:eastAsia="Times New Roman" w:hAnsi="Times New Roman" w:cs="Times New Roman"/>
          <w:lang w:eastAsia="es-CO"/>
        </w:rPr>
        <w:t> </w:t>
      </w:r>
    </w:p>
    <w:p w14:paraId="2DA30010" w14:textId="2BC4AA58" w:rsidR="00722E81" w:rsidRPr="008C2675" w:rsidRDefault="00722E81" w:rsidP="008C2675">
      <w:pPr>
        <w:pStyle w:val="ListParagraph"/>
        <w:numPr>
          <w:ilvl w:val="0"/>
          <w:numId w:val="11"/>
        </w:numPr>
        <w:spacing w:after="0" w:line="240" w:lineRule="auto"/>
        <w:jc w:val="both"/>
        <w:textAlignment w:val="baseline"/>
        <w:rPr>
          <w:rFonts w:ascii="Times New Roman" w:eastAsia="Times New Roman" w:hAnsi="Times New Roman" w:cs="Times New Roman"/>
          <w:lang w:eastAsia="es-CO"/>
        </w:rPr>
      </w:pPr>
      <w:r w:rsidRPr="008C2675">
        <w:rPr>
          <w:rFonts w:ascii="Times New Roman" w:eastAsia="Times New Roman" w:hAnsi="Times New Roman" w:cs="Times New Roman"/>
          <w:i/>
          <w:iCs/>
          <w:lang w:val="es-ES" w:eastAsia="es-CO"/>
        </w:rPr>
        <w:t>Recomendaciones al Estado de Honduras</w:t>
      </w:r>
      <w:r w:rsidRPr="008C2675">
        <w:rPr>
          <w:rFonts w:ascii="Times New Roman" w:eastAsia="Times New Roman" w:hAnsi="Times New Roman" w:cs="Times New Roman"/>
          <w:lang w:eastAsia="es-CO"/>
        </w:rPr>
        <w:t> </w:t>
      </w:r>
    </w:p>
    <w:p w14:paraId="61462C9E" w14:textId="77777777" w:rsidR="00722E81" w:rsidRPr="00722E81" w:rsidRDefault="00722E81" w:rsidP="00722E81">
      <w:pPr>
        <w:spacing w:after="0" w:line="240" w:lineRule="auto"/>
        <w:jc w:val="both"/>
        <w:textAlignment w:val="baseline"/>
        <w:rPr>
          <w:rFonts w:ascii="Times New Roman" w:eastAsia="Times New Roman" w:hAnsi="Times New Roman" w:cs="Times New Roman"/>
          <w:lang w:eastAsia="es-CO"/>
        </w:rPr>
      </w:pPr>
      <w:r w:rsidRPr="00722E81">
        <w:rPr>
          <w:rFonts w:ascii="Times New Roman" w:eastAsia="Times New Roman" w:hAnsi="Times New Roman" w:cs="Times New Roman"/>
          <w:lang w:eastAsia="es-CO"/>
        </w:rPr>
        <w:t> </w:t>
      </w:r>
    </w:p>
    <w:p w14:paraId="5C2A9C30" w14:textId="4505B2B8" w:rsidR="00722E81" w:rsidRPr="00722E81" w:rsidRDefault="00722E81" w:rsidP="00722E81">
      <w:pPr>
        <w:spacing w:after="0" w:line="240" w:lineRule="auto"/>
        <w:jc w:val="both"/>
        <w:textAlignment w:val="baseline"/>
        <w:rPr>
          <w:rFonts w:ascii="Times New Roman" w:eastAsia="Times New Roman" w:hAnsi="Times New Roman" w:cs="Times New Roman"/>
          <w:lang w:eastAsia="es-CO"/>
        </w:rPr>
      </w:pPr>
      <w:r w:rsidRPr="00722E81">
        <w:rPr>
          <w:rFonts w:ascii="Times New Roman" w:eastAsia="Times New Roman" w:hAnsi="Times New Roman" w:cs="Times New Roman"/>
          <w:lang w:val="es-ES" w:eastAsia="es-CO"/>
        </w:rPr>
        <w:t xml:space="preserve">En atención a lo </w:t>
      </w:r>
      <w:r w:rsidR="00D058AF" w:rsidRPr="00722E81">
        <w:rPr>
          <w:rFonts w:ascii="Times New Roman" w:eastAsia="Times New Roman" w:hAnsi="Times New Roman" w:cs="Times New Roman"/>
          <w:lang w:val="es-ES" w:eastAsia="es-CO"/>
        </w:rPr>
        <w:t>anterior, se</w:t>
      </w:r>
      <w:r w:rsidRPr="00722E81">
        <w:rPr>
          <w:rFonts w:ascii="Times New Roman" w:eastAsia="Times New Roman" w:hAnsi="Times New Roman" w:cs="Times New Roman"/>
          <w:lang w:val="es-ES" w:eastAsia="es-CO"/>
        </w:rPr>
        <w:t xml:space="preserve"> sugiere respetuosamente que este</w:t>
      </w:r>
      <w:r w:rsidR="008552B7" w:rsidRPr="008063BF">
        <w:rPr>
          <w:rFonts w:ascii="Times New Roman" w:eastAsia="Times New Roman" w:hAnsi="Times New Roman" w:cs="Times New Roman"/>
          <w:lang w:val="es-ES" w:eastAsia="es-CO"/>
        </w:rPr>
        <w:t xml:space="preserve"> Honorable</w:t>
      </w:r>
      <w:r w:rsidRPr="00722E81">
        <w:rPr>
          <w:rFonts w:ascii="Times New Roman" w:eastAsia="Times New Roman" w:hAnsi="Times New Roman" w:cs="Times New Roman"/>
          <w:lang w:val="es-ES" w:eastAsia="es-CO"/>
        </w:rPr>
        <w:t xml:space="preserve"> Comité recomiende al Estado Parte:</w:t>
      </w:r>
      <w:r w:rsidRPr="00722E81">
        <w:rPr>
          <w:rFonts w:ascii="Times New Roman" w:eastAsia="Times New Roman" w:hAnsi="Times New Roman" w:cs="Times New Roman"/>
          <w:lang w:eastAsia="es-CO"/>
        </w:rPr>
        <w:t> </w:t>
      </w:r>
    </w:p>
    <w:p w14:paraId="69B6C1C4" w14:textId="77777777" w:rsidR="00722E81" w:rsidRPr="00722E81" w:rsidRDefault="00722E81" w:rsidP="00722E81">
      <w:pPr>
        <w:spacing w:after="0" w:line="240" w:lineRule="auto"/>
        <w:jc w:val="both"/>
        <w:textAlignment w:val="baseline"/>
        <w:rPr>
          <w:rFonts w:ascii="Times New Roman" w:eastAsia="Times New Roman" w:hAnsi="Times New Roman" w:cs="Times New Roman"/>
          <w:lang w:eastAsia="es-CO"/>
        </w:rPr>
      </w:pPr>
      <w:r w:rsidRPr="00722E81">
        <w:rPr>
          <w:rFonts w:ascii="Times New Roman" w:eastAsia="Times New Roman" w:hAnsi="Times New Roman" w:cs="Times New Roman"/>
          <w:lang w:eastAsia="es-CO"/>
        </w:rPr>
        <w:lastRenderedPageBreak/>
        <w:t> </w:t>
      </w:r>
    </w:p>
    <w:p w14:paraId="2B14C750" w14:textId="77777777" w:rsidR="00722E81" w:rsidRPr="00722E81" w:rsidRDefault="00722E81" w:rsidP="00722E81">
      <w:pPr>
        <w:spacing w:after="0" w:line="240" w:lineRule="auto"/>
        <w:ind w:left="720"/>
        <w:jc w:val="both"/>
        <w:textAlignment w:val="baseline"/>
        <w:rPr>
          <w:rFonts w:ascii="Times New Roman" w:eastAsia="Times New Roman" w:hAnsi="Times New Roman" w:cs="Times New Roman"/>
          <w:lang w:eastAsia="es-CO"/>
        </w:rPr>
      </w:pPr>
      <w:r w:rsidRPr="00722E81">
        <w:rPr>
          <w:rFonts w:ascii="Times New Roman" w:eastAsia="Times New Roman" w:hAnsi="Times New Roman" w:cs="Times New Roman"/>
          <w:lang w:eastAsia="es-CO"/>
        </w:rPr>
        <w:t> </w:t>
      </w:r>
    </w:p>
    <w:p w14:paraId="572F2460" w14:textId="4B39A7C4" w:rsidR="00722E81" w:rsidRPr="00F7328D" w:rsidRDefault="00722E81" w:rsidP="00F7328D">
      <w:pPr>
        <w:pStyle w:val="ListParagraph"/>
        <w:numPr>
          <w:ilvl w:val="3"/>
          <w:numId w:val="39"/>
        </w:numPr>
        <w:spacing w:after="0" w:line="240" w:lineRule="auto"/>
        <w:ind w:left="360"/>
        <w:jc w:val="both"/>
        <w:textAlignment w:val="baseline"/>
        <w:rPr>
          <w:rFonts w:ascii="Times New Roman" w:eastAsia="Times New Roman" w:hAnsi="Times New Roman" w:cs="Times New Roman"/>
          <w:lang w:eastAsia="es-CO"/>
        </w:rPr>
      </w:pPr>
      <w:r w:rsidRPr="00F7328D">
        <w:rPr>
          <w:rFonts w:ascii="Times New Roman" w:eastAsia="Times New Roman" w:hAnsi="Times New Roman" w:cs="Times New Roman"/>
          <w:lang w:val="es-ES" w:eastAsia="es-CO"/>
        </w:rPr>
        <w:t>Derogar urgentemente el Acuerdo Ministerial No.2744-2009 y levantar la actual prohibición de la distribución, venta, compra y uso de la píldora anticonceptiva de emergencia, tomando las medidas necesarias para garantizar su accesibilidad, disponibilidad y asequibilidad para todas las mujeres y adolescentes de Honduras, con especial énfasis en las áreas rurales y de presencia de comunidades indígenas del país;  </w:t>
      </w:r>
      <w:r w:rsidRPr="00F7328D">
        <w:rPr>
          <w:rFonts w:ascii="Times New Roman" w:eastAsia="Times New Roman" w:hAnsi="Times New Roman" w:cs="Times New Roman"/>
          <w:lang w:eastAsia="es-CO"/>
        </w:rPr>
        <w:t> </w:t>
      </w:r>
    </w:p>
    <w:p w14:paraId="46934852" w14:textId="77777777" w:rsidR="00722E81" w:rsidRPr="00722E81" w:rsidRDefault="00722E81" w:rsidP="00F7328D">
      <w:pPr>
        <w:spacing w:after="0" w:line="240" w:lineRule="auto"/>
        <w:jc w:val="both"/>
        <w:textAlignment w:val="baseline"/>
        <w:rPr>
          <w:rFonts w:ascii="Times New Roman" w:eastAsia="Times New Roman" w:hAnsi="Times New Roman" w:cs="Times New Roman"/>
          <w:lang w:eastAsia="es-CO"/>
        </w:rPr>
      </w:pPr>
      <w:r w:rsidRPr="00722E81">
        <w:rPr>
          <w:rFonts w:ascii="Times New Roman" w:eastAsia="Times New Roman" w:hAnsi="Times New Roman" w:cs="Times New Roman"/>
          <w:lang w:eastAsia="es-CO"/>
        </w:rPr>
        <w:t> </w:t>
      </w:r>
    </w:p>
    <w:p w14:paraId="1B4A5CA4" w14:textId="219F59B9" w:rsidR="00722E81" w:rsidRPr="00F7328D" w:rsidRDefault="00765B57" w:rsidP="00F7328D">
      <w:pPr>
        <w:pStyle w:val="ListParagraph"/>
        <w:numPr>
          <w:ilvl w:val="3"/>
          <w:numId w:val="39"/>
        </w:numPr>
        <w:spacing w:after="0" w:line="240" w:lineRule="auto"/>
        <w:ind w:left="360"/>
        <w:jc w:val="both"/>
        <w:textAlignment w:val="baseline"/>
        <w:rPr>
          <w:rFonts w:ascii="Times New Roman" w:eastAsia="Times New Roman" w:hAnsi="Times New Roman" w:cs="Times New Roman"/>
          <w:lang w:eastAsia="es-CO"/>
        </w:rPr>
      </w:pPr>
      <w:r w:rsidRPr="00F7328D">
        <w:rPr>
          <w:rFonts w:ascii="Times New Roman" w:eastAsia="Times New Roman" w:hAnsi="Times New Roman" w:cs="Times New Roman"/>
          <w:lang w:val="es-ES" w:eastAsia="es-CO"/>
        </w:rPr>
        <w:t>Derogar</w:t>
      </w:r>
      <w:r w:rsidR="00722E81" w:rsidRPr="00F7328D">
        <w:rPr>
          <w:rFonts w:ascii="Times New Roman" w:eastAsia="Times New Roman" w:hAnsi="Times New Roman" w:cs="Times New Roman"/>
          <w:lang w:val="es-ES" w:eastAsia="es-CO"/>
        </w:rPr>
        <w:t xml:space="preserve"> la disposición penal vigente que criminaliza completamente el aborto por ser contraria a los estándares internacionales,</w:t>
      </w:r>
      <w:r w:rsidRPr="00F7328D">
        <w:rPr>
          <w:rFonts w:ascii="Times New Roman" w:eastAsia="Times New Roman" w:hAnsi="Times New Roman" w:cs="Times New Roman"/>
          <w:lang w:val="es-ES" w:eastAsia="es-CO"/>
        </w:rPr>
        <w:t xml:space="preserve"> disponer una moratoria inmediata hasta su efectiva derogatoria.</w:t>
      </w:r>
      <w:r w:rsidR="00722E81" w:rsidRPr="00F7328D">
        <w:rPr>
          <w:rFonts w:ascii="Times New Roman" w:eastAsia="Times New Roman" w:hAnsi="Times New Roman" w:cs="Times New Roman"/>
          <w:lang w:val="es-ES" w:eastAsia="es-CO"/>
        </w:rPr>
        <w:t xml:space="preserve"> </w:t>
      </w:r>
      <w:r w:rsidRPr="00F7328D">
        <w:rPr>
          <w:rFonts w:ascii="Times New Roman" w:eastAsia="Times New Roman" w:hAnsi="Times New Roman" w:cs="Times New Roman"/>
          <w:lang w:val="es-ES" w:eastAsia="es-CO"/>
        </w:rPr>
        <w:t>Subsecuentemente,</w:t>
      </w:r>
      <w:r w:rsidR="00722E81" w:rsidRPr="00F7328D">
        <w:rPr>
          <w:rFonts w:ascii="Times New Roman" w:eastAsia="Times New Roman" w:hAnsi="Times New Roman" w:cs="Times New Roman"/>
          <w:lang w:val="es-ES" w:eastAsia="es-CO"/>
        </w:rPr>
        <w:t xml:space="preserve"> legalizar el aborto, reconociendo y garantizando el acceso a este servicio de salud al menos en las siguientes circunstancias: cuando i) el embarazo ponga en peligro la vida o la salud de la mujer; ii) el embarazo sea consecuencia de una violación; e iii) inviabilidad fetal; </w:t>
      </w:r>
      <w:r w:rsidR="00722E81" w:rsidRPr="00F7328D">
        <w:rPr>
          <w:rFonts w:ascii="Times New Roman" w:eastAsia="Times New Roman" w:hAnsi="Times New Roman" w:cs="Times New Roman"/>
          <w:lang w:eastAsia="es-CO"/>
        </w:rPr>
        <w:t> </w:t>
      </w:r>
    </w:p>
    <w:p w14:paraId="0ED0B3CE" w14:textId="77777777" w:rsidR="00722E81" w:rsidRPr="00722E81" w:rsidRDefault="00722E81" w:rsidP="00F7328D">
      <w:pPr>
        <w:spacing w:after="0" w:line="240" w:lineRule="auto"/>
        <w:jc w:val="both"/>
        <w:textAlignment w:val="baseline"/>
        <w:rPr>
          <w:rFonts w:ascii="Times New Roman" w:eastAsia="Times New Roman" w:hAnsi="Times New Roman" w:cs="Times New Roman"/>
          <w:lang w:eastAsia="es-CO"/>
        </w:rPr>
      </w:pPr>
      <w:r w:rsidRPr="00722E81">
        <w:rPr>
          <w:rFonts w:ascii="Times New Roman" w:eastAsia="Times New Roman" w:hAnsi="Times New Roman" w:cs="Times New Roman"/>
          <w:lang w:eastAsia="es-CO"/>
        </w:rPr>
        <w:t> </w:t>
      </w:r>
    </w:p>
    <w:p w14:paraId="778EB076" w14:textId="781EB011" w:rsidR="00722E81" w:rsidRPr="00F7328D" w:rsidRDefault="00722E81" w:rsidP="00F7328D">
      <w:pPr>
        <w:pStyle w:val="ListParagraph"/>
        <w:numPr>
          <w:ilvl w:val="3"/>
          <w:numId w:val="39"/>
        </w:numPr>
        <w:spacing w:after="0" w:line="240" w:lineRule="auto"/>
        <w:ind w:left="360"/>
        <w:jc w:val="both"/>
        <w:textAlignment w:val="baseline"/>
        <w:rPr>
          <w:rFonts w:ascii="Times New Roman" w:eastAsia="Times New Roman" w:hAnsi="Times New Roman" w:cs="Times New Roman"/>
          <w:lang w:eastAsia="es-CO"/>
        </w:rPr>
      </w:pPr>
      <w:r w:rsidRPr="00F7328D">
        <w:rPr>
          <w:rFonts w:ascii="Times New Roman" w:eastAsia="Times New Roman" w:hAnsi="Times New Roman" w:cs="Times New Roman"/>
          <w:color w:val="000000"/>
          <w:lang w:val="es-ES" w:eastAsia="es-CO"/>
        </w:rPr>
        <w:t>Derogar urgentemente la reforma constitucional (Decreto 192-2020) aprobada y r</w:t>
      </w:r>
      <w:r w:rsidR="00F7328D" w:rsidRPr="00F7328D">
        <w:rPr>
          <w:rFonts w:ascii="Times New Roman" w:eastAsia="Times New Roman" w:hAnsi="Times New Roman" w:cs="Times New Roman"/>
          <w:color w:val="000000"/>
          <w:lang w:val="es-ES" w:eastAsia="es-CO"/>
        </w:rPr>
        <w:t>a</w:t>
      </w:r>
      <w:r w:rsidRPr="00F7328D">
        <w:rPr>
          <w:rFonts w:ascii="Times New Roman" w:eastAsia="Times New Roman" w:hAnsi="Times New Roman" w:cs="Times New Roman"/>
          <w:color w:val="000000"/>
          <w:lang w:val="es-ES" w:eastAsia="es-CO"/>
        </w:rPr>
        <w:t>tificada el 21 y 28 de enero de 2021 que prohibió el aborto y reconoció el derecho absoluto a la vida desde la concepción, por ser contraria las obligaciones internacionales del Estado de Honduras, en particular su deber de respeto y garantía de los derechos humanos de las mujeres y niñas</w:t>
      </w:r>
      <w:r w:rsidR="00D058AF" w:rsidRPr="00F7328D">
        <w:rPr>
          <w:rFonts w:ascii="Times New Roman" w:eastAsia="Times New Roman" w:hAnsi="Times New Roman" w:cs="Times New Roman"/>
          <w:color w:val="000000"/>
          <w:lang w:val="es-ES" w:eastAsia="es-CO"/>
        </w:rPr>
        <w:t>, en concreto su derecho a la salud protegido por el PIDESC.</w:t>
      </w:r>
    </w:p>
    <w:p w14:paraId="07B699CC" w14:textId="77777777" w:rsidR="00F7328D" w:rsidRPr="00F7328D" w:rsidRDefault="00F7328D" w:rsidP="00F7328D">
      <w:pPr>
        <w:pStyle w:val="ListParagraph"/>
        <w:rPr>
          <w:rFonts w:ascii="Times New Roman" w:eastAsia="Times New Roman" w:hAnsi="Times New Roman" w:cs="Times New Roman"/>
          <w:lang w:eastAsia="es-CO"/>
        </w:rPr>
      </w:pPr>
    </w:p>
    <w:p w14:paraId="0E3D815B" w14:textId="1145474F" w:rsidR="00F7328D" w:rsidRPr="00F7328D" w:rsidRDefault="00722E81" w:rsidP="00F7328D">
      <w:pPr>
        <w:pStyle w:val="ListParagraph"/>
        <w:numPr>
          <w:ilvl w:val="3"/>
          <w:numId w:val="39"/>
        </w:numPr>
        <w:spacing w:after="0" w:line="240" w:lineRule="auto"/>
        <w:ind w:left="360"/>
        <w:jc w:val="both"/>
        <w:textAlignment w:val="baseline"/>
        <w:rPr>
          <w:rFonts w:ascii="Times New Roman" w:eastAsia="Times New Roman" w:hAnsi="Times New Roman" w:cs="Times New Roman"/>
          <w:lang w:eastAsia="es-CO"/>
        </w:rPr>
      </w:pPr>
      <w:r w:rsidRPr="00F7328D">
        <w:rPr>
          <w:rFonts w:ascii="Times New Roman" w:eastAsia="Times New Roman" w:hAnsi="Times New Roman" w:cs="Times New Roman"/>
          <w:lang w:eastAsia="es-CO"/>
        </w:rPr>
        <w:t> </w:t>
      </w:r>
      <w:r w:rsidR="00F7328D" w:rsidRPr="00F7328D">
        <w:rPr>
          <w:rFonts w:ascii="Times New Roman" w:eastAsia="Times New Roman" w:hAnsi="Times New Roman" w:cs="Times New Roman"/>
          <w:color w:val="000000"/>
          <w:shd w:val="clear" w:color="auto" w:fill="FFFFFF"/>
          <w:lang w:val="es-ES" w:eastAsia="es-CO"/>
        </w:rPr>
        <w:t>Producir, publicar y difundir estadísticas completas sobre violencia, discriminación, mortalidad materna y criminalización por aborto y delitos conexos contra las mujeres indígenas y pertenecientes a minorías étnicas de manera periódica, e información desagregada por edad, etnia y condición socioeconómica, así como el lugar de ocurrencia de los hechos, en miras a construir un mapeo sobre las formas específicas en que la violencia y la discriminación afectan a estas mujeres. </w:t>
      </w:r>
      <w:r w:rsidR="00F7328D" w:rsidRPr="00F7328D">
        <w:rPr>
          <w:rFonts w:ascii="Times New Roman" w:eastAsia="Times New Roman" w:hAnsi="Times New Roman" w:cs="Times New Roman"/>
          <w:color w:val="000000"/>
          <w:lang w:eastAsia="es-CO"/>
        </w:rPr>
        <w:t xml:space="preserve">Esto como mecanismo para medir los avances en el cumplimiento del PIDESC. </w:t>
      </w:r>
    </w:p>
    <w:p w14:paraId="38149BC6" w14:textId="68984B6F" w:rsidR="00722E81" w:rsidRPr="00722E81" w:rsidRDefault="00722E81" w:rsidP="00722E81">
      <w:pPr>
        <w:spacing w:after="0" w:line="240" w:lineRule="auto"/>
        <w:ind w:left="1080"/>
        <w:jc w:val="both"/>
        <w:textAlignment w:val="baseline"/>
        <w:rPr>
          <w:rFonts w:ascii="Times New Roman" w:eastAsia="Times New Roman" w:hAnsi="Times New Roman" w:cs="Times New Roman"/>
          <w:lang w:eastAsia="es-CO"/>
        </w:rPr>
      </w:pPr>
    </w:p>
    <w:p w14:paraId="09A8CCFB" w14:textId="77A4A00A" w:rsidR="00722E81" w:rsidRPr="00722E81" w:rsidRDefault="00F7328D" w:rsidP="00F7328D">
      <w:pPr>
        <w:spacing w:after="0" w:line="240" w:lineRule="auto"/>
        <w:jc w:val="both"/>
        <w:textAlignment w:val="baseline"/>
        <w:rPr>
          <w:rFonts w:ascii="Times New Roman" w:eastAsia="Times New Roman" w:hAnsi="Times New Roman" w:cs="Times New Roman"/>
          <w:lang w:eastAsia="es-CO"/>
        </w:rPr>
      </w:pPr>
      <w:r>
        <w:rPr>
          <w:rFonts w:ascii="Times New Roman" w:eastAsia="Times New Roman" w:hAnsi="Times New Roman" w:cs="Times New Roman"/>
          <w:lang w:val="es-ES" w:eastAsia="es-CO"/>
        </w:rPr>
        <w:t xml:space="preserve">5. </w:t>
      </w:r>
      <w:r w:rsidR="00765B57">
        <w:rPr>
          <w:rFonts w:ascii="Times New Roman" w:eastAsia="Times New Roman" w:hAnsi="Times New Roman" w:cs="Times New Roman"/>
          <w:lang w:val="es-ES" w:eastAsia="es-CO"/>
        </w:rPr>
        <w:t>Aprobar y aplicar</w:t>
      </w:r>
      <w:r w:rsidR="00722E81" w:rsidRPr="00722E81">
        <w:rPr>
          <w:rFonts w:ascii="Times New Roman" w:eastAsia="Times New Roman" w:hAnsi="Times New Roman" w:cs="Times New Roman"/>
          <w:lang w:val="es-ES" w:eastAsia="es-CO"/>
        </w:rPr>
        <w:t xml:space="preserve"> una legislación integral que establezca la obligación del Estado de proteger efectivamente a las mujeres y niñas contra la violencia doméstica y sexual, que garantice también su acceso al sistema de justicia con enfoque intercultural y que establezca la obligación del Estado de asegurar la investigación, el juicio y las sanciones eficientes y diligentes de las personas responsables; </w:t>
      </w:r>
      <w:r w:rsidR="00722E81" w:rsidRPr="00722E81">
        <w:rPr>
          <w:rFonts w:ascii="Times New Roman" w:eastAsia="Times New Roman" w:hAnsi="Times New Roman" w:cs="Times New Roman"/>
          <w:lang w:eastAsia="es-CO"/>
        </w:rPr>
        <w:t> </w:t>
      </w:r>
    </w:p>
    <w:p w14:paraId="2BCC68B1" w14:textId="77777777" w:rsidR="00722E81" w:rsidRPr="00722E81" w:rsidRDefault="00722E81" w:rsidP="00722E81">
      <w:pPr>
        <w:spacing w:after="0" w:line="240" w:lineRule="auto"/>
        <w:ind w:left="1080"/>
        <w:jc w:val="both"/>
        <w:textAlignment w:val="baseline"/>
        <w:rPr>
          <w:rFonts w:ascii="Times New Roman" w:eastAsia="Times New Roman" w:hAnsi="Times New Roman" w:cs="Times New Roman"/>
          <w:lang w:eastAsia="es-CO"/>
        </w:rPr>
      </w:pPr>
      <w:r w:rsidRPr="00722E81">
        <w:rPr>
          <w:rFonts w:ascii="Times New Roman" w:eastAsia="Times New Roman" w:hAnsi="Times New Roman" w:cs="Times New Roman"/>
          <w:lang w:eastAsia="es-CO"/>
        </w:rPr>
        <w:t> </w:t>
      </w:r>
    </w:p>
    <w:p w14:paraId="5BD907EB" w14:textId="7EBEDCCF" w:rsidR="00722E81" w:rsidRPr="00F7328D" w:rsidRDefault="00F7328D" w:rsidP="00F7328D">
      <w:pPr>
        <w:spacing w:after="0" w:line="240" w:lineRule="auto"/>
        <w:jc w:val="both"/>
        <w:textAlignment w:val="baseline"/>
        <w:rPr>
          <w:rFonts w:ascii="Times New Roman" w:eastAsia="Times New Roman" w:hAnsi="Times New Roman" w:cs="Times New Roman"/>
          <w:lang w:eastAsia="es-CO"/>
        </w:rPr>
      </w:pPr>
      <w:r>
        <w:rPr>
          <w:rFonts w:ascii="Times New Roman" w:eastAsia="Times New Roman" w:hAnsi="Times New Roman" w:cs="Times New Roman"/>
          <w:lang w:val="es-ES" w:eastAsia="es-CO"/>
        </w:rPr>
        <w:t>6.</w:t>
      </w:r>
      <w:r w:rsidR="00722E81" w:rsidRPr="00F7328D">
        <w:rPr>
          <w:rFonts w:ascii="Times New Roman" w:eastAsia="Times New Roman" w:hAnsi="Times New Roman" w:cs="Times New Roman"/>
          <w:lang w:val="es-ES" w:eastAsia="es-CO"/>
        </w:rPr>
        <w:t>Aprobar sin demora el </w:t>
      </w:r>
      <w:r w:rsidR="00722E81" w:rsidRPr="00F7328D">
        <w:rPr>
          <w:rFonts w:ascii="Times New Roman" w:eastAsia="Times New Roman" w:hAnsi="Times New Roman" w:cs="Times New Roman"/>
          <w:i/>
          <w:iCs/>
          <w:lang w:val="es-ES" w:eastAsia="es-CO"/>
        </w:rPr>
        <w:t>Protocolo de Atención Integral a Sobrevivientes/Víctimas de Violencia Sexual</w:t>
      </w:r>
      <w:r w:rsidR="00722E81" w:rsidRPr="00F7328D">
        <w:rPr>
          <w:rFonts w:ascii="Times New Roman" w:eastAsia="Times New Roman" w:hAnsi="Times New Roman" w:cs="Times New Roman"/>
          <w:lang w:val="es-ES" w:eastAsia="es-CO"/>
        </w:rPr>
        <w:t> que debe incluir disposiciones relativas a la obligación del Estado de garantizar el acceso a la PAE para las mujeres y niñas víctimas de violencia sexual con el fin prevenir embarazos no deseados. El Protocolo también debe establecer la obligación del Estado de garantizar que las mujeres y niñas víctimas de violencia sexual reciban una atención adecuada, incluyendo que sean informadas y escuchadas de acuerdo a sus necesidades, preocupaciones, costumbres y prácticas ancestrales con el fin de evitar toda revictimización y estereotipos de género o por motivos étnicos por parte de los profesionales de la salud y la justicia; </w:t>
      </w:r>
      <w:r w:rsidR="00722E81" w:rsidRPr="00F7328D">
        <w:rPr>
          <w:rFonts w:ascii="Times New Roman" w:eastAsia="Times New Roman" w:hAnsi="Times New Roman" w:cs="Times New Roman"/>
          <w:lang w:eastAsia="es-CO"/>
        </w:rPr>
        <w:t> </w:t>
      </w:r>
    </w:p>
    <w:p w14:paraId="3011B65D" w14:textId="77777777" w:rsidR="00722E81" w:rsidRPr="00722E81" w:rsidRDefault="00722E81" w:rsidP="00722E81">
      <w:pPr>
        <w:spacing w:after="0" w:line="240" w:lineRule="auto"/>
        <w:ind w:left="1080"/>
        <w:jc w:val="both"/>
        <w:textAlignment w:val="baseline"/>
        <w:rPr>
          <w:rFonts w:ascii="Times New Roman" w:eastAsia="Times New Roman" w:hAnsi="Times New Roman" w:cs="Times New Roman"/>
          <w:lang w:eastAsia="es-CO"/>
        </w:rPr>
      </w:pPr>
      <w:r w:rsidRPr="00722E81">
        <w:rPr>
          <w:rFonts w:ascii="Times New Roman" w:eastAsia="Times New Roman" w:hAnsi="Times New Roman" w:cs="Times New Roman"/>
          <w:lang w:eastAsia="es-CO"/>
        </w:rPr>
        <w:t> </w:t>
      </w:r>
    </w:p>
    <w:p w14:paraId="328DC828" w14:textId="3D69F920" w:rsidR="00722E81" w:rsidRPr="00F7328D" w:rsidRDefault="00F7328D" w:rsidP="00F7328D">
      <w:pPr>
        <w:spacing w:after="0" w:line="240" w:lineRule="auto"/>
        <w:jc w:val="both"/>
        <w:textAlignment w:val="baseline"/>
        <w:rPr>
          <w:rFonts w:ascii="Times New Roman" w:eastAsia="Times New Roman" w:hAnsi="Times New Roman" w:cs="Times New Roman"/>
          <w:lang w:eastAsia="es-CO"/>
        </w:rPr>
      </w:pPr>
      <w:r>
        <w:rPr>
          <w:rFonts w:ascii="Times New Roman" w:eastAsia="Times New Roman" w:hAnsi="Times New Roman" w:cs="Times New Roman"/>
          <w:lang w:val="es-ES" w:eastAsia="es-CO"/>
        </w:rPr>
        <w:t>7.</w:t>
      </w:r>
      <w:r w:rsidR="00722E81" w:rsidRPr="00F7328D">
        <w:rPr>
          <w:rFonts w:ascii="Times New Roman" w:eastAsia="Times New Roman" w:hAnsi="Times New Roman" w:cs="Times New Roman"/>
          <w:lang w:val="es-ES" w:eastAsia="es-CO"/>
        </w:rPr>
        <w:t>Aplicar medidas de protección inmediatas y contundentes, incluidas la prevención, la investigación y la sanción de los responsables de asesinar, amenazar y acosar a miembros de los pueblos indígenas y defensores de derechos humanos, en particular mujeres indígenas defensoras de la tierra, y de los responsables de actos que infrinjan sus derechos sobre sus tierras, recursos naturales y otros derechos humanos. </w:t>
      </w:r>
      <w:r w:rsidR="00722E81" w:rsidRPr="00F7328D">
        <w:rPr>
          <w:rFonts w:ascii="Times New Roman" w:eastAsia="Times New Roman" w:hAnsi="Times New Roman" w:cs="Times New Roman"/>
          <w:lang w:eastAsia="es-CO"/>
        </w:rPr>
        <w:t> </w:t>
      </w:r>
    </w:p>
    <w:p w14:paraId="04446D1E" w14:textId="77777777" w:rsidR="00722E81" w:rsidRPr="00722E81" w:rsidRDefault="00722E81" w:rsidP="00722E81">
      <w:pPr>
        <w:spacing w:after="0" w:line="240" w:lineRule="auto"/>
        <w:ind w:left="720"/>
        <w:jc w:val="both"/>
        <w:textAlignment w:val="baseline"/>
        <w:rPr>
          <w:rFonts w:ascii="Times New Roman" w:eastAsia="Times New Roman" w:hAnsi="Times New Roman" w:cs="Times New Roman"/>
          <w:lang w:eastAsia="es-CO"/>
        </w:rPr>
      </w:pPr>
      <w:r w:rsidRPr="00722E81">
        <w:rPr>
          <w:rFonts w:ascii="Times New Roman" w:eastAsia="Times New Roman" w:hAnsi="Times New Roman" w:cs="Times New Roman"/>
          <w:lang w:eastAsia="es-CO"/>
        </w:rPr>
        <w:t> </w:t>
      </w:r>
    </w:p>
    <w:p w14:paraId="501ACF6B" w14:textId="77777777" w:rsidR="00722E81" w:rsidRPr="00722E81" w:rsidRDefault="00722E81" w:rsidP="00722E81">
      <w:pPr>
        <w:spacing w:after="0" w:line="240" w:lineRule="auto"/>
        <w:textAlignment w:val="baseline"/>
        <w:rPr>
          <w:rFonts w:ascii="Times New Roman" w:eastAsia="Times New Roman" w:hAnsi="Times New Roman" w:cs="Times New Roman"/>
          <w:lang w:eastAsia="es-CO"/>
        </w:rPr>
      </w:pPr>
      <w:r w:rsidRPr="00722E81">
        <w:rPr>
          <w:rFonts w:ascii="Times New Roman" w:eastAsia="Times New Roman" w:hAnsi="Times New Roman" w:cs="Times New Roman"/>
          <w:lang w:val="es-ES" w:eastAsia="es-CO"/>
        </w:rPr>
        <w:lastRenderedPageBreak/>
        <w:t>Cordialmente, </w:t>
      </w:r>
      <w:r w:rsidRPr="00722E81">
        <w:rPr>
          <w:rFonts w:ascii="Times New Roman" w:eastAsia="Times New Roman" w:hAnsi="Times New Roman" w:cs="Times New Roman"/>
          <w:lang w:eastAsia="es-CO"/>
        </w:rPr>
        <w:t> </w:t>
      </w:r>
    </w:p>
    <w:p w14:paraId="2F942C91" w14:textId="77777777" w:rsidR="00722E81" w:rsidRPr="00722E81" w:rsidRDefault="00722E81" w:rsidP="00722E81">
      <w:pPr>
        <w:spacing w:after="0" w:line="240" w:lineRule="auto"/>
        <w:ind w:firstLine="2475"/>
        <w:textAlignment w:val="baseline"/>
        <w:rPr>
          <w:rFonts w:ascii="Times New Roman" w:eastAsia="Times New Roman" w:hAnsi="Times New Roman" w:cs="Times New Roman"/>
          <w:lang w:eastAsia="es-CO"/>
        </w:rPr>
      </w:pPr>
      <w:r w:rsidRPr="00722E81">
        <w:rPr>
          <w:rFonts w:ascii="Times New Roman" w:eastAsia="Times New Roman" w:hAnsi="Times New Roman" w:cs="Times New Roman"/>
          <w:lang w:eastAsia="es-CO"/>
        </w:rPr>
        <w:t> </w:t>
      </w:r>
    </w:p>
    <w:p w14:paraId="7F222E93" w14:textId="4E3D2893" w:rsidR="000355AA" w:rsidRDefault="000355AA" w:rsidP="00722E81">
      <w:pPr>
        <w:spacing w:after="0" w:line="240" w:lineRule="auto"/>
        <w:jc w:val="center"/>
        <w:textAlignment w:val="baseline"/>
        <w:rPr>
          <w:rFonts w:ascii="Times New Roman" w:hAnsi="Times New Roman" w:cs="Times New Roman"/>
          <w:noProof/>
          <w:lang w:val="es-HN" w:eastAsia="es-HN"/>
        </w:rPr>
      </w:pPr>
      <w:r w:rsidRPr="000355AA">
        <w:rPr>
          <w:rFonts w:ascii="Times New Roman" w:eastAsia="Times New Roman" w:hAnsi="Times New Roman" w:cs="Times New Roman"/>
          <w:noProof/>
          <w:lang w:val="en-GB" w:eastAsia="en-GB"/>
        </w:rPr>
        <mc:AlternateContent>
          <mc:Choice Requires="wps">
            <w:drawing>
              <wp:anchor distT="45720" distB="45720" distL="114300" distR="114300" simplePos="0" relativeHeight="251659264" behindDoc="0" locked="0" layoutInCell="1" allowOverlap="1" wp14:anchorId="4C397D89" wp14:editId="32439644">
                <wp:simplePos x="0" y="0"/>
                <wp:positionH relativeFrom="column">
                  <wp:posOffset>3905885</wp:posOffset>
                </wp:positionH>
                <wp:positionV relativeFrom="paragraph">
                  <wp:posOffset>175260</wp:posOffset>
                </wp:positionV>
                <wp:extent cx="2360930" cy="1404620"/>
                <wp:effectExtent l="0" t="0" r="22225" b="1397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BA6BF39" w14:textId="77DC1B1D" w:rsidR="000355AA" w:rsidRDefault="000355AA">
                            <w:r>
                              <w:rPr>
                                <w:noProof/>
                                <w:lang w:val="en-GB" w:eastAsia="en-GB"/>
                              </w:rPr>
                              <w:drawing>
                                <wp:inline distT="0" distB="0" distL="0" distR="0" wp14:anchorId="7ECE79CB" wp14:editId="238D1E9C">
                                  <wp:extent cx="1478280" cy="556342"/>
                                  <wp:effectExtent l="0" t="0" r="7620" b="0"/>
                                  <wp:docPr id="6" name="Imagen 6"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Diagrama&#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1492620" cy="561739"/>
                                          </a:xfrm>
                                          <a:prstGeom prst="rect">
                                            <a:avLst/>
                                          </a:prstGeom>
                                        </pic:spPr>
                                      </pic:pic>
                                    </a:graphicData>
                                  </a:graphic>
                                </wp:inline>
                              </w:drawing>
                            </w:r>
                          </w:p>
                          <w:p w14:paraId="52091C93" w14:textId="63F51CD9" w:rsidR="000355AA" w:rsidRPr="000355AA" w:rsidRDefault="000355AA" w:rsidP="000355AA">
                            <w:pPr>
                              <w:spacing w:after="0"/>
                              <w:rPr>
                                <w:rFonts w:ascii="Times New Roman" w:hAnsi="Times New Roman" w:cs="Times New Roman"/>
                                <w:sz w:val="18"/>
                                <w:szCs w:val="18"/>
                              </w:rPr>
                            </w:pPr>
                            <w:r w:rsidRPr="000355AA">
                              <w:rPr>
                                <w:rFonts w:ascii="Times New Roman" w:hAnsi="Times New Roman" w:cs="Times New Roman"/>
                                <w:sz w:val="18"/>
                                <w:szCs w:val="18"/>
                              </w:rPr>
                              <w:t>Claudia Her</w:t>
                            </w:r>
                            <w:r w:rsidR="00340062">
                              <w:rPr>
                                <w:rFonts w:ascii="Times New Roman" w:hAnsi="Times New Roman" w:cs="Times New Roman"/>
                                <w:sz w:val="18"/>
                                <w:szCs w:val="18"/>
                              </w:rPr>
                              <w:t>r</w:t>
                            </w:r>
                            <w:r w:rsidRPr="000355AA">
                              <w:rPr>
                                <w:rFonts w:ascii="Times New Roman" w:hAnsi="Times New Roman" w:cs="Times New Roman"/>
                                <w:sz w:val="18"/>
                                <w:szCs w:val="18"/>
                              </w:rPr>
                              <w:t>man</w:t>
                            </w:r>
                            <w:r w:rsidR="00472B0A">
                              <w:rPr>
                                <w:rFonts w:ascii="Times New Roman" w:hAnsi="Times New Roman" w:cs="Times New Roman"/>
                                <w:sz w:val="18"/>
                                <w:szCs w:val="18"/>
                              </w:rPr>
                              <w:t>n</w:t>
                            </w:r>
                            <w:r w:rsidR="00340062">
                              <w:rPr>
                                <w:rFonts w:ascii="Times New Roman" w:hAnsi="Times New Roman" w:cs="Times New Roman"/>
                                <w:sz w:val="18"/>
                                <w:szCs w:val="18"/>
                              </w:rPr>
                              <w:t>s</w:t>
                            </w:r>
                            <w:r w:rsidRPr="000355AA">
                              <w:rPr>
                                <w:rFonts w:ascii="Times New Roman" w:hAnsi="Times New Roman" w:cs="Times New Roman"/>
                                <w:sz w:val="18"/>
                                <w:szCs w:val="18"/>
                              </w:rPr>
                              <w:t>do</w:t>
                            </w:r>
                            <w:r w:rsidR="00472B0A">
                              <w:rPr>
                                <w:rFonts w:ascii="Times New Roman" w:hAnsi="Times New Roman" w:cs="Times New Roman"/>
                                <w:sz w:val="18"/>
                                <w:szCs w:val="18"/>
                              </w:rPr>
                              <w:t>rs</w:t>
                            </w:r>
                            <w:r w:rsidRPr="000355AA">
                              <w:rPr>
                                <w:rFonts w:ascii="Times New Roman" w:hAnsi="Times New Roman" w:cs="Times New Roman"/>
                                <w:sz w:val="18"/>
                                <w:szCs w:val="18"/>
                              </w:rPr>
                              <w:t>fer</w:t>
                            </w:r>
                          </w:p>
                          <w:p w14:paraId="2930D835" w14:textId="69423147" w:rsidR="000355AA" w:rsidRPr="000355AA" w:rsidRDefault="000355AA" w:rsidP="000355AA">
                            <w:pPr>
                              <w:spacing w:after="0"/>
                              <w:rPr>
                                <w:rFonts w:ascii="Times New Roman" w:hAnsi="Times New Roman" w:cs="Times New Roman"/>
                                <w:sz w:val="18"/>
                                <w:szCs w:val="18"/>
                              </w:rPr>
                            </w:pPr>
                            <w:r w:rsidRPr="000355AA">
                              <w:rPr>
                                <w:rFonts w:ascii="Times New Roman" w:hAnsi="Times New Roman" w:cs="Times New Roman"/>
                                <w:sz w:val="18"/>
                                <w:szCs w:val="18"/>
                              </w:rPr>
                              <w:t>Equipo Jurídico por los Derechos Humanos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C397D89" id="_x0000_t202" coordsize="21600,21600" o:spt="202" path="m,l,21600r21600,l21600,xe">
                <v:stroke joinstyle="miter"/>
                <v:path gradientshapeok="t" o:connecttype="rect"/>
              </v:shapetype>
              <v:shape id="Cuadro de texto 2" o:spid="_x0000_s1026" type="#_x0000_t202" style="position:absolute;left:0;text-align:left;margin-left:307.55pt;margin-top:13.8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">
                <v:textbox style="mso-fit-shape-to-text:t">
                  <w:txbxContent>
                    <w:p w14:paraId="0BA6BF39" w14:textId="77DC1B1D" w:rsidR="000355AA" w:rsidRDefault="000355AA">
                      <w:r>
                        <w:rPr>
                          <w:noProof/>
                        </w:rPr>
                        <w:drawing>
                          <wp:inline distT="0" distB="0" distL="0" distR="0" wp14:anchorId="7ECE79CB" wp14:editId="238D1E9C">
                            <wp:extent cx="1478280" cy="556342"/>
                            <wp:effectExtent l="0" t="0" r="7620" b="0"/>
                            <wp:docPr id="6" name="Imagen 6"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Diagrama&#10;&#10;Descripción generada automáticamente"/>
                                    <pic:cNvPicPr/>
                                  </pic:nvPicPr>
                                  <pic:blipFill>
                                    <a:blip r:embed="rId9">
                                      <a:extLst>
                                        <a:ext uri="{28A0092B-C50C-407E-A947-70E740481C1C}">
                                          <a14:useLocalDpi xmlns:a14="http://schemas.microsoft.com/office/drawing/2010/main" val="0"/>
                                        </a:ext>
                                      </a:extLst>
                                    </a:blip>
                                    <a:stretch>
                                      <a:fillRect/>
                                    </a:stretch>
                                  </pic:blipFill>
                                  <pic:spPr>
                                    <a:xfrm>
                                      <a:off x="0" y="0"/>
                                      <a:ext cx="1492620" cy="561739"/>
                                    </a:xfrm>
                                    <a:prstGeom prst="rect">
                                      <a:avLst/>
                                    </a:prstGeom>
                                  </pic:spPr>
                                </pic:pic>
                              </a:graphicData>
                            </a:graphic>
                          </wp:inline>
                        </w:drawing>
                      </w:r>
                    </w:p>
                    <w:p w14:paraId="52091C93" w14:textId="63F51CD9" w:rsidR="000355AA" w:rsidRPr="000355AA" w:rsidRDefault="000355AA" w:rsidP="000355AA">
                      <w:pPr>
                        <w:spacing w:after="0"/>
                        <w:rPr>
                          <w:rFonts w:ascii="Times New Roman" w:hAnsi="Times New Roman" w:cs="Times New Roman"/>
                          <w:sz w:val="18"/>
                          <w:szCs w:val="18"/>
                        </w:rPr>
                      </w:pPr>
                      <w:r w:rsidRPr="000355AA">
                        <w:rPr>
                          <w:rFonts w:ascii="Times New Roman" w:hAnsi="Times New Roman" w:cs="Times New Roman"/>
                          <w:sz w:val="18"/>
                          <w:szCs w:val="18"/>
                        </w:rPr>
                        <w:t xml:space="preserve">Claudia </w:t>
                      </w:r>
                      <w:proofErr w:type="spellStart"/>
                      <w:r w:rsidRPr="000355AA">
                        <w:rPr>
                          <w:rFonts w:ascii="Times New Roman" w:hAnsi="Times New Roman" w:cs="Times New Roman"/>
                          <w:sz w:val="18"/>
                          <w:szCs w:val="18"/>
                        </w:rPr>
                        <w:t>Her</w:t>
                      </w:r>
                      <w:r w:rsidR="00340062">
                        <w:rPr>
                          <w:rFonts w:ascii="Times New Roman" w:hAnsi="Times New Roman" w:cs="Times New Roman"/>
                          <w:sz w:val="18"/>
                          <w:szCs w:val="18"/>
                        </w:rPr>
                        <w:t>r</w:t>
                      </w:r>
                      <w:r w:rsidRPr="000355AA">
                        <w:rPr>
                          <w:rFonts w:ascii="Times New Roman" w:hAnsi="Times New Roman" w:cs="Times New Roman"/>
                          <w:sz w:val="18"/>
                          <w:szCs w:val="18"/>
                        </w:rPr>
                        <w:t>man</w:t>
                      </w:r>
                      <w:r w:rsidR="00472B0A">
                        <w:rPr>
                          <w:rFonts w:ascii="Times New Roman" w:hAnsi="Times New Roman" w:cs="Times New Roman"/>
                          <w:sz w:val="18"/>
                          <w:szCs w:val="18"/>
                        </w:rPr>
                        <w:t>n</w:t>
                      </w:r>
                      <w:r w:rsidR="00340062">
                        <w:rPr>
                          <w:rFonts w:ascii="Times New Roman" w:hAnsi="Times New Roman" w:cs="Times New Roman"/>
                          <w:sz w:val="18"/>
                          <w:szCs w:val="18"/>
                        </w:rPr>
                        <w:t>s</w:t>
                      </w:r>
                      <w:r w:rsidRPr="000355AA">
                        <w:rPr>
                          <w:rFonts w:ascii="Times New Roman" w:hAnsi="Times New Roman" w:cs="Times New Roman"/>
                          <w:sz w:val="18"/>
                          <w:szCs w:val="18"/>
                        </w:rPr>
                        <w:t>do</w:t>
                      </w:r>
                      <w:r w:rsidR="00472B0A">
                        <w:rPr>
                          <w:rFonts w:ascii="Times New Roman" w:hAnsi="Times New Roman" w:cs="Times New Roman"/>
                          <w:sz w:val="18"/>
                          <w:szCs w:val="18"/>
                        </w:rPr>
                        <w:t>rs</w:t>
                      </w:r>
                      <w:r w:rsidRPr="000355AA">
                        <w:rPr>
                          <w:rFonts w:ascii="Times New Roman" w:hAnsi="Times New Roman" w:cs="Times New Roman"/>
                          <w:sz w:val="18"/>
                          <w:szCs w:val="18"/>
                        </w:rPr>
                        <w:t>fer</w:t>
                      </w:r>
                      <w:proofErr w:type="spellEnd"/>
                    </w:p>
                    <w:p w14:paraId="2930D835" w14:textId="69423147" w:rsidR="000355AA" w:rsidRPr="000355AA" w:rsidRDefault="000355AA" w:rsidP="000355AA">
                      <w:pPr>
                        <w:spacing w:after="0"/>
                        <w:rPr>
                          <w:rFonts w:ascii="Times New Roman" w:hAnsi="Times New Roman" w:cs="Times New Roman"/>
                          <w:sz w:val="18"/>
                          <w:szCs w:val="18"/>
                        </w:rPr>
                      </w:pPr>
                      <w:r w:rsidRPr="000355AA">
                        <w:rPr>
                          <w:rFonts w:ascii="Times New Roman" w:hAnsi="Times New Roman" w:cs="Times New Roman"/>
                          <w:sz w:val="18"/>
                          <w:szCs w:val="18"/>
                        </w:rPr>
                        <w:t>Equipo Jurídico por los Derechos Humanos</w:t>
                      </w:r>
                    </w:p>
                  </w:txbxContent>
                </v:textbox>
                <w10:wrap type="square"/>
              </v:shape>
            </w:pict>
          </mc:Fallback>
        </mc:AlternateContent>
      </w:r>
      <w:r w:rsidRPr="008063BF">
        <w:rPr>
          <w:rFonts w:ascii="Times New Roman" w:hAnsi="Times New Roman" w:cs="Times New Roman"/>
          <w:noProof/>
          <w:lang w:val="en-GB" w:eastAsia="en-GB"/>
        </w:rPr>
        <w:drawing>
          <wp:inline distT="0" distB="0" distL="0" distR="0" wp14:anchorId="6531D7F7" wp14:editId="44370229">
            <wp:extent cx="3337560" cy="2156460"/>
            <wp:effectExtent l="0" t="0" r="0" b="0"/>
            <wp:docPr id="1" name="Imagen 1"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 Carta&#10;&#10;Descripción generada automáticamente"/>
                    <pic:cNvPicPr>
                      <a:picLocks noChangeAspect="1" noChangeArrowheads="1"/>
                    </pic:cNvPicPr>
                  </pic:nvPicPr>
                  <pic:blipFill rotWithShape="1">
                    <a:blip r:embed="rId10">
                      <a:extLst>
                        <a:ext uri="{28A0092B-C50C-407E-A947-70E740481C1C}">
                          <a14:useLocalDpi xmlns:a14="http://schemas.microsoft.com/office/drawing/2010/main" val="0"/>
                        </a:ext>
                      </a:extLst>
                    </a:blip>
                    <a:srcRect r="37518"/>
                    <a:stretch/>
                  </pic:blipFill>
                  <pic:spPr bwMode="auto">
                    <a:xfrm>
                      <a:off x="0" y="0"/>
                      <a:ext cx="3337560" cy="2156460"/>
                    </a:xfrm>
                    <a:prstGeom prst="rect">
                      <a:avLst/>
                    </a:prstGeom>
                    <a:noFill/>
                    <a:ln>
                      <a:noFill/>
                    </a:ln>
                    <a:extLst>
                      <a:ext uri="{53640926-AAD7-44D8-BBD7-CCE9431645EC}">
                        <a14:shadowObscured xmlns:a14="http://schemas.microsoft.com/office/drawing/2010/main"/>
                      </a:ext>
                    </a:extLst>
                  </pic:spPr>
                </pic:pic>
              </a:graphicData>
            </a:graphic>
          </wp:inline>
        </w:drawing>
      </w:r>
    </w:p>
    <w:p w14:paraId="627E7158" w14:textId="2742F1A6" w:rsidR="00722E81" w:rsidRPr="00722E81" w:rsidRDefault="00722E81" w:rsidP="00722E81">
      <w:pPr>
        <w:spacing w:after="0" w:line="240" w:lineRule="auto"/>
        <w:jc w:val="center"/>
        <w:textAlignment w:val="baseline"/>
        <w:rPr>
          <w:rFonts w:ascii="Times New Roman" w:eastAsia="Times New Roman" w:hAnsi="Times New Roman" w:cs="Times New Roman"/>
          <w:lang w:eastAsia="es-CO"/>
        </w:rPr>
      </w:pPr>
      <w:r w:rsidRPr="00722E81">
        <w:rPr>
          <w:rFonts w:ascii="Times New Roman" w:eastAsia="Times New Roman" w:hAnsi="Times New Roman" w:cs="Times New Roman"/>
          <w:lang w:eastAsia="es-CO"/>
        </w:rPr>
        <w:t> </w:t>
      </w:r>
    </w:p>
    <w:p w14:paraId="1C54A886" w14:textId="61D7E28A" w:rsidR="00422B1C" w:rsidRPr="008063BF" w:rsidRDefault="00422B1C" w:rsidP="00722E81">
      <w:pPr>
        <w:rPr>
          <w:rFonts w:ascii="Times New Roman" w:hAnsi="Times New Roman" w:cs="Times New Roman"/>
        </w:rPr>
      </w:pPr>
    </w:p>
    <w:sectPr w:rsidR="00422B1C" w:rsidRPr="008063BF">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3915A7" w14:textId="77777777" w:rsidR="008221FF" w:rsidRDefault="008221FF" w:rsidP="00057591">
      <w:pPr>
        <w:spacing w:after="0" w:line="240" w:lineRule="auto"/>
      </w:pPr>
      <w:r>
        <w:separator/>
      </w:r>
    </w:p>
  </w:endnote>
  <w:endnote w:type="continuationSeparator" w:id="0">
    <w:p w14:paraId="3FD405A2" w14:textId="77777777" w:rsidR="008221FF" w:rsidRDefault="008221FF" w:rsidP="00057591">
      <w:pPr>
        <w:spacing w:after="0" w:line="240" w:lineRule="auto"/>
      </w:pPr>
      <w:r>
        <w:continuationSeparator/>
      </w:r>
    </w:p>
  </w:endnote>
  <w:endnote w:id="1">
    <w:p w14:paraId="7EAE8F4C" w14:textId="0D3B0E1E" w:rsidR="00877428" w:rsidRPr="000355AA" w:rsidRDefault="00877428">
      <w:pPr>
        <w:pStyle w:val="EndnoteText"/>
        <w:rPr>
          <w:rFonts w:ascii="Times New Roman" w:hAnsi="Times New Roman" w:cs="Times New Roman"/>
          <w:sz w:val="16"/>
          <w:szCs w:val="16"/>
        </w:rPr>
      </w:pPr>
      <w:r w:rsidRPr="000355AA">
        <w:rPr>
          <w:rStyle w:val="EndnoteReference"/>
          <w:rFonts w:ascii="Times New Roman" w:hAnsi="Times New Roman" w:cs="Times New Roman"/>
          <w:sz w:val="16"/>
          <w:szCs w:val="16"/>
        </w:rPr>
        <w:endnoteRef/>
      </w:r>
      <w:r w:rsidRPr="000355AA">
        <w:rPr>
          <w:rFonts w:ascii="Times New Roman" w:hAnsi="Times New Roman" w:cs="Times New Roman"/>
          <w:sz w:val="16"/>
          <w:szCs w:val="16"/>
        </w:rPr>
        <w:t xml:space="preserve"> Centro de Derechos de Mujeres</w:t>
      </w:r>
      <w:r w:rsidR="007A4E10" w:rsidRPr="000355AA">
        <w:rPr>
          <w:rFonts w:ascii="Times New Roman" w:hAnsi="Times New Roman" w:cs="Times New Roman"/>
          <w:sz w:val="16"/>
          <w:szCs w:val="16"/>
        </w:rPr>
        <w:t>, organización feminista de promoción y defensa de los derechos humanos de las mujeres hondureñas</w:t>
      </w:r>
      <w:r w:rsidRPr="000355AA">
        <w:rPr>
          <w:rFonts w:ascii="Times New Roman" w:hAnsi="Times New Roman" w:cs="Times New Roman"/>
          <w:sz w:val="16"/>
          <w:szCs w:val="16"/>
        </w:rPr>
        <w:t xml:space="preserve">. </w:t>
      </w:r>
      <w:r w:rsidR="007A4E10" w:rsidRPr="000355AA">
        <w:rPr>
          <w:rFonts w:ascii="Times New Roman" w:hAnsi="Times New Roman" w:cs="Times New Roman"/>
          <w:sz w:val="16"/>
          <w:szCs w:val="16"/>
        </w:rPr>
        <w:t>https://derechosdelamujer.org</w:t>
      </w:r>
    </w:p>
  </w:endnote>
  <w:endnote w:id="2">
    <w:p w14:paraId="295D5A55" w14:textId="77777777" w:rsidR="00877428" w:rsidRPr="004516B0" w:rsidRDefault="00877428" w:rsidP="00AA47B4">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Oficina de las Naciones Unidas contra la Droga y el Delito (UNODC), Estudio Mundial sobre el Homicidio: Asesinatos de mujeres y niñas en relación con el género 2019 (Viena, 2019), pg. 43. Disponible (en inglés): </w:t>
      </w:r>
      <w:hyperlink r:id="rId1">
        <w:r w:rsidRPr="004516B0">
          <w:rPr>
            <w:rFonts w:ascii="Times New Roman" w:eastAsia="Times New Roman" w:hAnsi="Times New Roman" w:cs="Times New Roman"/>
            <w:color w:val="1155CC"/>
            <w:sz w:val="16"/>
            <w:szCs w:val="16"/>
            <w:u w:val="single"/>
          </w:rPr>
          <w:t>https://www.unodc.org/documents/data-and-analysis/gsh/Booklet_5.pdf</w:t>
        </w:r>
      </w:hyperlink>
      <w:r w:rsidRPr="004516B0">
        <w:rPr>
          <w:rFonts w:ascii="Times New Roman" w:eastAsia="Times New Roman" w:hAnsi="Times New Roman" w:cs="Times New Roman"/>
          <w:color w:val="000000"/>
          <w:sz w:val="16"/>
          <w:szCs w:val="16"/>
        </w:rPr>
        <w:t xml:space="preserve">. </w:t>
      </w:r>
    </w:p>
  </w:endnote>
  <w:endnote w:id="3">
    <w:p w14:paraId="7D5F3B4D" w14:textId="77777777" w:rsidR="00877428" w:rsidRPr="004516B0" w:rsidRDefault="00877428" w:rsidP="00AA47B4">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Programa de las Naciones Unidas para el Desarrollo (PNUD), “Honduras da un paso histórico para erradicar la violencia contras las mujeres y niñas”, Febrero 13, 2019, disponible en: </w:t>
      </w:r>
      <w:hyperlink r:id="rId2">
        <w:r w:rsidRPr="004516B0">
          <w:rPr>
            <w:rFonts w:ascii="Times New Roman" w:eastAsia="Times New Roman" w:hAnsi="Times New Roman" w:cs="Times New Roman"/>
            <w:color w:val="0563C1"/>
            <w:sz w:val="16"/>
            <w:szCs w:val="16"/>
            <w:u w:val="single"/>
          </w:rPr>
          <w:t>https://www.latinamerica.undp.org/content/rblac/es/home/presscenter/pressreleases/2019/honduras-da-un-paso-historico-para-erradicar-la-violencia-contra.html</w:t>
        </w:r>
      </w:hyperlink>
    </w:p>
  </w:endnote>
  <w:endnote w:id="4">
    <w:p w14:paraId="497303AA" w14:textId="77777777" w:rsidR="00877428" w:rsidRPr="004516B0" w:rsidRDefault="00877428" w:rsidP="00AA47B4">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Observatorio de Igualdad de Género en América Latina y el Caribe de la Comisión Económica para América Latina y el Caribe (CEPAL), Estadísticas</w:t>
      </w:r>
      <w:r w:rsidRPr="004516B0">
        <w:rPr>
          <w:rFonts w:ascii="Times New Roman" w:eastAsia="Times New Roman" w:hAnsi="Times New Roman" w:cs="Times New Roman"/>
          <w:i/>
          <w:color w:val="000000"/>
          <w:sz w:val="16"/>
          <w:szCs w:val="16"/>
        </w:rPr>
        <w:t xml:space="preserve"> de Feminicidio o femicidio</w:t>
      </w:r>
      <w:r w:rsidRPr="004516B0">
        <w:rPr>
          <w:rFonts w:ascii="Times New Roman" w:eastAsia="Times New Roman" w:hAnsi="Times New Roman" w:cs="Times New Roman"/>
          <w:color w:val="000000"/>
          <w:sz w:val="16"/>
          <w:szCs w:val="16"/>
        </w:rPr>
        <w:t xml:space="preserve">, disponible en: </w:t>
      </w:r>
      <w:hyperlink r:id="rId3">
        <w:r w:rsidRPr="004516B0">
          <w:rPr>
            <w:rFonts w:ascii="Times New Roman" w:eastAsia="Times New Roman" w:hAnsi="Times New Roman" w:cs="Times New Roman"/>
            <w:color w:val="1155CC"/>
            <w:sz w:val="16"/>
            <w:szCs w:val="16"/>
            <w:u w:val="single"/>
          </w:rPr>
          <w:t>https://oig.cepal.org/es/indicadores/feminicidio</w:t>
        </w:r>
      </w:hyperlink>
      <w:r w:rsidRPr="004516B0">
        <w:rPr>
          <w:rFonts w:ascii="Times New Roman" w:eastAsia="Times New Roman" w:hAnsi="Times New Roman" w:cs="Times New Roman"/>
          <w:color w:val="000000"/>
          <w:sz w:val="16"/>
          <w:szCs w:val="16"/>
        </w:rPr>
        <w:t xml:space="preserve">. </w:t>
      </w:r>
    </w:p>
  </w:endnote>
  <w:endnote w:id="5">
    <w:p w14:paraId="5C6072FD" w14:textId="77777777" w:rsidR="00877428" w:rsidRPr="004516B0" w:rsidRDefault="00877428" w:rsidP="00AA47B4">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Centro de Derechos de Mujeres. Observatorio de Derechos Humanos de las mujeres. Disponible en. </w:t>
      </w:r>
      <w:hyperlink r:id="rId4">
        <w:r w:rsidRPr="004516B0">
          <w:rPr>
            <w:rFonts w:ascii="Times New Roman" w:eastAsia="Times New Roman" w:hAnsi="Times New Roman" w:cs="Times New Roman"/>
            <w:color w:val="0563C1"/>
            <w:sz w:val="16"/>
            <w:szCs w:val="16"/>
            <w:u w:val="single"/>
          </w:rPr>
          <w:t>https://derechosdelamujer.org/observatorio-2/</w:t>
        </w:r>
      </w:hyperlink>
      <w:r w:rsidRPr="004516B0">
        <w:rPr>
          <w:rFonts w:ascii="Times New Roman" w:eastAsia="Times New Roman" w:hAnsi="Times New Roman" w:cs="Times New Roman"/>
          <w:color w:val="000000"/>
          <w:sz w:val="16"/>
          <w:szCs w:val="16"/>
        </w:rPr>
        <w:t xml:space="preserve"> </w:t>
      </w:r>
    </w:p>
  </w:endnote>
  <w:endnote w:id="6">
    <w:p w14:paraId="7B2832C4" w14:textId="18EE41C3" w:rsidR="00877428" w:rsidRPr="00B366AF" w:rsidRDefault="00877428" w:rsidP="00AA47B4">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B366AF">
        <w:rPr>
          <w:rFonts w:ascii="Times New Roman" w:hAnsi="Times New Roman" w:cs="Times New Roman"/>
          <w:sz w:val="16"/>
          <w:szCs w:val="16"/>
          <w:vertAlign w:val="superscript"/>
        </w:rPr>
        <w:endnoteRef/>
      </w:r>
      <w:r w:rsidRPr="00B366AF">
        <w:rPr>
          <w:rFonts w:ascii="Times New Roman" w:eastAsia="Times New Roman" w:hAnsi="Times New Roman" w:cs="Times New Roman"/>
          <w:color w:val="000000"/>
          <w:sz w:val="16"/>
          <w:szCs w:val="16"/>
        </w:rPr>
        <w:t xml:space="preserve"> Centro de Derechos de Mujeres. Observatorio de violencias contra las mujeres – Datos recolectados a través de monitoreo de prensa escrita y electrónica a nivel nacional. Disponible en: </w:t>
      </w:r>
      <w:r w:rsidRPr="000355AA">
        <w:rPr>
          <w:rFonts w:ascii="Times New Roman" w:hAnsi="Times New Roman" w:cs="Times New Roman"/>
          <w:sz w:val="16"/>
          <w:szCs w:val="16"/>
        </w:rPr>
        <w:t>https://derechosdelamujer.org/project/2021/</w:t>
      </w:r>
    </w:p>
  </w:endnote>
  <w:endnote w:id="7">
    <w:p w14:paraId="503087C2" w14:textId="77777777" w:rsidR="00877428" w:rsidRPr="004516B0" w:rsidRDefault="00877428" w:rsidP="00AA47B4">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Observatorio de Igualdad de Género en América Latina y el Caribe de la Comisión Económica para América Latina y el Caribe (CEPAL), Estadísticas</w:t>
      </w:r>
      <w:r w:rsidRPr="004516B0">
        <w:rPr>
          <w:rFonts w:ascii="Times New Roman" w:eastAsia="Times New Roman" w:hAnsi="Times New Roman" w:cs="Times New Roman"/>
          <w:i/>
          <w:color w:val="000000"/>
          <w:sz w:val="16"/>
          <w:szCs w:val="16"/>
        </w:rPr>
        <w:t xml:space="preserve"> de Feminicidio o femicidio.</w:t>
      </w:r>
      <w:r w:rsidRPr="004516B0">
        <w:rPr>
          <w:rFonts w:ascii="Times New Roman" w:eastAsia="Times New Roman" w:hAnsi="Times New Roman" w:cs="Times New Roman"/>
          <w:color w:val="000000"/>
          <w:sz w:val="16"/>
          <w:szCs w:val="16"/>
        </w:rPr>
        <w:t xml:space="preserve"> Los países de América Latina con la tasa más alta de femicidio por cada 100.000 mujeres son: El Salvador (6,8), Honduras (5,1), Bolivia (2,3), Guatemala (2,0) y la República Dominicana (1,9). </w:t>
      </w:r>
    </w:p>
  </w:endnote>
  <w:endnote w:id="8">
    <w:p w14:paraId="4692ECF2" w14:textId="75A4CF77" w:rsidR="00877428" w:rsidRDefault="00877428">
      <w:pPr>
        <w:pStyle w:val="EndnoteText"/>
      </w:pPr>
      <w:r>
        <w:rPr>
          <w:rStyle w:val="EndnoteReference"/>
        </w:rPr>
        <w:endnoteRef/>
      </w:r>
      <w:r>
        <w:t xml:space="preserve"> </w:t>
      </w:r>
      <w:hyperlink r:id="rId5" w:history="1">
        <w:r>
          <w:rPr>
            <w:rStyle w:val="Hyperlink"/>
          </w:rPr>
          <w:t>A/HRC/50/28 (un.org)</w:t>
        </w:r>
      </w:hyperlink>
    </w:p>
  </w:endnote>
  <w:endnote w:id="9">
    <w:p w14:paraId="70D4EF5F" w14:textId="77777777" w:rsidR="00877428" w:rsidRPr="004516B0" w:rsidRDefault="00877428" w:rsidP="00AA47B4">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Como ejemplo ver, Comisión Interamericana de Derechos Humanos (CIDH), Informes de país, Honduras 2019, párr. 233. Disponible en: </w:t>
      </w:r>
      <w:hyperlink r:id="rId6">
        <w:r w:rsidRPr="004516B0">
          <w:rPr>
            <w:rFonts w:ascii="Times New Roman" w:eastAsia="Times New Roman" w:hAnsi="Times New Roman" w:cs="Times New Roman"/>
            <w:color w:val="0563C1"/>
            <w:sz w:val="16"/>
            <w:szCs w:val="16"/>
            <w:u w:val="single"/>
          </w:rPr>
          <w:t>https://www.oas.org/es/cidh/informes/pdfs/Honduras2019.pdf</w:t>
        </w:r>
      </w:hyperlink>
      <w:r w:rsidRPr="004516B0">
        <w:rPr>
          <w:rFonts w:ascii="Times New Roman" w:eastAsia="Times New Roman" w:hAnsi="Times New Roman" w:cs="Times New Roman"/>
          <w:color w:val="000000"/>
          <w:sz w:val="16"/>
          <w:szCs w:val="16"/>
        </w:rPr>
        <w:t xml:space="preserve"> ; y Asociadas por lo Justo, Centro de Derechos de Mujeres, y Centro de Estudios de la Mujer Honduras, </w:t>
      </w:r>
      <w:r w:rsidRPr="004516B0">
        <w:rPr>
          <w:rFonts w:ascii="Times New Roman" w:eastAsia="Times New Roman" w:hAnsi="Times New Roman" w:cs="Times New Roman"/>
          <w:i/>
          <w:color w:val="000000"/>
          <w:sz w:val="16"/>
          <w:szCs w:val="16"/>
        </w:rPr>
        <w:t>Informe de Organizaciones Feministas de Honduras: Situación de la Violencia contra las Mujeres en Honduras</w:t>
      </w:r>
      <w:r w:rsidRPr="004516B0">
        <w:rPr>
          <w:rFonts w:ascii="Times New Roman" w:eastAsia="Times New Roman" w:hAnsi="Times New Roman" w:cs="Times New Roman"/>
          <w:color w:val="000000"/>
          <w:sz w:val="16"/>
          <w:szCs w:val="16"/>
        </w:rPr>
        <w:t xml:space="preserve"> (2014), pág. 3 disponible en: </w:t>
      </w:r>
      <w:hyperlink r:id="rId7">
        <w:r w:rsidRPr="004516B0">
          <w:rPr>
            <w:rFonts w:ascii="Times New Roman" w:eastAsia="Times New Roman" w:hAnsi="Times New Roman" w:cs="Times New Roman"/>
            <w:color w:val="0563C1"/>
            <w:sz w:val="16"/>
            <w:szCs w:val="16"/>
            <w:u w:val="single"/>
          </w:rPr>
          <w:t>https://www.justassociates.org/sites/justassociates.org/files/informe-violencia-mujeres-honduras-relatoraonu-junio2014_0.pdf</w:t>
        </w:r>
      </w:hyperlink>
      <w:r w:rsidRPr="004516B0">
        <w:rPr>
          <w:rFonts w:ascii="Times New Roman" w:eastAsia="Times New Roman" w:hAnsi="Times New Roman" w:cs="Times New Roman"/>
          <w:color w:val="0563C1"/>
          <w:sz w:val="16"/>
          <w:szCs w:val="16"/>
          <w:u w:val="single"/>
        </w:rPr>
        <w:t xml:space="preserve"> </w:t>
      </w:r>
    </w:p>
  </w:endnote>
  <w:endnote w:id="10">
    <w:p w14:paraId="33EFFDCF" w14:textId="77777777" w:rsidR="00877428" w:rsidRPr="004516B0" w:rsidRDefault="00877428" w:rsidP="00AA47B4">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Instituto Universitario en Democracia, Paz y Seguridad de la Universidad Nacional Autónoma de Honduras (UNAH-IUDPAS) &amp; Ministerio Público de Honduras, </w:t>
      </w:r>
      <w:r w:rsidRPr="004516B0">
        <w:rPr>
          <w:rFonts w:ascii="Times New Roman" w:eastAsia="Times New Roman" w:hAnsi="Times New Roman" w:cs="Times New Roman"/>
          <w:i/>
          <w:sz w:val="16"/>
          <w:szCs w:val="16"/>
        </w:rPr>
        <w:t xml:space="preserve">Boletín nacional enero – diciembre 2017, </w:t>
      </w:r>
      <w:r w:rsidRPr="004516B0">
        <w:rPr>
          <w:rFonts w:ascii="Times New Roman" w:eastAsia="Times New Roman" w:hAnsi="Times New Roman" w:cs="Times New Roman"/>
          <w:sz w:val="16"/>
          <w:szCs w:val="16"/>
        </w:rPr>
        <w:t>“</w:t>
      </w:r>
      <w:r w:rsidRPr="004516B0">
        <w:rPr>
          <w:rFonts w:ascii="Times New Roman" w:eastAsia="Times New Roman" w:hAnsi="Times New Roman" w:cs="Times New Roman"/>
          <w:i/>
          <w:sz w:val="16"/>
          <w:szCs w:val="16"/>
        </w:rPr>
        <w:t>Delitos sexuales y lesiones”</w:t>
      </w:r>
      <w:r w:rsidRPr="004516B0">
        <w:rPr>
          <w:rFonts w:ascii="Times New Roman" w:eastAsia="Times New Roman" w:hAnsi="Times New Roman" w:cs="Times New Roman"/>
          <w:sz w:val="16"/>
          <w:szCs w:val="16"/>
        </w:rPr>
        <w:t xml:space="preserve"> pág. 9 (2018), </w:t>
      </w:r>
      <w:hyperlink r:id="rId8">
        <w:r w:rsidRPr="004516B0">
          <w:rPr>
            <w:rFonts w:ascii="Times New Roman" w:eastAsia="Times New Roman" w:hAnsi="Times New Roman" w:cs="Times New Roman"/>
            <w:color w:val="0563C1"/>
            <w:sz w:val="16"/>
            <w:szCs w:val="16"/>
            <w:u w:val="single"/>
          </w:rPr>
          <w:t>https://iudpas.unah.edu.hn/observatorio-de-la-violencia/boletines-del-observatorio-2/boletines-nacionales/</w:t>
        </w:r>
      </w:hyperlink>
    </w:p>
  </w:endnote>
  <w:endnote w:id="11">
    <w:p w14:paraId="18E8B010" w14:textId="77777777" w:rsidR="00877428" w:rsidRPr="004516B0" w:rsidRDefault="00877428" w:rsidP="00AA47B4">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Instituto Universitario en Democracia, Paz y Seguridad de la Universidad Nacional Autónoma de Honduras (UNAH-IUDPAS) &amp; Ministerio Público de Honduras, </w:t>
      </w:r>
      <w:r w:rsidRPr="004516B0">
        <w:rPr>
          <w:rFonts w:ascii="Times New Roman" w:eastAsia="Times New Roman" w:hAnsi="Times New Roman" w:cs="Times New Roman"/>
          <w:i/>
          <w:sz w:val="16"/>
          <w:szCs w:val="16"/>
        </w:rPr>
        <w:t>Boletín nacional enero – diciembre 2017. Pág. 9</w:t>
      </w:r>
    </w:p>
  </w:endnote>
  <w:endnote w:id="12">
    <w:p w14:paraId="31B722B1" w14:textId="77777777" w:rsidR="00877428" w:rsidRPr="004516B0" w:rsidRDefault="00877428" w:rsidP="00AA47B4">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Instituto Universitario en Democracia, Paz y Seguridad de la Universidad Nacional Autónoma de Honduras (UNAH-IUDPAS) &amp; Ministerio Público de Honduras, </w:t>
      </w:r>
      <w:r w:rsidRPr="004516B0">
        <w:rPr>
          <w:rFonts w:ascii="Times New Roman" w:eastAsia="Times New Roman" w:hAnsi="Times New Roman" w:cs="Times New Roman"/>
          <w:i/>
          <w:sz w:val="16"/>
          <w:szCs w:val="16"/>
        </w:rPr>
        <w:t xml:space="preserve">Boletín nacional enero – diciembre 2018, </w:t>
      </w:r>
      <w:r w:rsidRPr="004516B0">
        <w:rPr>
          <w:rFonts w:ascii="Times New Roman" w:eastAsia="Times New Roman" w:hAnsi="Times New Roman" w:cs="Times New Roman"/>
          <w:sz w:val="16"/>
          <w:szCs w:val="16"/>
        </w:rPr>
        <w:t>“</w:t>
      </w:r>
      <w:r w:rsidRPr="004516B0">
        <w:rPr>
          <w:rFonts w:ascii="Times New Roman" w:eastAsia="Times New Roman" w:hAnsi="Times New Roman" w:cs="Times New Roman"/>
          <w:i/>
          <w:sz w:val="16"/>
          <w:szCs w:val="16"/>
        </w:rPr>
        <w:t>Delitos sexuales y lesiones”</w:t>
      </w:r>
      <w:r w:rsidRPr="004516B0">
        <w:rPr>
          <w:rFonts w:ascii="Times New Roman" w:eastAsia="Times New Roman" w:hAnsi="Times New Roman" w:cs="Times New Roman"/>
          <w:sz w:val="16"/>
          <w:szCs w:val="16"/>
        </w:rPr>
        <w:t xml:space="preserve"> pág. 10 (2019), disponible en: </w:t>
      </w:r>
      <w:hyperlink r:id="rId9">
        <w:r w:rsidRPr="004516B0">
          <w:rPr>
            <w:rFonts w:ascii="Times New Roman" w:eastAsia="Times New Roman" w:hAnsi="Times New Roman" w:cs="Times New Roman"/>
            <w:color w:val="0563C1"/>
            <w:sz w:val="16"/>
            <w:szCs w:val="16"/>
            <w:u w:val="single"/>
          </w:rPr>
          <w:t>https://iudpas.unah.edu.hn/observatorio-de-la-violencia/boletines-del-observatorio-2/boletines-nacionales</w:t>
        </w:r>
      </w:hyperlink>
      <w:r w:rsidRPr="004516B0">
        <w:rPr>
          <w:rFonts w:ascii="Times New Roman" w:eastAsia="Times New Roman" w:hAnsi="Times New Roman" w:cs="Times New Roman"/>
          <w:color w:val="0563C1"/>
          <w:sz w:val="16"/>
          <w:szCs w:val="16"/>
          <w:u w:val="single"/>
        </w:rPr>
        <w:t>.</w:t>
      </w:r>
    </w:p>
  </w:endnote>
  <w:endnote w:id="13">
    <w:p w14:paraId="48587FCC" w14:textId="77777777" w:rsidR="00877428" w:rsidRPr="004516B0" w:rsidRDefault="00877428" w:rsidP="00AA47B4">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Informe del Grupo de Trabajo sobre la cuestión de la discriminación contra la mujer. Visita a Honduras. 8 de mayo de 2019, UN Doc. A/HRC/41/33 Add1, párr. 5. </w:t>
      </w:r>
    </w:p>
  </w:endnote>
  <w:endnote w:id="14">
    <w:p w14:paraId="062B84D6" w14:textId="77777777" w:rsidR="00877428" w:rsidRPr="004516B0" w:rsidRDefault="00877428" w:rsidP="00AA47B4">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Organización Internacional para las Migraciones, </w:t>
      </w:r>
      <w:r w:rsidRPr="004516B0">
        <w:rPr>
          <w:rFonts w:ascii="Times New Roman" w:eastAsia="Times New Roman" w:hAnsi="Times New Roman" w:cs="Times New Roman"/>
          <w:i/>
          <w:sz w:val="16"/>
          <w:szCs w:val="16"/>
        </w:rPr>
        <w:t>Género y migración</w:t>
      </w:r>
      <w:r w:rsidRPr="004516B0">
        <w:rPr>
          <w:rFonts w:ascii="Times New Roman" w:eastAsia="Times New Roman" w:hAnsi="Times New Roman" w:cs="Times New Roman"/>
          <w:sz w:val="16"/>
          <w:szCs w:val="16"/>
        </w:rPr>
        <w:t xml:space="preserve">, 2018 </w:t>
      </w:r>
      <w:hyperlink r:id="rId10">
        <w:r w:rsidRPr="004516B0">
          <w:rPr>
            <w:rFonts w:ascii="Times New Roman" w:eastAsia="Times New Roman" w:hAnsi="Times New Roman" w:cs="Times New Roman"/>
            <w:color w:val="0563C1"/>
            <w:sz w:val="16"/>
            <w:szCs w:val="16"/>
            <w:u w:val="single"/>
          </w:rPr>
          <w:t>https://www.iom.int/es/genero-y-migracion</w:t>
        </w:r>
      </w:hyperlink>
      <w:r w:rsidRPr="004516B0">
        <w:rPr>
          <w:rFonts w:ascii="Times New Roman" w:eastAsia="Times New Roman" w:hAnsi="Times New Roman" w:cs="Times New Roman"/>
          <w:sz w:val="16"/>
          <w:szCs w:val="16"/>
        </w:rPr>
        <w:t xml:space="preserve">. </w:t>
      </w:r>
    </w:p>
  </w:endnote>
  <w:endnote w:id="15">
    <w:p w14:paraId="100CADD5" w14:textId="77777777" w:rsidR="00C77AAC" w:rsidRPr="000355AA" w:rsidRDefault="00C77AAC" w:rsidP="000355AA">
      <w:pPr>
        <w:widowControl w:val="0"/>
        <w:pBdr>
          <w:top w:val="nil"/>
          <w:left w:val="nil"/>
          <w:bottom w:val="nil"/>
          <w:right w:val="nil"/>
          <w:between w:val="nil"/>
        </w:pBdr>
        <w:spacing w:after="0" w:line="240" w:lineRule="auto"/>
        <w:jc w:val="both"/>
        <w:rPr>
          <w:rFonts w:ascii="Times New Roman" w:hAnsi="Times New Roman" w:cs="Times New Roman"/>
          <w:color w:val="000000"/>
          <w:sz w:val="16"/>
          <w:szCs w:val="16"/>
          <w:lang w:val="es-ES"/>
        </w:rPr>
      </w:pPr>
      <w:r w:rsidRPr="000355AA">
        <w:rPr>
          <w:rStyle w:val="EndnoteReference"/>
          <w:rFonts w:ascii="Times New Roman" w:hAnsi="Times New Roman" w:cs="Times New Roman"/>
          <w:sz w:val="16"/>
          <w:szCs w:val="16"/>
        </w:rPr>
        <w:endnoteRef/>
      </w:r>
      <w:r w:rsidRPr="000355AA">
        <w:rPr>
          <w:rFonts w:ascii="Times New Roman" w:hAnsi="Times New Roman" w:cs="Times New Roman"/>
          <w:sz w:val="16"/>
          <w:szCs w:val="16"/>
          <w:lang w:val="es-ES"/>
        </w:rPr>
        <w:t xml:space="preserve"> </w:t>
      </w:r>
      <w:r w:rsidRPr="000355AA">
        <w:rPr>
          <w:rFonts w:ascii="Times New Roman" w:hAnsi="Times New Roman" w:cs="Times New Roman"/>
          <w:color w:val="000000"/>
          <w:sz w:val="16"/>
          <w:szCs w:val="16"/>
          <w:lang w:val="es-ES"/>
        </w:rPr>
        <w:t>Comité CEDAW. Observaciones finales sobre los informes periódicos séptimo y octavo combinados de Honduras. 25 de noviembre de 2016. Doc. CEDAW/C/HND/CO/7-8, párr. 22; Grupo de Trabajo sobre el Examen Periódico Universal. Recopilación sobre Honduras. 3 de marzo de 2020. CCPR/C/HND/CO/2, párr. 14.</w:t>
      </w:r>
    </w:p>
  </w:endnote>
  <w:endnote w:id="16">
    <w:p w14:paraId="517574B5" w14:textId="77777777" w:rsidR="00C77AAC" w:rsidRPr="000355AA" w:rsidRDefault="00C77AAC" w:rsidP="000355AA">
      <w:pPr>
        <w:spacing w:after="0" w:line="240" w:lineRule="auto"/>
        <w:jc w:val="both"/>
        <w:rPr>
          <w:rFonts w:ascii="Times New Roman" w:hAnsi="Times New Roman" w:cs="Times New Roman"/>
          <w:sz w:val="16"/>
          <w:szCs w:val="16"/>
          <w:vertAlign w:val="superscript"/>
          <w:lang w:val="es-ES"/>
        </w:rPr>
      </w:pPr>
      <w:r w:rsidRPr="000355AA">
        <w:rPr>
          <w:rStyle w:val="EndnoteReference"/>
          <w:rFonts w:ascii="Times New Roman" w:hAnsi="Times New Roman" w:cs="Times New Roman"/>
          <w:sz w:val="16"/>
          <w:szCs w:val="16"/>
        </w:rPr>
        <w:endnoteRef/>
      </w:r>
      <w:r w:rsidRPr="000355AA">
        <w:rPr>
          <w:rFonts w:ascii="Times New Roman" w:hAnsi="Times New Roman" w:cs="Times New Roman"/>
          <w:sz w:val="16"/>
          <w:szCs w:val="16"/>
          <w:lang w:val="es-ES"/>
        </w:rPr>
        <w:t xml:space="preserve"> ONU, Asamblea General, Consejo de Derechos Humanos. </w:t>
      </w:r>
      <w:r w:rsidRPr="000355AA">
        <w:rPr>
          <w:rFonts w:ascii="Times New Roman" w:hAnsi="Times New Roman" w:cs="Times New Roman"/>
          <w:i/>
          <w:sz w:val="16"/>
          <w:szCs w:val="16"/>
          <w:lang w:val="es-ES"/>
        </w:rPr>
        <w:t xml:space="preserve">Informe de la Relatora Especial sobre los derechos de los pueblos indígenas sobre su visita a Honduras. </w:t>
      </w:r>
      <w:r w:rsidRPr="000355AA">
        <w:rPr>
          <w:rFonts w:ascii="Times New Roman" w:hAnsi="Times New Roman" w:cs="Times New Roman"/>
          <w:sz w:val="16"/>
          <w:szCs w:val="16"/>
          <w:lang w:val="es-ES"/>
        </w:rPr>
        <w:t>UN Doc. A/HRC/33/42/Add.2. 21 de julio de 2016, párrs. 19 y 20; Comité DESC. Observaciones finales sobre el segundo informe periódico de Honduras, UN Doc. E/C.12/HND/CO/2, 11 de julio de 2016, párrs. 9 y 11; Comité de Derechos Humanos, Observaciones finales sobre el segundo informe periódico de Honduras, UN Doc. CCPR/HND/CO/2., 22 de agosto de 2017, párr. 40; Comité para la Eliminación de la Discriminación Racial. Observaciones finales sobre los informes periódicos sexto a octavo combinados de Honduras, UN Doc. CERD/C/HND/CO/6-8, 14 de enero de 2019, párr. 20 y 24.</w:t>
      </w:r>
    </w:p>
  </w:endnote>
  <w:endnote w:id="17">
    <w:p w14:paraId="220B23AA" w14:textId="39AD8578" w:rsidR="00C77AAC" w:rsidRPr="000355AA" w:rsidRDefault="00C77AAC" w:rsidP="000355AA">
      <w:pPr>
        <w:spacing w:after="0"/>
        <w:jc w:val="both"/>
        <w:rPr>
          <w:rFonts w:ascii="Times New Roman" w:hAnsi="Times New Roman" w:cs="Times New Roman"/>
          <w:sz w:val="16"/>
          <w:szCs w:val="16"/>
          <w:lang w:val="es-ES"/>
        </w:rPr>
      </w:pPr>
      <w:r w:rsidRPr="000355AA">
        <w:rPr>
          <w:rStyle w:val="EndnoteReference"/>
          <w:rFonts w:ascii="Times New Roman" w:hAnsi="Times New Roman" w:cs="Times New Roman"/>
          <w:sz w:val="16"/>
          <w:szCs w:val="16"/>
        </w:rPr>
        <w:endnoteRef/>
      </w:r>
      <w:r w:rsidRPr="000355AA">
        <w:rPr>
          <w:rFonts w:ascii="Times New Roman" w:hAnsi="Times New Roman" w:cs="Times New Roman"/>
          <w:sz w:val="16"/>
          <w:szCs w:val="16"/>
          <w:lang w:val="es-ES"/>
        </w:rPr>
        <w:t xml:space="preserve"> Murcia, R. &amp; </w:t>
      </w:r>
      <w:r w:rsidRPr="000355AA">
        <w:rPr>
          <w:rFonts w:ascii="Times New Roman" w:hAnsi="Times New Roman" w:cs="Times New Roman"/>
          <w:sz w:val="16"/>
          <w:szCs w:val="16"/>
          <w:shd w:val="clear" w:color="auto" w:fill="FFFFFF"/>
          <w:lang w:val="es-ES"/>
        </w:rPr>
        <w:t>Coordinadora de mujeres indígenas y negras de Honduras</w:t>
      </w:r>
      <w:r w:rsidRPr="000355AA">
        <w:rPr>
          <w:rFonts w:ascii="Times New Roman" w:hAnsi="Times New Roman" w:cs="Times New Roman"/>
          <w:sz w:val="16"/>
          <w:szCs w:val="16"/>
          <w:lang w:val="es-ES"/>
        </w:rPr>
        <w:t xml:space="preserve">. </w:t>
      </w:r>
      <w:r w:rsidRPr="000355AA">
        <w:rPr>
          <w:rFonts w:ascii="Times New Roman" w:hAnsi="Times New Roman" w:cs="Times New Roman"/>
          <w:i/>
          <w:iCs/>
          <w:sz w:val="16"/>
          <w:szCs w:val="16"/>
          <w:lang w:val="es-ES"/>
        </w:rPr>
        <w:t xml:space="preserve">Impactos Del Sistema Neoliberal, Patriarcal A Los Cuerpos Territorios De Las Mujeres Indígenas En Honduras (Garífuna, Maya Chorti,Lenca, Pech, Tolupán y Misquito). </w:t>
      </w:r>
      <w:r w:rsidRPr="000355AA">
        <w:rPr>
          <w:rFonts w:ascii="Times New Roman" w:hAnsi="Times New Roman" w:cs="Times New Roman"/>
          <w:sz w:val="16"/>
          <w:szCs w:val="16"/>
          <w:lang w:val="es-ES"/>
        </w:rPr>
        <w:t>R</w:t>
      </w:r>
      <w:r w:rsidRPr="000355AA">
        <w:rPr>
          <w:rFonts w:ascii="Times New Roman" w:hAnsi="Times New Roman" w:cs="Times New Roman"/>
          <w:sz w:val="16"/>
          <w:szCs w:val="16"/>
          <w:shd w:val="clear" w:color="auto" w:fill="FFFFFF"/>
          <w:lang w:val="es-ES"/>
        </w:rPr>
        <w:t xml:space="preserve">evista Nicaragüense de Antropología Año 4 No.8. Julio – Diciembre, 2020, pág. 76. Disponible en: </w:t>
      </w:r>
      <w:hyperlink r:id="rId11" w:history="1">
        <w:r w:rsidRPr="000355AA">
          <w:rPr>
            <w:rStyle w:val="Hyperlink"/>
            <w:rFonts w:ascii="Times New Roman" w:hAnsi="Times New Roman" w:cs="Times New Roman"/>
            <w:sz w:val="16"/>
            <w:szCs w:val="16"/>
            <w:shd w:val="clear" w:color="auto" w:fill="FFFFFF"/>
            <w:lang w:val="es-ES"/>
          </w:rPr>
          <w:t>https://www.camjol.info/index.php/raices/article/view/10632/12366</w:t>
        </w:r>
      </w:hyperlink>
      <w:r w:rsidRPr="000355AA">
        <w:rPr>
          <w:rFonts w:ascii="Times New Roman" w:hAnsi="Times New Roman" w:cs="Times New Roman"/>
          <w:sz w:val="16"/>
          <w:szCs w:val="16"/>
          <w:shd w:val="clear" w:color="auto" w:fill="FFFFFF"/>
          <w:lang w:val="es-ES"/>
        </w:rPr>
        <w:t xml:space="preserve"> </w:t>
      </w:r>
    </w:p>
  </w:endnote>
  <w:endnote w:id="18">
    <w:p w14:paraId="2063F76B" w14:textId="77777777" w:rsidR="00C77AAC" w:rsidRPr="005A59BA" w:rsidRDefault="00C77AAC" w:rsidP="005A59BA">
      <w:pPr>
        <w:pStyle w:val="EndnoteText"/>
        <w:jc w:val="both"/>
        <w:rPr>
          <w:rFonts w:ascii="Times New Roman" w:hAnsi="Times New Roman" w:cs="Times New Roman"/>
          <w:sz w:val="16"/>
          <w:szCs w:val="16"/>
          <w:lang w:val="es-ES"/>
        </w:rPr>
      </w:pPr>
      <w:r w:rsidRPr="005A59BA">
        <w:rPr>
          <w:rStyle w:val="EndnoteReference"/>
          <w:rFonts w:ascii="Times New Roman" w:hAnsi="Times New Roman" w:cs="Times New Roman"/>
          <w:sz w:val="16"/>
          <w:szCs w:val="16"/>
        </w:rPr>
        <w:endnoteRef/>
      </w:r>
      <w:r w:rsidRPr="005A59BA">
        <w:rPr>
          <w:rFonts w:ascii="Times New Roman" w:hAnsi="Times New Roman" w:cs="Times New Roman"/>
          <w:sz w:val="16"/>
          <w:szCs w:val="16"/>
          <w:lang w:val="es-ES"/>
        </w:rPr>
        <w:t xml:space="preserve"> Centro de Estudios de la Mujer-Honduras. </w:t>
      </w:r>
      <w:r w:rsidRPr="005A59BA">
        <w:rPr>
          <w:rFonts w:ascii="Times New Roman" w:hAnsi="Times New Roman" w:cs="Times New Roman"/>
          <w:i/>
          <w:iCs/>
          <w:sz w:val="16"/>
          <w:szCs w:val="16"/>
          <w:lang w:val="es-ES"/>
        </w:rPr>
        <w:t>Declaratoria encuentro de mujeres, indígenas, campesinas y garifunas “derechos de las mujeres y la defensa de los cuerpos tierra territorio</w:t>
      </w:r>
      <w:r w:rsidRPr="005A59BA">
        <w:rPr>
          <w:rFonts w:ascii="Times New Roman" w:hAnsi="Times New Roman" w:cs="Times New Roman"/>
          <w:sz w:val="16"/>
          <w:szCs w:val="16"/>
          <w:lang w:val="es-ES"/>
        </w:rPr>
        <w:t xml:space="preserve">”. 18 de mayo de 2018. Disponible en: </w:t>
      </w:r>
      <w:hyperlink r:id="rId12" w:history="1">
        <w:r w:rsidRPr="005A59BA">
          <w:rPr>
            <w:rStyle w:val="Hyperlink"/>
            <w:rFonts w:ascii="Times New Roman" w:hAnsi="Times New Roman" w:cs="Times New Roman"/>
            <w:sz w:val="16"/>
            <w:szCs w:val="16"/>
            <w:lang w:val="es-ES"/>
          </w:rPr>
          <w:t>http://www.cemh.org.hn/declaratoria-encuentro-de-mujeres-indigenas-campesinas-y-garifunas-derechos-de-las-mujeres-y-la-defensa-de-los-cuerpos-tierra-territorio/</w:t>
        </w:r>
      </w:hyperlink>
      <w:r w:rsidRPr="005A59BA">
        <w:rPr>
          <w:rFonts w:ascii="Times New Roman" w:hAnsi="Times New Roman" w:cs="Times New Roman"/>
          <w:sz w:val="16"/>
          <w:szCs w:val="16"/>
          <w:lang w:val="es-ES"/>
        </w:rPr>
        <w:t xml:space="preserve"> </w:t>
      </w:r>
    </w:p>
  </w:endnote>
  <w:endnote w:id="19">
    <w:p w14:paraId="3617825D" w14:textId="77777777" w:rsidR="00C77AAC" w:rsidRPr="00D85F57" w:rsidRDefault="00C77AAC" w:rsidP="005A59BA">
      <w:pPr>
        <w:pStyle w:val="EndnoteText"/>
        <w:jc w:val="both"/>
        <w:rPr>
          <w:rFonts w:ascii="Times New Roman" w:hAnsi="Times New Roman" w:cs="Times New Roman"/>
          <w:sz w:val="16"/>
          <w:szCs w:val="16"/>
          <w:lang w:val="es-ES"/>
        </w:rPr>
      </w:pPr>
      <w:r w:rsidRPr="005A59BA">
        <w:rPr>
          <w:rStyle w:val="EndnoteReference"/>
          <w:rFonts w:ascii="Times New Roman" w:hAnsi="Times New Roman" w:cs="Times New Roman"/>
          <w:sz w:val="16"/>
          <w:szCs w:val="16"/>
        </w:rPr>
        <w:endnoteRef/>
      </w:r>
      <w:r w:rsidRPr="005A59BA">
        <w:rPr>
          <w:rFonts w:ascii="Times New Roman" w:hAnsi="Times New Roman" w:cs="Times New Roman"/>
          <w:sz w:val="16"/>
          <w:szCs w:val="16"/>
          <w:lang w:val="es-ES"/>
        </w:rPr>
        <w:t xml:space="preserve"> </w:t>
      </w:r>
      <w:r w:rsidRPr="00F7328D">
        <w:rPr>
          <w:rFonts w:ascii="Times New Roman" w:hAnsi="Times New Roman" w:cs="Times New Roman"/>
          <w:b/>
          <w:bCs/>
          <w:sz w:val="16"/>
          <w:szCs w:val="16"/>
          <w:lang w:val="es-ES"/>
        </w:rPr>
        <w:t>Anexo 1</w:t>
      </w:r>
      <w:r w:rsidRPr="000355AA">
        <w:rPr>
          <w:rFonts w:ascii="Times New Roman" w:hAnsi="Times New Roman" w:cs="Times New Roman"/>
          <w:b/>
          <w:bCs/>
          <w:sz w:val="16"/>
          <w:szCs w:val="16"/>
          <w:highlight w:val="yellow"/>
          <w:lang w:val="es-ES"/>
        </w:rPr>
        <w:t>.</w:t>
      </w:r>
      <w:r w:rsidRPr="005A59BA">
        <w:rPr>
          <w:rFonts w:ascii="Times New Roman" w:hAnsi="Times New Roman" w:cs="Times New Roman"/>
          <w:sz w:val="16"/>
          <w:szCs w:val="16"/>
          <w:lang w:val="es-ES"/>
        </w:rPr>
        <w:t xml:space="preserve"> CDM. Observatorio de Derechos Humanos de las Mujeres. Muertes violentas de mujeres por departamento en Honduras en 2019 y 2020.</w:t>
      </w:r>
    </w:p>
  </w:endnote>
  <w:endnote w:id="20">
    <w:p w14:paraId="3EF0EFFE" w14:textId="7536B755" w:rsidR="00C77AAC" w:rsidRPr="000355AA" w:rsidRDefault="00C77AAC" w:rsidP="000355AA">
      <w:pPr>
        <w:widowControl w:val="0"/>
        <w:pBdr>
          <w:top w:val="nil"/>
          <w:left w:val="nil"/>
          <w:bottom w:val="nil"/>
          <w:right w:val="nil"/>
          <w:between w:val="nil"/>
        </w:pBdr>
        <w:spacing w:after="0"/>
        <w:contextualSpacing/>
        <w:jc w:val="both"/>
        <w:rPr>
          <w:rFonts w:ascii="Times New Roman" w:hAnsi="Times New Roman" w:cs="Times New Roman"/>
          <w:color w:val="000000"/>
          <w:sz w:val="16"/>
          <w:szCs w:val="16"/>
          <w:lang w:val="es-ES"/>
        </w:rPr>
      </w:pPr>
      <w:r w:rsidRPr="000355AA">
        <w:rPr>
          <w:rStyle w:val="EndnoteReference"/>
          <w:rFonts w:ascii="Times New Roman" w:hAnsi="Times New Roman" w:cs="Times New Roman"/>
          <w:sz w:val="16"/>
          <w:szCs w:val="16"/>
        </w:rPr>
        <w:endnoteRef/>
      </w:r>
      <w:r w:rsidRPr="000355AA">
        <w:rPr>
          <w:rFonts w:ascii="Times New Roman" w:hAnsi="Times New Roman" w:cs="Times New Roman"/>
          <w:sz w:val="16"/>
          <w:szCs w:val="16"/>
          <w:lang w:val="es-ES"/>
        </w:rPr>
        <w:t xml:space="preserve"> </w:t>
      </w:r>
      <w:r w:rsidRPr="000355AA">
        <w:rPr>
          <w:rFonts w:ascii="Times New Roman" w:hAnsi="Times New Roman" w:cs="Times New Roman"/>
          <w:color w:val="000000"/>
          <w:sz w:val="16"/>
          <w:szCs w:val="16"/>
          <w:lang w:val="es-ES"/>
        </w:rPr>
        <w:t xml:space="preserve">Código Penal de Honduras. Decreto No. 130-2017, artículo 196, disponible en: </w:t>
      </w:r>
      <w:hyperlink r:id="rId13">
        <w:r w:rsidRPr="000355AA">
          <w:rPr>
            <w:rFonts w:ascii="Times New Roman" w:hAnsi="Times New Roman" w:cs="Times New Roman"/>
            <w:color w:val="0563C1"/>
            <w:sz w:val="16"/>
            <w:szCs w:val="16"/>
            <w:u w:val="single"/>
            <w:lang w:val="es-ES"/>
          </w:rPr>
          <w:t>https://www.tsc.gob.hn/web/leyes/Decreto_130-2017.pdf</w:t>
        </w:r>
      </w:hyperlink>
      <w:r w:rsidRPr="000355AA">
        <w:rPr>
          <w:rFonts w:ascii="Times New Roman" w:hAnsi="Times New Roman" w:cs="Times New Roman"/>
          <w:color w:val="000000"/>
          <w:sz w:val="16"/>
          <w:szCs w:val="16"/>
          <w:lang w:val="es-ES"/>
        </w:rPr>
        <w:t xml:space="preserve"> Código Penal de Honduras] y reforma el artículo 67 de la Constitución de la República y que fuera ratificado constitucionalmente mediante Decreto 3-2021 publicado en el Diario Oficial La Gaceta en fecha 28 de enero del 2021 bajo el número 35,500. En https://www.tsc.gob.hn/biblioteca/index.php/leyes/177-constitucion-de-la-republica-de-honduras</w:t>
      </w:r>
    </w:p>
  </w:endnote>
  <w:endnote w:id="21">
    <w:p w14:paraId="3C33C4AE" w14:textId="77777777" w:rsidR="00C77AAC" w:rsidRPr="005A59BA" w:rsidRDefault="00C77AAC" w:rsidP="005A59BA">
      <w:pPr>
        <w:pStyle w:val="EndnoteText"/>
        <w:contextualSpacing/>
        <w:jc w:val="both"/>
        <w:rPr>
          <w:rFonts w:ascii="Times New Roman" w:hAnsi="Times New Roman" w:cs="Times New Roman"/>
          <w:sz w:val="16"/>
          <w:szCs w:val="16"/>
          <w:lang w:val="es-ES"/>
        </w:rPr>
      </w:pPr>
      <w:r w:rsidRPr="005A59BA">
        <w:rPr>
          <w:rStyle w:val="EndnoteReference"/>
          <w:rFonts w:ascii="Times New Roman" w:hAnsi="Times New Roman" w:cs="Times New Roman"/>
          <w:sz w:val="16"/>
          <w:szCs w:val="16"/>
        </w:rPr>
        <w:endnoteRef/>
      </w:r>
      <w:r w:rsidRPr="005A59BA">
        <w:rPr>
          <w:rFonts w:ascii="Times New Roman" w:hAnsi="Times New Roman" w:cs="Times New Roman"/>
          <w:sz w:val="16"/>
          <w:szCs w:val="16"/>
          <w:lang w:val="es-ES"/>
        </w:rPr>
        <w:t xml:space="preserve"> Secretaría de Salud de Honduras. </w:t>
      </w:r>
      <w:r w:rsidRPr="005A59BA">
        <w:rPr>
          <w:rFonts w:ascii="Times New Roman" w:eastAsia="Times New Roman" w:hAnsi="Times New Roman" w:cs="Times New Roman"/>
          <w:sz w:val="16"/>
          <w:szCs w:val="16"/>
          <w:lang w:val="es-ES"/>
        </w:rPr>
        <w:t xml:space="preserve">Acuerdo Ministerial No. 2744-2009. Ver: </w:t>
      </w:r>
      <w:r w:rsidRPr="005A59BA">
        <w:rPr>
          <w:rFonts w:ascii="Times New Roman" w:eastAsia="Times New Roman" w:hAnsi="Times New Roman" w:cs="Times New Roman"/>
          <w:color w:val="000000"/>
          <w:sz w:val="16"/>
          <w:szCs w:val="16"/>
          <w:lang w:val="es-ES"/>
        </w:rPr>
        <w:t xml:space="preserve">Centro de Derechos Reproductivos, </w:t>
      </w:r>
      <w:r w:rsidRPr="005A59BA">
        <w:rPr>
          <w:rFonts w:ascii="Times New Roman" w:eastAsia="Times New Roman" w:hAnsi="Times New Roman" w:cs="Times New Roman"/>
          <w:i/>
          <w:color w:val="000000"/>
          <w:sz w:val="16"/>
          <w:szCs w:val="16"/>
          <w:lang w:val="es-ES"/>
        </w:rPr>
        <w:t>Corte Suprema de Honduras reafirma prohibición de la venta, distribución y uso de PAE</w:t>
      </w:r>
      <w:r w:rsidRPr="005A59BA">
        <w:rPr>
          <w:rFonts w:ascii="Times New Roman" w:eastAsia="Times New Roman" w:hAnsi="Times New Roman" w:cs="Times New Roman"/>
          <w:color w:val="000000"/>
          <w:sz w:val="16"/>
          <w:szCs w:val="16"/>
          <w:lang w:val="es-ES"/>
        </w:rPr>
        <w:t xml:space="preserve">, 29 de febrero de 2012, disponible en: </w:t>
      </w:r>
      <w:hyperlink r:id="rId14">
        <w:r w:rsidRPr="005A59BA">
          <w:rPr>
            <w:rFonts w:ascii="Times New Roman" w:eastAsia="Times New Roman" w:hAnsi="Times New Roman" w:cs="Times New Roman"/>
            <w:color w:val="0563C1"/>
            <w:sz w:val="16"/>
            <w:szCs w:val="16"/>
            <w:u w:val="single"/>
            <w:lang w:val="es-ES"/>
          </w:rPr>
          <w:t>https://reproductiverights.org/centro-de-prensa/corte-suprema-de-honduras-reafirma-prohibici%C3%B3n-de-venta-distribuci%C3%B3n-y-uso-de-pae</w:t>
        </w:r>
      </w:hyperlink>
    </w:p>
  </w:endnote>
  <w:endnote w:id="22">
    <w:p w14:paraId="290D2626" w14:textId="77777777" w:rsidR="00C77AAC" w:rsidRPr="00A36703" w:rsidRDefault="00C77AAC" w:rsidP="000355AA">
      <w:pPr>
        <w:spacing w:after="0"/>
        <w:jc w:val="both"/>
        <w:rPr>
          <w:sz w:val="16"/>
          <w:szCs w:val="16"/>
          <w:lang w:val="es-ES"/>
        </w:rPr>
      </w:pPr>
      <w:r w:rsidRPr="000355AA">
        <w:rPr>
          <w:rStyle w:val="EndnoteReference"/>
          <w:rFonts w:ascii="Times New Roman" w:hAnsi="Times New Roman" w:cs="Times New Roman"/>
          <w:sz w:val="16"/>
          <w:szCs w:val="16"/>
        </w:rPr>
        <w:endnoteRef/>
      </w:r>
      <w:r w:rsidRPr="000355AA">
        <w:rPr>
          <w:rFonts w:ascii="Times New Roman" w:hAnsi="Times New Roman" w:cs="Times New Roman"/>
          <w:sz w:val="16"/>
          <w:szCs w:val="16"/>
          <w:lang w:val="es-ES"/>
        </w:rPr>
        <w:t xml:space="preserve"> </w:t>
      </w:r>
      <w:r w:rsidRPr="000355AA">
        <w:rPr>
          <w:rFonts w:ascii="Times New Roman" w:hAnsi="Times New Roman" w:cs="Times New Roman"/>
          <w:color w:val="000000"/>
          <w:sz w:val="16"/>
          <w:szCs w:val="16"/>
          <w:lang w:val="es-ES"/>
        </w:rPr>
        <w:t>CEDAW, Observaciones finales sobre los informes periódicos séptimo y octavo combinados de Honduras, UN Doc. CEDAW/C/HND/CO/7-8, 25 de noviembre de 2016, párr. 37 a) y b); Comité DESC. Observaciones finales sobre el segundo informe periódico de Honduras, UN Doc. E/C.12/HND/CO/2, 11 de julio de 2016, párrs. 54 b) y a); CIDH. Situación de Derechos Humanos en Honduras. OEA/Ser.L/V/II. Doc. 146 27 agosto 2019, párr. 367.</w:t>
      </w:r>
    </w:p>
  </w:endnote>
  <w:endnote w:id="23">
    <w:p w14:paraId="787D3899" w14:textId="074B0661" w:rsidR="00C77AAC" w:rsidRPr="000355AA" w:rsidRDefault="00C77AAC" w:rsidP="000355AA">
      <w:pPr>
        <w:spacing w:after="0" w:line="240" w:lineRule="auto"/>
        <w:jc w:val="both"/>
        <w:rPr>
          <w:rFonts w:ascii="Times New Roman" w:hAnsi="Times New Roman" w:cs="Times New Roman"/>
          <w:color w:val="000000"/>
          <w:sz w:val="16"/>
          <w:szCs w:val="16"/>
          <w:lang w:val="es-ES"/>
        </w:rPr>
      </w:pPr>
      <w:r w:rsidRPr="000355AA">
        <w:rPr>
          <w:rStyle w:val="EndnoteReference"/>
          <w:rFonts w:ascii="Times New Roman" w:hAnsi="Times New Roman" w:cs="Times New Roman"/>
          <w:sz w:val="16"/>
          <w:szCs w:val="16"/>
        </w:rPr>
        <w:endnoteRef/>
      </w:r>
      <w:r w:rsidRPr="000355AA">
        <w:rPr>
          <w:rFonts w:ascii="Times New Roman" w:hAnsi="Times New Roman" w:cs="Times New Roman"/>
          <w:sz w:val="16"/>
          <w:szCs w:val="16"/>
          <w:lang w:val="es-ES"/>
        </w:rPr>
        <w:t xml:space="preserve"> ONU. Asamblea General, Informe provisional del Relator Especial sobre el derecho de toda persona al disfrute del más alto nivel posible de salud física y mental, Anand Grover, de conformidad con las resoluciones 15/22 y 6/29 del Consejo de Derechos Humanos, UN Doc. A/66/254, 3 de agosto de 2010, párr. 21</w:t>
      </w:r>
      <w:r w:rsidRPr="000355AA">
        <w:rPr>
          <w:rFonts w:ascii="Times New Roman" w:hAnsi="Times New Roman" w:cs="Times New Roman"/>
          <w:color w:val="000000"/>
          <w:sz w:val="16"/>
          <w:szCs w:val="16"/>
          <w:lang w:val="es-ES"/>
        </w:rPr>
        <w:t xml:space="preserve">; </w:t>
      </w:r>
      <w:r w:rsidRPr="000355AA">
        <w:rPr>
          <w:rFonts w:ascii="Times New Roman" w:hAnsi="Times New Roman" w:cs="Times New Roman"/>
          <w:iCs/>
          <w:color w:val="000000"/>
          <w:sz w:val="16"/>
          <w:szCs w:val="16"/>
          <w:lang w:val="es-ES"/>
        </w:rPr>
        <w:t xml:space="preserve">Informe del Relator Especial sobre Tortura y otros tratos o penas crueles, inhumanos o </w:t>
      </w:r>
      <w:r w:rsidRPr="004651F7">
        <w:rPr>
          <w:rFonts w:ascii="Times New Roman" w:hAnsi="Times New Roman" w:cs="Times New Roman"/>
          <w:iCs/>
          <w:color w:val="000000"/>
          <w:sz w:val="16"/>
          <w:szCs w:val="16"/>
          <w:lang w:val="es-ES"/>
        </w:rPr>
        <w:t>degradantes</w:t>
      </w:r>
      <w:r w:rsidRPr="004651F7">
        <w:rPr>
          <w:rFonts w:ascii="Times New Roman" w:hAnsi="Times New Roman" w:cs="Times New Roman"/>
          <w:color w:val="000000"/>
          <w:sz w:val="16"/>
          <w:szCs w:val="16"/>
          <w:lang w:val="es-ES"/>
        </w:rPr>
        <w:t>. UN</w:t>
      </w:r>
      <w:r w:rsidRPr="000355AA">
        <w:rPr>
          <w:rFonts w:ascii="Times New Roman" w:hAnsi="Times New Roman" w:cs="Times New Roman"/>
          <w:color w:val="000000"/>
          <w:sz w:val="16"/>
          <w:szCs w:val="16"/>
          <w:lang w:val="es-ES"/>
        </w:rPr>
        <w:t xml:space="preserve"> Doc. A/HRC/31/57, 2016, párr. 51</w:t>
      </w:r>
    </w:p>
  </w:endnote>
  <w:endnote w:id="24">
    <w:p w14:paraId="76F139A5" w14:textId="77777777" w:rsidR="00C77AAC" w:rsidRPr="000355AA" w:rsidRDefault="00C77AAC" w:rsidP="004651F7">
      <w:pPr>
        <w:pStyle w:val="EndnoteText"/>
        <w:jc w:val="both"/>
        <w:rPr>
          <w:rFonts w:ascii="Times New Roman" w:hAnsi="Times New Roman" w:cs="Times New Roman"/>
          <w:sz w:val="16"/>
          <w:szCs w:val="16"/>
          <w:lang w:val="es-ES"/>
        </w:rPr>
      </w:pPr>
      <w:r w:rsidRPr="004651F7">
        <w:rPr>
          <w:rStyle w:val="EndnoteReference"/>
          <w:rFonts w:ascii="Times New Roman" w:hAnsi="Times New Roman" w:cs="Times New Roman"/>
          <w:sz w:val="16"/>
          <w:szCs w:val="16"/>
        </w:rPr>
        <w:endnoteRef/>
      </w:r>
      <w:r w:rsidRPr="004651F7">
        <w:rPr>
          <w:rFonts w:ascii="Times New Roman" w:hAnsi="Times New Roman" w:cs="Times New Roman"/>
          <w:sz w:val="16"/>
          <w:szCs w:val="16"/>
          <w:lang w:val="es-ES"/>
        </w:rPr>
        <w:t xml:space="preserve"> </w:t>
      </w:r>
      <w:r w:rsidRPr="004651F7">
        <w:rPr>
          <w:rFonts w:ascii="Times New Roman" w:eastAsia="Times New Roman" w:hAnsi="Times New Roman" w:cs="Times New Roman"/>
          <w:sz w:val="16"/>
          <w:szCs w:val="16"/>
          <w:lang w:val="es-ES"/>
        </w:rPr>
        <w:t>Somos Muchas y OPTIO,</w:t>
      </w:r>
      <w:r w:rsidRPr="004651F7">
        <w:rPr>
          <w:rFonts w:ascii="Times New Roman" w:eastAsia="Times New Roman" w:hAnsi="Times New Roman" w:cs="Times New Roman"/>
          <w:i/>
          <w:sz w:val="16"/>
          <w:szCs w:val="16"/>
          <w:lang w:val="es-ES"/>
        </w:rPr>
        <w:t xml:space="preserve"> Informe La Criminalización de mujeres por el delito de aborto en Honduras</w:t>
      </w:r>
      <w:r w:rsidRPr="004651F7">
        <w:rPr>
          <w:rFonts w:ascii="Times New Roman" w:eastAsia="Times New Roman" w:hAnsi="Times New Roman" w:cs="Times New Roman"/>
          <w:sz w:val="16"/>
          <w:szCs w:val="16"/>
          <w:lang w:val="es-ES"/>
        </w:rPr>
        <w:t>. 2020. Disponible en</w:t>
      </w:r>
      <w:hyperlink r:id="rId15">
        <w:r w:rsidRPr="004651F7">
          <w:rPr>
            <w:rFonts w:ascii="Times New Roman" w:eastAsia="Times New Roman" w:hAnsi="Times New Roman" w:cs="Times New Roman"/>
            <w:sz w:val="16"/>
            <w:szCs w:val="16"/>
            <w:lang w:val="es-ES"/>
          </w:rPr>
          <w:t xml:space="preserve"> </w:t>
        </w:r>
      </w:hyperlink>
      <w:hyperlink r:id="rId16">
        <w:r w:rsidRPr="004651F7">
          <w:rPr>
            <w:rFonts w:ascii="Times New Roman" w:eastAsia="Times New Roman" w:hAnsi="Times New Roman" w:cs="Times New Roman"/>
            <w:color w:val="1155CC"/>
            <w:sz w:val="16"/>
            <w:szCs w:val="16"/>
            <w:u w:val="single"/>
            <w:lang w:val="es-ES"/>
          </w:rPr>
          <w:t>https://somosmuchas.hn/wp-content/uploads/2020/10/Informe-sobre-criminalizacion-del-aborto-en-Honduras-2006-2019.-1.pdf</w:t>
        </w:r>
      </w:hyperlink>
    </w:p>
  </w:endnote>
  <w:endnote w:id="25">
    <w:p w14:paraId="1F3D56B8" w14:textId="77777777" w:rsidR="00C77AAC" w:rsidRPr="000355AA" w:rsidRDefault="00C77AAC" w:rsidP="000355AA">
      <w:pPr>
        <w:spacing w:after="0" w:line="240" w:lineRule="auto"/>
        <w:jc w:val="both"/>
        <w:rPr>
          <w:rFonts w:ascii="Times New Roman" w:hAnsi="Times New Roman" w:cs="Times New Roman"/>
          <w:sz w:val="16"/>
          <w:szCs w:val="16"/>
          <w:lang w:val="es-HN"/>
        </w:rPr>
      </w:pPr>
      <w:r w:rsidRPr="000355AA">
        <w:rPr>
          <w:rFonts w:ascii="Times New Roman" w:hAnsi="Times New Roman" w:cs="Times New Roman"/>
          <w:sz w:val="16"/>
          <w:szCs w:val="16"/>
          <w:vertAlign w:val="superscript"/>
        </w:rPr>
        <w:endnoteRef/>
      </w:r>
      <w:r w:rsidRPr="000355AA">
        <w:rPr>
          <w:rFonts w:ascii="Times New Roman" w:hAnsi="Times New Roman" w:cs="Times New Roman"/>
          <w:sz w:val="16"/>
          <w:szCs w:val="16"/>
          <w:lang w:val="es-HN"/>
        </w:rPr>
        <w:t xml:space="preserve"> Instituto Nacional de Estadística. Encuesta Nacional de Demografía y Salud. Disponible en: en </w:t>
      </w:r>
      <w:hyperlink r:id="rId17">
        <w:r w:rsidRPr="000355AA">
          <w:rPr>
            <w:rFonts w:ascii="Times New Roman" w:hAnsi="Times New Roman" w:cs="Times New Roman"/>
            <w:color w:val="1155CC"/>
            <w:sz w:val="16"/>
            <w:szCs w:val="16"/>
            <w:u w:val="single"/>
            <w:lang w:val="es-HN"/>
          </w:rPr>
          <w:t>https://www.ine.gob.hn/V3/publicaciones/</w:t>
        </w:r>
      </w:hyperlink>
      <w:r w:rsidRPr="000355AA">
        <w:rPr>
          <w:rFonts w:ascii="Times New Roman" w:hAnsi="Times New Roman" w:cs="Times New Roman"/>
          <w:sz w:val="16"/>
          <w:szCs w:val="16"/>
          <w:lang w:val="es-HN"/>
        </w:rPr>
        <w:t xml:space="preserve"> </w:t>
      </w:r>
    </w:p>
  </w:endnote>
  <w:endnote w:id="26">
    <w:p w14:paraId="0F349A5A" w14:textId="77777777" w:rsidR="00C77AAC" w:rsidRPr="000355AA" w:rsidRDefault="00C77AAC" w:rsidP="000355AA">
      <w:pPr>
        <w:spacing w:after="0" w:line="240" w:lineRule="auto"/>
        <w:jc w:val="both"/>
        <w:rPr>
          <w:rFonts w:ascii="Times New Roman" w:hAnsi="Times New Roman" w:cs="Times New Roman"/>
          <w:sz w:val="16"/>
          <w:szCs w:val="16"/>
          <w:lang w:val="es-HN"/>
        </w:rPr>
      </w:pPr>
      <w:r w:rsidRPr="000355AA">
        <w:rPr>
          <w:rFonts w:ascii="Times New Roman" w:hAnsi="Times New Roman" w:cs="Times New Roman"/>
          <w:sz w:val="16"/>
          <w:szCs w:val="16"/>
          <w:vertAlign w:val="superscript"/>
        </w:rPr>
        <w:endnoteRef/>
      </w:r>
      <w:r w:rsidRPr="000355AA">
        <w:rPr>
          <w:rFonts w:ascii="Times New Roman" w:hAnsi="Times New Roman" w:cs="Times New Roman"/>
          <w:sz w:val="16"/>
          <w:szCs w:val="16"/>
          <w:lang w:val="es-HN"/>
        </w:rPr>
        <w:t xml:space="preserve"> Cálculos propios realizados a partir del censo nacional en </w:t>
      </w:r>
      <w:hyperlink r:id="rId18">
        <w:r w:rsidRPr="000355AA">
          <w:rPr>
            <w:rFonts w:ascii="Times New Roman" w:hAnsi="Times New Roman" w:cs="Times New Roman"/>
            <w:color w:val="1155CC"/>
            <w:sz w:val="16"/>
            <w:szCs w:val="16"/>
            <w:u w:val="single"/>
            <w:lang w:val="es-HN"/>
          </w:rPr>
          <w:t>https://www.ine.gob.hn/V3/censo-de-poblacion-y-vivienda/</w:t>
        </w:r>
      </w:hyperlink>
      <w:r w:rsidRPr="000355AA">
        <w:rPr>
          <w:rFonts w:ascii="Times New Roman" w:hAnsi="Times New Roman" w:cs="Times New Roman"/>
          <w:sz w:val="16"/>
          <w:szCs w:val="16"/>
          <w:lang w:val="es-HN"/>
        </w:rPr>
        <w:t xml:space="preserve"> </w:t>
      </w:r>
    </w:p>
  </w:endnote>
  <w:endnote w:id="27">
    <w:p w14:paraId="70122970" w14:textId="77777777" w:rsidR="00C77AAC" w:rsidRPr="000355AA" w:rsidRDefault="00C77AAC" w:rsidP="00491B0F">
      <w:pPr>
        <w:jc w:val="both"/>
        <w:rPr>
          <w:rFonts w:ascii="Times New Roman" w:hAnsi="Times New Roman" w:cs="Times New Roman"/>
          <w:sz w:val="16"/>
          <w:szCs w:val="16"/>
          <w:lang w:val="es-ES"/>
        </w:rPr>
      </w:pPr>
      <w:r w:rsidRPr="000355AA">
        <w:rPr>
          <w:rStyle w:val="EndnoteReference"/>
          <w:rFonts w:ascii="Times New Roman" w:hAnsi="Times New Roman" w:cs="Times New Roman"/>
          <w:sz w:val="16"/>
          <w:szCs w:val="16"/>
        </w:rPr>
        <w:endnoteRef/>
      </w:r>
      <w:r w:rsidRPr="000355AA">
        <w:rPr>
          <w:rFonts w:ascii="Times New Roman" w:hAnsi="Times New Roman" w:cs="Times New Roman"/>
          <w:sz w:val="16"/>
          <w:szCs w:val="16"/>
          <w:lang w:val="es-ES"/>
        </w:rPr>
        <w:t xml:space="preserve"> CEPAL. </w:t>
      </w:r>
      <w:r w:rsidRPr="000355AA">
        <w:rPr>
          <w:rFonts w:ascii="Times New Roman" w:hAnsi="Times New Roman" w:cs="Times New Roman"/>
          <w:i/>
          <w:iCs/>
          <w:sz w:val="16"/>
          <w:szCs w:val="16"/>
          <w:lang w:val="es-ES"/>
        </w:rPr>
        <w:t>El impacto del COVID-19 en los pueblos indígenas de América Latina-Abya Yala Entre la invisibilización y la resistencia colectiva.</w:t>
      </w:r>
      <w:r w:rsidRPr="000355AA">
        <w:rPr>
          <w:rFonts w:ascii="Times New Roman" w:hAnsi="Times New Roman" w:cs="Times New Roman"/>
          <w:sz w:val="16"/>
          <w:szCs w:val="16"/>
          <w:lang w:val="es-ES"/>
        </w:rPr>
        <w:t xml:space="preserve"> Naciones Unidas: Santiago. 2020, pág. 33. Disponible en: </w:t>
      </w:r>
      <w:hyperlink r:id="rId19" w:history="1">
        <w:r w:rsidRPr="000355AA">
          <w:rPr>
            <w:rStyle w:val="Hyperlink"/>
            <w:rFonts w:ascii="Times New Roman" w:hAnsi="Times New Roman" w:cs="Times New Roman"/>
            <w:sz w:val="16"/>
            <w:szCs w:val="16"/>
            <w:lang w:val="es-ES"/>
          </w:rPr>
          <w:t>https://www.cepal.org/sites/default/files/publication/files/46543/S2000817_es.pdf</w:t>
        </w:r>
      </w:hyperlink>
      <w:r w:rsidRPr="000355AA">
        <w:rPr>
          <w:rFonts w:ascii="Times New Roman" w:hAnsi="Times New Roman" w:cs="Times New Roman"/>
          <w:sz w:val="16"/>
          <w:szCs w:val="16"/>
          <w:lang w:val="es-ES"/>
        </w:rPr>
        <w:t xml:space="preserve"> </w:t>
      </w:r>
    </w:p>
  </w:endnote>
  <w:endnote w:id="28">
    <w:p w14:paraId="03CC971E" w14:textId="77777777" w:rsidR="00C77AAC" w:rsidRPr="000355AA" w:rsidRDefault="00C77AAC" w:rsidP="000355AA">
      <w:pPr>
        <w:spacing w:after="0" w:line="240" w:lineRule="auto"/>
        <w:jc w:val="both"/>
        <w:rPr>
          <w:rFonts w:ascii="Times New Roman" w:hAnsi="Times New Roman" w:cs="Times New Roman"/>
          <w:sz w:val="16"/>
          <w:szCs w:val="16"/>
          <w:lang w:val="es-ES"/>
        </w:rPr>
      </w:pPr>
      <w:r w:rsidRPr="000355AA">
        <w:rPr>
          <w:rStyle w:val="EndnoteReference"/>
          <w:rFonts w:ascii="Times New Roman" w:hAnsi="Times New Roman" w:cs="Times New Roman"/>
          <w:sz w:val="16"/>
          <w:szCs w:val="16"/>
        </w:rPr>
        <w:endnoteRef/>
      </w:r>
      <w:r w:rsidRPr="000355AA">
        <w:rPr>
          <w:rFonts w:ascii="Times New Roman" w:hAnsi="Times New Roman" w:cs="Times New Roman"/>
          <w:sz w:val="16"/>
          <w:szCs w:val="16"/>
          <w:lang w:val="es-ES"/>
        </w:rPr>
        <w:t xml:space="preserve"> Comité CEDAW. </w:t>
      </w:r>
      <w:r w:rsidRPr="000355AA">
        <w:rPr>
          <w:rFonts w:ascii="Times New Roman" w:hAnsi="Times New Roman" w:cs="Times New Roman"/>
          <w:i/>
          <w:iCs/>
          <w:sz w:val="16"/>
          <w:szCs w:val="16"/>
          <w:lang w:val="es-ES"/>
        </w:rPr>
        <w:t xml:space="preserve">Intervención de Fausia durante </w:t>
      </w:r>
      <w:r w:rsidRPr="000355AA">
        <w:rPr>
          <w:rFonts w:ascii="Times New Roman" w:hAnsi="Times New Roman" w:cs="Times New Roman"/>
          <w:i/>
          <w:iCs/>
          <w:color w:val="201F1E"/>
          <w:sz w:val="16"/>
          <w:szCs w:val="16"/>
          <w:shd w:val="clear" w:color="auto" w:fill="FFFFFF"/>
          <w:lang w:val="es-ES"/>
        </w:rPr>
        <w:t>evento de discusión sobre los derechos de las mujeres indígenas</w:t>
      </w:r>
      <w:r w:rsidRPr="000355AA">
        <w:rPr>
          <w:rFonts w:ascii="Times New Roman" w:hAnsi="Times New Roman" w:cs="Times New Roman"/>
          <w:i/>
          <w:iCs/>
          <w:sz w:val="16"/>
          <w:szCs w:val="16"/>
          <w:lang w:val="es-ES"/>
        </w:rPr>
        <w:t>.</w:t>
      </w:r>
      <w:r w:rsidRPr="000355AA">
        <w:rPr>
          <w:rFonts w:ascii="Times New Roman" w:hAnsi="Times New Roman" w:cs="Times New Roman"/>
          <w:sz w:val="16"/>
          <w:szCs w:val="16"/>
          <w:lang w:val="es-ES"/>
        </w:rPr>
        <w:t xml:space="preserve"> 24 de junio de 2021. Disponible en: </w:t>
      </w:r>
      <w:hyperlink r:id="rId20" w:history="1">
        <w:r w:rsidRPr="000355AA">
          <w:rPr>
            <w:rStyle w:val="Hyperlink"/>
            <w:rFonts w:ascii="Times New Roman" w:hAnsi="Times New Roman" w:cs="Times New Roman"/>
            <w:sz w:val="16"/>
            <w:szCs w:val="16"/>
            <w:bdr w:val="none" w:sz="0" w:space="0" w:color="auto" w:frame="1"/>
            <w:shd w:val="clear" w:color="auto" w:fill="FFFFFF"/>
          </w:rPr>
          <w:t>https://drive.google.com/file/d/1QT967jzm6B3AhEtJzAVh7R6QM7TeqJ2o/view?usp=sharing</w:t>
        </w:r>
      </w:hyperlink>
    </w:p>
  </w:endnote>
  <w:endnote w:id="29">
    <w:p w14:paraId="5ACDFCE3" w14:textId="77777777" w:rsidR="00C77AAC" w:rsidRPr="000355AA" w:rsidRDefault="00C77AAC" w:rsidP="000355AA">
      <w:pPr>
        <w:spacing w:after="0" w:line="240" w:lineRule="auto"/>
        <w:jc w:val="both"/>
        <w:rPr>
          <w:rFonts w:ascii="Times New Roman" w:hAnsi="Times New Roman" w:cs="Times New Roman"/>
          <w:sz w:val="16"/>
          <w:szCs w:val="16"/>
          <w:lang w:val="es-HN"/>
        </w:rPr>
      </w:pPr>
      <w:r w:rsidRPr="000355AA">
        <w:rPr>
          <w:rFonts w:ascii="Times New Roman" w:hAnsi="Times New Roman" w:cs="Times New Roman"/>
          <w:sz w:val="16"/>
          <w:szCs w:val="16"/>
          <w:vertAlign w:val="superscript"/>
        </w:rPr>
        <w:endnoteRef/>
      </w:r>
      <w:r w:rsidRPr="000355AA">
        <w:rPr>
          <w:rFonts w:ascii="Times New Roman" w:hAnsi="Times New Roman" w:cs="Times New Roman"/>
          <w:sz w:val="16"/>
          <w:szCs w:val="16"/>
          <w:lang w:val="es-HN"/>
        </w:rPr>
        <w:t xml:space="preserve"> Grupo de Trabajo para el Análisis de los Informes Nacionales previstos en el Protocolo de San Salvador</w:t>
      </w:r>
      <w:r w:rsidRPr="000355AA">
        <w:rPr>
          <w:rFonts w:ascii="Times New Roman" w:hAnsi="Times New Roman" w:cs="Times New Roman"/>
          <w:i/>
          <w:iCs/>
          <w:sz w:val="16"/>
          <w:szCs w:val="16"/>
          <w:lang w:val="es-HN"/>
        </w:rPr>
        <w:t xml:space="preserve">. </w:t>
      </w:r>
      <w:r w:rsidRPr="000355AA">
        <w:rPr>
          <w:rFonts w:ascii="Times New Roman" w:hAnsi="Times New Roman" w:cs="Times New Roman"/>
          <w:i/>
          <w:iCs/>
          <w:sz w:val="16"/>
          <w:szCs w:val="16"/>
          <w:lang w:val="es-ES"/>
        </w:rPr>
        <w:t xml:space="preserve">Examen de los Informes presentados por los Estados Parte al Protocolo Adicional a la Convención Americana sobre Derechos Económicos, Sociales y Culturales “Protocolo de San Salvador”. </w:t>
      </w:r>
      <w:r w:rsidRPr="000355AA">
        <w:rPr>
          <w:rFonts w:ascii="Times New Roman" w:hAnsi="Times New Roman" w:cs="Times New Roman"/>
          <w:sz w:val="16"/>
          <w:szCs w:val="16"/>
          <w:lang w:val="es-HN"/>
        </w:rPr>
        <w:t xml:space="preserve">OAS/Ser.L/XXV.2.1, párr. 83. Disponible en: </w:t>
      </w:r>
      <w:hyperlink r:id="rId21">
        <w:r w:rsidRPr="000355AA">
          <w:rPr>
            <w:rFonts w:ascii="Times New Roman" w:hAnsi="Times New Roman" w:cs="Times New Roman"/>
            <w:color w:val="1155CC"/>
            <w:sz w:val="16"/>
            <w:szCs w:val="16"/>
            <w:u w:val="single"/>
            <w:lang w:val="es-HN"/>
          </w:rPr>
          <w:t>https://www.ine.gob.hn/V3/2021/06/03/observaciones-recomendaciones-finales-gtpss-3er-informe-honduras/</w:t>
        </w:r>
      </w:hyperlink>
      <w:r w:rsidRPr="000355AA">
        <w:rPr>
          <w:rFonts w:ascii="Times New Roman" w:hAnsi="Times New Roman" w:cs="Times New Roman"/>
          <w:sz w:val="16"/>
          <w:szCs w:val="16"/>
          <w:lang w:val="es-HN"/>
        </w:rPr>
        <w:t xml:space="preserve">  </w:t>
      </w:r>
    </w:p>
  </w:endnote>
  <w:endnote w:id="30">
    <w:p w14:paraId="2B6B8A00" w14:textId="77777777" w:rsidR="00C77AAC" w:rsidRPr="00261DED" w:rsidRDefault="00C77AAC" w:rsidP="000355AA">
      <w:pPr>
        <w:spacing w:after="0" w:line="240" w:lineRule="auto"/>
        <w:jc w:val="both"/>
        <w:rPr>
          <w:sz w:val="16"/>
          <w:szCs w:val="16"/>
          <w:lang w:val="es-ES"/>
        </w:rPr>
      </w:pPr>
      <w:r w:rsidRPr="000355AA">
        <w:rPr>
          <w:rFonts w:ascii="Times New Roman" w:hAnsi="Times New Roman" w:cs="Times New Roman"/>
          <w:sz w:val="16"/>
          <w:szCs w:val="16"/>
          <w:vertAlign w:val="superscript"/>
        </w:rPr>
        <w:endnoteRef/>
      </w:r>
      <w:r w:rsidRPr="000355AA">
        <w:rPr>
          <w:rFonts w:ascii="Times New Roman" w:hAnsi="Times New Roman" w:cs="Times New Roman"/>
          <w:sz w:val="16"/>
          <w:szCs w:val="16"/>
          <w:lang w:val="es-HN"/>
        </w:rPr>
        <w:t xml:space="preserve"> Secretaría de Estado en los Despachos de Desarrollo e Inclusión Social. Política Pública contra el racismo y la discriminación racial para el desarrollo de los pueblos indígenas y afro hondureños 2016-2026. Acuerdo </w:t>
      </w:r>
      <w:r w:rsidRPr="000355AA">
        <w:rPr>
          <w:rFonts w:ascii="Times New Roman" w:hAnsi="Times New Roman" w:cs="Times New Roman"/>
          <w:sz w:val="16"/>
          <w:szCs w:val="16"/>
          <w:lang w:val="es-ES"/>
        </w:rPr>
        <w:t xml:space="preserve">No. 34,031 de 2016. </w:t>
      </w:r>
      <w:r w:rsidRPr="000355AA">
        <w:rPr>
          <w:rFonts w:ascii="Times New Roman" w:hAnsi="Times New Roman" w:cs="Times New Roman"/>
          <w:sz w:val="16"/>
          <w:szCs w:val="16"/>
          <w:lang w:val="es-HN"/>
        </w:rPr>
        <w:t xml:space="preserve">Disponible en: </w:t>
      </w:r>
      <w:hyperlink r:id="rId22" w:history="1">
        <w:r w:rsidRPr="000355AA">
          <w:rPr>
            <w:rStyle w:val="Hyperlink"/>
            <w:rFonts w:ascii="Times New Roman" w:hAnsi="Times New Roman" w:cs="Times New Roman"/>
            <w:sz w:val="16"/>
            <w:szCs w:val="16"/>
            <w:lang w:val="es-HN"/>
          </w:rPr>
          <w:t>https://sgpr.gob.hn/SGPR.Admin2019/Content/Uploads/repositorio/637342233465239970-5.%20Pol%C3%ADtica%20contra%20Racismo%20y%20Discriminaci%C3%B3n%20racial%20PCM%20027-2016.pdf</w:t>
        </w:r>
      </w:hyperlink>
      <w:r w:rsidRPr="00261DED">
        <w:rPr>
          <w:sz w:val="16"/>
          <w:szCs w:val="16"/>
          <w:lang w:val="es-HN"/>
        </w:rPr>
        <w:t xml:space="preserve"> </w:t>
      </w:r>
    </w:p>
  </w:endnote>
  <w:endnote w:id="31">
    <w:p w14:paraId="4BB2DF02"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Los seis países en los que el aborto está completamente penalizado son: El Salvador, Honduras, Nicaragua, República Dominicana, Surinam y Haití; Centro de Derechos Reproductivos. </w:t>
      </w:r>
      <w:r w:rsidRPr="004516B0">
        <w:rPr>
          <w:rFonts w:ascii="Times New Roman" w:eastAsia="Times New Roman" w:hAnsi="Times New Roman" w:cs="Times New Roman"/>
          <w:i/>
          <w:color w:val="000000"/>
          <w:sz w:val="16"/>
          <w:szCs w:val="16"/>
        </w:rPr>
        <w:t>Las leyes de aborto en el mundo</w:t>
      </w:r>
      <w:r w:rsidRPr="004516B0">
        <w:rPr>
          <w:rFonts w:ascii="Times New Roman" w:eastAsia="Times New Roman" w:hAnsi="Times New Roman" w:cs="Times New Roman"/>
          <w:color w:val="000000"/>
          <w:sz w:val="16"/>
          <w:szCs w:val="16"/>
        </w:rPr>
        <w:t xml:space="preserve">. 2019. </w:t>
      </w:r>
      <w:hyperlink r:id="rId23">
        <w:r w:rsidRPr="004516B0">
          <w:rPr>
            <w:rFonts w:ascii="Times New Roman" w:eastAsia="Times New Roman" w:hAnsi="Times New Roman" w:cs="Times New Roman"/>
            <w:color w:val="0563C1"/>
            <w:sz w:val="16"/>
            <w:szCs w:val="16"/>
            <w:u w:val="single"/>
          </w:rPr>
          <w:t>http://www.worldabortionlaws.com/map/;</w:t>
        </w:r>
      </w:hyperlink>
    </w:p>
  </w:endnote>
  <w:endnote w:id="32">
    <w:p w14:paraId="282229B8" w14:textId="77777777" w:rsidR="00877428" w:rsidRPr="004516B0" w:rsidRDefault="00877428" w:rsidP="0012469B">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Código Penal de Honduras, publicado mediante el Decreto Legislativo 1302017 el viernes 10 de mayo de 2019. Entró en vigencia en Junio 2020,</w:t>
      </w:r>
    </w:p>
  </w:endnote>
  <w:endnote w:id="33">
    <w:p w14:paraId="41A73117"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Código Penal de Honduras. Decreto No. 130-2017, artículo 196, disponible en: </w:t>
      </w:r>
      <w:hyperlink r:id="rId24">
        <w:r w:rsidRPr="004516B0">
          <w:rPr>
            <w:rFonts w:ascii="Times New Roman" w:eastAsia="Times New Roman" w:hAnsi="Times New Roman" w:cs="Times New Roman"/>
            <w:color w:val="0563C1"/>
            <w:sz w:val="16"/>
            <w:szCs w:val="16"/>
            <w:u w:val="single"/>
          </w:rPr>
          <w:t>https://www.tsc.gob.hn/web/leyes/Decreto_130-2017.pdf</w:t>
        </w:r>
      </w:hyperlink>
      <w:r w:rsidRPr="004516B0">
        <w:rPr>
          <w:rFonts w:ascii="Times New Roman" w:eastAsia="Times New Roman" w:hAnsi="Times New Roman" w:cs="Times New Roman"/>
          <w:color w:val="000000"/>
          <w:sz w:val="16"/>
          <w:szCs w:val="16"/>
        </w:rPr>
        <w:t xml:space="preserve"> Código Penal de Honduras] </w:t>
      </w:r>
    </w:p>
  </w:endnote>
  <w:endnote w:id="34">
    <w:p w14:paraId="46131081"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Código penal de Honduras, artículo 196.</w:t>
      </w:r>
    </w:p>
  </w:endnote>
  <w:endnote w:id="35">
    <w:p w14:paraId="646CF3D6" w14:textId="77777777" w:rsidR="00877428" w:rsidRPr="004516B0" w:rsidRDefault="00877428" w:rsidP="0012469B">
      <w:pPr>
        <w:widowControl w:val="0"/>
        <w:pBdr>
          <w:top w:val="nil"/>
          <w:left w:val="nil"/>
          <w:bottom w:val="nil"/>
          <w:right w:val="nil"/>
          <w:between w:val="nil"/>
        </w:pBdr>
        <w:spacing w:after="0" w:line="276"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El 64% de los casos de mujeres judicializadas por aborto representanemergencias obstétricas ya sea en razón de un aborto espontáneo o por hemorragias obstétricas producto de un aborto incompleto o de un óbito fetal; y estas mujeres han sido denunciadas por el personal de los hospitales públicos. SOMOS MUCHAS y OPTIO,</w:t>
      </w:r>
      <w:r w:rsidRPr="004516B0">
        <w:rPr>
          <w:rFonts w:ascii="Times New Roman" w:eastAsia="Times New Roman" w:hAnsi="Times New Roman" w:cs="Times New Roman"/>
          <w:i/>
          <w:sz w:val="16"/>
          <w:szCs w:val="16"/>
        </w:rPr>
        <w:t xml:space="preserve"> Informe La Criminalización de mujeres por el delito de aborto en Honduras</w:t>
      </w:r>
      <w:r w:rsidRPr="004516B0">
        <w:rPr>
          <w:rFonts w:ascii="Times New Roman" w:eastAsia="Times New Roman" w:hAnsi="Times New Roman" w:cs="Times New Roman"/>
          <w:sz w:val="16"/>
          <w:szCs w:val="16"/>
        </w:rPr>
        <w:t xml:space="preserve"> (2020), p. 30 y 37. Disponible en</w:t>
      </w:r>
      <w:hyperlink r:id="rId25">
        <w:r w:rsidRPr="004516B0">
          <w:rPr>
            <w:rFonts w:ascii="Times New Roman" w:eastAsia="Times New Roman" w:hAnsi="Times New Roman" w:cs="Times New Roman"/>
            <w:sz w:val="16"/>
            <w:szCs w:val="16"/>
          </w:rPr>
          <w:t xml:space="preserve"> </w:t>
        </w:r>
      </w:hyperlink>
      <w:hyperlink r:id="rId26">
        <w:r w:rsidRPr="004516B0">
          <w:rPr>
            <w:rFonts w:ascii="Times New Roman" w:eastAsia="Times New Roman" w:hAnsi="Times New Roman" w:cs="Times New Roman"/>
            <w:color w:val="1155CC"/>
            <w:sz w:val="16"/>
            <w:szCs w:val="16"/>
            <w:u w:val="single"/>
          </w:rPr>
          <w:t>https://somosmuchas.hn/wp-content/uploads/2020/10/Informe-sobre-criminalizacion-del-aborto-en-Honduras-2006-2019.-1.pdf</w:t>
        </w:r>
      </w:hyperlink>
    </w:p>
  </w:endnote>
  <w:endnote w:id="36">
    <w:p w14:paraId="42D343D1" w14:textId="77777777" w:rsidR="00877428" w:rsidRPr="004516B0" w:rsidRDefault="00877428" w:rsidP="0012469B">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Secretaria de Salud del Gobierno de Honduras, Política Nacional de Salud Sexual y Reproductiva, pág. 42 (2016), disponible en: </w:t>
      </w:r>
      <w:hyperlink r:id="rId27">
        <w:r w:rsidRPr="004516B0">
          <w:rPr>
            <w:rFonts w:ascii="Times New Roman" w:eastAsia="Times New Roman" w:hAnsi="Times New Roman" w:cs="Times New Roman"/>
            <w:color w:val="0563C1"/>
            <w:sz w:val="16"/>
            <w:szCs w:val="16"/>
            <w:u w:val="single"/>
          </w:rPr>
          <w:t>https://oig.cepal.org/sites/default/files/hon_politica_nacional_ssr_2016.pdf</w:t>
        </w:r>
      </w:hyperlink>
    </w:p>
  </w:endnote>
  <w:endnote w:id="37">
    <w:p w14:paraId="3DDD720E" w14:textId="77777777" w:rsidR="00877428" w:rsidRPr="004516B0" w:rsidRDefault="00877428" w:rsidP="0012469B">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Código Penal de Honduras. Decreto número 144-83. Artículo 126. Disponible en: </w:t>
      </w:r>
      <w:hyperlink r:id="rId28">
        <w:r w:rsidRPr="004516B0">
          <w:rPr>
            <w:rFonts w:ascii="Times New Roman" w:eastAsia="Times New Roman" w:hAnsi="Times New Roman" w:cs="Times New Roman"/>
            <w:color w:val="1155CC"/>
            <w:sz w:val="16"/>
            <w:szCs w:val="16"/>
            <w:u w:val="single"/>
          </w:rPr>
          <w:t>https://www.wipo.int/edocs/lexdocs/laws/es/hn/hn010es.pdf</w:t>
        </w:r>
      </w:hyperlink>
      <w:r w:rsidRPr="004516B0">
        <w:rPr>
          <w:rFonts w:ascii="Times New Roman" w:eastAsia="Times New Roman" w:hAnsi="Times New Roman" w:cs="Times New Roman"/>
          <w:sz w:val="16"/>
          <w:szCs w:val="16"/>
        </w:rPr>
        <w:t xml:space="preserve"> </w:t>
      </w:r>
    </w:p>
  </w:endnote>
  <w:endnote w:id="38">
    <w:p w14:paraId="736D67B6" w14:textId="77777777" w:rsidR="00877428" w:rsidRPr="004516B0" w:rsidRDefault="00877428" w:rsidP="0012469B">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Véase, Oficina de Derechos Humanos de la ONU del Alto Comisionado, </w:t>
      </w:r>
      <w:r w:rsidRPr="004516B0">
        <w:rPr>
          <w:rFonts w:ascii="Times New Roman" w:eastAsia="Times New Roman" w:hAnsi="Times New Roman" w:cs="Times New Roman"/>
          <w:i/>
          <w:sz w:val="16"/>
          <w:szCs w:val="16"/>
        </w:rPr>
        <w:t xml:space="preserve">Honduras necesita una reforma progresiva de una ley de aborto para avanzar los derechos humanos de las mujeres, dicen expertos de la ONU, </w:t>
      </w:r>
      <w:r w:rsidRPr="004516B0">
        <w:rPr>
          <w:rFonts w:ascii="Times New Roman" w:eastAsia="Times New Roman" w:hAnsi="Times New Roman" w:cs="Times New Roman"/>
          <w:sz w:val="16"/>
          <w:szCs w:val="16"/>
        </w:rPr>
        <w:t>(28 de abril de 2017), disponible</w:t>
      </w:r>
      <w:r>
        <w:rPr>
          <w:rFonts w:ascii="Times New Roman" w:eastAsia="Times New Roman" w:hAnsi="Times New Roman" w:cs="Times New Roman"/>
          <w:sz w:val="16"/>
          <w:szCs w:val="16"/>
        </w:rPr>
        <w:t xml:space="preserve"> en: </w:t>
      </w:r>
      <w:hyperlink r:id="rId29" w:history="1">
        <w:r w:rsidRPr="00382F0C">
          <w:rPr>
            <w:rStyle w:val="Hyperlink"/>
            <w:rFonts w:ascii="Times New Roman" w:eastAsia="Times New Roman" w:hAnsi="Times New Roman" w:cs="Times New Roman"/>
            <w:sz w:val="16"/>
            <w:szCs w:val="16"/>
          </w:rPr>
          <w:t>https://www.ohchr.org/SP/NewsEvents/Pages/DisplayNews.aspx?NewsID=21549&amp;LangID=S</w:t>
        </w:r>
      </w:hyperlink>
      <w:r>
        <w:rPr>
          <w:rFonts w:ascii="Times New Roman" w:eastAsia="Times New Roman" w:hAnsi="Times New Roman" w:cs="Times New Roman"/>
          <w:sz w:val="16"/>
          <w:szCs w:val="16"/>
        </w:rPr>
        <w:t xml:space="preserve"> </w:t>
      </w:r>
    </w:p>
  </w:endnote>
  <w:endnote w:id="39">
    <w:p w14:paraId="4730AF25" w14:textId="77777777" w:rsidR="00877428" w:rsidRPr="004516B0" w:rsidRDefault="00877428" w:rsidP="0012469B">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Centro de Derechos Reproductivos, Honduras refuerza la prohibición total del aborto (5 de mayo de 2017), disponible (en inglés):</w:t>
      </w:r>
      <w:r w:rsidRPr="004516B0">
        <w:rPr>
          <w:rFonts w:ascii="Times New Roman" w:eastAsia="Times New Roman" w:hAnsi="Times New Roman" w:cs="Times New Roman"/>
          <w:i/>
          <w:sz w:val="16"/>
          <w:szCs w:val="16"/>
        </w:rPr>
        <w:t xml:space="preserve"> </w:t>
      </w:r>
      <w:hyperlink r:id="rId30">
        <w:r w:rsidRPr="004516B0">
          <w:rPr>
            <w:rFonts w:ascii="Times New Roman" w:eastAsia="Times New Roman" w:hAnsi="Times New Roman" w:cs="Times New Roman"/>
            <w:color w:val="1155CC"/>
            <w:sz w:val="16"/>
            <w:szCs w:val="16"/>
            <w:u w:val="single"/>
          </w:rPr>
          <w:t>https://www.reproductiverights.org/press-room/honduras-reinforces-total-abortion-ban</w:t>
        </w:r>
      </w:hyperlink>
      <w:r w:rsidRPr="004516B0">
        <w:rPr>
          <w:rFonts w:ascii="Times New Roman" w:eastAsia="Times New Roman" w:hAnsi="Times New Roman" w:cs="Times New Roman"/>
          <w:sz w:val="16"/>
          <w:szCs w:val="16"/>
        </w:rPr>
        <w:t xml:space="preserve">.   </w:t>
      </w:r>
    </w:p>
  </w:endnote>
  <w:endnote w:id="40">
    <w:p w14:paraId="31BC0C5D" w14:textId="77777777" w:rsidR="00877428" w:rsidRPr="004516B0" w:rsidRDefault="00877428" w:rsidP="0012469B">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w:t>
      </w:r>
      <w:r w:rsidRPr="004516B0">
        <w:rPr>
          <w:rFonts w:ascii="Times New Roman" w:eastAsia="Times New Roman" w:hAnsi="Times New Roman" w:cs="Times New Roman"/>
          <w:color w:val="3C4043"/>
          <w:sz w:val="16"/>
          <w:szCs w:val="16"/>
          <w:highlight w:val="white"/>
        </w:rPr>
        <w:t xml:space="preserve">Decreto legislativo que reforma la vigencia del nuevo Código Penal al 25 de Junio 2020 </w:t>
      </w:r>
      <w:hyperlink r:id="rId31">
        <w:r w:rsidRPr="004516B0">
          <w:rPr>
            <w:rFonts w:ascii="Times New Roman" w:eastAsia="Times New Roman" w:hAnsi="Times New Roman" w:cs="Times New Roman"/>
            <w:color w:val="1A73E8"/>
            <w:sz w:val="16"/>
            <w:szCs w:val="16"/>
            <w:highlight w:val="white"/>
          </w:rPr>
          <w:t>https://www.tsc.gob.hn/web/leyes/Decreto-46-2020.pdf</w:t>
        </w:r>
      </w:hyperlink>
      <w:r w:rsidRPr="004516B0">
        <w:rPr>
          <w:rFonts w:ascii="Times New Roman" w:eastAsia="Times New Roman" w:hAnsi="Times New Roman" w:cs="Times New Roman"/>
          <w:sz w:val="16"/>
          <w:szCs w:val="16"/>
        </w:rPr>
        <w:t>.</w:t>
      </w:r>
    </w:p>
  </w:endnote>
  <w:endnote w:id="41">
    <w:p w14:paraId="1633112C" w14:textId="77777777" w:rsidR="00877428" w:rsidRPr="004516B0" w:rsidRDefault="00877428" w:rsidP="0012469B">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Pie de Página, “Abortar en Honduras: un derecho que se ejerce en la clandestinidad”, 5 de marzo de 2020. Disponible en: </w:t>
      </w:r>
      <w:hyperlink r:id="rId32">
        <w:r w:rsidRPr="004516B0">
          <w:rPr>
            <w:rFonts w:ascii="Times New Roman" w:eastAsia="Times New Roman" w:hAnsi="Times New Roman" w:cs="Times New Roman"/>
            <w:color w:val="1155CC"/>
            <w:sz w:val="16"/>
            <w:szCs w:val="16"/>
            <w:u w:val="single"/>
          </w:rPr>
          <w:t>https://piedepagina.mx/abortar-en-honduras-un-derecho-que-se-ejerce-en-la-clandestinidad/</w:t>
        </w:r>
      </w:hyperlink>
      <w:r w:rsidRPr="004516B0">
        <w:rPr>
          <w:rFonts w:ascii="Times New Roman" w:eastAsia="Times New Roman" w:hAnsi="Times New Roman" w:cs="Times New Roman"/>
          <w:sz w:val="16"/>
          <w:szCs w:val="16"/>
        </w:rPr>
        <w:t xml:space="preserve">  </w:t>
      </w:r>
    </w:p>
  </w:endnote>
  <w:endnote w:id="42">
    <w:p w14:paraId="4026801A" w14:textId="77777777" w:rsidR="00877428" w:rsidRPr="004516B0" w:rsidRDefault="00877428" w:rsidP="0012469B">
      <w:pPr>
        <w:spacing w:after="0" w:line="240" w:lineRule="auto"/>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Dirección General de Salarios, Tabla de Salario Mínimo Vigente a partir del 1 de enero del año 2020. Acuerdo SSS-OO6-2O19, Año 2020, refiriendo que el salario mínimo promedio es L10,022. Disponible en: </w:t>
      </w:r>
      <w:hyperlink r:id="rId33">
        <w:r w:rsidRPr="004516B0">
          <w:rPr>
            <w:rFonts w:ascii="Times New Roman" w:eastAsia="Times New Roman" w:hAnsi="Times New Roman" w:cs="Times New Roman"/>
            <w:color w:val="1155CC"/>
            <w:sz w:val="16"/>
            <w:szCs w:val="16"/>
            <w:u w:val="single"/>
          </w:rPr>
          <w:t>https://www.ccichonduras.org/website/Descargas/LEYES/LEYES_LABORALES/SALARIOS_MINIMOS/Tabla%20de%20Salario%20M%C3%ADnimo%20a%C3%B1o%202020.pdf</w:t>
        </w:r>
      </w:hyperlink>
      <w:r w:rsidRPr="004516B0">
        <w:rPr>
          <w:rFonts w:ascii="Times New Roman" w:eastAsia="Times New Roman" w:hAnsi="Times New Roman" w:cs="Times New Roman"/>
          <w:sz w:val="16"/>
          <w:szCs w:val="16"/>
        </w:rPr>
        <w:t xml:space="preserve">  </w:t>
      </w:r>
    </w:p>
  </w:endnote>
  <w:endnote w:id="43">
    <w:p w14:paraId="200D4B5A" w14:textId="77777777" w:rsidR="00877428" w:rsidRPr="00572485" w:rsidRDefault="00877428" w:rsidP="0012469B">
      <w:pPr>
        <w:pStyle w:val="EndnoteText"/>
        <w:rPr>
          <w:rFonts w:ascii="Times New Roman" w:hAnsi="Times New Roman" w:cs="Times New Roman"/>
          <w:sz w:val="16"/>
          <w:szCs w:val="16"/>
        </w:rPr>
      </w:pPr>
      <w:r w:rsidRPr="00572485">
        <w:rPr>
          <w:rStyle w:val="EndnoteReference"/>
          <w:rFonts w:ascii="Times New Roman" w:hAnsi="Times New Roman" w:cs="Times New Roman"/>
          <w:sz w:val="16"/>
          <w:szCs w:val="16"/>
        </w:rPr>
        <w:endnoteRef/>
      </w:r>
      <w:r w:rsidRPr="00572485">
        <w:rPr>
          <w:rFonts w:ascii="Times New Roman" w:hAnsi="Times New Roman" w:cs="Times New Roman"/>
          <w:sz w:val="16"/>
          <w:szCs w:val="16"/>
        </w:rPr>
        <w:t xml:space="preserve"> </w:t>
      </w:r>
      <w:r>
        <w:rPr>
          <w:rFonts w:ascii="Times New Roman" w:hAnsi="Times New Roman" w:cs="Times New Roman"/>
          <w:sz w:val="16"/>
          <w:szCs w:val="16"/>
        </w:rPr>
        <w:t>D</w:t>
      </w:r>
      <w:r w:rsidRPr="0062224E">
        <w:rPr>
          <w:rFonts w:ascii="Times New Roman" w:hAnsi="Times New Roman" w:cs="Times New Roman"/>
          <w:sz w:val="16"/>
          <w:szCs w:val="16"/>
        </w:rPr>
        <w:t xml:space="preserve">e acuerdo con </w:t>
      </w:r>
      <w:r>
        <w:rPr>
          <w:rFonts w:ascii="Times New Roman" w:hAnsi="Times New Roman" w:cs="Times New Roman"/>
          <w:sz w:val="16"/>
          <w:szCs w:val="16"/>
        </w:rPr>
        <w:t xml:space="preserve">la información recolectada de primera mano por </w:t>
      </w:r>
      <w:r w:rsidRPr="0062224E">
        <w:rPr>
          <w:rFonts w:ascii="Times New Roman" w:hAnsi="Times New Roman" w:cs="Times New Roman"/>
          <w:sz w:val="16"/>
          <w:szCs w:val="16"/>
        </w:rPr>
        <w:t xml:space="preserve">organizaciones </w:t>
      </w:r>
      <w:r>
        <w:rPr>
          <w:rFonts w:ascii="Times New Roman" w:hAnsi="Times New Roman" w:cs="Times New Roman"/>
          <w:sz w:val="16"/>
          <w:szCs w:val="16"/>
        </w:rPr>
        <w:t xml:space="preserve">de la sociedad civil </w:t>
      </w:r>
      <w:r w:rsidRPr="0062224E">
        <w:rPr>
          <w:rFonts w:ascii="Times New Roman" w:hAnsi="Times New Roman" w:cs="Times New Roman"/>
          <w:sz w:val="16"/>
          <w:szCs w:val="16"/>
        </w:rPr>
        <w:t>locales</w:t>
      </w:r>
      <w:r>
        <w:rPr>
          <w:rFonts w:ascii="Times New Roman" w:hAnsi="Times New Roman" w:cs="Times New Roman"/>
          <w:sz w:val="16"/>
          <w:szCs w:val="16"/>
        </w:rPr>
        <w:t xml:space="preserve"> el procedimiento de aborto</w:t>
      </w:r>
      <w:r w:rsidRPr="0062224E">
        <w:rPr>
          <w:rFonts w:ascii="Times New Roman" w:hAnsi="Times New Roman" w:cs="Times New Roman"/>
          <w:sz w:val="16"/>
          <w:szCs w:val="16"/>
        </w:rPr>
        <w:t xml:space="preserve"> </w:t>
      </w:r>
      <w:r>
        <w:rPr>
          <w:rFonts w:ascii="Times New Roman" w:hAnsi="Times New Roman" w:cs="Times New Roman"/>
          <w:sz w:val="16"/>
          <w:szCs w:val="16"/>
        </w:rPr>
        <w:t xml:space="preserve">ilegal seguro </w:t>
      </w:r>
      <w:r w:rsidRPr="0062224E">
        <w:rPr>
          <w:rFonts w:ascii="Times New Roman" w:hAnsi="Times New Roman" w:cs="Times New Roman"/>
          <w:sz w:val="16"/>
          <w:szCs w:val="16"/>
        </w:rPr>
        <w:t xml:space="preserve">puede superar los </w:t>
      </w:r>
      <w:r>
        <w:rPr>
          <w:rFonts w:ascii="Times New Roman" w:hAnsi="Times New Roman" w:cs="Times New Roman"/>
          <w:sz w:val="16"/>
          <w:szCs w:val="16"/>
        </w:rPr>
        <w:t xml:space="preserve">USD </w:t>
      </w:r>
      <w:r w:rsidRPr="0062224E">
        <w:rPr>
          <w:rFonts w:ascii="Times New Roman" w:hAnsi="Times New Roman" w:cs="Times New Roman"/>
          <w:sz w:val="16"/>
          <w:szCs w:val="16"/>
        </w:rPr>
        <w:t>$1600</w:t>
      </w:r>
      <w:r>
        <w:rPr>
          <w:rFonts w:ascii="Times New Roman" w:hAnsi="Times New Roman" w:cs="Times New Roman"/>
          <w:sz w:val="16"/>
          <w:szCs w:val="16"/>
        </w:rPr>
        <w:t>.</w:t>
      </w:r>
    </w:p>
  </w:endnote>
  <w:endnote w:id="44">
    <w:p w14:paraId="3910705F" w14:textId="77777777" w:rsidR="00877428" w:rsidRPr="004516B0" w:rsidRDefault="00877428" w:rsidP="0012469B">
      <w:pPr>
        <w:spacing w:after="0" w:line="240" w:lineRule="auto"/>
        <w:jc w:val="both"/>
        <w:rPr>
          <w:rFonts w:ascii="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sz w:val="16"/>
          <w:szCs w:val="16"/>
        </w:rPr>
        <w:t xml:space="preserve"> </w:t>
      </w:r>
      <w:r>
        <w:rPr>
          <w:rFonts w:ascii="Times New Roman" w:hAnsi="Times New Roman" w:cs="Times New Roman"/>
          <w:sz w:val="16"/>
          <w:szCs w:val="16"/>
        </w:rPr>
        <w:t>Banco Mundial, Honduras Panorama General, Actualizado al 28 de mayo de 2021 (en donde se refiere que, antes de la pandemia y los huracanes Eta e Iota, “</w:t>
      </w:r>
      <w:r w:rsidRPr="00947C4B">
        <w:rPr>
          <w:rFonts w:ascii="Times New Roman" w:hAnsi="Times New Roman" w:cs="Times New Roman"/>
          <w:sz w:val="16"/>
          <w:szCs w:val="16"/>
        </w:rPr>
        <w:t xml:space="preserve">la mitad de la población </w:t>
      </w:r>
      <w:r>
        <w:rPr>
          <w:rFonts w:ascii="Times New Roman" w:hAnsi="Times New Roman" w:cs="Times New Roman"/>
          <w:sz w:val="16"/>
          <w:szCs w:val="16"/>
        </w:rPr>
        <w:t xml:space="preserve">[de Honduras] </w:t>
      </w:r>
      <w:r w:rsidRPr="00947C4B">
        <w:rPr>
          <w:rFonts w:ascii="Times New Roman" w:hAnsi="Times New Roman" w:cs="Times New Roman"/>
          <w:sz w:val="16"/>
          <w:szCs w:val="16"/>
        </w:rPr>
        <w:t>(4,8 millones de personas) vivía con menos de 5,50 dólares al día</w:t>
      </w:r>
      <w:r>
        <w:rPr>
          <w:rFonts w:ascii="Times New Roman" w:hAnsi="Times New Roman" w:cs="Times New Roman"/>
          <w:sz w:val="16"/>
          <w:szCs w:val="16"/>
        </w:rPr>
        <w:t xml:space="preserve">, [siendo ésta] </w:t>
      </w:r>
      <w:r w:rsidRPr="00947C4B">
        <w:rPr>
          <w:rFonts w:ascii="Times New Roman" w:hAnsi="Times New Roman" w:cs="Times New Roman"/>
          <w:sz w:val="16"/>
          <w:szCs w:val="16"/>
        </w:rPr>
        <w:t>la segunda tasa de pobreza más alta de ALC después de Haití</w:t>
      </w:r>
      <w:r>
        <w:rPr>
          <w:rFonts w:ascii="Times New Roman" w:hAnsi="Times New Roman" w:cs="Times New Roman"/>
          <w:sz w:val="16"/>
          <w:szCs w:val="16"/>
        </w:rPr>
        <w:t xml:space="preserve">”). Disponible en; </w:t>
      </w:r>
      <w:hyperlink r:id="rId34" w:history="1">
        <w:r w:rsidRPr="00382F0C">
          <w:rPr>
            <w:rStyle w:val="Hyperlink"/>
            <w:rFonts w:ascii="Times New Roman" w:hAnsi="Times New Roman" w:cs="Times New Roman"/>
            <w:sz w:val="16"/>
            <w:szCs w:val="16"/>
          </w:rPr>
          <w:t>https://www.bancomundial.org/es/country/honduras/overview</w:t>
        </w:r>
      </w:hyperlink>
      <w:r>
        <w:rPr>
          <w:rFonts w:ascii="Times New Roman" w:hAnsi="Times New Roman" w:cs="Times New Roman"/>
          <w:sz w:val="16"/>
          <w:szCs w:val="16"/>
        </w:rPr>
        <w:t xml:space="preserve">. </w:t>
      </w:r>
    </w:p>
  </w:endnote>
  <w:endnote w:id="45">
    <w:p w14:paraId="46B3BA96" w14:textId="77777777" w:rsidR="00877428" w:rsidRPr="004516B0" w:rsidRDefault="00877428" w:rsidP="0012469B">
      <w:pPr>
        <w:spacing w:after="0" w:line="240" w:lineRule="auto"/>
        <w:jc w:val="both"/>
        <w:rPr>
          <w:rFonts w:ascii="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sz w:val="16"/>
          <w:szCs w:val="16"/>
        </w:rPr>
        <w:t xml:space="preserve"> </w:t>
      </w:r>
      <w:r w:rsidRPr="0035748F">
        <w:rPr>
          <w:rFonts w:ascii="Times New Roman" w:hAnsi="Times New Roman" w:cs="Times New Roman"/>
          <w:i/>
          <w:iCs/>
          <w:sz w:val="16"/>
          <w:szCs w:val="16"/>
        </w:rPr>
        <w:t xml:space="preserve">Id. </w:t>
      </w:r>
      <w:r>
        <w:rPr>
          <w:rFonts w:ascii="Times New Roman" w:hAnsi="Times New Roman" w:cs="Times New Roman"/>
          <w:sz w:val="16"/>
          <w:szCs w:val="16"/>
        </w:rPr>
        <w:t>(refiriendo que “[l]</w:t>
      </w:r>
      <w:r w:rsidRPr="0035748F">
        <w:rPr>
          <w:rFonts w:ascii="Times New Roman" w:hAnsi="Times New Roman" w:cs="Times New Roman"/>
          <w:sz w:val="16"/>
          <w:szCs w:val="16"/>
        </w:rPr>
        <w:t>as proyecciones sugieren que la proporción de personas que viven por debajo de la línea de pobreza de 5,50 dólares al día podría aumentar al 55,4 por ciento en 2020, lo que resultaría en más de 700.000 nuevos pobres, mientras que la desigualdad aumenta ligeramente</w:t>
      </w:r>
      <w:r>
        <w:rPr>
          <w:rFonts w:ascii="Times New Roman" w:hAnsi="Times New Roman" w:cs="Times New Roman"/>
          <w:sz w:val="16"/>
          <w:szCs w:val="16"/>
        </w:rPr>
        <w:t>).</w:t>
      </w:r>
    </w:p>
  </w:endnote>
  <w:endnote w:id="46">
    <w:p w14:paraId="7809F0AB" w14:textId="77777777" w:rsidR="00877428" w:rsidRPr="001E3F30" w:rsidRDefault="00877428" w:rsidP="0012469B">
      <w:pPr>
        <w:pStyle w:val="EndnoteText"/>
        <w:rPr>
          <w:rFonts w:ascii="Times New Roman" w:hAnsi="Times New Roman" w:cs="Times New Roman"/>
          <w:sz w:val="16"/>
          <w:szCs w:val="16"/>
        </w:rPr>
      </w:pPr>
      <w:r w:rsidRPr="001E3F30">
        <w:rPr>
          <w:rStyle w:val="EndnoteReference"/>
          <w:rFonts w:ascii="Times New Roman" w:hAnsi="Times New Roman" w:cs="Times New Roman"/>
          <w:sz w:val="16"/>
          <w:szCs w:val="16"/>
        </w:rPr>
        <w:endnoteRef/>
      </w:r>
      <w:r w:rsidRPr="001E3F30">
        <w:rPr>
          <w:rFonts w:ascii="Times New Roman" w:hAnsi="Times New Roman" w:cs="Times New Roman"/>
          <w:sz w:val="16"/>
          <w:szCs w:val="16"/>
        </w:rPr>
        <w:t xml:space="preserve"> Constitución de la República de Honduras, 1982</w:t>
      </w:r>
      <w:r>
        <w:rPr>
          <w:rFonts w:ascii="Times New Roman" w:hAnsi="Times New Roman" w:cs="Times New Roman"/>
          <w:sz w:val="16"/>
          <w:szCs w:val="16"/>
        </w:rPr>
        <w:t>, Decreto</w:t>
      </w:r>
      <w:r w:rsidRPr="001E3F30">
        <w:rPr>
          <w:rFonts w:ascii="Times New Roman" w:hAnsi="Times New Roman" w:cs="Times New Roman"/>
          <w:sz w:val="16"/>
          <w:szCs w:val="16"/>
        </w:rPr>
        <w:t xml:space="preserve"> N</w:t>
      </w:r>
      <w:r>
        <w:rPr>
          <w:rFonts w:ascii="Times New Roman" w:hAnsi="Times New Roman" w:cs="Times New Roman"/>
          <w:sz w:val="16"/>
          <w:szCs w:val="16"/>
        </w:rPr>
        <w:t>o.</w:t>
      </w:r>
      <w:r w:rsidRPr="001E3F30">
        <w:rPr>
          <w:rFonts w:ascii="Times New Roman" w:hAnsi="Times New Roman" w:cs="Times New Roman"/>
          <w:sz w:val="16"/>
          <w:szCs w:val="16"/>
        </w:rPr>
        <w:t xml:space="preserve"> 131</w:t>
      </w:r>
      <w:r>
        <w:rPr>
          <w:rFonts w:ascii="Times New Roman" w:hAnsi="Times New Roman" w:cs="Times New Roman"/>
          <w:sz w:val="16"/>
          <w:szCs w:val="16"/>
        </w:rPr>
        <w:t>-</w:t>
      </w:r>
      <w:r w:rsidRPr="001E3F30">
        <w:rPr>
          <w:rFonts w:ascii="Times New Roman" w:hAnsi="Times New Roman" w:cs="Times New Roman"/>
          <w:sz w:val="16"/>
          <w:szCs w:val="16"/>
        </w:rPr>
        <w:t xml:space="preserve">11 de </w:t>
      </w:r>
      <w:r>
        <w:rPr>
          <w:rFonts w:ascii="Times New Roman" w:hAnsi="Times New Roman" w:cs="Times New Roman"/>
          <w:sz w:val="16"/>
          <w:szCs w:val="16"/>
        </w:rPr>
        <w:t>e</w:t>
      </w:r>
      <w:r w:rsidRPr="001E3F30">
        <w:rPr>
          <w:rFonts w:ascii="Times New Roman" w:hAnsi="Times New Roman" w:cs="Times New Roman"/>
          <w:sz w:val="16"/>
          <w:szCs w:val="16"/>
        </w:rPr>
        <w:t>nero 1982</w:t>
      </w:r>
      <w:r>
        <w:rPr>
          <w:rFonts w:ascii="Times New Roman" w:hAnsi="Times New Roman" w:cs="Times New Roman"/>
          <w:sz w:val="16"/>
          <w:szCs w:val="16"/>
        </w:rPr>
        <w:t xml:space="preserve">, Artículo 67. </w:t>
      </w:r>
    </w:p>
  </w:endnote>
  <w:endnote w:id="47">
    <w:p w14:paraId="3062CAB4"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Congreso Nacional de la República de Honduras, Gaceta oficial No. 35,494. Decreto No. 192-2020. Disponible en: </w:t>
      </w:r>
      <w:hyperlink r:id="rId35">
        <w:r w:rsidRPr="004516B0">
          <w:rPr>
            <w:rFonts w:ascii="Times New Roman" w:eastAsia="Times New Roman" w:hAnsi="Times New Roman" w:cs="Times New Roman"/>
            <w:color w:val="0563C1"/>
            <w:sz w:val="16"/>
            <w:szCs w:val="16"/>
            <w:u w:val="single"/>
          </w:rPr>
          <w:t>https://www.tsc.gob.hn/web/leyes/Decreto-192-2020.pdf</w:t>
        </w:r>
      </w:hyperlink>
    </w:p>
  </w:endnote>
  <w:endnote w:id="48">
    <w:p w14:paraId="59073B86" w14:textId="77777777" w:rsidR="00877428" w:rsidRPr="004516B0" w:rsidRDefault="00877428" w:rsidP="0012469B">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CEDAW, Recomendación General Núm. 24: Artículo 12 de la Convención (la mujer y la salud) U.N. Doc. A/54/38 (1999), párr. 11</w:t>
      </w:r>
    </w:p>
  </w:endnote>
  <w:endnote w:id="49">
    <w:p w14:paraId="05835F3F" w14:textId="77777777" w:rsidR="00877428" w:rsidRPr="004516B0" w:rsidRDefault="00877428" w:rsidP="0012469B">
      <w:pPr>
        <w:tabs>
          <w:tab w:val="left" w:pos="0"/>
        </w:tabs>
        <w:spacing w:after="0" w:line="240" w:lineRule="auto"/>
        <w:jc w:val="both"/>
        <w:rPr>
          <w:rFonts w:ascii="Times New Roman" w:eastAsia="Times New Roman" w:hAnsi="Times New Roman" w:cs="Times New Roman"/>
          <w:b/>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CEDAW, Recomendación General Núm. 24: Artículo 12 de la Convención (la mujer y la salud), U.N. Doc. A/54/38, (1999), párr. 31.</w:t>
      </w:r>
    </w:p>
  </w:endnote>
  <w:endnote w:id="50">
    <w:p w14:paraId="1BE9A604"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color w:val="000000"/>
          <w:sz w:val="16"/>
          <w:szCs w:val="16"/>
        </w:rPr>
        <w:t xml:space="preserve"> “Según lo prescrito por el artículo 2 1) del Pacto, los Estados partes deben adoptar medidas, hasta el máximo de los recursos de que dispongan, para lograr </w:t>
      </w:r>
      <w:r w:rsidRPr="004516B0">
        <w:rPr>
          <w:rFonts w:ascii="Times New Roman" w:hAnsi="Times New Roman" w:cs="Times New Roman"/>
          <w:b/>
          <w:color w:val="000000"/>
          <w:sz w:val="16"/>
          <w:szCs w:val="16"/>
        </w:rPr>
        <w:t>progresivamente la plena efectividad del derecho a la salud sexual y reproductiva</w:t>
      </w:r>
      <w:r w:rsidRPr="004516B0">
        <w:rPr>
          <w:rFonts w:ascii="Times New Roman" w:hAnsi="Times New Roman" w:cs="Times New Roman"/>
          <w:color w:val="000000"/>
          <w:sz w:val="16"/>
          <w:szCs w:val="16"/>
        </w:rPr>
        <w:t xml:space="preserve">. Los Estados partes deben avanzar </w:t>
      </w:r>
      <w:r w:rsidRPr="004516B0">
        <w:rPr>
          <w:rFonts w:ascii="Times New Roman" w:hAnsi="Times New Roman" w:cs="Times New Roman"/>
          <w:color w:val="000000"/>
          <w:sz w:val="16"/>
          <w:szCs w:val="16"/>
          <w:u w:val="single"/>
        </w:rPr>
        <w:t>de la manera más rápida y efectiva posible hacia la plena realización del derecho al disfrute del más alto nivel posible de salud sexual y reproductiva</w:t>
      </w:r>
      <w:r w:rsidRPr="004516B0">
        <w:rPr>
          <w:rFonts w:ascii="Times New Roman" w:hAnsi="Times New Roman" w:cs="Times New Roman"/>
          <w:color w:val="000000"/>
          <w:sz w:val="16"/>
          <w:szCs w:val="16"/>
        </w:rPr>
        <w:t xml:space="preserve">. Eso significa que, si bien la plena efectividad del objetivo puede alcanzarse de manera progresiva, las medidas destinadas a su consecución han de adoptarse </w:t>
      </w:r>
      <w:r w:rsidRPr="004516B0">
        <w:rPr>
          <w:rFonts w:ascii="Times New Roman" w:hAnsi="Times New Roman" w:cs="Times New Roman"/>
          <w:b/>
          <w:color w:val="000000"/>
          <w:sz w:val="16"/>
          <w:szCs w:val="16"/>
          <w:u w:val="single"/>
        </w:rPr>
        <w:t>de inmediato o dentro de un plazo razonablemente breve</w:t>
      </w:r>
      <w:r w:rsidRPr="004516B0">
        <w:rPr>
          <w:rFonts w:ascii="Times New Roman" w:hAnsi="Times New Roman" w:cs="Times New Roman"/>
          <w:color w:val="000000"/>
          <w:sz w:val="16"/>
          <w:szCs w:val="16"/>
        </w:rPr>
        <w:t xml:space="preserve">. Tales medidas deben ser deliberadas, concretas y selectivas, lo que incluye la utilización de todos los medios apropiados, como, por ejemplo, la adopción de medidas legislativas y presupuestarias” (Negrita y subrayado fuera del original), Comité DESC, GC No. 22, </w:t>
      </w:r>
      <w:r w:rsidRPr="004516B0">
        <w:rPr>
          <w:rFonts w:ascii="Times New Roman" w:hAnsi="Times New Roman" w:cs="Times New Roman"/>
          <w:i/>
          <w:color w:val="000000"/>
          <w:sz w:val="16"/>
          <w:szCs w:val="16"/>
        </w:rPr>
        <w:t>supra</w:t>
      </w:r>
      <w:r w:rsidRPr="004516B0">
        <w:rPr>
          <w:rFonts w:ascii="Times New Roman" w:hAnsi="Times New Roman" w:cs="Times New Roman"/>
          <w:color w:val="000000"/>
          <w:sz w:val="16"/>
          <w:szCs w:val="16"/>
        </w:rPr>
        <w:t xml:space="preserve"> nota 24,</w:t>
      </w:r>
      <w:r w:rsidRPr="004516B0">
        <w:rPr>
          <w:rFonts w:ascii="Times New Roman" w:hAnsi="Times New Roman" w:cs="Times New Roman"/>
          <w:i/>
          <w:color w:val="000000"/>
          <w:sz w:val="16"/>
          <w:szCs w:val="16"/>
        </w:rPr>
        <w:t xml:space="preserve"> </w:t>
      </w:r>
      <w:r w:rsidRPr="004516B0">
        <w:rPr>
          <w:rFonts w:ascii="Times New Roman" w:hAnsi="Times New Roman" w:cs="Times New Roman"/>
          <w:color w:val="000000"/>
          <w:sz w:val="16"/>
          <w:szCs w:val="16"/>
        </w:rPr>
        <w:t>párr. 33.</w:t>
      </w:r>
    </w:p>
  </w:endnote>
  <w:endnote w:id="51">
    <w:p w14:paraId="6D92AEC8" w14:textId="77777777" w:rsidR="00877428" w:rsidRPr="00983D2F" w:rsidRDefault="00877428" w:rsidP="0012469B">
      <w:pPr>
        <w:pStyle w:val="EndnoteText"/>
        <w:jc w:val="both"/>
        <w:rPr>
          <w:rFonts w:ascii="Times New Roman" w:hAnsi="Times New Roman" w:cs="Times New Roman"/>
          <w:sz w:val="16"/>
          <w:szCs w:val="16"/>
        </w:rPr>
      </w:pPr>
      <w:r w:rsidRPr="00983D2F">
        <w:rPr>
          <w:rStyle w:val="EndnoteReference"/>
          <w:rFonts w:ascii="Times New Roman" w:hAnsi="Times New Roman" w:cs="Times New Roman"/>
          <w:sz w:val="16"/>
          <w:szCs w:val="16"/>
        </w:rPr>
        <w:endnoteRef/>
      </w:r>
      <w:r w:rsidRPr="00983D2F">
        <w:rPr>
          <w:rFonts w:ascii="Times New Roman" w:hAnsi="Times New Roman" w:cs="Times New Roman"/>
          <w:sz w:val="16"/>
          <w:szCs w:val="16"/>
        </w:rPr>
        <w:t xml:space="preserve"> </w:t>
      </w:r>
      <w:r w:rsidRPr="001E3F30">
        <w:rPr>
          <w:rFonts w:ascii="Times New Roman" w:hAnsi="Times New Roman" w:cs="Times New Roman"/>
          <w:sz w:val="16"/>
          <w:szCs w:val="16"/>
        </w:rPr>
        <w:t>Constitución de la República de Honduras, 1982</w:t>
      </w:r>
      <w:r>
        <w:rPr>
          <w:rFonts w:ascii="Times New Roman" w:hAnsi="Times New Roman" w:cs="Times New Roman"/>
          <w:sz w:val="16"/>
          <w:szCs w:val="16"/>
        </w:rPr>
        <w:t>, Decreto</w:t>
      </w:r>
      <w:r w:rsidRPr="001E3F30">
        <w:rPr>
          <w:rFonts w:ascii="Times New Roman" w:hAnsi="Times New Roman" w:cs="Times New Roman"/>
          <w:sz w:val="16"/>
          <w:szCs w:val="16"/>
        </w:rPr>
        <w:t xml:space="preserve"> N</w:t>
      </w:r>
      <w:r>
        <w:rPr>
          <w:rFonts w:ascii="Times New Roman" w:hAnsi="Times New Roman" w:cs="Times New Roman"/>
          <w:sz w:val="16"/>
          <w:szCs w:val="16"/>
        </w:rPr>
        <w:t>o.</w:t>
      </w:r>
      <w:r w:rsidRPr="001E3F30">
        <w:rPr>
          <w:rFonts w:ascii="Times New Roman" w:hAnsi="Times New Roman" w:cs="Times New Roman"/>
          <w:sz w:val="16"/>
          <w:szCs w:val="16"/>
        </w:rPr>
        <w:t xml:space="preserve"> 131</w:t>
      </w:r>
      <w:r>
        <w:rPr>
          <w:rFonts w:ascii="Times New Roman" w:hAnsi="Times New Roman" w:cs="Times New Roman"/>
          <w:sz w:val="16"/>
          <w:szCs w:val="16"/>
        </w:rPr>
        <w:t>-</w:t>
      </w:r>
      <w:r w:rsidRPr="001E3F30">
        <w:rPr>
          <w:rFonts w:ascii="Times New Roman" w:hAnsi="Times New Roman" w:cs="Times New Roman"/>
          <w:sz w:val="16"/>
          <w:szCs w:val="16"/>
        </w:rPr>
        <w:t xml:space="preserve">11 de </w:t>
      </w:r>
      <w:r>
        <w:rPr>
          <w:rFonts w:ascii="Times New Roman" w:hAnsi="Times New Roman" w:cs="Times New Roman"/>
          <w:sz w:val="16"/>
          <w:szCs w:val="16"/>
        </w:rPr>
        <w:t>e</w:t>
      </w:r>
      <w:r w:rsidRPr="001E3F30">
        <w:rPr>
          <w:rFonts w:ascii="Times New Roman" w:hAnsi="Times New Roman" w:cs="Times New Roman"/>
          <w:sz w:val="16"/>
          <w:szCs w:val="16"/>
        </w:rPr>
        <w:t>nero 1982</w:t>
      </w:r>
      <w:r>
        <w:rPr>
          <w:rFonts w:ascii="Times New Roman" w:hAnsi="Times New Roman" w:cs="Times New Roman"/>
          <w:sz w:val="16"/>
          <w:szCs w:val="16"/>
        </w:rPr>
        <w:t xml:space="preserve">, Artículo 64 el cual establece que: “No se aplicarán leyes y disposiciones gubernativas o de cualquier otro orden, que regulen el ejercicio de las declaraciones, derechos y garantías establecidos en esta Constitución, si los disminuyen, restringen o tergiversan” </w:t>
      </w:r>
    </w:p>
  </w:endnote>
  <w:endnote w:id="52">
    <w:p w14:paraId="2F482BDD"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color w:val="000000"/>
          <w:sz w:val="16"/>
          <w:szCs w:val="16"/>
        </w:rPr>
        <w:t xml:space="preserve"> PIDESC, Art. 2.1: “Cada uno de los Estados Partes…se compromete a adoptar medidas, tanto por separado como mediante la asistencia y la cooperación internacionales, especialmente económicas y técnicas, hasta el máximo de los recursos de que disponga, </w:t>
      </w:r>
      <w:r w:rsidRPr="004516B0">
        <w:rPr>
          <w:rFonts w:ascii="Times New Roman" w:hAnsi="Times New Roman" w:cs="Times New Roman"/>
          <w:b/>
          <w:color w:val="000000"/>
          <w:sz w:val="16"/>
          <w:szCs w:val="16"/>
          <w:u w:val="single"/>
        </w:rPr>
        <w:t>para lograr progresivamente</w:t>
      </w:r>
      <w:r w:rsidRPr="004516B0">
        <w:rPr>
          <w:rFonts w:ascii="Times New Roman" w:hAnsi="Times New Roman" w:cs="Times New Roman"/>
          <w:color w:val="000000"/>
          <w:sz w:val="16"/>
          <w:szCs w:val="16"/>
        </w:rPr>
        <w:t>, por todos los medios apropiados, inclusive en particular la adopción de medidas legislativas, la plena efectividad de los derechos aquí reconocidos.” (Negrita y subrayado fuera del original).</w:t>
      </w:r>
    </w:p>
  </w:endnote>
  <w:endnote w:id="53">
    <w:p w14:paraId="7EC784D7" w14:textId="77777777" w:rsidR="00877428" w:rsidRPr="004516B0" w:rsidRDefault="00877428" w:rsidP="0012469B">
      <w:pPr>
        <w:pBdr>
          <w:top w:val="nil"/>
          <w:left w:val="nil"/>
          <w:bottom w:val="nil"/>
          <w:right w:val="nil"/>
          <w:between w:val="nil"/>
        </w:pBdr>
        <w:spacing w:after="0"/>
        <w:jc w:val="both"/>
        <w:rPr>
          <w:rFonts w:ascii="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color w:val="000000"/>
          <w:sz w:val="16"/>
          <w:szCs w:val="16"/>
        </w:rPr>
        <w:t xml:space="preserve"> CADH, Art. 26. </w:t>
      </w:r>
      <w:r w:rsidRPr="004516B0">
        <w:rPr>
          <w:rFonts w:ascii="Times New Roman" w:hAnsi="Times New Roman" w:cs="Times New Roman"/>
          <w:i/>
          <w:color w:val="000000"/>
          <w:sz w:val="16"/>
          <w:szCs w:val="16"/>
        </w:rPr>
        <w:t>Desarrollo Progresivo</w:t>
      </w:r>
      <w:r w:rsidRPr="004516B0">
        <w:rPr>
          <w:rFonts w:ascii="Times New Roman" w:hAnsi="Times New Roman" w:cs="Times New Roman"/>
          <w:color w:val="000000"/>
          <w:sz w:val="16"/>
          <w:szCs w:val="16"/>
        </w:rPr>
        <w:t>. “Los Estados Partes se comprometen a adoptar providencias, tanto a nivel interno como mediante la cooperación internacional, especialmente económica y técnica para lograr progresivamente la plena efectividad de los derechos que se derivan de las normas económicas, sociales y sobre educación, ciencia y cultura, contenidas en la Carta de la Organización de los Estados Americanos, reformada por el Protocolo de Buenos Aires, en la medida de los recursos disponibles, por vía legislativa u otros medios apropiados.</w:t>
      </w:r>
    </w:p>
  </w:endnote>
  <w:endnote w:id="54">
    <w:p w14:paraId="474017DA"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color w:val="000000"/>
          <w:sz w:val="16"/>
          <w:szCs w:val="16"/>
        </w:rPr>
        <w:t xml:space="preserve"> Comité DESC, </w:t>
      </w:r>
      <w:r w:rsidRPr="004516B0">
        <w:rPr>
          <w:rFonts w:ascii="Times New Roman" w:hAnsi="Times New Roman" w:cs="Times New Roman"/>
          <w:i/>
          <w:color w:val="000000"/>
          <w:sz w:val="16"/>
          <w:szCs w:val="16"/>
        </w:rPr>
        <w:t>Observación General No. 22 sobre salud sexual y reproductiva, supra</w:t>
      </w:r>
      <w:r w:rsidRPr="004516B0">
        <w:rPr>
          <w:rFonts w:ascii="Times New Roman" w:hAnsi="Times New Roman" w:cs="Times New Roman"/>
          <w:color w:val="000000"/>
          <w:sz w:val="16"/>
          <w:szCs w:val="16"/>
        </w:rPr>
        <w:t xml:space="preserve"> nota 27,</w:t>
      </w:r>
      <w:r w:rsidRPr="004516B0">
        <w:rPr>
          <w:rFonts w:ascii="Times New Roman" w:hAnsi="Times New Roman" w:cs="Times New Roman"/>
          <w:i/>
          <w:color w:val="000000"/>
          <w:sz w:val="16"/>
          <w:szCs w:val="16"/>
        </w:rPr>
        <w:t xml:space="preserve"> </w:t>
      </w:r>
      <w:r w:rsidRPr="004516B0">
        <w:rPr>
          <w:rFonts w:ascii="Times New Roman" w:hAnsi="Times New Roman" w:cs="Times New Roman"/>
          <w:color w:val="000000"/>
          <w:sz w:val="16"/>
          <w:szCs w:val="16"/>
        </w:rPr>
        <w:t>párr. 38. “Se deben evitar las medidas regresivas y, si se adoptan, el Estado parte tiene la carga de probar su necesidad”.</w:t>
      </w:r>
    </w:p>
  </w:endnote>
  <w:endnote w:id="55">
    <w:p w14:paraId="00DFE7D5" w14:textId="77777777" w:rsidR="00877428" w:rsidRPr="00844BA9" w:rsidRDefault="00877428" w:rsidP="0012469B">
      <w:pPr>
        <w:widowControl w:val="0"/>
        <w:pBdr>
          <w:top w:val="nil"/>
          <w:left w:val="nil"/>
          <w:bottom w:val="nil"/>
          <w:right w:val="nil"/>
          <w:between w:val="nil"/>
        </w:pBdr>
        <w:spacing w:after="0"/>
        <w:jc w:val="both"/>
        <w:rPr>
          <w:rFonts w:ascii="Times New Roman" w:hAnsi="Times New Roman" w:cs="Times New Roman"/>
          <w:sz w:val="16"/>
          <w:szCs w:val="16"/>
        </w:rPr>
      </w:pPr>
      <w:r w:rsidRPr="00CF38B6">
        <w:rPr>
          <w:rFonts w:ascii="Times New Roman" w:hAnsi="Times New Roman" w:cs="Times New Roman"/>
          <w:sz w:val="16"/>
          <w:szCs w:val="16"/>
          <w:vertAlign w:val="superscript"/>
        </w:rPr>
        <w:endnoteRef/>
      </w:r>
      <w:r w:rsidRPr="00CF38B6">
        <w:rPr>
          <w:rFonts w:ascii="Times New Roman" w:eastAsia="Times New Roman" w:hAnsi="Times New Roman" w:cs="Times New Roman"/>
          <w:color w:val="000000"/>
          <w:sz w:val="16"/>
          <w:szCs w:val="16"/>
        </w:rPr>
        <w:t xml:space="preserve"> En el derecho internacional de los derechos humanos no se ha establecido una protección absoluta del derecho a la vida del no nacido. Por el contrario, los órganos de monitoreo de tratados y mecanismos de protección de derechos humanos, así como los más altos tribunales regionales de derechos humanos, no han reconocido que de los diferentes tratados y convenciones internacionales de derechos humanos se desprenda una protección absoluta del derecho a la vida del no nacido y han referido que, si bien los Estados pueden buscar la protección de la vida del no nacido, y este puede ser un fin legítimo, su protección debe ser proporcional en relación con los intereses de la persona gestante. Por ejemplo, si bien</w:t>
      </w:r>
      <w:r w:rsidRPr="00CF38B6">
        <w:rPr>
          <w:rFonts w:ascii="Times New Roman" w:eastAsia="Times New Roman" w:hAnsi="Times New Roman" w:cs="Times New Roman"/>
          <w:bCs/>
          <w:color w:val="000000"/>
          <w:sz w:val="16"/>
          <w:szCs w:val="16"/>
        </w:rPr>
        <w:t xml:space="preserve"> en el artículo 4 de la CADH establece que “</w:t>
      </w:r>
      <w:r w:rsidRPr="00CF38B6">
        <w:rPr>
          <w:rFonts w:ascii="Times New Roman" w:eastAsia="Times New Roman" w:hAnsi="Times New Roman" w:cs="Times New Roman"/>
          <w:bCs/>
          <w:i/>
          <w:iCs/>
          <w:color w:val="000000"/>
          <w:sz w:val="16"/>
          <w:szCs w:val="16"/>
        </w:rPr>
        <w:t>Toda persona tiene derecho a que se respete su vida. Este derecho estará protegido por la ley y, en general, a partir del momento de la concepción</w:t>
      </w:r>
      <w:r w:rsidRPr="00CF38B6">
        <w:rPr>
          <w:rFonts w:ascii="Times New Roman" w:eastAsia="Times New Roman" w:hAnsi="Times New Roman" w:cs="Times New Roman"/>
          <w:bCs/>
          <w:color w:val="000000"/>
          <w:sz w:val="16"/>
          <w:szCs w:val="16"/>
        </w:rPr>
        <w:t>”,</w:t>
      </w:r>
      <w:r w:rsidRPr="00CF38B6">
        <w:rPr>
          <w:rFonts w:ascii="Times New Roman" w:hAnsi="Times New Roman" w:cs="Times New Roman"/>
          <w:bCs/>
        </w:rPr>
        <w:t xml:space="preserve"> </w:t>
      </w:r>
      <w:r w:rsidRPr="00E700B9">
        <w:rPr>
          <w:rFonts w:ascii="Times New Roman" w:eastAsia="Times New Roman" w:hAnsi="Times New Roman" w:cs="Times New Roman"/>
          <w:b/>
          <w:color w:val="000000"/>
          <w:sz w:val="16"/>
          <w:szCs w:val="16"/>
        </w:rPr>
        <w:t>tanto la CIDH como la Corte IDH,</w:t>
      </w:r>
      <w:r w:rsidRPr="00CF38B6">
        <w:rPr>
          <w:rFonts w:ascii="Times New Roman" w:eastAsia="Times New Roman" w:hAnsi="Times New Roman" w:cs="Times New Roman"/>
          <w:bCs/>
          <w:color w:val="000000"/>
          <w:sz w:val="16"/>
          <w:szCs w:val="16"/>
        </w:rPr>
        <w:t xml:space="preserve"> </w:t>
      </w:r>
      <w:r w:rsidRPr="00CF38B6">
        <w:rPr>
          <w:rFonts w:ascii="Times New Roman" w:eastAsia="Times New Roman" w:hAnsi="Times New Roman" w:cs="Times New Roman"/>
          <w:b/>
          <w:bCs/>
          <w:color w:val="000000"/>
          <w:sz w:val="16"/>
          <w:szCs w:val="16"/>
        </w:rPr>
        <w:t>han aclarado que la protección del derecho a la vida del embrión no es absoluta y que este admite la ponderación con otros derechos</w:t>
      </w:r>
      <w:r w:rsidRPr="00CF38B6">
        <w:rPr>
          <w:rFonts w:ascii="Times New Roman" w:eastAsia="Times New Roman" w:hAnsi="Times New Roman" w:cs="Times New Roman"/>
          <w:bCs/>
          <w:color w:val="000000"/>
          <w:sz w:val="16"/>
          <w:szCs w:val="16"/>
        </w:rPr>
        <w:t xml:space="preserve">. Ver, </w:t>
      </w:r>
      <w:r w:rsidRPr="00CF38B6">
        <w:rPr>
          <w:rFonts w:ascii="Times New Roman" w:hAnsi="Times New Roman" w:cs="Times New Roman"/>
          <w:sz w:val="16"/>
          <w:szCs w:val="16"/>
        </w:rPr>
        <w:t xml:space="preserve">Corte IDH, </w:t>
      </w:r>
      <w:r w:rsidRPr="00CF38B6">
        <w:rPr>
          <w:rFonts w:ascii="Times New Roman" w:hAnsi="Times New Roman" w:cs="Times New Roman"/>
          <w:i/>
          <w:iCs/>
          <w:sz w:val="16"/>
          <w:szCs w:val="16"/>
        </w:rPr>
        <w:t xml:space="preserve">Artavia Murillo y otros (Fertilización in Vitro) Vs. Costa Rica. </w:t>
      </w:r>
      <w:r w:rsidRPr="00CF38B6">
        <w:rPr>
          <w:rFonts w:ascii="Times New Roman" w:hAnsi="Times New Roman" w:cs="Times New Roman"/>
          <w:sz w:val="16"/>
          <w:szCs w:val="16"/>
        </w:rPr>
        <w:t>Excepciones Preliminares, Fondo, Reparaciones y Costas. Sentencia</w:t>
      </w:r>
      <w:r w:rsidRPr="00CF38B6">
        <w:rPr>
          <w:rFonts w:ascii="Times New Roman" w:hAnsi="Times New Roman" w:cs="Times New Roman"/>
          <w:i/>
          <w:iCs/>
          <w:sz w:val="16"/>
          <w:szCs w:val="16"/>
        </w:rPr>
        <w:t xml:space="preserve"> </w:t>
      </w:r>
      <w:r w:rsidRPr="00CF38B6">
        <w:rPr>
          <w:rFonts w:ascii="Times New Roman" w:hAnsi="Times New Roman" w:cs="Times New Roman"/>
          <w:sz w:val="16"/>
          <w:szCs w:val="16"/>
        </w:rPr>
        <w:t>de 28 de noviembre de 2012, párrs. 224-233</w:t>
      </w:r>
      <w:r>
        <w:rPr>
          <w:rFonts w:ascii="Times New Roman" w:hAnsi="Times New Roman" w:cs="Times New Roman"/>
          <w:sz w:val="16"/>
          <w:szCs w:val="16"/>
        </w:rPr>
        <w:t xml:space="preserve">, 264 y 273. Ver también, </w:t>
      </w:r>
      <w:r w:rsidRPr="00E700B9">
        <w:rPr>
          <w:rFonts w:ascii="Times New Roman" w:hAnsi="Times New Roman" w:cs="Times New Roman"/>
          <w:sz w:val="16"/>
          <w:szCs w:val="16"/>
        </w:rPr>
        <w:t xml:space="preserve">Comisión Interamericana de Derechos Humanos [CIDH]. </w:t>
      </w:r>
      <w:r w:rsidRPr="0012469B">
        <w:rPr>
          <w:rFonts w:ascii="Times New Roman" w:hAnsi="Times New Roman" w:cs="Times New Roman"/>
          <w:sz w:val="16"/>
          <w:szCs w:val="16"/>
        </w:rPr>
        <w:t xml:space="preserve">(1981). </w:t>
      </w:r>
      <w:r w:rsidRPr="0012469B">
        <w:rPr>
          <w:rFonts w:ascii="Times New Roman" w:hAnsi="Times New Roman" w:cs="Times New Roman"/>
          <w:bCs/>
          <w:i/>
          <w:iCs/>
          <w:sz w:val="16"/>
          <w:szCs w:val="16"/>
        </w:rPr>
        <w:t>White and Potter (Caso “Baby Boy”):</w:t>
      </w:r>
      <w:r w:rsidRPr="0012469B">
        <w:rPr>
          <w:rFonts w:ascii="Times New Roman" w:hAnsi="Times New Roman" w:cs="Times New Roman"/>
          <w:bCs/>
          <w:sz w:val="16"/>
          <w:szCs w:val="16"/>
        </w:rPr>
        <w:t xml:space="preserve"> </w:t>
      </w:r>
      <w:r w:rsidRPr="0012469B">
        <w:rPr>
          <w:rFonts w:ascii="Times New Roman" w:hAnsi="Times New Roman" w:cs="Times New Roman"/>
          <w:i/>
          <w:iCs/>
          <w:sz w:val="16"/>
          <w:szCs w:val="16"/>
        </w:rPr>
        <w:t xml:space="preserve">Resolución N°. 23/81. </w:t>
      </w:r>
      <w:r w:rsidRPr="00E700B9">
        <w:rPr>
          <w:rFonts w:ascii="Times New Roman" w:hAnsi="Times New Roman" w:cs="Times New Roman"/>
          <w:i/>
          <w:iCs/>
          <w:sz w:val="16"/>
          <w:szCs w:val="16"/>
        </w:rPr>
        <w:t xml:space="preserve">Caso 214: Estados Unidos de América. </w:t>
      </w:r>
      <w:r w:rsidRPr="00E700B9">
        <w:rPr>
          <w:rFonts w:ascii="Times New Roman" w:hAnsi="Times New Roman" w:cs="Times New Roman"/>
          <w:sz w:val="16"/>
          <w:szCs w:val="16"/>
        </w:rPr>
        <w:t xml:space="preserve"> Doc. </w:t>
      </w:r>
      <w:r w:rsidRPr="00E700B9">
        <w:rPr>
          <w:rFonts w:ascii="Times New Roman" w:hAnsi="Times New Roman" w:cs="Times New Roman"/>
          <w:bCs/>
          <w:sz w:val="16"/>
          <w:szCs w:val="16"/>
        </w:rPr>
        <w:t xml:space="preserve">OAS/Ser.L/V/II.54, Doc. 9 Rev. 1. </w:t>
      </w:r>
      <w:r w:rsidRPr="00E700B9">
        <w:rPr>
          <w:rFonts w:ascii="Times New Roman" w:hAnsi="Times New Roman" w:cs="Times New Roman"/>
          <w:sz w:val="16"/>
          <w:szCs w:val="16"/>
        </w:rPr>
        <w:t xml:space="preserve">Recuperado de </w:t>
      </w:r>
      <w:hyperlink r:id="rId36" w:history="1">
        <w:r w:rsidRPr="00E700B9">
          <w:rPr>
            <w:rStyle w:val="Hyperlink"/>
            <w:rFonts w:ascii="Times New Roman" w:hAnsi="Times New Roman" w:cs="Times New Roman"/>
            <w:sz w:val="16"/>
            <w:szCs w:val="16"/>
          </w:rPr>
          <w:t>http://www.cidh.org/annualrep/80.81sp/EstadosUnidos2141.htm</w:t>
        </w:r>
      </w:hyperlink>
      <w:r w:rsidRPr="00CF38B6">
        <w:rPr>
          <w:rFonts w:ascii="Times New Roman" w:hAnsi="Times New Roman" w:cs="Times New Roman"/>
          <w:sz w:val="16"/>
          <w:szCs w:val="16"/>
        </w:rPr>
        <w:t xml:space="preserve">. Similarmente, </w:t>
      </w:r>
      <w:r>
        <w:rPr>
          <w:rFonts w:ascii="Times New Roman" w:hAnsi="Times New Roman" w:cs="Times New Roman"/>
          <w:sz w:val="16"/>
          <w:szCs w:val="16"/>
        </w:rPr>
        <w:t>de acuerdo con el criterio de</w:t>
      </w:r>
      <w:r w:rsidRPr="00F12A3D">
        <w:rPr>
          <w:rFonts w:ascii="Times New Roman" w:hAnsi="Times New Roman" w:cs="Times New Roman"/>
          <w:sz w:val="16"/>
          <w:szCs w:val="16"/>
        </w:rPr>
        <w:t xml:space="preserve">l </w:t>
      </w:r>
      <w:r w:rsidRPr="00E700B9">
        <w:rPr>
          <w:rFonts w:ascii="Times New Roman" w:hAnsi="Times New Roman" w:cs="Times New Roman"/>
          <w:b/>
          <w:bCs/>
          <w:sz w:val="16"/>
          <w:szCs w:val="16"/>
        </w:rPr>
        <w:t>Tribunal Europeo de Derechos Humanos</w:t>
      </w:r>
      <w:r w:rsidRPr="00F12A3D">
        <w:rPr>
          <w:rFonts w:ascii="Times New Roman" w:hAnsi="Times New Roman" w:cs="Times New Roman"/>
          <w:sz w:val="16"/>
          <w:szCs w:val="16"/>
        </w:rPr>
        <w:t xml:space="preserve"> (en adelante “TEDH”) </w:t>
      </w:r>
      <w:r>
        <w:rPr>
          <w:rFonts w:ascii="Times New Roman" w:hAnsi="Times New Roman" w:cs="Times New Roman"/>
          <w:sz w:val="16"/>
          <w:szCs w:val="16"/>
        </w:rPr>
        <w:t>respecto a</w:t>
      </w:r>
      <w:r w:rsidRPr="00F12A3D">
        <w:rPr>
          <w:rFonts w:ascii="Times New Roman" w:hAnsi="Times New Roman" w:cs="Times New Roman"/>
          <w:sz w:val="16"/>
          <w:szCs w:val="16"/>
        </w:rPr>
        <w:t>l alcance de la protección del artículo 2 (derecho a la vida) del Convenio Europeo de Derechos Humanos (en adelante “Convenio”)</w:t>
      </w:r>
      <w:r>
        <w:rPr>
          <w:rFonts w:ascii="Times New Roman" w:hAnsi="Times New Roman" w:cs="Times New Roman"/>
          <w:sz w:val="16"/>
          <w:szCs w:val="16"/>
        </w:rPr>
        <w:t xml:space="preserve">, no se puede </w:t>
      </w:r>
      <w:r w:rsidRPr="00F12A3D">
        <w:rPr>
          <w:rFonts w:ascii="Times New Roman" w:hAnsi="Times New Roman" w:cs="Times New Roman"/>
          <w:sz w:val="16"/>
          <w:szCs w:val="16"/>
        </w:rPr>
        <w:t xml:space="preserve">determinar que el no nacido es una persona cuyos intereses deben ser protegidos a los efectos del artículo 2, </w:t>
      </w:r>
      <w:r>
        <w:rPr>
          <w:rFonts w:ascii="Times New Roman" w:hAnsi="Times New Roman" w:cs="Times New Roman"/>
          <w:sz w:val="16"/>
          <w:szCs w:val="16"/>
        </w:rPr>
        <w:t>si bien</w:t>
      </w:r>
      <w:r w:rsidRPr="00F12A3D">
        <w:rPr>
          <w:rFonts w:ascii="Times New Roman" w:hAnsi="Times New Roman" w:cs="Times New Roman"/>
          <w:sz w:val="16"/>
          <w:szCs w:val="16"/>
        </w:rPr>
        <w:t xml:space="preserve"> esta interpretación debe ser evolutiva</w:t>
      </w:r>
      <w:r>
        <w:rPr>
          <w:rFonts w:ascii="Times New Roman" w:hAnsi="Times New Roman" w:cs="Times New Roman"/>
          <w:sz w:val="16"/>
          <w:szCs w:val="16"/>
        </w:rPr>
        <w:t xml:space="preserve">, y determinó que </w:t>
      </w:r>
      <w:r w:rsidRPr="00F12A3D">
        <w:rPr>
          <w:rFonts w:ascii="Times New Roman" w:hAnsi="Times New Roman" w:cs="Times New Roman"/>
          <w:sz w:val="16"/>
          <w:szCs w:val="16"/>
        </w:rPr>
        <w:t>el margen de apreciación concedido a la protección del feto por parte de un Estado” se traduce necesariamente en un margen de apreciación sobre cómo y en qué forma el Estado equilibra los derechos e intereses “contrarios” de la madre.</w:t>
      </w:r>
      <w:r>
        <w:rPr>
          <w:rFonts w:ascii="Times New Roman" w:hAnsi="Times New Roman" w:cs="Times New Roman"/>
          <w:sz w:val="16"/>
          <w:szCs w:val="16"/>
        </w:rPr>
        <w:t xml:space="preserve"> Ver. </w:t>
      </w:r>
      <w:r w:rsidRPr="00FF05F6">
        <w:rPr>
          <w:rFonts w:ascii="Times New Roman" w:hAnsi="Times New Roman" w:cs="Times New Roman"/>
          <w:sz w:val="16"/>
          <w:szCs w:val="16"/>
        </w:rPr>
        <w:t xml:space="preserve">TEDH, </w:t>
      </w:r>
      <w:r w:rsidRPr="00FF05F6">
        <w:rPr>
          <w:rFonts w:ascii="Times New Roman" w:hAnsi="Times New Roman" w:cs="Times New Roman"/>
          <w:i/>
          <w:iCs/>
          <w:sz w:val="16"/>
          <w:szCs w:val="16"/>
        </w:rPr>
        <w:t>Vo vs. France</w:t>
      </w:r>
      <w:r w:rsidRPr="00FF05F6">
        <w:rPr>
          <w:rFonts w:ascii="Times New Roman" w:hAnsi="Times New Roman" w:cs="Times New Roman"/>
          <w:sz w:val="16"/>
          <w:szCs w:val="16"/>
        </w:rPr>
        <w:t>, No. 53924/00, (8 de julio de 2004) párrs. 82 y 85</w:t>
      </w:r>
      <w:r>
        <w:rPr>
          <w:rFonts w:ascii="Times New Roman" w:hAnsi="Times New Roman" w:cs="Times New Roman"/>
          <w:sz w:val="16"/>
          <w:szCs w:val="16"/>
        </w:rPr>
        <w:t xml:space="preserve">, y </w:t>
      </w:r>
      <w:r w:rsidRPr="00844BA9">
        <w:rPr>
          <w:rFonts w:ascii="Times New Roman" w:hAnsi="Times New Roman" w:cs="Times New Roman"/>
          <w:sz w:val="16"/>
          <w:szCs w:val="16"/>
        </w:rPr>
        <w:t xml:space="preserve">TEDH, </w:t>
      </w:r>
      <w:r w:rsidRPr="00844BA9">
        <w:rPr>
          <w:rFonts w:ascii="Times New Roman" w:hAnsi="Times New Roman" w:cs="Times New Roman"/>
          <w:i/>
          <w:iCs/>
          <w:sz w:val="16"/>
          <w:szCs w:val="16"/>
        </w:rPr>
        <w:t xml:space="preserve">A, B, y C vs. Irlanda, </w:t>
      </w:r>
      <w:r w:rsidRPr="00844BA9">
        <w:rPr>
          <w:rFonts w:ascii="Times New Roman" w:hAnsi="Times New Roman" w:cs="Times New Roman"/>
          <w:sz w:val="16"/>
          <w:szCs w:val="16"/>
        </w:rPr>
        <w:t>No. 25579/05, (16 de diciembre de 2010), párr. 237</w:t>
      </w:r>
      <w:r>
        <w:rPr>
          <w:rFonts w:ascii="Times New Roman" w:hAnsi="Times New Roman" w:cs="Times New Roman"/>
          <w:sz w:val="16"/>
          <w:szCs w:val="16"/>
        </w:rPr>
        <w:t>.</w:t>
      </w:r>
    </w:p>
  </w:endnote>
  <w:endnote w:id="56">
    <w:p w14:paraId="28CD7D7E" w14:textId="77777777" w:rsidR="00877428" w:rsidRPr="004516B0" w:rsidRDefault="00877428" w:rsidP="0012469B">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Centro de Derechos Reproductivos, </w:t>
      </w:r>
      <w:r w:rsidRPr="004516B0">
        <w:rPr>
          <w:rFonts w:ascii="Times New Roman" w:eastAsia="Times New Roman" w:hAnsi="Times New Roman" w:cs="Times New Roman"/>
          <w:i/>
          <w:sz w:val="16"/>
          <w:szCs w:val="16"/>
        </w:rPr>
        <w:t>Corte Suprema de Honduras reafirma prohibición de la venta, distribución y uso de PAE</w:t>
      </w:r>
      <w:r w:rsidRPr="004516B0">
        <w:rPr>
          <w:rFonts w:ascii="Times New Roman" w:eastAsia="Times New Roman" w:hAnsi="Times New Roman" w:cs="Times New Roman"/>
          <w:sz w:val="16"/>
          <w:szCs w:val="16"/>
        </w:rPr>
        <w:t xml:space="preserve">, 29 de febrero de 2012, disponible en: </w:t>
      </w:r>
      <w:hyperlink r:id="rId37">
        <w:r w:rsidRPr="004516B0">
          <w:rPr>
            <w:rFonts w:ascii="Times New Roman" w:eastAsia="Times New Roman" w:hAnsi="Times New Roman" w:cs="Times New Roman"/>
            <w:color w:val="0563C1"/>
            <w:sz w:val="16"/>
            <w:szCs w:val="16"/>
            <w:u w:val="single"/>
          </w:rPr>
          <w:t>https://reproductiverights.org/centro-de-prensa/corte-suprema-de-honduras-reafirma-prohibici%C3%B3n-de-venta-distribuci%C3%B3n-y-uso-de-pae</w:t>
        </w:r>
      </w:hyperlink>
    </w:p>
  </w:endnote>
  <w:endnote w:id="57">
    <w:p w14:paraId="6E541D91"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Centro de Derechos Reproductivos, </w:t>
      </w:r>
      <w:r w:rsidRPr="004516B0">
        <w:rPr>
          <w:rFonts w:ascii="Times New Roman" w:eastAsia="Times New Roman" w:hAnsi="Times New Roman" w:cs="Times New Roman"/>
          <w:i/>
          <w:color w:val="000000"/>
          <w:sz w:val="16"/>
          <w:szCs w:val="16"/>
        </w:rPr>
        <w:t>Corte Suprema de Honduras reafirma prohibición de la venta, distribución y uso de PAE</w:t>
      </w:r>
      <w:r w:rsidRPr="004516B0">
        <w:rPr>
          <w:rFonts w:ascii="Times New Roman" w:eastAsia="Times New Roman" w:hAnsi="Times New Roman" w:cs="Times New Roman"/>
          <w:color w:val="000000"/>
          <w:sz w:val="16"/>
          <w:szCs w:val="16"/>
        </w:rPr>
        <w:t xml:space="preserve">, 29 de febrero de 2012, disponible en: </w:t>
      </w:r>
      <w:hyperlink r:id="rId38">
        <w:r w:rsidRPr="004516B0">
          <w:rPr>
            <w:rFonts w:ascii="Times New Roman" w:eastAsia="Times New Roman" w:hAnsi="Times New Roman" w:cs="Times New Roman"/>
            <w:color w:val="0563C1"/>
            <w:sz w:val="16"/>
            <w:szCs w:val="16"/>
            <w:u w:val="single"/>
          </w:rPr>
          <w:t>https://reproductiverights.org/centro-de-prensa/corte-suprema-de-honduras-reafirma-prohibici%C3%B3n-de-venta-distribuci%C3%B3n-y-uso-de-pae</w:t>
        </w:r>
      </w:hyperlink>
      <w:r w:rsidRPr="004516B0">
        <w:rPr>
          <w:rFonts w:ascii="Times New Roman" w:eastAsia="Times New Roman" w:hAnsi="Times New Roman" w:cs="Times New Roman"/>
          <w:color w:val="000000"/>
          <w:sz w:val="16"/>
          <w:szCs w:val="16"/>
        </w:rPr>
        <w:t>; Ver, Corte Suprema de Justicia de Honduras, Sentencia, 1 de febrero de 2012 (2012), la cual establece que: “</w:t>
      </w:r>
      <w:r w:rsidRPr="004516B0">
        <w:rPr>
          <w:rFonts w:ascii="Times New Roman" w:eastAsia="Times New Roman" w:hAnsi="Times New Roman" w:cs="Times New Roman"/>
          <w:i/>
          <w:color w:val="000000"/>
          <w:sz w:val="16"/>
          <w:szCs w:val="16"/>
        </w:rPr>
        <w:t>el principal mecanismo de acción del levonogestrel es anti-implantatorio y por tanto abortivo” y que “parece que el efecto anti-implantatorio con independencia del momento en que se tome el fármaco respecto de la ovulación. Resulta claro que la píldora si tiene efectos abortivos, tal como lo expresa el dictamen del Colegio Médico de Honduras</w:t>
      </w:r>
      <w:r w:rsidRPr="004516B0">
        <w:rPr>
          <w:rFonts w:ascii="Times New Roman" w:eastAsia="Times New Roman" w:hAnsi="Times New Roman" w:cs="Times New Roman"/>
          <w:color w:val="000000"/>
          <w:sz w:val="16"/>
          <w:szCs w:val="16"/>
        </w:rPr>
        <w:t>”.</w:t>
      </w:r>
    </w:p>
  </w:endnote>
  <w:endnote w:id="58">
    <w:p w14:paraId="2BFF445E"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OMS, Anticoncepción de Urgencia. 2 de febrero de 2018. Disponible en: </w:t>
      </w:r>
      <w:hyperlink r:id="rId39" w:anchor=":~:text=La%20anticoncepci%C3%B3n%20de%20urgencia%20se,relaci%C3%B3n%2C%20mayor%20es%20su%20eficacia">
        <w:r w:rsidRPr="004516B0">
          <w:rPr>
            <w:rFonts w:ascii="Times New Roman" w:eastAsia="Times New Roman" w:hAnsi="Times New Roman" w:cs="Times New Roman"/>
            <w:color w:val="0563C1"/>
            <w:sz w:val="16"/>
            <w:szCs w:val="16"/>
            <w:u w:val="single"/>
          </w:rPr>
          <w:t>https://www.who.int/es/news-room/fact-sheets/detail/emergencycontraception#:~:text=La%20anticoncepci%C3%B3n%20de%20urgencia%20se,relaci%C3%B3n%2C%20mayor%20es%20su%20eficacia</w:t>
        </w:r>
      </w:hyperlink>
      <w:r w:rsidRPr="004516B0">
        <w:rPr>
          <w:rFonts w:ascii="Times New Roman" w:eastAsia="Times New Roman" w:hAnsi="Times New Roman" w:cs="Times New Roman"/>
          <w:color w:val="000000"/>
          <w:sz w:val="16"/>
          <w:szCs w:val="16"/>
        </w:rPr>
        <w:t xml:space="preserve">. </w:t>
      </w:r>
    </w:p>
  </w:endnote>
  <w:endnote w:id="59">
    <w:p w14:paraId="7AEE8F9B" w14:textId="77777777" w:rsidR="00877428" w:rsidRPr="004516B0" w:rsidRDefault="00877428" w:rsidP="0012469B">
      <w:pPr>
        <w:widowControl w:val="0"/>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OMS, Anticoncepción de Urgencia, supra</w:t>
      </w:r>
      <w:r w:rsidRPr="004516B0">
        <w:rPr>
          <w:rFonts w:ascii="Times New Roman" w:eastAsia="Times New Roman" w:hAnsi="Times New Roman" w:cs="Times New Roman"/>
          <w:i/>
          <w:color w:val="000000"/>
          <w:sz w:val="16"/>
          <w:szCs w:val="16"/>
        </w:rPr>
        <w:t xml:space="preserve"> nota.</w:t>
      </w:r>
    </w:p>
  </w:endnote>
  <w:endnote w:id="60">
    <w:p w14:paraId="2D0815C3" w14:textId="77777777" w:rsidR="00877428" w:rsidRPr="004516B0" w:rsidRDefault="00877428" w:rsidP="0012469B">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Congreso Nacional de Honduras – Noticias desde el Hemiciclo. Sostienen reunión en el Congreso Nacional para abordar tema de la PAE. 2 de abril de 2014. Disponible en: http://www.congresonacional.hn/index.php/2014-02-10- 22-24-42/congreso/item/199-sostienen-reunion-en-el-congreso-nacional-para-abordar-tema-de-la-pae  </w:t>
      </w:r>
    </w:p>
  </w:endnote>
  <w:endnote w:id="61">
    <w:p w14:paraId="2A379569" w14:textId="77777777" w:rsidR="00877428" w:rsidRPr="004516B0" w:rsidRDefault="00877428" w:rsidP="0012469B">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UNFPA, OMS &amp; OPS, el Ministerio Público, Asociación GOJoven Honduras, Médicos sin Fronteras, Alto Comisionado para los Derechos Humanos, Centro de Derechos de Mujeres, etc., </w:t>
      </w:r>
    </w:p>
  </w:endnote>
  <w:endnote w:id="62">
    <w:p w14:paraId="316BA022"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En el último Examen Periódico Universal del Consejo de Derechos Humanos (2020), Honduras recibió siete recomendaciones de seis delegaciones respecto de la necesidad de legalizar el aborto y levantar la prohibición absoluta de la píldora anticonceptiva de emergencia. Cuatro delegaciones incluyeron además recomendaciones sobre la necesidad de garantizar la igualdad de acceso a los servicios y la información de salud sexual y reproductiva. (Consejo de Derechos Humanos, Proyecto de informe del Grupo de Trabajo sobre el Examen Periódico Universal, Honduras, UN Doc. A/HRC/WG.6/36/L.8, 9 de noviembre de 2020. Se trata de las recomendaciones No 6.145 (México), 6.144 y 6.147 (Islandia), 6.146 (Francia), 6.147 (Eslovenia), 6.180 (Suiza) y 6.189 (Bélgica).)</w:t>
      </w:r>
    </w:p>
  </w:endnote>
  <w:endnote w:id="63">
    <w:p w14:paraId="08EAFAAB" w14:textId="77777777" w:rsidR="00877428" w:rsidRPr="004516B0" w:rsidRDefault="00877428" w:rsidP="0012469B">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Oficina del Alto Comisionado de las Naciones Unidas para los Derechos Humanos, </w:t>
      </w:r>
      <w:r w:rsidRPr="004516B0">
        <w:rPr>
          <w:rFonts w:ascii="Times New Roman" w:eastAsia="Times New Roman" w:hAnsi="Times New Roman" w:cs="Times New Roman"/>
          <w:i/>
          <w:sz w:val="16"/>
          <w:szCs w:val="16"/>
        </w:rPr>
        <w:t>Serie</w:t>
      </w:r>
      <w:r w:rsidRPr="004516B0">
        <w:rPr>
          <w:rFonts w:ascii="Times New Roman" w:eastAsia="Times New Roman" w:hAnsi="Times New Roman" w:cs="Times New Roman"/>
          <w:sz w:val="16"/>
          <w:szCs w:val="16"/>
        </w:rPr>
        <w:t xml:space="preserve"> </w:t>
      </w:r>
      <w:r w:rsidRPr="004516B0">
        <w:rPr>
          <w:rFonts w:ascii="Times New Roman" w:eastAsia="Times New Roman" w:hAnsi="Times New Roman" w:cs="Times New Roman"/>
          <w:i/>
          <w:sz w:val="16"/>
          <w:szCs w:val="16"/>
        </w:rPr>
        <w:t>de</w:t>
      </w:r>
      <w:r w:rsidRPr="004516B0">
        <w:rPr>
          <w:rFonts w:ascii="Times New Roman" w:eastAsia="Times New Roman" w:hAnsi="Times New Roman" w:cs="Times New Roman"/>
          <w:sz w:val="16"/>
          <w:szCs w:val="16"/>
        </w:rPr>
        <w:t xml:space="preserve"> </w:t>
      </w:r>
      <w:r w:rsidRPr="004516B0">
        <w:rPr>
          <w:rFonts w:ascii="Times New Roman" w:eastAsia="Times New Roman" w:hAnsi="Times New Roman" w:cs="Times New Roman"/>
          <w:i/>
          <w:sz w:val="16"/>
          <w:szCs w:val="16"/>
        </w:rPr>
        <w:t>información sobre salud y derechos sexuales y reproductivos</w:t>
      </w:r>
      <w:r w:rsidRPr="004516B0">
        <w:rPr>
          <w:rFonts w:ascii="Times New Roman" w:eastAsia="Times New Roman" w:hAnsi="Times New Roman" w:cs="Times New Roman"/>
          <w:sz w:val="16"/>
          <w:szCs w:val="16"/>
        </w:rPr>
        <w:t xml:space="preserve">, </w:t>
      </w:r>
      <w:r w:rsidRPr="004516B0">
        <w:rPr>
          <w:rFonts w:ascii="Times New Roman" w:eastAsia="Times New Roman" w:hAnsi="Times New Roman" w:cs="Times New Roman"/>
          <w:i/>
          <w:sz w:val="16"/>
          <w:szCs w:val="16"/>
        </w:rPr>
        <w:t>Aborto</w:t>
      </w:r>
      <w:r w:rsidRPr="004516B0">
        <w:rPr>
          <w:rFonts w:ascii="Times New Roman" w:eastAsia="Times New Roman" w:hAnsi="Times New Roman" w:cs="Times New Roman"/>
          <w:sz w:val="16"/>
          <w:szCs w:val="16"/>
        </w:rPr>
        <w:t xml:space="preserve">, (en Inglés) disponible en: </w:t>
      </w:r>
      <w:hyperlink r:id="rId40">
        <w:r w:rsidRPr="004516B0">
          <w:rPr>
            <w:rFonts w:ascii="Times New Roman" w:eastAsia="Times New Roman" w:hAnsi="Times New Roman" w:cs="Times New Roman"/>
            <w:color w:val="1155CC"/>
            <w:sz w:val="16"/>
            <w:szCs w:val="16"/>
            <w:u w:val="single"/>
          </w:rPr>
          <w:t>https://www.ohchr.org/Documents/Issues/Women/WRGS/SexualHealth/INFO_Abortion_WEB_SP.pdf</w:t>
        </w:r>
      </w:hyperlink>
      <w:r w:rsidRPr="004516B0">
        <w:rPr>
          <w:rFonts w:ascii="Times New Roman" w:eastAsia="Times New Roman" w:hAnsi="Times New Roman" w:cs="Times New Roman"/>
          <w:sz w:val="16"/>
          <w:szCs w:val="16"/>
        </w:rPr>
        <w:t xml:space="preserve"> [OACDH de las Naciones Unidas, serie sobre el aborto].</w:t>
      </w:r>
    </w:p>
  </w:endnote>
  <w:endnote w:id="64">
    <w:p w14:paraId="399F1C15"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color w:val="000000"/>
          <w:sz w:val="16"/>
          <w:szCs w:val="16"/>
        </w:rPr>
        <w:t xml:space="preserve"> Comité de la CEDAW, Recomendación General No. 24, </w:t>
      </w:r>
      <w:r w:rsidRPr="004516B0">
        <w:rPr>
          <w:rFonts w:ascii="Times New Roman" w:hAnsi="Times New Roman" w:cs="Times New Roman"/>
          <w:i/>
          <w:color w:val="000000"/>
          <w:sz w:val="16"/>
          <w:szCs w:val="16"/>
        </w:rPr>
        <w:t xml:space="preserve">supra </w:t>
      </w:r>
      <w:r w:rsidRPr="004516B0">
        <w:rPr>
          <w:rFonts w:ascii="Times New Roman" w:hAnsi="Times New Roman" w:cs="Times New Roman"/>
          <w:color w:val="000000"/>
          <w:sz w:val="16"/>
          <w:szCs w:val="16"/>
        </w:rPr>
        <w:t>nota 27, párrs.</w:t>
      </w:r>
      <w:r w:rsidRPr="004516B0">
        <w:rPr>
          <w:rFonts w:ascii="Times New Roman" w:hAnsi="Times New Roman" w:cs="Times New Roman"/>
          <w:b/>
          <w:color w:val="000000"/>
          <w:sz w:val="16"/>
          <w:szCs w:val="16"/>
        </w:rPr>
        <w:t xml:space="preserve"> </w:t>
      </w:r>
      <w:r w:rsidRPr="004516B0">
        <w:rPr>
          <w:rFonts w:ascii="Times New Roman" w:hAnsi="Times New Roman" w:cs="Times New Roman"/>
          <w:color w:val="000000"/>
          <w:sz w:val="16"/>
          <w:szCs w:val="16"/>
        </w:rPr>
        <w:t>1, 27, y 31c., 31d., y 31e.</w:t>
      </w:r>
    </w:p>
  </w:endnote>
  <w:endnote w:id="65">
    <w:p w14:paraId="280520AE"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color w:val="000000"/>
          <w:sz w:val="16"/>
          <w:szCs w:val="16"/>
        </w:rPr>
        <w:t xml:space="preserve"> Comité de la CEDAW. Recomendación General No. 35 sobre la violencia por razón de género contra la mujer, por la que se actualiza la recomendación general núm. 19., 26 de julio de 2017, UN Doc. CEDAW/C/GC/35, párr. 29.c.i, [</w:t>
      </w:r>
      <w:r w:rsidRPr="004516B0">
        <w:rPr>
          <w:rFonts w:ascii="Times New Roman" w:hAnsi="Times New Roman" w:cs="Times New Roman"/>
          <w:i/>
          <w:color w:val="000000"/>
          <w:sz w:val="16"/>
          <w:szCs w:val="16"/>
        </w:rPr>
        <w:t>en adelante</w:t>
      </w:r>
      <w:r w:rsidRPr="004516B0">
        <w:rPr>
          <w:rFonts w:ascii="Times New Roman" w:hAnsi="Times New Roman" w:cs="Times New Roman"/>
          <w:color w:val="000000"/>
          <w:sz w:val="16"/>
          <w:szCs w:val="16"/>
        </w:rPr>
        <w:t xml:space="preserve"> </w:t>
      </w:r>
      <w:r w:rsidRPr="004516B0">
        <w:rPr>
          <w:rFonts w:ascii="Times New Roman" w:hAnsi="Times New Roman" w:cs="Times New Roman"/>
          <w:b/>
          <w:color w:val="000000"/>
          <w:sz w:val="16"/>
          <w:szCs w:val="16"/>
        </w:rPr>
        <w:t xml:space="preserve">Comité de la CEDAW, </w:t>
      </w:r>
      <w:r w:rsidRPr="004516B0">
        <w:rPr>
          <w:rFonts w:ascii="Times New Roman" w:hAnsi="Times New Roman" w:cs="Times New Roman"/>
          <w:b/>
          <w:i/>
          <w:color w:val="000000"/>
          <w:sz w:val="16"/>
          <w:szCs w:val="16"/>
        </w:rPr>
        <w:t>Recomendación General No. 35</w:t>
      </w:r>
      <w:r w:rsidRPr="004516B0">
        <w:rPr>
          <w:rFonts w:ascii="Times New Roman" w:hAnsi="Times New Roman" w:cs="Times New Roman"/>
          <w:color w:val="000000"/>
          <w:sz w:val="16"/>
          <w:szCs w:val="16"/>
        </w:rPr>
        <w:t>]</w:t>
      </w:r>
    </w:p>
  </w:endnote>
  <w:endnote w:id="66">
    <w:p w14:paraId="67C37EE3"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hAnsi="Times New Roman" w:cs="Times New Roman"/>
          <w:color w:val="000000"/>
          <w:sz w:val="16"/>
          <w:szCs w:val="16"/>
        </w:rPr>
        <w:t xml:space="preserve"> Comité de la CEDAW, Recomendación General No. 24, </w:t>
      </w:r>
      <w:r w:rsidRPr="004516B0">
        <w:rPr>
          <w:rFonts w:ascii="Times New Roman" w:hAnsi="Times New Roman" w:cs="Times New Roman"/>
          <w:i/>
          <w:color w:val="000000"/>
          <w:sz w:val="16"/>
          <w:szCs w:val="16"/>
        </w:rPr>
        <w:t xml:space="preserve">supra </w:t>
      </w:r>
      <w:r w:rsidRPr="004516B0">
        <w:rPr>
          <w:rFonts w:ascii="Times New Roman" w:hAnsi="Times New Roman" w:cs="Times New Roman"/>
          <w:color w:val="000000"/>
          <w:sz w:val="16"/>
          <w:szCs w:val="16"/>
        </w:rPr>
        <w:t xml:space="preserve">nota 27,  párr. 18. </w:t>
      </w:r>
    </w:p>
  </w:endnote>
  <w:endnote w:id="67">
    <w:p w14:paraId="51E7B5D6" w14:textId="77777777" w:rsidR="00877428" w:rsidRPr="004516B0" w:rsidRDefault="00877428" w:rsidP="0012469B">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Naciones Unidas, Asamblea General, Informe provisional del Relator Especial sobre el derecho de toda persona al disfrute del más alto nivel posible de salud física y mental, Anand Grover, de conformidad con las resoluciones 15/22 y 6/29 del Consejo de Derechos Humanos, UN Doc. A/66/254, 3 de agosto de 2010, en el </w:t>
      </w:r>
      <w:r w:rsidRPr="003B4F25">
        <w:rPr>
          <w:rFonts w:ascii="Times New Roman" w:eastAsia="Times New Roman" w:hAnsi="Times New Roman" w:cs="Times New Roman"/>
          <w:sz w:val="16"/>
          <w:szCs w:val="16"/>
        </w:rPr>
        <w:t>párr</w:t>
      </w:r>
      <w:r>
        <w:rPr>
          <w:rFonts w:ascii="Times New Roman" w:eastAsia="Times New Roman" w:hAnsi="Times New Roman" w:cs="Times New Roman"/>
          <w:sz w:val="16"/>
          <w:szCs w:val="16"/>
        </w:rPr>
        <w:t xml:space="preserve">. </w:t>
      </w:r>
      <w:r w:rsidRPr="003B4F25">
        <w:rPr>
          <w:rFonts w:ascii="Times New Roman" w:eastAsia="Times New Roman" w:hAnsi="Times New Roman" w:cs="Times New Roman"/>
          <w:sz w:val="16"/>
          <w:szCs w:val="16"/>
        </w:rPr>
        <w:t xml:space="preserve">21 (refiriendo que </w:t>
      </w:r>
      <w:r w:rsidRPr="003B4F25">
        <w:rPr>
          <w:rFonts w:ascii="Times New Roman" w:eastAsia="Times New Roman" w:hAnsi="Times New Roman" w:cs="Times New Roman"/>
          <w:color w:val="000000"/>
          <w:sz w:val="16"/>
          <w:szCs w:val="16"/>
        </w:rPr>
        <w:t>"[l]as leyes penales que castigan y restringen el aborto inducido son el ejemplo paradigmático de las barreras inaceptables que impiden a las mujeres ejercer su derecho a la salud..." y que "estas leyes atentan contra la dignidad y la autonomía de la mujer al restringir gravemente [su] libertad para adoptar decisiones [...] que afecten a su salud sexual y reproductiva"</w:t>
      </w:r>
      <w:r>
        <w:rPr>
          <w:rFonts w:ascii="Times New Roman" w:eastAsia="Times New Roman" w:hAnsi="Times New Roman" w:cs="Times New Roman"/>
          <w:sz w:val="16"/>
          <w:szCs w:val="16"/>
        </w:rPr>
        <w:t>).</w:t>
      </w:r>
    </w:p>
  </w:endnote>
  <w:endnote w:id="68">
    <w:p w14:paraId="4137B7BF"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Asamblea General de Naciones Unidas, </w:t>
      </w:r>
      <w:r w:rsidRPr="004516B0">
        <w:rPr>
          <w:rFonts w:ascii="Times New Roman" w:eastAsia="Times New Roman" w:hAnsi="Times New Roman" w:cs="Times New Roman"/>
          <w:i/>
          <w:color w:val="000000"/>
          <w:sz w:val="16"/>
          <w:szCs w:val="16"/>
        </w:rPr>
        <w:t>Informe del Relator Especial sobre Tortura y otros tratos o penas crueles, inhumanos o degradantes</w:t>
      </w:r>
      <w:r w:rsidRPr="004516B0">
        <w:rPr>
          <w:rFonts w:ascii="Times New Roman" w:eastAsia="Times New Roman" w:hAnsi="Times New Roman" w:cs="Times New Roman"/>
          <w:color w:val="000000"/>
          <w:sz w:val="16"/>
          <w:szCs w:val="16"/>
        </w:rPr>
        <w:t xml:space="preserve"> (5 de enero de 2016), UN Doc. A/HRC/31/57, párr. 51</w:t>
      </w:r>
      <w:r>
        <w:rPr>
          <w:rFonts w:ascii="Times New Roman" w:eastAsia="Times New Roman" w:hAnsi="Times New Roman" w:cs="Times New Roman"/>
          <w:color w:val="000000"/>
          <w:sz w:val="16"/>
          <w:szCs w:val="16"/>
        </w:rPr>
        <w:t xml:space="preserve"> (refiriendo que “</w:t>
      </w:r>
      <w:r w:rsidRPr="003B4F25">
        <w:rPr>
          <w:rFonts w:ascii="Times New Roman" w:eastAsia="Times New Roman" w:hAnsi="Times New Roman" w:cs="Times New Roman"/>
          <w:color w:val="000000"/>
          <w:sz w:val="16"/>
          <w:szCs w:val="16"/>
        </w:rPr>
        <w:t>la restricción del aborto aumenta la mortalidad materna y que cuando las mujeres se someten a abortos en condiciones de riesgo o cuando llevan el embarazo a término contra su voluntad sufren consecuencias físicas y psicológicas a corto y largo plazo en vulneración de la prohibición absoluta de la tortura y tratos crueles inhumanos o degradantes</w:t>
      </w:r>
      <w:r>
        <w:rPr>
          <w:rFonts w:ascii="Times New Roman" w:eastAsia="Times New Roman" w:hAnsi="Times New Roman" w:cs="Times New Roman"/>
          <w:color w:val="000000"/>
          <w:sz w:val="16"/>
          <w:szCs w:val="16"/>
        </w:rPr>
        <w:t>).</w:t>
      </w:r>
    </w:p>
  </w:endnote>
  <w:endnote w:id="69">
    <w:p w14:paraId="1190EE89" w14:textId="77777777" w:rsidR="00877428" w:rsidRPr="004516B0" w:rsidRDefault="00877428" w:rsidP="0012469B">
      <w:pPr>
        <w:spacing w:after="0" w:line="240" w:lineRule="auto"/>
        <w:jc w:val="both"/>
        <w:rPr>
          <w:rFonts w:ascii="Times New Roman" w:eastAsia="Times New Roman" w:hAnsi="Times New Roman" w:cs="Times New Roman"/>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Consejo de Derechos Humanos. Reporte del Grupo de Trabajo del Examen Periódico Universal, Honduras, UN Doc.</w:t>
      </w:r>
    </w:p>
    <w:p w14:paraId="001BB093"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eastAsia="Times New Roman" w:hAnsi="Times New Roman" w:cs="Times New Roman"/>
          <w:color w:val="000000"/>
          <w:sz w:val="16"/>
          <w:szCs w:val="16"/>
        </w:rPr>
        <w:t>A/HRC/WG.6/36/L.8, 9 de noviembre de 2020.</w:t>
      </w:r>
    </w:p>
  </w:endnote>
  <w:endnote w:id="70">
    <w:p w14:paraId="4151B0B9"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CEDAW, Observaciones finales sobre los informes periódicos séptimo y octavo combinados de Honduras, UN Doc. CEDAW/C/HND/CO/7-8, 25 de noviembre de 2016, párr. 37 a) y b).</w:t>
      </w:r>
    </w:p>
  </w:endnote>
  <w:endnote w:id="71">
    <w:p w14:paraId="75F58152"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CEDAW, Observaciones finales sobre los informes periódicos séptimo y octavo combinados de Honduras, UN Doc. CEDAW/C/HND/CO/7-8, 25 de noviembre de 2016, párr. 37 a) y b).</w:t>
      </w:r>
    </w:p>
  </w:endnote>
  <w:endnote w:id="72">
    <w:p w14:paraId="666F2664"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El Grupo de Trabajo, pudo constatar que “los derechos sexuales y reproductivos de las mujeres están gravemente restringidos en ese país” y refirió que, de acuerdo con la información proporcionada por algunas organizaciones de mujeres, “el número de abortos practicados en condiciones de riesgo podría situarse entre 51.000 y 82.000 por año”. Así, el Grupo de Trabajo recomendó a Honduras derogar “las leyes que prohíben el acceso a los anticonceptivos de emergencia y, como primera medida”, liberalizar la legislación sobre el aborto a fin de garantizar el acceso a este servicio, al menos en el marco de causales, y luego velar porque “la legislación sobre el aborto y los anticonceptivos de emergencia se ajuste a las normas internacionales de derechos humanos (párr. 71.d y 77.e). Consejo de Derechos Humanos. Consejo de Derechos Humanos. Visita a Honduras. </w:t>
      </w:r>
      <w:r w:rsidRPr="004516B0">
        <w:rPr>
          <w:rFonts w:ascii="Times New Roman" w:eastAsia="Times New Roman" w:hAnsi="Times New Roman" w:cs="Times New Roman"/>
          <w:i/>
          <w:color w:val="000000"/>
          <w:sz w:val="16"/>
          <w:szCs w:val="16"/>
        </w:rPr>
        <w:t>Supra nota</w:t>
      </w:r>
      <w:r w:rsidRPr="004516B0">
        <w:rPr>
          <w:rFonts w:ascii="Times New Roman" w:eastAsia="Times New Roman" w:hAnsi="Times New Roman" w:cs="Times New Roman"/>
          <w:color w:val="000000"/>
          <w:sz w:val="16"/>
          <w:szCs w:val="16"/>
        </w:rPr>
        <w:t>.Párr. 51.</w:t>
      </w:r>
    </w:p>
  </w:endnote>
  <w:endnote w:id="73">
    <w:p w14:paraId="5120B10E"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Comité de Derechos Económicos, Sociales y Culturales, Observaciones finales sobre el segundo informe periódico de Honduras, UN Doc. E/C.12/HND/CO/2, 11 de julio de 2016, párr. 54 b) y a)</w:t>
      </w:r>
      <w:r>
        <w:rPr>
          <w:rFonts w:ascii="Times New Roman" w:eastAsia="Times New Roman" w:hAnsi="Times New Roman" w:cs="Times New Roman"/>
          <w:color w:val="000000"/>
          <w:sz w:val="16"/>
          <w:szCs w:val="16"/>
        </w:rPr>
        <w:t xml:space="preserve"> (refiriendo que Honduras debe </w:t>
      </w:r>
      <w:r w:rsidRPr="005C729A">
        <w:rPr>
          <w:rFonts w:ascii="Times New Roman" w:eastAsia="Times New Roman" w:hAnsi="Times New Roman" w:cs="Times New Roman"/>
          <w:i/>
          <w:color w:val="000000"/>
          <w:sz w:val="16"/>
          <w:szCs w:val="16"/>
        </w:rPr>
        <w:t>[e]limin</w:t>
      </w:r>
      <w:r>
        <w:rPr>
          <w:rFonts w:ascii="Times New Roman" w:eastAsia="Times New Roman" w:hAnsi="Times New Roman" w:cs="Times New Roman"/>
          <w:i/>
          <w:color w:val="000000"/>
          <w:sz w:val="16"/>
          <w:szCs w:val="16"/>
        </w:rPr>
        <w:t>[ar]</w:t>
      </w:r>
      <w:r w:rsidRPr="005C729A">
        <w:rPr>
          <w:rFonts w:ascii="Times New Roman" w:eastAsia="Times New Roman" w:hAnsi="Times New Roman" w:cs="Times New Roman"/>
          <w:i/>
          <w:color w:val="000000"/>
          <w:sz w:val="16"/>
          <w:szCs w:val="16"/>
        </w:rPr>
        <w:t xml:space="preserve"> la actual prohibición a la distribución de contraceptivos de emergencia y tome las medidas necesarias para asegurar su accesibilidad, disponibilidad y asequibilidad para todas las mujeres y adolescente</w:t>
      </w:r>
      <w:r>
        <w:rPr>
          <w:rFonts w:ascii="Times New Roman" w:eastAsia="Times New Roman" w:hAnsi="Times New Roman" w:cs="Times New Roman"/>
          <w:i/>
          <w:color w:val="000000"/>
          <w:sz w:val="16"/>
          <w:szCs w:val="16"/>
        </w:rPr>
        <w:t>s” y que “</w:t>
      </w:r>
    </w:p>
  </w:endnote>
  <w:endnote w:id="74">
    <w:p w14:paraId="6E35410C"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La Comisión Interamericana de Derechos Humanos (CIDH) emitió su Informe de País sobre Honduras y recordó que "la criminalización absoluta del aborto, al imponer una carga desproporcionada en el ejercicio de los derechos de las mujeres, resulta contrario a las obligaciones internacionales que tiene el Estado de respetar, proteger y garantizar los derechos de las mujeres a la vida, a la salud y a la integridad". Adicionalmente, recordó al Estado que, para garantizar el derecho a la salud sexual y reproductiva, "las mujeres, niñas y adolescentes han de tener acceso a información veraz y oportuna, y a un método anticonceptivo de su elección" y recomendó específicamente a Honduras “[a]doptar planes, políticas y legislación dirigidos a garantizar y </w:t>
      </w:r>
      <w:r w:rsidRPr="004516B0">
        <w:rPr>
          <w:rFonts w:ascii="Times New Roman" w:eastAsia="Times New Roman" w:hAnsi="Times New Roman" w:cs="Times New Roman"/>
          <w:b/>
          <w:color w:val="000000"/>
          <w:sz w:val="16"/>
          <w:szCs w:val="16"/>
        </w:rPr>
        <w:t>superar todos los obstáculos para el pleno ejercicio de los derechos sexuales y reproductivos de las niñas, adolescentes y mujeres</w:t>
      </w:r>
      <w:r w:rsidRPr="004516B0">
        <w:rPr>
          <w:rFonts w:ascii="Times New Roman" w:eastAsia="Times New Roman" w:hAnsi="Times New Roman" w:cs="Times New Roman"/>
          <w:color w:val="000000"/>
          <w:sz w:val="16"/>
          <w:szCs w:val="16"/>
        </w:rPr>
        <w:t xml:space="preserve">" (negrillas fuera de texto). CIDH, Informes de País, Honduras 2019, </w:t>
      </w:r>
      <w:r w:rsidRPr="004516B0">
        <w:rPr>
          <w:rFonts w:ascii="Times New Roman" w:eastAsia="Times New Roman" w:hAnsi="Times New Roman" w:cs="Times New Roman"/>
          <w:i/>
          <w:color w:val="000000"/>
          <w:sz w:val="16"/>
          <w:szCs w:val="16"/>
        </w:rPr>
        <w:t>supra nota</w:t>
      </w:r>
      <w:r w:rsidRPr="004516B0">
        <w:rPr>
          <w:rFonts w:ascii="Times New Roman" w:eastAsia="Times New Roman" w:hAnsi="Times New Roman" w:cs="Times New Roman"/>
          <w:color w:val="000000"/>
          <w:sz w:val="16"/>
          <w:szCs w:val="16"/>
        </w:rPr>
        <w:t>. Párr. 367, subsección 14.</w:t>
      </w:r>
    </w:p>
  </w:endnote>
  <w:endnote w:id="75">
    <w:p w14:paraId="76C8EB63"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Organización Mundial de la Salud, </w:t>
      </w:r>
      <w:r w:rsidRPr="004516B0">
        <w:rPr>
          <w:rFonts w:ascii="Times New Roman" w:eastAsia="Times New Roman" w:hAnsi="Times New Roman" w:cs="Times New Roman"/>
          <w:i/>
          <w:color w:val="000000"/>
          <w:sz w:val="16"/>
          <w:szCs w:val="16"/>
        </w:rPr>
        <w:t>Aborto Peligroso: Estimaciones globales y regionales de la incidencia del aborto inseguro y la mortalidad asociada en 2008</w:t>
      </w:r>
      <w:r w:rsidRPr="004516B0">
        <w:rPr>
          <w:rFonts w:ascii="Times New Roman" w:eastAsia="Times New Roman" w:hAnsi="Times New Roman" w:cs="Times New Roman"/>
          <w:color w:val="000000"/>
          <w:sz w:val="16"/>
          <w:szCs w:val="16"/>
        </w:rPr>
        <w:t xml:space="preserve">, 6-7 (2011), disponible (en inglés): </w:t>
      </w:r>
      <w:hyperlink r:id="rId41">
        <w:r w:rsidRPr="004516B0">
          <w:rPr>
            <w:rFonts w:ascii="Times New Roman" w:eastAsia="Times New Roman" w:hAnsi="Times New Roman" w:cs="Times New Roman"/>
            <w:color w:val="1155CC"/>
            <w:sz w:val="16"/>
            <w:szCs w:val="16"/>
            <w:u w:val="single"/>
          </w:rPr>
          <w:t>http://apps.who.int/iris/bitstream/10665/44529/1/9789241501118_eng.pdf</w:t>
        </w:r>
      </w:hyperlink>
      <w:r w:rsidRPr="004516B0">
        <w:rPr>
          <w:rFonts w:ascii="Times New Roman" w:eastAsia="Times New Roman" w:hAnsi="Times New Roman" w:cs="Times New Roman"/>
          <w:color w:val="000000"/>
          <w:sz w:val="16"/>
          <w:szCs w:val="16"/>
        </w:rPr>
        <w:t xml:space="preserve">; Organización Mundial de la Salud, </w:t>
      </w:r>
      <w:r w:rsidRPr="004516B0">
        <w:rPr>
          <w:rFonts w:ascii="Times New Roman" w:eastAsia="Times New Roman" w:hAnsi="Times New Roman" w:cs="Times New Roman"/>
          <w:i/>
          <w:color w:val="000000"/>
          <w:sz w:val="16"/>
          <w:szCs w:val="16"/>
        </w:rPr>
        <w:t>Aborto Peligroso: Una Pandemia prevenible</w:t>
      </w:r>
      <w:r w:rsidRPr="004516B0">
        <w:rPr>
          <w:rFonts w:ascii="Times New Roman" w:eastAsia="Times New Roman" w:hAnsi="Times New Roman" w:cs="Times New Roman"/>
          <w:color w:val="000000"/>
          <w:sz w:val="16"/>
          <w:szCs w:val="16"/>
        </w:rPr>
        <w:t xml:space="preserve">, 4 (2006), disponible (en inglés): </w:t>
      </w:r>
      <w:hyperlink r:id="rId42">
        <w:r w:rsidRPr="004516B0">
          <w:rPr>
            <w:rFonts w:ascii="Times New Roman" w:eastAsia="Times New Roman" w:hAnsi="Times New Roman" w:cs="Times New Roman"/>
            <w:color w:val="1155CC"/>
            <w:sz w:val="16"/>
            <w:szCs w:val="16"/>
            <w:u w:val="single"/>
          </w:rPr>
          <w:t xml:space="preserve">http://www.who.int/reproductivehealth/topics/unsafe_abortion/article_unsafe_abortion.pdf  </w:t>
        </w:r>
      </w:hyperlink>
    </w:p>
  </w:endnote>
  <w:endnote w:id="76">
    <w:p w14:paraId="14FB3625"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Centro de Derechos de Mujeres (CDM), Observatorio de Derechos de las Mujeres. </w:t>
      </w:r>
      <w:r w:rsidRPr="004516B0">
        <w:rPr>
          <w:rFonts w:ascii="Times New Roman" w:eastAsia="Times New Roman" w:hAnsi="Times New Roman" w:cs="Times New Roman"/>
          <w:i/>
          <w:color w:val="000000"/>
          <w:sz w:val="16"/>
          <w:szCs w:val="16"/>
        </w:rPr>
        <w:t>Secreto a voces: una reseña sobre el aborto en Honduras</w:t>
      </w:r>
      <w:r w:rsidRPr="004516B0">
        <w:rPr>
          <w:rFonts w:ascii="Times New Roman" w:eastAsia="Times New Roman" w:hAnsi="Times New Roman" w:cs="Times New Roman"/>
          <w:color w:val="000000"/>
          <w:sz w:val="16"/>
          <w:szCs w:val="16"/>
        </w:rPr>
        <w:t xml:space="preserve">. 2015. Disponible en: </w:t>
      </w:r>
      <w:hyperlink r:id="rId43">
        <w:r w:rsidRPr="004516B0">
          <w:rPr>
            <w:rFonts w:ascii="Times New Roman" w:eastAsia="Times New Roman" w:hAnsi="Times New Roman" w:cs="Times New Roman"/>
            <w:color w:val="1155CC"/>
            <w:sz w:val="16"/>
            <w:szCs w:val="16"/>
            <w:u w:val="single"/>
          </w:rPr>
          <w:t>http://derechosdelamujer.org/wp-content/uploads/2016/02/Secreto-a-voces-una-resena-sobre-el-aborto-en-Honduras.pdf</w:t>
        </w:r>
      </w:hyperlink>
      <w:r w:rsidRPr="004516B0">
        <w:rPr>
          <w:rFonts w:ascii="Times New Roman" w:eastAsia="Times New Roman" w:hAnsi="Times New Roman" w:cs="Times New Roman"/>
          <w:color w:val="1155CC"/>
          <w:sz w:val="16"/>
          <w:szCs w:val="16"/>
          <w:u w:val="single"/>
        </w:rPr>
        <w:t xml:space="preserve"> </w:t>
      </w:r>
    </w:p>
  </w:endnote>
  <w:endnote w:id="77">
    <w:p w14:paraId="0458E29E"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Centro de Derechos de Mujeres (CDM), Observatorio de Derechos de las Mujeres. </w:t>
      </w:r>
      <w:r w:rsidRPr="004516B0">
        <w:rPr>
          <w:rFonts w:ascii="Times New Roman" w:eastAsia="Times New Roman" w:hAnsi="Times New Roman" w:cs="Times New Roman"/>
          <w:i/>
          <w:color w:val="000000"/>
          <w:sz w:val="16"/>
          <w:szCs w:val="16"/>
        </w:rPr>
        <w:t>Secreto a voces: una reseña sobre el aborto en Honduras</w:t>
      </w:r>
      <w:r w:rsidRPr="004516B0">
        <w:rPr>
          <w:rFonts w:ascii="Times New Roman" w:eastAsia="Times New Roman" w:hAnsi="Times New Roman" w:cs="Times New Roman"/>
          <w:color w:val="000000"/>
          <w:sz w:val="16"/>
          <w:szCs w:val="16"/>
        </w:rPr>
        <w:t xml:space="preserve">. </w:t>
      </w:r>
    </w:p>
  </w:endnote>
  <w:endnote w:id="78">
    <w:p w14:paraId="60FA6B36"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CIDH, Informes de País, Honduras 2019, </w:t>
      </w:r>
      <w:r w:rsidRPr="004516B0">
        <w:rPr>
          <w:rFonts w:ascii="Times New Roman" w:eastAsia="Times New Roman" w:hAnsi="Times New Roman" w:cs="Times New Roman"/>
          <w:i/>
          <w:color w:val="000000"/>
          <w:sz w:val="16"/>
          <w:szCs w:val="16"/>
        </w:rPr>
        <w:t>supra</w:t>
      </w:r>
      <w:r w:rsidRPr="004516B0">
        <w:rPr>
          <w:rFonts w:ascii="Times New Roman" w:eastAsia="Times New Roman" w:hAnsi="Times New Roman" w:cs="Times New Roman"/>
          <w:color w:val="000000"/>
          <w:sz w:val="16"/>
          <w:szCs w:val="16"/>
        </w:rPr>
        <w:t>, nota. Párr. 266.</w:t>
      </w:r>
    </w:p>
  </w:endnote>
  <w:endnote w:id="79">
    <w:p w14:paraId="01EFF014"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Organización Mundial de la Salud y Programa de Reproducción Humana. Mortalidad materna, Informe de pruebas: Para mejorar la salud materna, es preciso identificar y abordar las barreras que limitan el acceso a servicios de salud materna de calidad en todos los niveles del sistema de salud, 2019, disponible (en inglés): </w:t>
      </w:r>
      <w:hyperlink r:id="rId44">
        <w:r w:rsidRPr="004516B0">
          <w:rPr>
            <w:rFonts w:ascii="Times New Roman" w:eastAsia="Times New Roman" w:hAnsi="Times New Roman" w:cs="Times New Roman"/>
            <w:color w:val="1155CC"/>
            <w:sz w:val="16"/>
            <w:szCs w:val="16"/>
            <w:u w:val="single"/>
          </w:rPr>
          <w:t>https://apps.who.int/iris/bitstream/handle/10665/329886/WHO-RHR-19.20-eng.pdf?ua=1</w:t>
        </w:r>
      </w:hyperlink>
    </w:p>
  </w:endnote>
  <w:endnote w:id="80">
    <w:p w14:paraId="6CD9F399" w14:textId="77777777" w:rsidR="00877428" w:rsidRPr="00116A68" w:rsidRDefault="00877428" w:rsidP="0012469B">
      <w:pPr>
        <w:pStyle w:val="EndnoteText"/>
        <w:jc w:val="both"/>
        <w:rPr>
          <w:rFonts w:ascii="Times New Roman" w:hAnsi="Times New Roman" w:cs="Times New Roman"/>
          <w:sz w:val="16"/>
          <w:szCs w:val="16"/>
        </w:rPr>
      </w:pPr>
      <w:r w:rsidRPr="00116A68">
        <w:rPr>
          <w:rStyle w:val="EndnoteReference"/>
          <w:rFonts w:ascii="Times New Roman" w:hAnsi="Times New Roman" w:cs="Times New Roman"/>
          <w:sz w:val="16"/>
          <w:szCs w:val="16"/>
        </w:rPr>
        <w:endnoteRef/>
      </w:r>
      <w:r w:rsidRPr="00116A68">
        <w:rPr>
          <w:rFonts w:ascii="Times New Roman" w:hAnsi="Times New Roman" w:cs="Times New Roman"/>
          <w:sz w:val="16"/>
          <w:szCs w:val="16"/>
        </w:rPr>
        <w:t xml:space="preserve"> </w:t>
      </w:r>
      <w:r>
        <w:rPr>
          <w:rFonts w:ascii="Times New Roman" w:hAnsi="Times New Roman" w:cs="Times New Roman"/>
          <w:sz w:val="16"/>
          <w:szCs w:val="16"/>
        </w:rPr>
        <w:t xml:space="preserve">Guttmacher Institute, Perfil de País, Honduras. </w:t>
      </w:r>
      <w:r w:rsidRPr="0012469B">
        <w:rPr>
          <w:rFonts w:ascii="Times New Roman" w:hAnsi="Times New Roman" w:cs="Times New Roman"/>
          <w:sz w:val="16"/>
          <w:szCs w:val="16"/>
          <w:lang w:val="en-US"/>
        </w:rPr>
        <w:t xml:space="preserve">Data del 2019 tomada del Informe “Adding It Up: Investing in Sexual and Reproductive Health 2019. </w:t>
      </w:r>
      <w:r>
        <w:rPr>
          <w:rFonts w:ascii="Times New Roman" w:hAnsi="Times New Roman" w:cs="Times New Roman"/>
          <w:sz w:val="16"/>
          <w:szCs w:val="16"/>
        </w:rPr>
        <w:t xml:space="preserve">Disponible en: </w:t>
      </w:r>
      <w:hyperlink r:id="rId45" w:history="1">
        <w:r w:rsidRPr="00382F0C">
          <w:rPr>
            <w:rStyle w:val="Hyperlink"/>
            <w:rFonts w:ascii="Times New Roman" w:hAnsi="Times New Roman" w:cs="Times New Roman"/>
            <w:sz w:val="16"/>
            <w:szCs w:val="16"/>
          </w:rPr>
          <w:t>https://www.guttmacher.org/geography/latin-america-caribbean/honduras#</w:t>
        </w:r>
      </w:hyperlink>
    </w:p>
  </w:endnote>
  <w:endnote w:id="81">
    <w:p w14:paraId="0063279A"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CEDAW, Recomendación General núm. 34 sobre los derechos de las mujeres rurales, 7 de marzo de 2016, UN Doc. CEDAW/C/GC/34, párr. 38.</w:t>
      </w:r>
    </w:p>
  </w:endnote>
  <w:endnote w:id="82">
    <w:p w14:paraId="76F30274" w14:textId="77777777" w:rsidR="00877428" w:rsidRPr="004516B0" w:rsidRDefault="00877428" w:rsidP="0012469B">
      <w:pPr>
        <w:spacing w:after="0" w:line="240" w:lineRule="auto"/>
        <w:jc w:val="both"/>
        <w:rPr>
          <w:rFonts w:ascii="Times New Roman" w:eastAsia="Times New Roman" w:hAnsi="Times New Roman" w:cs="Times New Roman"/>
          <w:i/>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w:t>
      </w:r>
      <w:r w:rsidRPr="004516B0">
        <w:rPr>
          <w:rFonts w:ascii="Times New Roman" w:eastAsia="Times New Roman" w:hAnsi="Times New Roman" w:cs="Times New Roman"/>
          <w:color w:val="000000"/>
          <w:sz w:val="16"/>
          <w:szCs w:val="16"/>
        </w:rPr>
        <w:t xml:space="preserve">Somos Muchas. </w:t>
      </w:r>
      <w:r w:rsidRPr="004516B0">
        <w:rPr>
          <w:rFonts w:ascii="Times New Roman" w:eastAsia="Times New Roman" w:hAnsi="Times New Roman" w:cs="Times New Roman"/>
          <w:i/>
          <w:color w:val="000000"/>
          <w:sz w:val="16"/>
          <w:szCs w:val="16"/>
        </w:rPr>
        <w:t xml:space="preserve">La criminalización de mujeres por el delito de aborto en honduras: un análisis del proceso penal y los criterios jurídicos sobre los casos de mujeres judicializadas por abortar de 2006 a 2019 en Honduras, con un enfoque jurídico-social y desde una perspectiva de género y derechos humanos. </w:t>
      </w:r>
      <w:r w:rsidRPr="004516B0">
        <w:rPr>
          <w:rFonts w:ascii="Times New Roman" w:eastAsia="Times New Roman" w:hAnsi="Times New Roman" w:cs="Times New Roman"/>
          <w:color w:val="000000"/>
          <w:sz w:val="16"/>
          <w:szCs w:val="16"/>
        </w:rPr>
        <w:t>2020, págs. 13 y 37. Disponible en:</w:t>
      </w:r>
      <w:r w:rsidRPr="004516B0">
        <w:rPr>
          <w:rFonts w:ascii="Times New Roman" w:eastAsia="Times New Roman" w:hAnsi="Times New Roman" w:cs="Times New Roman"/>
          <w:i/>
          <w:color w:val="000000"/>
          <w:sz w:val="16"/>
          <w:szCs w:val="16"/>
        </w:rPr>
        <w:t xml:space="preserve"> </w:t>
      </w:r>
      <w:hyperlink r:id="rId46">
        <w:r w:rsidRPr="004516B0">
          <w:rPr>
            <w:rFonts w:ascii="Times New Roman" w:eastAsia="Times New Roman" w:hAnsi="Times New Roman" w:cs="Times New Roman"/>
            <w:i/>
            <w:color w:val="0563C1"/>
            <w:sz w:val="16"/>
            <w:szCs w:val="16"/>
            <w:u w:val="single"/>
          </w:rPr>
          <w:t>https://clacaidigital.info/bitstream/handle/123456789/1315/La%20Criminalizacio%CC%81n%20de%20las%20Mujeres%20por%20el%20Delito%20de%20Aborto%20en%20Honduras.pdf?sequence=1&amp;isAllowed=y</w:t>
        </w:r>
      </w:hyperlink>
      <w:r w:rsidRPr="004516B0">
        <w:rPr>
          <w:rFonts w:ascii="Times New Roman" w:eastAsia="Times New Roman" w:hAnsi="Times New Roman" w:cs="Times New Roman"/>
          <w:i/>
          <w:color w:val="000000"/>
          <w:sz w:val="16"/>
          <w:szCs w:val="16"/>
        </w:rPr>
        <w:t xml:space="preserve"> </w:t>
      </w:r>
    </w:p>
  </w:endnote>
  <w:endnote w:id="83">
    <w:p w14:paraId="63B20F3B"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Somos muchas. </w:t>
      </w:r>
      <w:r w:rsidRPr="004516B0">
        <w:rPr>
          <w:rFonts w:ascii="Times New Roman" w:eastAsia="Times New Roman" w:hAnsi="Times New Roman" w:cs="Times New Roman"/>
          <w:i/>
          <w:color w:val="000000"/>
          <w:sz w:val="16"/>
          <w:szCs w:val="16"/>
        </w:rPr>
        <w:t>Supra nota.</w:t>
      </w:r>
      <w:r w:rsidRPr="004516B0">
        <w:rPr>
          <w:rFonts w:ascii="Times New Roman" w:eastAsia="Times New Roman" w:hAnsi="Times New Roman" w:cs="Times New Roman"/>
          <w:color w:val="000000"/>
          <w:sz w:val="16"/>
          <w:szCs w:val="16"/>
        </w:rPr>
        <w:t xml:space="preserve"> Pág. 20</w:t>
      </w:r>
    </w:p>
  </w:endnote>
  <w:endnote w:id="84">
    <w:p w14:paraId="40FF32A9"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Somos muchas. </w:t>
      </w:r>
      <w:r w:rsidRPr="004516B0">
        <w:rPr>
          <w:rFonts w:ascii="Times New Roman" w:eastAsia="Times New Roman" w:hAnsi="Times New Roman" w:cs="Times New Roman"/>
          <w:i/>
          <w:color w:val="000000"/>
          <w:sz w:val="16"/>
          <w:szCs w:val="16"/>
        </w:rPr>
        <w:t>Supra nota.</w:t>
      </w:r>
      <w:r w:rsidRPr="004516B0">
        <w:rPr>
          <w:rFonts w:ascii="Times New Roman" w:eastAsia="Times New Roman" w:hAnsi="Times New Roman" w:cs="Times New Roman"/>
          <w:color w:val="000000"/>
          <w:sz w:val="16"/>
          <w:szCs w:val="16"/>
        </w:rPr>
        <w:t xml:space="preserve"> Pág. 20</w:t>
      </w:r>
    </w:p>
  </w:endnote>
  <w:endnote w:id="85">
    <w:p w14:paraId="19474A46"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Somos muchas. </w:t>
      </w:r>
      <w:r w:rsidRPr="004516B0">
        <w:rPr>
          <w:rFonts w:ascii="Times New Roman" w:eastAsia="Times New Roman" w:hAnsi="Times New Roman" w:cs="Times New Roman"/>
          <w:i/>
          <w:color w:val="000000"/>
          <w:sz w:val="16"/>
          <w:szCs w:val="16"/>
        </w:rPr>
        <w:t>Supra nota</w:t>
      </w:r>
      <w:r w:rsidRPr="004516B0">
        <w:rPr>
          <w:rFonts w:ascii="Times New Roman" w:eastAsia="Times New Roman" w:hAnsi="Times New Roman" w:cs="Times New Roman"/>
          <w:color w:val="000000"/>
          <w:sz w:val="16"/>
          <w:szCs w:val="16"/>
        </w:rPr>
        <w:t>. Pág. 21</w:t>
      </w:r>
    </w:p>
  </w:endnote>
  <w:endnote w:id="86">
    <w:p w14:paraId="5EF920D7" w14:textId="77777777" w:rsidR="00877428" w:rsidRPr="004516B0" w:rsidRDefault="00877428" w:rsidP="0012469B">
      <w:pPr>
        <w:spacing w:after="0" w:line="240" w:lineRule="auto"/>
        <w:jc w:val="both"/>
        <w:rPr>
          <w:rFonts w:ascii="Times New Roman" w:eastAsia="Times New Roman" w:hAnsi="Times New Roman" w:cs="Times New Roman"/>
          <w:i/>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sz w:val="16"/>
          <w:szCs w:val="16"/>
        </w:rPr>
        <w:t xml:space="preserve"> </w:t>
      </w:r>
      <w:r w:rsidRPr="004516B0">
        <w:rPr>
          <w:rFonts w:ascii="Times New Roman" w:eastAsia="Times New Roman" w:hAnsi="Times New Roman" w:cs="Times New Roman"/>
          <w:color w:val="000000"/>
          <w:sz w:val="16"/>
          <w:szCs w:val="16"/>
        </w:rPr>
        <w:t xml:space="preserve">Somos Muchas. </w:t>
      </w:r>
      <w:r w:rsidRPr="004516B0">
        <w:rPr>
          <w:rFonts w:ascii="Times New Roman" w:eastAsia="Times New Roman" w:hAnsi="Times New Roman" w:cs="Times New Roman"/>
          <w:i/>
          <w:color w:val="000000"/>
          <w:sz w:val="16"/>
          <w:szCs w:val="16"/>
        </w:rPr>
        <w:t xml:space="preserve">La criminalización de mujeres por el delito de aborto en honduras: un análisis del proceso penal y los criterios jurídicos sobre los casos de mujeres judicializadas por abortar de 2006 a 2019 en Honduras, con un enfoque jurídico-social y desde una perspectiva de género y derechos humanos. </w:t>
      </w:r>
      <w:r w:rsidRPr="004516B0">
        <w:rPr>
          <w:rFonts w:ascii="Times New Roman" w:eastAsia="Times New Roman" w:hAnsi="Times New Roman" w:cs="Times New Roman"/>
          <w:color w:val="000000"/>
          <w:sz w:val="16"/>
          <w:szCs w:val="16"/>
        </w:rPr>
        <w:t>2020, págs. 13 y 37. Disponible en:</w:t>
      </w:r>
      <w:r w:rsidRPr="004516B0">
        <w:rPr>
          <w:rFonts w:ascii="Times New Roman" w:eastAsia="Times New Roman" w:hAnsi="Times New Roman" w:cs="Times New Roman"/>
          <w:i/>
          <w:color w:val="000000"/>
          <w:sz w:val="16"/>
          <w:szCs w:val="16"/>
        </w:rPr>
        <w:t xml:space="preserve"> </w:t>
      </w:r>
      <w:hyperlink r:id="rId47">
        <w:r w:rsidRPr="004516B0">
          <w:rPr>
            <w:rFonts w:ascii="Times New Roman" w:eastAsia="Times New Roman" w:hAnsi="Times New Roman" w:cs="Times New Roman"/>
            <w:i/>
            <w:color w:val="0563C1"/>
            <w:sz w:val="16"/>
            <w:szCs w:val="16"/>
            <w:u w:val="single"/>
          </w:rPr>
          <w:t>https://clacaidigital.info/bitstream/handle/123456789/1315/La%20Criminalizacio%CC%81n%20de%20las%20Mujeres%20por%20el%20Delito%20de%20Aborto%20en%20Honduras.pdf?sequence=1&amp;isAllowed=y</w:t>
        </w:r>
      </w:hyperlink>
      <w:r w:rsidRPr="004516B0">
        <w:rPr>
          <w:rFonts w:ascii="Times New Roman" w:eastAsia="Times New Roman" w:hAnsi="Times New Roman" w:cs="Times New Roman"/>
          <w:i/>
          <w:color w:val="000000"/>
          <w:sz w:val="16"/>
          <w:szCs w:val="16"/>
        </w:rPr>
        <w:t xml:space="preserve"> </w:t>
      </w:r>
    </w:p>
  </w:endnote>
  <w:endnote w:id="87">
    <w:p w14:paraId="166DC7E7"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Noticias ONU. “</w:t>
      </w:r>
      <w:r w:rsidRPr="004516B0">
        <w:rPr>
          <w:rFonts w:ascii="Times New Roman" w:eastAsia="Times New Roman" w:hAnsi="Times New Roman" w:cs="Times New Roman"/>
          <w:i/>
          <w:color w:val="000000"/>
          <w:sz w:val="16"/>
          <w:szCs w:val="16"/>
        </w:rPr>
        <w:t>Honduras: expertas de la ONU deploran la enmienda constitucional que ataca el derecho al aborto seguro</w:t>
      </w:r>
      <w:r w:rsidRPr="004516B0">
        <w:rPr>
          <w:rFonts w:ascii="Times New Roman" w:eastAsia="Times New Roman" w:hAnsi="Times New Roman" w:cs="Times New Roman"/>
          <w:color w:val="000000"/>
          <w:sz w:val="16"/>
          <w:szCs w:val="16"/>
        </w:rPr>
        <w:t>”. Supra nota.</w:t>
      </w:r>
      <w:r w:rsidRPr="004516B0">
        <w:rPr>
          <w:rFonts w:ascii="Times New Roman" w:eastAsia="Times New Roman" w:hAnsi="Times New Roman" w:cs="Times New Roman"/>
          <w:i/>
          <w:color w:val="000000"/>
          <w:sz w:val="16"/>
          <w:szCs w:val="16"/>
        </w:rPr>
        <w:t xml:space="preserve">  </w:t>
      </w:r>
    </w:p>
  </w:endnote>
  <w:endnote w:id="88">
    <w:p w14:paraId="0C9A9CB2"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w:t>
      </w:r>
      <w:r w:rsidRPr="00923A29">
        <w:rPr>
          <w:rFonts w:ascii="Times New Roman" w:eastAsia="Times New Roman" w:hAnsi="Times New Roman" w:cs="Times New Roman"/>
          <w:i/>
          <w:iCs/>
          <w:color w:val="000000"/>
          <w:sz w:val="16"/>
          <w:szCs w:val="16"/>
        </w:rPr>
        <w:t>Human Rights Watch</w:t>
      </w:r>
      <w:r w:rsidRPr="004516B0">
        <w:rPr>
          <w:rFonts w:ascii="Times New Roman" w:eastAsia="Times New Roman" w:hAnsi="Times New Roman" w:cs="Times New Roman"/>
          <w:color w:val="000000"/>
          <w:sz w:val="16"/>
          <w:szCs w:val="16"/>
        </w:rPr>
        <w:t xml:space="preserve">. Honduras: </w:t>
      </w:r>
      <w:r w:rsidRPr="004516B0">
        <w:rPr>
          <w:rFonts w:ascii="Times New Roman" w:eastAsia="Times New Roman" w:hAnsi="Times New Roman" w:cs="Times New Roman"/>
          <w:i/>
          <w:color w:val="000000"/>
          <w:sz w:val="16"/>
          <w:szCs w:val="16"/>
        </w:rPr>
        <w:t>Las mujeres afectadas por la prohibición del aborto en Honduras se ven obligadas a decidir entre la vida y la muerte</w:t>
      </w:r>
      <w:r w:rsidRPr="004516B0">
        <w:rPr>
          <w:rFonts w:ascii="Times New Roman" w:eastAsia="Times New Roman" w:hAnsi="Times New Roman" w:cs="Times New Roman"/>
          <w:color w:val="000000"/>
          <w:sz w:val="16"/>
          <w:szCs w:val="16"/>
        </w:rPr>
        <w:t xml:space="preserve">. Junio 6 de 2019. Disponible en: </w:t>
      </w:r>
      <w:hyperlink r:id="rId48">
        <w:r w:rsidRPr="004516B0">
          <w:rPr>
            <w:rFonts w:ascii="Times New Roman" w:eastAsia="Times New Roman" w:hAnsi="Times New Roman" w:cs="Times New Roman"/>
            <w:color w:val="0563C1"/>
            <w:sz w:val="16"/>
            <w:szCs w:val="16"/>
            <w:u w:val="single"/>
          </w:rPr>
          <w:t>https://www.hrw.org/es/news/2019/06/06/las-mujeres-afectadas-por-la-prohibicion-del-aborto-en-honduras-se-ven-obligadas#</w:t>
        </w:r>
      </w:hyperlink>
      <w:r w:rsidRPr="004516B0">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 xml:space="preserve">(en donde se refiere que “más de </w:t>
      </w:r>
      <w:r w:rsidRPr="007C3940">
        <w:rPr>
          <w:rFonts w:ascii="Times New Roman" w:eastAsia="Times New Roman" w:hAnsi="Times New Roman" w:cs="Times New Roman"/>
          <w:color w:val="000000"/>
          <w:sz w:val="16"/>
          <w:szCs w:val="16"/>
        </w:rPr>
        <w:t>30.000 adolescentes de entre 10 y 19 años dan a luz en Honduras cada año</w:t>
      </w:r>
      <w:r>
        <w:rPr>
          <w:rFonts w:ascii="Times New Roman" w:eastAsia="Times New Roman" w:hAnsi="Times New Roman" w:cs="Times New Roman"/>
          <w:color w:val="000000"/>
          <w:sz w:val="16"/>
          <w:szCs w:val="16"/>
        </w:rPr>
        <w:t xml:space="preserve">”). Ver también, </w:t>
      </w:r>
      <w:r>
        <w:rPr>
          <w:rFonts w:ascii="Times New Roman" w:hAnsi="Times New Roman" w:cs="Times New Roman"/>
          <w:sz w:val="16"/>
          <w:szCs w:val="16"/>
        </w:rPr>
        <w:t>Guttmacher Institute, Perfil de País, Honduras. Data del 2019 tomada del Informe “</w:t>
      </w:r>
      <w:r w:rsidRPr="008D6C7A">
        <w:rPr>
          <w:rFonts w:ascii="Times New Roman" w:hAnsi="Times New Roman" w:cs="Times New Roman"/>
          <w:sz w:val="16"/>
          <w:szCs w:val="16"/>
        </w:rPr>
        <w:t>Adding It Up: Investing in Sexual and Reproductive Health 2019</w:t>
      </w:r>
      <w:r>
        <w:rPr>
          <w:rFonts w:ascii="Times New Roman" w:hAnsi="Times New Roman" w:cs="Times New Roman"/>
          <w:sz w:val="16"/>
          <w:szCs w:val="16"/>
        </w:rPr>
        <w:t xml:space="preserve">. Disponible en: </w:t>
      </w:r>
      <w:hyperlink r:id="rId49" w:history="1">
        <w:r w:rsidRPr="00382F0C">
          <w:rPr>
            <w:rStyle w:val="Hyperlink"/>
            <w:rFonts w:ascii="Times New Roman" w:hAnsi="Times New Roman" w:cs="Times New Roman"/>
            <w:sz w:val="16"/>
            <w:szCs w:val="16"/>
          </w:rPr>
          <w:t>https://www.guttmacher.org/geography/latin-america-caribbean/honduras#</w:t>
        </w:r>
      </w:hyperlink>
      <w:r>
        <w:rPr>
          <w:rFonts w:ascii="Times New Roman" w:hAnsi="Times New Roman" w:cs="Times New Roman"/>
          <w:sz w:val="16"/>
          <w:szCs w:val="16"/>
        </w:rPr>
        <w:t xml:space="preserve"> (en donde se calcula que 37,000 adolescentes entre 15 y 19 años dan a luz cada año en Honduras sin recibir la atención médica que necesitan.).</w:t>
      </w:r>
    </w:p>
  </w:endnote>
  <w:endnote w:id="89">
    <w:p w14:paraId="422490BD"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Somos muchas, por la vida y la libertad de las Mujeres; Abogados sin Fronteras Canadá, </w:t>
      </w:r>
      <w:r w:rsidRPr="004516B0">
        <w:rPr>
          <w:rFonts w:ascii="Times New Roman" w:eastAsia="Times New Roman" w:hAnsi="Times New Roman" w:cs="Times New Roman"/>
          <w:i/>
          <w:color w:val="000000"/>
          <w:sz w:val="16"/>
          <w:szCs w:val="16"/>
        </w:rPr>
        <w:t xml:space="preserve">Informe alternativo de seguimiento ante el Comité de Derechos Humanos por Observaciones Finales al Estado de Honduras, </w:t>
      </w:r>
      <w:r w:rsidRPr="004516B0">
        <w:rPr>
          <w:rFonts w:ascii="Times New Roman" w:eastAsia="Times New Roman" w:hAnsi="Times New Roman" w:cs="Times New Roman"/>
          <w:color w:val="000000"/>
          <w:sz w:val="16"/>
          <w:szCs w:val="16"/>
        </w:rPr>
        <w:t xml:space="preserve">14 de septiembre de 2018 </w:t>
      </w:r>
      <w:hyperlink r:id="rId50">
        <w:r w:rsidRPr="004516B0">
          <w:rPr>
            <w:rFonts w:ascii="Times New Roman" w:eastAsia="Times New Roman" w:hAnsi="Times New Roman" w:cs="Times New Roman"/>
            <w:color w:val="0563C1"/>
            <w:sz w:val="16"/>
            <w:szCs w:val="16"/>
            <w:u w:val="single"/>
          </w:rPr>
          <w:t>https://www.asfcanada.ca/site/assets/files/7187/informe_alternativo_cdmasfc_para_el_comite_de_dd_hh__de_la_onu_sobre_honduras_17_09_2018.pdf</w:t>
        </w:r>
      </w:hyperlink>
    </w:p>
  </w:endnote>
  <w:endnote w:id="90">
    <w:p w14:paraId="0FD17263"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Casi una de cada cuatro mujeres hondureñas ha sufrido abuso físico o sexual en algún momento de su vida. Human Rights Watch. Honduras: </w:t>
      </w:r>
      <w:r w:rsidRPr="004516B0">
        <w:rPr>
          <w:rFonts w:ascii="Times New Roman" w:eastAsia="Times New Roman" w:hAnsi="Times New Roman" w:cs="Times New Roman"/>
          <w:i/>
          <w:color w:val="000000"/>
          <w:sz w:val="16"/>
          <w:szCs w:val="16"/>
        </w:rPr>
        <w:t>Las dramáticas consecuencias de la prohibición del aborto – arrestos, cargos criminales, problemas de salud o tener al hijo de un violador</w:t>
      </w:r>
      <w:r w:rsidRPr="004516B0">
        <w:rPr>
          <w:rFonts w:ascii="Times New Roman" w:eastAsia="Times New Roman" w:hAnsi="Times New Roman" w:cs="Times New Roman"/>
          <w:color w:val="000000"/>
          <w:sz w:val="16"/>
          <w:szCs w:val="16"/>
        </w:rPr>
        <w:t xml:space="preserve">. Junio 6 de 2019. Disponible en: </w:t>
      </w:r>
      <w:hyperlink r:id="rId51">
        <w:r w:rsidRPr="004516B0">
          <w:rPr>
            <w:rFonts w:ascii="Times New Roman" w:eastAsia="Times New Roman" w:hAnsi="Times New Roman" w:cs="Times New Roman"/>
            <w:color w:val="0563C1"/>
            <w:sz w:val="16"/>
            <w:szCs w:val="16"/>
            <w:u w:val="single"/>
          </w:rPr>
          <w:t>https://www.hrw.org/es/news/2019/06/06/honduras-las-dramaticas-consecuencias-de-la-prohibicion-del-aborto</w:t>
        </w:r>
      </w:hyperlink>
      <w:r w:rsidRPr="004516B0">
        <w:rPr>
          <w:rFonts w:ascii="Times New Roman" w:eastAsia="Times New Roman" w:hAnsi="Times New Roman" w:cs="Times New Roman"/>
          <w:color w:val="000000"/>
          <w:sz w:val="16"/>
          <w:szCs w:val="16"/>
        </w:rPr>
        <w:t>; ver también</w:t>
      </w:r>
      <w:r w:rsidRPr="004516B0">
        <w:rPr>
          <w:rFonts w:ascii="Times New Roman" w:eastAsia="Times New Roman" w:hAnsi="Times New Roman" w:cs="Times New Roman"/>
          <w:i/>
          <w:color w:val="000000"/>
          <w:sz w:val="16"/>
          <w:szCs w:val="16"/>
        </w:rPr>
        <w:t>: Noticias ONU. Honduras: expertas de la ONU deploran la enmienda constitucional que ataca el derecho al aborto seguro”. 19 de enero de 2021”. Supra nota.</w:t>
      </w:r>
    </w:p>
  </w:endnote>
  <w:endnote w:id="91">
    <w:p w14:paraId="711DFDA1"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MESCEVI, </w:t>
      </w:r>
      <w:r w:rsidRPr="004516B0">
        <w:rPr>
          <w:rFonts w:ascii="Times New Roman" w:eastAsia="Times New Roman" w:hAnsi="Times New Roman" w:cs="Times New Roman"/>
          <w:i/>
          <w:color w:val="000000"/>
          <w:sz w:val="16"/>
          <w:szCs w:val="16"/>
        </w:rPr>
        <w:t>Informe hemisférico sobre violencia sexual y embarazo infantil</w:t>
      </w:r>
      <w:r w:rsidRPr="004516B0">
        <w:rPr>
          <w:rFonts w:ascii="Times New Roman" w:eastAsia="Times New Roman" w:hAnsi="Times New Roman" w:cs="Times New Roman"/>
          <w:color w:val="000000"/>
          <w:sz w:val="16"/>
          <w:szCs w:val="16"/>
        </w:rPr>
        <w:t>,2016. Párr. 9. Disponible en:</w:t>
      </w:r>
      <w:r w:rsidRPr="004516B0">
        <w:rPr>
          <w:rFonts w:ascii="Times New Roman" w:hAnsi="Times New Roman" w:cs="Times New Roman"/>
          <w:color w:val="000000"/>
          <w:sz w:val="16"/>
          <w:szCs w:val="16"/>
        </w:rPr>
        <w:t xml:space="preserve"> </w:t>
      </w:r>
      <w:hyperlink r:id="rId52">
        <w:r w:rsidRPr="004516B0">
          <w:rPr>
            <w:rFonts w:ascii="Times New Roman" w:eastAsia="Times New Roman" w:hAnsi="Times New Roman" w:cs="Times New Roman"/>
            <w:color w:val="0563C1"/>
            <w:sz w:val="16"/>
            <w:szCs w:val="16"/>
            <w:u w:val="single"/>
          </w:rPr>
          <w:t>http://www.oas.org/es/mesecvi/docs/mesecvi-embarazoinfantil-es.pdf</w:t>
        </w:r>
      </w:hyperlink>
      <w:r w:rsidRPr="004516B0">
        <w:rPr>
          <w:rFonts w:ascii="Times New Roman" w:eastAsia="Times New Roman" w:hAnsi="Times New Roman" w:cs="Times New Roman"/>
          <w:color w:val="000000"/>
          <w:sz w:val="16"/>
          <w:szCs w:val="16"/>
        </w:rPr>
        <w:t xml:space="preserve"> </w:t>
      </w:r>
    </w:p>
  </w:endnote>
  <w:endnote w:id="92">
    <w:p w14:paraId="2697F623"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Además de la información suministrada en acápites anteriores, casi una de cada cuatro mujeres hondureñas ha sufrido abuso físico o sexual en algún momento de su vida (Human Rights Watch. Honduras: </w:t>
      </w:r>
      <w:r w:rsidRPr="004516B0">
        <w:rPr>
          <w:rFonts w:ascii="Times New Roman" w:eastAsia="Times New Roman" w:hAnsi="Times New Roman" w:cs="Times New Roman"/>
          <w:i/>
          <w:color w:val="000000"/>
          <w:sz w:val="16"/>
          <w:szCs w:val="16"/>
        </w:rPr>
        <w:t>Las dramáticas consecuencias de la prohibición del aborto – arrestos, cargos criminales, problemas de salud o tener al hijo de un violador</w:t>
      </w:r>
      <w:r w:rsidRPr="004516B0">
        <w:rPr>
          <w:rFonts w:ascii="Times New Roman" w:eastAsia="Times New Roman" w:hAnsi="Times New Roman" w:cs="Times New Roman"/>
          <w:color w:val="000000"/>
          <w:sz w:val="16"/>
          <w:szCs w:val="16"/>
        </w:rPr>
        <w:t xml:space="preserve">. Junio 6 de 2019. Disponible en: </w:t>
      </w:r>
      <w:hyperlink r:id="rId53">
        <w:r w:rsidRPr="004516B0">
          <w:rPr>
            <w:rFonts w:ascii="Times New Roman" w:eastAsia="Times New Roman" w:hAnsi="Times New Roman" w:cs="Times New Roman"/>
            <w:color w:val="0563C1"/>
            <w:sz w:val="16"/>
            <w:szCs w:val="16"/>
            <w:u w:val="single"/>
          </w:rPr>
          <w:t>https://www.hrw.org/es/news/2019/06/06/honduras-las-dramaticas-consecuencias-de-la-prohibicion-del-aborto</w:t>
        </w:r>
      </w:hyperlink>
      <w:r w:rsidRPr="004516B0">
        <w:rPr>
          <w:rFonts w:ascii="Times New Roman" w:eastAsia="Times New Roman" w:hAnsi="Times New Roman" w:cs="Times New Roman"/>
          <w:color w:val="000000"/>
          <w:sz w:val="16"/>
          <w:szCs w:val="16"/>
        </w:rPr>
        <w:t xml:space="preserve">; ver también: </w:t>
      </w:r>
      <w:r w:rsidRPr="004516B0">
        <w:rPr>
          <w:rFonts w:ascii="Times New Roman" w:eastAsia="Times New Roman" w:hAnsi="Times New Roman" w:cs="Times New Roman"/>
          <w:i/>
          <w:color w:val="000000"/>
          <w:sz w:val="16"/>
          <w:szCs w:val="16"/>
        </w:rPr>
        <w:t>Ver también: “Noticias ONU. Honduras: expertas de la ONU deploran la enmienda constitucional que ataca el derecho al aborto seguro”. Supra nota.</w:t>
      </w:r>
    </w:p>
  </w:endnote>
  <w:endnote w:id="93">
    <w:p w14:paraId="2ECA5EE1" w14:textId="77777777" w:rsidR="00877428" w:rsidRPr="006B4928" w:rsidRDefault="00877428" w:rsidP="0012469B">
      <w:pPr>
        <w:pStyle w:val="EndnoteText"/>
        <w:rPr>
          <w:rFonts w:ascii="Times New Roman" w:hAnsi="Times New Roman" w:cs="Times New Roman"/>
          <w:sz w:val="16"/>
          <w:szCs w:val="16"/>
        </w:rPr>
      </w:pPr>
      <w:r w:rsidRPr="006B4928">
        <w:rPr>
          <w:rStyle w:val="EndnoteReference"/>
          <w:rFonts w:ascii="Times New Roman" w:hAnsi="Times New Roman" w:cs="Times New Roman"/>
          <w:sz w:val="16"/>
          <w:szCs w:val="16"/>
        </w:rPr>
        <w:endnoteRef/>
      </w:r>
      <w:r w:rsidRPr="006B4928">
        <w:rPr>
          <w:rFonts w:ascii="Times New Roman" w:hAnsi="Times New Roman" w:cs="Times New Roman"/>
          <w:sz w:val="16"/>
          <w:szCs w:val="16"/>
        </w:rPr>
        <w:t xml:space="preserve"> </w:t>
      </w:r>
      <w:r>
        <w:rPr>
          <w:rFonts w:ascii="Times New Roman" w:hAnsi="Times New Roman" w:cs="Times New Roman"/>
          <w:sz w:val="16"/>
          <w:szCs w:val="16"/>
        </w:rPr>
        <w:t xml:space="preserve">Por ejemplo, según el Guttermacher Institute 38% de las adolescentes de 15 a 19 año no tiene acceso a métodos anticonceptivos modernos. </w:t>
      </w:r>
      <w:r w:rsidRPr="0012469B">
        <w:rPr>
          <w:rFonts w:ascii="Times New Roman" w:hAnsi="Times New Roman" w:cs="Times New Roman"/>
          <w:sz w:val="16"/>
          <w:szCs w:val="16"/>
          <w:lang w:val="en-US"/>
        </w:rPr>
        <w:t xml:space="preserve">Guttmacher Institute, Perfil de País, Honduras. Data del 2019 tomada del Informe “Adding It Up: Investing in Sexual and Reproductive Health 2019. </w:t>
      </w:r>
      <w:r>
        <w:rPr>
          <w:rFonts w:ascii="Times New Roman" w:hAnsi="Times New Roman" w:cs="Times New Roman"/>
          <w:sz w:val="16"/>
          <w:szCs w:val="16"/>
        </w:rPr>
        <w:t xml:space="preserve">Disponible en: </w:t>
      </w:r>
      <w:hyperlink r:id="rId54" w:history="1">
        <w:r w:rsidRPr="00382F0C">
          <w:rPr>
            <w:rStyle w:val="Hyperlink"/>
            <w:rFonts w:ascii="Times New Roman" w:hAnsi="Times New Roman" w:cs="Times New Roman"/>
            <w:sz w:val="16"/>
            <w:szCs w:val="16"/>
          </w:rPr>
          <w:t>https://www.guttmacher.org/geography/latin-america-caribbean/honduras#</w:t>
        </w:r>
      </w:hyperlink>
    </w:p>
  </w:endnote>
  <w:endnote w:id="94">
    <w:p w14:paraId="24A6A020"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Consejo de Derechos Humanos. Visita a Honduras. </w:t>
      </w:r>
      <w:r w:rsidRPr="004516B0">
        <w:rPr>
          <w:rFonts w:ascii="Times New Roman" w:eastAsia="Times New Roman" w:hAnsi="Times New Roman" w:cs="Times New Roman"/>
          <w:i/>
          <w:color w:val="000000"/>
          <w:sz w:val="16"/>
          <w:szCs w:val="16"/>
        </w:rPr>
        <w:t xml:space="preserve">Supra nota </w:t>
      </w:r>
      <w:r w:rsidRPr="004516B0">
        <w:rPr>
          <w:rFonts w:ascii="Times New Roman" w:eastAsia="Times New Roman" w:hAnsi="Times New Roman" w:cs="Times New Roman"/>
          <w:color w:val="000000"/>
          <w:sz w:val="16"/>
          <w:szCs w:val="16"/>
        </w:rPr>
        <w:t xml:space="preserve">. Párr. 50 </w:t>
      </w:r>
    </w:p>
  </w:endnote>
  <w:endnote w:id="95">
    <w:p w14:paraId="2759C2EB"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Planned Parenthood. Vidas Robadas. Un estudio multipais sobre los efectos en la salud de las maternidades forzadas en niñas de 9-14 años. Pág. 13. Disponible en: </w:t>
      </w:r>
      <w:hyperlink r:id="rId55">
        <w:r w:rsidRPr="004516B0">
          <w:rPr>
            <w:rFonts w:ascii="Times New Roman" w:eastAsia="Times New Roman" w:hAnsi="Times New Roman" w:cs="Times New Roman"/>
            <w:color w:val="0563C1"/>
            <w:sz w:val="16"/>
            <w:szCs w:val="16"/>
            <w:u w:val="single"/>
          </w:rPr>
          <w:t>https://clacaidigital.info/bitstream/handle/123456789/977/Unestudio.multipa%c3%ads.pdf?sequence=5&amp;isAllowed=y</w:t>
        </w:r>
      </w:hyperlink>
      <w:r w:rsidRPr="004516B0">
        <w:rPr>
          <w:rFonts w:ascii="Times New Roman" w:eastAsia="Times New Roman" w:hAnsi="Times New Roman" w:cs="Times New Roman"/>
          <w:color w:val="000000"/>
          <w:sz w:val="16"/>
          <w:szCs w:val="16"/>
        </w:rPr>
        <w:t xml:space="preserve"> </w:t>
      </w:r>
    </w:p>
  </w:endnote>
  <w:endnote w:id="96">
    <w:p w14:paraId="39977C4D"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OMS, El Embarazo en la Adolescencia, disponible (en inglés): </w:t>
      </w:r>
      <w:hyperlink r:id="rId56">
        <w:r w:rsidRPr="004516B0">
          <w:rPr>
            <w:rFonts w:ascii="Times New Roman" w:eastAsia="Times New Roman" w:hAnsi="Times New Roman" w:cs="Times New Roman"/>
            <w:color w:val="1155CC"/>
            <w:sz w:val="16"/>
            <w:szCs w:val="16"/>
            <w:u w:val="single"/>
          </w:rPr>
          <w:t>https://www.who.int/es/news-room/fact-sheets/detail/adolescent-pregnancy</w:t>
        </w:r>
      </w:hyperlink>
    </w:p>
  </w:endnote>
  <w:endnote w:id="97">
    <w:p w14:paraId="03886207"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w:t>
      </w:r>
      <w:r w:rsidRPr="004516B0">
        <w:rPr>
          <w:rFonts w:ascii="Times New Roman" w:eastAsia="Times New Roman" w:hAnsi="Times New Roman" w:cs="Times New Roman"/>
          <w:b/>
          <w:color w:val="000000"/>
          <w:sz w:val="16"/>
          <w:szCs w:val="16"/>
        </w:rPr>
        <w:t>Esta Comisión</w:t>
      </w:r>
      <w:r w:rsidRPr="004516B0">
        <w:rPr>
          <w:rFonts w:ascii="Times New Roman" w:eastAsia="Times New Roman" w:hAnsi="Times New Roman" w:cs="Times New Roman"/>
          <w:color w:val="000000"/>
          <w:sz w:val="16"/>
          <w:szCs w:val="16"/>
        </w:rPr>
        <w:t xml:space="preserve"> ha alertado sobre la alarmante información relativa a “la prevalencia de mortalidad materna mujeres jóvenes causadas por lesiones auto infligidas”, y constató que en el Salvador varias niñas embarazadas habrían puesto fin a sus vidas ante la falta de opciones para asumir embarazos no deseados, producto de violaciones sexuales. CIDH, </w:t>
      </w:r>
      <w:r w:rsidRPr="004516B0">
        <w:rPr>
          <w:rFonts w:ascii="Times New Roman" w:eastAsia="Times New Roman" w:hAnsi="Times New Roman" w:cs="Times New Roman"/>
          <w:i/>
          <w:color w:val="000000"/>
          <w:sz w:val="16"/>
          <w:szCs w:val="16"/>
        </w:rPr>
        <w:t xml:space="preserve">Violencia y discriminación contra mujeres, niñas y adolescentes, supra </w:t>
      </w:r>
      <w:r w:rsidRPr="004516B0">
        <w:rPr>
          <w:rFonts w:ascii="Times New Roman" w:eastAsia="Times New Roman" w:hAnsi="Times New Roman" w:cs="Times New Roman"/>
          <w:color w:val="000000"/>
          <w:sz w:val="16"/>
          <w:szCs w:val="16"/>
        </w:rPr>
        <w:t>nota,</w:t>
      </w:r>
      <w:r w:rsidRPr="004516B0">
        <w:rPr>
          <w:rFonts w:ascii="Times New Roman" w:eastAsia="Times New Roman" w:hAnsi="Times New Roman" w:cs="Times New Roman"/>
          <w:i/>
          <w:color w:val="000000"/>
          <w:sz w:val="16"/>
          <w:szCs w:val="16"/>
        </w:rPr>
        <w:t xml:space="preserve"> pág.</w:t>
      </w:r>
      <w:r w:rsidRPr="004516B0">
        <w:rPr>
          <w:rFonts w:ascii="Times New Roman" w:eastAsia="Times New Roman" w:hAnsi="Times New Roman" w:cs="Times New Roman"/>
          <w:color w:val="000000"/>
          <w:sz w:val="16"/>
          <w:szCs w:val="16"/>
        </w:rPr>
        <w:t xml:space="preserve"> 259. El </w:t>
      </w:r>
      <w:r w:rsidRPr="004516B0">
        <w:rPr>
          <w:rFonts w:ascii="Times New Roman" w:eastAsia="Times New Roman" w:hAnsi="Times New Roman" w:cs="Times New Roman"/>
          <w:b/>
          <w:color w:val="000000"/>
          <w:sz w:val="16"/>
          <w:szCs w:val="16"/>
        </w:rPr>
        <w:t>MESECVI</w:t>
      </w:r>
      <w:r w:rsidRPr="004516B0">
        <w:rPr>
          <w:rFonts w:ascii="Times New Roman" w:eastAsia="Times New Roman" w:hAnsi="Times New Roman" w:cs="Times New Roman"/>
          <w:color w:val="000000"/>
          <w:sz w:val="16"/>
          <w:szCs w:val="16"/>
        </w:rPr>
        <w:t xml:space="preserve"> ha indicado que “Entre las consecuencias </w:t>
      </w:r>
      <w:r w:rsidRPr="004516B0">
        <w:rPr>
          <w:rFonts w:ascii="Times New Roman" w:eastAsia="Times New Roman" w:hAnsi="Times New Roman" w:cs="Times New Roman"/>
          <w:b/>
          <w:color w:val="000000"/>
          <w:sz w:val="16"/>
          <w:szCs w:val="16"/>
        </w:rPr>
        <w:t xml:space="preserve">psicológicas caben destacar la falta de autonomía, miedo, depresión, angustia, estrés postraumático, ansiedad y mayores riesgos de suicidio”. </w:t>
      </w:r>
      <w:r w:rsidRPr="004516B0">
        <w:rPr>
          <w:rFonts w:ascii="Times New Roman" w:eastAsia="Times New Roman" w:hAnsi="Times New Roman" w:cs="Times New Roman"/>
          <w:color w:val="000000"/>
          <w:sz w:val="16"/>
          <w:szCs w:val="16"/>
        </w:rPr>
        <w:t xml:space="preserve">MESECVI, </w:t>
      </w:r>
      <w:r w:rsidRPr="004516B0">
        <w:rPr>
          <w:rFonts w:ascii="Times New Roman" w:eastAsia="Times New Roman" w:hAnsi="Times New Roman" w:cs="Times New Roman"/>
          <w:i/>
          <w:color w:val="000000"/>
          <w:sz w:val="16"/>
          <w:szCs w:val="16"/>
        </w:rPr>
        <w:t>Informe hemisférico sobre violencia sexual y embarazo infantil en los Estados Parte de la Convención de Belém do Pará</w:t>
      </w:r>
      <w:r w:rsidRPr="004516B0">
        <w:rPr>
          <w:rFonts w:ascii="Times New Roman" w:eastAsia="Times New Roman" w:hAnsi="Times New Roman" w:cs="Times New Roman"/>
          <w:color w:val="000000"/>
          <w:sz w:val="16"/>
          <w:szCs w:val="16"/>
        </w:rPr>
        <w:t xml:space="preserve">, supra nota, pág. 8, párr. 7. OPS, </w:t>
      </w:r>
      <w:r w:rsidRPr="004516B0">
        <w:rPr>
          <w:rFonts w:ascii="Times New Roman" w:eastAsia="Times New Roman" w:hAnsi="Times New Roman" w:cs="Times New Roman"/>
          <w:i/>
          <w:color w:val="000000"/>
          <w:sz w:val="16"/>
          <w:szCs w:val="16"/>
        </w:rPr>
        <w:t>Acelerar el progreso hacia la reducción del embarazo en la adolescencia en América Latina y el Caribe</w:t>
      </w:r>
      <w:r w:rsidRPr="004516B0">
        <w:rPr>
          <w:rFonts w:ascii="Times New Roman" w:eastAsia="Times New Roman" w:hAnsi="Times New Roman" w:cs="Times New Roman"/>
          <w:color w:val="000000"/>
          <w:sz w:val="16"/>
          <w:szCs w:val="16"/>
        </w:rPr>
        <w:t xml:space="preserve">, supra nota, pág. 25, refiriendo que “[a]demás de las consecuencias físicas, el embarazo precoz tiene </w:t>
      </w:r>
      <w:r w:rsidRPr="004516B0">
        <w:rPr>
          <w:rFonts w:ascii="Times New Roman" w:eastAsia="Times New Roman" w:hAnsi="Times New Roman" w:cs="Times New Roman"/>
          <w:b/>
          <w:color w:val="000000"/>
          <w:sz w:val="16"/>
          <w:szCs w:val="16"/>
        </w:rPr>
        <w:t>diversas implicaciones para la salud mental, como ansiedad, depresión, estrés postraumático (especialmente cuando el embarazo es el resultado de un acto de violencia sexual), pensamientos e ideas de suicidio, y muerte por suicidio consumado</w:t>
      </w:r>
      <w:r w:rsidRPr="004516B0">
        <w:rPr>
          <w:rFonts w:ascii="Times New Roman" w:eastAsia="Times New Roman" w:hAnsi="Times New Roman" w:cs="Times New Roman"/>
          <w:color w:val="0563C1"/>
          <w:sz w:val="16"/>
          <w:szCs w:val="16"/>
          <w:u w:val="single"/>
        </w:rPr>
        <w:t>; Adicionalmente, el Fondo de Población de Naciones Unidas (UNFPA, por sus siglas en inglés), ha referido en este sentido que el embarazo en niñas y adolescentes “obstaculiza su desarrollo psicosocial, se asocia con resultados deficientes en materia de salud tanto para ellas como para sus hijos, repercute negativamente en sus oportunidades educativas y laborales, y contribuye a perpetuar los ciclos intergeneracionales de pobreza y mala salud” (</w:t>
      </w:r>
      <w:r w:rsidRPr="004516B0">
        <w:rPr>
          <w:rFonts w:ascii="Times New Roman" w:eastAsia="Times New Roman" w:hAnsi="Times New Roman" w:cs="Times New Roman"/>
          <w:color w:val="000000"/>
          <w:sz w:val="16"/>
          <w:szCs w:val="16"/>
        </w:rPr>
        <w:t xml:space="preserve">OPS, </w:t>
      </w:r>
      <w:r w:rsidRPr="004516B0">
        <w:rPr>
          <w:rFonts w:ascii="Times New Roman" w:eastAsia="Times New Roman" w:hAnsi="Times New Roman" w:cs="Times New Roman"/>
          <w:i/>
          <w:color w:val="000000"/>
          <w:sz w:val="16"/>
          <w:szCs w:val="16"/>
        </w:rPr>
        <w:t>Acelerar el progreso hacia la reducción del embarazo en la adolescencia en América Latina y el Caribe,)</w:t>
      </w:r>
    </w:p>
  </w:endnote>
  <w:endnote w:id="98">
    <w:p w14:paraId="22256808"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OMS y Fondo de Población de las Naciones Unidas (UNFPA por sus siglas en inglés), Aspectos de la salud mental de la salud reproductiva de la mujer. Una revisión global de la literatura, pág. 9 (2009). Se puede consultar (en inglés): </w:t>
      </w:r>
      <w:hyperlink r:id="rId57">
        <w:r w:rsidRPr="004516B0">
          <w:rPr>
            <w:rFonts w:ascii="Times New Roman" w:eastAsia="Times New Roman" w:hAnsi="Times New Roman" w:cs="Times New Roman"/>
            <w:color w:val="1155CC"/>
            <w:sz w:val="16"/>
            <w:szCs w:val="16"/>
            <w:u w:val="single"/>
          </w:rPr>
          <w:t>http://whqlibdoc.who.int/publications/2009/9789241563567_eng.pdf</w:t>
        </w:r>
      </w:hyperlink>
      <w:r w:rsidRPr="004516B0">
        <w:rPr>
          <w:rFonts w:ascii="Times New Roman" w:eastAsia="Times New Roman" w:hAnsi="Times New Roman" w:cs="Times New Roman"/>
          <w:color w:val="000000"/>
          <w:sz w:val="16"/>
          <w:szCs w:val="16"/>
        </w:rPr>
        <w:t>. Por ejemplo, el caso del CEDAW de L.C. contra el Perú es un ejemplo de ello: "</w:t>
      </w:r>
      <w:r w:rsidRPr="004516B0">
        <w:rPr>
          <w:rFonts w:ascii="Times New Roman" w:eastAsia="Times New Roman" w:hAnsi="Times New Roman" w:cs="Times New Roman"/>
          <w:i/>
          <w:color w:val="000000"/>
          <w:sz w:val="16"/>
          <w:szCs w:val="16"/>
        </w:rPr>
        <w:t>L. C. quedó embarazada a los 13 años de edad de resultas de repetidos abusos sexuales y que más tarde trató de suicidarse en el Estado parte, donde la ley no autoriza el aborto por causa de violación o abuso sexual</w:t>
      </w:r>
      <w:r w:rsidRPr="004516B0">
        <w:rPr>
          <w:rFonts w:ascii="Times New Roman" w:eastAsia="Times New Roman" w:hAnsi="Times New Roman" w:cs="Times New Roman"/>
          <w:color w:val="000000"/>
          <w:sz w:val="16"/>
          <w:szCs w:val="16"/>
        </w:rPr>
        <w:t>" en el párrafo 8.7 y "</w:t>
      </w:r>
      <w:r w:rsidRPr="004516B0">
        <w:rPr>
          <w:rFonts w:ascii="Times New Roman" w:eastAsia="Times New Roman" w:hAnsi="Times New Roman" w:cs="Times New Roman"/>
          <w:i/>
          <w:color w:val="000000"/>
          <w:sz w:val="16"/>
          <w:szCs w:val="16"/>
        </w:rPr>
        <w:t>El intento de suicidio demuestra el grado de sufrimiento mental por el que pasó como consecuencia de los abusos.</w:t>
      </w:r>
      <w:r w:rsidRPr="004516B0">
        <w:rPr>
          <w:rFonts w:ascii="Times New Roman" w:eastAsia="Times New Roman" w:hAnsi="Times New Roman" w:cs="Times New Roman"/>
          <w:color w:val="000000"/>
          <w:sz w:val="16"/>
          <w:szCs w:val="16"/>
        </w:rPr>
        <w:t>" Comité de la CEDAW, L.C. c. el Perú, comunicación núm. 22/2009 (CEDAW/C/50/D/22/2009), (4 de noviembre de 2011), párr. 8.15.</w:t>
      </w:r>
    </w:p>
  </w:endnote>
  <w:endnote w:id="99">
    <w:p w14:paraId="1014CB4F"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i/>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Comité de los Derechos del Niño, </w:t>
      </w:r>
      <w:r w:rsidRPr="004516B0">
        <w:rPr>
          <w:rFonts w:ascii="Times New Roman" w:eastAsia="Times New Roman" w:hAnsi="Times New Roman" w:cs="Times New Roman"/>
          <w:i/>
          <w:color w:val="000000"/>
          <w:sz w:val="16"/>
          <w:szCs w:val="16"/>
        </w:rPr>
        <w:t xml:space="preserve">Observación General No. 4: La salud y el desarrollo de los adolescentes en el contexto de la Convención sobre los Derechos del </w:t>
      </w:r>
      <w:r w:rsidRPr="004516B0">
        <w:rPr>
          <w:rFonts w:ascii="Times New Roman" w:eastAsia="Times New Roman" w:hAnsi="Times New Roman" w:cs="Times New Roman"/>
          <w:color w:val="000000"/>
          <w:sz w:val="16"/>
          <w:szCs w:val="16"/>
        </w:rPr>
        <w:t xml:space="preserve">Niño, 33º período de sesiones, 19 de mayo – 6 de junio de 2003, </w:t>
      </w:r>
      <w:r w:rsidRPr="004516B0">
        <w:rPr>
          <w:rFonts w:ascii="Times New Roman" w:eastAsia="Times New Roman" w:hAnsi="Times New Roman" w:cs="Times New Roman"/>
          <w:color w:val="333333"/>
          <w:sz w:val="16"/>
          <w:szCs w:val="16"/>
        </w:rPr>
        <w:t xml:space="preserve">¶ 20, disponible en: </w:t>
      </w:r>
      <w:hyperlink r:id="rId58">
        <w:r w:rsidRPr="004516B0">
          <w:rPr>
            <w:rFonts w:ascii="Times New Roman" w:eastAsia="Times New Roman" w:hAnsi="Times New Roman" w:cs="Times New Roman"/>
            <w:color w:val="0563C1"/>
            <w:sz w:val="16"/>
            <w:szCs w:val="16"/>
            <w:u w:val="single"/>
          </w:rPr>
          <w:t>https://undocs.org/CRC/GC/2003/4</w:t>
        </w:r>
      </w:hyperlink>
      <w:r w:rsidRPr="004516B0">
        <w:rPr>
          <w:rFonts w:ascii="Times New Roman" w:eastAsia="Times New Roman" w:hAnsi="Times New Roman" w:cs="Times New Roman"/>
          <w:color w:val="333333"/>
          <w:sz w:val="16"/>
          <w:szCs w:val="16"/>
        </w:rPr>
        <w:t>;</w:t>
      </w:r>
      <w:r w:rsidRPr="004516B0">
        <w:rPr>
          <w:rFonts w:ascii="Times New Roman" w:eastAsia="Times New Roman" w:hAnsi="Times New Roman" w:cs="Times New Roman"/>
          <w:color w:val="000000"/>
          <w:sz w:val="16"/>
          <w:szCs w:val="16"/>
        </w:rPr>
        <w:t xml:space="preserve"> UNFPA, </w:t>
      </w:r>
      <w:r w:rsidRPr="004516B0">
        <w:rPr>
          <w:rFonts w:ascii="Times New Roman" w:eastAsia="Times New Roman" w:hAnsi="Times New Roman" w:cs="Times New Roman"/>
          <w:i/>
          <w:color w:val="000000"/>
          <w:sz w:val="16"/>
          <w:szCs w:val="16"/>
        </w:rPr>
        <w:t>Infancia, no maternidad: La prevención del embarazo en la adolescencia</w:t>
      </w:r>
      <w:r w:rsidRPr="004516B0">
        <w:rPr>
          <w:rFonts w:ascii="Times New Roman" w:eastAsia="Times New Roman" w:hAnsi="Times New Roman" w:cs="Times New Roman"/>
          <w:color w:val="000000"/>
          <w:sz w:val="16"/>
          <w:szCs w:val="16"/>
        </w:rPr>
        <w:t>, 2015, p. 21, disponible en</w:t>
      </w:r>
      <w:r w:rsidRPr="004516B0">
        <w:rPr>
          <w:rFonts w:ascii="Times New Roman" w:eastAsia="Times New Roman" w:hAnsi="Times New Roman" w:cs="Times New Roman"/>
          <w:color w:val="333333"/>
          <w:sz w:val="16"/>
          <w:szCs w:val="16"/>
        </w:rPr>
        <w:t xml:space="preserve">: </w:t>
      </w:r>
      <w:hyperlink r:id="rId59">
        <w:r w:rsidRPr="004516B0">
          <w:rPr>
            <w:rFonts w:ascii="Times New Roman" w:eastAsia="Times New Roman" w:hAnsi="Times New Roman" w:cs="Times New Roman"/>
            <w:color w:val="0563C1"/>
            <w:sz w:val="16"/>
            <w:szCs w:val="16"/>
            <w:u w:val="single"/>
          </w:rPr>
          <w:t>https://www.unfpa.org/sites/default/files/pub-pdf/Girlhood_not_motherhood_final_web.pdf</w:t>
        </w:r>
      </w:hyperlink>
      <w:r w:rsidRPr="004516B0">
        <w:rPr>
          <w:rFonts w:ascii="Times New Roman" w:eastAsia="Times New Roman" w:hAnsi="Times New Roman" w:cs="Times New Roman"/>
          <w:color w:val="000000"/>
          <w:sz w:val="16"/>
          <w:szCs w:val="16"/>
        </w:rPr>
        <w:t xml:space="preserve">; UNICEF, </w:t>
      </w:r>
      <w:r w:rsidRPr="004516B0">
        <w:rPr>
          <w:rFonts w:ascii="Times New Roman" w:eastAsia="Times New Roman" w:hAnsi="Times New Roman" w:cs="Times New Roman"/>
          <w:i/>
          <w:color w:val="000000"/>
          <w:sz w:val="16"/>
          <w:szCs w:val="16"/>
        </w:rPr>
        <w:t>Acelerar el progreso hacia la reducción del embarazo en la adolescencia en América Latina y el Caribe</w:t>
      </w:r>
      <w:r w:rsidRPr="004516B0">
        <w:rPr>
          <w:rFonts w:ascii="Times New Roman" w:eastAsia="Times New Roman" w:hAnsi="Times New Roman" w:cs="Times New Roman"/>
          <w:color w:val="000000"/>
          <w:sz w:val="16"/>
          <w:szCs w:val="16"/>
        </w:rPr>
        <w:t xml:space="preserve">, 2017, p. 17, disponible en: </w:t>
      </w:r>
      <w:r w:rsidRPr="004516B0">
        <w:rPr>
          <w:rFonts w:ascii="Times New Roman" w:eastAsia="Times New Roman" w:hAnsi="Times New Roman" w:cs="Times New Roman"/>
          <w:color w:val="0563C1"/>
          <w:sz w:val="16"/>
          <w:szCs w:val="16"/>
          <w:u w:val="single"/>
        </w:rPr>
        <w:t>https://lac.unfpa.org/sites/default/files/pub-pdf/ESP-EMBARAZO-ADOLES-14febrero%20FINAL_5.PDF</w:t>
      </w:r>
      <w:r w:rsidRPr="004516B0">
        <w:rPr>
          <w:rFonts w:ascii="Times New Roman" w:eastAsia="Times New Roman" w:hAnsi="Times New Roman" w:cs="Times New Roman"/>
          <w:color w:val="000000"/>
          <w:sz w:val="16"/>
          <w:szCs w:val="16"/>
        </w:rPr>
        <w:t xml:space="preserve">;  Elizaveta Perova, </w:t>
      </w:r>
      <w:r w:rsidRPr="004516B0">
        <w:rPr>
          <w:rFonts w:ascii="Times New Roman" w:eastAsia="Times New Roman" w:hAnsi="Times New Roman" w:cs="Times New Roman"/>
          <w:i/>
          <w:color w:val="000000"/>
          <w:sz w:val="16"/>
          <w:szCs w:val="16"/>
        </w:rPr>
        <w:t>Situación actual del embarazo adolescente y sus principales factores de riesgo en la región de Latinoamérica y el Caribe</w:t>
      </w:r>
      <w:r w:rsidRPr="004516B0">
        <w:rPr>
          <w:rFonts w:ascii="Times New Roman" w:eastAsia="Times New Roman" w:hAnsi="Times New Roman" w:cs="Times New Roman"/>
          <w:color w:val="000000"/>
          <w:sz w:val="16"/>
          <w:szCs w:val="16"/>
        </w:rPr>
        <w:t xml:space="preserve">, Banco Mundial, referenciado en </w:t>
      </w:r>
      <w:r w:rsidRPr="004516B0">
        <w:rPr>
          <w:rFonts w:ascii="Times New Roman" w:eastAsia="Times New Roman" w:hAnsi="Times New Roman" w:cs="Times New Roman"/>
          <w:i/>
          <w:color w:val="000000"/>
          <w:sz w:val="16"/>
          <w:szCs w:val="16"/>
        </w:rPr>
        <w:t>Reunión Internacional Interagencial: Evidencia actual, lecciones aprendidas y mejores prácticas en la prevención del embarazo adolescente en América Latina y el Caribe</w:t>
      </w:r>
      <w:r w:rsidRPr="004516B0">
        <w:rPr>
          <w:rFonts w:ascii="Times New Roman" w:eastAsia="Times New Roman" w:hAnsi="Times New Roman" w:cs="Times New Roman"/>
          <w:color w:val="000000"/>
          <w:sz w:val="16"/>
          <w:szCs w:val="16"/>
        </w:rPr>
        <w:t xml:space="preserve">, informe final, 17-19 de marzo de 2014, p. 9, disponible en: </w:t>
      </w:r>
      <w:hyperlink r:id="rId60">
        <w:r w:rsidRPr="004516B0">
          <w:rPr>
            <w:rFonts w:ascii="Times New Roman" w:eastAsia="Times New Roman" w:hAnsi="Times New Roman" w:cs="Times New Roman"/>
            <w:color w:val="0563C1"/>
            <w:sz w:val="16"/>
            <w:szCs w:val="16"/>
            <w:u w:val="single"/>
          </w:rPr>
          <w:t>https://www.paho.org/derechoalassr/wp-content/uploads/Documentos/Final-Report-Nicaragua.pdf</w:t>
        </w:r>
      </w:hyperlink>
      <w:r w:rsidRPr="004516B0">
        <w:rPr>
          <w:rFonts w:ascii="Times New Roman" w:eastAsia="Times New Roman" w:hAnsi="Times New Roman" w:cs="Times New Roman"/>
          <w:color w:val="000000"/>
          <w:sz w:val="16"/>
          <w:szCs w:val="16"/>
        </w:rPr>
        <w:tab/>
      </w:r>
      <w:r w:rsidRPr="004516B0">
        <w:rPr>
          <w:rFonts w:ascii="Times New Roman" w:eastAsia="Times New Roman" w:hAnsi="Times New Roman" w:cs="Times New Roman"/>
          <w:color w:val="000000"/>
          <w:sz w:val="16"/>
          <w:szCs w:val="16"/>
        </w:rPr>
        <w:tab/>
      </w:r>
    </w:p>
  </w:endnote>
  <w:endnote w:id="100">
    <w:p w14:paraId="08C8455B" w14:textId="77777777" w:rsidR="00877428" w:rsidRPr="00180EB3" w:rsidRDefault="00877428" w:rsidP="0012469B">
      <w:pPr>
        <w:pStyle w:val="EndnoteText"/>
        <w:jc w:val="both"/>
        <w:rPr>
          <w:rFonts w:ascii="Times New Roman" w:hAnsi="Times New Roman" w:cs="Times New Roman"/>
          <w:sz w:val="16"/>
          <w:szCs w:val="16"/>
        </w:rPr>
      </w:pPr>
      <w:r w:rsidRPr="001561EF">
        <w:rPr>
          <w:rStyle w:val="EndnoteReference"/>
          <w:rFonts w:ascii="Times New Roman" w:hAnsi="Times New Roman" w:cs="Times New Roman"/>
          <w:sz w:val="16"/>
          <w:szCs w:val="16"/>
        </w:rPr>
        <w:endnoteRef/>
      </w:r>
      <w:r w:rsidRPr="001561EF">
        <w:rPr>
          <w:rFonts w:ascii="Times New Roman" w:hAnsi="Times New Roman" w:cs="Times New Roman"/>
          <w:i/>
          <w:iCs/>
          <w:sz w:val="16"/>
          <w:szCs w:val="16"/>
        </w:rPr>
        <w:t xml:space="preserve"> </w:t>
      </w:r>
      <w:r w:rsidRPr="001561EF">
        <w:rPr>
          <w:rFonts w:ascii="Times New Roman" w:hAnsi="Times New Roman" w:cs="Times New Roman"/>
          <w:sz w:val="16"/>
          <w:szCs w:val="16"/>
        </w:rPr>
        <w:t>O</w:t>
      </w:r>
      <w:r>
        <w:rPr>
          <w:rFonts w:ascii="Times New Roman" w:hAnsi="Times New Roman" w:cs="Times New Roman"/>
          <w:sz w:val="16"/>
          <w:szCs w:val="16"/>
        </w:rPr>
        <w:t xml:space="preserve">rganización </w:t>
      </w:r>
      <w:r w:rsidRPr="001561EF">
        <w:rPr>
          <w:rFonts w:ascii="Times New Roman" w:hAnsi="Times New Roman" w:cs="Times New Roman"/>
          <w:sz w:val="16"/>
          <w:szCs w:val="16"/>
        </w:rPr>
        <w:t>P</w:t>
      </w:r>
      <w:r>
        <w:rPr>
          <w:rFonts w:ascii="Times New Roman" w:hAnsi="Times New Roman" w:cs="Times New Roman"/>
          <w:sz w:val="16"/>
          <w:szCs w:val="16"/>
        </w:rPr>
        <w:t xml:space="preserve">anamericana de la </w:t>
      </w:r>
      <w:r w:rsidRPr="001561EF">
        <w:rPr>
          <w:rFonts w:ascii="Times New Roman" w:hAnsi="Times New Roman" w:cs="Times New Roman"/>
          <w:sz w:val="16"/>
          <w:szCs w:val="16"/>
        </w:rPr>
        <w:t>S</w:t>
      </w:r>
      <w:r>
        <w:rPr>
          <w:rFonts w:ascii="Times New Roman" w:hAnsi="Times New Roman" w:cs="Times New Roman"/>
          <w:sz w:val="16"/>
          <w:szCs w:val="16"/>
        </w:rPr>
        <w:t>alud</w:t>
      </w:r>
      <w:r w:rsidRPr="001561EF">
        <w:rPr>
          <w:rFonts w:ascii="Times New Roman" w:hAnsi="Times New Roman" w:cs="Times New Roman"/>
          <w:sz w:val="16"/>
          <w:szCs w:val="16"/>
        </w:rPr>
        <w:t xml:space="preserve">, </w:t>
      </w:r>
      <w:r w:rsidRPr="00D540A4">
        <w:rPr>
          <w:rFonts w:ascii="Times New Roman" w:hAnsi="Times New Roman" w:cs="Times New Roman"/>
          <w:sz w:val="16"/>
          <w:szCs w:val="16"/>
        </w:rPr>
        <w:t>Fondo de Población de las Naciones Unidas y Fondo de las Naciones Unidas para la Infancia</w:t>
      </w:r>
      <w:r>
        <w:rPr>
          <w:rFonts w:ascii="Times New Roman" w:hAnsi="Times New Roman" w:cs="Times New Roman"/>
          <w:sz w:val="16"/>
          <w:szCs w:val="16"/>
        </w:rPr>
        <w:t xml:space="preserve"> </w:t>
      </w:r>
      <w:r w:rsidRPr="001561EF">
        <w:rPr>
          <w:rFonts w:ascii="Times New Roman" w:hAnsi="Times New Roman" w:cs="Times New Roman"/>
          <w:i/>
          <w:iCs/>
          <w:sz w:val="16"/>
          <w:szCs w:val="16"/>
          <w:lang w:val="es-ES"/>
        </w:rPr>
        <w:t>Acelerar el progreso hacia la reducción del embarazo en la adolescencia en América Latina y el Caribe</w:t>
      </w:r>
      <w:r w:rsidRPr="001561EF">
        <w:rPr>
          <w:rFonts w:ascii="Times New Roman" w:hAnsi="Times New Roman" w:cs="Times New Roman"/>
          <w:sz w:val="16"/>
          <w:szCs w:val="16"/>
          <w:lang w:val="es-ES"/>
        </w:rPr>
        <w:t xml:space="preserve">, </w:t>
      </w:r>
      <w:r>
        <w:rPr>
          <w:rFonts w:ascii="Times New Roman" w:hAnsi="Times New Roman" w:cs="Times New Roman"/>
          <w:sz w:val="16"/>
          <w:szCs w:val="16"/>
        </w:rPr>
        <w:t xml:space="preserve">(2018), </w:t>
      </w:r>
      <w:r w:rsidRPr="001561EF">
        <w:rPr>
          <w:rFonts w:ascii="Times New Roman" w:hAnsi="Times New Roman" w:cs="Times New Roman"/>
          <w:sz w:val="16"/>
          <w:szCs w:val="16"/>
          <w:lang w:val="es-ES"/>
        </w:rPr>
        <w:t>p. 17</w:t>
      </w:r>
      <w:r>
        <w:rPr>
          <w:rFonts w:ascii="Times New Roman" w:hAnsi="Times New Roman" w:cs="Times New Roman"/>
          <w:sz w:val="16"/>
          <w:szCs w:val="16"/>
          <w:lang w:val="es-ES"/>
        </w:rPr>
        <w:t xml:space="preserve"> (refiriendo que “…</w:t>
      </w:r>
      <w:r w:rsidRPr="009D4540">
        <w:rPr>
          <w:rFonts w:ascii="Times New Roman" w:hAnsi="Times New Roman" w:cs="Times New Roman"/>
          <w:sz w:val="16"/>
          <w:szCs w:val="16"/>
        </w:rPr>
        <w:t xml:space="preserve">el embarazo en la adolescencia </w:t>
      </w:r>
      <w:r w:rsidRPr="009D4540">
        <w:rPr>
          <w:rFonts w:ascii="Times New Roman" w:hAnsi="Times New Roman" w:cs="Times New Roman"/>
          <w:b/>
          <w:bCs/>
          <w:sz w:val="16"/>
          <w:szCs w:val="16"/>
        </w:rPr>
        <w:t>afecta de manera desproporcionada a las adolescentes que ya están marginadas</w:t>
      </w:r>
      <w:r w:rsidRPr="009D4540">
        <w:rPr>
          <w:rFonts w:ascii="Times New Roman" w:hAnsi="Times New Roman" w:cs="Times New Roman"/>
          <w:sz w:val="16"/>
          <w:szCs w:val="16"/>
        </w:rPr>
        <w:t xml:space="preserve">, </w:t>
      </w:r>
      <w:r w:rsidRPr="009D4540">
        <w:rPr>
          <w:rFonts w:ascii="Times New Roman" w:hAnsi="Times New Roman" w:cs="Times New Roman"/>
          <w:b/>
          <w:bCs/>
          <w:sz w:val="16"/>
          <w:szCs w:val="16"/>
        </w:rPr>
        <w:t>y se ve agravado por la falta de acceso a una educación sexual integral y a los servicios de salud sexual y reproductiva</w:t>
      </w:r>
      <w:r w:rsidRPr="009D4540">
        <w:rPr>
          <w:rFonts w:ascii="Times New Roman" w:hAnsi="Times New Roman" w:cs="Times New Roman"/>
          <w:sz w:val="16"/>
          <w:szCs w:val="16"/>
        </w:rPr>
        <w:t xml:space="preserve">, como los anticonceptivos modernos. Muchas de las adolescentes que se quedan embarazadas </w:t>
      </w:r>
      <w:r w:rsidRPr="009D4540">
        <w:rPr>
          <w:rFonts w:ascii="Times New Roman" w:hAnsi="Times New Roman" w:cs="Times New Roman"/>
          <w:b/>
          <w:bCs/>
          <w:sz w:val="16"/>
          <w:szCs w:val="16"/>
          <w:u w:val="single"/>
        </w:rPr>
        <w:t>ya han dejado la escuela o se ven obligadas a dejarla debido a su embarazo, lo cual repercute de modo considerable a largo plazo en sus oportunidades educativas y laborales, seguridad económica y capacidad para participar en la vida pública y política</w:t>
      </w:r>
      <w:r>
        <w:rPr>
          <w:rFonts w:ascii="Times New Roman" w:hAnsi="Times New Roman" w:cs="Times New Roman"/>
          <w:sz w:val="16"/>
          <w:szCs w:val="16"/>
          <w:lang w:val="es-ES"/>
        </w:rPr>
        <w:t xml:space="preserve">”. énfasis fuera del original). Disponible en: </w:t>
      </w:r>
      <w:hyperlink r:id="rId61" w:history="1">
        <w:r w:rsidRPr="00382F0C">
          <w:rPr>
            <w:rStyle w:val="Hyperlink"/>
            <w:rFonts w:ascii="Times New Roman" w:hAnsi="Times New Roman" w:cs="Times New Roman"/>
            <w:sz w:val="16"/>
            <w:szCs w:val="16"/>
            <w:lang w:val="es-ES"/>
          </w:rPr>
          <w:t>https://www.unicef.org/lac/media/1336/file/PDF_Acelerar_el_progreso_hacia_la_reducci%C3%B3n_del_embarazo_en_la_adolescen.pdf</w:t>
        </w:r>
      </w:hyperlink>
      <w:r>
        <w:rPr>
          <w:rFonts w:ascii="Times New Roman" w:hAnsi="Times New Roman" w:cs="Times New Roman"/>
          <w:sz w:val="16"/>
          <w:szCs w:val="16"/>
          <w:lang w:val="es-ES"/>
        </w:rPr>
        <w:t>.</w:t>
      </w:r>
      <w:r w:rsidRPr="001561EF">
        <w:rPr>
          <w:rFonts w:ascii="Times New Roman" w:hAnsi="Times New Roman" w:cs="Times New Roman"/>
          <w:sz w:val="16"/>
          <w:szCs w:val="16"/>
        </w:rPr>
        <w:t xml:space="preserve">CIDH, </w:t>
      </w:r>
      <w:r w:rsidRPr="001561EF">
        <w:rPr>
          <w:rFonts w:ascii="Times New Roman" w:hAnsi="Times New Roman" w:cs="Times New Roman"/>
          <w:i/>
          <w:iCs/>
          <w:sz w:val="16"/>
          <w:szCs w:val="16"/>
        </w:rPr>
        <w:t>Violencia y discriminación contra mujeres, niñas y adolescentes: Buenas prácticas y desafíos en América Latina y en el Caribe</w:t>
      </w:r>
      <w:r w:rsidRPr="001561EF">
        <w:rPr>
          <w:rFonts w:ascii="Times New Roman" w:hAnsi="Times New Roman" w:cs="Times New Roman"/>
          <w:sz w:val="16"/>
          <w:szCs w:val="16"/>
        </w:rPr>
        <w:t xml:space="preserve">, (2019), pág. 259. Disponible en: </w:t>
      </w:r>
      <w:hyperlink r:id="rId62" w:history="1">
        <w:r w:rsidRPr="001561EF">
          <w:rPr>
            <w:rStyle w:val="Hyperlink"/>
            <w:rFonts w:ascii="Times New Roman" w:hAnsi="Times New Roman" w:cs="Times New Roman"/>
            <w:sz w:val="16"/>
            <w:szCs w:val="16"/>
          </w:rPr>
          <w:t>http://www.oas.org/es/cidh/informes/pdfs/ViolenciaMujeresNNA.pdf</w:t>
        </w:r>
      </w:hyperlink>
      <w:r w:rsidRPr="001561EF">
        <w:rPr>
          <w:rFonts w:ascii="Times New Roman" w:hAnsi="Times New Roman" w:cs="Times New Roman"/>
          <w:sz w:val="16"/>
          <w:szCs w:val="16"/>
        </w:rPr>
        <w:t>.</w:t>
      </w:r>
      <w:r>
        <w:rPr>
          <w:rFonts w:ascii="Times New Roman" w:hAnsi="Times New Roman" w:cs="Times New Roman"/>
          <w:sz w:val="16"/>
          <w:szCs w:val="16"/>
        </w:rPr>
        <w:t xml:space="preserve"> (en donde la</w:t>
      </w:r>
      <w:r w:rsidRPr="001561EF">
        <w:rPr>
          <w:rFonts w:ascii="Times New Roman" w:hAnsi="Times New Roman" w:cs="Times New Roman"/>
          <w:sz w:val="16"/>
          <w:szCs w:val="16"/>
        </w:rPr>
        <w:t xml:space="preserve"> </w:t>
      </w:r>
      <w:r>
        <w:rPr>
          <w:rFonts w:ascii="Times New Roman" w:hAnsi="Times New Roman" w:cs="Times New Roman"/>
          <w:sz w:val="16"/>
          <w:szCs w:val="16"/>
        </w:rPr>
        <w:t>CIDH</w:t>
      </w:r>
      <w:r w:rsidRPr="001561EF">
        <w:rPr>
          <w:rFonts w:ascii="Times New Roman" w:hAnsi="Times New Roman" w:cs="Times New Roman"/>
          <w:sz w:val="16"/>
          <w:szCs w:val="16"/>
        </w:rPr>
        <w:t xml:space="preserve"> </w:t>
      </w:r>
      <w:r>
        <w:rPr>
          <w:rFonts w:ascii="Times New Roman" w:hAnsi="Times New Roman" w:cs="Times New Roman"/>
          <w:sz w:val="16"/>
          <w:szCs w:val="16"/>
        </w:rPr>
        <w:t>refirió</w:t>
      </w:r>
      <w:r w:rsidRPr="001561EF">
        <w:rPr>
          <w:rFonts w:ascii="Times New Roman" w:hAnsi="Times New Roman" w:cs="Times New Roman"/>
          <w:sz w:val="16"/>
          <w:szCs w:val="16"/>
        </w:rPr>
        <w:t xml:space="preserve"> que el embarazo forzado producto de violencia sexual en particular tiene graves repercusiones para las niñas, entre las cuales están el aislamiento social y el suicidio, y que además los embarazos forzados “</w:t>
      </w:r>
      <w:r w:rsidRPr="001561EF">
        <w:rPr>
          <w:rFonts w:ascii="Times New Roman" w:hAnsi="Times New Roman" w:cs="Times New Roman"/>
          <w:b/>
          <w:bCs/>
          <w:sz w:val="16"/>
          <w:szCs w:val="16"/>
        </w:rPr>
        <w:t>tiene consecuencias inmediatas y a la vez duraderas para las niñas y significa la vulneración de muchos de sus derechos en las áreas de salud, educación, inclusión social y comunitaria, inserción familiar y proyecto de vida</w:t>
      </w:r>
      <w:r w:rsidRPr="001561EF">
        <w:rPr>
          <w:rFonts w:ascii="Times New Roman" w:hAnsi="Times New Roman" w:cs="Times New Roman"/>
          <w:sz w:val="16"/>
          <w:szCs w:val="16"/>
        </w:rPr>
        <w:t>”</w:t>
      </w:r>
      <w:r>
        <w:rPr>
          <w:rFonts w:ascii="Times New Roman" w:hAnsi="Times New Roman" w:cs="Times New Roman"/>
          <w:sz w:val="16"/>
          <w:szCs w:val="16"/>
        </w:rPr>
        <w:t xml:space="preserve"> énfasis fuera del original); </w:t>
      </w:r>
      <w:r w:rsidRPr="001561EF">
        <w:rPr>
          <w:rFonts w:ascii="Times New Roman" w:hAnsi="Times New Roman" w:cs="Times New Roman"/>
          <w:sz w:val="16"/>
          <w:szCs w:val="16"/>
        </w:rPr>
        <w:t xml:space="preserve">MESECVI, </w:t>
      </w:r>
      <w:r w:rsidRPr="001561EF">
        <w:rPr>
          <w:rFonts w:ascii="Times New Roman" w:hAnsi="Times New Roman" w:cs="Times New Roman"/>
          <w:i/>
          <w:iCs/>
          <w:sz w:val="16"/>
          <w:szCs w:val="16"/>
        </w:rPr>
        <w:t>Informe hemisférico sobre violencia sexual y embarazo infantil en los Estados Parte de la Convención de Belém do Pará</w:t>
      </w:r>
      <w:r w:rsidRPr="001561EF">
        <w:rPr>
          <w:rFonts w:ascii="Times New Roman" w:hAnsi="Times New Roman" w:cs="Times New Roman"/>
          <w:sz w:val="16"/>
          <w:szCs w:val="16"/>
        </w:rPr>
        <w:t xml:space="preserve">, </w:t>
      </w:r>
      <w:r>
        <w:rPr>
          <w:rFonts w:ascii="Times New Roman" w:hAnsi="Times New Roman" w:cs="Times New Roman"/>
          <w:sz w:val="16"/>
          <w:szCs w:val="16"/>
        </w:rPr>
        <w:t>p</w:t>
      </w:r>
      <w:r w:rsidRPr="001561EF">
        <w:rPr>
          <w:rFonts w:ascii="Times New Roman" w:hAnsi="Times New Roman" w:cs="Times New Roman"/>
          <w:sz w:val="16"/>
          <w:szCs w:val="16"/>
        </w:rPr>
        <w:t>. 7</w:t>
      </w:r>
      <w:r>
        <w:rPr>
          <w:rFonts w:ascii="Times New Roman" w:hAnsi="Times New Roman" w:cs="Times New Roman"/>
          <w:sz w:val="16"/>
          <w:szCs w:val="16"/>
        </w:rPr>
        <w:t xml:space="preserve"> (en donde </w:t>
      </w:r>
      <w:r w:rsidRPr="001561EF">
        <w:rPr>
          <w:rFonts w:ascii="Times New Roman" w:hAnsi="Times New Roman" w:cs="Times New Roman"/>
          <w:sz w:val="16"/>
          <w:szCs w:val="16"/>
        </w:rPr>
        <w:t xml:space="preserve">el MESECVI destaca que los “embarazos tempranos pueden [afectar] no sólo física, sino psicológicamente, </w:t>
      </w:r>
      <w:r w:rsidRPr="001561EF">
        <w:rPr>
          <w:rFonts w:ascii="Times New Roman" w:hAnsi="Times New Roman" w:cs="Times New Roman"/>
          <w:b/>
          <w:bCs/>
          <w:sz w:val="16"/>
          <w:szCs w:val="16"/>
        </w:rPr>
        <w:t>además de significar la afectación del derecho al pleno desarrollo de las niñas y su proyecto de vida, en tanto son obligadas o forzadas a culminar estos embarazos”</w:t>
      </w:r>
      <w:r>
        <w:rPr>
          <w:rFonts w:ascii="Times New Roman" w:hAnsi="Times New Roman" w:cs="Times New Roman"/>
          <w:b/>
          <w:bCs/>
          <w:sz w:val="16"/>
          <w:szCs w:val="16"/>
        </w:rPr>
        <w:t xml:space="preserve"> </w:t>
      </w:r>
      <w:r>
        <w:rPr>
          <w:rFonts w:ascii="Times New Roman" w:hAnsi="Times New Roman" w:cs="Times New Roman"/>
          <w:sz w:val="16"/>
          <w:szCs w:val="16"/>
        </w:rPr>
        <w:t>énfasis fuera del original).</w:t>
      </w:r>
    </w:p>
  </w:endnote>
  <w:endnote w:id="101">
    <w:p w14:paraId="06197B9E" w14:textId="77777777" w:rsidR="00877428" w:rsidRPr="001561EF" w:rsidRDefault="00877428" w:rsidP="0012469B">
      <w:pPr>
        <w:pStyle w:val="EndnoteText"/>
        <w:jc w:val="both"/>
        <w:rPr>
          <w:rFonts w:ascii="Times New Roman" w:hAnsi="Times New Roman" w:cs="Times New Roman"/>
          <w:sz w:val="16"/>
          <w:szCs w:val="16"/>
        </w:rPr>
      </w:pPr>
      <w:r w:rsidRPr="001561EF">
        <w:rPr>
          <w:rStyle w:val="EndnoteReference"/>
          <w:rFonts w:ascii="Times New Roman" w:hAnsi="Times New Roman" w:cs="Times New Roman"/>
          <w:sz w:val="16"/>
          <w:szCs w:val="16"/>
        </w:rPr>
        <w:endnoteRef/>
      </w:r>
      <w:r w:rsidRPr="001561EF">
        <w:rPr>
          <w:rFonts w:ascii="Times New Roman" w:hAnsi="Times New Roman" w:cs="Times New Roman"/>
          <w:sz w:val="16"/>
          <w:szCs w:val="16"/>
        </w:rPr>
        <w:t xml:space="preserve"> Por ejemplo, la CIDH ha referido que, “…en diversos países de la región, </w:t>
      </w:r>
      <w:r w:rsidRPr="001561EF">
        <w:rPr>
          <w:rFonts w:ascii="Times New Roman" w:hAnsi="Times New Roman" w:cs="Times New Roman"/>
          <w:b/>
          <w:bCs/>
          <w:sz w:val="16"/>
          <w:szCs w:val="16"/>
        </w:rPr>
        <w:t>sigue siendo una práctica que a las niñas y adolescentes embarazadas no tengan acceso a la educación en tanto se les negaría el ingreso al establecimiento educativo y/o se las expondría a diversas formas de hostigamiento, marginación y rechazo</w:t>
      </w:r>
      <w:r w:rsidRPr="001561EF">
        <w:rPr>
          <w:rFonts w:ascii="Times New Roman" w:hAnsi="Times New Roman" w:cs="Times New Roman"/>
          <w:sz w:val="16"/>
          <w:szCs w:val="16"/>
        </w:rPr>
        <w:t xml:space="preserve">. De manera adicional, suelen enfrentarse al aislamiento al interior de su grupo familiar y de amistades, lo que agrava el impacto de su falta de autonomía económica, las dificultades para acceder al empleo y la insuficiencia de las ayudas sociales otorgadas por el Estado”. CIDH, </w:t>
      </w:r>
      <w:r w:rsidRPr="001561EF">
        <w:rPr>
          <w:rFonts w:ascii="Times New Roman" w:hAnsi="Times New Roman" w:cs="Times New Roman"/>
          <w:i/>
          <w:iCs/>
          <w:sz w:val="16"/>
          <w:szCs w:val="16"/>
        </w:rPr>
        <w:t>Violencia y discriminación contra mujeres, niñas y adolescentes: Buenas prácticas y desafíos en América Latina y en el Caribe</w:t>
      </w:r>
      <w:r w:rsidRPr="001561EF">
        <w:rPr>
          <w:rFonts w:ascii="Times New Roman" w:hAnsi="Times New Roman" w:cs="Times New Roman"/>
          <w:sz w:val="16"/>
          <w:szCs w:val="16"/>
        </w:rPr>
        <w:t xml:space="preserve">, (2019), pág. 255. Disponible en: </w:t>
      </w:r>
      <w:hyperlink r:id="rId63" w:history="1">
        <w:r w:rsidRPr="001561EF">
          <w:rPr>
            <w:rStyle w:val="Hyperlink"/>
            <w:rFonts w:ascii="Times New Roman" w:hAnsi="Times New Roman" w:cs="Times New Roman"/>
            <w:sz w:val="16"/>
            <w:szCs w:val="16"/>
          </w:rPr>
          <w:t>http://www.oas.org/es/cidh/informes/pdfs/ViolenciaMujeresNNA.pdf</w:t>
        </w:r>
      </w:hyperlink>
      <w:r w:rsidRPr="001561EF">
        <w:rPr>
          <w:rFonts w:ascii="Times New Roman" w:hAnsi="Times New Roman" w:cs="Times New Roman"/>
          <w:sz w:val="16"/>
          <w:szCs w:val="16"/>
        </w:rPr>
        <w:t xml:space="preserve">. Ver, también, </w:t>
      </w:r>
      <w:r w:rsidRPr="001561EF">
        <w:rPr>
          <w:rFonts w:ascii="Times New Roman" w:hAnsi="Times New Roman" w:cs="Times New Roman"/>
          <w:sz w:val="16"/>
          <w:szCs w:val="16"/>
          <w:lang w:val="es-ES"/>
        </w:rPr>
        <w:t>Asamblea General de Naciones Unidas, Informe de la Relatora Especial sobre la violencia contra la mujer sus causas y consecuencias, Visita a Ecuador, de fecha de 22 de mayo de 2020, UN Doc. A/HRC/44/52/Add.2, párr. 65 en donde la Relatora señaló que “</w:t>
      </w:r>
      <w:r w:rsidRPr="001561EF">
        <w:rPr>
          <w:rFonts w:ascii="Times New Roman" w:hAnsi="Times New Roman" w:cs="Times New Roman"/>
          <w:sz w:val="16"/>
          <w:szCs w:val="16"/>
        </w:rPr>
        <w:t xml:space="preserve">El embarazo es una de las principales causas de abandono escolar”. Ver también, MESECVI, </w:t>
      </w:r>
      <w:r w:rsidRPr="001561EF">
        <w:rPr>
          <w:rFonts w:ascii="Times New Roman" w:hAnsi="Times New Roman" w:cs="Times New Roman"/>
          <w:i/>
          <w:iCs/>
          <w:sz w:val="16"/>
          <w:szCs w:val="16"/>
        </w:rPr>
        <w:t>Informe hemisférico sobre violencia sexual y embarazo infantil en los Estados Parte de la Convención de Belém do Pará</w:t>
      </w:r>
      <w:r w:rsidRPr="001561EF">
        <w:rPr>
          <w:rFonts w:ascii="Times New Roman" w:hAnsi="Times New Roman" w:cs="Times New Roman"/>
          <w:sz w:val="16"/>
          <w:szCs w:val="16"/>
        </w:rPr>
        <w:t>, pág. 9, párr. 13.</w:t>
      </w:r>
    </w:p>
  </w:endnote>
  <w:endnote w:id="102">
    <w:p w14:paraId="1AA821C9" w14:textId="77777777" w:rsidR="00877428" w:rsidRPr="00504837" w:rsidRDefault="00877428" w:rsidP="0012469B">
      <w:pPr>
        <w:pStyle w:val="EndnoteText"/>
        <w:rPr>
          <w:rFonts w:ascii="Times New Roman" w:hAnsi="Times New Roman" w:cs="Times New Roman"/>
          <w:sz w:val="16"/>
          <w:szCs w:val="16"/>
        </w:rPr>
      </w:pPr>
      <w:r w:rsidRPr="00504837">
        <w:rPr>
          <w:rStyle w:val="EndnoteReference"/>
          <w:rFonts w:ascii="Times New Roman" w:hAnsi="Times New Roman" w:cs="Times New Roman"/>
          <w:sz w:val="16"/>
          <w:szCs w:val="16"/>
        </w:rPr>
        <w:endnoteRef/>
      </w:r>
      <w:r w:rsidRPr="00504837">
        <w:rPr>
          <w:rFonts w:ascii="Times New Roman" w:hAnsi="Times New Roman" w:cs="Times New Roman"/>
          <w:sz w:val="16"/>
          <w:szCs w:val="16"/>
        </w:rPr>
        <w:t xml:space="preserve"> </w:t>
      </w:r>
      <w:r w:rsidRPr="001561EF">
        <w:rPr>
          <w:rFonts w:ascii="Times New Roman" w:hAnsi="Times New Roman" w:cs="Times New Roman"/>
          <w:sz w:val="16"/>
          <w:szCs w:val="16"/>
        </w:rPr>
        <w:t>O</w:t>
      </w:r>
      <w:r>
        <w:rPr>
          <w:rFonts w:ascii="Times New Roman" w:hAnsi="Times New Roman" w:cs="Times New Roman"/>
          <w:sz w:val="16"/>
          <w:szCs w:val="16"/>
        </w:rPr>
        <w:t xml:space="preserve">rganización </w:t>
      </w:r>
      <w:r w:rsidRPr="001561EF">
        <w:rPr>
          <w:rFonts w:ascii="Times New Roman" w:hAnsi="Times New Roman" w:cs="Times New Roman"/>
          <w:sz w:val="16"/>
          <w:szCs w:val="16"/>
        </w:rPr>
        <w:t>P</w:t>
      </w:r>
      <w:r>
        <w:rPr>
          <w:rFonts w:ascii="Times New Roman" w:hAnsi="Times New Roman" w:cs="Times New Roman"/>
          <w:sz w:val="16"/>
          <w:szCs w:val="16"/>
        </w:rPr>
        <w:t xml:space="preserve">anamericana de la </w:t>
      </w:r>
      <w:r w:rsidRPr="001561EF">
        <w:rPr>
          <w:rFonts w:ascii="Times New Roman" w:hAnsi="Times New Roman" w:cs="Times New Roman"/>
          <w:sz w:val="16"/>
          <w:szCs w:val="16"/>
        </w:rPr>
        <w:t>S</w:t>
      </w:r>
      <w:r>
        <w:rPr>
          <w:rFonts w:ascii="Times New Roman" w:hAnsi="Times New Roman" w:cs="Times New Roman"/>
          <w:sz w:val="16"/>
          <w:szCs w:val="16"/>
        </w:rPr>
        <w:t>alud</w:t>
      </w:r>
      <w:r w:rsidRPr="001561EF">
        <w:rPr>
          <w:rFonts w:ascii="Times New Roman" w:hAnsi="Times New Roman" w:cs="Times New Roman"/>
          <w:sz w:val="16"/>
          <w:szCs w:val="16"/>
        </w:rPr>
        <w:t xml:space="preserve">, </w:t>
      </w:r>
      <w:r w:rsidRPr="00D540A4">
        <w:rPr>
          <w:rFonts w:ascii="Times New Roman" w:hAnsi="Times New Roman" w:cs="Times New Roman"/>
          <w:sz w:val="16"/>
          <w:szCs w:val="16"/>
        </w:rPr>
        <w:t>Fondo de Población de las Naciones Unidas y Fondo de las Naciones Unidas para la Infancia</w:t>
      </w:r>
      <w:r>
        <w:rPr>
          <w:rFonts w:ascii="Times New Roman" w:hAnsi="Times New Roman" w:cs="Times New Roman"/>
          <w:sz w:val="16"/>
          <w:szCs w:val="16"/>
        </w:rPr>
        <w:t xml:space="preserve"> </w:t>
      </w:r>
      <w:r w:rsidRPr="001561EF">
        <w:rPr>
          <w:rFonts w:ascii="Times New Roman" w:hAnsi="Times New Roman" w:cs="Times New Roman"/>
          <w:i/>
          <w:iCs/>
          <w:sz w:val="16"/>
          <w:szCs w:val="16"/>
          <w:lang w:val="es-ES"/>
        </w:rPr>
        <w:t>Acelerar el progreso hacia la reducción del embarazo en la adolescencia en América Latina y el Caribe</w:t>
      </w:r>
      <w:r w:rsidRPr="001561EF">
        <w:rPr>
          <w:rFonts w:ascii="Times New Roman" w:hAnsi="Times New Roman" w:cs="Times New Roman"/>
          <w:sz w:val="16"/>
          <w:szCs w:val="16"/>
          <w:lang w:val="es-ES"/>
        </w:rPr>
        <w:t xml:space="preserve">, </w:t>
      </w:r>
      <w:r>
        <w:rPr>
          <w:rFonts w:ascii="Times New Roman" w:hAnsi="Times New Roman" w:cs="Times New Roman"/>
          <w:sz w:val="16"/>
          <w:szCs w:val="16"/>
        </w:rPr>
        <w:t xml:space="preserve">(2018), </w:t>
      </w:r>
      <w:r w:rsidRPr="001561EF">
        <w:rPr>
          <w:rFonts w:ascii="Times New Roman" w:hAnsi="Times New Roman" w:cs="Times New Roman"/>
          <w:sz w:val="16"/>
          <w:szCs w:val="16"/>
          <w:lang w:val="es-ES"/>
        </w:rPr>
        <w:t>p. 17</w:t>
      </w:r>
      <w:r>
        <w:rPr>
          <w:rFonts w:ascii="Times New Roman" w:hAnsi="Times New Roman" w:cs="Times New Roman"/>
          <w:sz w:val="16"/>
          <w:szCs w:val="16"/>
          <w:lang w:val="es-ES"/>
        </w:rPr>
        <w:t xml:space="preserve">; y </w:t>
      </w:r>
      <w:r w:rsidRPr="001561EF">
        <w:rPr>
          <w:rFonts w:ascii="Times New Roman" w:hAnsi="Times New Roman" w:cs="Times New Roman"/>
          <w:sz w:val="16"/>
          <w:szCs w:val="16"/>
        </w:rPr>
        <w:t xml:space="preserve">CIDH, </w:t>
      </w:r>
      <w:r w:rsidRPr="001561EF">
        <w:rPr>
          <w:rFonts w:ascii="Times New Roman" w:hAnsi="Times New Roman" w:cs="Times New Roman"/>
          <w:i/>
          <w:iCs/>
          <w:sz w:val="16"/>
          <w:szCs w:val="16"/>
        </w:rPr>
        <w:t>Violencia y discriminación contra mujeres, niñas y adolescentes: Buenas prácticas y desafíos en América Latina y en el Caribe</w:t>
      </w:r>
      <w:r w:rsidRPr="001561EF">
        <w:rPr>
          <w:rFonts w:ascii="Times New Roman" w:hAnsi="Times New Roman" w:cs="Times New Roman"/>
          <w:sz w:val="16"/>
          <w:szCs w:val="16"/>
        </w:rPr>
        <w:t>, (2019), pág. 25</w:t>
      </w:r>
      <w:r>
        <w:rPr>
          <w:rFonts w:ascii="Times New Roman" w:hAnsi="Times New Roman" w:cs="Times New Roman"/>
          <w:sz w:val="16"/>
          <w:szCs w:val="16"/>
        </w:rPr>
        <w:t>5 y 25</w:t>
      </w:r>
      <w:r w:rsidRPr="001561EF">
        <w:rPr>
          <w:rFonts w:ascii="Times New Roman" w:hAnsi="Times New Roman" w:cs="Times New Roman"/>
          <w:sz w:val="16"/>
          <w:szCs w:val="16"/>
        </w:rPr>
        <w:t>9</w:t>
      </w:r>
      <w:r>
        <w:rPr>
          <w:rFonts w:ascii="Times New Roman" w:hAnsi="Times New Roman" w:cs="Times New Roman"/>
          <w:sz w:val="16"/>
          <w:szCs w:val="16"/>
        </w:rPr>
        <w:t>.</w:t>
      </w:r>
    </w:p>
  </w:endnote>
  <w:endnote w:id="103">
    <w:p w14:paraId="3F24D723"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Ximena Casas, </w:t>
      </w:r>
      <w:r w:rsidRPr="004516B0">
        <w:rPr>
          <w:rFonts w:ascii="Times New Roman" w:eastAsia="Times New Roman" w:hAnsi="Times New Roman" w:cs="Times New Roman"/>
          <w:i/>
          <w:color w:val="000000"/>
          <w:sz w:val="16"/>
          <w:szCs w:val="16"/>
        </w:rPr>
        <w:t>Son niñas, no madres: La violencia de forzar la maternidad en las jóvenes de América Latina</w:t>
      </w:r>
      <w:r w:rsidRPr="004516B0">
        <w:rPr>
          <w:rFonts w:ascii="Times New Roman" w:eastAsia="Times New Roman" w:hAnsi="Times New Roman" w:cs="Times New Roman"/>
          <w:color w:val="000000"/>
          <w:sz w:val="16"/>
          <w:szCs w:val="16"/>
        </w:rPr>
        <w:t xml:space="preserve">, Health and Human Rights Journal, 9 de diciembre de 2019, disponible en: </w:t>
      </w:r>
      <w:hyperlink r:id="rId64">
        <w:r w:rsidRPr="004516B0">
          <w:rPr>
            <w:rFonts w:ascii="Times New Roman" w:eastAsia="Times New Roman" w:hAnsi="Times New Roman" w:cs="Times New Roman"/>
            <w:color w:val="0563C1"/>
            <w:sz w:val="16"/>
            <w:szCs w:val="16"/>
            <w:u w:val="single"/>
          </w:rPr>
          <w:t>https://www.hhrjournal.org/2019/12/they-are-girls-not-mothers-the-violence-of-forcing-motherhood-on-young-girls-in-latin-america/</w:t>
        </w:r>
      </w:hyperlink>
      <w:r w:rsidRPr="004516B0">
        <w:rPr>
          <w:rFonts w:ascii="Times New Roman" w:eastAsia="Times New Roman" w:hAnsi="Times New Roman" w:cs="Times New Roman"/>
          <w:color w:val="000000"/>
          <w:sz w:val="16"/>
          <w:szCs w:val="16"/>
        </w:rPr>
        <w:tab/>
      </w:r>
    </w:p>
  </w:endnote>
  <w:endnote w:id="104">
    <w:p w14:paraId="035E3F9F"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OPS; UNFPA; UNICEF. Acelerar el progreso hacia la reducción del embarazo en la adolescencia en América Latina y el Caribe. 2016. Supra nota. Pág. 18</w:t>
      </w:r>
    </w:p>
  </w:endnote>
  <w:endnote w:id="105">
    <w:p w14:paraId="51BB6B70"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Comité para la eliminación de la Discriminación contra la mujer. Observaciones finales sobre los informes periódicos séptimo y octavo combinados de Honduras. 25 de noviembre de 2016. Párr. 33 (d). Disponible en: </w:t>
      </w:r>
      <w:hyperlink r:id="rId65">
        <w:r w:rsidRPr="004516B0">
          <w:rPr>
            <w:rFonts w:ascii="Times New Roman" w:eastAsia="Times New Roman" w:hAnsi="Times New Roman" w:cs="Times New Roman"/>
            <w:color w:val="0563C1"/>
            <w:sz w:val="16"/>
            <w:szCs w:val="16"/>
            <w:u w:val="single"/>
          </w:rPr>
          <w:t>https://documents-dds-ny.un.org/doc/UNDOC/GEN/N16/402/90/PDF/N1640290.pdf?OpenElement</w:t>
        </w:r>
      </w:hyperlink>
      <w:r w:rsidRPr="004516B0">
        <w:rPr>
          <w:rFonts w:ascii="Times New Roman" w:eastAsia="Times New Roman" w:hAnsi="Times New Roman" w:cs="Times New Roman"/>
          <w:color w:val="000000"/>
          <w:sz w:val="16"/>
          <w:szCs w:val="16"/>
        </w:rPr>
        <w:t xml:space="preserve"> </w:t>
      </w:r>
    </w:p>
  </w:endnote>
  <w:endnote w:id="106">
    <w:p w14:paraId="1E1575C4"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El CDH también recomendó al Estado impartir sistemáticamente una educación sexual que sea integral, pues los embarazos adolescentes además pueden afectar social y económicamente a las mujeres y sus familias, además de limitar su acceso a la educación y a las oportunidades de empleo. Consejo de Derechos Humanos. Visita a Honduras. </w:t>
      </w:r>
      <w:r w:rsidRPr="004516B0">
        <w:rPr>
          <w:rFonts w:ascii="Times New Roman" w:eastAsia="Times New Roman" w:hAnsi="Times New Roman" w:cs="Times New Roman"/>
          <w:i/>
          <w:color w:val="000000"/>
          <w:sz w:val="16"/>
          <w:szCs w:val="16"/>
        </w:rPr>
        <w:t>Supra nota</w:t>
      </w:r>
      <w:r w:rsidRPr="004516B0">
        <w:rPr>
          <w:rFonts w:ascii="Times New Roman" w:eastAsia="Times New Roman" w:hAnsi="Times New Roman" w:cs="Times New Roman"/>
          <w:color w:val="000000"/>
          <w:sz w:val="16"/>
          <w:szCs w:val="16"/>
        </w:rPr>
        <w:t>. Párr. 46</w:t>
      </w:r>
    </w:p>
  </w:endnote>
  <w:endnote w:id="107">
    <w:p w14:paraId="38539E05" w14:textId="77777777" w:rsidR="00877428" w:rsidRPr="004516B0" w:rsidRDefault="00877428" w:rsidP="0012469B">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4516B0">
        <w:rPr>
          <w:rFonts w:ascii="Times New Roman" w:hAnsi="Times New Roman" w:cs="Times New Roman"/>
          <w:sz w:val="16"/>
          <w:szCs w:val="16"/>
          <w:vertAlign w:val="superscript"/>
        </w:rPr>
        <w:endnoteRef/>
      </w:r>
      <w:r w:rsidRPr="004516B0">
        <w:rPr>
          <w:rFonts w:ascii="Times New Roman" w:eastAsia="Times New Roman" w:hAnsi="Times New Roman" w:cs="Times New Roman"/>
          <w:color w:val="000000"/>
          <w:sz w:val="16"/>
          <w:szCs w:val="16"/>
        </w:rPr>
        <w:t xml:space="preserve"> Comité para la eliminación de la Discriminación contra la mujer. </w:t>
      </w:r>
      <w:r w:rsidRPr="004516B0">
        <w:rPr>
          <w:rFonts w:ascii="Times New Roman" w:eastAsia="Times New Roman" w:hAnsi="Times New Roman" w:cs="Times New Roman"/>
          <w:i/>
          <w:color w:val="000000"/>
          <w:sz w:val="16"/>
          <w:szCs w:val="16"/>
        </w:rPr>
        <w:t>Supra nota .</w:t>
      </w:r>
      <w:r w:rsidRPr="004516B0">
        <w:rPr>
          <w:rFonts w:ascii="Times New Roman" w:eastAsia="Times New Roman" w:hAnsi="Times New Roman" w:cs="Times New Roman"/>
          <w:color w:val="000000"/>
          <w:sz w:val="16"/>
          <w:szCs w:val="16"/>
        </w:rPr>
        <w:t xml:space="preserve"> Párr. 33 (b).</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3663862"/>
      <w:docPartObj>
        <w:docPartGallery w:val="Page Numbers (Bottom of Page)"/>
        <w:docPartUnique/>
      </w:docPartObj>
    </w:sdtPr>
    <w:sdtEndPr/>
    <w:sdtContent>
      <w:p w14:paraId="4D1ADF5D" w14:textId="6C5A1955" w:rsidR="00877428" w:rsidRDefault="00877428">
        <w:pPr>
          <w:pStyle w:val="Footer"/>
          <w:jc w:val="right"/>
        </w:pPr>
        <w:r>
          <w:fldChar w:fldCharType="begin"/>
        </w:r>
        <w:r>
          <w:instrText>PAGE   \* MERGEFORMAT</w:instrText>
        </w:r>
        <w:r>
          <w:fldChar w:fldCharType="separate"/>
        </w:r>
        <w:r w:rsidR="00676C38" w:rsidRPr="00676C38">
          <w:rPr>
            <w:noProof/>
            <w:lang w:val="es-ES"/>
          </w:rPr>
          <w:t>1</w:t>
        </w:r>
        <w:r>
          <w:fldChar w:fldCharType="end"/>
        </w:r>
      </w:p>
    </w:sdtContent>
  </w:sdt>
  <w:p w14:paraId="4EEBAF3A" w14:textId="77777777" w:rsidR="00877428" w:rsidRDefault="008774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07B245" w14:textId="77777777" w:rsidR="008221FF" w:rsidRDefault="008221FF" w:rsidP="00057591">
      <w:pPr>
        <w:spacing w:after="0" w:line="240" w:lineRule="auto"/>
      </w:pPr>
      <w:r>
        <w:separator/>
      </w:r>
    </w:p>
  </w:footnote>
  <w:footnote w:type="continuationSeparator" w:id="0">
    <w:p w14:paraId="21EDFCE4" w14:textId="77777777" w:rsidR="008221FF" w:rsidRDefault="008221FF" w:rsidP="000575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D8E79" w14:textId="2F9D9A3C" w:rsidR="00877428" w:rsidRDefault="00D44CFC">
    <w:pPr>
      <w:pStyle w:val="Header"/>
    </w:pPr>
    <w:r w:rsidRPr="003367F9">
      <w:rPr>
        <w:noProof/>
        <w:lang w:val="en-GB" w:eastAsia="en-GB"/>
      </w:rPr>
      <w:drawing>
        <wp:anchor distT="0" distB="0" distL="114300" distR="114300" simplePos="0" relativeHeight="251663360" behindDoc="0" locked="0" layoutInCell="1" allowOverlap="1" wp14:anchorId="4C32BBA0" wp14:editId="73BBEC5B">
          <wp:simplePos x="0" y="0"/>
          <wp:positionH relativeFrom="margin">
            <wp:align>right</wp:align>
          </wp:positionH>
          <wp:positionV relativeFrom="paragraph">
            <wp:posOffset>127488</wp:posOffset>
          </wp:positionV>
          <wp:extent cx="1887415" cy="520545"/>
          <wp:effectExtent l="0" t="0" r="0" b="0"/>
          <wp:wrapNone/>
          <wp:docPr id="4" name="Imagen 4" descr="C:\Users\Lenovo\Documents\CDM 2022\logos\EJD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ocuments\CDM 2022\logos\EJD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7415" cy="520545"/>
                  </a:xfrm>
                  <a:prstGeom prst="rect">
                    <a:avLst/>
                  </a:prstGeom>
                  <a:noFill/>
                  <a:ln>
                    <a:noFill/>
                  </a:ln>
                </pic:spPr>
              </pic:pic>
            </a:graphicData>
          </a:graphic>
          <wp14:sizeRelH relativeFrom="page">
            <wp14:pctWidth>0</wp14:pctWidth>
          </wp14:sizeRelH>
          <wp14:sizeRelV relativeFrom="page">
            <wp14:pctHeight>0</wp14:pctHeight>
          </wp14:sizeRelV>
        </wp:anchor>
      </w:drawing>
    </w:r>
    <w:r w:rsidR="00877428">
      <w:rPr>
        <w:noProof/>
        <w:lang w:val="en-GB" w:eastAsia="en-GB"/>
      </w:rPr>
      <w:drawing>
        <wp:anchor distT="114300" distB="114300" distL="114300" distR="114300" simplePos="0" relativeHeight="251661312" behindDoc="0" locked="0" layoutInCell="1" hidden="0" allowOverlap="1" wp14:anchorId="3336D277" wp14:editId="5DFB201A">
          <wp:simplePos x="0" y="0"/>
          <wp:positionH relativeFrom="column">
            <wp:posOffset>1885071</wp:posOffset>
          </wp:positionH>
          <wp:positionV relativeFrom="paragraph">
            <wp:posOffset>71218</wp:posOffset>
          </wp:positionV>
          <wp:extent cx="1476375" cy="692992"/>
          <wp:effectExtent l="0" t="0" r="0" b="0"/>
          <wp:wrapSquare wrapText="bothSides" distT="114300" distB="114300" distL="114300" distR="114300"/>
          <wp:docPr id="3" name="image3.png" descr="Forma, Círcul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3.png" descr="Forma, Círculo&#10;&#10;Descripción generada automáticamente"/>
                  <pic:cNvPicPr preferRelativeResize="0"/>
                </pic:nvPicPr>
                <pic:blipFill>
                  <a:blip r:embed="rId2"/>
                  <a:srcRect/>
                  <a:stretch>
                    <a:fillRect/>
                  </a:stretch>
                </pic:blipFill>
                <pic:spPr>
                  <a:xfrm>
                    <a:off x="0" y="0"/>
                    <a:ext cx="1476375" cy="692992"/>
                  </a:xfrm>
                  <a:prstGeom prst="rect">
                    <a:avLst/>
                  </a:prstGeom>
                  <a:ln/>
                </pic:spPr>
              </pic:pic>
            </a:graphicData>
          </a:graphic>
        </wp:anchor>
      </w:drawing>
    </w:r>
    <w:r w:rsidR="00877428">
      <w:rPr>
        <w:noProof/>
        <w:lang w:val="en-GB" w:eastAsia="en-GB"/>
      </w:rPr>
      <w:drawing>
        <wp:anchor distT="0" distB="0" distL="114300" distR="114300" simplePos="0" relativeHeight="251659264" behindDoc="0" locked="0" layoutInCell="1" hidden="0" allowOverlap="1" wp14:anchorId="37B986F2" wp14:editId="637ABFB0">
          <wp:simplePos x="0" y="0"/>
          <wp:positionH relativeFrom="column">
            <wp:posOffset>0</wp:posOffset>
          </wp:positionH>
          <wp:positionV relativeFrom="paragraph">
            <wp:posOffset>167005</wp:posOffset>
          </wp:positionV>
          <wp:extent cx="1615440" cy="576580"/>
          <wp:effectExtent l="0" t="0" r="0" b="0"/>
          <wp:wrapTopAndBottom distT="0" distB="0"/>
          <wp:docPr id="2" name="image2.png" descr="A picture containing text, bottle, outdoor,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A picture containing text, bottle, outdoor, sign&#10;&#10;Description automatically generated"/>
                  <pic:cNvPicPr preferRelativeResize="0"/>
                </pic:nvPicPr>
                <pic:blipFill>
                  <a:blip r:embed="rId3"/>
                  <a:srcRect/>
                  <a:stretch>
                    <a:fillRect/>
                  </a:stretch>
                </pic:blipFill>
                <pic:spPr>
                  <a:xfrm>
                    <a:off x="0" y="0"/>
                    <a:ext cx="1615440" cy="57658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D6964"/>
    <w:multiLevelType w:val="multilevel"/>
    <w:tmpl w:val="F8EE719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67142B0"/>
    <w:multiLevelType w:val="multilevel"/>
    <w:tmpl w:val="E2706C92"/>
    <w:lvl w:ilvl="0">
      <w:start w:val="2"/>
      <w:numFmt w:val="upperRoman"/>
      <w:lvlText w:val="%1."/>
      <w:lvlJc w:val="right"/>
      <w:pPr>
        <w:tabs>
          <w:tab w:val="num" w:pos="720"/>
        </w:tabs>
        <w:ind w:left="720" w:hanging="360"/>
      </w:pPr>
    </w:lvl>
    <w:lvl w:ilvl="1">
      <w:start w:val="17"/>
      <w:numFmt w:val="decimal"/>
      <w:lvlText w:val="%2."/>
      <w:lvlJc w:val="left"/>
      <w:pPr>
        <w:ind w:left="1440" w:hanging="360"/>
      </w:pPr>
      <w:rPr>
        <w:rFonts w:eastAsia="Times New Roman" w:hint="default"/>
      </w:r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15:restartNumberingAfterBreak="0">
    <w:nsid w:val="09DA2652"/>
    <w:multiLevelType w:val="multilevel"/>
    <w:tmpl w:val="A7F4E4B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2B4DF0"/>
    <w:multiLevelType w:val="multilevel"/>
    <w:tmpl w:val="7E10BD80"/>
    <w:lvl w:ilvl="0">
      <w:start w:val="1"/>
      <w:numFmt w:val="upperRoman"/>
      <w:lvlText w:val="%1."/>
      <w:lvlJc w:val="right"/>
      <w:pPr>
        <w:ind w:left="1080" w:hanging="360"/>
      </w:pPr>
      <w:rPr>
        <w:u w:val="none"/>
      </w:rPr>
    </w:lvl>
    <w:lvl w:ilvl="1">
      <w:start w:val="1"/>
      <w:numFmt w:val="upperLetter"/>
      <w:lvlText w:val="%2."/>
      <w:lvlJc w:val="left"/>
      <w:pPr>
        <w:ind w:left="1800" w:hanging="360"/>
      </w:pPr>
      <w:rPr>
        <w:u w:val="none"/>
      </w:rPr>
    </w:lvl>
    <w:lvl w:ilvl="2">
      <w:start w:val="1"/>
      <w:numFmt w:val="decimal"/>
      <w:lvlText w:val="%3."/>
      <w:lvlJc w:val="left"/>
      <w:pPr>
        <w:ind w:left="2520" w:hanging="360"/>
      </w:pPr>
      <w:rPr>
        <w:u w:val="none"/>
      </w:rPr>
    </w:lvl>
    <w:lvl w:ilvl="3">
      <w:start w:val="1"/>
      <w:numFmt w:val="lowerLetter"/>
      <w:lvlText w:val="%4)"/>
      <w:lvlJc w:val="left"/>
      <w:pPr>
        <w:ind w:left="3240" w:hanging="360"/>
      </w:pPr>
      <w:rPr>
        <w:u w:val="none"/>
      </w:rPr>
    </w:lvl>
    <w:lvl w:ilvl="4">
      <w:start w:val="1"/>
      <w:numFmt w:val="decimal"/>
      <w:lvlText w:val="(%5)"/>
      <w:lvlJc w:val="left"/>
      <w:pPr>
        <w:ind w:left="3960" w:hanging="360"/>
      </w:pPr>
      <w:rPr>
        <w:u w:val="none"/>
      </w:rPr>
    </w:lvl>
    <w:lvl w:ilvl="5">
      <w:start w:val="1"/>
      <w:numFmt w:val="lowerLetter"/>
      <w:lvlText w:val="(%6)"/>
      <w:lvlJc w:val="left"/>
      <w:pPr>
        <w:ind w:left="4680" w:hanging="360"/>
      </w:pPr>
      <w:rPr>
        <w:u w:val="none"/>
      </w:rPr>
    </w:lvl>
    <w:lvl w:ilvl="6">
      <w:start w:val="1"/>
      <w:numFmt w:val="lowerRoman"/>
      <w:lvlText w:val="(%7)"/>
      <w:lvlJc w:val="righ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360"/>
      </w:pPr>
      <w:rPr>
        <w:u w:val="none"/>
      </w:rPr>
    </w:lvl>
  </w:abstractNum>
  <w:abstractNum w:abstractNumId="4" w15:restartNumberingAfterBreak="0">
    <w:nsid w:val="11BE6115"/>
    <w:multiLevelType w:val="hybridMultilevel"/>
    <w:tmpl w:val="579461D6"/>
    <w:lvl w:ilvl="0" w:tplc="240A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7F20CB"/>
    <w:multiLevelType w:val="multilevel"/>
    <w:tmpl w:val="9A82D65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EA281D"/>
    <w:multiLevelType w:val="multilevel"/>
    <w:tmpl w:val="1268946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86F7DB5"/>
    <w:multiLevelType w:val="multilevel"/>
    <w:tmpl w:val="CE402C5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9F6DBD"/>
    <w:multiLevelType w:val="multilevel"/>
    <w:tmpl w:val="98C8D2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4F5E25"/>
    <w:multiLevelType w:val="hybridMultilevel"/>
    <w:tmpl w:val="A20890F8"/>
    <w:lvl w:ilvl="0" w:tplc="EC60BE5E">
      <w:start w:val="32"/>
      <w:numFmt w:val="decimal"/>
      <w:lvlText w:val="%1."/>
      <w:lvlJc w:val="left"/>
      <w:pPr>
        <w:ind w:left="720" w:hanging="360"/>
      </w:pPr>
      <w:rPr>
        <w:rFonts w:eastAsia="Times New Roman"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FA4570"/>
    <w:multiLevelType w:val="multilevel"/>
    <w:tmpl w:val="3D6E18B0"/>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 w15:restartNumberingAfterBreak="0">
    <w:nsid w:val="1E9B6AD3"/>
    <w:multiLevelType w:val="multilevel"/>
    <w:tmpl w:val="BF1E98E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900769"/>
    <w:multiLevelType w:val="multilevel"/>
    <w:tmpl w:val="0B483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99355F"/>
    <w:multiLevelType w:val="multilevel"/>
    <w:tmpl w:val="955443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B0352C7"/>
    <w:multiLevelType w:val="multilevel"/>
    <w:tmpl w:val="B27CC1B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313F0BF9"/>
    <w:multiLevelType w:val="multilevel"/>
    <w:tmpl w:val="F53C957E"/>
    <w:lvl w:ilvl="0">
      <w:start w:val="1"/>
      <w:numFmt w:val="decimal"/>
      <w:lvlText w:val="%1."/>
      <w:lvlJc w:val="left"/>
      <w:pPr>
        <w:ind w:left="1080" w:hanging="360"/>
      </w:pPr>
      <w:rPr>
        <w:rFonts w:ascii="Times New Roman" w:eastAsia="Times New Roman" w:hAnsi="Times New Roman" w:cs="Times New Roman"/>
        <w:b w:val="0"/>
        <w:i w:val="0"/>
        <w:sz w:val="20"/>
        <w:szCs w:val="20"/>
      </w:rPr>
    </w:lvl>
    <w:lvl w:ilvl="1">
      <w:start w:val="1"/>
      <w:numFmt w:val="lowerLetter"/>
      <w:lvlText w:val="%2."/>
      <w:lvlJc w:val="left"/>
      <w:pPr>
        <w:ind w:left="1800" w:hanging="360"/>
      </w:pPr>
    </w:lvl>
    <w:lvl w:ilvl="2">
      <w:start w:val="1"/>
      <w:numFmt w:val="bullet"/>
      <w:lvlText w:val="•"/>
      <w:lvlJc w:val="left"/>
      <w:pPr>
        <w:ind w:left="3060" w:hanging="720"/>
      </w:pPr>
      <w:rPr>
        <w:rFonts w:ascii="Times New Roman" w:eastAsia="Times New Roman" w:hAnsi="Times New Roman" w:cs="Times New Roman"/>
        <w:b/>
        <w:i/>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35540A0A"/>
    <w:multiLevelType w:val="multilevel"/>
    <w:tmpl w:val="A71676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76B52D8"/>
    <w:multiLevelType w:val="multilevel"/>
    <w:tmpl w:val="C1FA1ED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8" w15:restartNumberingAfterBreak="0">
    <w:nsid w:val="380978BB"/>
    <w:multiLevelType w:val="multilevel"/>
    <w:tmpl w:val="EF8C563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497290"/>
    <w:multiLevelType w:val="multilevel"/>
    <w:tmpl w:val="BEA8C36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9732B04"/>
    <w:multiLevelType w:val="multilevel"/>
    <w:tmpl w:val="0C52EE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63411A"/>
    <w:multiLevelType w:val="multilevel"/>
    <w:tmpl w:val="9CA286E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6800DB"/>
    <w:multiLevelType w:val="multilevel"/>
    <w:tmpl w:val="1B7CBA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C013B5"/>
    <w:multiLevelType w:val="multilevel"/>
    <w:tmpl w:val="85BCF2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4F12243"/>
    <w:multiLevelType w:val="multilevel"/>
    <w:tmpl w:val="2B5E2D64"/>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EC2DEE"/>
    <w:multiLevelType w:val="multilevel"/>
    <w:tmpl w:val="4E44EF0C"/>
    <w:lvl w:ilvl="0">
      <w:start w:val="1"/>
      <w:numFmt w:val="upperRoman"/>
      <w:lvlText w:val="%1."/>
      <w:lvlJc w:val="right"/>
      <w:pPr>
        <w:ind w:left="720" w:hanging="360"/>
      </w:pPr>
      <w:rPr>
        <w:i w:val="0"/>
        <w:iCs/>
        <w:sz w:val="20"/>
        <w:szCs w:val="20"/>
      </w:rPr>
    </w:lvl>
    <w:lvl w:ilvl="1">
      <w:start w:val="1"/>
      <w:numFmt w:val="lowerLetter"/>
      <w:lvlText w:val="%2."/>
      <w:lvlJc w:val="left"/>
      <w:pPr>
        <w:ind w:left="1440" w:hanging="360"/>
      </w:pPr>
      <w:rPr>
        <w:rFonts w:ascii="Times New Roman" w:eastAsia="Times New Roman" w:hAnsi="Times New Roman" w:cs="Times New Roman"/>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88B4BE5"/>
    <w:multiLevelType w:val="multilevel"/>
    <w:tmpl w:val="89CCF83E"/>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A247914"/>
    <w:multiLevelType w:val="multilevel"/>
    <w:tmpl w:val="AB82413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B757C1"/>
    <w:multiLevelType w:val="multilevel"/>
    <w:tmpl w:val="A120DA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366733"/>
    <w:multiLevelType w:val="multilevel"/>
    <w:tmpl w:val="9D9E2D1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545E6791"/>
    <w:multiLevelType w:val="multilevel"/>
    <w:tmpl w:val="D12E8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585EA3"/>
    <w:multiLevelType w:val="multilevel"/>
    <w:tmpl w:val="D71A85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5EFE7D2C"/>
    <w:multiLevelType w:val="multilevel"/>
    <w:tmpl w:val="9F96AC1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3" w15:restartNumberingAfterBreak="0">
    <w:nsid w:val="5F976833"/>
    <w:multiLevelType w:val="multilevel"/>
    <w:tmpl w:val="E7EAB200"/>
    <w:lvl w:ilvl="0">
      <w:start w:val="3"/>
      <w:numFmt w:val="upperRoman"/>
      <w:lvlText w:val="%1."/>
      <w:lvlJc w:val="right"/>
      <w:pPr>
        <w:tabs>
          <w:tab w:val="num" w:pos="720"/>
        </w:tabs>
        <w:ind w:left="720" w:hanging="360"/>
      </w:pPr>
    </w:lvl>
    <w:lvl w:ilvl="1">
      <w:start w:val="7"/>
      <w:numFmt w:val="decimal"/>
      <w:lvlText w:val="%2."/>
      <w:lvlJc w:val="left"/>
      <w:pPr>
        <w:ind w:left="1440" w:hanging="360"/>
      </w:pPr>
      <w:rPr>
        <w:rFonts w:hint="default"/>
      </w:r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4" w15:restartNumberingAfterBreak="0">
    <w:nsid w:val="61845648"/>
    <w:multiLevelType w:val="multilevel"/>
    <w:tmpl w:val="A684B5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8D2D7F"/>
    <w:multiLevelType w:val="multilevel"/>
    <w:tmpl w:val="44BC2DE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1E541D"/>
    <w:multiLevelType w:val="multilevel"/>
    <w:tmpl w:val="51523D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70E836B8"/>
    <w:multiLevelType w:val="multilevel"/>
    <w:tmpl w:val="BDEC83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C4447E"/>
    <w:multiLevelType w:val="hybridMultilevel"/>
    <w:tmpl w:val="65469A9A"/>
    <w:lvl w:ilvl="0" w:tplc="CAA6004A">
      <w:start w:val="22"/>
      <w:numFmt w:val="decimal"/>
      <w:lvlText w:val="%1."/>
      <w:lvlJc w:val="left"/>
      <w:pPr>
        <w:ind w:left="720" w:hanging="360"/>
      </w:pPr>
      <w:rPr>
        <w:rFonts w:eastAsia="Times New Roman"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8ED7A8C"/>
    <w:multiLevelType w:val="multilevel"/>
    <w:tmpl w:val="9106FA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F74EE3"/>
    <w:multiLevelType w:val="multilevel"/>
    <w:tmpl w:val="34E22B5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F972A46"/>
    <w:multiLevelType w:val="multilevel"/>
    <w:tmpl w:val="FC32B5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FD14533"/>
    <w:multiLevelType w:val="multilevel"/>
    <w:tmpl w:val="CE947F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2"/>
  </w:num>
  <w:num w:numId="2">
    <w:abstractNumId w:val="1"/>
  </w:num>
  <w:num w:numId="3">
    <w:abstractNumId w:val="33"/>
  </w:num>
  <w:num w:numId="4">
    <w:abstractNumId w:val="30"/>
  </w:num>
  <w:num w:numId="5">
    <w:abstractNumId w:val="28"/>
  </w:num>
  <w:num w:numId="6">
    <w:abstractNumId w:val="37"/>
  </w:num>
  <w:num w:numId="7">
    <w:abstractNumId w:val="23"/>
  </w:num>
  <w:num w:numId="8">
    <w:abstractNumId w:val="39"/>
  </w:num>
  <w:num w:numId="9">
    <w:abstractNumId w:val="34"/>
  </w:num>
  <w:num w:numId="10">
    <w:abstractNumId w:val="5"/>
  </w:num>
  <w:num w:numId="11">
    <w:abstractNumId w:val="17"/>
  </w:num>
  <w:num w:numId="12">
    <w:abstractNumId w:val="16"/>
  </w:num>
  <w:num w:numId="13">
    <w:abstractNumId w:val="12"/>
  </w:num>
  <w:num w:numId="14">
    <w:abstractNumId w:val="42"/>
  </w:num>
  <w:num w:numId="15">
    <w:abstractNumId w:val="8"/>
  </w:num>
  <w:num w:numId="16">
    <w:abstractNumId w:val="22"/>
  </w:num>
  <w:num w:numId="17">
    <w:abstractNumId w:val="20"/>
  </w:num>
  <w:num w:numId="18">
    <w:abstractNumId w:val="36"/>
  </w:num>
  <w:num w:numId="19">
    <w:abstractNumId w:val="2"/>
  </w:num>
  <w:num w:numId="20">
    <w:abstractNumId w:val="40"/>
  </w:num>
  <w:num w:numId="21">
    <w:abstractNumId w:val="21"/>
  </w:num>
  <w:num w:numId="22">
    <w:abstractNumId w:val="41"/>
  </w:num>
  <w:num w:numId="23">
    <w:abstractNumId w:val="27"/>
  </w:num>
  <w:num w:numId="24">
    <w:abstractNumId w:val="11"/>
  </w:num>
  <w:num w:numId="25">
    <w:abstractNumId w:val="6"/>
  </w:num>
  <w:num w:numId="26">
    <w:abstractNumId w:val="35"/>
  </w:num>
  <w:num w:numId="27">
    <w:abstractNumId w:val="26"/>
  </w:num>
  <w:num w:numId="28">
    <w:abstractNumId w:val="18"/>
  </w:num>
  <w:num w:numId="29">
    <w:abstractNumId w:val="19"/>
  </w:num>
  <w:num w:numId="30">
    <w:abstractNumId w:val="7"/>
  </w:num>
  <w:num w:numId="31">
    <w:abstractNumId w:val="24"/>
  </w:num>
  <w:num w:numId="32">
    <w:abstractNumId w:val="31"/>
  </w:num>
  <w:num w:numId="33">
    <w:abstractNumId w:val="0"/>
  </w:num>
  <w:num w:numId="34">
    <w:abstractNumId w:val="29"/>
  </w:num>
  <w:num w:numId="35">
    <w:abstractNumId w:val="10"/>
  </w:num>
  <w:num w:numId="36">
    <w:abstractNumId w:val="13"/>
  </w:num>
  <w:num w:numId="37">
    <w:abstractNumId w:val="14"/>
  </w:num>
  <w:num w:numId="38">
    <w:abstractNumId w:val="15"/>
  </w:num>
  <w:num w:numId="39">
    <w:abstractNumId w:val="25"/>
  </w:num>
  <w:num w:numId="40">
    <w:abstractNumId w:val="3"/>
  </w:num>
  <w:num w:numId="41">
    <w:abstractNumId w:val="38"/>
  </w:num>
  <w:num w:numId="42">
    <w:abstractNumId w:val="9"/>
  </w:num>
  <w:num w:numId="43">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E81"/>
    <w:rsid w:val="00024189"/>
    <w:rsid w:val="000355AA"/>
    <w:rsid w:val="00057591"/>
    <w:rsid w:val="000F700D"/>
    <w:rsid w:val="0012469B"/>
    <w:rsid w:val="001A5722"/>
    <w:rsid w:val="001B7B78"/>
    <w:rsid w:val="001F1EC3"/>
    <w:rsid w:val="002611E6"/>
    <w:rsid w:val="002A57FD"/>
    <w:rsid w:val="003303ED"/>
    <w:rsid w:val="00340062"/>
    <w:rsid w:val="003A5A57"/>
    <w:rsid w:val="003B5C3C"/>
    <w:rsid w:val="003D13B0"/>
    <w:rsid w:val="003E2B8D"/>
    <w:rsid w:val="003F29CD"/>
    <w:rsid w:val="00422B1C"/>
    <w:rsid w:val="00442A93"/>
    <w:rsid w:val="004651F7"/>
    <w:rsid w:val="00472B0A"/>
    <w:rsid w:val="00491B0F"/>
    <w:rsid w:val="005A59BA"/>
    <w:rsid w:val="005C44DC"/>
    <w:rsid w:val="005E3F28"/>
    <w:rsid w:val="006115A7"/>
    <w:rsid w:val="00622209"/>
    <w:rsid w:val="0063265A"/>
    <w:rsid w:val="00663372"/>
    <w:rsid w:val="00676C38"/>
    <w:rsid w:val="00722E81"/>
    <w:rsid w:val="00765B57"/>
    <w:rsid w:val="00780371"/>
    <w:rsid w:val="007953DA"/>
    <w:rsid w:val="007A4E10"/>
    <w:rsid w:val="007C65DF"/>
    <w:rsid w:val="007E6A43"/>
    <w:rsid w:val="007F43CD"/>
    <w:rsid w:val="008063BF"/>
    <w:rsid w:val="008221FF"/>
    <w:rsid w:val="008552B7"/>
    <w:rsid w:val="00865190"/>
    <w:rsid w:val="0087184A"/>
    <w:rsid w:val="00877428"/>
    <w:rsid w:val="00885414"/>
    <w:rsid w:val="008C2675"/>
    <w:rsid w:val="008F0765"/>
    <w:rsid w:val="008F5EAC"/>
    <w:rsid w:val="00906453"/>
    <w:rsid w:val="00917AE6"/>
    <w:rsid w:val="0097148F"/>
    <w:rsid w:val="00985ACE"/>
    <w:rsid w:val="00986A61"/>
    <w:rsid w:val="00992B66"/>
    <w:rsid w:val="009A3BF7"/>
    <w:rsid w:val="00A0003A"/>
    <w:rsid w:val="00A17CB0"/>
    <w:rsid w:val="00A41958"/>
    <w:rsid w:val="00AA47B4"/>
    <w:rsid w:val="00AB53B2"/>
    <w:rsid w:val="00AC04B6"/>
    <w:rsid w:val="00AC45C5"/>
    <w:rsid w:val="00B3540A"/>
    <w:rsid w:val="00B366AF"/>
    <w:rsid w:val="00C23B30"/>
    <w:rsid w:val="00C77AAC"/>
    <w:rsid w:val="00CD3D1C"/>
    <w:rsid w:val="00CE2B12"/>
    <w:rsid w:val="00CE4107"/>
    <w:rsid w:val="00D058AF"/>
    <w:rsid w:val="00D44CFC"/>
    <w:rsid w:val="00D45C94"/>
    <w:rsid w:val="00D70A91"/>
    <w:rsid w:val="00D85F57"/>
    <w:rsid w:val="00D95CA2"/>
    <w:rsid w:val="00DA4CA7"/>
    <w:rsid w:val="00DF1FD4"/>
    <w:rsid w:val="00ED51E1"/>
    <w:rsid w:val="00F0396F"/>
    <w:rsid w:val="00F10BEF"/>
    <w:rsid w:val="00F7328D"/>
    <w:rsid w:val="00F968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A9D5B"/>
  <w15:chartTrackingRefBased/>
  <w15:docId w15:val="{75AA1FF2-1634-4761-8A5F-8BB3E8B28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22E8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DefaultParagraphFont"/>
    <w:rsid w:val="00722E81"/>
  </w:style>
  <w:style w:type="character" w:customStyle="1" w:styleId="eop">
    <w:name w:val="eop"/>
    <w:basedOn w:val="DefaultParagraphFont"/>
    <w:rsid w:val="00722E81"/>
  </w:style>
  <w:style w:type="character" w:customStyle="1" w:styleId="superscript">
    <w:name w:val="superscript"/>
    <w:basedOn w:val="DefaultParagraphFont"/>
    <w:rsid w:val="00722E81"/>
  </w:style>
  <w:style w:type="paragraph" w:styleId="ListParagraph">
    <w:name w:val="List Paragraph"/>
    <w:basedOn w:val="Normal"/>
    <w:uiPriority w:val="34"/>
    <w:qFormat/>
    <w:rsid w:val="00722E81"/>
    <w:pPr>
      <w:ind w:left="720"/>
      <w:contextualSpacing/>
    </w:pPr>
  </w:style>
  <w:style w:type="paragraph" w:customStyle="1" w:styleId="msonormal0">
    <w:name w:val="msonormal"/>
    <w:basedOn w:val="Normal"/>
    <w:rsid w:val="008552B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outlineelement">
    <w:name w:val="outlineelement"/>
    <w:basedOn w:val="Normal"/>
    <w:rsid w:val="008552B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run">
    <w:name w:val="textrun"/>
    <w:basedOn w:val="DefaultParagraphFont"/>
    <w:rsid w:val="008552B7"/>
  </w:style>
  <w:style w:type="paragraph" w:styleId="EndnoteText">
    <w:name w:val="endnote text"/>
    <w:aliases w:val="en"/>
    <w:basedOn w:val="Normal"/>
    <w:link w:val="EndnoteTextChar"/>
    <w:uiPriority w:val="99"/>
    <w:unhideWhenUsed/>
    <w:rsid w:val="00057591"/>
    <w:pPr>
      <w:spacing w:after="0" w:line="240" w:lineRule="auto"/>
    </w:pPr>
    <w:rPr>
      <w:sz w:val="20"/>
      <w:szCs w:val="20"/>
    </w:rPr>
  </w:style>
  <w:style w:type="character" w:customStyle="1" w:styleId="EndnoteTextChar">
    <w:name w:val="Endnote Text Char"/>
    <w:aliases w:val="en Char"/>
    <w:basedOn w:val="DefaultParagraphFont"/>
    <w:link w:val="EndnoteText"/>
    <w:uiPriority w:val="99"/>
    <w:rsid w:val="00057591"/>
    <w:rPr>
      <w:sz w:val="20"/>
      <w:szCs w:val="20"/>
    </w:rPr>
  </w:style>
  <w:style w:type="character" w:styleId="EndnoteReference">
    <w:name w:val="endnote reference"/>
    <w:aliases w:val="1_G"/>
    <w:basedOn w:val="DefaultParagraphFont"/>
    <w:uiPriority w:val="99"/>
    <w:unhideWhenUsed/>
    <w:qFormat/>
    <w:rsid w:val="00057591"/>
    <w:rPr>
      <w:vertAlign w:val="superscript"/>
    </w:rPr>
  </w:style>
  <w:style w:type="paragraph" w:styleId="FootnoteText">
    <w:name w:val="footnote text"/>
    <w:basedOn w:val="Normal"/>
    <w:link w:val="FootnoteTextChar"/>
    <w:uiPriority w:val="99"/>
    <w:semiHidden/>
    <w:unhideWhenUsed/>
    <w:rsid w:val="00491B0F"/>
    <w:pPr>
      <w:spacing w:after="0" w:line="240" w:lineRule="auto"/>
    </w:pPr>
    <w:rPr>
      <w:rFonts w:ascii="Arial" w:eastAsia="Arial" w:hAnsi="Arial" w:cs="Arial"/>
      <w:sz w:val="20"/>
      <w:szCs w:val="20"/>
      <w:lang w:val="en"/>
    </w:rPr>
  </w:style>
  <w:style w:type="character" w:customStyle="1" w:styleId="FootnoteTextChar">
    <w:name w:val="Footnote Text Char"/>
    <w:basedOn w:val="DefaultParagraphFont"/>
    <w:link w:val="FootnoteText"/>
    <w:uiPriority w:val="99"/>
    <w:semiHidden/>
    <w:rsid w:val="00491B0F"/>
    <w:rPr>
      <w:rFonts w:ascii="Arial" w:eastAsia="Arial" w:hAnsi="Arial" w:cs="Arial"/>
      <w:sz w:val="20"/>
      <w:szCs w:val="20"/>
      <w:lang w:val="en"/>
    </w:rPr>
  </w:style>
  <w:style w:type="character" w:styleId="FootnoteReference">
    <w:name w:val="footnote reference"/>
    <w:basedOn w:val="DefaultParagraphFont"/>
    <w:uiPriority w:val="99"/>
    <w:semiHidden/>
    <w:unhideWhenUsed/>
    <w:rsid w:val="00491B0F"/>
    <w:rPr>
      <w:vertAlign w:val="superscript"/>
    </w:rPr>
  </w:style>
  <w:style w:type="character" w:styleId="Hyperlink">
    <w:name w:val="Hyperlink"/>
    <w:basedOn w:val="DefaultParagraphFont"/>
    <w:uiPriority w:val="99"/>
    <w:unhideWhenUsed/>
    <w:rsid w:val="00491B0F"/>
    <w:rPr>
      <w:color w:val="0563C1" w:themeColor="hyperlink"/>
      <w:u w:val="single"/>
    </w:rPr>
  </w:style>
  <w:style w:type="character" w:styleId="CommentReference">
    <w:name w:val="annotation reference"/>
    <w:basedOn w:val="DefaultParagraphFont"/>
    <w:uiPriority w:val="99"/>
    <w:semiHidden/>
    <w:unhideWhenUsed/>
    <w:rsid w:val="002611E6"/>
    <w:rPr>
      <w:sz w:val="16"/>
      <w:szCs w:val="16"/>
    </w:rPr>
  </w:style>
  <w:style w:type="paragraph" w:styleId="CommentText">
    <w:name w:val="annotation text"/>
    <w:basedOn w:val="Normal"/>
    <w:link w:val="CommentTextChar"/>
    <w:uiPriority w:val="99"/>
    <w:unhideWhenUsed/>
    <w:rsid w:val="002611E6"/>
    <w:pPr>
      <w:spacing w:line="240" w:lineRule="auto"/>
    </w:pPr>
    <w:rPr>
      <w:sz w:val="20"/>
      <w:szCs w:val="20"/>
    </w:rPr>
  </w:style>
  <w:style w:type="character" w:customStyle="1" w:styleId="CommentTextChar">
    <w:name w:val="Comment Text Char"/>
    <w:basedOn w:val="DefaultParagraphFont"/>
    <w:link w:val="CommentText"/>
    <w:uiPriority w:val="99"/>
    <w:rsid w:val="002611E6"/>
    <w:rPr>
      <w:sz w:val="20"/>
      <w:szCs w:val="20"/>
    </w:rPr>
  </w:style>
  <w:style w:type="paragraph" w:styleId="CommentSubject">
    <w:name w:val="annotation subject"/>
    <w:basedOn w:val="CommentText"/>
    <w:next w:val="CommentText"/>
    <w:link w:val="CommentSubjectChar"/>
    <w:uiPriority w:val="99"/>
    <w:semiHidden/>
    <w:unhideWhenUsed/>
    <w:rsid w:val="002611E6"/>
    <w:rPr>
      <w:b/>
      <w:bCs/>
    </w:rPr>
  </w:style>
  <w:style w:type="character" w:customStyle="1" w:styleId="CommentSubjectChar">
    <w:name w:val="Comment Subject Char"/>
    <w:basedOn w:val="CommentTextChar"/>
    <w:link w:val="CommentSubject"/>
    <w:uiPriority w:val="99"/>
    <w:semiHidden/>
    <w:rsid w:val="002611E6"/>
    <w:rPr>
      <w:b/>
      <w:bCs/>
      <w:sz w:val="20"/>
      <w:szCs w:val="20"/>
    </w:rPr>
  </w:style>
  <w:style w:type="paragraph" w:styleId="Header">
    <w:name w:val="header"/>
    <w:basedOn w:val="Normal"/>
    <w:link w:val="HeaderChar"/>
    <w:uiPriority w:val="99"/>
    <w:unhideWhenUsed/>
    <w:rsid w:val="00ED51E1"/>
    <w:pPr>
      <w:tabs>
        <w:tab w:val="center" w:pos="4419"/>
        <w:tab w:val="right" w:pos="8838"/>
      </w:tabs>
      <w:spacing w:after="0" w:line="240" w:lineRule="auto"/>
    </w:pPr>
  </w:style>
  <w:style w:type="character" w:customStyle="1" w:styleId="HeaderChar">
    <w:name w:val="Header Char"/>
    <w:basedOn w:val="DefaultParagraphFont"/>
    <w:link w:val="Header"/>
    <w:uiPriority w:val="99"/>
    <w:rsid w:val="00ED51E1"/>
  </w:style>
  <w:style w:type="paragraph" w:styleId="Footer">
    <w:name w:val="footer"/>
    <w:basedOn w:val="Normal"/>
    <w:link w:val="FooterChar"/>
    <w:uiPriority w:val="99"/>
    <w:unhideWhenUsed/>
    <w:rsid w:val="00ED51E1"/>
    <w:pPr>
      <w:tabs>
        <w:tab w:val="center" w:pos="4419"/>
        <w:tab w:val="right" w:pos="8838"/>
      </w:tabs>
      <w:spacing w:after="0" w:line="240" w:lineRule="auto"/>
    </w:pPr>
  </w:style>
  <w:style w:type="character" w:customStyle="1" w:styleId="FooterChar">
    <w:name w:val="Footer Char"/>
    <w:basedOn w:val="DefaultParagraphFont"/>
    <w:link w:val="Footer"/>
    <w:uiPriority w:val="99"/>
    <w:rsid w:val="00ED51E1"/>
  </w:style>
  <w:style w:type="paragraph" w:styleId="BalloonText">
    <w:name w:val="Balloon Text"/>
    <w:basedOn w:val="Normal"/>
    <w:link w:val="BalloonTextChar"/>
    <w:uiPriority w:val="99"/>
    <w:semiHidden/>
    <w:unhideWhenUsed/>
    <w:rsid w:val="00D45C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5C94"/>
    <w:rPr>
      <w:rFonts w:ascii="Segoe UI" w:hAnsi="Segoe UI" w:cs="Segoe UI"/>
      <w:sz w:val="18"/>
      <w:szCs w:val="18"/>
    </w:rPr>
  </w:style>
  <w:style w:type="paragraph" w:styleId="Revision">
    <w:name w:val="Revision"/>
    <w:hidden/>
    <w:uiPriority w:val="99"/>
    <w:semiHidden/>
    <w:rsid w:val="000355A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784485">
      <w:bodyDiv w:val="1"/>
      <w:marLeft w:val="0"/>
      <w:marRight w:val="0"/>
      <w:marTop w:val="0"/>
      <w:marBottom w:val="0"/>
      <w:divBdr>
        <w:top w:val="none" w:sz="0" w:space="0" w:color="auto"/>
        <w:left w:val="none" w:sz="0" w:space="0" w:color="auto"/>
        <w:bottom w:val="none" w:sz="0" w:space="0" w:color="auto"/>
        <w:right w:val="none" w:sz="0" w:space="0" w:color="auto"/>
      </w:divBdr>
      <w:divsChild>
        <w:div w:id="1685747168">
          <w:marLeft w:val="0"/>
          <w:marRight w:val="0"/>
          <w:marTop w:val="0"/>
          <w:marBottom w:val="0"/>
          <w:divBdr>
            <w:top w:val="none" w:sz="0" w:space="0" w:color="auto"/>
            <w:left w:val="none" w:sz="0" w:space="0" w:color="auto"/>
            <w:bottom w:val="none" w:sz="0" w:space="0" w:color="auto"/>
            <w:right w:val="none" w:sz="0" w:space="0" w:color="auto"/>
          </w:divBdr>
          <w:divsChild>
            <w:div w:id="6295518">
              <w:marLeft w:val="0"/>
              <w:marRight w:val="0"/>
              <w:marTop w:val="0"/>
              <w:marBottom w:val="0"/>
              <w:divBdr>
                <w:top w:val="none" w:sz="0" w:space="0" w:color="auto"/>
                <w:left w:val="none" w:sz="0" w:space="0" w:color="auto"/>
                <w:bottom w:val="none" w:sz="0" w:space="0" w:color="auto"/>
                <w:right w:val="none" w:sz="0" w:space="0" w:color="auto"/>
              </w:divBdr>
            </w:div>
            <w:div w:id="1014459369">
              <w:marLeft w:val="0"/>
              <w:marRight w:val="0"/>
              <w:marTop w:val="0"/>
              <w:marBottom w:val="0"/>
              <w:divBdr>
                <w:top w:val="none" w:sz="0" w:space="0" w:color="auto"/>
                <w:left w:val="none" w:sz="0" w:space="0" w:color="auto"/>
                <w:bottom w:val="none" w:sz="0" w:space="0" w:color="auto"/>
                <w:right w:val="none" w:sz="0" w:space="0" w:color="auto"/>
              </w:divBdr>
            </w:div>
            <w:div w:id="1018509392">
              <w:marLeft w:val="0"/>
              <w:marRight w:val="0"/>
              <w:marTop w:val="0"/>
              <w:marBottom w:val="0"/>
              <w:divBdr>
                <w:top w:val="none" w:sz="0" w:space="0" w:color="auto"/>
                <w:left w:val="none" w:sz="0" w:space="0" w:color="auto"/>
                <w:bottom w:val="none" w:sz="0" w:space="0" w:color="auto"/>
                <w:right w:val="none" w:sz="0" w:space="0" w:color="auto"/>
              </w:divBdr>
            </w:div>
            <w:div w:id="1709062484">
              <w:marLeft w:val="0"/>
              <w:marRight w:val="0"/>
              <w:marTop w:val="0"/>
              <w:marBottom w:val="0"/>
              <w:divBdr>
                <w:top w:val="none" w:sz="0" w:space="0" w:color="auto"/>
                <w:left w:val="none" w:sz="0" w:space="0" w:color="auto"/>
                <w:bottom w:val="none" w:sz="0" w:space="0" w:color="auto"/>
                <w:right w:val="none" w:sz="0" w:space="0" w:color="auto"/>
              </w:divBdr>
            </w:div>
          </w:divsChild>
        </w:div>
        <w:div w:id="1150633099">
          <w:marLeft w:val="0"/>
          <w:marRight w:val="0"/>
          <w:marTop w:val="0"/>
          <w:marBottom w:val="0"/>
          <w:divBdr>
            <w:top w:val="none" w:sz="0" w:space="0" w:color="auto"/>
            <w:left w:val="none" w:sz="0" w:space="0" w:color="auto"/>
            <w:bottom w:val="none" w:sz="0" w:space="0" w:color="auto"/>
            <w:right w:val="none" w:sz="0" w:space="0" w:color="auto"/>
          </w:divBdr>
          <w:divsChild>
            <w:div w:id="1326861855">
              <w:marLeft w:val="0"/>
              <w:marRight w:val="0"/>
              <w:marTop w:val="0"/>
              <w:marBottom w:val="0"/>
              <w:divBdr>
                <w:top w:val="none" w:sz="0" w:space="0" w:color="auto"/>
                <w:left w:val="none" w:sz="0" w:space="0" w:color="auto"/>
                <w:bottom w:val="none" w:sz="0" w:space="0" w:color="auto"/>
                <w:right w:val="none" w:sz="0" w:space="0" w:color="auto"/>
              </w:divBdr>
            </w:div>
            <w:div w:id="233904314">
              <w:marLeft w:val="0"/>
              <w:marRight w:val="0"/>
              <w:marTop w:val="0"/>
              <w:marBottom w:val="0"/>
              <w:divBdr>
                <w:top w:val="none" w:sz="0" w:space="0" w:color="auto"/>
                <w:left w:val="none" w:sz="0" w:space="0" w:color="auto"/>
                <w:bottom w:val="none" w:sz="0" w:space="0" w:color="auto"/>
                <w:right w:val="none" w:sz="0" w:space="0" w:color="auto"/>
              </w:divBdr>
            </w:div>
            <w:div w:id="602760487">
              <w:marLeft w:val="0"/>
              <w:marRight w:val="0"/>
              <w:marTop w:val="0"/>
              <w:marBottom w:val="0"/>
              <w:divBdr>
                <w:top w:val="none" w:sz="0" w:space="0" w:color="auto"/>
                <w:left w:val="none" w:sz="0" w:space="0" w:color="auto"/>
                <w:bottom w:val="none" w:sz="0" w:space="0" w:color="auto"/>
                <w:right w:val="none" w:sz="0" w:space="0" w:color="auto"/>
              </w:divBdr>
            </w:div>
            <w:div w:id="590046398">
              <w:marLeft w:val="0"/>
              <w:marRight w:val="0"/>
              <w:marTop w:val="0"/>
              <w:marBottom w:val="0"/>
              <w:divBdr>
                <w:top w:val="none" w:sz="0" w:space="0" w:color="auto"/>
                <w:left w:val="none" w:sz="0" w:space="0" w:color="auto"/>
                <w:bottom w:val="none" w:sz="0" w:space="0" w:color="auto"/>
                <w:right w:val="none" w:sz="0" w:space="0" w:color="auto"/>
              </w:divBdr>
            </w:div>
            <w:div w:id="796531936">
              <w:marLeft w:val="0"/>
              <w:marRight w:val="0"/>
              <w:marTop w:val="0"/>
              <w:marBottom w:val="0"/>
              <w:divBdr>
                <w:top w:val="none" w:sz="0" w:space="0" w:color="auto"/>
                <w:left w:val="none" w:sz="0" w:space="0" w:color="auto"/>
                <w:bottom w:val="none" w:sz="0" w:space="0" w:color="auto"/>
                <w:right w:val="none" w:sz="0" w:space="0" w:color="auto"/>
              </w:divBdr>
            </w:div>
          </w:divsChild>
        </w:div>
        <w:div w:id="1863938379">
          <w:marLeft w:val="0"/>
          <w:marRight w:val="0"/>
          <w:marTop w:val="0"/>
          <w:marBottom w:val="0"/>
          <w:divBdr>
            <w:top w:val="none" w:sz="0" w:space="0" w:color="auto"/>
            <w:left w:val="none" w:sz="0" w:space="0" w:color="auto"/>
            <w:bottom w:val="none" w:sz="0" w:space="0" w:color="auto"/>
            <w:right w:val="none" w:sz="0" w:space="0" w:color="auto"/>
          </w:divBdr>
          <w:divsChild>
            <w:div w:id="784926793">
              <w:marLeft w:val="0"/>
              <w:marRight w:val="0"/>
              <w:marTop w:val="0"/>
              <w:marBottom w:val="0"/>
              <w:divBdr>
                <w:top w:val="none" w:sz="0" w:space="0" w:color="auto"/>
                <w:left w:val="none" w:sz="0" w:space="0" w:color="auto"/>
                <w:bottom w:val="none" w:sz="0" w:space="0" w:color="auto"/>
                <w:right w:val="none" w:sz="0" w:space="0" w:color="auto"/>
              </w:divBdr>
            </w:div>
            <w:div w:id="1635679493">
              <w:marLeft w:val="0"/>
              <w:marRight w:val="0"/>
              <w:marTop w:val="0"/>
              <w:marBottom w:val="0"/>
              <w:divBdr>
                <w:top w:val="none" w:sz="0" w:space="0" w:color="auto"/>
                <w:left w:val="none" w:sz="0" w:space="0" w:color="auto"/>
                <w:bottom w:val="none" w:sz="0" w:space="0" w:color="auto"/>
                <w:right w:val="none" w:sz="0" w:space="0" w:color="auto"/>
              </w:divBdr>
            </w:div>
            <w:div w:id="1543447071">
              <w:marLeft w:val="0"/>
              <w:marRight w:val="0"/>
              <w:marTop w:val="0"/>
              <w:marBottom w:val="0"/>
              <w:divBdr>
                <w:top w:val="none" w:sz="0" w:space="0" w:color="auto"/>
                <w:left w:val="none" w:sz="0" w:space="0" w:color="auto"/>
                <w:bottom w:val="none" w:sz="0" w:space="0" w:color="auto"/>
                <w:right w:val="none" w:sz="0" w:space="0" w:color="auto"/>
              </w:divBdr>
            </w:div>
            <w:div w:id="166605209">
              <w:marLeft w:val="0"/>
              <w:marRight w:val="0"/>
              <w:marTop w:val="0"/>
              <w:marBottom w:val="0"/>
              <w:divBdr>
                <w:top w:val="none" w:sz="0" w:space="0" w:color="auto"/>
                <w:left w:val="none" w:sz="0" w:space="0" w:color="auto"/>
                <w:bottom w:val="none" w:sz="0" w:space="0" w:color="auto"/>
                <w:right w:val="none" w:sz="0" w:space="0" w:color="auto"/>
              </w:divBdr>
            </w:div>
            <w:div w:id="1414283408">
              <w:marLeft w:val="0"/>
              <w:marRight w:val="0"/>
              <w:marTop w:val="0"/>
              <w:marBottom w:val="0"/>
              <w:divBdr>
                <w:top w:val="none" w:sz="0" w:space="0" w:color="auto"/>
                <w:left w:val="none" w:sz="0" w:space="0" w:color="auto"/>
                <w:bottom w:val="none" w:sz="0" w:space="0" w:color="auto"/>
                <w:right w:val="none" w:sz="0" w:space="0" w:color="auto"/>
              </w:divBdr>
            </w:div>
          </w:divsChild>
        </w:div>
        <w:div w:id="614750168">
          <w:marLeft w:val="0"/>
          <w:marRight w:val="0"/>
          <w:marTop w:val="0"/>
          <w:marBottom w:val="0"/>
          <w:divBdr>
            <w:top w:val="none" w:sz="0" w:space="0" w:color="auto"/>
            <w:left w:val="none" w:sz="0" w:space="0" w:color="auto"/>
            <w:bottom w:val="none" w:sz="0" w:space="0" w:color="auto"/>
            <w:right w:val="none" w:sz="0" w:space="0" w:color="auto"/>
          </w:divBdr>
          <w:divsChild>
            <w:div w:id="1710758468">
              <w:marLeft w:val="0"/>
              <w:marRight w:val="0"/>
              <w:marTop w:val="0"/>
              <w:marBottom w:val="0"/>
              <w:divBdr>
                <w:top w:val="none" w:sz="0" w:space="0" w:color="auto"/>
                <w:left w:val="none" w:sz="0" w:space="0" w:color="auto"/>
                <w:bottom w:val="none" w:sz="0" w:space="0" w:color="auto"/>
                <w:right w:val="none" w:sz="0" w:space="0" w:color="auto"/>
              </w:divBdr>
            </w:div>
            <w:div w:id="1084297672">
              <w:marLeft w:val="0"/>
              <w:marRight w:val="0"/>
              <w:marTop w:val="0"/>
              <w:marBottom w:val="0"/>
              <w:divBdr>
                <w:top w:val="none" w:sz="0" w:space="0" w:color="auto"/>
                <w:left w:val="none" w:sz="0" w:space="0" w:color="auto"/>
                <w:bottom w:val="none" w:sz="0" w:space="0" w:color="auto"/>
                <w:right w:val="none" w:sz="0" w:space="0" w:color="auto"/>
              </w:divBdr>
            </w:div>
            <w:div w:id="943733812">
              <w:marLeft w:val="0"/>
              <w:marRight w:val="0"/>
              <w:marTop w:val="0"/>
              <w:marBottom w:val="0"/>
              <w:divBdr>
                <w:top w:val="none" w:sz="0" w:space="0" w:color="auto"/>
                <w:left w:val="none" w:sz="0" w:space="0" w:color="auto"/>
                <w:bottom w:val="none" w:sz="0" w:space="0" w:color="auto"/>
                <w:right w:val="none" w:sz="0" w:space="0" w:color="auto"/>
              </w:divBdr>
            </w:div>
            <w:div w:id="1093670904">
              <w:marLeft w:val="0"/>
              <w:marRight w:val="0"/>
              <w:marTop w:val="0"/>
              <w:marBottom w:val="0"/>
              <w:divBdr>
                <w:top w:val="none" w:sz="0" w:space="0" w:color="auto"/>
                <w:left w:val="none" w:sz="0" w:space="0" w:color="auto"/>
                <w:bottom w:val="none" w:sz="0" w:space="0" w:color="auto"/>
                <w:right w:val="none" w:sz="0" w:space="0" w:color="auto"/>
              </w:divBdr>
            </w:div>
            <w:div w:id="514807018">
              <w:marLeft w:val="0"/>
              <w:marRight w:val="0"/>
              <w:marTop w:val="0"/>
              <w:marBottom w:val="0"/>
              <w:divBdr>
                <w:top w:val="none" w:sz="0" w:space="0" w:color="auto"/>
                <w:left w:val="none" w:sz="0" w:space="0" w:color="auto"/>
                <w:bottom w:val="none" w:sz="0" w:space="0" w:color="auto"/>
                <w:right w:val="none" w:sz="0" w:space="0" w:color="auto"/>
              </w:divBdr>
            </w:div>
          </w:divsChild>
        </w:div>
        <w:div w:id="1060399615">
          <w:marLeft w:val="0"/>
          <w:marRight w:val="0"/>
          <w:marTop w:val="0"/>
          <w:marBottom w:val="0"/>
          <w:divBdr>
            <w:top w:val="none" w:sz="0" w:space="0" w:color="auto"/>
            <w:left w:val="none" w:sz="0" w:space="0" w:color="auto"/>
            <w:bottom w:val="none" w:sz="0" w:space="0" w:color="auto"/>
            <w:right w:val="none" w:sz="0" w:space="0" w:color="auto"/>
          </w:divBdr>
          <w:divsChild>
            <w:div w:id="500464099">
              <w:marLeft w:val="0"/>
              <w:marRight w:val="0"/>
              <w:marTop w:val="0"/>
              <w:marBottom w:val="0"/>
              <w:divBdr>
                <w:top w:val="none" w:sz="0" w:space="0" w:color="auto"/>
                <w:left w:val="none" w:sz="0" w:space="0" w:color="auto"/>
                <w:bottom w:val="none" w:sz="0" w:space="0" w:color="auto"/>
                <w:right w:val="none" w:sz="0" w:space="0" w:color="auto"/>
              </w:divBdr>
            </w:div>
            <w:div w:id="382363651">
              <w:marLeft w:val="0"/>
              <w:marRight w:val="0"/>
              <w:marTop w:val="0"/>
              <w:marBottom w:val="0"/>
              <w:divBdr>
                <w:top w:val="none" w:sz="0" w:space="0" w:color="auto"/>
                <w:left w:val="none" w:sz="0" w:space="0" w:color="auto"/>
                <w:bottom w:val="none" w:sz="0" w:space="0" w:color="auto"/>
                <w:right w:val="none" w:sz="0" w:space="0" w:color="auto"/>
              </w:divBdr>
            </w:div>
            <w:div w:id="1865292176">
              <w:marLeft w:val="0"/>
              <w:marRight w:val="0"/>
              <w:marTop w:val="0"/>
              <w:marBottom w:val="0"/>
              <w:divBdr>
                <w:top w:val="none" w:sz="0" w:space="0" w:color="auto"/>
                <w:left w:val="none" w:sz="0" w:space="0" w:color="auto"/>
                <w:bottom w:val="none" w:sz="0" w:space="0" w:color="auto"/>
                <w:right w:val="none" w:sz="0" w:space="0" w:color="auto"/>
              </w:divBdr>
            </w:div>
            <w:div w:id="1589994434">
              <w:marLeft w:val="0"/>
              <w:marRight w:val="0"/>
              <w:marTop w:val="0"/>
              <w:marBottom w:val="0"/>
              <w:divBdr>
                <w:top w:val="none" w:sz="0" w:space="0" w:color="auto"/>
                <w:left w:val="none" w:sz="0" w:space="0" w:color="auto"/>
                <w:bottom w:val="none" w:sz="0" w:space="0" w:color="auto"/>
                <w:right w:val="none" w:sz="0" w:space="0" w:color="auto"/>
              </w:divBdr>
            </w:div>
            <w:div w:id="1031538366">
              <w:marLeft w:val="0"/>
              <w:marRight w:val="0"/>
              <w:marTop w:val="0"/>
              <w:marBottom w:val="0"/>
              <w:divBdr>
                <w:top w:val="none" w:sz="0" w:space="0" w:color="auto"/>
                <w:left w:val="none" w:sz="0" w:space="0" w:color="auto"/>
                <w:bottom w:val="none" w:sz="0" w:space="0" w:color="auto"/>
                <w:right w:val="none" w:sz="0" w:space="0" w:color="auto"/>
              </w:divBdr>
            </w:div>
          </w:divsChild>
        </w:div>
        <w:div w:id="971440519">
          <w:marLeft w:val="0"/>
          <w:marRight w:val="0"/>
          <w:marTop w:val="0"/>
          <w:marBottom w:val="0"/>
          <w:divBdr>
            <w:top w:val="none" w:sz="0" w:space="0" w:color="auto"/>
            <w:left w:val="none" w:sz="0" w:space="0" w:color="auto"/>
            <w:bottom w:val="none" w:sz="0" w:space="0" w:color="auto"/>
            <w:right w:val="none" w:sz="0" w:space="0" w:color="auto"/>
          </w:divBdr>
          <w:divsChild>
            <w:div w:id="1707832681">
              <w:marLeft w:val="0"/>
              <w:marRight w:val="0"/>
              <w:marTop w:val="0"/>
              <w:marBottom w:val="0"/>
              <w:divBdr>
                <w:top w:val="none" w:sz="0" w:space="0" w:color="auto"/>
                <w:left w:val="none" w:sz="0" w:space="0" w:color="auto"/>
                <w:bottom w:val="none" w:sz="0" w:space="0" w:color="auto"/>
                <w:right w:val="none" w:sz="0" w:space="0" w:color="auto"/>
              </w:divBdr>
            </w:div>
            <w:div w:id="1623995040">
              <w:marLeft w:val="0"/>
              <w:marRight w:val="0"/>
              <w:marTop w:val="0"/>
              <w:marBottom w:val="0"/>
              <w:divBdr>
                <w:top w:val="none" w:sz="0" w:space="0" w:color="auto"/>
                <w:left w:val="none" w:sz="0" w:space="0" w:color="auto"/>
                <w:bottom w:val="none" w:sz="0" w:space="0" w:color="auto"/>
                <w:right w:val="none" w:sz="0" w:space="0" w:color="auto"/>
              </w:divBdr>
            </w:div>
            <w:div w:id="1579556416">
              <w:marLeft w:val="0"/>
              <w:marRight w:val="0"/>
              <w:marTop w:val="0"/>
              <w:marBottom w:val="0"/>
              <w:divBdr>
                <w:top w:val="none" w:sz="0" w:space="0" w:color="auto"/>
                <w:left w:val="none" w:sz="0" w:space="0" w:color="auto"/>
                <w:bottom w:val="none" w:sz="0" w:space="0" w:color="auto"/>
                <w:right w:val="none" w:sz="0" w:space="0" w:color="auto"/>
              </w:divBdr>
            </w:div>
            <w:div w:id="2107800092">
              <w:marLeft w:val="0"/>
              <w:marRight w:val="0"/>
              <w:marTop w:val="0"/>
              <w:marBottom w:val="0"/>
              <w:divBdr>
                <w:top w:val="none" w:sz="0" w:space="0" w:color="auto"/>
                <w:left w:val="none" w:sz="0" w:space="0" w:color="auto"/>
                <w:bottom w:val="none" w:sz="0" w:space="0" w:color="auto"/>
                <w:right w:val="none" w:sz="0" w:space="0" w:color="auto"/>
              </w:divBdr>
            </w:div>
            <w:div w:id="737825753">
              <w:marLeft w:val="0"/>
              <w:marRight w:val="0"/>
              <w:marTop w:val="0"/>
              <w:marBottom w:val="0"/>
              <w:divBdr>
                <w:top w:val="none" w:sz="0" w:space="0" w:color="auto"/>
                <w:left w:val="none" w:sz="0" w:space="0" w:color="auto"/>
                <w:bottom w:val="none" w:sz="0" w:space="0" w:color="auto"/>
                <w:right w:val="none" w:sz="0" w:space="0" w:color="auto"/>
              </w:divBdr>
            </w:div>
          </w:divsChild>
        </w:div>
        <w:div w:id="1040395987">
          <w:marLeft w:val="0"/>
          <w:marRight w:val="0"/>
          <w:marTop w:val="0"/>
          <w:marBottom w:val="0"/>
          <w:divBdr>
            <w:top w:val="none" w:sz="0" w:space="0" w:color="auto"/>
            <w:left w:val="none" w:sz="0" w:space="0" w:color="auto"/>
            <w:bottom w:val="none" w:sz="0" w:space="0" w:color="auto"/>
            <w:right w:val="none" w:sz="0" w:space="0" w:color="auto"/>
          </w:divBdr>
          <w:divsChild>
            <w:div w:id="352266790">
              <w:marLeft w:val="0"/>
              <w:marRight w:val="0"/>
              <w:marTop w:val="0"/>
              <w:marBottom w:val="0"/>
              <w:divBdr>
                <w:top w:val="none" w:sz="0" w:space="0" w:color="auto"/>
                <w:left w:val="none" w:sz="0" w:space="0" w:color="auto"/>
                <w:bottom w:val="none" w:sz="0" w:space="0" w:color="auto"/>
                <w:right w:val="none" w:sz="0" w:space="0" w:color="auto"/>
              </w:divBdr>
            </w:div>
            <w:div w:id="202451580">
              <w:marLeft w:val="0"/>
              <w:marRight w:val="0"/>
              <w:marTop w:val="0"/>
              <w:marBottom w:val="0"/>
              <w:divBdr>
                <w:top w:val="none" w:sz="0" w:space="0" w:color="auto"/>
                <w:left w:val="none" w:sz="0" w:space="0" w:color="auto"/>
                <w:bottom w:val="none" w:sz="0" w:space="0" w:color="auto"/>
                <w:right w:val="none" w:sz="0" w:space="0" w:color="auto"/>
              </w:divBdr>
            </w:div>
            <w:div w:id="1612514558">
              <w:marLeft w:val="0"/>
              <w:marRight w:val="0"/>
              <w:marTop w:val="0"/>
              <w:marBottom w:val="0"/>
              <w:divBdr>
                <w:top w:val="none" w:sz="0" w:space="0" w:color="auto"/>
                <w:left w:val="none" w:sz="0" w:space="0" w:color="auto"/>
                <w:bottom w:val="none" w:sz="0" w:space="0" w:color="auto"/>
                <w:right w:val="none" w:sz="0" w:space="0" w:color="auto"/>
              </w:divBdr>
            </w:div>
            <w:div w:id="405961034">
              <w:marLeft w:val="0"/>
              <w:marRight w:val="0"/>
              <w:marTop w:val="0"/>
              <w:marBottom w:val="0"/>
              <w:divBdr>
                <w:top w:val="none" w:sz="0" w:space="0" w:color="auto"/>
                <w:left w:val="none" w:sz="0" w:space="0" w:color="auto"/>
                <w:bottom w:val="none" w:sz="0" w:space="0" w:color="auto"/>
                <w:right w:val="none" w:sz="0" w:space="0" w:color="auto"/>
              </w:divBdr>
            </w:div>
            <w:div w:id="1823960907">
              <w:marLeft w:val="0"/>
              <w:marRight w:val="0"/>
              <w:marTop w:val="0"/>
              <w:marBottom w:val="0"/>
              <w:divBdr>
                <w:top w:val="none" w:sz="0" w:space="0" w:color="auto"/>
                <w:left w:val="none" w:sz="0" w:space="0" w:color="auto"/>
                <w:bottom w:val="none" w:sz="0" w:space="0" w:color="auto"/>
                <w:right w:val="none" w:sz="0" w:space="0" w:color="auto"/>
              </w:divBdr>
            </w:div>
          </w:divsChild>
        </w:div>
        <w:div w:id="188614257">
          <w:marLeft w:val="0"/>
          <w:marRight w:val="0"/>
          <w:marTop w:val="0"/>
          <w:marBottom w:val="0"/>
          <w:divBdr>
            <w:top w:val="none" w:sz="0" w:space="0" w:color="auto"/>
            <w:left w:val="none" w:sz="0" w:space="0" w:color="auto"/>
            <w:bottom w:val="none" w:sz="0" w:space="0" w:color="auto"/>
            <w:right w:val="none" w:sz="0" w:space="0" w:color="auto"/>
          </w:divBdr>
          <w:divsChild>
            <w:div w:id="1821925524">
              <w:marLeft w:val="0"/>
              <w:marRight w:val="0"/>
              <w:marTop w:val="0"/>
              <w:marBottom w:val="0"/>
              <w:divBdr>
                <w:top w:val="none" w:sz="0" w:space="0" w:color="auto"/>
                <w:left w:val="none" w:sz="0" w:space="0" w:color="auto"/>
                <w:bottom w:val="none" w:sz="0" w:space="0" w:color="auto"/>
                <w:right w:val="none" w:sz="0" w:space="0" w:color="auto"/>
              </w:divBdr>
            </w:div>
            <w:div w:id="1036850301">
              <w:marLeft w:val="0"/>
              <w:marRight w:val="0"/>
              <w:marTop w:val="0"/>
              <w:marBottom w:val="0"/>
              <w:divBdr>
                <w:top w:val="none" w:sz="0" w:space="0" w:color="auto"/>
                <w:left w:val="none" w:sz="0" w:space="0" w:color="auto"/>
                <w:bottom w:val="none" w:sz="0" w:space="0" w:color="auto"/>
                <w:right w:val="none" w:sz="0" w:space="0" w:color="auto"/>
              </w:divBdr>
            </w:div>
            <w:div w:id="524252897">
              <w:marLeft w:val="0"/>
              <w:marRight w:val="0"/>
              <w:marTop w:val="0"/>
              <w:marBottom w:val="0"/>
              <w:divBdr>
                <w:top w:val="none" w:sz="0" w:space="0" w:color="auto"/>
                <w:left w:val="none" w:sz="0" w:space="0" w:color="auto"/>
                <w:bottom w:val="none" w:sz="0" w:space="0" w:color="auto"/>
                <w:right w:val="none" w:sz="0" w:space="0" w:color="auto"/>
              </w:divBdr>
            </w:div>
            <w:div w:id="99300213">
              <w:marLeft w:val="0"/>
              <w:marRight w:val="0"/>
              <w:marTop w:val="0"/>
              <w:marBottom w:val="0"/>
              <w:divBdr>
                <w:top w:val="none" w:sz="0" w:space="0" w:color="auto"/>
                <w:left w:val="none" w:sz="0" w:space="0" w:color="auto"/>
                <w:bottom w:val="none" w:sz="0" w:space="0" w:color="auto"/>
                <w:right w:val="none" w:sz="0" w:space="0" w:color="auto"/>
              </w:divBdr>
            </w:div>
            <w:div w:id="1097097523">
              <w:marLeft w:val="0"/>
              <w:marRight w:val="0"/>
              <w:marTop w:val="0"/>
              <w:marBottom w:val="0"/>
              <w:divBdr>
                <w:top w:val="none" w:sz="0" w:space="0" w:color="auto"/>
                <w:left w:val="none" w:sz="0" w:space="0" w:color="auto"/>
                <w:bottom w:val="none" w:sz="0" w:space="0" w:color="auto"/>
                <w:right w:val="none" w:sz="0" w:space="0" w:color="auto"/>
              </w:divBdr>
            </w:div>
          </w:divsChild>
        </w:div>
        <w:div w:id="311714013">
          <w:marLeft w:val="0"/>
          <w:marRight w:val="0"/>
          <w:marTop w:val="0"/>
          <w:marBottom w:val="0"/>
          <w:divBdr>
            <w:top w:val="none" w:sz="0" w:space="0" w:color="auto"/>
            <w:left w:val="none" w:sz="0" w:space="0" w:color="auto"/>
            <w:bottom w:val="none" w:sz="0" w:space="0" w:color="auto"/>
            <w:right w:val="none" w:sz="0" w:space="0" w:color="auto"/>
          </w:divBdr>
          <w:divsChild>
            <w:div w:id="508570108">
              <w:marLeft w:val="0"/>
              <w:marRight w:val="0"/>
              <w:marTop w:val="0"/>
              <w:marBottom w:val="0"/>
              <w:divBdr>
                <w:top w:val="none" w:sz="0" w:space="0" w:color="auto"/>
                <w:left w:val="none" w:sz="0" w:space="0" w:color="auto"/>
                <w:bottom w:val="none" w:sz="0" w:space="0" w:color="auto"/>
                <w:right w:val="none" w:sz="0" w:space="0" w:color="auto"/>
              </w:divBdr>
            </w:div>
            <w:div w:id="877619980">
              <w:marLeft w:val="0"/>
              <w:marRight w:val="0"/>
              <w:marTop w:val="0"/>
              <w:marBottom w:val="0"/>
              <w:divBdr>
                <w:top w:val="none" w:sz="0" w:space="0" w:color="auto"/>
                <w:left w:val="none" w:sz="0" w:space="0" w:color="auto"/>
                <w:bottom w:val="none" w:sz="0" w:space="0" w:color="auto"/>
                <w:right w:val="none" w:sz="0" w:space="0" w:color="auto"/>
              </w:divBdr>
            </w:div>
            <w:div w:id="1462576482">
              <w:marLeft w:val="0"/>
              <w:marRight w:val="0"/>
              <w:marTop w:val="0"/>
              <w:marBottom w:val="0"/>
              <w:divBdr>
                <w:top w:val="none" w:sz="0" w:space="0" w:color="auto"/>
                <w:left w:val="none" w:sz="0" w:space="0" w:color="auto"/>
                <w:bottom w:val="none" w:sz="0" w:space="0" w:color="auto"/>
                <w:right w:val="none" w:sz="0" w:space="0" w:color="auto"/>
              </w:divBdr>
            </w:div>
            <w:div w:id="1795177891">
              <w:marLeft w:val="0"/>
              <w:marRight w:val="0"/>
              <w:marTop w:val="0"/>
              <w:marBottom w:val="0"/>
              <w:divBdr>
                <w:top w:val="none" w:sz="0" w:space="0" w:color="auto"/>
                <w:left w:val="none" w:sz="0" w:space="0" w:color="auto"/>
                <w:bottom w:val="none" w:sz="0" w:space="0" w:color="auto"/>
                <w:right w:val="none" w:sz="0" w:space="0" w:color="auto"/>
              </w:divBdr>
            </w:div>
            <w:div w:id="549463213">
              <w:marLeft w:val="0"/>
              <w:marRight w:val="0"/>
              <w:marTop w:val="0"/>
              <w:marBottom w:val="0"/>
              <w:divBdr>
                <w:top w:val="none" w:sz="0" w:space="0" w:color="auto"/>
                <w:left w:val="none" w:sz="0" w:space="0" w:color="auto"/>
                <w:bottom w:val="none" w:sz="0" w:space="0" w:color="auto"/>
                <w:right w:val="none" w:sz="0" w:space="0" w:color="auto"/>
              </w:divBdr>
            </w:div>
          </w:divsChild>
        </w:div>
        <w:div w:id="256528065">
          <w:marLeft w:val="0"/>
          <w:marRight w:val="0"/>
          <w:marTop w:val="0"/>
          <w:marBottom w:val="0"/>
          <w:divBdr>
            <w:top w:val="none" w:sz="0" w:space="0" w:color="auto"/>
            <w:left w:val="none" w:sz="0" w:space="0" w:color="auto"/>
            <w:bottom w:val="none" w:sz="0" w:space="0" w:color="auto"/>
            <w:right w:val="none" w:sz="0" w:space="0" w:color="auto"/>
          </w:divBdr>
          <w:divsChild>
            <w:div w:id="1752193934">
              <w:marLeft w:val="0"/>
              <w:marRight w:val="0"/>
              <w:marTop w:val="0"/>
              <w:marBottom w:val="0"/>
              <w:divBdr>
                <w:top w:val="none" w:sz="0" w:space="0" w:color="auto"/>
                <w:left w:val="none" w:sz="0" w:space="0" w:color="auto"/>
                <w:bottom w:val="none" w:sz="0" w:space="0" w:color="auto"/>
                <w:right w:val="none" w:sz="0" w:space="0" w:color="auto"/>
              </w:divBdr>
            </w:div>
            <w:div w:id="1829712341">
              <w:marLeft w:val="0"/>
              <w:marRight w:val="0"/>
              <w:marTop w:val="0"/>
              <w:marBottom w:val="0"/>
              <w:divBdr>
                <w:top w:val="none" w:sz="0" w:space="0" w:color="auto"/>
                <w:left w:val="none" w:sz="0" w:space="0" w:color="auto"/>
                <w:bottom w:val="none" w:sz="0" w:space="0" w:color="auto"/>
                <w:right w:val="none" w:sz="0" w:space="0" w:color="auto"/>
              </w:divBdr>
            </w:div>
            <w:div w:id="1314333976">
              <w:marLeft w:val="0"/>
              <w:marRight w:val="0"/>
              <w:marTop w:val="0"/>
              <w:marBottom w:val="0"/>
              <w:divBdr>
                <w:top w:val="none" w:sz="0" w:space="0" w:color="auto"/>
                <w:left w:val="none" w:sz="0" w:space="0" w:color="auto"/>
                <w:bottom w:val="none" w:sz="0" w:space="0" w:color="auto"/>
                <w:right w:val="none" w:sz="0" w:space="0" w:color="auto"/>
              </w:divBdr>
            </w:div>
            <w:div w:id="264533422">
              <w:marLeft w:val="0"/>
              <w:marRight w:val="0"/>
              <w:marTop w:val="0"/>
              <w:marBottom w:val="0"/>
              <w:divBdr>
                <w:top w:val="none" w:sz="0" w:space="0" w:color="auto"/>
                <w:left w:val="none" w:sz="0" w:space="0" w:color="auto"/>
                <w:bottom w:val="none" w:sz="0" w:space="0" w:color="auto"/>
                <w:right w:val="none" w:sz="0" w:space="0" w:color="auto"/>
              </w:divBdr>
            </w:div>
            <w:div w:id="718436634">
              <w:marLeft w:val="0"/>
              <w:marRight w:val="0"/>
              <w:marTop w:val="0"/>
              <w:marBottom w:val="0"/>
              <w:divBdr>
                <w:top w:val="none" w:sz="0" w:space="0" w:color="auto"/>
                <w:left w:val="none" w:sz="0" w:space="0" w:color="auto"/>
                <w:bottom w:val="none" w:sz="0" w:space="0" w:color="auto"/>
                <w:right w:val="none" w:sz="0" w:space="0" w:color="auto"/>
              </w:divBdr>
            </w:div>
          </w:divsChild>
        </w:div>
        <w:div w:id="449710424">
          <w:marLeft w:val="0"/>
          <w:marRight w:val="0"/>
          <w:marTop w:val="0"/>
          <w:marBottom w:val="0"/>
          <w:divBdr>
            <w:top w:val="none" w:sz="0" w:space="0" w:color="auto"/>
            <w:left w:val="none" w:sz="0" w:space="0" w:color="auto"/>
            <w:bottom w:val="none" w:sz="0" w:space="0" w:color="auto"/>
            <w:right w:val="none" w:sz="0" w:space="0" w:color="auto"/>
          </w:divBdr>
          <w:divsChild>
            <w:div w:id="1713921867">
              <w:marLeft w:val="0"/>
              <w:marRight w:val="0"/>
              <w:marTop w:val="0"/>
              <w:marBottom w:val="0"/>
              <w:divBdr>
                <w:top w:val="none" w:sz="0" w:space="0" w:color="auto"/>
                <w:left w:val="none" w:sz="0" w:space="0" w:color="auto"/>
                <w:bottom w:val="none" w:sz="0" w:space="0" w:color="auto"/>
                <w:right w:val="none" w:sz="0" w:space="0" w:color="auto"/>
              </w:divBdr>
            </w:div>
            <w:div w:id="114296483">
              <w:marLeft w:val="0"/>
              <w:marRight w:val="0"/>
              <w:marTop w:val="0"/>
              <w:marBottom w:val="0"/>
              <w:divBdr>
                <w:top w:val="none" w:sz="0" w:space="0" w:color="auto"/>
                <w:left w:val="none" w:sz="0" w:space="0" w:color="auto"/>
                <w:bottom w:val="none" w:sz="0" w:space="0" w:color="auto"/>
                <w:right w:val="none" w:sz="0" w:space="0" w:color="auto"/>
              </w:divBdr>
            </w:div>
            <w:div w:id="361174898">
              <w:marLeft w:val="0"/>
              <w:marRight w:val="0"/>
              <w:marTop w:val="0"/>
              <w:marBottom w:val="0"/>
              <w:divBdr>
                <w:top w:val="none" w:sz="0" w:space="0" w:color="auto"/>
                <w:left w:val="none" w:sz="0" w:space="0" w:color="auto"/>
                <w:bottom w:val="none" w:sz="0" w:space="0" w:color="auto"/>
                <w:right w:val="none" w:sz="0" w:space="0" w:color="auto"/>
              </w:divBdr>
            </w:div>
            <w:div w:id="493448678">
              <w:marLeft w:val="0"/>
              <w:marRight w:val="0"/>
              <w:marTop w:val="0"/>
              <w:marBottom w:val="0"/>
              <w:divBdr>
                <w:top w:val="none" w:sz="0" w:space="0" w:color="auto"/>
                <w:left w:val="none" w:sz="0" w:space="0" w:color="auto"/>
                <w:bottom w:val="none" w:sz="0" w:space="0" w:color="auto"/>
                <w:right w:val="none" w:sz="0" w:space="0" w:color="auto"/>
              </w:divBdr>
            </w:div>
            <w:div w:id="914779538">
              <w:marLeft w:val="0"/>
              <w:marRight w:val="0"/>
              <w:marTop w:val="0"/>
              <w:marBottom w:val="0"/>
              <w:divBdr>
                <w:top w:val="none" w:sz="0" w:space="0" w:color="auto"/>
                <w:left w:val="none" w:sz="0" w:space="0" w:color="auto"/>
                <w:bottom w:val="none" w:sz="0" w:space="0" w:color="auto"/>
                <w:right w:val="none" w:sz="0" w:space="0" w:color="auto"/>
              </w:divBdr>
            </w:div>
          </w:divsChild>
        </w:div>
        <w:div w:id="451361349">
          <w:marLeft w:val="0"/>
          <w:marRight w:val="0"/>
          <w:marTop w:val="0"/>
          <w:marBottom w:val="0"/>
          <w:divBdr>
            <w:top w:val="none" w:sz="0" w:space="0" w:color="auto"/>
            <w:left w:val="none" w:sz="0" w:space="0" w:color="auto"/>
            <w:bottom w:val="none" w:sz="0" w:space="0" w:color="auto"/>
            <w:right w:val="none" w:sz="0" w:space="0" w:color="auto"/>
          </w:divBdr>
          <w:divsChild>
            <w:div w:id="1887325976">
              <w:marLeft w:val="0"/>
              <w:marRight w:val="0"/>
              <w:marTop w:val="0"/>
              <w:marBottom w:val="0"/>
              <w:divBdr>
                <w:top w:val="none" w:sz="0" w:space="0" w:color="auto"/>
                <w:left w:val="none" w:sz="0" w:space="0" w:color="auto"/>
                <w:bottom w:val="none" w:sz="0" w:space="0" w:color="auto"/>
                <w:right w:val="none" w:sz="0" w:space="0" w:color="auto"/>
              </w:divBdr>
            </w:div>
            <w:div w:id="1820726491">
              <w:marLeft w:val="0"/>
              <w:marRight w:val="0"/>
              <w:marTop w:val="0"/>
              <w:marBottom w:val="0"/>
              <w:divBdr>
                <w:top w:val="none" w:sz="0" w:space="0" w:color="auto"/>
                <w:left w:val="none" w:sz="0" w:space="0" w:color="auto"/>
                <w:bottom w:val="none" w:sz="0" w:space="0" w:color="auto"/>
                <w:right w:val="none" w:sz="0" w:space="0" w:color="auto"/>
              </w:divBdr>
            </w:div>
            <w:div w:id="1551501530">
              <w:marLeft w:val="0"/>
              <w:marRight w:val="0"/>
              <w:marTop w:val="0"/>
              <w:marBottom w:val="0"/>
              <w:divBdr>
                <w:top w:val="none" w:sz="0" w:space="0" w:color="auto"/>
                <w:left w:val="none" w:sz="0" w:space="0" w:color="auto"/>
                <w:bottom w:val="none" w:sz="0" w:space="0" w:color="auto"/>
                <w:right w:val="none" w:sz="0" w:space="0" w:color="auto"/>
              </w:divBdr>
            </w:div>
            <w:div w:id="502625764">
              <w:marLeft w:val="0"/>
              <w:marRight w:val="0"/>
              <w:marTop w:val="0"/>
              <w:marBottom w:val="0"/>
              <w:divBdr>
                <w:top w:val="none" w:sz="0" w:space="0" w:color="auto"/>
                <w:left w:val="none" w:sz="0" w:space="0" w:color="auto"/>
                <w:bottom w:val="none" w:sz="0" w:space="0" w:color="auto"/>
                <w:right w:val="none" w:sz="0" w:space="0" w:color="auto"/>
              </w:divBdr>
            </w:div>
            <w:div w:id="1338146485">
              <w:marLeft w:val="0"/>
              <w:marRight w:val="0"/>
              <w:marTop w:val="0"/>
              <w:marBottom w:val="0"/>
              <w:divBdr>
                <w:top w:val="none" w:sz="0" w:space="0" w:color="auto"/>
                <w:left w:val="none" w:sz="0" w:space="0" w:color="auto"/>
                <w:bottom w:val="none" w:sz="0" w:space="0" w:color="auto"/>
                <w:right w:val="none" w:sz="0" w:space="0" w:color="auto"/>
              </w:divBdr>
            </w:div>
          </w:divsChild>
        </w:div>
        <w:div w:id="378675695">
          <w:marLeft w:val="0"/>
          <w:marRight w:val="0"/>
          <w:marTop w:val="0"/>
          <w:marBottom w:val="0"/>
          <w:divBdr>
            <w:top w:val="none" w:sz="0" w:space="0" w:color="auto"/>
            <w:left w:val="none" w:sz="0" w:space="0" w:color="auto"/>
            <w:bottom w:val="none" w:sz="0" w:space="0" w:color="auto"/>
            <w:right w:val="none" w:sz="0" w:space="0" w:color="auto"/>
          </w:divBdr>
          <w:divsChild>
            <w:div w:id="181935832">
              <w:marLeft w:val="0"/>
              <w:marRight w:val="0"/>
              <w:marTop w:val="0"/>
              <w:marBottom w:val="0"/>
              <w:divBdr>
                <w:top w:val="none" w:sz="0" w:space="0" w:color="auto"/>
                <w:left w:val="none" w:sz="0" w:space="0" w:color="auto"/>
                <w:bottom w:val="none" w:sz="0" w:space="0" w:color="auto"/>
                <w:right w:val="none" w:sz="0" w:space="0" w:color="auto"/>
              </w:divBdr>
            </w:div>
            <w:div w:id="1091241984">
              <w:marLeft w:val="0"/>
              <w:marRight w:val="0"/>
              <w:marTop w:val="0"/>
              <w:marBottom w:val="0"/>
              <w:divBdr>
                <w:top w:val="none" w:sz="0" w:space="0" w:color="auto"/>
                <w:left w:val="none" w:sz="0" w:space="0" w:color="auto"/>
                <w:bottom w:val="none" w:sz="0" w:space="0" w:color="auto"/>
                <w:right w:val="none" w:sz="0" w:space="0" w:color="auto"/>
              </w:divBdr>
            </w:div>
            <w:div w:id="1828015617">
              <w:marLeft w:val="0"/>
              <w:marRight w:val="0"/>
              <w:marTop w:val="0"/>
              <w:marBottom w:val="0"/>
              <w:divBdr>
                <w:top w:val="none" w:sz="0" w:space="0" w:color="auto"/>
                <w:left w:val="none" w:sz="0" w:space="0" w:color="auto"/>
                <w:bottom w:val="none" w:sz="0" w:space="0" w:color="auto"/>
                <w:right w:val="none" w:sz="0" w:space="0" w:color="auto"/>
              </w:divBdr>
            </w:div>
            <w:div w:id="1234586164">
              <w:marLeft w:val="0"/>
              <w:marRight w:val="0"/>
              <w:marTop w:val="0"/>
              <w:marBottom w:val="0"/>
              <w:divBdr>
                <w:top w:val="none" w:sz="0" w:space="0" w:color="auto"/>
                <w:left w:val="none" w:sz="0" w:space="0" w:color="auto"/>
                <w:bottom w:val="none" w:sz="0" w:space="0" w:color="auto"/>
                <w:right w:val="none" w:sz="0" w:space="0" w:color="auto"/>
              </w:divBdr>
            </w:div>
            <w:div w:id="1445541552">
              <w:marLeft w:val="0"/>
              <w:marRight w:val="0"/>
              <w:marTop w:val="0"/>
              <w:marBottom w:val="0"/>
              <w:divBdr>
                <w:top w:val="none" w:sz="0" w:space="0" w:color="auto"/>
                <w:left w:val="none" w:sz="0" w:space="0" w:color="auto"/>
                <w:bottom w:val="none" w:sz="0" w:space="0" w:color="auto"/>
                <w:right w:val="none" w:sz="0" w:space="0" w:color="auto"/>
              </w:divBdr>
            </w:div>
          </w:divsChild>
        </w:div>
        <w:div w:id="1188376061">
          <w:marLeft w:val="0"/>
          <w:marRight w:val="0"/>
          <w:marTop w:val="0"/>
          <w:marBottom w:val="0"/>
          <w:divBdr>
            <w:top w:val="none" w:sz="0" w:space="0" w:color="auto"/>
            <w:left w:val="none" w:sz="0" w:space="0" w:color="auto"/>
            <w:bottom w:val="none" w:sz="0" w:space="0" w:color="auto"/>
            <w:right w:val="none" w:sz="0" w:space="0" w:color="auto"/>
          </w:divBdr>
          <w:divsChild>
            <w:div w:id="2029016249">
              <w:marLeft w:val="0"/>
              <w:marRight w:val="0"/>
              <w:marTop w:val="0"/>
              <w:marBottom w:val="0"/>
              <w:divBdr>
                <w:top w:val="none" w:sz="0" w:space="0" w:color="auto"/>
                <w:left w:val="none" w:sz="0" w:space="0" w:color="auto"/>
                <w:bottom w:val="none" w:sz="0" w:space="0" w:color="auto"/>
                <w:right w:val="none" w:sz="0" w:space="0" w:color="auto"/>
              </w:divBdr>
            </w:div>
            <w:div w:id="1686052356">
              <w:marLeft w:val="0"/>
              <w:marRight w:val="0"/>
              <w:marTop w:val="0"/>
              <w:marBottom w:val="0"/>
              <w:divBdr>
                <w:top w:val="none" w:sz="0" w:space="0" w:color="auto"/>
                <w:left w:val="none" w:sz="0" w:space="0" w:color="auto"/>
                <w:bottom w:val="none" w:sz="0" w:space="0" w:color="auto"/>
                <w:right w:val="none" w:sz="0" w:space="0" w:color="auto"/>
              </w:divBdr>
            </w:div>
            <w:div w:id="761881561">
              <w:marLeft w:val="0"/>
              <w:marRight w:val="0"/>
              <w:marTop w:val="0"/>
              <w:marBottom w:val="0"/>
              <w:divBdr>
                <w:top w:val="none" w:sz="0" w:space="0" w:color="auto"/>
                <w:left w:val="none" w:sz="0" w:space="0" w:color="auto"/>
                <w:bottom w:val="none" w:sz="0" w:space="0" w:color="auto"/>
                <w:right w:val="none" w:sz="0" w:space="0" w:color="auto"/>
              </w:divBdr>
            </w:div>
            <w:div w:id="345135177">
              <w:marLeft w:val="0"/>
              <w:marRight w:val="0"/>
              <w:marTop w:val="0"/>
              <w:marBottom w:val="0"/>
              <w:divBdr>
                <w:top w:val="none" w:sz="0" w:space="0" w:color="auto"/>
                <w:left w:val="none" w:sz="0" w:space="0" w:color="auto"/>
                <w:bottom w:val="none" w:sz="0" w:space="0" w:color="auto"/>
                <w:right w:val="none" w:sz="0" w:space="0" w:color="auto"/>
              </w:divBdr>
            </w:div>
            <w:div w:id="1334645152">
              <w:marLeft w:val="0"/>
              <w:marRight w:val="0"/>
              <w:marTop w:val="0"/>
              <w:marBottom w:val="0"/>
              <w:divBdr>
                <w:top w:val="none" w:sz="0" w:space="0" w:color="auto"/>
                <w:left w:val="none" w:sz="0" w:space="0" w:color="auto"/>
                <w:bottom w:val="none" w:sz="0" w:space="0" w:color="auto"/>
                <w:right w:val="none" w:sz="0" w:space="0" w:color="auto"/>
              </w:divBdr>
            </w:div>
          </w:divsChild>
        </w:div>
        <w:div w:id="441805198">
          <w:marLeft w:val="0"/>
          <w:marRight w:val="0"/>
          <w:marTop w:val="0"/>
          <w:marBottom w:val="0"/>
          <w:divBdr>
            <w:top w:val="none" w:sz="0" w:space="0" w:color="auto"/>
            <w:left w:val="none" w:sz="0" w:space="0" w:color="auto"/>
            <w:bottom w:val="none" w:sz="0" w:space="0" w:color="auto"/>
            <w:right w:val="none" w:sz="0" w:space="0" w:color="auto"/>
          </w:divBdr>
          <w:divsChild>
            <w:div w:id="1423137233">
              <w:marLeft w:val="0"/>
              <w:marRight w:val="0"/>
              <w:marTop w:val="0"/>
              <w:marBottom w:val="0"/>
              <w:divBdr>
                <w:top w:val="none" w:sz="0" w:space="0" w:color="auto"/>
                <w:left w:val="none" w:sz="0" w:space="0" w:color="auto"/>
                <w:bottom w:val="none" w:sz="0" w:space="0" w:color="auto"/>
                <w:right w:val="none" w:sz="0" w:space="0" w:color="auto"/>
              </w:divBdr>
            </w:div>
            <w:div w:id="850492512">
              <w:marLeft w:val="0"/>
              <w:marRight w:val="0"/>
              <w:marTop w:val="0"/>
              <w:marBottom w:val="0"/>
              <w:divBdr>
                <w:top w:val="none" w:sz="0" w:space="0" w:color="auto"/>
                <w:left w:val="none" w:sz="0" w:space="0" w:color="auto"/>
                <w:bottom w:val="none" w:sz="0" w:space="0" w:color="auto"/>
                <w:right w:val="none" w:sz="0" w:space="0" w:color="auto"/>
              </w:divBdr>
            </w:div>
            <w:div w:id="786123836">
              <w:marLeft w:val="0"/>
              <w:marRight w:val="0"/>
              <w:marTop w:val="0"/>
              <w:marBottom w:val="0"/>
              <w:divBdr>
                <w:top w:val="none" w:sz="0" w:space="0" w:color="auto"/>
                <w:left w:val="none" w:sz="0" w:space="0" w:color="auto"/>
                <w:bottom w:val="none" w:sz="0" w:space="0" w:color="auto"/>
                <w:right w:val="none" w:sz="0" w:space="0" w:color="auto"/>
              </w:divBdr>
            </w:div>
            <w:div w:id="534736527">
              <w:marLeft w:val="0"/>
              <w:marRight w:val="0"/>
              <w:marTop w:val="0"/>
              <w:marBottom w:val="0"/>
              <w:divBdr>
                <w:top w:val="none" w:sz="0" w:space="0" w:color="auto"/>
                <w:left w:val="none" w:sz="0" w:space="0" w:color="auto"/>
                <w:bottom w:val="none" w:sz="0" w:space="0" w:color="auto"/>
                <w:right w:val="none" w:sz="0" w:space="0" w:color="auto"/>
              </w:divBdr>
            </w:div>
            <w:div w:id="2098944767">
              <w:marLeft w:val="0"/>
              <w:marRight w:val="0"/>
              <w:marTop w:val="0"/>
              <w:marBottom w:val="0"/>
              <w:divBdr>
                <w:top w:val="none" w:sz="0" w:space="0" w:color="auto"/>
                <w:left w:val="none" w:sz="0" w:space="0" w:color="auto"/>
                <w:bottom w:val="none" w:sz="0" w:space="0" w:color="auto"/>
                <w:right w:val="none" w:sz="0" w:space="0" w:color="auto"/>
              </w:divBdr>
            </w:div>
          </w:divsChild>
        </w:div>
        <w:div w:id="789204886">
          <w:marLeft w:val="0"/>
          <w:marRight w:val="0"/>
          <w:marTop w:val="0"/>
          <w:marBottom w:val="0"/>
          <w:divBdr>
            <w:top w:val="none" w:sz="0" w:space="0" w:color="auto"/>
            <w:left w:val="none" w:sz="0" w:space="0" w:color="auto"/>
            <w:bottom w:val="none" w:sz="0" w:space="0" w:color="auto"/>
            <w:right w:val="none" w:sz="0" w:space="0" w:color="auto"/>
          </w:divBdr>
          <w:divsChild>
            <w:div w:id="179659427">
              <w:marLeft w:val="0"/>
              <w:marRight w:val="0"/>
              <w:marTop w:val="0"/>
              <w:marBottom w:val="0"/>
              <w:divBdr>
                <w:top w:val="none" w:sz="0" w:space="0" w:color="auto"/>
                <w:left w:val="none" w:sz="0" w:space="0" w:color="auto"/>
                <w:bottom w:val="none" w:sz="0" w:space="0" w:color="auto"/>
                <w:right w:val="none" w:sz="0" w:space="0" w:color="auto"/>
              </w:divBdr>
            </w:div>
            <w:div w:id="882138336">
              <w:marLeft w:val="0"/>
              <w:marRight w:val="0"/>
              <w:marTop w:val="0"/>
              <w:marBottom w:val="0"/>
              <w:divBdr>
                <w:top w:val="none" w:sz="0" w:space="0" w:color="auto"/>
                <w:left w:val="none" w:sz="0" w:space="0" w:color="auto"/>
                <w:bottom w:val="none" w:sz="0" w:space="0" w:color="auto"/>
                <w:right w:val="none" w:sz="0" w:space="0" w:color="auto"/>
              </w:divBdr>
            </w:div>
            <w:div w:id="1634361183">
              <w:marLeft w:val="0"/>
              <w:marRight w:val="0"/>
              <w:marTop w:val="0"/>
              <w:marBottom w:val="0"/>
              <w:divBdr>
                <w:top w:val="none" w:sz="0" w:space="0" w:color="auto"/>
                <w:left w:val="none" w:sz="0" w:space="0" w:color="auto"/>
                <w:bottom w:val="none" w:sz="0" w:space="0" w:color="auto"/>
                <w:right w:val="none" w:sz="0" w:space="0" w:color="auto"/>
              </w:divBdr>
            </w:div>
            <w:div w:id="1810392758">
              <w:marLeft w:val="0"/>
              <w:marRight w:val="0"/>
              <w:marTop w:val="0"/>
              <w:marBottom w:val="0"/>
              <w:divBdr>
                <w:top w:val="none" w:sz="0" w:space="0" w:color="auto"/>
                <w:left w:val="none" w:sz="0" w:space="0" w:color="auto"/>
                <w:bottom w:val="none" w:sz="0" w:space="0" w:color="auto"/>
                <w:right w:val="none" w:sz="0" w:space="0" w:color="auto"/>
              </w:divBdr>
            </w:div>
            <w:div w:id="1081675875">
              <w:marLeft w:val="0"/>
              <w:marRight w:val="0"/>
              <w:marTop w:val="0"/>
              <w:marBottom w:val="0"/>
              <w:divBdr>
                <w:top w:val="none" w:sz="0" w:space="0" w:color="auto"/>
                <w:left w:val="none" w:sz="0" w:space="0" w:color="auto"/>
                <w:bottom w:val="none" w:sz="0" w:space="0" w:color="auto"/>
                <w:right w:val="none" w:sz="0" w:space="0" w:color="auto"/>
              </w:divBdr>
            </w:div>
          </w:divsChild>
        </w:div>
        <w:div w:id="706030962">
          <w:marLeft w:val="0"/>
          <w:marRight w:val="0"/>
          <w:marTop w:val="0"/>
          <w:marBottom w:val="0"/>
          <w:divBdr>
            <w:top w:val="none" w:sz="0" w:space="0" w:color="auto"/>
            <w:left w:val="none" w:sz="0" w:space="0" w:color="auto"/>
            <w:bottom w:val="none" w:sz="0" w:space="0" w:color="auto"/>
            <w:right w:val="none" w:sz="0" w:space="0" w:color="auto"/>
          </w:divBdr>
          <w:divsChild>
            <w:div w:id="1453861407">
              <w:marLeft w:val="0"/>
              <w:marRight w:val="0"/>
              <w:marTop w:val="0"/>
              <w:marBottom w:val="0"/>
              <w:divBdr>
                <w:top w:val="none" w:sz="0" w:space="0" w:color="auto"/>
                <w:left w:val="none" w:sz="0" w:space="0" w:color="auto"/>
                <w:bottom w:val="none" w:sz="0" w:space="0" w:color="auto"/>
                <w:right w:val="none" w:sz="0" w:space="0" w:color="auto"/>
              </w:divBdr>
            </w:div>
            <w:div w:id="1757555472">
              <w:marLeft w:val="0"/>
              <w:marRight w:val="0"/>
              <w:marTop w:val="0"/>
              <w:marBottom w:val="0"/>
              <w:divBdr>
                <w:top w:val="none" w:sz="0" w:space="0" w:color="auto"/>
                <w:left w:val="none" w:sz="0" w:space="0" w:color="auto"/>
                <w:bottom w:val="none" w:sz="0" w:space="0" w:color="auto"/>
                <w:right w:val="none" w:sz="0" w:space="0" w:color="auto"/>
              </w:divBdr>
            </w:div>
            <w:div w:id="215047983">
              <w:marLeft w:val="0"/>
              <w:marRight w:val="0"/>
              <w:marTop w:val="0"/>
              <w:marBottom w:val="0"/>
              <w:divBdr>
                <w:top w:val="none" w:sz="0" w:space="0" w:color="auto"/>
                <w:left w:val="none" w:sz="0" w:space="0" w:color="auto"/>
                <w:bottom w:val="none" w:sz="0" w:space="0" w:color="auto"/>
                <w:right w:val="none" w:sz="0" w:space="0" w:color="auto"/>
              </w:divBdr>
            </w:div>
            <w:div w:id="614868180">
              <w:marLeft w:val="0"/>
              <w:marRight w:val="0"/>
              <w:marTop w:val="0"/>
              <w:marBottom w:val="0"/>
              <w:divBdr>
                <w:top w:val="none" w:sz="0" w:space="0" w:color="auto"/>
                <w:left w:val="none" w:sz="0" w:space="0" w:color="auto"/>
                <w:bottom w:val="none" w:sz="0" w:space="0" w:color="auto"/>
                <w:right w:val="none" w:sz="0" w:space="0" w:color="auto"/>
              </w:divBdr>
            </w:div>
            <w:div w:id="2105756835">
              <w:marLeft w:val="0"/>
              <w:marRight w:val="0"/>
              <w:marTop w:val="0"/>
              <w:marBottom w:val="0"/>
              <w:divBdr>
                <w:top w:val="none" w:sz="0" w:space="0" w:color="auto"/>
                <w:left w:val="none" w:sz="0" w:space="0" w:color="auto"/>
                <w:bottom w:val="none" w:sz="0" w:space="0" w:color="auto"/>
                <w:right w:val="none" w:sz="0" w:space="0" w:color="auto"/>
              </w:divBdr>
            </w:div>
          </w:divsChild>
        </w:div>
        <w:div w:id="391777291">
          <w:marLeft w:val="0"/>
          <w:marRight w:val="0"/>
          <w:marTop w:val="0"/>
          <w:marBottom w:val="0"/>
          <w:divBdr>
            <w:top w:val="none" w:sz="0" w:space="0" w:color="auto"/>
            <w:left w:val="none" w:sz="0" w:space="0" w:color="auto"/>
            <w:bottom w:val="none" w:sz="0" w:space="0" w:color="auto"/>
            <w:right w:val="none" w:sz="0" w:space="0" w:color="auto"/>
          </w:divBdr>
          <w:divsChild>
            <w:div w:id="225802494">
              <w:marLeft w:val="0"/>
              <w:marRight w:val="0"/>
              <w:marTop w:val="0"/>
              <w:marBottom w:val="0"/>
              <w:divBdr>
                <w:top w:val="none" w:sz="0" w:space="0" w:color="auto"/>
                <w:left w:val="none" w:sz="0" w:space="0" w:color="auto"/>
                <w:bottom w:val="none" w:sz="0" w:space="0" w:color="auto"/>
                <w:right w:val="none" w:sz="0" w:space="0" w:color="auto"/>
              </w:divBdr>
            </w:div>
            <w:div w:id="15252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772394">
      <w:bodyDiv w:val="1"/>
      <w:marLeft w:val="0"/>
      <w:marRight w:val="0"/>
      <w:marTop w:val="0"/>
      <w:marBottom w:val="0"/>
      <w:divBdr>
        <w:top w:val="none" w:sz="0" w:space="0" w:color="auto"/>
        <w:left w:val="none" w:sz="0" w:space="0" w:color="auto"/>
        <w:bottom w:val="none" w:sz="0" w:space="0" w:color="auto"/>
        <w:right w:val="none" w:sz="0" w:space="0" w:color="auto"/>
      </w:divBdr>
      <w:divsChild>
        <w:div w:id="2115589830">
          <w:marLeft w:val="0"/>
          <w:marRight w:val="0"/>
          <w:marTop w:val="0"/>
          <w:marBottom w:val="0"/>
          <w:divBdr>
            <w:top w:val="none" w:sz="0" w:space="0" w:color="auto"/>
            <w:left w:val="none" w:sz="0" w:space="0" w:color="auto"/>
            <w:bottom w:val="none" w:sz="0" w:space="0" w:color="auto"/>
            <w:right w:val="none" w:sz="0" w:space="0" w:color="auto"/>
          </w:divBdr>
        </w:div>
        <w:div w:id="405493991">
          <w:marLeft w:val="0"/>
          <w:marRight w:val="0"/>
          <w:marTop w:val="0"/>
          <w:marBottom w:val="0"/>
          <w:divBdr>
            <w:top w:val="none" w:sz="0" w:space="0" w:color="auto"/>
            <w:left w:val="none" w:sz="0" w:space="0" w:color="auto"/>
            <w:bottom w:val="none" w:sz="0" w:space="0" w:color="auto"/>
            <w:right w:val="none" w:sz="0" w:space="0" w:color="auto"/>
          </w:divBdr>
        </w:div>
        <w:div w:id="1929001115">
          <w:marLeft w:val="0"/>
          <w:marRight w:val="0"/>
          <w:marTop w:val="0"/>
          <w:marBottom w:val="0"/>
          <w:divBdr>
            <w:top w:val="none" w:sz="0" w:space="0" w:color="auto"/>
            <w:left w:val="none" w:sz="0" w:space="0" w:color="auto"/>
            <w:bottom w:val="none" w:sz="0" w:space="0" w:color="auto"/>
            <w:right w:val="none" w:sz="0" w:space="0" w:color="auto"/>
          </w:divBdr>
        </w:div>
        <w:div w:id="906301151">
          <w:marLeft w:val="0"/>
          <w:marRight w:val="0"/>
          <w:marTop w:val="0"/>
          <w:marBottom w:val="0"/>
          <w:divBdr>
            <w:top w:val="none" w:sz="0" w:space="0" w:color="auto"/>
            <w:left w:val="none" w:sz="0" w:space="0" w:color="auto"/>
            <w:bottom w:val="none" w:sz="0" w:space="0" w:color="auto"/>
            <w:right w:val="none" w:sz="0" w:space="0" w:color="auto"/>
          </w:divBdr>
        </w:div>
        <w:div w:id="1142963951">
          <w:marLeft w:val="0"/>
          <w:marRight w:val="0"/>
          <w:marTop w:val="0"/>
          <w:marBottom w:val="0"/>
          <w:divBdr>
            <w:top w:val="none" w:sz="0" w:space="0" w:color="auto"/>
            <w:left w:val="none" w:sz="0" w:space="0" w:color="auto"/>
            <w:bottom w:val="none" w:sz="0" w:space="0" w:color="auto"/>
            <w:right w:val="none" w:sz="0" w:space="0" w:color="auto"/>
          </w:divBdr>
        </w:div>
        <w:div w:id="1764649574">
          <w:marLeft w:val="0"/>
          <w:marRight w:val="0"/>
          <w:marTop w:val="0"/>
          <w:marBottom w:val="0"/>
          <w:divBdr>
            <w:top w:val="none" w:sz="0" w:space="0" w:color="auto"/>
            <w:left w:val="none" w:sz="0" w:space="0" w:color="auto"/>
            <w:bottom w:val="none" w:sz="0" w:space="0" w:color="auto"/>
            <w:right w:val="none" w:sz="0" w:space="0" w:color="auto"/>
          </w:divBdr>
        </w:div>
        <w:div w:id="20715422">
          <w:marLeft w:val="0"/>
          <w:marRight w:val="0"/>
          <w:marTop w:val="0"/>
          <w:marBottom w:val="0"/>
          <w:divBdr>
            <w:top w:val="none" w:sz="0" w:space="0" w:color="auto"/>
            <w:left w:val="none" w:sz="0" w:space="0" w:color="auto"/>
            <w:bottom w:val="none" w:sz="0" w:space="0" w:color="auto"/>
            <w:right w:val="none" w:sz="0" w:space="0" w:color="auto"/>
          </w:divBdr>
        </w:div>
        <w:div w:id="172720044">
          <w:marLeft w:val="0"/>
          <w:marRight w:val="0"/>
          <w:marTop w:val="0"/>
          <w:marBottom w:val="0"/>
          <w:divBdr>
            <w:top w:val="none" w:sz="0" w:space="0" w:color="auto"/>
            <w:left w:val="none" w:sz="0" w:space="0" w:color="auto"/>
            <w:bottom w:val="none" w:sz="0" w:space="0" w:color="auto"/>
            <w:right w:val="none" w:sz="0" w:space="0" w:color="auto"/>
          </w:divBdr>
        </w:div>
        <w:div w:id="1823767818">
          <w:marLeft w:val="0"/>
          <w:marRight w:val="0"/>
          <w:marTop w:val="0"/>
          <w:marBottom w:val="0"/>
          <w:divBdr>
            <w:top w:val="none" w:sz="0" w:space="0" w:color="auto"/>
            <w:left w:val="none" w:sz="0" w:space="0" w:color="auto"/>
            <w:bottom w:val="none" w:sz="0" w:space="0" w:color="auto"/>
            <w:right w:val="none" w:sz="0" w:space="0" w:color="auto"/>
          </w:divBdr>
        </w:div>
        <w:div w:id="521482599">
          <w:marLeft w:val="0"/>
          <w:marRight w:val="0"/>
          <w:marTop w:val="0"/>
          <w:marBottom w:val="0"/>
          <w:divBdr>
            <w:top w:val="none" w:sz="0" w:space="0" w:color="auto"/>
            <w:left w:val="none" w:sz="0" w:space="0" w:color="auto"/>
            <w:bottom w:val="none" w:sz="0" w:space="0" w:color="auto"/>
            <w:right w:val="none" w:sz="0" w:space="0" w:color="auto"/>
          </w:divBdr>
        </w:div>
        <w:div w:id="1537355006">
          <w:marLeft w:val="0"/>
          <w:marRight w:val="0"/>
          <w:marTop w:val="0"/>
          <w:marBottom w:val="0"/>
          <w:divBdr>
            <w:top w:val="none" w:sz="0" w:space="0" w:color="auto"/>
            <w:left w:val="none" w:sz="0" w:space="0" w:color="auto"/>
            <w:bottom w:val="none" w:sz="0" w:space="0" w:color="auto"/>
            <w:right w:val="none" w:sz="0" w:space="0" w:color="auto"/>
          </w:divBdr>
        </w:div>
        <w:div w:id="369116520">
          <w:marLeft w:val="0"/>
          <w:marRight w:val="0"/>
          <w:marTop w:val="0"/>
          <w:marBottom w:val="0"/>
          <w:divBdr>
            <w:top w:val="none" w:sz="0" w:space="0" w:color="auto"/>
            <w:left w:val="none" w:sz="0" w:space="0" w:color="auto"/>
            <w:bottom w:val="none" w:sz="0" w:space="0" w:color="auto"/>
            <w:right w:val="none" w:sz="0" w:space="0" w:color="auto"/>
          </w:divBdr>
        </w:div>
        <w:div w:id="1922058215">
          <w:marLeft w:val="0"/>
          <w:marRight w:val="0"/>
          <w:marTop w:val="0"/>
          <w:marBottom w:val="0"/>
          <w:divBdr>
            <w:top w:val="none" w:sz="0" w:space="0" w:color="auto"/>
            <w:left w:val="none" w:sz="0" w:space="0" w:color="auto"/>
            <w:bottom w:val="none" w:sz="0" w:space="0" w:color="auto"/>
            <w:right w:val="none" w:sz="0" w:space="0" w:color="auto"/>
          </w:divBdr>
        </w:div>
      </w:divsChild>
    </w:div>
    <w:div w:id="852649457">
      <w:bodyDiv w:val="1"/>
      <w:marLeft w:val="0"/>
      <w:marRight w:val="0"/>
      <w:marTop w:val="0"/>
      <w:marBottom w:val="0"/>
      <w:divBdr>
        <w:top w:val="none" w:sz="0" w:space="0" w:color="auto"/>
        <w:left w:val="none" w:sz="0" w:space="0" w:color="auto"/>
        <w:bottom w:val="none" w:sz="0" w:space="0" w:color="auto"/>
        <w:right w:val="none" w:sz="0" w:space="0" w:color="auto"/>
      </w:divBdr>
      <w:divsChild>
        <w:div w:id="1999654513">
          <w:marLeft w:val="0"/>
          <w:marRight w:val="0"/>
          <w:marTop w:val="0"/>
          <w:marBottom w:val="0"/>
          <w:divBdr>
            <w:top w:val="none" w:sz="0" w:space="0" w:color="auto"/>
            <w:left w:val="none" w:sz="0" w:space="0" w:color="auto"/>
            <w:bottom w:val="none" w:sz="0" w:space="0" w:color="auto"/>
            <w:right w:val="none" w:sz="0" w:space="0" w:color="auto"/>
          </w:divBdr>
        </w:div>
        <w:div w:id="1476413371">
          <w:marLeft w:val="0"/>
          <w:marRight w:val="0"/>
          <w:marTop w:val="0"/>
          <w:marBottom w:val="0"/>
          <w:divBdr>
            <w:top w:val="none" w:sz="0" w:space="0" w:color="auto"/>
            <w:left w:val="none" w:sz="0" w:space="0" w:color="auto"/>
            <w:bottom w:val="none" w:sz="0" w:space="0" w:color="auto"/>
            <w:right w:val="none" w:sz="0" w:space="0" w:color="auto"/>
          </w:divBdr>
        </w:div>
        <w:div w:id="2105758404">
          <w:marLeft w:val="0"/>
          <w:marRight w:val="0"/>
          <w:marTop w:val="0"/>
          <w:marBottom w:val="0"/>
          <w:divBdr>
            <w:top w:val="none" w:sz="0" w:space="0" w:color="auto"/>
            <w:left w:val="none" w:sz="0" w:space="0" w:color="auto"/>
            <w:bottom w:val="none" w:sz="0" w:space="0" w:color="auto"/>
            <w:right w:val="none" w:sz="0" w:space="0" w:color="auto"/>
          </w:divBdr>
        </w:div>
        <w:div w:id="1332758553">
          <w:marLeft w:val="0"/>
          <w:marRight w:val="0"/>
          <w:marTop w:val="0"/>
          <w:marBottom w:val="0"/>
          <w:divBdr>
            <w:top w:val="none" w:sz="0" w:space="0" w:color="auto"/>
            <w:left w:val="none" w:sz="0" w:space="0" w:color="auto"/>
            <w:bottom w:val="none" w:sz="0" w:space="0" w:color="auto"/>
            <w:right w:val="none" w:sz="0" w:space="0" w:color="auto"/>
          </w:divBdr>
        </w:div>
        <w:div w:id="2097943825">
          <w:marLeft w:val="0"/>
          <w:marRight w:val="0"/>
          <w:marTop w:val="0"/>
          <w:marBottom w:val="0"/>
          <w:divBdr>
            <w:top w:val="none" w:sz="0" w:space="0" w:color="auto"/>
            <w:left w:val="none" w:sz="0" w:space="0" w:color="auto"/>
            <w:bottom w:val="none" w:sz="0" w:space="0" w:color="auto"/>
            <w:right w:val="none" w:sz="0" w:space="0" w:color="auto"/>
          </w:divBdr>
        </w:div>
        <w:div w:id="902790393">
          <w:marLeft w:val="0"/>
          <w:marRight w:val="0"/>
          <w:marTop w:val="0"/>
          <w:marBottom w:val="0"/>
          <w:divBdr>
            <w:top w:val="none" w:sz="0" w:space="0" w:color="auto"/>
            <w:left w:val="none" w:sz="0" w:space="0" w:color="auto"/>
            <w:bottom w:val="none" w:sz="0" w:space="0" w:color="auto"/>
            <w:right w:val="none" w:sz="0" w:space="0" w:color="auto"/>
          </w:divBdr>
        </w:div>
        <w:div w:id="458228591">
          <w:marLeft w:val="0"/>
          <w:marRight w:val="0"/>
          <w:marTop w:val="0"/>
          <w:marBottom w:val="0"/>
          <w:divBdr>
            <w:top w:val="none" w:sz="0" w:space="0" w:color="auto"/>
            <w:left w:val="none" w:sz="0" w:space="0" w:color="auto"/>
            <w:bottom w:val="none" w:sz="0" w:space="0" w:color="auto"/>
            <w:right w:val="none" w:sz="0" w:space="0" w:color="auto"/>
          </w:divBdr>
        </w:div>
        <w:div w:id="846670461">
          <w:marLeft w:val="0"/>
          <w:marRight w:val="0"/>
          <w:marTop w:val="0"/>
          <w:marBottom w:val="0"/>
          <w:divBdr>
            <w:top w:val="none" w:sz="0" w:space="0" w:color="auto"/>
            <w:left w:val="none" w:sz="0" w:space="0" w:color="auto"/>
            <w:bottom w:val="none" w:sz="0" w:space="0" w:color="auto"/>
            <w:right w:val="none" w:sz="0" w:space="0" w:color="auto"/>
          </w:divBdr>
        </w:div>
        <w:div w:id="168449017">
          <w:marLeft w:val="0"/>
          <w:marRight w:val="0"/>
          <w:marTop w:val="0"/>
          <w:marBottom w:val="0"/>
          <w:divBdr>
            <w:top w:val="none" w:sz="0" w:space="0" w:color="auto"/>
            <w:left w:val="none" w:sz="0" w:space="0" w:color="auto"/>
            <w:bottom w:val="none" w:sz="0" w:space="0" w:color="auto"/>
            <w:right w:val="none" w:sz="0" w:space="0" w:color="auto"/>
          </w:divBdr>
        </w:div>
        <w:div w:id="352222567">
          <w:marLeft w:val="0"/>
          <w:marRight w:val="0"/>
          <w:marTop w:val="0"/>
          <w:marBottom w:val="0"/>
          <w:divBdr>
            <w:top w:val="none" w:sz="0" w:space="0" w:color="auto"/>
            <w:left w:val="none" w:sz="0" w:space="0" w:color="auto"/>
            <w:bottom w:val="none" w:sz="0" w:space="0" w:color="auto"/>
            <w:right w:val="none" w:sz="0" w:space="0" w:color="auto"/>
          </w:divBdr>
        </w:div>
        <w:div w:id="1869098567">
          <w:marLeft w:val="0"/>
          <w:marRight w:val="0"/>
          <w:marTop w:val="0"/>
          <w:marBottom w:val="0"/>
          <w:divBdr>
            <w:top w:val="none" w:sz="0" w:space="0" w:color="auto"/>
            <w:left w:val="none" w:sz="0" w:space="0" w:color="auto"/>
            <w:bottom w:val="none" w:sz="0" w:space="0" w:color="auto"/>
            <w:right w:val="none" w:sz="0" w:space="0" w:color="auto"/>
          </w:divBdr>
          <w:divsChild>
            <w:div w:id="2015306195">
              <w:marLeft w:val="0"/>
              <w:marRight w:val="0"/>
              <w:marTop w:val="0"/>
              <w:marBottom w:val="0"/>
              <w:divBdr>
                <w:top w:val="none" w:sz="0" w:space="0" w:color="auto"/>
                <w:left w:val="none" w:sz="0" w:space="0" w:color="auto"/>
                <w:bottom w:val="none" w:sz="0" w:space="0" w:color="auto"/>
                <w:right w:val="none" w:sz="0" w:space="0" w:color="auto"/>
              </w:divBdr>
            </w:div>
            <w:div w:id="448400855">
              <w:marLeft w:val="0"/>
              <w:marRight w:val="0"/>
              <w:marTop w:val="0"/>
              <w:marBottom w:val="0"/>
              <w:divBdr>
                <w:top w:val="none" w:sz="0" w:space="0" w:color="auto"/>
                <w:left w:val="none" w:sz="0" w:space="0" w:color="auto"/>
                <w:bottom w:val="none" w:sz="0" w:space="0" w:color="auto"/>
                <w:right w:val="none" w:sz="0" w:space="0" w:color="auto"/>
              </w:divBdr>
            </w:div>
            <w:div w:id="8802852">
              <w:marLeft w:val="0"/>
              <w:marRight w:val="0"/>
              <w:marTop w:val="0"/>
              <w:marBottom w:val="0"/>
              <w:divBdr>
                <w:top w:val="none" w:sz="0" w:space="0" w:color="auto"/>
                <w:left w:val="none" w:sz="0" w:space="0" w:color="auto"/>
                <w:bottom w:val="none" w:sz="0" w:space="0" w:color="auto"/>
                <w:right w:val="none" w:sz="0" w:space="0" w:color="auto"/>
              </w:divBdr>
            </w:div>
            <w:div w:id="1133446657">
              <w:marLeft w:val="0"/>
              <w:marRight w:val="0"/>
              <w:marTop w:val="0"/>
              <w:marBottom w:val="0"/>
              <w:divBdr>
                <w:top w:val="none" w:sz="0" w:space="0" w:color="auto"/>
                <w:left w:val="none" w:sz="0" w:space="0" w:color="auto"/>
                <w:bottom w:val="none" w:sz="0" w:space="0" w:color="auto"/>
                <w:right w:val="none" w:sz="0" w:space="0" w:color="auto"/>
              </w:divBdr>
            </w:div>
            <w:div w:id="1206985146">
              <w:marLeft w:val="0"/>
              <w:marRight w:val="0"/>
              <w:marTop w:val="0"/>
              <w:marBottom w:val="0"/>
              <w:divBdr>
                <w:top w:val="none" w:sz="0" w:space="0" w:color="auto"/>
                <w:left w:val="none" w:sz="0" w:space="0" w:color="auto"/>
                <w:bottom w:val="none" w:sz="0" w:space="0" w:color="auto"/>
                <w:right w:val="none" w:sz="0" w:space="0" w:color="auto"/>
              </w:divBdr>
            </w:div>
          </w:divsChild>
        </w:div>
        <w:div w:id="2022274453">
          <w:marLeft w:val="0"/>
          <w:marRight w:val="0"/>
          <w:marTop w:val="0"/>
          <w:marBottom w:val="0"/>
          <w:divBdr>
            <w:top w:val="none" w:sz="0" w:space="0" w:color="auto"/>
            <w:left w:val="none" w:sz="0" w:space="0" w:color="auto"/>
            <w:bottom w:val="none" w:sz="0" w:space="0" w:color="auto"/>
            <w:right w:val="none" w:sz="0" w:space="0" w:color="auto"/>
          </w:divBdr>
        </w:div>
        <w:div w:id="1980837499">
          <w:marLeft w:val="0"/>
          <w:marRight w:val="0"/>
          <w:marTop w:val="0"/>
          <w:marBottom w:val="0"/>
          <w:divBdr>
            <w:top w:val="none" w:sz="0" w:space="0" w:color="auto"/>
            <w:left w:val="none" w:sz="0" w:space="0" w:color="auto"/>
            <w:bottom w:val="none" w:sz="0" w:space="0" w:color="auto"/>
            <w:right w:val="none" w:sz="0" w:space="0" w:color="auto"/>
          </w:divBdr>
        </w:div>
        <w:div w:id="864749275">
          <w:marLeft w:val="0"/>
          <w:marRight w:val="0"/>
          <w:marTop w:val="0"/>
          <w:marBottom w:val="0"/>
          <w:divBdr>
            <w:top w:val="none" w:sz="0" w:space="0" w:color="auto"/>
            <w:left w:val="none" w:sz="0" w:space="0" w:color="auto"/>
            <w:bottom w:val="none" w:sz="0" w:space="0" w:color="auto"/>
            <w:right w:val="none" w:sz="0" w:space="0" w:color="auto"/>
          </w:divBdr>
        </w:div>
        <w:div w:id="260144649">
          <w:marLeft w:val="0"/>
          <w:marRight w:val="0"/>
          <w:marTop w:val="0"/>
          <w:marBottom w:val="0"/>
          <w:divBdr>
            <w:top w:val="none" w:sz="0" w:space="0" w:color="auto"/>
            <w:left w:val="none" w:sz="0" w:space="0" w:color="auto"/>
            <w:bottom w:val="none" w:sz="0" w:space="0" w:color="auto"/>
            <w:right w:val="none" w:sz="0" w:space="0" w:color="auto"/>
          </w:divBdr>
        </w:div>
        <w:div w:id="1073239088">
          <w:marLeft w:val="0"/>
          <w:marRight w:val="0"/>
          <w:marTop w:val="0"/>
          <w:marBottom w:val="0"/>
          <w:divBdr>
            <w:top w:val="none" w:sz="0" w:space="0" w:color="auto"/>
            <w:left w:val="none" w:sz="0" w:space="0" w:color="auto"/>
            <w:bottom w:val="none" w:sz="0" w:space="0" w:color="auto"/>
            <w:right w:val="none" w:sz="0" w:space="0" w:color="auto"/>
          </w:divBdr>
        </w:div>
        <w:div w:id="1570654236">
          <w:marLeft w:val="0"/>
          <w:marRight w:val="0"/>
          <w:marTop w:val="0"/>
          <w:marBottom w:val="0"/>
          <w:divBdr>
            <w:top w:val="none" w:sz="0" w:space="0" w:color="auto"/>
            <w:left w:val="none" w:sz="0" w:space="0" w:color="auto"/>
            <w:bottom w:val="none" w:sz="0" w:space="0" w:color="auto"/>
            <w:right w:val="none" w:sz="0" w:space="0" w:color="auto"/>
          </w:divBdr>
        </w:div>
        <w:div w:id="1778982197">
          <w:marLeft w:val="0"/>
          <w:marRight w:val="0"/>
          <w:marTop w:val="0"/>
          <w:marBottom w:val="0"/>
          <w:divBdr>
            <w:top w:val="none" w:sz="0" w:space="0" w:color="auto"/>
            <w:left w:val="none" w:sz="0" w:space="0" w:color="auto"/>
            <w:bottom w:val="none" w:sz="0" w:space="0" w:color="auto"/>
            <w:right w:val="none" w:sz="0" w:space="0" w:color="auto"/>
          </w:divBdr>
        </w:div>
        <w:div w:id="28534367">
          <w:marLeft w:val="0"/>
          <w:marRight w:val="0"/>
          <w:marTop w:val="0"/>
          <w:marBottom w:val="0"/>
          <w:divBdr>
            <w:top w:val="none" w:sz="0" w:space="0" w:color="auto"/>
            <w:left w:val="none" w:sz="0" w:space="0" w:color="auto"/>
            <w:bottom w:val="none" w:sz="0" w:space="0" w:color="auto"/>
            <w:right w:val="none" w:sz="0" w:space="0" w:color="auto"/>
          </w:divBdr>
        </w:div>
        <w:div w:id="1884294931">
          <w:marLeft w:val="0"/>
          <w:marRight w:val="0"/>
          <w:marTop w:val="0"/>
          <w:marBottom w:val="0"/>
          <w:divBdr>
            <w:top w:val="none" w:sz="0" w:space="0" w:color="auto"/>
            <w:left w:val="none" w:sz="0" w:space="0" w:color="auto"/>
            <w:bottom w:val="none" w:sz="0" w:space="0" w:color="auto"/>
            <w:right w:val="none" w:sz="0" w:space="0" w:color="auto"/>
          </w:divBdr>
        </w:div>
        <w:div w:id="1370758843">
          <w:marLeft w:val="0"/>
          <w:marRight w:val="0"/>
          <w:marTop w:val="0"/>
          <w:marBottom w:val="0"/>
          <w:divBdr>
            <w:top w:val="none" w:sz="0" w:space="0" w:color="auto"/>
            <w:left w:val="none" w:sz="0" w:space="0" w:color="auto"/>
            <w:bottom w:val="none" w:sz="0" w:space="0" w:color="auto"/>
            <w:right w:val="none" w:sz="0" w:space="0" w:color="auto"/>
          </w:divBdr>
        </w:div>
        <w:div w:id="252056921">
          <w:marLeft w:val="0"/>
          <w:marRight w:val="0"/>
          <w:marTop w:val="0"/>
          <w:marBottom w:val="0"/>
          <w:divBdr>
            <w:top w:val="none" w:sz="0" w:space="0" w:color="auto"/>
            <w:left w:val="none" w:sz="0" w:space="0" w:color="auto"/>
            <w:bottom w:val="none" w:sz="0" w:space="0" w:color="auto"/>
            <w:right w:val="none" w:sz="0" w:space="0" w:color="auto"/>
          </w:divBdr>
        </w:div>
        <w:div w:id="1988975991">
          <w:marLeft w:val="0"/>
          <w:marRight w:val="0"/>
          <w:marTop w:val="0"/>
          <w:marBottom w:val="0"/>
          <w:divBdr>
            <w:top w:val="none" w:sz="0" w:space="0" w:color="auto"/>
            <w:left w:val="none" w:sz="0" w:space="0" w:color="auto"/>
            <w:bottom w:val="none" w:sz="0" w:space="0" w:color="auto"/>
            <w:right w:val="none" w:sz="0" w:space="0" w:color="auto"/>
          </w:divBdr>
        </w:div>
        <w:div w:id="1158227576">
          <w:marLeft w:val="0"/>
          <w:marRight w:val="0"/>
          <w:marTop w:val="0"/>
          <w:marBottom w:val="0"/>
          <w:divBdr>
            <w:top w:val="none" w:sz="0" w:space="0" w:color="auto"/>
            <w:left w:val="none" w:sz="0" w:space="0" w:color="auto"/>
            <w:bottom w:val="none" w:sz="0" w:space="0" w:color="auto"/>
            <w:right w:val="none" w:sz="0" w:space="0" w:color="auto"/>
          </w:divBdr>
        </w:div>
        <w:div w:id="1753820821">
          <w:marLeft w:val="0"/>
          <w:marRight w:val="0"/>
          <w:marTop w:val="0"/>
          <w:marBottom w:val="0"/>
          <w:divBdr>
            <w:top w:val="none" w:sz="0" w:space="0" w:color="auto"/>
            <w:left w:val="none" w:sz="0" w:space="0" w:color="auto"/>
            <w:bottom w:val="none" w:sz="0" w:space="0" w:color="auto"/>
            <w:right w:val="none" w:sz="0" w:space="0" w:color="auto"/>
          </w:divBdr>
        </w:div>
        <w:div w:id="1650011621">
          <w:marLeft w:val="0"/>
          <w:marRight w:val="0"/>
          <w:marTop w:val="0"/>
          <w:marBottom w:val="0"/>
          <w:divBdr>
            <w:top w:val="none" w:sz="0" w:space="0" w:color="auto"/>
            <w:left w:val="none" w:sz="0" w:space="0" w:color="auto"/>
            <w:bottom w:val="none" w:sz="0" w:space="0" w:color="auto"/>
            <w:right w:val="none" w:sz="0" w:space="0" w:color="auto"/>
          </w:divBdr>
          <w:divsChild>
            <w:div w:id="1299142338">
              <w:marLeft w:val="-75"/>
              <w:marRight w:val="0"/>
              <w:marTop w:val="30"/>
              <w:marBottom w:val="30"/>
              <w:divBdr>
                <w:top w:val="none" w:sz="0" w:space="0" w:color="auto"/>
                <w:left w:val="none" w:sz="0" w:space="0" w:color="auto"/>
                <w:bottom w:val="none" w:sz="0" w:space="0" w:color="auto"/>
                <w:right w:val="none" w:sz="0" w:space="0" w:color="auto"/>
              </w:divBdr>
              <w:divsChild>
                <w:div w:id="1093011904">
                  <w:marLeft w:val="0"/>
                  <w:marRight w:val="0"/>
                  <w:marTop w:val="0"/>
                  <w:marBottom w:val="0"/>
                  <w:divBdr>
                    <w:top w:val="none" w:sz="0" w:space="0" w:color="auto"/>
                    <w:left w:val="none" w:sz="0" w:space="0" w:color="auto"/>
                    <w:bottom w:val="none" w:sz="0" w:space="0" w:color="auto"/>
                    <w:right w:val="none" w:sz="0" w:space="0" w:color="auto"/>
                  </w:divBdr>
                  <w:divsChild>
                    <w:div w:id="445395733">
                      <w:marLeft w:val="0"/>
                      <w:marRight w:val="0"/>
                      <w:marTop w:val="0"/>
                      <w:marBottom w:val="0"/>
                      <w:divBdr>
                        <w:top w:val="none" w:sz="0" w:space="0" w:color="auto"/>
                        <w:left w:val="none" w:sz="0" w:space="0" w:color="auto"/>
                        <w:bottom w:val="none" w:sz="0" w:space="0" w:color="auto"/>
                        <w:right w:val="none" w:sz="0" w:space="0" w:color="auto"/>
                      </w:divBdr>
                    </w:div>
                  </w:divsChild>
                </w:div>
                <w:div w:id="445271567">
                  <w:marLeft w:val="0"/>
                  <w:marRight w:val="0"/>
                  <w:marTop w:val="0"/>
                  <w:marBottom w:val="0"/>
                  <w:divBdr>
                    <w:top w:val="none" w:sz="0" w:space="0" w:color="auto"/>
                    <w:left w:val="none" w:sz="0" w:space="0" w:color="auto"/>
                    <w:bottom w:val="none" w:sz="0" w:space="0" w:color="auto"/>
                    <w:right w:val="none" w:sz="0" w:space="0" w:color="auto"/>
                  </w:divBdr>
                  <w:divsChild>
                    <w:div w:id="500390278">
                      <w:marLeft w:val="0"/>
                      <w:marRight w:val="0"/>
                      <w:marTop w:val="0"/>
                      <w:marBottom w:val="0"/>
                      <w:divBdr>
                        <w:top w:val="none" w:sz="0" w:space="0" w:color="auto"/>
                        <w:left w:val="none" w:sz="0" w:space="0" w:color="auto"/>
                        <w:bottom w:val="none" w:sz="0" w:space="0" w:color="auto"/>
                        <w:right w:val="none" w:sz="0" w:space="0" w:color="auto"/>
                      </w:divBdr>
                    </w:div>
                  </w:divsChild>
                </w:div>
                <w:div w:id="302849415">
                  <w:marLeft w:val="0"/>
                  <w:marRight w:val="0"/>
                  <w:marTop w:val="0"/>
                  <w:marBottom w:val="0"/>
                  <w:divBdr>
                    <w:top w:val="none" w:sz="0" w:space="0" w:color="auto"/>
                    <w:left w:val="none" w:sz="0" w:space="0" w:color="auto"/>
                    <w:bottom w:val="none" w:sz="0" w:space="0" w:color="auto"/>
                    <w:right w:val="none" w:sz="0" w:space="0" w:color="auto"/>
                  </w:divBdr>
                  <w:divsChild>
                    <w:div w:id="673265111">
                      <w:marLeft w:val="0"/>
                      <w:marRight w:val="0"/>
                      <w:marTop w:val="0"/>
                      <w:marBottom w:val="0"/>
                      <w:divBdr>
                        <w:top w:val="none" w:sz="0" w:space="0" w:color="auto"/>
                        <w:left w:val="none" w:sz="0" w:space="0" w:color="auto"/>
                        <w:bottom w:val="none" w:sz="0" w:space="0" w:color="auto"/>
                        <w:right w:val="none" w:sz="0" w:space="0" w:color="auto"/>
                      </w:divBdr>
                    </w:div>
                  </w:divsChild>
                </w:div>
                <w:div w:id="131027508">
                  <w:marLeft w:val="0"/>
                  <w:marRight w:val="0"/>
                  <w:marTop w:val="0"/>
                  <w:marBottom w:val="0"/>
                  <w:divBdr>
                    <w:top w:val="none" w:sz="0" w:space="0" w:color="auto"/>
                    <w:left w:val="none" w:sz="0" w:space="0" w:color="auto"/>
                    <w:bottom w:val="none" w:sz="0" w:space="0" w:color="auto"/>
                    <w:right w:val="none" w:sz="0" w:space="0" w:color="auto"/>
                  </w:divBdr>
                  <w:divsChild>
                    <w:div w:id="1219240132">
                      <w:marLeft w:val="0"/>
                      <w:marRight w:val="0"/>
                      <w:marTop w:val="0"/>
                      <w:marBottom w:val="0"/>
                      <w:divBdr>
                        <w:top w:val="none" w:sz="0" w:space="0" w:color="auto"/>
                        <w:left w:val="none" w:sz="0" w:space="0" w:color="auto"/>
                        <w:bottom w:val="none" w:sz="0" w:space="0" w:color="auto"/>
                        <w:right w:val="none" w:sz="0" w:space="0" w:color="auto"/>
                      </w:divBdr>
                    </w:div>
                    <w:div w:id="2125075397">
                      <w:marLeft w:val="0"/>
                      <w:marRight w:val="0"/>
                      <w:marTop w:val="0"/>
                      <w:marBottom w:val="0"/>
                      <w:divBdr>
                        <w:top w:val="none" w:sz="0" w:space="0" w:color="auto"/>
                        <w:left w:val="none" w:sz="0" w:space="0" w:color="auto"/>
                        <w:bottom w:val="none" w:sz="0" w:space="0" w:color="auto"/>
                        <w:right w:val="none" w:sz="0" w:space="0" w:color="auto"/>
                      </w:divBdr>
                    </w:div>
                  </w:divsChild>
                </w:div>
                <w:div w:id="1282764180">
                  <w:marLeft w:val="0"/>
                  <w:marRight w:val="0"/>
                  <w:marTop w:val="0"/>
                  <w:marBottom w:val="0"/>
                  <w:divBdr>
                    <w:top w:val="none" w:sz="0" w:space="0" w:color="auto"/>
                    <w:left w:val="none" w:sz="0" w:space="0" w:color="auto"/>
                    <w:bottom w:val="none" w:sz="0" w:space="0" w:color="auto"/>
                    <w:right w:val="none" w:sz="0" w:space="0" w:color="auto"/>
                  </w:divBdr>
                  <w:divsChild>
                    <w:div w:id="988676712">
                      <w:marLeft w:val="0"/>
                      <w:marRight w:val="0"/>
                      <w:marTop w:val="0"/>
                      <w:marBottom w:val="0"/>
                      <w:divBdr>
                        <w:top w:val="none" w:sz="0" w:space="0" w:color="auto"/>
                        <w:left w:val="none" w:sz="0" w:space="0" w:color="auto"/>
                        <w:bottom w:val="none" w:sz="0" w:space="0" w:color="auto"/>
                        <w:right w:val="none" w:sz="0" w:space="0" w:color="auto"/>
                      </w:divBdr>
                    </w:div>
                  </w:divsChild>
                </w:div>
                <w:div w:id="1581712334">
                  <w:marLeft w:val="0"/>
                  <w:marRight w:val="0"/>
                  <w:marTop w:val="0"/>
                  <w:marBottom w:val="0"/>
                  <w:divBdr>
                    <w:top w:val="none" w:sz="0" w:space="0" w:color="auto"/>
                    <w:left w:val="none" w:sz="0" w:space="0" w:color="auto"/>
                    <w:bottom w:val="none" w:sz="0" w:space="0" w:color="auto"/>
                    <w:right w:val="none" w:sz="0" w:space="0" w:color="auto"/>
                  </w:divBdr>
                  <w:divsChild>
                    <w:div w:id="1886719179">
                      <w:marLeft w:val="0"/>
                      <w:marRight w:val="0"/>
                      <w:marTop w:val="0"/>
                      <w:marBottom w:val="0"/>
                      <w:divBdr>
                        <w:top w:val="none" w:sz="0" w:space="0" w:color="auto"/>
                        <w:left w:val="none" w:sz="0" w:space="0" w:color="auto"/>
                        <w:bottom w:val="none" w:sz="0" w:space="0" w:color="auto"/>
                        <w:right w:val="none" w:sz="0" w:space="0" w:color="auto"/>
                      </w:divBdr>
                    </w:div>
                  </w:divsChild>
                </w:div>
                <w:div w:id="1952199251">
                  <w:marLeft w:val="0"/>
                  <w:marRight w:val="0"/>
                  <w:marTop w:val="0"/>
                  <w:marBottom w:val="0"/>
                  <w:divBdr>
                    <w:top w:val="none" w:sz="0" w:space="0" w:color="auto"/>
                    <w:left w:val="none" w:sz="0" w:space="0" w:color="auto"/>
                    <w:bottom w:val="none" w:sz="0" w:space="0" w:color="auto"/>
                    <w:right w:val="none" w:sz="0" w:space="0" w:color="auto"/>
                  </w:divBdr>
                  <w:divsChild>
                    <w:div w:id="87973327">
                      <w:marLeft w:val="0"/>
                      <w:marRight w:val="0"/>
                      <w:marTop w:val="0"/>
                      <w:marBottom w:val="0"/>
                      <w:divBdr>
                        <w:top w:val="none" w:sz="0" w:space="0" w:color="auto"/>
                        <w:left w:val="none" w:sz="0" w:space="0" w:color="auto"/>
                        <w:bottom w:val="none" w:sz="0" w:space="0" w:color="auto"/>
                        <w:right w:val="none" w:sz="0" w:space="0" w:color="auto"/>
                      </w:divBdr>
                    </w:div>
                  </w:divsChild>
                </w:div>
                <w:div w:id="1241788817">
                  <w:marLeft w:val="0"/>
                  <w:marRight w:val="0"/>
                  <w:marTop w:val="0"/>
                  <w:marBottom w:val="0"/>
                  <w:divBdr>
                    <w:top w:val="none" w:sz="0" w:space="0" w:color="auto"/>
                    <w:left w:val="none" w:sz="0" w:space="0" w:color="auto"/>
                    <w:bottom w:val="none" w:sz="0" w:space="0" w:color="auto"/>
                    <w:right w:val="none" w:sz="0" w:space="0" w:color="auto"/>
                  </w:divBdr>
                  <w:divsChild>
                    <w:div w:id="892082063">
                      <w:marLeft w:val="0"/>
                      <w:marRight w:val="0"/>
                      <w:marTop w:val="0"/>
                      <w:marBottom w:val="0"/>
                      <w:divBdr>
                        <w:top w:val="none" w:sz="0" w:space="0" w:color="auto"/>
                        <w:left w:val="none" w:sz="0" w:space="0" w:color="auto"/>
                        <w:bottom w:val="none" w:sz="0" w:space="0" w:color="auto"/>
                        <w:right w:val="none" w:sz="0" w:space="0" w:color="auto"/>
                      </w:divBdr>
                    </w:div>
                  </w:divsChild>
                </w:div>
                <w:div w:id="499467560">
                  <w:marLeft w:val="0"/>
                  <w:marRight w:val="0"/>
                  <w:marTop w:val="0"/>
                  <w:marBottom w:val="0"/>
                  <w:divBdr>
                    <w:top w:val="none" w:sz="0" w:space="0" w:color="auto"/>
                    <w:left w:val="none" w:sz="0" w:space="0" w:color="auto"/>
                    <w:bottom w:val="none" w:sz="0" w:space="0" w:color="auto"/>
                    <w:right w:val="none" w:sz="0" w:space="0" w:color="auto"/>
                  </w:divBdr>
                  <w:divsChild>
                    <w:div w:id="560795209">
                      <w:marLeft w:val="0"/>
                      <w:marRight w:val="0"/>
                      <w:marTop w:val="0"/>
                      <w:marBottom w:val="0"/>
                      <w:divBdr>
                        <w:top w:val="none" w:sz="0" w:space="0" w:color="auto"/>
                        <w:left w:val="none" w:sz="0" w:space="0" w:color="auto"/>
                        <w:bottom w:val="none" w:sz="0" w:space="0" w:color="auto"/>
                        <w:right w:val="none" w:sz="0" w:space="0" w:color="auto"/>
                      </w:divBdr>
                    </w:div>
                  </w:divsChild>
                </w:div>
                <w:div w:id="1907302227">
                  <w:marLeft w:val="0"/>
                  <w:marRight w:val="0"/>
                  <w:marTop w:val="0"/>
                  <w:marBottom w:val="0"/>
                  <w:divBdr>
                    <w:top w:val="none" w:sz="0" w:space="0" w:color="auto"/>
                    <w:left w:val="none" w:sz="0" w:space="0" w:color="auto"/>
                    <w:bottom w:val="none" w:sz="0" w:space="0" w:color="auto"/>
                    <w:right w:val="none" w:sz="0" w:space="0" w:color="auto"/>
                  </w:divBdr>
                  <w:divsChild>
                    <w:div w:id="1047293966">
                      <w:marLeft w:val="0"/>
                      <w:marRight w:val="0"/>
                      <w:marTop w:val="0"/>
                      <w:marBottom w:val="0"/>
                      <w:divBdr>
                        <w:top w:val="none" w:sz="0" w:space="0" w:color="auto"/>
                        <w:left w:val="none" w:sz="0" w:space="0" w:color="auto"/>
                        <w:bottom w:val="none" w:sz="0" w:space="0" w:color="auto"/>
                        <w:right w:val="none" w:sz="0" w:space="0" w:color="auto"/>
                      </w:divBdr>
                    </w:div>
                  </w:divsChild>
                </w:div>
                <w:div w:id="1780222937">
                  <w:marLeft w:val="0"/>
                  <w:marRight w:val="0"/>
                  <w:marTop w:val="0"/>
                  <w:marBottom w:val="0"/>
                  <w:divBdr>
                    <w:top w:val="none" w:sz="0" w:space="0" w:color="auto"/>
                    <w:left w:val="none" w:sz="0" w:space="0" w:color="auto"/>
                    <w:bottom w:val="none" w:sz="0" w:space="0" w:color="auto"/>
                    <w:right w:val="none" w:sz="0" w:space="0" w:color="auto"/>
                  </w:divBdr>
                  <w:divsChild>
                    <w:div w:id="884439912">
                      <w:marLeft w:val="0"/>
                      <w:marRight w:val="0"/>
                      <w:marTop w:val="0"/>
                      <w:marBottom w:val="0"/>
                      <w:divBdr>
                        <w:top w:val="none" w:sz="0" w:space="0" w:color="auto"/>
                        <w:left w:val="none" w:sz="0" w:space="0" w:color="auto"/>
                        <w:bottom w:val="none" w:sz="0" w:space="0" w:color="auto"/>
                        <w:right w:val="none" w:sz="0" w:space="0" w:color="auto"/>
                      </w:divBdr>
                    </w:div>
                  </w:divsChild>
                </w:div>
                <w:div w:id="593392939">
                  <w:marLeft w:val="0"/>
                  <w:marRight w:val="0"/>
                  <w:marTop w:val="0"/>
                  <w:marBottom w:val="0"/>
                  <w:divBdr>
                    <w:top w:val="none" w:sz="0" w:space="0" w:color="auto"/>
                    <w:left w:val="none" w:sz="0" w:space="0" w:color="auto"/>
                    <w:bottom w:val="none" w:sz="0" w:space="0" w:color="auto"/>
                    <w:right w:val="none" w:sz="0" w:space="0" w:color="auto"/>
                  </w:divBdr>
                  <w:divsChild>
                    <w:div w:id="384186346">
                      <w:marLeft w:val="0"/>
                      <w:marRight w:val="0"/>
                      <w:marTop w:val="0"/>
                      <w:marBottom w:val="0"/>
                      <w:divBdr>
                        <w:top w:val="none" w:sz="0" w:space="0" w:color="auto"/>
                        <w:left w:val="none" w:sz="0" w:space="0" w:color="auto"/>
                        <w:bottom w:val="none" w:sz="0" w:space="0" w:color="auto"/>
                        <w:right w:val="none" w:sz="0" w:space="0" w:color="auto"/>
                      </w:divBdr>
                    </w:div>
                  </w:divsChild>
                </w:div>
                <w:div w:id="188765257">
                  <w:marLeft w:val="0"/>
                  <w:marRight w:val="0"/>
                  <w:marTop w:val="0"/>
                  <w:marBottom w:val="0"/>
                  <w:divBdr>
                    <w:top w:val="none" w:sz="0" w:space="0" w:color="auto"/>
                    <w:left w:val="none" w:sz="0" w:space="0" w:color="auto"/>
                    <w:bottom w:val="none" w:sz="0" w:space="0" w:color="auto"/>
                    <w:right w:val="none" w:sz="0" w:space="0" w:color="auto"/>
                  </w:divBdr>
                  <w:divsChild>
                    <w:div w:id="210072367">
                      <w:marLeft w:val="0"/>
                      <w:marRight w:val="0"/>
                      <w:marTop w:val="0"/>
                      <w:marBottom w:val="0"/>
                      <w:divBdr>
                        <w:top w:val="none" w:sz="0" w:space="0" w:color="auto"/>
                        <w:left w:val="none" w:sz="0" w:space="0" w:color="auto"/>
                        <w:bottom w:val="none" w:sz="0" w:space="0" w:color="auto"/>
                        <w:right w:val="none" w:sz="0" w:space="0" w:color="auto"/>
                      </w:divBdr>
                    </w:div>
                  </w:divsChild>
                </w:div>
                <w:div w:id="664086227">
                  <w:marLeft w:val="0"/>
                  <w:marRight w:val="0"/>
                  <w:marTop w:val="0"/>
                  <w:marBottom w:val="0"/>
                  <w:divBdr>
                    <w:top w:val="none" w:sz="0" w:space="0" w:color="auto"/>
                    <w:left w:val="none" w:sz="0" w:space="0" w:color="auto"/>
                    <w:bottom w:val="none" w:sz="0" w:space="0" w:color="auto"/>
                    <w:right w:val="none" w:sz="0" w:space="0" w:color="auto"/>
                  </w:divBdr>
                  <w:divsChild>
                    <w:div w:id="446899327">
                      <w:marLeft w:val="0"/>
                      <w:marRight w:val="0"/>
                      <w:marTop w:val="0"/>
                      <w:marBottom w:val="0"/>
                      <w:divBdr>
                        <w:top w:val="none" w:sz="0" w:space="0" w:color="auto"/>
                        <w:left w:val="none" w:sz="0" w:space="0" w:color="auto"/>
                        <w:bottom w:val="none" w:sz="0" w:space="0" w:color="auto"/>
                        <w:right w:val="none" w:sz="0" w:space="0" w:color="auto"/>
                      </w:divBdr>
                    </w:div>
                  </w:divsChild>
                </w:div>
                <w:div w:id="1871726083">
                  <w:marLeft w:val="0"/>
                  <w:marRight w:val="0"/>
                  <w:marTop w:val="0"/>
                  <w:marBottom w:val="0"/>
                  <w:divBdr>
                    <w:top w:val="none" w:sz="0" w:space="0" w:color="auto"/>
                    <w:left w:val="none" w:sz="0" w:space="0" w:color="auto"/>
                    <w:bottom w:val="none" w:sz="0" w:space="0" w:color="auto"/>
                    <w:right w:val="none" w:sz="0" w:space="0" w:color="auto"/>
                  </w:divBdr>
                  <w:divsChild>
                    <w:div w:id="2128813471">
                      <w:marLeft w:val="0"/>
                      <w:marRight w:val="0"/>
                      <w:marTop w:val="0"/>
                      <w:marBottom w:val="0"/>
                      <w:divBdr>
                        <w:top w:val="none" w:sz="0" w:space="0" w:color="auto"/>
                        <w:left w:val="none" w:sz="0" w:space="0" w:color="auto"/>
                        <w:bottom w:val="none" w:sz="0" w:space="0" w:color="auto"/>
                        <w:right w:val="none" w:sz="0" w:space="0" w:color="auto"/>
                      </w:divBdr>
                    </w:div>
                  </w:divsChild>
                </w:div>
                <w:div w:id="1535070721">
                  <w:marLeft w:val="0"/>
                  <w:marRight w:val="0"/>
                  <w:marTop w:val="0"/>
                  <w:marBottom w:val="0"/>
                  <w:divBdr>
                    <w:top w:val="none" w:sz="0" w:space="0" w:color="auto"/>
                    <w:left w:val="none" w:sz="0" w:space="0" w:color="auto"/>
                    <w:bottom w:val="none" w:sz="0" w:space="0" w:color="auto"/>
                    <w:right w:val="none" w:sz="0" w:space="0" w:color="auto"/>
                  </w:divBdr>
                  <w:divsChild>
                    <w:div w:id="1839006265">
                      <w:marLeft w:val="0"/>
                      <w:marRight w:val="0"/>
                      <w:marTop w:val="0"/>
                      <w:marBottom w:val="0"/>
                      <w:divBdr>
                        <w:top w:val="none" w:sz="0" w:space="0" w:color="auto"/>
                        <w:left w:val="none" w:sz="0" w:space="0" w:color="auto"/>
                        <w:bottom w:val="none" w:sz="0" w:space="0" w:color="auto"/>
                        <w:right w:val="none" w:sz="0" w:space="0" w:color="auto"/>
                      </w:divBdr>
                    </w:div>
                  </w:divsChild>
                </w:div>
                <w:div w:id="627972407">
                  <w:marLeft w:val="0"/>
                  <w:marRight w:val="0"/>
                  <w:marTop w:val="0"/>
                  <w:marBottom w:val="0"/>
                  <w:divBdr>
                    <w:top w:val="none" w:sz="0" w:space="0" w:color="auto"/>
                    <w:left w:val="none" w:sz="0" w:space="0" w:color="auto"/>
                    <w:bottom w:val="none" w:sz="0" w:space="0" w:color="auto"/>
                    <w:right w:val="none" w:sz="0" w:space="0" w:color="auto"/>
                  </w:divBdr>
                  <w:divsChild>
                    <w:div w:id="347412686">
                      <w:marLeft w:val="0"/>
                      <w:marRight w:val="0"/>
                      <w:marTop w:val="0"/>
                      <w:marBottom w:val="0"/>
                      <w:divBdr>
                        <w:top w:val="none" w:sz="0" w:space="0" w:color="auto"/>
                        <w:left w:val="none" w:sz="0" w:space="0" w:color="auto"/>
                        <w:bottom w:val="none" w:sz="0" w:space="0" w:color="auto"/>
                        <w:right w:val="none" w:sz="0" w:space="0" w:color="auto"/>
                      </w:divBdr>
                    </w:div>
                  </w:divsChild>
                </w:div>
                <w:div w:id="1307785341">
                  <w:marLeft w:val="0"/>
                  <w:marRight w:val="0"/>
                  <w:marTop w:val="0"/>
                  <w:marBottom w:val="0"/>
                  <w:divBdr>
                    <w:top w:val="none" w:sz="0" w:space="0" w:color="auto"/>
                    <w:left w:val="none" w:sz="0" w:space="0" w:color="auto"/>
                    <w:bottom w:val="none" w:sz="0" w:space="0" w:color="auto"/>
                    <w:right w:val="none" w:sz="0" w:space="0" w:color="auto"/>
                  </w:divBdr>
                  <w:divsChild>
                    <w:div w:id="1950815399">
                      <w:marLeft w:val="0"/>
                      <w:marRight w:val="0"/>
                      <w:marTop w:val="0"/>
                      <w:marBottom w:val="0"/>
                      <w:divBdr>
                        <w:top w:val="none" w:sz="0" w:space="0" w:color="auto"/>
                        <w:left w:val="none" w:sz="0" w:space="0" w:color="auto"/>
                        <w:bottom w:val="none" w:sz="0" w:space="0" w:color="auto"/>
                        <w:right w:val="none" w:sz="0" w:space="0" w:color="auto"/>
                      </w:divBdr>
                    </w:div>
                  </w:divsChild>
                </w:div>
                <w:div w:id="285936290">
                  <w:marLeft w:val="0"/>
                  <w:marRight w:val="0"/>
                  <w:marTop w:val="0"/>
                  <w:marBottom w:val="0"/>
                  <w:divBdr>
                    <w:top w:val="none" w:sz="0" w:space="0" w:color="auto"/>
                    <w:left w:val="none" w:sz="0" w:space="0" w:color="auto"/>
                    <w:bottom w:val="none" w:sz="0" w:space="0" w:color="auto"/>
                    <w:right w:val="none" w:sz="0" w:space="0" w:color="auto"/>
                  </w:divBdr>
                  <w:divsChild>
                    <w:div w:id="893780782">
                      <w:marLeft w:val="0"/>
                      <w:marRight w:val="0"/>
                      <w:marTop w:val="0"/>
                      <w:marBottom w:val="0"/>
                      <w:divBdr>
                        <w:top w:val="none" w:sz="0" w:space="0" w:color="auto"/>
                        <w:left w:val="none" w:sz="0" w:space="0" w:color="auto"/>
                        <w:bottom w:val="none" w:sz="0" w:space="0" w:color="auto"/>
                        <w:right w:val="none" w:sz="0" w:space="0" w:color="auto"/>
                      </w:divBdr>
                    </w:div>
                  </w:divsChild>
                </w:div>
                <w:div w:id="1145897855">
                  <w:marLeft w:val="0"/>
                  <w:marRight w:val="0"/>
                  <w:marTop w:val="0"/>
                  <w:marBottom w:val="0"/>
                  <w:divBdr>
                    <w:top w:val="none" w:sz="0" w:space="0" w:color="auto"/>
                    <w:left w:val="none" w:sz="0" w:space="0" w:color="auto"/>
                    <w:bottom w:val="none" w:sz="0" w:space="0" w:color="auto"/>
                    <w:right w:val="none" w:sz="0" w:space="0" w:color="auto"/>
                  </w:divBdr>
                  <w:divsChild>
                    <w:div w:id="1687781183">
                      <w:marLeft w:val="0"/>
                      <w:marRight w:val="0"/>
                      <w:marTop w:val="0"/>
                      <w:marBottom w:val="0"/>
                      <w:divBdr>
                        <w:top w:val="none" w:sz="0" w:space="0" w:color="auto"/>
                        <w:left w:val="none" w:sz="0" w:space="0" w:color="auto"/>
                        <w:bottom w:val="none" w:sz="0" w:space="0" w:color="auto"/>
                        <w:right w:val="none" w:sz="0" w:space="0" w:color="auto"/>
                      </w:divBdr>
                    </w:div>
                  </w:divsChild>
                </w:div>
                <w:div w:id="645429057">
                  <w:marLeft w:val="0"/>
                  <w:marRight w:val="0"/>
                  <w:marTop w:val="0"/>
                  <w:marBottom w:val="0"/>
                  <w:divBdr>
                    <w:top w:val="none" w:sz="0" w:space="0" w:color="auto"/>
                    <w:left w:val="none" w:sz="0" w:space="0" w:color="auto"/>
                    <w:bottom w:val="none" w:sz="0" w:space="0" w:color="auto"/>
                    <w:right w:val="none" w:sz="0" w:space="0" w:color="auto"/>
                  </w:divBdr>
                  <w:divsChild>
                    <w:div w:id="563836834">
                      <w:marLeft w:val="0"/>
                      <w:marRight w:val="0"/>
                      <w:marTop w:val="0"/>
                      <w:marBottom w:val="0"/>
                      <w:divBdr>
                        <w:top w:val="none" w:sz="0" w:space="0" w:color="auto"/>
                        <w:left w:val="none" w:sz="0" w:space="0" w:color="auto"/>
                        <w:bottom w:val="none" w:sz="0" w:space="0" w:color="auto"/>
                        <w:right w:val="none" w:sz="0" w:space="0" w:color="auto"/>
                      </w:divBdr>
                    </w:div>
                  </w:divsChild>
                </w:div>
                <w:div w:id="1327781466">
                  <w:marLeft w:val="0"/>
                  <w:marRight w:val="0"/>
                  <w:marTop w:val="0"/>
                  <w:marBottom w:val="0"/>
                  <w:divBdr>
                    <w:top w:val="none" w:sz="0" w:space="0" w:color="auto"/>
                    <w:left w:val="none" w:sz="0" w:space="0" w:color="auto"/>
                    <w:bottom w:val="none" w:sz="0" w:space="0" w:color="auto"/>
                    <w:right w:val="none" w:sz="0" w:space="0" w:color="auto"/>
                  </w:divBdr>
                  <w:divsChild>
                    <w:div w:id="450906729">
                      <w:marLeft w:val="0"/>
                      <w:marRight w:val="0"/>
                      <w:marTop w:val="0"/>
                      <w:marBottom w:val="0"/>
                      <w:divBdr>
                        <w:top w:val="none" w:sz="0" w:space="0" w:color="auto"/>
                        <w:left w:val="none" w:sz="0" w:space="0" w:color="auto"/>
                        <w:bottom w:val="none" w:sz="0" w:space="0" w:color="auto"/>
                        <w:right w:val="none" w:sz="0" w:space="0" w:color="auto"/>
                      </w:divBdr>
                    </w:div>
                  </w:divsChild>
                </w:div>
                <w:div w:id="605427953">
                  <w:marLeft w:val="0"/>
                  <w:marRight w:val="0"/>
                  <w:marTop w:val="0"/>
                  <w:marBottom w:val="0"/>
                  <w:divBdr>
                    <w:top w:val="none" w:sz="0" w:space="0" w:color="auto"/>
                    <w:left w:val="none" w:sz="0" w:space="0" w:color="auto"/>
                    <w:bottom w:val="none" w:sz="0" w:space="0" w:color="auto"/>
                    <w:right w:val="none" w:sz="0" w:space="0" w:color="auto"/>
                  </w:divBdr>
                  <w:divsChild>
                    <w:div w:id="1445923878">
                      <w:marLeft w:val="0"/>
                      <w:marRight w:val="0"/>
                      <w:marTop w:val="0"/>
                      <w:marBottom w:val="0"/>
                      <w:divBdr>
                        <w:top w:val="none" w:sz="0" w:space="0" w:color="auto"/>
                        <w:left w:val="none" w:sz="0" w:space="0" w:color="auto"/>
                        <w:bottom w:val="none" w:sz="0" w:space="0" w:color="auto"/>
                        <w:right w:val="none" w:sz="0" w:space="0" w:color="auto"/>
                      </w:divBdr>
                    </w:div>
                  </w:divsChild>
                </w:div>
                <w:div w:id="798380515">
                  <w:marLeft w:val="0"/>
                  <w:marRight w:val="0"/>
                  <w:marTop w:val="0"/>
                  <w:marBottom w:val="0"/>
                  <w:divBdr>
                    <w:top w:val="none" w:sz="0" w:space="0" w:color="auto"/>
                    <w:left w:val="none" w:sz="0" w:space="0" w:color="auto"/>
                    <w:bottom w:val="none" w:sz="0" w:space="0" w:color="auto"/>
                    <w:right w:val="none" w:sz="0" w:space="0" w:color="auto"/>
                  </w:divBdr>
                  <w:divsChild>
                    <w:div w:id="1781606888">
                      <w:marLeft w:val="0"/>
                      <w:marRight w:val="0"/>
                      <w:marTop w:val="0"/>
                      <w:marBottom w:val="0"/>
                      <w:divBdr>
                        <w:top w:val="none" w:sz="0" w:space="0" w:color="auto"/>
                        <w:left w:val="none" w:sz="0" w:space="0" w:color="auto"/>
                        <w:bottom w:val="none" w:sz="0" w:space="0" w:color="auto"/>
                        <w:right w:val="none" w:sz="0" w:space="0" w:color="auto"/>
                      </w:divBdr>
                    </w:div>
                  </w:divsChild>
                </w:div>
                <w:div w:id="369847036">
                  <w:marLeft w:val="0"/>
                  <w:marRight w:val="0"/>
                  <w:marTop w:val="0"/>
                  <w:marBottom w:val="0"/>
                  <w:divBdr>
                    <w:top w:val="none" w:sz="0" w:space="0" w:color="auto"/>
                    <w:left w:val="none" w:sz="0" w:space="0" w:color="auto"/>
                    <w:bottom w:val="none" w:sz="0" w:space="0" w:color="auto"/>
                    <w:right w:val="none" w:sz="0" w:space="0" w:color="auto"/>
                  </w:divBdr>
                  <w:divsChild>
                    <w:div w:id="299380163">
                      <w:marLeft w:val="0"/>
                      <w:marRight w:val="0"/>
                      <w:marTop w:val="0"/>
                      <w:marBottom w:val="0"/>
                      <w:divBdr>
                        <w:top w:val="none" w:sz="0" w:space="0" w:color="auto"/>
                        <w:left w:val="none" w:sz="0" w:space="0" w:color="auto"/>
                        <w:bottom w:val="none" w:sz="0" w:space="0" w:color="auto"/>
                        <w:right w:val="none" w:sz="0" w:space="0" w:color="auto"/>
                      </w:divBdr>
                    </w:div>
                  </w:divsChild>
                </w:div>
                <w:div w:id="208996034">
                  <w:marLeft w:val="0"/>
                  <w:marRight w:val="0"/>
                  <w:marTop w:val="0"/>
                  <w:marBottom w:val="0"/>
                  <w:divBdr>
                    <w:top w:val="none" w:sz="0" w:space="0" w:color="auto"/>
                    <w:left w:val="none" w:sz="0" w:space="0" w:color="auto"/>
                    <w:bottom w:val="none" w:sz="0" w:space="0" w:color="auto"/>
                    <w:right w:val="none" w:sz="0" w:space="0" w:color="auto"/>
                  </w:divBdr>
                  <w:divsChild>
                    <w:div w:id="1689872582">
                      <w:marLeft w:val="0"/>
                      <w:marRight w:val="0"/>
                      <w:marTop w:val="0"/>
                      <w:marBottom w:val="0"/>
                      <w:divBdr>
                        <w:top w:val="none" w:sz="0" w:space="0" w:color="auto"/>
                        <w:left w:val="none" w:sz="0" w:space="0" w:color="auto"/>
                        <w:bottom w:val="none" w:sz="0" w:space="0" w:color="auto"/>
                        <w:right w:val="none" w:sz="0" w:space="0" w:color="auto"/>
                      </w:divBdr>
                    </w:div>
                  </w:divsChild>
                </w:div>
                <w:div w:id="446236732">
                  <w:marLeft w:val="0"/>
                  <w:marRight w:val="0"/>
                  <w:marTop w:val="0"/>
                  <w:marBottom w:val="0"/>
                  <w:divBdr>
                    <w:top w:val="none" w:sz="0" w:space="0" w:color="auto"/>
                    <w:left w:val="none" w:sz="0" w:space="0" w:color="auto"/>
                    <w:bottom w:val="none" w:sz="0" w:space="0" w:color="auto"/>
                    <w:right w:val="none" w:sz="0" w:space="0" w:color="auto"/>
                  </w:divBdr>
                  <w:divsChild>
                    <w:div w:id="1475559059">
                      <w:marLeft w:val="0"/>
                      <w:marRight w:val="0"/>
                      <w:marTop w:val="0"/>
                      <w:marBottom w:val="0"/>
                      <w:divBdr>
                        <w:top w:val="none" w:sz="0" w:space="0" w:color="auto"/>
                        <w:left w:val="none" w:sz="0" w:space="0" w:color="auto"/>
                        <w:bottom w:val="none" w:sz="0" w:space="0" w:color="auto"/>
                        <w:right w:val="none" w:sz="0" w:space="0" w:color="auto"/>
                      </w:divBdr>
                    </w:div>
                  </w:divsChild>
                </w:div>
                <w:div w:id="1404183995">
                  <w:marLeft w:val="0"/>
                  <w:marRight w:val="0"/>
                  <w:marTop w:val="0"/>
                  <w:marBottom w:val="0"/>
                  <w:divBdr>
                    <w:top w:val="none" w:sz="0" w:space="0" w:color="auto"/>
                    <w:left w:val="none" w:sz="0" w:space="0" w:color="auto"/>
                    <w:bottom w:val="none" w:sz="0" w:space="0" w:color="auto"/>
                    <w:right w:val="none" w:sz="0" w:space="0" w:color="auto"/>
                  </w:divBdr>
                  <w:divsChild>
                    <w:div w:id="1666976854">
                      <w:marLeft w:val="0"/>
                      <w:marRight w:val="0"/>
                      <w:marTop w:val="0"/>
                      <w:marBottom w:val="0"/>
                      <w:divBdr>
                        <w:top w:val="none" w:sz="0" w:space="0" w:color="auto"/>
                        <w:left w:val="none" w:sz="0" w:space="0" w:color="auto"/>
                        <w:bottom w:val="none" w:sz="0" w:space="0" w:color="auto"/>
                        <w:right w:val="none" w:sz="0" w:space="0" w:color="auto"/>
                      </w:divBdr>
                    </w:div>
                  </w:divsChild>
                </w:div>
                <w:div w:id="1866166924">
                  <w:marLeft w:val="0"/>
                  <w:marRight w:val="0"/>
                  <w:marTop w:val="0"/>
                  <w:marBottom w:val="0"/>
                  <w:divBdr>
                    <w:top w:val="none" w:sz="0" w:space="0" w:color="auto"/>
                    <w:left w:val="none" w:sz="0" w:space="0" w:color="auto"/>
                    <w:bottom w:val="none" w:sz="0" w:space="0" w:color="auto"/>
                    <w:right w:val="none" w:sz="0" w:space="0" w:color="auto"/>
                  </w:divBdr>
                  <w:divsChild>
                    <w:div w:id="281615668">
                      <w:marLeft w:val="0"/>
                      <w:marRight w:val="0"/>
                      <w:marTop w:val="0"/>
                      <w:marBottom w:val="0"/>
                      <w:divBdr>
                        <w:top w:val="none" w:sz="0" w:space="0" w:color="auto"/>
                        <w:left w:val="none" w:sz="0" w:space="0" w:color="auto"/>
                        <w:bottom w:val="none" w:sz="0" w:space="0" w:color="auto"/>
                        <w:right w:val="none" w:sz="0" w:space="0" w:color="auto"/>
                      </w:divBdr>
                    </w:div>
                  </w:divsChild>
                </w:div>
                <w:div w:id="459150349">
                  <w:marLeft w:val="0"/>
                  <w:marRight w:val="0"/>
                  <w:marTop w:val="0"/>
                  <w:marBottom w:val="0"/>
                  <w:divBdr>
                    <w:top w:val="none" w:sz="0" w:space="0" w:color="auto"/>
                    <w:left w:val="none" w:sz="0" w:space="0" w:color="auto"/>
                    <w:bottom w:val="none" w:sz="0" w:space="0" w:color="auto"/>
                    <w:right w:val="none" w:sz="0" w:space="0" w:color="auto"/>
                  </w:divBdr>
                  <w:divsChild>
                    <w:div w:id="2137410639">
                      <w:marLeft w:val="0"/>
                      <w:marRight w:val="0"/>
                      <w:marTop w:val="0"/>
                      <w:marBottom w:val="0"/>
                      <w:divBdr>
                        <w:top w:val="none" w:sz="0" w:space="0" w:color="auto"/>
                        <w:left w:val="none" w:sz="0" w:space="0" w:color="auto"/>
                        <w:bottom w:val="none" w:sz="0" w:space="0" w:color="auto"/>
                        <w:right w:val="none" w:sz="0" w:space="0" w:color="auto"/>
                      </w:divBdr>
                    </w:div>
                  </w:divsChild>
                </w:div>
                <w:div w:id="1846630855">
                  <w:marLeft w:val="0"/>
                  <w:marRight w:val="0"/>
                  <w:marTop w:val="0"/>
                  <w:marBottom w:val="0"/>
                  <w:divBdr>
                    <w:top w:val="none" w:sz="0" w:space="0" w:color="auto"/>
                    <w:left w:val="none" w:sz="0" w:space="0" w:color="auto"/>
                    <w:bottom w:val="none" w:sz="0" w:space="0" w:color="auto"/>
                    <w:right w:val="none" w:sz="0" w:space="0" w:color="auto"/>
                  </w:divBdr>
                  <w:divsChild>
                    <w:div w:id="1146703603">
                      <w:marLeft w:val="0"/>
                      <w:marRight w:val="0"/>
                      <w:marTop w:val="0"/>
                      <w:marBottom w:val="0"/>
                      <w:divBdr>
                        <w:top w:val="none" w:sz="0" w:space="0" w:color="auto"/>
                        <w:left w:val="none" w:sz="0" w:space="0" w:color="auto"/>
                        <w:bottom w:val="none" w:sz="0" w:space="0" w:color="auto"/>
                        <w:right w:val="none" w:sz="0" w:space="0" w:color="auto"/>
                      </w:divBdr>
                    </w:div>
                  </w:divsChild>
                </w:div>
                <w:div w:id="34429739">
                  <w:marLeft w:val="0"/>
                  <w:marRight w:val="0"/>
                  <w:marTop w:val="0"/>
                  <w:marBottom w:val="0"/>
                  <w:divBdr>
                    <w:top w:val="none" w:sz="0" w:space="0" w:color="auto"/>
                    <w:left w:val="none" w:sz="0" w:space="0" w:color="auto"/>
                    <w:bottom w:val="none" w:sz="0" w:space="0" w:color="auto"/>
                    <w:right w:val="none" w:sz="0" w:space="0" w:color="auto"/>
                  </w:divBdr>
                  <w:divsChild>
                    <w:div w:id="1459951758">
                      <w:marLeft w:val="0"/>
                      <w:marRight w:val="0"/>
                      <w:marTop w:val="0"/>
                      <w:marBottom w:val="0"/>
                      <w:divBdr>
                        <w:top w:val="none" w:sz="0" w:space="0" w:color="auto"/>
                        <w:left w:val="none" w:sz="0" w:space="0" w:color="auto"/>
                        <w:bottom w:val="none" w:sz="0" w:space="0" w:color="auto"/>
                        <w:right w:val="none" w:sz="0" w:space="0" w:color="auto"/>
                      </w:divBdr>
                    </w:div>
                  </w:divsChild>
                </w:div>
                <w:div w:id="1881091695">
                  <w:marLeft w:val="0"/>
                  <w:marRight w:val="0"/>
                  <w:marTop w:val="0"/>
                  <w:marBottom w:val="0"/>
                  <w:divBdr>
                    <w:top w:val="none" w:sz="0" w:space="0" w:color="auto"/>
                    <w:left w:val="none" w:sz="0" w:space="0" w:color="auto"/>
                    <w:bottom w:val="none" w:sz="0" w:space="0" w:color="auto"/>
                    <w:right w:val="none" w:sz="0" w:space="0" w:color="auto"/>
                  </w:divBdr>
                  <w:divsChild>
                    <w:div w:id="402991443">
                      <w:marLeft w:val="0"/>
                      <w:marRight w:val="0"/>
                      <w:marTop w:val="0"/>
                      <w:marBottom w:val="0"/>
                      <w:divBdr>
                        <w:top w:val="none" w:sz="0" w:space="0" w:color="auto"/>
                        <w:left w:val="none" w:sz="0" w:space="0" w:color="auto"/>
                        <w:bottom w:val="none" w:sz="0" w:space="0" w:color="auto"/>
                        <w:right w:val="none" w:sz="0" w:space="0" w:color="auto"/>
                      </w:divBdr>
                    </w:div>
                  </w:divsChild>
                </w:div>
                <w:div w:id="254172302">
                  <w:marLeft w:val="0"/>
                  <w:marRight w:val="0"/>
                  <w:marTop w:val="0"/>
                  <w:marBottom w:val="0"/>
                  <w:divBdr>
                    <w:top w:val="none" w:sz="0" w:space="0" w:color="auto"/>
                    <w:left w:val="none" w:sz="0" w:space="0" w:color="auto"/>
                    <w:bottom w:val="none" w:sz="0" w:space="0" w:color="auto"/>
                    <w:right w:val="none" w:sz="0" w:space="0" w:color="auto"/>
                  </w:divBdr>
                  <w:divsChild>
                    <w:div w:id="1574511979">
                      <w:marLeft w:val="0"/>
                      <w:marRight w:val="0"/>
                      <w:marTop w:val="0"/>
                      <w:marBottom w:val="0"/>
                      <w:divBdr>
                        <w:top w:val="none" w:sz="0" w:space="0" w:color="auto"/>
                        <w:left w:val="none" w:sz="0" w:space="0" w:color="auto"/>
                        <w:bottom w:val="none" w:sz="0" w:space="0" w:color="auto"/>
                        <w:right w:val="none" w:sz="0" w:space="0" w:color="auto"/>
                      </w:divBdr>
                    </w:div>
                  </w:divsChild>
                </w:div>
                <w:div w:id="1382901768">
                  <w:marLeft w:val="0"/>
                  <w:marRight w:val="0"/>
                  <w:marTop w:val="0"/>
                  <w:marBottom w:val="0"/>
                  <w:divBdr>
                    <w:top w:val="none" w:sz="0" w:space="0" w:color="auto"/>
                    <w:left w:val="none" w:sz="0" w:space="0" w:color="auto"/>
                    <w:bottom w:val="none" w:sz="0" w:space="0" w:color="auto"/>
                    <w:right w:val="none" w:sz="0" w:space="0" w:color="auto"/>
                  </w:divBdr>
                  <w:divsChild>
                    <w:div w:id="1378967788">
                      <w:marLeft w:val="0"/>
                      <w:marRight w:val="0"/>
                      <w:marTop w:val="0"/>
                      <w:marBottom w:val="0"/>
                      <w:divBdr>
                        <w:top w:val="none" w:sz="0" w:space="0" w:color="auto"/>
                        <w:left w:val="none" w:sz="0" w:space="0" w:color="auto"/>
                        <w:bottom w:val="none" w:sz="0" w:space="0" w:color="auto"/>
                        <w:right w:val="none" w:sz="0" w:space="0" w:color="auto"/>
                      </w:divBdr>
                    </w:div>
                  </w:divsChild>
                </w:div>
                <w:div w:id="1544440521">
                  <w:marLeft w:val="0"/>
                  <w:marRight w:val="0"/>
                  <w:marTop w:val="0"/>
                  <w:marBottom w:val="0"/>
                  <w:divBdr>
                    <w:top w:val="none" w:sz="0" w:space="0" w:color="auto"/>
                    <w:left w:val="none" w:sz="0" w:space="0" w:color="auto"/>
                    <w:bottom w:val="none" w:sz="0" w:space="0" w:color="auto"/>
                    <w:right w:val="none" w:sz="0" w:space="0" w:color="auto"/>
                  </w:divBdr>
                  <w:divsChild>
                    <w:div w:id="845512335">
                      <w:marLeft w:val="0"/>
                      <w:marRight w:val="0"/>
                      <w:marTop w:val="0"/>
                      <w:marBottom w:val="0"/>
                      <w:divBdr>
                        <w:top w:val="none" w:sz="0" w:space="0" w:color="auto"/>
                        <w:left w:val="none" w:sz="0" w:space="0" w:color="auto"/>
                        <w:bottom w:val="none" w:sz="0" w:space="0" w:color="auto"/>
                        <w:right w:val="none" w:sz="0" w:space="0" w:color="auto"/>
                      </w:divBdr>
                    </w:div>
                  </w:divsChild>
                </w:div>
                <w:div w:id="192545284">
                  <w:marLeft w:val="0"/>
                  <w:marRight w:val="0"/>
                  <w:marTop w:val="0"/>
                  <w:marBottom w:val="0"/>
                  <w:divBdr>
                    <w:top w:val="none" w:sz="0" w:space="0" w:color="auto"/>
                    <w:left w:val="none" w:sz="0" w:space="0" w:color="auto"/>
                    <w:bottom w:val="none" w:sz="0" w:space="0" w:color="auto"/>
                    <w:right w:val="none" w:sz="0" w:space="0" w:color="auto"/>
                  </w:divBdr>
                  <w:divsChild>
                    <w:div w:id="579027709">
                      <w:marLeft w:val="0"/>
                      <w:marRight w:val="0"/>
                      <w:marTop w:val="0"/>
                      <w:marBottom w:val="0"/>
                      <w:divBdr>
                        <w:top w:val="none" w:sz="0" w:space="0" w:color="auto"/>
                        <w:left w:val="none" w:sz="0" w:space="0" w:color="auto"/>
                        <w:bottom w:val="none" w:sz="0" w:space="0" w:color="auto"/>
                        <w:right w:val="none" w:sz="0" w:space="0" w:color="auto"/>
                      </w:divBdr>
                    </w:div>
                  </w:divsChild>
                </w:div>
                <w:div w:id="284776719">
                  <w:marLeft w:val="0"/>
                  <w:marRight w:val="0"/>
                  <w:marTop w:val="0"/>
                  <w:marBottom w:val="0"/>
                  <w:divBdr>
                    <w:top w:val="none" w:sz="0" w:space="0" w:color="auto"/>
                    <w:left w:val="none" w:sz="0" w:space="0" w:color="auto"/>
                    <w:bottom w:val="none" w:sz="0" w:space="0" w:color="auto"/>
                    <w:right w:val="none" w:sz="0" w:space="0" w:color="auto"/>
                  </w:divBdr>
                  <w:divsChild>
                    <w:div w:id="1677001852">
                      <w:marLeft w:val="0"/>
                      <w:marRight w:val="0"/>
                      <w:marTop w:val="0"/>
                      <w:marBottom w:val="0"/>
                      <w:divBdr>
                        <w:top w:val="none" w:sz="0" w:space="0" w:color="auto"/>
                        <w:left w:val="none" w:sz="0" w:space="0" w:color="auto"/>
                        <w:bottom w:val="none" w:sz="0" w:space="0" w:color="auto"/>
                        <w:right w:val="none" w:sz="0" w:space="0" w:color="auto"/>
                      </w:divBdr>
                    </w:div>
                  </w:divsChild>
                </w:div>
                <w:div w:id="260918194">
                  <w:marLeft w:val="0"/>
                  <w:marRight w:val="0"/>
                  <w:marTop w:val="0"/>
                  <w:marBottom w:val="0"/>
                  <w:divBdr>
                    <w:top w:val="none" w:sz="0" w:space="0" w:color="auto"/>
                    <w:left w:val="none" w:sz="0" w:space="0" w:color="auto"/>
                    <w:bottom w:val="none" w:sz="0" w:space="0" w:color="auto"/>
                    <w:right w:val="none" w:sz="0" w:space="0" w:color="auto"/>
                  </w:divBdr>
                  <w:divsChild>
                    <w:div w:id="1122768791">
                      <w:marLeft w:val="0"/>
                      <w:marRight w:val="0"/>
                      <w:marTop w:val="0"/>
                      <w:marBottom w:val="0"/>
                      <w:divBdr>
                        <w:top w:val="none" w:sz="0" w:space="0" w:color="auto"/>
                        <w:left w:val="none" w:sz="0" w:space="0" w:color="auto"/>
                        <w:bottom w:val="none" w:sz="0" w:space="0" w:color="auto"/>
                        <w:right w:val="none" w:sz="0" w:space="0" w:color="auto"/>
                      </w:divBdr>
                    </w:div>
                  </w:divsChild>
                </w:div>
                <w:div w:id="793444500">
                  <w:marLeft w:val="0"/>
                  <w:marRight w:val="0"/>
                  <w:marTop w:val="0"/>
                  <w:marBottom w:val="0"/>
                  <w:divBdr>
                    <w:top w:val="none" w:sz="0" w:space="0" w:color="auto"/>
                    <w:left w:val="none" w:sz="0" w:space="0" w:color="auto"/>
                    <w:bottom w:val="none" w:sz="0" w:space="0" w:color="auto"/>
                    <w:right w:val="none" w:sz="0" w:space="0" w:color="auto"/>
                  </w:divBdr>
                  <w:divsChild>
                    <w:div w:id="2024091963">
                      <w:marLeft w:val="0"/>
                      <w:marRight w:val="0"/>
                      <w:marTop w:val="0"/>
                      <w:marBottom w:val="0"/>
                      <w:divBdr>
                        <w:top w:val="none" w:sz="0" w:space="0" w:color="auto"/>
                        <w:left w:val="none" w:sz="0" w:space="0" w:color="auto"/>
                        <w:bottom w:val="none" w:sz="0" w:space="0" w:color="auto"/>
                        <w:right w:val="none" w:sz="0" w:space="0" w:color="auto"/>
                      </w:divBdr>
                    </w:div>
                  </w:divsChild>
                </w:div>
                <w:div w:id="1884635859">
                  <w:marLeft w:val="0"/>
                  <w:marRight w:val="0"/>
                  <w:marTop w:val="0"/>
                  <w:marBottom w:val="0"/>
                  <w:divBdr>
                    <w:top w:val="none" w:sz="0" w:space="0" w:color="auto"/>
                    <w:left w:val="none" w:sz="0" w:space="0" w:color="auto"/>
                    <w:bottom w:val="none" w:sz="0" w:space="0" w:color="auto"/>
                    <w:right w:val="none" w:sz="0" w:space="0" w:color="auto"/>
                  </w:divBdr>
                  <w:divsChild>
                    <w:div w:id="839388337">
                      <w:marLeft w:val="0"/>
                      <w:marRight w:val="0"/>
                      <w:marTop w:val="0"/>
                      <w:marBottom w:val="0"/>
                      <w:divBdr>
                        <w:top w:val="none" w:sz="0" w:space="0" w:color="auto"/>
                        <w:left w:val="none" w:sz="0" w:space="0" w:color="auto"/>
                        <w:bottom w:val="none" w:sz="0" w:space="0" w:color="auto"/>
                        <w:right w:val="none" w:sz="0" w:space="0" w:color="auto"/>
                      </w:divBdr>
                    </w:div>
                  </w:divsChild>
                </w:div>
                <w:div w:id="657541309">
                  <w:marLeft w:val="0"/>
                  <w:marRight w:val="0"/>
                  <w:marTop w:val="0"/>
                  <w:marBottom w:val="0"/>
                  <w:divBdr>
                    <w:top w:val="none" w:sz="0" w:space="0" w:color="auto"/>
                    <w:left w:val="none" w:sz="0" w:space="0" w:color="auto"/>
                    <w:bottom w:val="none" w:sz="0" w:space="0" w:color="auto"/>
                    <w:right w:val="none" w:sz="0" w:space="0" w:color="auto"/>
                  </w:divBdr>
                  <w:divsChild>
                    <w:div w:id="879047307">
                      <w:marLeft w:val="0"/>
                      <w:marRight w:val="0"/>
                      <w:marTop w:val="0"/>
                      <w:marBottom w:val="0"/>
                      <w:divBdr>
                        <w:top w:val="none" w:sz="0" w:space="0" w:color="auto"/>
                        <w:left w:val="none" w:sz="0" w:space="0" w:color="auto"/>
                        <w:bottom w:val="none" w:sz="0" w:space="0" w:color="auto"/>
                        <w:right w:val="none" w:sz="0" w:space="0" w:color="auto"/>
                      </w:divBdr>
                    </w:div>
                  </w:divsChild>
                </w:div>
                <w:div w:id="2129926855">
                  <w:marLeft w:val="0"/>
                  <w:marRight w:val="0"/>
                  <w:marTop w:val="0"/>
                  <w:marBottom w:val="0"/>
                  <w:divBdr>
                    <w:top w:val="none" w:sz="0" w:space="0" w:color="auto"/>
                    <w:left w:val="none" w:sz="0" w:space="0" w:color="auto"/>
                    <w:bottom w:val="none" w:sz="0" w:space="0" w:color="auto"/>
                    <w:right w:val="none" w:sz="0" w:space="0" w:color="auto"/>
                  </w:divBdr>
                  <w:divsChild>
                    <w:div w:id="706442999">
                      <w:marLeft w:val="0"/>
                      <w:marRight w:val="0"/>
                      <w:marTop w:val="0"/>
                      <w:marBottom w:val="0"/>
                      <w:divBdr>
                        <w:top w:val="none" w:sz="0" w:space="0" w:color="auto"/>
                        <w:left w:val="none" w:sz="0" w:space="0" w:color="auto"/>
                        <w:bottom w:val="none" w:sz="0" w:space="0" w:color="auto"/>
                        <w:right w:val="none" w:sz="0" w:space="0" w:color="auto"/>
                      </w:divBdr>
                    </w:div>
                  </w:divsChild>
                </w:div>
                <w:div w:id="1312370570">
                  <w:marLeft w:val="0"/>
                  <w:marRight w:val="0"/>
                  <w:marTop w:val="0"/>
                  <w:marBottom w:val="0"/>
                  <w:divBdr>
                    <w:top w:val="none" w:sz="0" w:space="0" w:color="auto"/>
                    <w:left w:val="none" w:sz="0" w:space="0" w:color="auto"/>
                    <w:bottom w:val="none" w:sz="0" w:space="0" w:color="auto"/>
                    <w:right w:val="none" w:sz="0" w:space="0" w:color="auto"/>
                  </w:divBdr>
                  <w:divsChild>
                    <w:div w:id="1188526247">
                      <w:marLeft w:val="0"/>
                      <w:marRight w:val="0"/>
                      <w:marTop w:val="0"/>
                      <w:marBottom w:val="0"/>
                      <w:divBdr>
                        <w:top w:val="none" w:sz="0" w:space="0" w:color="auto"/>
                        <w:left w:val="none" w:sz="0" w:space="0" w:color="auto"/>
                        <w:bottom w:val="none" w:sz="0" w:space="0" w:color="auto"/>
                        <w:right w:val="none" w:sz="0" w:space="0" w:color="auto"/>
                      </w:divBdr>
                    </w:div>
                  </w:divsChild>
                </w:div>
                <w:div w:id="1252737336">
                  <w:marLeft w:val="0"/>
                  <w:marRight w:val="0"/>
                  <w:marTop w:val="0"/>
                  <w:marBottom w:val="0"/>
                  <w:divBdr>
                    <w:top w:val="none" w:sz="0" w:space="0" w:color="auto"/>
                    <w:left w:val="none" w:sz="0" w:space="0" w:color="auto"/>
                    <w:bottom w:val="none" w:sz="0" w:space="0" w:color="auto"/>
                    <w:right w:val="none" w:sz="0" w:space="0" w:color="auto"/>
                  </w:divBdr>
                  <w:divsChild>
                    <w:div w:id="1246723796">
                      <w:marLeft w:val="0"/>
                      <w:marRight w:val="0"/>
                      <w:marTop w:val="0"/>
                      <w:marBottom w:val="0"/>
                      <w:divBdr>
                        <w:top w:val="none" w:sz="0" w:space="0" w:color="auto"/>
                        <w:left w:val="none" w:sz="0" w:space="0" w:color="auto"/>
                        <w:bottom w:val="none" w:sz="0" w:space="0" w:color="auto"/>
                        <w:right w:val="none" w:sz="0" w:space="0" w:color="auto"/>
                      </w:divBdr>
                    </w:div>
                  </w:divsChild>
                </w:div>
                <w:div w:id="404498401">
                  <w:marLeft w:val="0"/>
                  <w:marRight w:val="0"/>
                  <w:marTop w:val="0"/>
                  <w:marBottom w:val="0"/>
                  <w:divBdr>
                    <w:top w:val="none" w:sz="0" w:space="0" w:color="auto"/>
                    <w:left w:val="none" w:sz="0" w:space="0" w:color="auto"/>
                    <w:bottom w:val="none" w:sz="0" w:space="0" w:color="auto"/>
                    <w:right w:val="none" w:sz="0" w:space="0" w:color="auto"/>
                  </w:divBdr>
                  <w:divsChild>
                    <w:div w:id="662971925">
                      <w:marLeft w:val="0"/>
                      <w:marRight w:val="0"/>
                      <w:marTop w:val="0"/>
                      <w:marBottom w:val="0"/>
                      <w:divBdr>
                        <w:top w:val="none" w:sz="0" w:space="0" w:color="auto"/>
                        <w:left w:val="none" w:sz="0" w:space="0" w:color="auto"/>
                        <w:bottom w:val="none" w:sz="0" w:space="0" w:color="auto"/>
                        <w:right w:val="none" w:sz="0" w:space="0" w:color="auto"/>
                      </w:divBdr>
                    </w:div>
                  </w:divsChild>
                </w:div>
                <w:div w:id="441341499">
                  <w:marLeft w:val="0"/>
                  <w:marRight w:val="0"/>
                  <w:marTop w:val="0"/>
                  <w:marBottom w:val="0"/>
                  <w:divBdr>
                    <w:top w:val="none" w:sz="0" w:space="0" w:color="auto"/>
                    <w:left w:val="none" w:sz="0" w:space="0" w:color="auto"/>
                    <w:bottom w:val="none" w:sz="0" w:space="0" w:color="auto"/>
                    <w:right w:val="none" w:sz="0" w:space="0" w:color="auto"/>
                  </w:divBdr>
                  <w:divsChild>
                    <w:div w:id="2030521940">
                      <w:marLeft w:val="0"/>
                      <w:marRight w:val="0"/>
                      <w:marTop w:val="0"/>
                      <w:marBottom w:val="0"/>
                      <w:divBdr>
                        <w:top w:val="none" w:sz="0" w:space="0" w:color="auto"/>
                        <w:left w:val="none" w:sz="0" w:space="0" w:color="auto"/>
                        <w:bottom w:val="none" w:sz="0" w:space="0" w:color="auto"/>
                        <w:right w:val="none" w:sz="0" w:space="0" w:color="auto"/>
                      </w:divBdr>
                    </w:div>
                  </w:divsChild>
                </w:div>
                <w:div w:id="1424377181">
                  <w:marLeft w:val="0"/>
                  <w:marRight w:val="0"/>
                  <w:marTop w:val="0"/>
                  <w:marBottom w:val="0"/>
                  <w:divBdr>
                    <w:top w:val="none" w:sz="0" w:space="0" w:color="auto"/>
                    <w:left w:val="none" w:sz="0" w:space="0" w:color="auto"/>
                    <w:bottom w:val="none" w:sz="0" w:space="0" w:color="auto"/>
                    <w:right w:val="none" w:sz="0" w:space="0" w:color="auto"/>
                  </w:divBdr>
                  <w:divsChild>
                    <w:div w:id="1228809674">
                      <w:marLeft w:val="0"/>
                      <w:marRight w:val="0"/>
                      <w:marTop w:val="0"/>
                      <w:marBottom w:val="0"/>
                      <w:divBdr>
                        <w:top w:val="none" w:sz="0" w:space="0" w:color="auto"/>
                        <w:left w:val="none" w:sz="0" w:space="0" w:color="auto"/>
                        <w:bottom w:val="none" w:sz="0" w:space="0" w:color="auto"/>
                        <w:right w:val="none" w:sz="0" w:space="0" w:color="auto"/>
                      </w:divBdr>
                    </w:div>
                  </w:divsChild>
                </w:div>
                <w:div w:id="353653622">
                  <w:marLeft w:val="0"/>
                  <w:marRight w:val="0"/>
                  <w:marTop w:val="0"/>
                  <w:marBottom w:val="0"/>
                  <w:divBdr>
                    <w:top w:val="none" w:sz="0" w:space="0" w:color="auto"/>
                    <w:left w:val="none" w:sz="0" w:space="0" w:color="auto"/>
                    <w:bottom w:val="none" w:sz="0" w:space="0" w:color="auto"/>
                    <w:right w:val="none" w:sz="0" w:space="0" w:color="auto"/>
                  </w:divBdr>
                  <w:divsChild>
                    <w:div w:id="339162780">
                      <w:marLeft w:val="0"/>
                      <w:marRight w:val="0"/>
                      <w:marTop w:val="0"/>
                      <w:marBottom w:val="0"/>
                      <w:divBdr>
                        <w:top w:val="none" w:sz="0" w:space="0" w:color="auto"/>
                        <w:left w:val="none" w:sz="0" w:space="0" w:color="auto"/>
                        <w:bottom w:val="none" w:sz="0" w:space="0" w:color="auto"/>
                        <w:right w:val="none" w:sz="0" w:space="0" w:color="auto"/>
                      </w:divBdr>
                    </w:div>
                  </w:divsChild>
                </w:div>
                <w:div w:id="709917715">
                  <w:marLeft w:val="0"/>
                  <w:marRight w:val="0"/>
                  <w:marTop w:val="0"/>
                  <w:marBottom w:val="0"/>
                  <w:divBdr>
                    <w:top w:val="none" w:sz="0" w:space="0" w:color="auto"/>
                    <w:left w:val="none" w:sz="0" w:space="0" w:color="auto"/>
                    <w:bottom w:val="none" w:sz="0" w:space="0" w:color="auto"/>
                    <w:right w:val="none" w:sz="0" w:space="0" w:color="auto"/>
                  </w:divBdr>
                  <w:divsChild>
                    <w:div w:id="59063822">
                      <w:marLeft w:val="0"/>
                      <w:marRight w:val="0"/>
                      <w:marTop w:val="0"/>
                      <w:marBottom w:val="0"/>
                      <w:divBdr>
                        <w:top w:val="none" w:sz="0" w:space="0" w:color="auto"/>
                        <w:left w:val="none" w:sz="0" w:space="0" w:color="auto"/>
                        <w:bottom w:val="none" w:sz="0" w:space="0" w:color="auto"/>
                        <w:right w:val="none" w:sz="0" w:space="0" w:color="auto"/>
                      </w:divBdr>
                    </w:div>
                  </w:divsChild>
                </w:div>
                <w:div w:id="1779520879">
                  <w:marLeft w:val="0"/>
                  <w:marRight w:val="0"/>
                  <w:marTop w:val="0"/>
                  <w:marBottom w:val="0"/>
                  <w:divBdr>
                    <w:top w:val="none" w:sz="0" w:space="0" w:color="auto"/>
                    <w:left w:val="none" w:sz="0" w:space="0" w:color="auto"/>
                    <w:bottom w:val="none" w:sz="0" w:space="0" w:color="auto"/>
                    <w:right w:val="none" w:sz="0" w:space="0" w:color="auto"/>
                  </w:divBdr>
                  <w:divsChild>
                    <w:div w:id="21922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869382">
          <w:marLeft w:val="0"/>
          <w:marRight w:val="0"/>
          <w:marTop w:val="0"/>
          <w:marBottom w:val="0"/>
          <w:divBdr>
            <w:top w:val="none" w:sz="0" w:space="0" w:color="auto"/>
            <w:left w:val="none" w:sz="0" w:space="0" w:color="auto"/>
            <w:bottom w:val="none" w:sz="0" w:space="0" w:color="auto"/>
            <w:right w:val="none" w:sz="0" w:space="0" w:color="auto"/>
          </w:divBdr>
        </w:div>
        <w:div w:id="657995672">
          <w:marLeft w:val="0"/>
          <w:marRight w:val="0"/>
          <w:marTop w:val="0"/>
          <w:marBottom w:val="0"/>
          <w:divBdr>
            <w:top w:val="none" w:sz="0" w:space="0" w:color="auto"/>
            <w:left w:val="none" w:sz="0" w:space="0" w:color="auto"/>
            <w:bottom w:val="none" w:sz="0" w:space="0" w:color="auto"/>
            <w:right w:val="none" w:sz="0" w:space="0" w:color="auto"/>
          </w:divBdr>
        </w:div>
        <w:div w:id="1278636014">
          <w:marLeft w:val="0"/>
          <w:marRight w:val="0"/>
          <w:marTop w:val="0"/>
          <w:marBottom w:val="0"/>
          <w:divBdr>
            <w:top w:val="none" w:sz="0" w:space="0" w:color="auto"/>
            <w:left w:val="none" w:sz="0" w:space="0" w:color="auto"/>
            <w:bottom w:val="none" w:sz="0" w:space="0" w:color="auto"/>
            <w:right w:val="none" w:sz="0" w:space="0" w:color="auto"/>
          </w:divBdr>
        </w:div>
        <w:div w:id="596521529">
          <w:marLeft w:val="0"/>
          <w:marRight w:val="0"/>
          <w:marTop w:val="0"/>
          <w:marBottom w:val="0"/>
          <w:divBdr>
            <w:top w:val="none" w:sz="0" w:space="0" w:color="auto"/>
            <w:left w:val="none" w:sz="0" w:space="0" w:color="auto"/>
            <w:bottom w:val="none" w:sz="0" w:space="0" w:color="auto"/>
            <w:right w:val="none" w:sz="0" w:space="0" w:color="auto"/>
          </w:divBdr>
        </w:div>
        <w:div w:id="1092432248">
          <w:marLeft w:val="0"/>
          <w:marRight w:val="0"/>
          <w:marTop w:val="0"/>
          <w:marBottom w:val="0"/>
          <w:divBdr>
            <w:top w:val="none" w:sz="0" w:space="0" w:color="auto"/>
            <w:left w:val="none" w:sz="0" w:space="0" w:color="auto"/>
            <w:bottom w:val="none" w:sz="0" w:space="0" w:color="auto"/>
            <w:right w:val="none" w:sz="0" w:space="0" w:color="auto"/>
          </w:divBdr>
        </w:div>
        <w:div w:id="1359576810">
          <w:marLeft w:val="0"/>
          <w:marRight w:val="0"/>
          <w:marTop w:val="0"/>
          <w:marBottom w:val="0"/>
          <w:divBdr>
            <w:top w:val="none" w:sz="0" w:space="0" w:color="auto"/>
            <w:left w:val="none" w:sz="0" w:space="0" w:color="auto"/>
            <w:bottom w:val="none" w:sz="0" w:space="0" w:color="auto"/>
            <w:right w:val="none" w:sz="0" w:space="0" w:color="auto"/>
          </w:divBdr>
        </w:div>
        <w:div w:id="2105374564">
          <w:marLeft w:val="0"/>
          <w:marRight w:val="0"/>
          <w:marTop w:val="0"/>
          <w:marBottom w:val="0"/>
          <w:divBdr>
            <w:top w:val="none" w:sz="0" w:space="0" w:color="auto"/>
            <w:left w:val="none" w:sz="0" w:space="0" w:color="auto"/>
            <w:bottom w:val="none" w:sz="0" w:space="0" w:color="auto"/>
            <w:right w:val="none" w:sz="0" w:space="0" w:color="auto"/>
          </w:divBdr>
        </w:div>
        <w:div w:id="1356226204">
          <w:marLeft w:val="0"/>
          <w:marRight w:val="0"/>
          <w:marTop w:val="0"/>
          <w:marBottom w:val="0"/>
          <w:divBdr>
            <w:top w:val="none" w:sz="0" w:space="0" w:color="auto"/>
            <w:left w:val="none" w:sz="0" w:space="0" w:color="auto"/>
            <w:bottom w:val="none" w:sz="0" w:space="0" w:color="auto"/>
            <w:right w:val="none" w:sz="0" w:space="0" w:color="auto"/>
          </w:divBdr>
        </w:div>
        <w:div w:id="797338374">
          <w:marLeft w:val="0"/>
          <w:marRight w:val="0"/>
          <w:marTop w:val="0"/>
          <w:marBottom w:val="0"/>
          <w:divBdr>
            <w:top w:val="none" w:sz="0" w:space="0" w:color="auto"/>
            <w:left w:val="none" w:sz="0" w:space="0" w:color="auto"/>
            <w:bottom w:val="none" w:sz="0" w:space="0" w:color="auto"/>
            <w:right w:val="none" w:sz="0" w:space="0" w:color="auto"/>
          </w:divBdr>
        </w:div>
        <w:div w:id="1925609819">
          <w:marLeft w:val="0"/>
          <w:marRight w:val="0"/>
          <w:marTop w:val="0"/>
          <w:marBottom w:val="0"/>
          <w:divBdr>
            <w:top w:val="none" w:sz="0" w:space="0" w:color="auto"/>
            <w:left w:val="none" w:sz="0" w:space="0" w:color="auto"/>
            <w:bottom w:val="none" w:sz="0" w:space="0" w:color="auto"/>
            <w:right w:val="none" w:sz="0" w:space="0" w:color="auto"/>
          </w:divBdr>
        </w:div>
        <w:div w:id="227032201">
          <w:marLeft w:val="0"/>
          <w:marRight w:val="0"/>
          <w:marTop w:val="0"/>
          <w:marBottom w:val="0"/>
          <w:divBdr>
            <w:top w:val="none" w:sz="0" w:space="0" w:color="auto"/>
            <w:left w:val="none" w:sz="0" w:space="0" w:color="auto"/>
            <w:bottom w:val="none" w:sz="0" w:space="0" w:color="auto"/>
            <w:right w:val="none" w:sz="0" w:space="0" w:color="auto"/>
          </w:divBdr>
          <w:divsChild>
            <w:div w:id="1135371201">
              <w:marLeft w:val="0"/>
              <w:marRight w:val="0"/>
              <w:marTop w:val="0"/>
              <w:marBottom w:val="0"/>
              <w:divBdr>
                <w:top w:val="none" w:sz="0" w:space="0" w:color="auto"/>
                <w:left w:val="none" w:sz="0" w:space="0" w:color="auto"/>
                <w:bottom w:val="none" w:sz="0" w:space="0" w:color="auto"/>
                <w:right w:val="none" w:sz="0" w:space="0" w:color="auto"/>
              </w:divBdr>
            </w:div>
            <w:div w:id="257836991">
              <w:marLeft w:val="0"/>
              <w:marRight w:val="0"/>
              <w:marTop w:val="0"/>
              <w:marBottom w:val="0"/>
              <w:divBdr>
                <w:top w:val="none" w:sz="0" w:space="0" w:color="auto"/>
                <w:left w:val="none" w:sz="0" w:space="0" w:color="auto"/>
                <w:bottom w:val="none" w:sz="0" w:space="0" w:color="auto"/>
                <w:right w:val="none" w:sz="0" w:space="0" w:color="auto"/>
              </w:divBdr>
            </w:div>
            <w:div w:id="2145464693">
              <w:marLeft w:val="0"/>
              <w:marRight w:val="0"/>
              <w:marTop w:val="0"/>
              <w:marBottom w:val="0"/>
              <w:divBdr>
                <w:top w:val="none" w:sz="0" w:space="0" w:color="auto"/>
                <w:left w:val="none" w:sz="0" w:space="0" w:color="auto"/>
                <w:bottom w:val="none" w:sz="0" w:space="0" w:color="auto"/>
                <w:right w:val="none" w:sz="0" w:space="0" w:color="auto"/>
              </w:divBdr>
            </w:div>
            <w:div w:id="1820534607">
              <w:marLeft w:val="0"/>
              <w:marRight w:val="0"/>
              <w:marTop w:val="0"/>
              <w:marBottom w:val="0"/>
              <w:divBdr>
                <w:top w:val="none" w:sz="0" w:space="0" w:color="auto"/>
                <w:left w:val="none" w:sz="0" w:space="0" w:color="auto"/>
                <w:bottom w:val="none" w:sz="0" w:space="0" w:color="auto"/>
                <w:right w:val="none" w:sz="0" w:space="0" w:color="auto"/>
              </w:divBdr>
            </w:div>
            <w:div w:id="274555714">
              <w:marLeft w:val="0"/>
              <w:marRight w:val="0"/>
              <w:marTop w:val="0"/>
              <w:marBottom w:val="0"/>
              <w:divBdr>
                <w:top w:val="none" w:sz="0" w:space="0" w:color="auto"/>
                <w:left w:val="none" w:sz="0" w:space="0" w:color="auto"/>
                <w:bottom w:val="none" w:sz="0" w:space="0" w:color="auto"/>
                <w:right w:val="none" w:sz="0" w:space="0" w:color="auto"/>
              </w:divBdr>
            </w:div>
          </w:divsChild>
        </w:div>
        <w:div w:id="1846675305">
          <w:marLeft w:val="0"/>
          <w:marRight w:val="0"/>
          <w:marTop w:val="0"/>
          <w:marBottom w:val="0"/>
          <w:divBdr>
            <w:top w:val="none" w:sz="0" w:space="0" w:color="auto"/>
            <w:left w:val="none" w:sz="0" w:space="0" w:color="auto"/>
            <w:bottom w:val="none" w:sz="0" w:space="0" w:color="auto"/>
            <w:right w:val="none" w:sz="0" w:space="0" w:color="auto"/>
          </w:divBdr>
        </w:div>
        <w:div w:id="1456094204">
          <w:marLeft w:val="0"/>
          <w:marRight w:val="0"/>
          <w:marTop w:val="0"/>
          <w:marBottom w:val="0"/>
          <w:divBdr>
            <w:top w:val="none" w:sz="0" w:space="0" w:color="auto"/>
            <w:left w:val="none" w:sz="0" w:space="0" w:color="auto"/>
            <w:bottom w:val="none" w:sz="0" w:space="0" w:color="auto"/>
            <w:right w:val="none" w:sz="0" w:space="0" w:color="auto"/>
          </w:divBdr>
        </w:div>
        <w:div w:id="1102145861">
          <w:marLeft w:val="0"/>
          <w:marRight w:val="0"/>
          <w:marTop w:val="0"/>
          <w:marBottom w:val="0"/>
          <w:divBdr>
            <w:top w:val="none" w:sz="0" w:space="0" w:color="auto"/>
            <w:left w:val="none" w:sz="0" w:space="0" w:color="auto"/>
            <w:bottom w:val="none" w:sz="0" w:space="0" w:color="auto"/>
            <w:right w:val="none" w:sz="0" w:space="0" w:color="auto"/>
          </w:divBdr>
        </w:div>
        <w:div w:id="880553284">
          <w:marLeft w:val="0"/>
          <w:marRight w:val="0"/>
          <w:marTop w:val="0"/>
          <w:marBottom w:val="0"/>
          <w:divBdr>
            <w:top w:val="none" w:sz="0" w:space="0" w:color="auto"/>
            <w:left w:val="none" w:sz="0" w:space="0" w:color="auto"/>
            <w:bottom w:val="none" w:sz="0" w:space="0" w:color="auto"/>
            <w:right w:val="none" w:sz="0" w:space="0" w:color="auto"/>
          </w:divBdr>
        </w:div>
        <w:div w:id="261228090">
          <w:marLeft w:val="0"/>
          <w:marRight w:val="0"/>
          <w:marTop w:val="0"/>
          <w:marBottom w:val="0"/>
          <w:divBdr>
            <w:top w:val="none" w:sz="0" w:space="0" w:color="auto"/>
            <w:left w:val="none" w:sz="0" w:space="0" w:color="auto"/>
            <w:bottom w:val="none" w:sz="0" w:space="0" w:color="auto"/>
            <w:right w:val="none" w:sz="0" w:space="0" w:color="auto"/>
          </w:divBdr>
        </w:div>
        <w:div w:id="1315839462">
          <w:marLeft w:val="0"/>
          <w:marRight w:val="0"/>
          <w:marTop w:val="0"/>
          <w:marBottom w:val="0"/>
          <w:divBdr>
            <w:top w:val="none" w:sz="0" w:space="0" w:color="auto"/>
            <w:left w:val="none" w:sz="0" w:space="0" w:color="auto"/>
            <w:bottom w:val="none" w:sz="0" w:space="0" w:color="auto"/>
            <w:right w:val="none" w:sz="0" w:space="0" w:color="auto"/>
          </w:divBdr>
          <w:divsChild>
            <w:div w:id="1659185962">
              <w:marLeft w:val="0"/>
              <w:marRight w:val="0"/>
              <w:marTop w:val="0"/>
              <w:marBottom w:val="0"/>
              <w:divBdr>
                <w:top w:val="none" w:sz="0" w:space="0" w:color="auto"/>
                <w:left w:val="none" w:sz="0" w:space="0" w:color="auto"/>
                <w:bottom w:val="none" w:sz="0" w:space="0" w:color="auto"/>
                <w:right w:val="none" w:sz="0" w:space="0" w:color="auto"/>
              </w:divBdr>
            </w:div>
            <w:div w:id="230577841">
              <w:marLeft w:val="0"/>
              <w:marRight w:val="0"/>
              <w:marTop w:val="0"/>
              <w:marBottom w:val="0"/>
              <w:divBdr>
                <w:top w:val="none" w:sz="0" w:space="0" w:color="auto"/>
                <w:left w:val="none" w:sz="0" w:space="0" w:color="auto"/>
                <w:bottom w:val="none" w:sz="0" w:space="0" w:color="auto"/>
                <w:right w:val="none" w:sz="0" w:space="0" w:color="auto"/>
              </w:divBdr>
            </w:div>
            <w:div w:id="1980182862">
              <w:marLeft w:val="0"/>
              <w:marRight w:val="0"/>
              <w:marTop w:val="0"/>
              <w:marBottom w:val="0"/>
              <w:divBdr>
                <w:top w:val="none" w:sz="0" w:space="0" w:color="auto"/>
                <w:left w:val="none" w:sz="0" w:space="0" w:color="auto"/>
                <w:bottom w:val="none" w:sz="0" w:space="0" w:color="auto"/>
                <w:right w:val="none" w:sz="0" w:space="0" w:color="auto"/>
              </w:divBdr>
            </w:div>
            <w:div w:id="436021617">
              <w:marLeft w:val="0"/>
              <w:marRight w:val="0"/>
              <w:marTop w:val="0"/>
              <w:marBottom w:val="0"/>
              <w:divBdr>
                <w:top w:val="none" w:sz="0" w:space="0" w:color="auto"/>
                <w:left w:val="none" w:sz="0" w:space="0" w:color="auto"/>
                <w:bottom w:val="none" w:sz="0" w:space="0" w:color="auto"/>
                <w:right w:val="none" w:sz="0" w:space="0" w:color="auto"/>
              </w:divBdr>
            </w:div>
            <w:div w:id="1547524581">
              <w:marLeft w:val="0"/>
              <w:marRight w:val="0"/>
              <w:marTop w:val="0"/>
              <w:marBottom w:val="0"/>
              <w:divBdr>
                <w:top w:val="none" w:sz="0" w:space="0" w:color="auto"/>
                <w:left w:val="none" w:sz="0" w:space="0" w:color="auto"/>
                <w:bottom w:val="none" w:sz="0" w:space="0" w:color="auto"/>
                <w:right w:val="none" w:sz="0" w:space="0" w:color="auto"/>
              </w:divBdr>
            </w:div>
          </w:divsChild>
        </w:div>
        <w:div w:id="1444107740">
          <w:marLeft w:val="0"/>
          <w:marRight w:val="0"/>
          <w:marTop w:val="0"/>
          <w:marBottom w:val="0"/>
          <w:divBdr>
            <w:top w:val="none" w:sz="0" w:space="0" w:color="auto"/>
            <w:left w:val="none" w:sz="0" w:space="0" w:color="auto"/>
            <w:bottom w:val="none" w:sz="0" w:space="0" w:color="auto"/>
            <w:right w:val="none" w:sz="0" w:space="0" w:color="auto"/>
          </w:divBdr>
          <w:divsChild>
            <w:div w:id="593902084">
              <w:marLeft w:val="0"/>
              <w:marRight w:val="0"/>
              <w:marTop w:val="0"/>
              <w:marBottom w:val="0"/>
              <w:divBdr>
                <w:top w:val="none" w:sz="0" w:space="0" w:color="auto"/>
                <w:left w:val="none" w:sz="0" w:space="0" w:color="auto"/>
                <w:bottom w:val="none" w:sz="0" w:space="0" w:color="auto"/>
                <w:right w:val="none" w:sz="0" w:space="0" w:color="auto"/>
              </w:divBdr>
            </w:div>
            <w:div w:id="425924053">
              <w:marLeft w:val="0"/>
              <w:marRight w:val="0"/>
              <w:marTop w:val="0"/>
              <w:marBottom w:val="0"/>
              <w:divBdr>
                <w:top w:val="none" w:sz="0" w:space="0" w:color="auto"/>
                <w:left w:val="none" w:sz="0" w:space="0" w:color="auto"/>
                <w:bottom w:val="none" w:sz="0" w:space="0" w:color="auto"/>
                <w:right w:val="none" w:sz="0" w:space="0" w:color="auto"/>
              </w:divBdr>
            </w:div>
            <w:div w:id="579171034">
              <w:marLeft w:val="0"/>
              <w:marRight w:val="0"/>
              <w:marTop w:val="0"/>
              <w:marBottom w:val="0"/>
              <w:divBdr>
                <w:top w:val="none" w:sz="0" w:space="0" w:color="auto"/>
                <w:left w:val="none" w:sz="0" w:space="0" w:color="auto"/>
                <w:bottom w:val="none" w:sz="0" w:space="0" w:color="auto"/>
                <w:right w:val="none" w:sz="0" w:space="0" w:color="auto"/>
              </w:divBdr>
            </w:div>
            <w:div w:id="2107580050">
              <w:marLeft w:val="0"/>
              <w:marRight w:val="0"/>
              <w:marTop w:val="0"/>
              <w:marBottom w:val="0"/>
              <w:divBdr>
                <w:top w:val="none" w:sz="0" w:space="0" w:color="auto"/>
                <w:left w:val="none" w:sz="0" w:space="0" w:color="auto"/>
                <w:bottom w:val="none" w:sz="0" w:space="0" w:color="auto"/>
                <w:right w:val="none" w:sz="0" w:space="0" w:color="auto"/>
              </w:divBdr>
            </w:div>
            <w:div w:id="1412389980">
              <w:marLeft w:val="0"/>
              <w:marRight w:val="0"/>
              <w:marTop w:val="0"/>
              <w:marBottom w:val="0"/>
              <w:divBdr>
                <w:top w:val="none" w:sz="0" w:space="0" w:color="auto"/>
                <w:left w:val="none" w:sz="0" w:space="0" w:color="auto"/>
                <w:bottom w:val="none" w:sz="0" w:space="0" w:color="auto"/>
                <w:right w:val="none" w:sz="0" w:space="0" w:color="auto"/>
              </w:divBdr>
            </w:div>
          </w:divsChild>
        </w:div>
        <w:div w:id="662584367">
          <w:marLeft w:val="0"/>
          <w:marRight w:val="0"/>
          <w:marTop w:val="0"/>
          <w:marBottom w:val="0"/>
          <w:divBdr>
            <w:top w:val="none" w:sz="0" w:space="0" w:color="auto"/>
            <w:left w:val="none" w:sz="0" w:space="0" w:color="auto"/>
            <w:bottom w:val="none" w:sz="0" w:space="0" w:color="auto"/>
            <w:right w:val="none" w:sz="0" w:space="0" w:color="auto"/>
          </w:divBdr>
          <w:divsChild>
            <w:div w:id="921373695">
              <w:marLeft w:val="0"/>
              <w:marRight w:val="0"/>
              <w:marTop w:val="0"/>
              <w:marBottom w:val="0"/>
              <w:divBdr>
                <w:top w:val="none" w:sz="0" w:space="0" w:color="auto"/>
                <w:left w:val="none" w:sz="0" w:space="0" w:color="auto"/>
                <w:bottom w:val="none" w:sz="0" w:space="0" w:color="auto"/>
                <w:right w:val="none" w:sz="0" w:space="0" w:color="auto"/>
              </w:divBdr>
            </w:div>
            <w:div w:id="814297066">
              <w:marLeft w:val="0"/>
              <w:marRight w:val="0"/>
              <w:marTop w:val="0"/>
              <w:marBottom w:val="0"/>
              <w:divBdr>
                <w:top w:val="none" w:sz="0" w:space="0" w:color="auto"/>
                <w:left w:val="none" w:sz="0" w:space="0" w:color="auto"/>
                <w:bottom w:val="none" w:sz="0" w:space="0" w:color="auto"/>
                <w:right w:val="none" w:sz="0" w:space="0" w:color="auto"/>
              </w:divBdr>
            </w:div>
            <w:div w:id="955064965">
              <w:marLeft w:val="0"/>
              <w:marRight w:val="0"/>
              <w:marTop w:val="0"/>
              <w:marBottom w:val="0"/>
              <w:divBdr>
                <w:top w:val="none" w:sz="0" w:space="0" w:color="auto"/>
                <w:left w:val="none" w:sz="0" w:space="0" w:color="auto"/>
                <w:bottom w:val="none" w:sz="0" w:space="0" w:color="auto"/>
                <w:right w:val="none" w:sz="0" w:space="0" w:color="auto"/>
              </w:divBdr>
            </w:div>
            <w:div w:id="1369987301">
              <w:marLeft w:val="0"/>
              <w:marRight w:val="0"/>
              <w:marTop w:val="0"/>
              <w:marBottom w:val="0"/>
              <w:divBdr>
                <w:top w:val="none" w:sz="0" w:space="0" w:color="auto"/>
                <w:left w:val="none" w:sz="0" w:space="0" w:color="auto"/>
                <w:bottom w:val="none" w:sz="0" w:space="0" w:color="auto"/>
                <w:right w:val="none" w:sz="0" w:space="0" w:color="auto"/>
              </w:divBdr>
            </w:div>
            <w:div w:id="1562404535">
              <w:marLeft w:val="0"/>
              <w:marRight w:val="0"/>
              <w:marTop w:val="0"/>
              <w:marBottom w:val="0"/>
              <w:divBdr>
                <w:top w:val="none" w:sz="0" w:space="0" w:color="auto"/>
                <w:left w:val="none" w:sz="0" w:space="0" w:color="auto"/>
                <w:bottom w:val="none" w:sz="0" w:space="0" w:color="auto"/>
                <w:right w:val="none" w:sz="0" w:space="0" w:color="auto"/>
              </w:divBdr>
            </w:div>
          </w:divsChild>
        </w:div>
        <w:div w:id="889918063">
          <w:marLeft w:val="0"/>
          <w:marRight w:val="0"/>
          <w:marTop w:val="0"/>
          <w:marBottom w:val="0"/>
          <w:divBdr>
            <w:top w:val="none" w:sz="0" w:space="0" w:color="auto"/>
            <w:left w:val="none" w:sz="0" w:space="0" w:color="auto"/>
            <w:bottom w:val="none" w:sz="0" w:space="0" w:color="auto"/>
            <w:right w:val="none" w:sz="0" w:space="0" w:color="auto"/>
          </w:divBdr>
          <w:divsChild>
            <w:div w:id="2040424731">
              <w:marLeft w:val="0"/>
              <w:marRight w:val="0"/>
              <w:marTop w:val="0"/>
              <w:marBottom w:val="0"/>
              <w:divBdr>
                <w:top w:val="none" w:sz="0" w:space="0" w:color="auto"/>
                <w:left w:val="none" w:sz="0" w:space="0" w:color="auto"/>
                <w:bottom w:val="none" w:sz="0" w:space="0" w:color="auto"/>
                <w:right w:val="none" w:sz="0" w:space="0" w:color="auto"/>
              </w:divBdr>
            </w:div>
            <w:div w:id="1071385987">
              <w:marLeft w:val="0"/>
              <w:marRight w:val="0"/>
              <w:marTop w:val="0"/>
              <w:marBottom w:val="0"/>
              <w:divBdr>
                <w:top w:val="none" w:sz="0" w:space="0" w:color="auto"/>
                <w:left w:val="none" w:sz="0" w:space="0" w:color="auto"/>
                <w:bottom w:val="none" w:sz="0" w:space="0" w:color="auto"/>
                <w:right w:val="none" w:sz="0" w:space="0" w:color="auto"/>
              </w:divBdr>
            </w:div>
            <w:div w:id="1505315746">
              <w:marLeft w:val="0"/>
              <w:marRight w:val="0"/>
              <w:marTop w:val="0"/>
              <w:marBottom w:val="0"/>
              <w:divBdr>
                <w:top w:val="none" w:sz="0" w:space="0" w:color="auto"/>
                <w:left w:val="none" w:sz="0" w:space="0" w:color="auto"/>
                <w:bottom w:val="none" w:sz="0" w:space="0" w:color="auto"/>
                <w:right w:val="none" w:sz="0" w:space="0" w:color="auto"/>
              </w:divBdr>
            </w:div>
            <w:div w:id="1993411494">
              <w:marLeft w:val="0"/>
              <w:marRight w:val="0"/>
              <w:marTop w:val="0"/>
              <w:marBottom w:val="0"/>
              <w:divBdr>
                <w:top w:val="none" w:sz="0" w:space="0" w:color="auto"/>
                <w:left w:val="none" w:sz="0" w:space="0" w:color="auto"/>
                <w:bottom w:val="none" w:sz="0" w:space="0" w:color="auto"/>
                <w:right w:val="none" w:sz="0" w:space="0" w:color="auto"/>
              </w:divBdr>
            </w:div>
            <w:div w:id="1708217838">
              <w:marLeft w:val="0"/>
              <w:marRight w:val="0"/>
              <w:marTop w:val="0"/>
              <w:marBottom w:val="0"/>
              <w:divBdr>
                <w:top w:val="none" w:sz="0" w:space="0" w:color="auto"/>
                <w:left w:val="none" w:sz="0" w:space="0" w:color="auto"/>
                <w:bottom w:val="none" w:sz="0" w:space="0" w:color="auto"/>
                <w:right w:val="none" w:sz="0" w:space="0" w:color="auto"/>
              </w:divBdr>
            </w:div>
          </w:divsChild>
        </w:div>
        <w:div w:id="1147933738">
          <w:marLeft w:val="0"/>
          <w:marRight w:val="0"/>
          <w:marTop w:val="0"/>
          <w:marBottom w:val="0"/>
          <w:divBdr>
            <w:top w:val="none" w:sz="0" w:space="0" w:color="auto"/>
            <w:left w:val="none" w:sz="0" w:space="0" w:color="auto"/>
            <w:bottom w:val="none" w:sz="0" w:space="0" w:color="auto"/>
            <w:right w:val="none" w:sz="0" w:space="0" w:color="auto"/>
          </w:divBdr>
        </w:div>
        <w:div w:id="697581538">
          <w:marLeft w:val="0"/>
          <w:marRight w:val="0"/>
          <w:marTop w:val="0"/>
          <w:marBottom w:val="0"/>
          <w:divBdr>
            <w:top w:val="none" w:sz="0" w:space="0" w:color="auto"/>
            <w:left w:val="none" w:sz="0" w:space="0" w:color="auto"/>
            <w:bottom w:val="none" w:sz="0" w:space="0" w:color="auto"/>
            <w:right w:val="none" w:sz="0" w:space="0" w:color="auto"/>
          </w:divBdr>
        </w:div>
        <w:div w:id="14244938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jpg"/><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www.tsc.gob.hn/web/leyes/Decreto_130-2017.pdf" TargetMode="External"/><Relationship Id="rId18" Type="http://schemas.openxmlformats.org/officeDocument/2006/relationships/hyperlink" Target="https://www.ine.gob.hn/V3/censo-de-poblacion-y-vivienda/" TargetMode="External"/><Relationship Id="rId26" Type="http://schemas.openxmlformats.org/officeDocument/2006/relationships/hyperlink" Target="https://somosmuchas.hn/wp-content/uploads/2020/10/Informe-sobre-criminalizacion-del-aborto-en-Honduras-2006-2019.-1.pdf" TargetMode="External"/><Relationship Id="rId39" Type="http://schemas.openxmlformats.org/officeDocument/2006/relationships/hyperlink" Target="https://www.who.int/es/news-room/fact-sheets/detail/emergencycontraception" TargetMode="External"/><Relationship Id="rId21" Type="http://schemas.openxmlformats.org/officeDocument/2006/relationships/hyperlink" Target="https://www.ine.gob.hn/V3/2021/06/03/observaciones-recomendaciones-finales-gtpss-3er-informe-honduras/" TargetMode="External"/><Relationship Id="rId34" Type="http://schemas.openxmlformats.org/officeDocument/2006/relationships/hyperlink" Target="https://www.bancomundial.org/es/country/honduras/overview" TargetMode="External"/><Relationship Id="rId42" Type="http://schemas.openxmlformats.org/officeDocument/2006/relationships/hyperlink" Target="https://www.who.int/reproductivehealth/topics/unsafe_abortion/article_unsafe_abortion.pdf" TargetMode="External"/><Relationship Id="rId47" Type="http://schemas.openxmlformats.org/officeDocument/2006/relationships/hyperlink" Target="https://clacaidigital.info/bitstream/handle/123456789/1315/La%20Criminalizacio%CC%81n%20de%20las%20Mujeres%20por%20el%20Delito%20de%20Aborto%20en%20Honduras.pdf?sequence=1&amp;isAllowed=y" TargetMode="External"/><Relationship Id="rId50" Type="http://schemas.openxmlformats.org/officeDocument/2006/relationships/hyperlink" Target="https://www.asfcanada.ca/site/assets/files/7187/informe_alternativo_cdmasfc_para_el_comite_de_dd_hh__de_la_onu_sobre_honduras_17_09_2018.pdf" TargetMode="External"/><Relationship Id="rId55" Type="http://schemas.openxmlformats.org/officeDocument/2006/relationships/hyperlink" Target="https://clacaidigital.info/bitstream/handle/123456789/977/Unestudio.multipa%c3%ads.pdf?sequence=5&amp;isAllowed=y" TargetMode="External"/><Relationship Id="rId63" Type="http://schemas.openxmlformats.org/officeDocument/2006/relationships/hyperlink" Target="http://www.oas.org/es/cidh/informes/pdfs/ViolenciaMujeresNNA.pdf" TargetMode="External"/><Relationship Id="rId7" Type="http://schemas.openxmlformats.org/officeDocument/2006/relationships/hyperlink" Target="https://www.justassociates.org/sites/justassociates.org/files/informe-violencia-mujeres-honduras-relatoraonu-junio2014_0.pdf" TargetMode="External"/><Relationship Id="rId2" Type="http://schemas.openxmlformats.org/officeDocument/2006/relationships/hyperlink" Target="https://www.latinamerica.undp.org/content/rblac/es/home/presscenter/pressreleases/2019/honduras-da-un-paso-historico-para-erradicar-la-violencia-contra.html" TargetMode="External"/><Relationship Id="rId16" Type="http://schemas.openxmlformats.org/officeDocument/2006/relationships/hyperlink" Target="https://somosmuchas.hn/wp-content/uploads/2020/10/Informe-sobre-criminalizacion-del-aborto-en-Honduras-2006-2019.-1.pdf" TargetMode="External"/><Relationship Id="rId20" Type="http://schemas.openxmlformats.org/officeDocument/2006/relationships/hyperlink" Target="https://drive.google.com/file/d/1QT967jzm6B3AhEtJzAVh7R6QM7TeqJ2o/view?usp=sharing" TargetMode="External"/><Relationship Id="rId29" Type="http://schemas.openxmlformats.org/officeDocument/2006/relationships/hyperlink" Target="https://www.ohchr.org/SP/NewsEvents/Pages/DisplayNews.aspx?NewsID=21549&amp;LangID=S" TargetMode="External"/><Relationship Id="rId41" Type="http://schemas.openxmlformats.org/officeDocument/2006/relationships/hyperlink" Target="http://apps.who.int/iris/bitstream/10665/44529/1/9789241501118_eng.pdf" TargetMode="External"/><Relationship Id="rId54" Type="http://schemas.openxmlformats.org/officeDocument/2006/relationships/hyperlink" Target="https://www.guttmacher.org/geography/latin-america-caribbean/honduras" TargetMode="External"/><Relationship Id="rId62" Type="http://schemas.openxmlformats.org/officeDocument/2006/relationships/hyperlink" Target="http://www.oas.org/es/cidh/informes/pdfs/ViolenciaMujeresNNA.pdf" TargetMode="External"/><Relationship Id="rId1" Type="http://schemas.openxmlformats.org/officeDocument/2006/relationships/hyperlink" Target="https://www.unodc.org/documents/data-and-analysis/gsh/Booklet_5.pdf" TargetMode="External"/><Relationship Id="rId6" Type="http://schemas.openxmlformats.org/officeDocument/2006/relationships/hyperlink" Target="https://www.oas.org/es/cidh/informes/pdfs/Honduras2019.pdf" TargetMode="External"/><Relationship Id="rId11" Type="http://schemas.openxmlformats.org/officeDocument/2006/relationships/hyperlink" Target="https://www.camjol.info/index.php/raices/article/view/10632/12366" TargetMode="External"/><Relationship Id="rId24" Type="http://schemas.openxmlformats.org/officeDocument/2006/relationships/hyperlink" Target="https://www.tsc.gob.hn/web/leyes/Decreto_130-2017.pdf" TargetMode="External"/><Relationship Id="rId32" Type="http://schemas.openxmlformats.org/officeDocument/2006/relationships/hyperlink" Target="https://piedepagina.mx/abortar-en-honduras-un-derecho-que-se-ejerce-en-la-clandestinidad/" TargetMode="External"/><Relationship Id="rId37" Type="http://schemas.openxmlformats.org/officeDocument/2006/relationships/hyperlink" Target="https://reproductiverights.org/centro-de-prensa/corte-suprema-de-honduras-reafirma-prohibici%C3%B3n-de-venta-distribuci%C3%B3n-y-uso-de-pae" TargetMode="External"/><Relationship Id="rId40" Type="http://schemas.openxmlformats.org/officeDocument/2006/relationships/hyperlink" Target="https://www.ohchr.org/Documents/Issues/Women/WRGS/SexualHealth/INFO_Abortion_WEB_SP.pdf" TargetMode="External"/><Relationship Id="rId45" Type="http://schemas.openxmlformats.org/officeDocument/2006/relationships/hyperlink" Target="https://www.guttmacher.org/geography/latin-america-caribbean/honduras" TargetMode="External"/><Relationship Id="rId53" Type="http://schemas.openxmlformats.org/officeDocument/2006/relationships/hyperlink" Target="https://www.hrw.org/es/news/2019/06/06/honduras-las-dramaticas-consecuencias-de-la-prohibicion-del-aborto" TargetMode="External"/><Relationship Id="rId58" Type="http://schemas.openxmlformats.org/officeDocument/2006/relationships/hyperlink" Target="https://undocs.org/CRC/GC/2003/4" TargetMode="External"/><Relationship Id="rId5" Type="http://schemas.openxmlformats.org/officeDocument/2006/relationships/hyperlink" Target="https://documents-dds-ny.un.org/doc/UNDOC/GEN/G22/310/94/PDF/G2231094.pdf?OpenElement" TargetMode="External"/><Relationship Id="rId15" Type="http://schemas.openxmlformats.org/officeDocument/2006/relationships/hyperlink" Target="https://somosmuchas.hn/wp-content/uploads/2020/10/Informe-sobre-criminalizacion-del-aborto-en-Honduras-2006-2019.-1.pdf" TargetMode="External"/><Relationship Id="rId23" Type="http://schemas.openxmlformats.org/officeDocument/2006/relationships/hyperlink" Target="http://www.worldabortionlaws.com/map/" TargetMode="External"/><Relationship Id="rId28" Type="http://schemas.openxmlformats.org/officeDocument/2006/relationships/hyperlink" Target="https://www.wipo.int/edocs/lexdocs/laws/es/hn/hn010es.pdf" TargetMode="External"/><Relationship Id="rId36" Type="http://schemas.openxmlformats.org/officeDocument/2006/relationships/hyperlink" Target="http://www.cidh.org/annualrep/80.81sp/EstadosUnidos2141.htm" TargetMode="External"/><Relationship Id="rId49" Type="http://schemas.openxmlformats.org/officeDocument/2006/relationships/hyperlink" Target="https://www.guttmacher.org/geography/latin-america-caribbean/honduras" TargetMode="External"/><Relationship Id="rId57" Type="http://schemas.openxmlformats.org/officeDocument/2006/relationships/hyperlink" Target="http://whqlibdoc.who.int/publications/2009/9789241563567_eng.pdf" TargetMode="External"/><Relationship Id="rId61" Type="http://schemas.openxmlformats.org/officeDocument/2006/relationships/hyperlink" Target="https://www.unicef.org/lac/media/1336/file/PDF_Acelerar_el_progreso_hacia_la_reducci%C3%B3n_del_embarazo_en_la_adolescen.pdf" TargetMode="External"/><Relationship Id="rId10" Type="http://schemas.openxmlformats.org/officeDocument/2006/relationships/hyperlink" Target="https://www.iom.int/es/genero-y-migracion" TargetMode="External"/><Relationship Id="rId19" Type="http://schemas.openxmlformats.org/officeDocument/2006/relationships/hyperlink" Target="https://www.cepal.org/sites/default/files/publication/files/46543/S2000817_es.pdf" TargetMode="External"/><Relationship Id="rId31" Type="http://schemas.openxmlformats.org/officeDocument/2006/relationships/hyperlink" Target="https://www.tsc.gob.hn/web/leyes/Decreto-46-2020.pdf" TargetMode="External"/><Relationship Id="rId44" Type="http://schemas.openxmlformats.org/officeDocument/2006/relationships/hyperlink" Target="https://apps.who.int/iris/bitstream/handle/10665/329886/WHO-RHR-19.20-eng.pdf?ua=1" TargetMode="External"/><Relationship Id="rId52" Type="http://schemas.openxmlformats.org/officeDocument/2006/relationships/hyperlink" Target="http://www.oas.org/es/mesecvi/docs/mesecvi-embarazoinfantil-es.pdf" TargetMode="External"/><Relationship Id="rId60" Type="http://schemas.openxmlformats.org/officeDocument/2006/relationships/hyperlink" Target="https://www.paho.org/derechoalassr/wp-content/uploads/Documentos/Final-Report-Nicaragua.pdf" TargetMode="External"/><Relationship Id="rId65" Type="http://schemas.openxmlformats.org/officeDocument/2006/relationships/hyperlink" Target="https://documents-dds-ny.un.org/doc/UNDOC/GEN/N16/402/90/PDF/N1640290.pdf?OpenElement" TargetMode="External"/><Relationship Id="rId4" Type="http://schemas.openxmlformats.org/officeDocument/2006/relationships/hyperlink" Target="https://derechosdelamujer.org/observatorio-2/" TargetMode="External"/><Relationship Id="rId9" Type="http://schemas.openxmlformats.org/officeDocument/2006/relationships/hyperlink" Target="https://iudpas.unah.edu.hn/observatorio-de-la-violencia/boletines-del-observatorio-2/boletines-nacionales" TargetMode="External"/><Relationship Id="rId14" Type="http://schemas.openxmlformats.org/officeDocument/2006/relationships/hyperlink" Target="https://reproductiverights.org/centro-de-prensa/corte-suprema-de-honduras-reafirma-prohibici%C3%B3n-de-venta-distribuci%C3%B3n-y-uso-de-pae" TargetMode="External"/><Relationship Id="rId22" Type="http://schemas.openxmlformats.org/officeDocument/2006/relationships/hyperlink" Target="https://sgpr.gob.hn/SGPR.Admin2019/Content/Uploads/repositorio/637342233465239970-5.%20Pol%C3%ADtica%20contra%20Racismo%20y%20Discriminaci%C3%B3n%20racial%20PCM%20027-2016.pdf" TargetMode="External"/><Relationship Id="rId27" Type="http://schemas.openxmlformats.org/officeDocument/2006/relationships/hyperlink" Target="https://oig.cepal.org/sites/default/files/hon_politica_nacional_ssr_2016.pdf" TargetMode="External"/><Relationship Id="rId30" Type="http://schemas.openxmlformats.org/officeDocument/2006/relationships/hyperlink" Target="https://www.reproductiverights.org/press-room/honduras-reinforces-total-abortion-ban" TargetMode="External"/><Relationship Id="rId35" Type="http://schemas.openxmlformats.org/officeDocument/2006/relationships/hyperlink" Target="https://www.tsc.gob.hn/web/leyes/Decreto-192-2020.pdf" TargetMode="External"/><Relationship Id="rId43" Type="http://schemas.openxmlformats.org/officeDocument/2006/relationships/hyperlink" Target="http://derechosdelamujer.org/wp-content/uploads/2016/02/Secreto-a-voces-una-resena-sobre-el-aborto-en-Honduras.pdf" TargetMode="External"/><Relationship Id="rId48" Type="http://schemas.openxmlformats.org/officeDocument/2006/relationships/hyperlink" Target="https://www.hrw.org/es/news/2019/06/06/las-mujeres-afectadas-por-la-prohibicion-del-aborto-en-honduras-se-ven-obligadas" TargetMode="External"/><Relationship Id="rId56" Type="http://schemas.openxmlformats.org/officeDocument/2006/relationships/hyperlink" Target="https://www.who.int/es/news-room/fact-sheets/detail/adolescent-pregnancy" TargetMode="External"/><Relationship Id="rId64" Type="http://schemas.openxmlformats.org/officeDocument/2006/relationships/hyperlink" Target="https://www.hhrjournal.org/2019/12/they-are-girls-not-mothers-the-violence-of-forcing-motherhood-on-young-girls-in-latin-america/" TargetMode="External"/><Relationship Id="rId8" Type="http://schemas.openxmlformats.org/officeDocument/2006/relationships/hyperlink" Target="https://iudpas.unah.edu.hn/observatorio-de-la-violencia/boletines-del-observatorio-2/boletines-nacionales/" TargetMode="External"/><Relationship Id="rId51" Type="http://schemas.openxmlformats.org/officeDocument/2006/relationships/hyperlink" Target="https://www.hrw.org/es/news/2019/06/06/honduras-las-dramaticas-consecuencias-de-la-prohibicion-del-aborto" TargetMode="External"/><Relationship Id="rId3" Type="http://schemas.openxmlformats.org/officeDocument/2006/relationships/hyperlink" Target="https://oig.cepal.org/es/indicadores/feminicidio" TargetMode="External"/><Relationship Id="rId12" Type="http://schemas.openxmlformats.org/officeDocument/2006/relationships/hyperlink" Target="http://www.cemh.org.hn/declaratoria-encuentro-de-mujeres-indigenas-campesinas-y-garifunas-derechos-de-las-mujeres-y-la-defensa-de-los-cuerpos-tierra-territorio/" TargetMode="External"/><Relationship Id="rId17" Type="http://schemas.openxmlformats.org/officeDocument/2006/relationships/hyperlink" Target="https://www.ine.gob.hn/V3/publicaciones/" TargetMode="External"/><Relationship Id="rId25" Type="http://schemas.openxmlformats.org/officeDocument/2006/relationships/hyperlink" Target="https://somosmuchas.hn/wp-content/uploads/2020/10/Informe-sobre-criminalizacion-del-aborto-en-Honduras-2006-2019.-1.pdf" TargetMode="External"/><Relationship Id="rId33" Type="http://schemas.openxmlformats.org/officeDocument/2006/relationships/hyperlink" Target="https://www.ccichonduras.org/website/Descargas/LEYES/LEYES_LABORALES/SALARIOS_MINIMOS/Tabla%20de%20Salario%20M%C3%ADnimo%20a%C3%B1o%202020.pdf" TargetMode="External"/><Relationship Id="rId38" Type="http://schemas.openxmlformats.org/officeDocument/2006/relationships/hyperlink" Target="https://reproductiverights.org/centro-de-prensa/corte-suprema-de-honduras-reafirma-prohibici%C3%B3n-de-venta-distribuci%C3%B3n-y-uso-de-pae" TargetMode="External"/><Relationship Id="rId46" Type="http://schemas.openxmlformats.org/officeDocument/2006/relationships/hyperlink" Target="https://clacaidigital.info/bitstream/handle/123456789/1315/La%20Criminalizacio%CC%81n%20de%20las%20Mujeres%20por%20el%20Delito%20de%20Aborto%20en%20Honduras.pdf?sequence=1&amp;isAllowed=y" TargetMode="External"/><Relationship Id="rId59" Type="http://schemas.openxmlformats.org/officeDocument/2006/relationships/hyperlink" Target="https://www.unfpa.org/sites/default/files/pub-pdf/Girlhood_not_motherhood_final_web.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43DECC-5A1C-444A-A70C-5C1AECC6CB4B}">
  <ds:schemaRefs>
    <ds:schemaRef ds:uri="http://schemas.openxmlformats.org/officeDocument/2006/bibliography"/>
  </ds:schemaRefs>
</ds:datastoreItem>
</file>

<file path=customXml/itemProps2.xml><?xml version="1.0" encoding="utf-8"?>
<ds:datastoreItem xmlns:ds="http://schemas.openxmlformats.org/officeDocument/2006/customXml" ds:itemID="{523A3F46-093E-47F6-8B04-FC99E575AD51}"/>
</file>

<file path=customXml/itemProps3.xml><?xml version="1.0" encoding="utf-8"?>
<ds:datastoreItem xmlns:ds="http://schemas.openxmlformats.org/officeDocument/2006/customXml" ds:itemID="{F6B2BB53-94FB-4C41-9A91-02A66BB8622F}"/>
</file>

<file path=customXml/itemProps4.xml><?xml version="1.0" encoding="utf-8"?>
<ds:datastoreItem xmlns:ds="http://schemas.openxmlformats.org/officeDocument/2006/customXml" ds:itemID="{AFB880BD-0363-4DCD-A7A9-BCCBCF94DDF1}"/>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14</Pages>
  <Words>5618</Words>
  <Characters>32026</Characters>
  <Application>Microsoft Office Word</Application>
  <DocSecurity>0</DocSecurity>
  <Lines>266</Lines>
  <Paragraphs>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Coll</dc:creator>
  <cp:keywords/>
  <dc:description/>
  <cp:lastModifiedBy>REYNAUD Céline</cp:lastModifiedBy>
  <cp:revision>2</cp:revision>
  <dcterms:created xsi:type="dcterms:W3CDTF">2022-08-11T08:13:00Z</dcterms:created>
  <dcterms:modified xsi:type="dcterms:W3CDTF">2022-08-11T08:13:00Z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