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FE0DB" w14:textId="77777777" w:rsidR="0091203F" w:rsidRPr="00AC7E0B" w:rsidRDefault="0091203F" w:rsidP="00EA00DD">
      <w:pPr>
        <w:jc w:val="both"/>
        <w:rPr>
          <w:rFonts w:asciiTheme="majorBidi" w:eastAsia="Times New Roman" w:hAnsiTheme="majorBidi" w:cstheme="majorBidi"/>
          <w:sz w:val="24"/>
          <w:szCs w:val="24"/>
        </w:rPr>
      </w:pPr>
    </w:p>
    <w:p w14:paraId="6B330887" w14:textId="77777777" w:rsidR="00050890" w:rsidRPr="00AC7E0B" w:rsidRDefault="00050890" w:rsidP="00050890">
      <w:pPr>
        <w:jc w:val="center"/>
        <w:rPr>
          <w:rFonts w:asciiTheme="majorBidi" w:eastAsia="Times New Roman" w:hAnsiTheme="majorBidi" w:cstheme="majorBidi"/>
          <w:sz w:val="24"/>
          <w:szCs w:val="24"/>
        </w:rPr>
      </w:pPr>
    </w:p>
    <w:p w14:paraId="0496CC84" w14:textId="77777777" w:rsidR="00050890" w:rsidRPr="00AC7E0B" w:rsidRDefault="00050890" w:rsidP="00050890">
      <w:pPr>
        <w:tabs>
          <w:tab w:val="left" w:pos="1086"/>
        </w:tabs>
        <w:jc w:val="both"/>
        <w:rPr>
          <w:rFonts w:ascii="Times New Roman" w:eastAsiaTheme="minorEastAsia" w:hAnsi="Times New Roman" w:cs="Times New Roman"/>
          <w:b/>
          <w:bCs/>
          <w:sz w:val="24"/>
          <w:szCs w:val="24"/>
          <w:lang w:eastAsia="zh-TW"/>
        </w:rPr>
      </w:pPr>
    </w:p>
    <w:p w14:paraId="23DD2B00" w14:textId="3A61EC23" w:rsidR="00E03BB9" w:rsidRPr="00AC7E0B" w:rsidRDefault="00E03BB9" w:rsidP="00050890">
      <w:pPr>
        <w:jc w:val="center"/>
        <w:rPr>
          <w:rFonts w:ascii="Times New Roman" w:hAnsi="Times New Roman" w:cs="Times New Roman"/>
          <w:b/>
          <w:sz w:val="24"/>
          <w:szCs w:val="24"/>
        </w:rPr>
      </w:pPr>
      <w:r w:rsidRPr="00AC7E0B">
        <w:rPr>
          <w:rFonts w:ascii="Times New Roman" w:hAnsi="Times New Roman" w:cs="Times New Roman"/>
          <w:b/>
          <w:sz w:val="24"/>
          <w:szCs w:val="24"/>
        </w:rPr>
        <w:t>Joint Submission</w:t>
      </w:r>
      <w:r w:rsidR="00050890" w:rsidRPr="00AC7E0B">
        <w:rPr>
          <w:rFonts w:ascii="Times New Roman" w:hAnsi="Times New Roman" w:cs="Times New Roman"/>
          <w:b/>
          <w:sz w:val="24"/>
          <w:szCs w:val="24"/>
        </w:rPr>
        <w:t xml:space="preserve"> to the </w:t>
      </w:r>
      <w:r w:rsidRPr="00AC7E0B">
        <w:rPr>
          <w:rFonts w:ascii="Times New Roman" w:hAnsi="Times New Roman" w:cs="Times New Roman"/>
          <w:b/>
          <w:sz w:val="24"/>
          <w:szCs w:val="24"/>
        </w:rPr>
        <w:t>Committee on the Elimination of Discrimination against Women</w:t>
      </w:r>
    </w:p>
    <w:p w14:paraId="28308BBE" w14:textId="1FAB16CB" w:rsidR="00050890" w:rsidRPr="00AC7E0B" w:rsidRDefault="00E03BB9" w:rsidP="00050890">
      <w:pPr>
        <w:jc w:val="center"/>
        <w:rPr>
          <w:rFonts w:ascii="Times New Roman" w:hAnsi="Times New Roman" w:cs="Times New Roman"/>
          <w:b/>
          <w:sz w:val="24"/>
          <w:szCs w:val="24"/>
        </w:rPr>
      </w:pPr>
      <w:r w:rsidRPr="00AC7E0B">
        <w:rPr>
          <w:rFonts w:ascii="Times New Roman" w:hAnsi="Times New Roman" w:cs="Times New Roman"/>
          <w:b/>
          <w:sz w:val="24"/>
          <w:szCs w:val="24"/>
        </w:rPr>
        <w:t xml:space="preserve"> in Relation to the List of issues Prior to Reporting of the State of Israel </w:t>
      </w:r>
    </w:p>
    <w:p w14:paraId="255C8A90" w14:textId="77777777" w:rsidR="00050890" w:rsidRPr="00AC7E0B" w:rsidRDefault="00050890" w:rsidP="00050890">
      <w:pPr>
        <w:jc w:val="center"/>
        <w:rPr>
          <w:rFonts w:ascii="Times New Roman" w:eastAsiaTheme="minorEastAsia" w:hAnsi="Times New Roman" w:cs="Times New Roman"/>
          <w:b/>
          <w:bCs/>
          <w:sz w:val="24"/>
          <w:szCs w:val="24"/>
        </w:rPr>
      </w:pPr>
    </w:p>
    <w:p w14:paraId="457426B9" w14:textId="77777777" w:rsidR="00B56AFC" w:rsidRPr="00AC7E0B" w:rsidRDefault="00E03BB9" w:rsidP="00050890">
      <w:pPr>
        <w:jc w:val="center"/>
        <w:rPr>
          <w:rFonts w:ascii="Times New Roman" w:hAnsi="Times New Roman" w:cs="Times New Roman"/>
          <w:b/>
          <w:i/>
          <w:iCs/>
          <w:sz w:val="24"/>
          <w:szCs w:val="24"/>
        </w:rPr>
      </w:pPr>
      <w:r w:rsidRPr="00AC7E0B">
        <w:rPr>
          <w:rFonts w:ascii="Times New Roman" w:hAnsi="Times New Roman" w:cs="Times New Roman"/>
          <w:b/>
          <w:i/>
          <w:iCs/>
          <w:sz w:val="24"/>
          <w:szCs w:val="24"/>
        </w:rPr>
        <w:t>88 Pre-Sessional Working Group</w:t>
      </w:r>
      <w:r w:rsidR="00050890" w:rsidRPr="00AC7E0B">
        <w:rPr>
          <w:rFonts w:ascii="Times New Roman" w:hAnsi="Times New Roman" w:cs="Times New Roman"/>
          <w:b/>
          <w:i/>
          <w:iCs/>
          <w:sz w:val="24"/>
          <w:szCs w:val="24"/>
        </w:rPr>
        <w:t xml:space="preserve"> </w:t>
      </w:r>
    </w:p>
    <w:p w14:paraId="2059A0FC" w14:textId="0AD00353" w:rsidR="00B56AFC" w:rsidRPr="00AC7E0B" w:rsidRDefault="00B56AFC" w:rsidP="00050890">
      <w:pPr>
        <w:jc w:val="center"/>
        <w:rPr>
          <w:rFonts w:ascii="Times New Roman" w:hAnsi="Times New Roman" w:cs="Times New Roman"/>
          <w:b/>
          <w:i/>
          <w:iCs/>
          <w:sz w:val="24"/>
          <w:szCs w:val="24"/>
        </w:rPr>
      </w:pPr>
    </w:p>
    <w:p w14:paraId="691C2FE9" w14:textId="7966F6A7" w:rsidR="00B56AFC" w:rsidRPr="00AC7E0B" w:rsidRDefault="00B56AFC" w:rsidP="00050890">
      <w:pPr>
        <w:jc w:val="center"/>
        <w:rPr>
          <w:rFonts w:ascii="Times New Roman" w:hAnsi="Times New Roman" w:cs="Times New Roman"/>
          <w:b/>
          <w:i/>
          <w:iCs/>
          <w:sz w:val="24"/>
          <w:szCs w:val="24"/>
        </w:rPr>
      </w:pPr>
    </w:p>
    <w:p w14:paraId="7E114BEA" w14:textId="77777777" w:rsidR="00B56AFC" w:rsidRPr="00AC7E0B" w:rsidRDefault="00B56AFC" w:rsidP="00050890">
      <w:pPr>
        <w:jc w:val="center"/>
        <w:rPr>
          <w:rFonts w:ascii="Times New Roman" w:hAnsi="Times New Roman" w:cs="Times New Roman"/>
          <w:b/>
          <w:i/>
          <w:iCs/>
          <w:sz w:val="24"/>
          <w:szCs w:val="24"/>
        </w:rPr>
      </w:pPr>
    </w:p>
    <w:p w14:paraId="4AF735DF" w14:textId="77777777" w:rsidR="00B56AFC" w:rsidRPr="00AC7E0B" w:rsidRDefault="00B56AFC" w:rsidP="00050890">
      <w:pPr>
        <w:jc w:val="center"/>
        <w:rPr>
          <w:rFonts w:ascii="Times New Roman" w:hAnsi="Times New Roman" w:cs="Times New Roman"/>
          <w:bCs/>
          <w:sz w:val="24"/>
          <w:szCs w:val="24"/>
        </w:rPr>
      </w:pPr>
      <w:r w:rsidRPr="00AC7E0B">
        <w:rPr>
          <w:rFonts w:ascii="Times New Roman" w:hAnsi="Times New Roman" w:cs="Times New Roman"/>
          <w:bCs/>
          <w:sz w:val="24"/>
          <w:szCs w:val="24"/>
        </w:rPr>
        <w:t xml:space="preserve">Contextualizing Human Rights Violations against Palestinian Women </w:t>
      </w:r>
    </w:p>
    <w:p w14:paraId="696DBCCE" w14:textId="2FCF9E43" w:rsidR="00050890" w:rsidRPr="00AC7E0B" w:rsidRDefault="00B56AFC" w:rsidP="00050890">
      <w:pPr>
        <w:jc w:val="center"/>
        <w:rPr>
          <w:rFonts w:ascii="Times New Roman" w:hAnsi="Times New Roman" w:cs="Times New Roman"/>
          <w:bCs/>
          <w:sz w:val="24"/>
          <w:szCs w:val="24"/>
        </w:rPr>
      </w:pPr>
      <w:r w:rsidRPr="00AC7E0B">
        <w:rPr>
          <w:rFonts w:ascii="Times New Roman" w:hAnsi="Times New Roman" w:cs="Times New Roman"/>
          <w:bCs/>
          <w:sz w:val="24"/>
          <w:szCs w:val="24"/>
        </w:rPr>
        <w:t xml:space="preserve">within the Overarching Israeli Settler-Colonial and Apartheid Regime </w:t>
      </w:r>
      <w:r w:rsidR="00E03BB9" w:rsidRPr="00AC7E0B">
        <w:rPr>
          <w:rFonts w:ascii="Times New Roman" w:hAnsi="Times New Roman" w:cs="Times New Roman"/>
          <w:bCs/>
          <w:sz w:val="24"/>
          <w:szCs w:val="24"/>
        </w:rPr>
        <w:br/>
      </w:r>
    </w:p>
    <w:p w14:paraId="5EF6B4C0" w14:textId="77777777" w:rsidR="00050890" w:rsidRPr="00AC7E0B" w:rsidRDefault="00050890" w:rsidP="00050890">
      <w:pPr>
        <w:jc w:val="center"/>
        <w:rPr>
          <w:rFonts w:ascii="Times New Roman" w:eastAsiaTheme="minorEastAsia" w:hAnsi="Times New Roman" w:cs="Times New Roman"/>
          <w:b/>
          <w:bCs/>
          <w:i/>
          <w:iCs/>
          <w:sz w:val="24"/>
          <w:szCs w:val="24"/>
        </w:rPr>
      </w:pPr>
    </w:p>
    <w:p w14:paraId="31F1214C" w14:textId="789A5BE5" w:rsidR="00050890" w:rsidRPr="00AC7E0B" w:rsidRDefault="00050890" w:rsidP="00050890">
      <w:pPr>
        <w:jc w:val="both"/>
        <w:rPr>
          <w:rFonts w:ascii="Times New Roman" w:eastAsiaTheme="minorEastAsia" w:hAnsi="Times New Roman" w:cs="Times New Roman"/>
          <w:b/>
          <w:bCs/>
          <w:sz w:val="24"/>
          <w:szCs w:val="24"/>
          <w:lang w:eastAsia="zh-TW" w:bidi="ar-JO"/>
        </w:rPr>
      </w:pPr>
    </w:p>
    <w:p w14:paraId="54C46530" w14:textId="77777777" w:rsidR="00B56AFC" w:rsidRPr="00AC7E0B" w:rsidRDefault="00B56AFC" w:rsidP="00050890">
      <w:pPr>
        <w:jc w:val="both"/>
        <w:rPr>
          <w:rFonts w:ascii="Times New Roman" w:eastAsiaTheme="minorEastAsia" w:hAnsi="Times New Roman" w:cs="Times New Roman"/>
          <w:b/>
          <w:bCs/>
          <w:sz w:val="24"/>
          <w:szCs w:val="24"/>
          <w:rtl/>
          <w:lang w:eastAsia="zh-TW" w:bidi="ar-JO"/>
        </w:rPr>
      </w:pPr>
    </w:p>
    <w:p w14:paraId="0A97411F" w14:textId="7E00286F" w:rsidR="00050890" w:rsidRPr="00AC7E0B" w:rsidRDefault="00050890" w:rsidP="00050890">
      <w:pPr>
        <w:jc w:val="center"/>
        <w:rPr>
          <w:rFonts w:ascii="Times New Roman" w:hAnsi="Times New Roman" w:cs="Times New Roman"/>
          <w:b/>
          <w:sz w:val="24"/>
          <w:szCs w:val="24"/>
        </w:rPr>
      </w:pPr>
      <w:r w:rsidRPr="00AC7E0B">
        <w:rPr>
          <w:rFonts w:ascii="Times New Roman" w:hAnsi="Times New Roman" w:cs="Times New Roman"/>
          <w:b/>
          <w:sz w:val="24"/>
          <w:szCs w:val="24"/>
        </w:rPr>
        <w:t>Submitted by:</w:t>
      </w:r>
    </w:p>
    <w:p w14:paraId="671C19E4" w14:textId="77777777" w:rsidR="00050890" w:rsidRPr="00AC7E0B" w:rsidRDefault="00050890" w:rsidP="00050890">
      <w:pPr>
        <w:jc w:val="center"/>
        <w:rPr>
          <w:rFonts w:ascii="Times New Roman" w:eastAsiaTheme="minorEastAsia" w:hAnsi="Times New Roman" w:cs="Times New Roman"/>
          <w:b/>
          <w:bCs/>
          <w:sz w:val="24"/>
          <w:szCs w:val="24"/>
        </w:rPr>
      </w:pPr>
    </w:p>
    <w:p w14:paraId="67A9F3F0" w14:textId="0BEB0091" w:rsidR="00050890" w:rsidRPr="00AC7E0B" w:rsidRDefault="00050890" w:rsidP="00050890">
      <w:pPr>
        <w:pStyle w:val="ListParagraph"/>
        <w:numPr>
          <w:ilvl w:val="0"/>
          <w:numId w:val="15"/>
        </w:numPr>
        <w:spacing w:after="200"/>
        <w:jc w:val="both"/>
        <w:rPr>
          <w:rFonts w:ascii="Times New Roman" w:eastAsiaTheme="minorEastAsia" w:hAnsi="Times New Roman" w:cs="Times New Roman"/>
          <w:bCs/>
          <w:sz w:val="24"/>
          <w:szCs w:val="24"/>
        </w:rPr>
      </w:pPr>
      <w:r w:rsidRPr="00AC7E0B">
        <w:rPr>
          <w:rFonts w:ascii="Times New Roman" w:hAnsi="Times New Roman" w:cs="Times New Roman"/>
          <w:bCs/>
          <w:sz w:val="24"/>
          <w:szCs w:val="24"/>
        </w:rPr>
        <w:t>Al-Haq, Law in the Service of Man</w:t>
      </w:r>
    </w:p>
    <w:p w14:paraId="51817B30" w14:textId="5B629920" w:rsidR="00E03BB9" w:rsidRPr="00AC7E0B" w:rsidRDefault="00EC0D68" w:rsidP="00050890">
      <w:pPr>
        <w:pStyle w:val="ListParagraph"/>
        <w:numPr>
          <w:ilvl w:val="0"/>
          <w:numId w:val="15"/>
        </w:numPr>
        <w:spacing w:after="20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Addameer</w:t>
      </w:r>
      <w:proofErr w:type="spellEnd"/>
      <w:r w:rsidRPr="00AC7E0B">
        <w:rPr>
          <w:rFonts w:ascii="Times New Roman" w:eastAsiaTheme="minorEastAsia" w:hAnsi="Times New Roman" w:cs="Times New Roman"/>
          <w:bCs/>
          <w:sz w:val="24"/>
          <w:szCs w:val="24"/>
        </w:rPr>
        <w:t xml:space="preserve"> Prisoner Support and Human Rights Association</w:t>
      </w:r>
    </w:p>
    <w:p w14:paraId="40A70170" w14:textId="694633DD" w:rsidR="00EC0D68" w:rsidRPr="00AC7E0B" w:rsidRDefault="00EC0D68" w:rsidP="00050890">
      <w:pPr>
        <w:pStyle w:val="ListParagraph"/>
        <w:numPr>
          <w:ilvl w:val="0"/>
          <w:numId w:val="15"/>
        </w:numPr>
        <w:spacing w:after="20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Al </w:t>
      </w:r>
      <w:proofErr w:type="spellStart"/>
      <w:r w:rsidRPr="00AC7E0B">
        <w:rPr>
          <w:rFonts w:ascii="Times New Roman" w:eastAsiaTheme="minorEastAsia" w:hAnsi="Times New Roman" w:cs="Times New Roman"/>
          <w:bCs/>
          <w:sz w:val="24"/>
          <w:szCs w:val="24"/>
        </w:rPr>
        <w:t>Mezan</w:t>
      </w:r>
      <w:proofErr w:type="spellEnd"/>
      <w:r w:rsidRPr="00AC7E0B">
        <w:rPr>
          <w:rFonts w:ascii="Times New Roman" w:eastAsiaTheme="minorEastAsia" w:hAnsi="Times New Roman" w:cs="Times New Roman"/>
          <w:bCs/>
          <w:sz w:val="24"/>
          <w:szCs w:val="24"/>
        </w:rPr>
        <w:t xml:space="preserve">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Human Rights</w:t>
      </w:r>
    </w:p>
    <w:p w14:paraId="5BC341F6" w14:textId="367BEDBF" w:rsidR="00EC0D68" w:rsidRDefault="00EC0D68" w:rsidP="00050890">
      <w:pPr>
        <w:pStyle w:val="ListParagraph"/>
        <w:numPr>
          <w:ilvl w:val="0"/>
          <w:numId w:val="15"/>
        </w:numPr>
        <w:spacing w:after="20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Women’s Centre for Legal Aid and Counselling</w:t>
      </w:r>
    </w:p>
    <w:p w14:paraId="08DB2D37" w14:textId="5499B9A4" w:rsidR="00AC7E0B" w:rsidRDefault="00AC7E0B" w:rsidP="00050890">
      <w:pPr>
        <w:pStyle w:val="ListParagraph"/>
        <w:numPr>
          <w:ilvl w:val="0"/>
          <w:numId w:val="15"/>
        </w:numPr>
        <w:spacing w:after="20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The Palestinian Initiative for the Promotion of Global Dialogue and Democracy – MIFTAH</w:t>
      </w:r>
    </w:p>
    <w:p w14:paraId="58A2E264" w14:textId="19DE98B9" w:rsidR="00AC7E0B" w:rsidRDefault="00AC7E0B" w:rsidP="00050890">
      <w:pPr>
        <w:pStyle w:val="ListParagraph"/>
        <w:numPr>
          <w:ilvl w:val="0"/>
          <w:numId w:val="15"/>
        </w:numPr>
        <w:spacing w:after="200"/>
        <w:jc w:val="both"/>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Palestinian Centre for Human Rights</w:t>
      </w:r>
    </w:p>
    <w:p w14:paraId="08DB483B" w14:textId="07C0F1F8" w:rsidR="00AC7E0B" w:rsidRDefault="00AC7E0B" w:rsidP="00050890">
      <w:pPr>
        <w:pStyle w:val="ListParagraph"/>
        <w:numPr>
          <w:ilvl w:val="0"/>
          <w:numId w:val="15"/>
        </w:numPr>
        <w:spacing w:after="200"/>
        <w:jc w:val="both"/>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Al</w:t>
      </w:r>
      <w:r w:rsidR="006B6CB1">
        <w:rPr>
          <w:rFonts w:ascii="Times New Roman" w:eastAsiaTheme="minorEastAsia" w:hAnsi="Times New Roman" w:cs="Times New Roman"/>
          <w:bCs/>
          <w:sz w:val="24"/>
          <w:szCs w:val="24"/>
        </w:rPr>
        <w:t xml:space="preserve"> </w:t>
      </w:r>
      <w:proofErr w:type="spellStart"/>
      <w:r w:rsidR="006B6CB1">
        <w:rPr>
          <w:rFonts w:ascii="Times New Roman" w:eastAsiaTheme="minorEastAsia" w:hAnsi="Times New Roman" w:cs="Times New Roman"/>
          <w:bCs/>
          <w:sz w:val="24"/>
          <w:szCs w:val="24"/>
        </w:rPr>
        <w:t>D</w:t>
      </w:r>
      <w:r>
        <w:rPr>
          <w:rFonts w:ascii="Times New Roman" w:eastAsiaTheme="minorEastAsia" w:hAnsi="Times New Roman" w:cs="Times New Roman"/>
          <w:bCs/>
          <w:sz w:val="24"/>
          <w:szCs w:val="24"/>
        </w:rPr>
        <w:t>ameer</w:t>
      </w:r>
      <w:proofErr w:type="spellEnd"/>
      <w:r w:rsidR="006B6CB1">
        <w:rPr>
          <w:rFonts w:ascii="Times New Roman" w:eastAsiaTheme="minorEastAsia" w:hAnsi="Times New Roman" w:cs="Times New Roman"/>
          <w:bCs/>
          <w:sz w:val="24"/>
          <w:szCs w:val="24"/>
        </w:rPr>
        <w:t xml:space="preserve"> Foundation for Human Rights</w:t>
      </w:r>
    </w:p>
    <w:p w14:paraId="27BAD074" w14:textId="2053050D" w:rsidR="00AC7E0B" w:rsidRDefault="00AC7E0B" w:rsidP="00050890">
      <w:pPr>
        <w:pStyle w:val="ListParagraph"/>
        <w:numPr>
          <w:ilvl w:val="0"/>
          <w:numId w:val="15"/>
        </w:numPr>
        <w:spacing w:after="200"/>
        <w:jc w:val="both"/>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Jerusalem Legal Aid and Human Rights Centre</w:t>
      </w:r>
    </w:p>
    <w:p w14:paraId="047D1F19" w14:textId="65CC8C5A" w:rsidR="00AC7E0B" w:rsidRDefault="00AC7E0B" w:rsidP="00050890">
      <w:pPr>
        <w:pStyle w:val="ListParagraph"/>
        <w:numPr>
          <w:ilvl w:val="0"/>
          <w:numId w:val="15"/>
        </w:numPr>
        <w:spacing w:after="200"/>
        <w:jc w:val="both"/>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 xml:space="preserve">The Civic Coalition </w:t>
      </w:r>
      <w:r w:rsidR="006B6CB1">
        <w:rPr>
          <w:rFonts w:ascii="Times New Roman" w:eastAsiaTheme="minorEastAsia" w:hAnsi="Times New Roman" w:cs="Times New Roman"/>
          <w:bCs/>
          <w:sz w:val="24"/>
          <w:szCs w:val="24"/>
        </w:rPr>
        <w:t xml:space="preserve">for Palestinian Rights </w:t>
      </w:r>
      <w:r>
        <w:rPr>
          <w:rFonts w:ascii="Times New Roman" w:eastAsiaTheme="minorEastAsia" w:hAnsi="Times New Roman" w:cs="Times New Roman"/>
          <w:bCs/>
          <w:sz w:val="24"/>
          <w:szCs w:val="24"/>
        </w:rPr>
        <w:t>Jerusalem</w:t>
      </w:r>
    </w:p>
    <w:p w14:paraId="0D0086AB" w14:textId="33F5CD5D" w:rsidR="00AC7E0B" w:rsidRPr="00AC7E0B" w:rsidRDefault="00AC7E0B" w:rsidP="00050890">
      <w:pPr>
        <w:pStyle w:val="ListParagraph"/>
        <w:numPr>
          <w:ilvl w:val="0"/>
          <w:numId w:val="15"/>
        </w:numPr>
        <w:spacing w:after="200"/>
        <w:jc w:val="both"/>
        <w:rPr>
          <w:rFonts w:ascii="Times New Roman" w:eastAsiaTheme="minorEastAsia" w:hAnsi="Times New Roman" w:cs="Times New Roman"/>
          <w:bCs/>
          <w:sz w:val="24"/>
          <w:szCs w:val="24"/>
        </w:rPr>
      </w:pPr>
      <w:proofErr w:type="spellStart"/>
      <w:r>
        <w:rPr>
          <w:rFonts w:ascii="Times New Roman" w:eastAsiaTheme="minorEastAsia" w:hAnsi="Times New Roman" w:cs="Times New Roman"/>
          <w:bCs/>
          <w:sz w:val="24"/>
          <w:szCs w:val="24"/>
        </w:rPr>
        <w:t>Hurryyat</w:t>
      </w:r>
      <w:proofErr w:type="spellEnd"/>
    </w:p>
    <w:p w14:paraId="35633AC8" w14:textId="335BB09C" w:rsidR="00EC0D68" w:rsidRPr="00AC7E0B" w:rsidRDefault="00EC0D68" w:rsidP="00050890">
      <w:pPr>
        <w:pStyle w:val="ListParagraph"/>
        <w:numPr>
          <w:ilvl w:val="0"/>
          <w:numId w:val="15"/>
        </w:numPr>
        <w:spacing w:after="20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Palestinian NGO Network (PNGO) [Represents </w:t>
      </w:r>
      <w:r w:rsidR="00A511DE" w:rsidRPr="00AC7E0B">
        <w:rPr>
          <w:rFonts w:ascii="Times New Roman" w:eastAsiaTheme="minorEastAsia" w:hAnsi="Times New Roman" w:cs="Times New Roman"/>
          <w:bCs/>
          <w:sz w:val="24"/>
          <w:szCs w:val="24"/>
        </w:rPr>
        <w:t>77</w:t>
      </w:r>
      <w:r w:rsidRPr="00AC7E0B">
        <w:rPr>
          <w:rFonts w:ascii="Times New Roman" w:eastAsiaTheme="minorEastAsia" w:hAnsi="Times New Roman" w:cs="Times New Roman"/>
          <w:bCs/>
          <w:sz w:val="24"/>
          <w:szCs w:val="24"/>
        </w:rPr>
        <w:t xml:space="preserve"> institutions in Palestine]</w:t>
      </w:r>
    </w:p>
    <w:p w14:paraId="1AB239AA"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Medical Relief Association</w:t>
      </w:r>
    </w:p>
    <w:p w14:paraId="6C86353B"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Health Work Committees</w:t>
      </w:r>
    </w:p>
    <w:p w14:paraId="02B6170A"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General Federation of Palestinian Handicapped</w:t>
      </w:r>
    </w:p>
    <w:p w14:paraId="42AAA643"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Palestinian Farmers Union</w:t>
      </w:r>
    </w:p>
    <w:p w14:paraId="12F92AD2"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Union of Health Care Committees </w:t>
      </w:r>
    </w:p>
    <w:p w14:paraId="4380E9F9" w14:textId="484B7CA2"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Union of Agricultural Work Committees</w:t>
      </w:r>
    </w:p>
    <w:p w14:paraId="509BB136"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Thalassemia Patients Friends' Society</w:t>
      </w:r>
    </w:p>
    <w:p w14:paraId="52CAEB97"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Palestinian Agricultural Development Association </w:t>
      </w:r>
    </w:p>
    <w:p w14:paraId="619F0BD5"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Young Women's Christian Association</w:t>
      </w:r>
    </w:p>
    <w:p w14:paraId="52C9726B"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The Palestinian Academic Society for the Study of International Affairs</w:t>
      </w:r>
    </w:p>
    <w:p w14:paraId="2688A42A"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lastRenderedPageBreak/>
        <w:t xml:space="preserve">Palestinian Businesswomen's Association </w:t>
      </w:r>
    </w:p>
    <w:p w14:paraId="562D168B"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Palestinian Working Women </w:t>
      </w:r>
      <w:proofErr w:type="spellStart"/>
      <w:r w:rsidRPr="00AC7E0B">
        <w:rPr>
          <w:rFonts w:ascii="Times New Roman" w:eastAsiaTheme="minorEastAsia" w:hAnsi="Times New Roman" w:cs="Times New Roman"/>
          <w:bCs/>
          <w:sz w:val="24"/>
          <w:szCs w:val="24"/>
        </w:rPr>
        <w:t>Soceity</w:t>
      </w:r>
      <w:proofErr w:type="spellEnd"/>
      <w:r w:rsidRPr="00AC7E0B">
        <w:rPr>
          <w:rFonts w:ascii="Times New Roman" w:eastAsiaTheme="minorEastAsia" w:hAnsi="Times New Roman" w:cs="Times New Roman"/>
          <w:bCs/>
          <w:sz w:val="24"/>
          <w:szCs w:val="24"/>
        </w:rPr>
        <w:t xml:space="preserve"> for Development</w:t>
      </w:r>
    </w:p>
    <w:p w14:paraId="6AF7BFEA"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Family Planning and Protection Association</w:t>
      </w:r>
    </w:p>
    <w:p w14:paraId="36883DDC"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Care for Children with Special Needs Society- Nablus</w:t>
      </w:r>
    </w:p>
    <w:p w14:paraId="46C9DCC5" w14:textId="78ECFBE3"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Child Care and Mother Guidance Association</w:t>
      </w:r>
    </w:p>
    <w:p w14:paraId="283BAD8E"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Care Project Association</w:t>
      </w:r>
    </w:p>
    <w:p w14:paraId="1D80AB65" w14:textId="55CB86AD"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Defense</w:t>
      </w:r>
      <w:proofErr w:type="spellEnd"/>
      <w:r w:rsidRPr="00AC7E0B">
        <w:rPr>
          <w:rFonts w:ascii="Times New Roman" w:eastAsiaTheme="minorEastAsia" w:hAnsi="Times New Roman" w:cs="Times New Roman"/>
          <w:bCs/>
          <w:sz w:val="24"/>
          <w:szCs w:val="24"/>
        </w:rPr>
        <w:t xml:space="preserve"> for Children International – Palestine</w:t>
      </w:r>
    </w:p>
    <w:p w14:paraId="07795E46" w14:textId="260B6078"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Al-</w:t>
      </w:r>
      <w:proofErr w:type="spellStart"/>
      <w:r w:rsidRPr="00AC7E0B">
        <w:rPr>
          <w:rFonts w:ascii="Times New Roman" w:eastAsiaTheme="minorEastAsia" w:hAnsi="Times New Roman" w:cs="Times New Roman"/>
          <w:bCs/>
          <w:sz w:val="24"/>
          <w:szCs w:val="24"/>
        </w:rPr>
        <w:t>Ataa</w:t>
      </w:r>
      <w:proofErr w:type="spellEnd"/>
      <w:r w:rsidRPr="00AC7E0B">
        <w:rPr>
          <w:rFonts w:ascii="Times New Roman" w:eastAsiaTheme="minorEastAsia" w:hAnsi="Times New Roman" w:cs="Times New Roman"/>
          <w:bCs/>
          <w:sz w:val="24"/>
          <w:szCs w:val="24"/>
        </w:rPr>
        <w:t xml:space="preserve"> Association to Help the Elderly</w:t>
      </w:r>
    </w:p>
    <w:p w14:paraId="3F53BB42"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Sareyyet</w:t>
      </w:r>
      <w:proofErr w:type="spellEnd"/>
      <w:r w:rsidRPr="00AC7E0B">
        <w:rPr>
          <w:rFonts w:ascii="Times New Roman" w:eastAsiaTheme="minorEastAsia" w:hAnsi="Times New Roman" w:cs="Times New Roman"/>
          <w:bCs/>
          <w:sz w:val="24"/>
          <w:szCs w:val="24"/>
        </w:rPr>
        <w:t xml:space="preserve"> Ramallah-First Ramallah Group </w:t>
      </w:r>
    </w:p>
    <w:p w14:paraId="59E5470E" w14:textId="35956516"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Palestinian Hydrology Group</w:t>
      </w:r>
    </w:p>
    <w:p w14:paraId="4FEE001B"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Health, Development, Information and Policy Institute</w:t>
      </w:r>
    </w:p>
    <w:p w14:paraId="68C91E16"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Tamer Institute for community Education </w:t>
      </w:r>
    </w:p>
    <w:p w14:paraId="7E4E8420"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Al-Haq Foundation</w:t>
      </w:r>
    </w:p>
    <w:p w14:paraId="7D838F88" w14:textId="55A03643"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Prisoner Support and Human Rights Association - </w:t>
      </w:r>
      <w:proofErr w:type="spellStart"/>
      <w:r w:rsidRPr="00AC7E0B">
        <w:rPr>
          <w:rFonts w:ascii="Times New Roman" w:eastAsiaTheme="minorEastAsia" w:hAnsi="Times New Roman" w:cs="Times New Roman"/>
          <w:bCs/>
          <w:sz w:val="24"/>
          <w:szCs w:val="24"/>
        </w:rPr>
        <w:t>Addameer</w:t>
      </w:r>
      <w:proofErr w:type="spellEnd"/>
    </w:p>
    <w:p w14:paraId="4A23C3DA"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Muwatin</w:t>
      </w:r>
      <w:proofErr w:type="spellEnd"/>
      <w:r w:rsidRPr="00AC7E0B">
        <w:rPr>
          <w:rFonts w:ascii="Times New Roman" w:eastAsiaTheme="minorEastAsia" w:hAnsi="Times New Roman" w:cs="Times New Roman"/>
          <w:bCs/>
          <w:sz w:val="24"/>
          <w:szCs w:val="24"/>
        </w:rPr>
        <w:t xml:space="preserve"> Institute for Democracy and Human Rights</w:t>
      </w:r>
    </w:p>
    <w:p w14:paraId="1CF36192"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Teacher Creativity </w:t>
      </w:r>
      <w:proofErr w:type="spellStart"/>
      <w:r w:rsidRPr="00AC7E0B">
        <w:rPr>
          <w:rFonts w:ascii="Times New Roman" w:eastAsiaTheme="minorEastAsia" w:hAnsi="Times New Roman" w:cs="Times New Roman"/>
          <w:bCs/>
          <w:sz w:val="24"/>
          <w:szCs w:val="24"/>
        </w:rPr>
        <w:t>Center</w:t>
      </w:r>
      <w:proofErr w:type="spellEnd"/>
    </w:p>
    <w:p w14:paraId="2D8D7CD5"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Land Research </w:t>
      </w:r>
      <w:proofErr w:type="spellStart"/>
      <w:r w:rsidRPr="00AC7E0B">
        <w:rPr>
          <w:rFonts w:ascii="Times New Roman" w:eastAsiaTheme="minorEastAsia" w:hAnsi="Times New Roman" w:cs="Times New Roman"/>
          <w:bCs/>
          <w:sz w:val="24"/>
          <w:szCs w:val="24"/>
        </w:rPr>
        <w:t>Center</w:t>
      </w:r>
      <w:proofErr w:type="spellEnd"/>
    </w:p>
    <w:p w14:paraId="1D132D5B"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Bisan</w:t>
      </w:r>
      <w:proofErr w:type="spellEnd"/>
      <w:r w:rsidRPr="00AC7E0B">
        <w:rPr>
          <w:rFonts w:ascii="Times New Roman" w:eastAsiaTheme="minorEastAsia" w:hAnsi="Times New Roman" w:cs="Times New Roman"/>
          <w:bCs/>
          <w:sz w:val="24"/>
          <w:szCs w:val="24"/>
        </w:rPr>
        <w:t xml:space="preserve">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Research and Development</w:t>
      </w:r>
    </w:p>
    <w:p w14:paraId="0D7B232A"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Women’s Studies Centre</w:t>
      </w:r>
    </w:p>
    <w:p w14:paraId="5E7BEA1F" w14:textId="4DBE02B8"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Democracy and Workers' Rights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w:t>
      </w:r>
    </w:p>
    <w:p w14:paraId="4C88DAA4"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Khalil </w:t>
      </w:r>
      <w:proofErr w:type="spellStart"/>
      <w:r w:rsidRPr="00AC7E0B">
        <w:rPr>
          <w:rFonts w:ascii="Times New Roman" w:eastAsiaTheme="minorEastAsia" w:hAnsi="Times New Roman" w:cs="Times New Roman"/>
          <w:bCs/>
          <w:sz w:val="24"/>
          <w:szCs w:val="24"/>
        </w:rPr>
        <w:t>Sakakini</w:t>
      </w:r>
      <w:proofErr w:type="spellEnd"/>
      <w:r w:rsidRPr="00AC7E0B">
        <w:rPr>
          <w:rFonts w:ascii="Times New Roman" w:eastAsiaTheme="minorEastAsia" w:hAnsi="Times New Roman" w:cs="Times New Roman"/>
          <w:bCs/>
          <w:sz w:val="24"/>
          <w:szCs w:val="24"/>
        </w:rPr>
        <w:t xml:space="preserve"> Cultural </w:t>
      </w:r>
      <w:proofErr w:type="spellStart"/>
      <w:r w:rsidRPr="00AC7E0B">
        <w:rPr>
          <w:rFonts w:ascii="Times New Roman" w:eastAsiaTheme="minorEastAsia" w:hAnsi="Times New Roman" w:cs="Times New Roman"/>
          <w:bCs/>
          <w:sz w:val="24"/>
          <w:szCs w:val="24"/>
        </w:rPr>
        <w:t>Center</w:t>
      </w:r>
      <w:proofErr w:type="spellEnd"/>
    </w:p>
    <w:p w14:paraId="4B48C90D"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Arab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Agricultural Development</w:t>
      </w:r>
    </w:p>
    <w:p w14:paraId="4606DC64"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Ma'an</w:t>
      </w:r>
      <w:proofErr w:type="spellEnd"/>
      <w:r w:rsidRPr="00AC7E0B">
        <w:rPr>
          <w:rFonts w:ascii="Times New Roman" w:eastAsiaTheme="minorEastAsia" w:hAnsi="Times New Roman" w:cs="Times New Roman"/>
          <w:bCs/>
          <w:sz w:val="24"/>
          <w:szCs w:val="24"/>
        </w:rPr>
        <w:t xml:space="preserve"> Development </w:t>
      </w:r>
      <w:proofErr w:type="spellStart"/>
      <w:r w:rsidRPr="00AC7E0B">
        <w:rPr>
          <w:rFonts w:ascii="Times New Roman" w:eastAsiaTheme="minorEastAsia" w:hAnsi="Times New Roman" w:cs="Times New Roman"/>
          <w:bCs/>
          <w:sz w:val="24"/>
          <w:szCs w:val="24"/>
        </w:rPr>
        <w:t>Center</w:t>
      </w:r>
      <w:proofErr w:type="spellEnd"/>
    </w:p>
    <w:p w14:paraId="0856D49B"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The Palestinian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Peace and Democracy</w:t>
      </w:r>
    </w:p>
    <w:p w14:paraId="684CDC7C"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Palestinian </w:t>
      </w:r>
      <w:proofErr w:type="spellStart"/>
      <w:r w:rsidRPr="00AC7E0B">
        <w:rPr>
          <w:rFonts w:ascii="Times New Roman" w:eastAsiaTheme="minorEastAsia" w:hAnsi="Times New Roman" w:cs="Times New Roman"/>
          <w:bCs/>
          <w:sz w:val="24"/>
          <w:szCs w:val="24"/>
        </w:rPr>
        <w:t>Counseling</w:t>
      </w:r>
      <w:proofErr w:type="spellEnd"/>
      <w:r w:rsidRPr="00AC7E0B">
        <w:rPr>
          <w:rFonts w:ascii="Times New Roman" w:eastAsiaTheme="minorEastAsia" w:hAnsi="Times New Roman" w:cs="Times New Roman"/>
          <w:bCs/>
          <w:sz w:val="24"/>
          <w:szCs w:val="24"/>
        </w:rPr>
        <w:t xml:space="preserve"> </w:t>
      </w:r>
      <w:proofErr w:type="spellStart"/>
      <w:r w:rsidRPr="00AC7E0B">
        <w:rPr>
          <w:rFonts w:ascii="Times New Roman" w:eastAsiaTheme="minorEastAsia" w:hAnsi="Times New Roman" w:cs="Times New Roman"/>
          <w:bCs/>
          <w:sz w:val="24"/>
          <w:szCs w:val="24"/>
        </w:rPr>
        <w:t>Center</w:t>
      </w:r>
      <w:proofErr w:type="spellEnd"/>
    </w:p>
    <w:p w14:paraId="38352CB0"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Popular Art Centre</w:t>
      </w:r>
    </w:p>
    <w:p w14:paraId="47F6E34C"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Jerusalem Legal Aid </w:t>
      </w:r>
      <w:proofErr w:type="spellStart"/>
      <w:r w:rsidRPr="00AC7E0B">
        <w:rPr>
          <w:rFonts w:ascii="Times New Roman" w:eastAsiaTheme="minorEastAsia" w:hAnsi="Times New Roman" w:cs="Times New Roman"/>
          <w:bCs/>
          <w:sz w:val="24"/>
          <w:szCs w:val="24"/>
        </w:rPr>
        <w:t>Center</w:t>
      </w:r>
      <w:proofErr w:type="spellEnd"/>
    </w:p>
    <w:p w14:paraId="51D42197" w14:textId="03E37472"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Women's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Legal Aid and Counselling</w:t>
      </w:r>
    </w:p>
    <w:p w14:paraId="352603F1"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Women and Family Affairs </w:t>
      </w:r>
      <w:proofErr w:type="spellStart"/>
      <w:r w:rsidRPr="00AC7E0B">
        <w:rPr>
          <w:rFonts w:ascii="Times New Roman" w:eastAsiaTheme="minorEastAsia" w:hAnsi="Times New Roman" w:cs="Times New Roman"/>
          <w:bCs/>
          <w:sz w:val="24"/>
          <w:szCs w:val="24"/>
        </w:rPr>
        <w:t>Center</w:t>
      </w:r>
      <w:proofErr w:type="spellEnd"/>
    </w:p>
    <w:p w14:paraId="6F110E77"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Treatment and Rehabilitation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Victims of Torture</w:t>
      </w:r>
    </w:p>
    <w:p w14:paraId="6A307FE4"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Applied Research Institute/ ARIJ</w:t>
      </w:r>
    </w:p>
    <w:p w14:paraId="23A2BC88"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Hawwa</w:t>
      </w:r>
      <w:proofErr w:type="spellEnd"/>
      <w:r w:rsidRPr="00AC7E0B">
        <w:rPr>
          <w:rFonts w:ascii="Times New Roman" w:eastAsiaTheme="minorEastAsia" w:hAnsi="Times New Roman" w:cs="Times New Roman"/>
          <w:bCs/>
          <w:sz w:val="24"/>
          <w:szCs w:val="24"/>
        </w:rPr>
        <w:t xml:space="preserve">'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Culture and Arts</w:t>
      </w:r>
    </w:p>
    <w:p w14:paraId="4F220DDE" w14:textId="4DB4941B"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w:t>
      </w:r>
      <w:proofErr w:type="spellStart"/>
      <w:r w:rsidRPr="00AC7E0B">
        <w:rPr>
          <w:rFonts w:ascii="Times New Roman" w:eastAsiaTheme="minorEastAsia" w:hAnsi="Times New Roman" w:cs="Times New Roman"/>
          <w:bCs/>
          <w:sz w:val="24"/>
          <w:szCs w:val="24"/>
        </w:rPr>
        <w:t>Defense</w:t>
      </w:r>
      <w:proofErr w:type="spellEnd"/>
      <w:r w:rsidRPr="00AC7E0B">
        <w:rPr>
          <w:rFonts w:ascii="Times New Roman" w:eastAsiaTheme="minorEastAsia" w:hAnsi="Times New Roman" w:cs="Times New Roman"/>
          <w:bCs/>
          <w:sz w:val="24"/>
          <w:szCs w:val="24"/>
        </w:rPr>
        <w:t xml:space="preserve"> of Liberties and Civil Rights </w:t>
      </w:r>
    </w:p>
    <w:p w14:paraId="3C64E40F" w14:textId="77777777" w:rsidR="00A511DE" w:rsidRPr="00AC7E0B" w:rsidRDefault="00A511DE" w:rsidP="00A511DE">
      <w:pPr>
        <w:pStyle w:val="ListParagraph"/>
        <w:spacing w:after="200"/>
        <w:ind w:left="144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The Palestinian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the Independence of the Judiciary and the Legal Profession </w:t>
      </w:r>
    </w:p>
    <w:p w14:paraId="2ADF4783"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Mothers' School Society</w:t>
      </w:r>
    </w:p>
    <w:p w14:paraId="5A6DA40B" w14:textId="0D70E3E4"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Arab Women's Union Society </w:t>
      </w:r>
    </w:p>
    <w:p w14:paraId="53B13B5A"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Youth Development Society</w:t>
      </w:r>
    </w:p>
    <w:p w14:paraId="19EA61B9" w14:textId="13247C44"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Rural Women Development Society</w:t>
      </w:r>
    </w:p>
    <w:p w14:paraId="3CD75559"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BADIL - Palestinian Resource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Residency and Refugee Rights </w:t>
      </w:r>
    </w:p>
    <w:p w14:paraId="10F38D7A"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lastRenderedPageBreak/>
        <w:t xml:space="preserve">Palestinian Youth Union </w:t>
      </w:r>
    </w:p>
    <w:p w14:paraId="73941160" w14:textId="308C49AF"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Sawa</w:t>
      </w:r>
      <w:proofErr w:type="spellEnd"/>
      <w:r w:rsidRPr="00AC7E0B">
        <w:rPr>
          <w:rFonts w:ascii="Times New Roman" w:eastAsiaTheme="minorEastAsia" w:hAnsi="Times New Roman" w:cs="Times New Roman"/>
          <w:bCs/>
          <w:sz w:val="24"/>
          <w:szCs w:val="24"/>
        </w:rPr>
        <w:t xml:space="preserve"> Foundation "All women are together today and tomorrow"</w:t>
      </w:r>
    </w:p>
    <w:p w14:paraId="2B5E5D6B"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Al </w:t>
      </w:r>
      <w:proofErr w:type="spellStart"/>
      <w:r w:rsidRPr="00AC7E0B">
        <w:rPr>
          <w:rFonts w:ascii="Times New Roman" w:eastAsiaTheme="minorEastAsia" w:hAnsi="Times New Roman" w:cs="Times New Roman"/>
          <w:bCs/>
          <w:sz w:val="24"/>
          <w:szCs w:val="24"/>
        </w:rPr>
        <w:t>Najda</w:t>
      </w:r>
      <w:proofErr w:type="spellEnd"/>
      <w:r w:rsidRPr="00AC7E0B">
        <w:rPr>
          <w:rFonts w:ascii="Times New Roman" w:eastAsiaTheme="minorEastAsia" w:hAnsi="Times New Roman" w:cs="Times New Roman"/>
          <w:bCs/>
          <w:sz w:val="24"/>
          <w:szCs w:val="24"/>
        </w:rPr>
        <w:t xml:space="preserve"> Social Society for the Development of Palestinian Women </w:t>
      </w:r>
    </w:p>
    <w:p w14:paraId="3B1A68C4" w14:textId="504CBF93"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Arab Agricultural Engineers Association.</w:t>
      </w:r>
    </w:p>
    <w:p w14:paraId="71E3A400"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Palestinian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Growth and Human Development</w:t>
      </w:r>
    </w:p>
    <w:p w14:paraId="35583828"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Palestinian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Development and Media Freedoms (MADA)</w:t>
      </w:r>
    </w:p>
    <w:p w14:paraId="51074286"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Women for Life Association</w:t>
      </w:r>
    </w:p>
    <w:p w14:paraId="3CB8C568"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Women's Affairs Technical Committee </w:t>
      </w:r>
    </w:p>
    <w:p w14:paraId="489531FC" w14:textId="17C0062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Al </w:t>
      </w:r>
      <w:proofErr w:type="spellStart"/>
      <w:r w:rsidRPr="00AC7E0B">
        <w:rPr>
          <w:rFonts w:ascii="Times New Roman" w:eastAsiaTheme="minorEastAsia" w:hAnsi="Times New Roman" w:cs="Times New Roman"/>
          <w:bCs/>
          <w:sz w:val="24"/>
          <w:szCs w:val="24"/>
        </w:rPr>
        <w:t>Mada</w:t>
      </w:r>
      <w:proofErr w:type="spellEnd"/>
      <w:r w:rsidRPr="00AC7E0B">
        <w:rPr>
          <w:rFonts w:ascii="Times New Roman" w:eastAsiaTheme="minorEastAsia" w:hAnsi="Times New Roman" w:cs="Times New Roman"/>
          <w:bCs/>
          <w:sz w:val="24"/>
          <w:szCs w:val="24"/>
        </w:rPr>
        <w:t xml:space="preserve"> Foundation for Community Development through the Arts</w:t>
      </w:r>
    </w:p>
    <w:p w14:paraId="1B09C07E"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Wassel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Youth Development</w:t>
      </w:r>
    </w:p>
    <w:p w14:paraId="53C4A208"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Future Builders Forum</w:t>
      </w:r>
    </w:p>
    <w:p w14:paraId="568A0238"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Afkar</w:t>
      </w:r>
      <w:proofErr w:type="spellEnd"/>
      <w:r w:rsidRPr="00AC7E0B">
        <w:rPr>
          <w:rFonts w:ascii="Times New Roman" w:eastAsiaTheme="minorEastAsia" w:hAnsi="Times New Roman" w:cs="Times New Roman"/>
          <w:bCs/>
          <w:sz w:val="24"/>
          <w:szCs w:val="24"/>
        </w:rPr>
        <w:t xml:space="preserve"> Foundation for Educational and Cultural Development</w:t>
      </w:r>
    </w:p>
    <w:p w14:paraId="136B24EC"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Economic and Social Development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of Palestine</w:t>
      </w:r>
    </w:p>
    <w:p w14:paraId="404FB37B"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Alrowwad</w:t>
      </w:r>
      <w:proofErr w:type="spellEnd"/>
      <w:r w:rsidRPr="00AC7E0B">
        <w:rPr>
          <w:rFonts w:ascii="Times New Roman" w:eastAsiaTheme="minorEastAsia" w:hAnsi="Times New Roman" w:cs="Times New Roman"/>
          <w:bCs/>
          <w:sz w:val="24"/>
          <w:szCs w:val="24"/>
        </w:rPr>
        <w:t xml:space="preserve"> for cultural and arts society</w:t>
      </w:r>
      <w:r w:rsidRPr="00AC7E0B">
        <w:rPr>
          <w:rFonts w:ascii="Times New Roman" w:eastAsiaTheme="minorEastAsia" w:hAnsi="Times New Roman" w:cs="Times New Roman"/>
          <w:bCs/>
          <w:sz w:val="24"/>
          <w:szCs w:val="24"/>
        </w:rPr>
        <w:tab/>
      </w:r>
    </w:p>
    <w:p w14:paraId="1056C7D6"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Palestinian Society of </w:t>
      </w:r>
      <w:proofErr w:type="spellStart"/>
      <w:r w:rsidRPr="00AC7E0B">
        <w:rPr>
          <w:rFonts w:ascii="Times New Roman" w:eastAsiaTheme="minorEastAsia" w:hAnsi="Times New Roman" w:cs="Times New Roman"/>
          <w:bCs/>
          <w:sz w:val="24"/>
          <w:szCs w:val="24"/>
        </w:rPr>
        <w:t>Hemophilia</w:t>
      </w:r>
      <w:proofErr w:type="spellEnd"/>
      <w:r w:rsidRPr="00AC7E0B">
        <w:rPr>
          <w:rFonts w:ascii="Times New Roman" w:eastAsiaTheme="minorEastAsia" w:hAnsi="Times New Roman" w:cs="Times New Roman"/>
          <w:bCs/>
          <w:sz w:val="24"/>
          <w:szCs w:val="24"/>
        </w:rPr>
        <w:t xml:space="preserve"> Diseases </w:t>
      </w:r>
    </w:p>
    <w:p w14:paraId="0FF1AA8F"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Burj </w:t>
      </w:r>
      <w:proofErr w:type="spellStart"/>
      <w:r w:rsidRPr="00AC7E0B">
        <w:rPr>
          <w:rFonts w:ascii="Times New Roman" w:eastAsiaTheme="minorEastAsia" w:hAnsi="Times New Roman" w:cs="Times New Roman"/>
          <w:bCs/>
          <w:sz w:val="24"/>
          <w:szCs w:val="24"/>
        </w:rPr>
        <w:t>Alluqluq</w:t>
      </w:r>
      <w:proofErr w:type="spellEnd"/>
      <w:r w:rsidRPr="00AC7E0B">
        <w:rPr>
          <w:rFonts w:ascii="Times New Roman" w:eastAsiaTheme="minorEastAsia" w:hAnsi="Times New Roman" w:cs="Times New Roman"/>
          <w:bCs/>
          <w:sz w:val="24"/>
          <w:szCs w:val="24"/>
        </w:rPr>
        <w:t xml:space="preserve"> Social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Society</w:t>
      </w:r>
    </w:p>
    <w:p w14:paraId="198BF085"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The Society of St. Yves </w:t>
      </w:r>
    </w:p>
    <w:p w14:paraId="70923949"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The Palestinian Women’s Development </w:t>
      </w:r>
      <w:proofErr w:type="spellStart"/>
      <w:r w:rsidRPr="00AC7E0B">
        <w:rPr>
          <w:rFonts w:ascii="Times New Roman" w:eastAsiaTheme="minorEastAsia" w:hAnsi="Times New Roman" w:cs="Times New Roman"/>
          <w:bCs/>
          <w:sz w:val="24"/>
          <w:szCs w:val="24"/>
        </w:rPr>
        <w:t>Center</w:t>
      </w:r>
      <w:proofErr w:type="spellEnd"/>
    </w:p>
    <w:p w14:paraId="52DC7292"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Siwar</w:t>
      </w:r>
      <w:proofErr w:type="spellEnd"/>
      <w:r w:rsidRPr="00AC7E0B">
        <w:rPr>
          <w:rFonts w:ascii="Times New Roman" w:eastAsiaTheme="minorEastAsia" w:hAnsi="Times New Roman" w:cs="Times New Roman"/>
          <w:bCs/>
          <w:sz w:val="24"/>
          <w:szCs w:val="24"/>
        </w:rPr>
        <w:t xml:space="preserve"> for Culture and Arts Society</w:t>
      </w:r>
    </w:p>
    <w:p w14:paraId="6488A19D"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proofErr w:type="spellStart"/>
      <w:r w:rsidRPr="00AC7E0B">
        <w:rPr>
          <w:rFonts w:ascii="Times New Roman" w:eastAsiaTheme="minorEastAsia" w:hAnsi="Times New Roman" w:cs="Times New Roman"/>
          <w:bCs/>
          <w:sz w:val="24"/>
          <w:szCs w:val="24"/>
        </w:rPr>
        <w:t>Almuntada</w:t>
      </w:r>
      <w:proofErr w:type="spellEnd"/>
      <w:r w:rsidRPr="00AC7E0B">
        <w:rPr>
          <w:rFonts w:ascii="Times New Roman" w:eastAsiaTheme="minorEastAsia" w:hAnsi="Times New Roman" w:cs="Times New Roman"/>
          <w:bCs/>
          <w:sz w:val="24"/>
          <w:szCs w:val="24"/>
        </w:rPr>
        <w:t xml:space="preserve"> Cultural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in Beit Annan</w:t>
      </w:r>
    </w:p>
    <w:p w14:paraId="6025DCBD"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Elia Youth Foundation</w:t>
      </w:r>
    </w:p>
    <w:p w14:paraId="14697C98"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Women's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Legal Aid and Counselling </w:t>
      </w:r>
    </w:p>
    <w:p w14:paraId="5F7578CE"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Al-</w:t>
      </w:r>
      <w:proofErr w:type="spellStart"/>
      <w:r w:rsidRPr="00AC7E0B">
        <w:rPr>
          <w:rFonts w:ascii="Times New Roman" w:eastAsiaTheme="minorEastAsia" w:hAnsi="Times New Roman" w:cs="Times New Roman"/>
          <w:bCs/>
          <w:sz w:val="24"/>
          <w:szCs w:val="24"/>
        </w:rPr>
        <w:t>Awda</w:t>
      </w:r>
      <w:proofErr w:type="spellEnd"/>
      <w:r w:rsidRPr="00AC7E0B">
        <w:rPr>
          <w:rFonts w:ascii="Times New Roman" w:eastAsiaTheme="minorEastAsia" w:hAnsi="Times New Roman" w:cs="Times New Roman"/>
          <w:bCs/>
          <w:sz w:val="24"/>
          <w:szCs w:val="24"/>
        </w:rPr>
        <w:t xml:space="preserve">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Childhood and the Youth Rehabilitation</w:t>
      </w:r>
    </w:p>
    <w:p w14:paraId="483311B4" w14:textId="77777777" w:rsidR="00A511DE" w:rsidRPr="00AC7E0B" w:rsidRDefault="00A511DE" w:rsidP="00A511DE">
      <w:pPr>
        <w:pStyle w:val="ListParagraph"/>
        <w:spacing w:after="200"/>
        <w:ind w:firstLine="72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Act for Conflict Resolution</w:t>
      </w:r>
    </w:p>
    <w:p w14:paraId="41D37A73" w14:textId="77777777" w:rsidR="00A511DE" w:rsidRPr="00AC7E0B" w:rsidRDefault="00A511DE" w:rsidP="00A511DE">
      <w:pPr>
        <w:pStyle w:val="ListParagraph"/>
        <w:spacing w:after="200"/>
        <w:ind w:left="144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The National Commission for the Independence of the Judiciary and the Rule of Law "</w:t>
      </w:r>
      <w:proofErr w:type="spellStart"/>
      <w:r w:rsidRPr="00AC7E0B">
        <w:rPr>
          <w:rFonts w:ascii="Times New Roman" w:eastAsiaTheme="minorEastAsia" w:hAnsi="Times New Roman" w:cs="Times New Roman"/>
          <w:bCs/>
          <w:sz w:val="24"/>
          <w:szCs w:val="24"/>
        </w:rPr>
        <w:t>Istiqlal</w:t>
      </w:r>
      <w:proofErr w:type="spellEnd"/>
      <w:r w:rsidRPr="00AC7E0B">
        <w:rPr>
          <w:rFonts w:ascii="Times New Roman" w:eastAsiaTheme="minorEastAsia" w:hAnsi="Times New Roman" w:cs="Times New Roman"/>
          <w:bCs/>
          <w:sz w:val="24"/>
          <w:szCs w:val="24"/>
        </w:rPr>
        <w:t>"</w:t>
      </w:r>
    </w:p>
    <w:p w14:paraId="6AABCDB7" w14:textId="77777777" w:rsidR="00A511DE" w:rsidRPr="00AC7E0B" w:rsidRDefault="00A511DE" w:rsidP="00A511DE">
      <w:pPr>
        <w:pStyle w:val="ListParagraph"/>
        <w:spacing w:after="200"/>
        <w:ind w:left="144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 xml:space="preserve">Human Rights and Democracy Media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"Shams"</w:t>
      </w:r>
    </w:p>
    <w:p w14:paraId="78EB77CF" w14:textId="77777777" w:rsidR="00A511DE" w:rsidRPr="00AC7E0B" w:rsidRDefault="00A511DE" w:rsidP="00A511DE">
      <w:pPr>
        <w:pStyle w:val="ListParagraph"/>
        <w:spacing w:after="200"/>
        <w:ind w:left="144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Al-</w:t>
      </w:r>
      <w:proofErr w:type="spellStart"/>
      <w:r w:rsidRPr="00AC7E0B">
        <w:rPr>
          <w:rFonts w:ascii="Times New Roman" w:eastAsiaTheme="minorEastAsia" w:hAnsi="Times New Roman" w:cs="Times New Roman"/>
          <w:bCs/>
          <w:sz w:val="24"/>
          <w:szCs w:val="24"/>
        </w:rPr>
        <w:t>Ghad</w:t>
      </w:r>
      <w:proofErr w:type="spellEnd"/>
      <w:r w:rsidRPr="00AC7E0B">
        <w:rPr>
          <w:rFonts w:ascii="Times New Roman" w:eastAsiaTheme="minorEastAsia" w:hAnsi="Times New Roman" w:cs="Times New Roman"/>
          <w:bCs/>
          <w:sz w:val="24"/>
          <w:szCs w:val="24"/>
        </w:rPr>
        <w:t xml:space="preserve"> al-</w:t>
      </w:r>
      <w:proofErr w:type="spellStart"/>
      <w:r w:rsidRPr="00AC7E0B">
        <w:rPr>
          <w:rFonts w:ascii="Times New Roman" w:eastAsiaTheme="minorEastAsia" w:hAnsi="Times New Roman" w:cs="Times New Roman"/>
          <w:bCs/>
          <w:sz w:val="24"/>
          <w:szCs w:val="24"/>
        </w:rPr>
        <w:t>Jadid</w:t>
      </w:r>
      <w:proofErr w:type="spellEnd"/>
      <w:r w:rsidRPr="00AC7E0B">
        <w:rPr>
          <w:rFonts w:ascii="Times New Roman" w:eastAsiaTheme="minorEastAsia" w:hAnsi="Times New Roman" w:cs="Times New Roman"/>
          <w:bCs/>
          <w:sz w:val="24"/>
          <w:szCs w:val="24"/>
        </w:rPr>
        <w:t xml:space="preserve"> </w:t>
      </w:r>
      <w:proofErr w:type="spellStart"/>
      <w:r w:rsidRPr="00AC7E0B">
        <w:rPr>
          <w:rFonts w:ascii="Times New Roman" w:eastAsiaTheme="minorEastAsia" w:hAnsi="Times New Roman" w:cs="Times New Roman"/>
          <w:bCs/>
          <w:sz w:val="24"/>
          <w:szCs w:val="24"/>
        </w:rPr>
        <w:t>Center</w:t>
      </w:r>
      <w:proofErr w:type="spellEnd"/>
      <w:r w:rsidRPr="00AC7E0B">
        <w:rPr>
          <w:rFonts w:ascii="Times New Roman" w:eastAsiaTheme="minorEastAsia" w:hAnsi="Times New Roman" w:cs="Times New Roman"/>
          <w:bCs/>
          <w:sz w:val="24"/>
          <w:szCs w:val="24"/>
        </w:rPr>
        <w:t xml:space="preserve"> for Palestinian Democratic Youth</w:t>
      </w:r>
    </w:p>
    <w:p w14:paraId="29B64D94" w14:textId="5C56619C" w:rsidR="00A511DE" w:rsidRPr="00AC7E0B" w:rsidRDefault="00A511DE" w:rsidP="00A511DE">
      <w:pPr>
        <w:pStyle w:val="ListParagraph"/>
        <w:spacing w:after="200"/>
        <w:ind w:left="1440"/>
        <w:jc w:val="both"/>
        <w:rPr>
          <w:rFonts w:ascii="Times New Roman" w:eastAsiaTheme="minorEastAsia" w:hAnsi="Times New Roman" w:cs="Times New Roman"/>
          <w:bCs/>
          <w:sz w:val="24"/>
          <w:szCs w:val="24"/>
        </w:rPr>
      </w:pPr>
      <w:r w:rsidRPr="00AC7E0B">
        <w:rPr>
          <w:rFonts w:ascii="Times New Roman" w:eastAsiaTheme="minorEastAsia" w:hAnsi="Times New Roman" w:cs="Times New Roman"/>
          <w:bCs/>
          <w:sz w:val="24"/>
          <w:szCs w:val="24"/>
        </w:rPr>
        <w:t>Future Youth Foundation</w:t>
      </w:r>
    </w:p>
    <w:p w14:paraId="5F62FD48" w14:textId="77777777" w:rsidR="00EC0D68" w:rsidRPr="00AC7E0B" w:rsidRDefault="00EC0D68" w:rsidP="00EC0D68">
      <w:pPr>
        <w:pStyle w:val="ListParagraph"/>
        <w:spacing w:after="200"/>
        <w:jc w:val="both"/>
        <w:rPr>
          <w:rFonts w:ascii="Times New Roman" w:eastAsiaTheme="minorEastAsia" w:hAnsi="Times New Roman" w:cs="Times New Roman"/>
          <w:bCs/>
          <w:sz w:val="24"/>
          <w:szCs w:val="24"/>
        </w:rPr>
      </w:pPr>
    </w:p>
    <w:p w14:paraId="417B66AE" w14:textId="361F0098" w:rsidR="00E03BB9" w:rsidRPr="00AC7E0B" w:rsidRDefault="00E03BB9" w:rsidP="00AC7E0B">
      <w:pPr>
        <w:rPr>
          <w:rFonts w:asciiTheme="majorBidi" w:eastAsia="Times New Roman" w:hAnsiTheme="majorBidi" w:cstheme="majorBidi"/>
          <w:sz w:val="24"/>
          <w:szCs w:val="24"/>
        </w:rPr>
      </w:pPr>
    </w:p>
    <w:p w14:paraId="5E66A9D3" w14:textId="238DDEFE" w:rsidR="00E03BB9" w:rsidRPr="00AC7E0B" w:rsidRDefault="00E03BB9" w:rsidP="00050890">
      <w:pPr>
        <w:jc w:val="center"/>
        <w:rPr>
          <w:rFonts w:asciiTheme="majorBidi" w:eastAsia="Times New Roman" w:hAnsiTheme="majorBidi" w:cstheme="majorBidi"/>
          <w:sz w:val="24"/>
          <w:szCs w:val="24"/>
        </w:rPr>
      </w:pPr>
    </w:p>
    <w:p w14:paraId="2FFC7EBC" w14:textId="77777777" w:rsidR="00050890" w:rsidRPr="00AC7E0B" w:rsidRDefault="00050890" w:rsidP="00050890">
      <w:pPr>
        <w:jc w:val="center"/>
        <w:rPr>
          <w:rFonts w:asciiTheme="majorBidi" w:eastAsia="Times New Roman" w:hAnsiTheme="majorBidi" w:cstheme="majorBidi"/>
          <w:sz w:val="24"/>
          <w:szCs w:val="24"/>
        </w:rPr>
      </w:pPr>
    </w:p>
    <w:p w14:paraId="5C94052A" w14:textId="1458DBFF" w:rsidR="00050890" w:rsidRPr="00AC7E0B" w:rsidRDefault="00050890" w:rsidP="00050890">
      <w:pPr>
        <w:jc w:val="center"/>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11 September 2023</w:t>
      </w:r>
    </w:p>
    <w:p w14:paraId="30B6A9BE" w14:textId="6A9ABCE1" w:rsidR="00050890" w:rsidRPr="00AC7E0B" w:rsidRDefault="00050890" w:rsidP="00050890">
      <w:pPr>
        <w:jc w:val="center"/>
        <w:rPr>
          <w:rFonts w:asciiTheme="majorBidi" w:eastAsia="Times New Roman" w:hAnsiTheme="majorBidi" w:cstheme="majorBidi"/>
          <w:sz w:val="24"/>
          <w:szCs w:val="24"/>
        </w:rPr>
      </w:pPr>
    </w:p>
    <w:p w14:paraId="4D4D024B" w14:textId="1E5DC912" w:rsidR="00050890" w:rsidRPr="00AC7E0B" w:rsidRDefault="00050890" w:rsidP="00050890">
      <w:pPr>
        <w:jc w:val="center"/>
        <w:rPr>
          <w:rFonts w:asciiTheme="majorBidi" w:eastAsia="Times New Roman" w:hAnsiTheme="majorBidi" w:cstheme="majorBidi"/>
          <w:sz w:val="24"/>
          <w:szCs w:val="24"/>
        </w:rPr>
      </w:pPr>
    </w:p>
    <w:p w14:paraId="0EF77881" w14:textId="46D6B2D9" w:rsidR="00050890" w:rsidRPr="00AC7E0B" w:rsidRDefault="00050890" w:rsidP="00050890">
      <w:pPr>
        <w:jc w:val="center"/>
        <w:rPr>
          <w:rFonts w:asciiTheme="majorBidi" w:eastAsia="Times New Roman" w:hAnsiTheme="majorBidi" w:cstheme="majorBidi"/>
          <w:sz w:val="24"/>
          <w:szCs w:val="24"/>
        </w:rPr>
      </w:pPr>
    </w:p>
    <w:p w14:paraId="3597FB56" w14:textId="2291D72E" w:rsidR="00050890" w:rsidRPr="00AC7E0B" w:rsidRDefault="00050890" w:rsidP="00050890">
      <w:pPr>
        <w:jc w:val="center"/>
        <w:rPr>
          <w:rFonts w:asciiTheme="majorBidi" w:eastAsia="Times New Roman" w:hAnsiTheme="majorBidi" w:cstheme="majorBidi"/>
          <w:sz w:val="24"/>
          <w:szCs w:val="24"/>
        </w:rPr>
      </w:pPr>
    </w:p>
    <w:p w14:paraId="4FF8B762" w14:textId="13A002DF" w:rsidR="00050890" w:rsidRPr="00AC7E0B" w:rsidRDefault="00050890" w:rsidP="00050890">
      <w:pPr>
        <w:jc w:val="center"/>
        <w:rPr>
          <w:rFonts w:asciiTheme="majorBidi" w:eastAsia="Times New Roman" w:hAnsiTheme="majorBidi" w:cstheme="majorBidi"/>
          <w:sz w:val="24"/>
          <w:szCs w:val="24"/>
        </w:rPr>
      </w:pPr>
    </w:p>
    <w:p w14:paraId="77DA5BD6" w14:textId="77777777" w:rsidR="00050890" w:rsidRPr="00AC7E0B" w:rsidRDefault="00050890" w:rsidP="00AC7E0B">
      <w:pPr>
        <w:jc w:val="both"/>
        <w:rPr>
          <w:rFonts w:asciiTheme="majorBidi" w:eastAsia="Times New Roman" w:hAnsiTheme="majorBidi" w:cstheme="majorBidi"/>
          <w:sz w:val="24"/>
          <w:szCs w:val="24"/>
        </w:rPr>
      </w:pPr>
    </w:p>
    <w:p w14:paraId="4D0A3C47" w14:textId="17A69653" w:rsidR="00200FF9" w:rsidRPr="00AC7E0B" w:rsidRDefault="00200FF9" w:rsidP="00222C72">
      <w:pPr>
        <w:pStyle w:val="Heading1"/>
        <w:numPr>
          <w:ilvl w:val="0"/>
          <w:numId w:val="17"/>
        </w:numPr>
        <w:rPr>
          <w:rFonts w:asciiTheme="majorBidi" w:hAnsiTheme="majorBidi" w:cstheme="majorBidi"/>
          <w:b/>
          <w:bCs/>
          <w:sz w:val="24"/>
          <w:szCs w:val="24"/>
        </w:rPr>
      </w:pPr>
      <w:r w:rsidRPr="00AC7E0B">
        <w:rPr>
          <w:rFonts w:asciiTheme="majorBidi" w:hAnsiTheme="majorBidi" w:cstheme="majorBidi"/>
          <w:b/>
          <w:bCs/>
          <w:sz w:val="24"/>
          <w:szCs w:val="24"/>
        </w:rPr>
        <w:lastRenderedPageBreak/>
        <w:t xml:space="preserve">Introduction </w:t>
      </w:r>
    </w:p>
    <w:p w14:paraId="40A46599" w14:textId="77777777" w:rsidR="00200FF9" w:rsidRPr="00AC7E0B" w:rsidRDefault="00200FF9" w:rsidP="00200FF9">
      <w:pPr>
        <w:jc w:val="both"/>
        <w:rPr>
          <w:rFonts w:asciiTheme="majorBidi" w:eastAsia="Times New Roman" w:hAnsiTheme="majorBidi" w:cstheme="majorBidi"/>
          <w:sz w:val="24"/>
          <w:szCs w:val="24"/>
        </w:rPr>
      </w:pPr>
    </w:p>
    <w:p w14:paraId="582E1B13" w14:textId="4A0DF9FA" w:rsidR="008C7838" w:rsidRPr="00AC7E0B" w:rsidRDefault="006B4B79" w:rsidP="00222C72">
      <w:pPr>
        <w:jc w:val="both"/>
        <w:rPr>
          <w:rFonts w:asciiTheme="majorBidi" w:hAnsiTheme="majorBidi" w:cstheme="majorBidi"/>
          <w:sz w:val="24"/>
          <w:szCs w:val="24"/>
          <w:lang w:bidi="ar-JO"/>
        </w:rPr>
      </w:pPr>
      <w:r w:rsidRPr="00AC7E0B">
        <w:rPr>
          <w:rFonts w:asciiTheme="majorBidi" w:eastAsia="Times New Roman" w:hAnsiTheme="majorBidi" w:cstheme="majorBidi"/>
          <w:sz w:val="24"/>
          <w:szCs w:val="24"/>
        </w:rPr>
        <w:t xml:space="preserve">We, the undersigned </w:t>
      </w:r>
      <w:r w:rsidR="00E03BB9" w:rsidRPr="00AC7E0B">
        <w:rPr>
          <w:rFonts w:asciiTheme="majorBidi" w:eastAsia="Times New Roman" w:hAnsiTheme="majorBidi" w:cstheme="majorBidi"/>
          <w:sz w:val="24"/>
          <w:szCs w:val="24"/>
        </w:rPr>
        <w:t xml:space="preserve">Palestinian </w:t>
      </w:r>
      <w:r w:rsidRPr="00AC7E0B">
        <w:rPr>
          <w:rFonts w:asciiTheme="majorBidi" w:eastAsia="Times New Roman" w:hAnsiTheme="majorBidi" w:cstheme="majorBidi"/>
          <w:sz w:val="24"/>
          <w:szCs w:val="24"/>
        </w:rPr>
        <w:t xml:space="preserve">civil society organisations, address this </w:t>
      </w:r>
      <w:r w:rsidR="008C7838" w:rsidRPr="00AC7E0B">
        <w:rPr>
          <w:rFonts w:asciiTheme="majorBidi" w:eastAsia="Times New Roman" w:hAnsiTheme="majorBidi" w:cstheme="majorBidi"/>
          <w:sz w:val="24"/>
          <w:szCs w:val="24"/>
        </w:rPr>
        <w:t xml:space="preserve">joint </w:t>
      </w:r>
      <w:r w:rsidRPr="00AC7E0B">
        <w:rPr>
          <w:rFonts w:asciiTheme="majorBidi" w:eastAsia="Times New Roman" w:hAnsiTheme="majorBidi" w:cstheme="majorBidi"/>
          <w:sz w:val="24"/>
          <w:szCs w:val="24"/>
        </w:rPr>
        <w:t xml:space="preserve">written submission to </w:t>
      </w:r>
      <w:r w:rsidR="00165E25" w:rsidRPr="00AC7E0B">
        <w:rPr>
          <w:rFonts w:asciiTheme="majorBidi" w:eastAsia="Times New Roman" w:hAnsiTheme="majorBidi" w:cstheme="majorBidi"/>
          <w:sz w:val="24"/>
          <w:szCs w:val="24"/>
        </w:rPr>
        <w:t xml:space="preserve">the Committee on the Elimination of Discrimination against Women (hereinafter, ‘the </w:t>
      </w:r>
      <w:r w:rsidRPr="00AC7E0B">
        <w:rPr>
          <w:rFonts w:asciiTheme="majorBidi" w:eastAsia="Times New Roman" w:hAnsiTheme="majorBidi" w:cstheme="majorBidi"/>
          <w:sz w:val="24"/>
          <w:szCs w:val="24"/>
        </w:rPr>
        <w:t>Committee</w:t>
      </w:r>
      <w:r w:rsidR="00165E25" w:rsidRPr="00AC7E0B">
        <w:rPr>
          <w:rFonts w:asciiTheme="majorBidi" w:eastAsia="Times New Roman" w:hAnsiTheme="majorBidi" w:cstheme="majorBidi"/>
          <w:sz w:val="24"/>
          <w:szCs w:val="24"/>
        </w:rPr>
        <w:t>’)</w:t>
      </w:r>
      <w:r w:rsidRPr="00AC7E0B">
        <w:rPr>
          <w:rFonts w:asciiTheme="majorBidi" w:eastAsia="Times New Roman" w:hAnsiTheme="majorBidi" w:cstheme="majorBidi"/>
          <w:sz w:val="24"/>
          <w:szCs w:val="24"/>
        </w:rPr>
        <w:t xml:space="preserve"> in relation to </w:t>
      </w:r>
      <w:r w:rsidR="00E03BB9" w:rsidRPr="00AC7E0B">
        <w:rPr>
          <w:rFonts w:asciiTheme="majorBidi" w:eastAsia="Times New Roman" w:hAnsiTheme="majorBidi" w:cstheme="majorBidi"/>
          <w:sz w:val="24"/>
          <w:szCs w:val="24"/>
        </w:rPr>
        <w:t xml:space="preserve">the list of issues prior to </w:t>
      </w:r>
      <w:r w:rsidR="00614EEB" w:rsidRPr="00AC7E0B">
        <w:rPr>
          <w:rFonts w:asciiTheme="majorBidi" w:eastAsia="Times New Roman" w:hAnsiTheme="majorBidi" w:cstheme="majorBidi"/>
          <w:sz w:val="24"/>
          <w:szCs w:val="24"/>
        </w:rPr>
        <w:t xml:space="preserve">the </w:t>
      </w:r>
      <w:r w:rsidR="00E03BB9" w:rsidRPr="00AC7E0B">
        <w:rPr>
          <w:rFonts w:asciiTheme="majorBidi" w:eastAsia="Times New Roman" w:hAnsiTheme="majorBidi" w:cstheme="majorBidi"/>
          <w:sz w:val="24"/>
          <w:szCs w:val="24"/>
        </w:rPr>
        <w:t xml:space="preserve">reporting of the State of Israel </w:t>
      </w:r>
      <w:r w:rsidR="008C7838" w:rsidRPr="00AC7E0B">
        <w:rPr>
          <w:rFonts w:asciiTheme="majorBidi" w:eastAsia="Times New Roman" w:hAnsiTheme="majorBidi" w:cstheme="majorBidi"/>
          <w:sz w:val="24"/>
          <w:szCs w:val="24"/>
        </w:rPr>
        <w:t xml:space="preserve">for the </w:t>
      </w:r>
      <w:r w:rsidR="00165E25" w:rsidRPr="00AC7E0B">
        <w:rPr>
          <w:rFonts w:asciiTheme="majorBidi" w:eastAsia="Times New Roman" w:hAnsiTheme="majorBidi" w:cstheme="majorBidi"/>
          <w:sz w:val="24"/>
          <w:szCs w:val="24"/>
        </w:rPr>
        <w:t xml:space="preserve">Convention on the Elimination of All Forms of Discrimination against Women (hereinafter ‘CEDAW’ or ‘the Convention’) </w:t>
      </w:r>
      <w:r w:rsidR="008C7838" w:rsidRPr="00AC7E0B">
        <w:rPr>
          <w:rFonts w:asciiTheme="majorBidi" w:eastAsia="Times New Roman" w:hAnsiTheme="majorBidi" w:cstheme="majorBidi"/>
          <w:sz w:val="24"/>
          <w:szCs w:val="24"/>
        </w:rPr>
        <w:t>88 Pre-Sessional Working Group</w:t>
      </w:r>
      <w:r w:rsidR="00E03BB9" w:rsidRPr="00AC7E0B">
        <w:rPr>
          <w:rFonts w:asciiTheme="majorBidi" w:eastAsia="Times New Roman" w:hAnsiTheme="majorBidi" w:cstheme="majorBidi"/>
          <w:sz w:val="24"/>
          <w:szCs w:val="24"/>
        </w:rPr>
        <w:t xml:space="preserve">. </w:t>
      </w:r>
      <w:r w:rsidR="00BA3B8C" w:rsidRPr="00AC7E0B">
        <w:rPr>
          <w:rFonts w:asciiTheme="majorBidi" w:eastAsia="Times New Roman" w:hAnsiTheme="majorBidi" w:cstheme="majorBidi"/>
          <w:sz w:val="24"/>
          <w:szCs w:val="24"/>
        </w:rPr>
        <w:t>Th</w:t>
      </w:r>
      <w:r w:rsidR="00E03BB9" w:rsidRPr="00AC7E0B">
        <w:rPr>
          <w:rFonts w:asciiTheme="majorBidi" w:eastAsia="Times New Roman" w:hAnsiTheme="majorBidi" w:cstheme="majorBidi"/>
          <w:sz w:val="24"/>
          <w:szCs w:val="24"/>
        </w:rPr>
        <w:t>is</w:t>
      </w:r>
      <w:r w:rsidR="00BA3B8C" w:rsidRPr="00AC7E0B">
        <w:rPr>
          <w:rFonts w:asciiTheme="majorBidi" w:eastAsia="Times New Roman" w:hAnsiTheme="majorBidi" w:cstheme="majorBidi"/>
          <w:sz w:val="24"/>
          <w:szCs w:val="24"/>
        </w:rPr>
        <w:t xml:space="preserve"> </w:t>
      </w:r>
      <w:r w:rsidR="008C7838" w:rsidRPr="00AC7E0B">
        <w:rPr>
          <w:rFonts w:asciiTheme="majorBidi" w:eastAsia="Times New Roman" w:hAnsiTheme="majorBidi" w:cstheme="majorBidi"/>
          <w:sz w:val="24"/>
          <w:szCs w:val="24"/>
        </w:rPr>
        <w:t>s</w:t>
      </w:r>
      <w:r w:rsidR="00BA3B8C" w:rsidRPr="00AC7E0B">
        <w:rPr>
          <w:rFonts w:asciiTheme="majorBidi" w:eastAsia="Times New Roman" w:hAnsiTheme="majorBidi" w:cstheme="majorBidi"/>
          <w:sz w:val="24"/>
          <w:szCs w:val="24"/>
        </w:rPr>
        <w:t xml:space="preserve">ubmission provides a contextual analysis of human rights </w:t>
      </w:r>
      <w:r w:rsidR="008C7838" w:rsidRPr="00AC7E0B">
        <w:rPr>
          <w:rFonts w:asciiTheme="majorBidi" w:eastAsia="Times New Roman" w:hAnsiTheme="majorBidi" w:cstheme="majorBidi"/>
          <w:sz w:val="24"/>
          <w:szCs w:val="24"/>
        </w:rPr>
        <w:t>v</w:t>
      </w:r>
      <w:r w:rsidR="00BA3B8C" w:rsidRPr="00AC7E0B">
        <w:rPr>
          <w:rFonts w:asciiTheme="majorBidi" w:eastAsia="Times New Roman" w:hAnsiTheme="majorBidi" w:cstheme="majorBidi"/>
          <w:sz w:val="24"/>
          <w:szCs w:val="24"/>
        </w:rPr>
        <w:t>iolations against Palestinian women</w:t>
      </w:r>
      <w:r w:rsidR="008C7838" w:rsidRPr="00AC7E0B">
        <w:rPr>
          <w:rFonts w:asciiTheme="majorBidi" w:eastAsia="Times New Roman" w:hAnsiTheme="majorBidi" w:cstheme="majorBidi"/>
          <w:sz w:val="24"/>
          <w:szCs w:val="24"/>
        </w:rPr>
        <w:t>, which</w:t>
      </w:r>
      <w:r w:rsidR="00BA3B8C" w:rsidRPr="00AC7E0B">
        <w:rPr>
          <w:rFonts w:asciiTheme="majorBidi" w:eastAsia="Times New Roman" w:hAnsiTheme="majorBidi" w:cstheme="majorBidi"/>
          <w:sz w:val="24"/>
          <w:szCs w:val="24"/>
        </w:rPr>
        <w:t xml:space="preserve"> must be understood within the broader context of Israel’s settler-colonial and apartheid regime imposed over the Palestinian people as a whole.</w:t>
      </w:r>
      <w:r w:rsidR="008C7838" w:rsidRPr="00AC7E0B">
        <w:rPr>
          <w:rFonts w:asciiTheme="majorBidi" w:eastAsia="Times New Roman" w:hAnsiTheme="majorBidi" w:cstheme="majorBidi"/>
          <w:sz w:val="24"/>
          <w:szCs w:val="24"/>
        </w:rPr>
        <w:t xml:space="preserve"> </w:t>
      </w:r>
      <w:r w:rsidR="00460DCA" w:rsidRPr="00AC7E0B">
        <w:rPr>
          <w:rFonts w:asciiTheme="majorBidi" w:hAnsiTheme="majorBidi" w:cstheme="majorBidi"/>
          <w:sz w:val="24"/>
          <w:szCs w:val="24"/>
          <w:lang w:bidi="ar-JO"/>
        </w:rPr>
        <w:t>Palestinian women endure disproportionate impacts within this regime, while also enduring political</w:t>
      </w:r>
      <w:r w:rsidR="00200FF9" w:rsidRPr="00AC7E0B">
        <w:rPr>
          <w:rFonts w:asciiTheme="majorBidi" w:hAnsiTheme="majorBidi" w:cstheme="majorBidi"/>
          <w:sz w:val="24"/>
          <w:szCs w:val="24"/>
          <w:lang w:bidi="ar-JO"/>
        </w:rPr>
        <w:t xml:space="preserve"> and social</w:t>
      </w:r>
      <w:r w:rsidR="00460DCA" w:rsidRPr="00AC7E0B">
        <w:rPr>
          <w:rFonts w:asciiTheme="majorBidi" w:hAnsiTheme="majorBidi" w:cstheme="majorBidi"/>
          <w:sz w:val="24"/>
          <w:szCs w:val="24"/>
          <w:lang w:bidi="ar-JO"/>
        </w:rPr>
        <w:t xml:space="preserve"> marginalization under a patriarchal </w:t>
      </w:r>
      <w:r w:rsidR="00B90270" w:rsidRPr="00AC7E0B">
        <w:rPr>
          <w:rFonts w:asciiTheme="majorBidi" w:hAnsiTheme="majorBidi" w:cstheme="majorBidi"/>
          <w:sz w:val="24"/>
          <w:szCs w:val="24"/>
          <w:lang w:bidi="ar-JO"/>
        </w:rPr>
        <w:t>system</w:t>
      </w:r>
      <w:r w:rsidR="00460DCA" w:rsidRPr="00AC7E0B">
        <w:rPr>
          <w:rFonts w:asciiTheme="majorBidi" w:hAnsiTheme="majorBidi" w:cstheme="majorBidi"/>
          <w:sz w:val="24"/>
          <w:szCs w:val="24"/>
          <w:lang w:bidi="ar-JO"/>
        </w:rPr>
        <w:t>.</w:t>
      </w:r>
      <w:r w:rsidR="00460DCA" w:rsidRPr="00AC7E0B">
        <w:rPr>
          <w:rStyle w:val="FootnoteReference"/>
          <w:rFonts w:asciiTheme="majorBidi" w:hAnsiTheme="majorBidi" w:cstheme="majorBidi"/>
          <w:sz w:val="24"/>
          <w:szCs w:val="24"/>
          <w:lang w:bidi="ar-JO"/>
        </w:rPr>
        <w:footnoteReference w:id="1"/>
      </w:r>
      <w:r w:rsidR="00460DCA" w:rsidRPr="00AC7E0B">
        <w:rPr>
          <w:rFonts w:asciiTheme="majorBidi" w:hAnsiTheme="majorBidi" w:cstheme="majorBidi"/>
          <w:sz w:val="24"/>
          <w:szCs w:val="24"/>
          <w:lang w:bidi="ar-JO"/>
        </w:rPr>
        <w:t xml:space="preserve"> </w:t>
      </w:r>
      <w:r w:rsidR="00200FF9" w:rsidRPr="00AC7E0B">
        <w:rPr>
          <w:rFonts w:asciiTheme="majorBidi" w:hAnsiTheme="majorBidi" w:cstheme="majorBidi"/>
          <w:sz w:val="24"/>
          <w:szCs w:val="24"/>
          <w:lang w:bidi="ar-JO"/>
        </w:rPr>
        <w:t>A</w:t>
      </w:r>
      <w:r w:rsidR="00460DCA" w:rsidRPr="00AC7E0B">
        <w:rPr>
          <w:rFonts w:asciiTheme="majorBidi" w:hAnsiTheme="majorBidi" w:cstheme="majorBidi"/>
          <w:sz w:val="24"/>
          <w:szCs w:val="24"/>
          <w:lang w:bidi="ar-JO"/>
        </w:rPr>
        <w:t xml:space="preserve">ddressing rights violations against women </w:t>
      </w:r>
      <w:r w:rsidR="00200FF9" w:rsidRPr="00AC7E0B">
        <w:rPr>
          <w:rFonts w:asciiTheme="majorBidi" w:hAnsiTheme="majorBidi" w:cstheme="majorBidi"/>
          <w:sz w:val="24"/>
          <w:szCs w:val="24"/>
          <w:lang w:bidi="ar-JO"/>
        </w:rPr>
        <w:t>could not be seen without understanding and seeking to end broader underlying root causes underpinning systemic human rights violations</w:t>
      </w:r>
      <w:r w:rsidR="00165E25" w:rsidRPr="00AC7E0B">
        <w:rPr>
          <w:rFonts w:asciiTheme="majorBidi" w:hAnsiTheme="majorBidi" w:cstheme="majorBidi"/>
          <w:sz w:val="24"/>
          <w:szCs w:val="24"/>
          <w:lang w:bidi="ar-JO"/>
        </w:rPr>
        <w:t>, including colonial, apartheid and occupation regimes</w:t>
      </w:r>
      <w:r w:rsidR="00200FF9" w:rsidRPr="00AC7E0B">
        <w:rPr>
          <w:rFonts w:asciiTheme="majorBidi" w:hAnsiTheme="majorBidi" w:cstheme="majorBidi"/>
          <w:sz w:val="24"/>
          <w:szCs w:val="24"/>
          <w:lang w:bidi="ar-JO"/>
        </w:rPr>
        <w:t xml:space="preserve">. </w:t>
      </w:r>
      <w:r w:rsidR="008C7838" w:rsidRPr="00AC7E0B">
        <w:rPr>
          <w:rFonts w:asciiTheme="majorBidi" w:eastAsia="Times New Roman" w:hAnsiTheme="majorBidi" w:cstheme="majorBidi"/>
          <w:sz w:val="24"/>
          <w:szCs w:val="24"/>
        </w:rPr>
        <w:t xml:space="preserve">This is specifically significant as the Convention’s preamble reaffirms: </w:t>
      </w:r>
    </w:p>
    <w:p w14:paraId="00000002" w14:textId="77777777" w:rsidR="00272B5A" w:rsidRPr="00AC7E0B" w:rsidRDefault="00272B5A" w:rsidP="009B4A60">
      <w:pPr>
        <w:jc w:val="both"/>
        <w:rPr>
          <w:rFonts w:asciiTheme="majorBidi" w:eastAsia="Times New Roman" w:hAnsiTheme="majorBidi" w:cstheme="majorBidi"/>
          <w:sz w:val="24"/>
          <w:szCs w:val="24"/>
        </w:rPr>
      </w:pPr>
    </w:p>
    <w:p w14:paraId="00000003" w14:textId="4F0FD18F" w:rsidR="00272B5A" w:rsidRPr="00AC7E0B" w:rsidRDefault="009B4A60" w:rsidP="009B4A60">
      <w:pPr>
        <w:numPr>
          <w:ilvl w:val="0"/>
          <w:numId w:val="5"/>
        </w:num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the “right of peoples under alien and colonial domination and foreign occupation to self-determination and independence”</w:t>
      </w:r>
    </w:p>
    <w:p w14:paraId="00000004" w14:textId="2CE72A4D" w:rsidR="00272B5A" w:rsidRPr="00AC7E0B" w:rsidRDefault="009B4A60" w:rsidP="009B4A60">
      <w:pPr>
        <w:numPr>
          <w:ilvl w:val="0"/>
          <w:numId w:val="5"/>
        </w:numPr>
        <w:spacing w:after="240"/>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w:t>
      </w:r>
      <w:proofErr w:type="gramStart"/>
      <w:r w:rsidRPr="00AC7E0B">
        <w:rPr>
          <w:rFonts w:asciiTheme="majorBidi" w:eastAsia="Times New Roman" w:hAnsiTheme="majorBidi" w:cstheme="majorBidi"/>
          <w:sz w:val="24"/>
          <w:szCs w:val="24"/>
        </w:rPr>
        <w:t>that</w:t>
      </w:r>
      <w:proofErr w:type="gramEnd"/>
      <w:r w:rsidRPr="00AC7E0B">
        <w:rPr>
          <w:rFonts w:asciiTheme="majorBidi" w:eastAsia="Times New Roman" w:hAnsiTheme="majorBidi" w:cstheme="majorBidi"/>
          <w:sz w:val="24"/>
          <w:szCs w:val="24"/>
        </w:rPr>
        <w:t xml:space="preserve"> the eradication of apartheid, all forms of racism, racial discrimination, colonialism, neo-colonialism, aggression, foreign occupation and domination and interference in the internal affairs of States is essential to the full enjoyment of the rights of men and women”.</w:t>
      </w:r>
    </w:p>
    <w:p w14:paraId="0792410A" w14:textId="54DEF03B" w:rsidR="00165E25" w:rsidRPr="00AC7E0B" w:rsidRDefault="00E03BB9" w:rsidP="00B90270">
      <w:pPr>
        <w:spacing w:after="240"/>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 xml:space="preserve">Other reports by </w:t>
      </w:r>
      <w:r w:rsidR="00E80A76" w:rsidRPr="00AC7E0B">
        <w:rPr>
          <w:rFonts w:asciiTheme="majorBidi" w:eastAsia="Times New Roman" w:hAnsiTheme="majorBidi" w:cstheme="majorBidi"/>
          <w:sz w:val="24"/>
          <w:szCs w:val="24"/>
        </w:rPr>
        <w:t xml:space="preserve">partner </w:t>
      </w:r>
      <w:r w:rsidRPr="00AC7E0B">
        <w:rPr>
          <w:rFonts w:asciiTheme="majorBidi" w:eastAsia="Times New Roman" w:hAnsiTheme="majorBidi" w:cstheme="majorBidi"/>
          <w:sz w:val="24"/>
          <w:szCs w:val="24"/>
        </w:rPr>
        <w:t xml:space="preserve">Palestinian civil society organisations will be submitted to </w:t>
      </w:r>
      <w:r w:rsidR="00614EEB" w:rsidRPr="00AC7E0B">
        <w:rPr>
          <w:rFonts w:asciiTheme="majorBidi" w:eastAsia="Times New Roman" w:hAnsiTheme="majorBidi" w:cstheme="majorBidi"/>
          <w:sz w:val="24"/>
          <w:szCs w:val="24"/>
        </w:rPr>
        <w:t xml:space="preserve">your </w:t>
      </w:r>
      <w:proofErr w:type="gramStart"/>
      <w:r w:rsidR="00614EEB" w:rsidRPr="00AC7E0B">
        <w:rPr>
          <w:rFonts w:asciiTheme="majorBidi" w:eastAsia="Times New Roman" w:hAnsiTheme="majorBidi" w:cstheme="majorBidi"/>
          <w:sz w:val="24"/>
          <w:szCs w:val="24"/>
        </w:rPr>
        <w:t>Committee</w:t>
      </w:r>
      <w:proofErr w:type="gramEnd"/>
      <w:r w:rsidR="00614EEB" w:rsidRPr="00AC7E0B">
        <w:rPr>
          <w:rFonts w:asciiTheme="majorBidi" w:eastAsia="Times New Roman" w:hAnsiTheme="majorBidi" w:cstheme="majorBidi"/>
          <w:sz w:val="24"/>
          <w:szCs w:val="24"/>
        </w:rPr>
        <w:t xml:space="preserve"> to </w:t>
      </w:r>
      <w:r w:rsidRPr="00AC7E0B">
        <w:rPr>
          <w:rFonts w:asciiTheme="majorBidi" w:eastAsia="Times New Roman" w:hAnsiTheme="majorBidi" w:cstheme="majorBidi"/>
          <w:sz w:val="24"/>
          <w:szCs w:val="24"/>
        </w:rPr>
        <w:t xml:space="preserve">address </w:t>
      </w:r>
      <w:r w:rsidR="00200FF9" w:rsidRPr="00AC7E0B">
        <w:rPr>
          <w:rFonts w:asciiTheme="majorBidi" w:eastAsia="Times New Roman" w:hAnsiTheme="majorBidi" w:cstheme="majorBidi"/>
          <w:sz w:val="24"/>
          <w:szCs w:val="24"/>
        </w:rPr>
        <w:t xml:space="preserve">individual </w:t>
      </w:r>
      <w:r w:rsidRPr="00AC7E0B">
        <w:rPr>
          <w:rFonts w:asciiTheme="majorBidi" w:eastAsia="Times New Roman" w:hAnsiTheme="majorBidi" w:cstheme="majorBidi"/>
          <w:sz w:val="24"/>
          <w:szCs w:val="24"/>
        </w:rPr>
        <w:t xml:space="preserve">rights violations under the </w:t>
      </w:r>
      <w:r w:rsidR="00B90270" w:rsidRPr="00AC7E0B">
        <w:rPr>
          <w:rFonts w:asciiTheme="majorBidi" w:eastAsia="Times New Roman" w:hAnsiTheme="majorBidi" w:cstheme="majorBidi"/>
          <w:sz w:val="24"/>
          <w:szCs w:val="24"/>
        </w:rPr>
        <w:t>Convention</w:t>
      </w:r>
      <w:r w:rsidRPr="00AC7E0B">
        <w:rPr>
          <w:rFonts w:asciiTheme="majorBidi" w:eastAsia="Times New Roman" w:hAnsiTheme="majorBidi" w:cstheme="majorBidi"/>
          <w:sz w:val="24"/>
          <w:szCs w:val="24"/>
        </w:rPr>
        <w:t xml:space="preserve"> against Palestinian women. </w:t>
      </w:r>
      <w:r w:rsidR="00165E25" w:rsidRPr="00AC7E0B">
        <w:rPr>
          <w:rFonts w:asciiTheme="majorBidi" w:eastAsia="Times New Roman" w:hAnsiTheme="majorBidi" w:cstheme="majorBidi"/>
          <w:sz w:val="24"/>
          <w:szCs w:val="24"/>
        </w:rPr>
        <w:t>T</w:t>
      </w:r>
      <w:r w:rsidR="00614EEB" w:rsidRPr="00AC7E0B">
        <w:rPr>
          <w:rFonts w:asciiTheme="majorBidi" w:eastAsia="Times New Roman" w:hAnsiTheme="majorBidi" w:cstheme="majorBidi"/>
          <w:sz w:val="24"/>
          <w:szCs w:val="24"/>
        </w:rPr>
        <w:t>his submission</w:t>
      </w:r>
      <w:r w:rsidR="00165E25" w:rsidRPr="00AC7E0B">
        <w:rPr>
          <w:rFonts w:asciiTheme="majorBidi" w:eastAsia="Times New Roman" w:hAnsiTheme="majorBidi" w:cstheme="majorBidi"/>
          <w:sz w:val="24"/>
          <w:szCs w:val="24"/>
        </w:rPr>
        <w:t>, on the other hand,</w:t>
      </w:r>
      <w:r w:rsidR="00614EEB" w:rsidRPr="00AC7E0B">
        <w:rPr>
          <w:rFonts w:asciiTheme="majorBidi" w:eastAsia="Times New Roman" w:hAnsiTheme="majorBidi" w:cstheme="majorBidi"/>
          <w:sz w:val="24"/>
          <w:szCs w:val="24"/>
        </w:rPr>
        <w:t xml:space="preserve"> reflects the analysis </w:t>
      </w:r>
      <w:r w:rsidR="00200FF9" w:rsidRPr="00AC7E0B">
        <w:rPr>
          <w:rFonts w:asciiTheme="majorBidi" w:eastAsia="Times New Roman" w:hAnsiTheme="majorBidi" w:cstheme="majorBidi"/>
          <w:sz w:val="24"/>
          <w:szCs w:val="24"/>
        </w:rPr>
        <w:t>adopted</w:t>
      </w:r>
      <w:r w:rsidR="00614EEB" w:rsidRPr="00AC7E0B">
        <w:rPr>
          <w:rFonts w:asciiTheme="majorBidi" w:eastAsia="Times New Roman" w:hAnsiTheme="majorBidi" w:cstheme="majorBidi"/>
          <w:sz w:val="24"/>
          <w:szCs w:val="24"/>
        </w:rPr>
        <w:t xml:space="preserve"> by Palestinian civil society, which situates the systemic and widespread Israeli human rights violations against the Palestinian people as part of an overarching Israeli settler-colonial and apartheid regime. Palestinian civil society has been working for the past two decades to advocate for the recognition and the eradication of Israeli settler-colonialism and apartheid, culminating in the release of a landmark Palestinian coalition report in 2022 titled: ‘Israeli Apartheid: Tool of Zionist Settler Colonialism.’</w:t>
      </w:r>
      <w:r w:rsidR="00614EEB" w:rsidRPr="00AC7E0B">
        <w:rPr>
          <w:rStyle w:val="FootnoteReference"/>
          <w:rFonts w:asciiTheme="majorBidi" w:eastAsia="Times New Roman" w:hAnsiTheme="majorBidi" w:cstheme="majorBidi"/>
          <w:sz w:val="24"/>
          <w:szCs w:val="24"/>
        </w:rPr>
        <w:footnoteReference w:id="2"/>
      </w:r>
      <w:r w:rsidR="00614EEB" w:rsidRPr="00AC7E0B">
        <w:rPr>
          <w:rFonts w:asciiTheme="majorBidi" w:eastAsia="Times New Roman" w:hAnsiTheme="majorBidi" w:cstheme="majorBidi"/>
          <w:sz w:val="24"/>
          <w:szCs w:val="24"/>
        </w:rPr>
        <w:t xml:space="preserve"> </w:t>
      </w:r>
      <w:r w:rsidR="00460DCA" w:rsidRPr="00AC7E0B">
        <w:rPr>
          <w:rFonts w:asciiTheme="majorBidi" w:eastAsia="Times New Roman" w:hAnsiTheme="majorBidi" w:cstheme="majorBidi"/>
          <w:sz w:val="24"/>
          <w:szCs w:val="24"/>
        </w:rPr>
        <w:t xml:space="preserve">The following submission provides a summary of the analysis of the report. </w:t>
      </w:r>
      <w:r w:rsidR="00165E25" w:rsidRPr="00AC7E0B">
        <w:rPr>
          <w:rFonts w:asciiTheme="majorBidi" w:eastAsia="Times New Roman" w:hAnsiTheme="majorBidi" w:cstheme="majorBidi"/>
          <w:sz w:val="24"/>
          <w:szCs w:val="24"/>
        </w:rPr>
        <w:t xml:space="preserve">As you report on Israel’s compliance with the Convention, </w:t>
      </w:r>
      <w:r w:rsidR="00165E25" w:rsidRPr="00AC7E0B">
        <w:rPr>
          <w:rFonts w:asciiTheme="majorBidi" w:eastAsia="Times New Roman" w:hAnsiTheme="majorBidi" w:cstheme="majorBidi"/>
          <w:b/>
          <w:bCs/>
          <w:sz w:val="24"/>
          <w:szCs w:val="24"/>
        </w:rPr>
        <w:t>w</w:t>
      </w:r>
      <w:r w:rsidRPr="00AC7E0B">
        <w:rPr>
          <w:rFonts w:asciiTheme="majorBidi" w:eastAsia="Times New Roman" w:hAnsiTheme="majorBidi" w:cstheme="majorBidi"/>
          <w:b/>
          <w:bCs/>
          <w:sz w:val="24"/>
          <w:szCs w:val="24"/>
        </w:rPr>
        <w:t xml:space="preserve">e urge you to take this submission as </w:t>
      </w:r>
      <w:r w:rsidR="00460DCA" w:rsidRPr="00AC7E0B">
        <w:rPr>
          <w:rFonts w:asciiTheme="majorBidi" w:eastAsia="Times New Roman" w:hAnsiTheme="majorBidi" w:cstheme="majorBidi"/>
          <w:b/>
          <w:bCs/>
          <w:sz w:val="24"/>
          <w:szCs w:val="24"/>
        </w:rPr>
        <w:t>a</w:t>
      </w:r>
      <w:r w:rsidRPr="00AC7E0B">
        <w:rPr>
          <w:rFonts w:asciiTheme="majorBidi" w:eastAsia="Times New Roman" w:hAnsiTheme="majorBidi" w:cstheme="majorBidi"/>
          <w:b/>
          <w:bCs/>
          <w:sz w:val="24"/>
          <w:szCs w:val="24"/>
        </w:rPr>
        <w:t xml:space="preserve"> reference</w:t>
      </w:r>
      <w:r w:rsidR="00460DCA" w:rsidRPr="00AC7E0B">
        <w:rPr>
          <w:rFonts w:asciiTheme="majorBidi" w:eastAsia="Times New Roman" w:hAnsiTheme="majorBidi" w:cstheme="majorBidi"/>
          <w:b/>
          <w:bCs/>
          <w:sz w:val="24"/>
          <w:szCs w:val="24"/>
        </w:rPr>
        <w:t xml:space="preserve"> contextual</w:t>
      </w:r>
      <w:r w:rsidRPr="00AC7E0B">
        <w:rPr>
          <w:rFonts w:asciiTheme="majorBidi" w:eastAsia="Times New Roman" w:hAnsiTheme="majorBidi" w:cstheme="majorBidi"/>
          <w:b/>
          <w:bCs/>
          <w:sz w:val="24"/>
          <w:szCs w:val="24"/>
        </w:rPr>
        <w:t xml:space="preserve"> point for understanding the human rights violations affecting Palestinian women</w:t>
      </w:r>
      <w:r w:rsidR="00165E25" w:rsidRPr="00AC7E0B">
        <w:rPr>
          <w:rFonts w:asciiTheme="majorBidi" w:eastAsia="Times New Roman" w:hAnsiTheme="majorBidi" w:cstheme="majorBidi"/>
          <w:b/>
          <w:bCs/>
          <w:sz w:val="24"/>
          <w:szCs w:val="24"/>
        </w:rPr>
        <w:t xml:space="preserve">.  </w:t>
      </w:r>
    </w:p>
    <w:p w14:paraId="6211C9CA" w14:textId="0AC6757C" w:rsidR="003828EE" w:rsidRPr="00AC7E0B" w:rsidRDefault="003828EE" w:rsidP="00222C72">
      <w:pPr>
        <w:pStyle w:val="Heading1"/>
        <w:numPr>
          <w:ilvl w:val="0"/>
          <w:numId w:val="17"/>
        </w:numPr>
        <w:rPr>
          <w:rFonts w:asciiTheme="majorBidi" w:hAnsiTheme="majorBidi" w:cstheme="majorBidi"/>
          <w:b/>
          <w:bCs/>
          <w:sz w:val="24"/>
          <w:szCs w:val="24"/>
        </w:rPr>
      </w:pPr>
      <w:r w:rsidRPr="00AC7E0B">
        <w:rPr>
          <w:rFonts w:asciiTheme="majorBidi" w:hAnsiTheme="majorBidi" w:cstheme="majorBidi"/>
          <w:b/>
          <w:bCs/>
          <w:sz w:val="24"/>
          <w:szCs w:val="24"/>
        </w:rPr>
        <w:lastRenderedPageBreak/>
        <w:t xml:space="preserve">Understanding </w:t>
      </w:r>
      <w:r w:rsidR="002617A6" w:rsidRPr="00AC7E0B">
        <w:rPr>
          <w:rFonts w:asciiTheme="majorBidi" w:hAnsiTheme="majorBidi" w:cstheme="majorBidi"/>
          <w:b/>
          <w:bCs/>
          <w:sz w:val="24"/>
          <w:szCs w:val="24"/>
        </w:rPr>
        <w:t xml:space="preserve">the </w:t>
      </w:r>
      <w:r w:rsidRPr="00AC7E0B">
        <w:rPr>
          <w:rFonts w:asciiTheme="majorBidi" w:hAnsiTheme="majorBidi" w:cstheme="majorBidi"/>
          <w:b/>
          <w:bCs/>
          <w:sz w:val="24"/>
          <w:szCs w:val="24"/>
        </w:rPr>
        <w:t>Israel</w:t>
      </w:r>
      <w:r w:rsidR="002617A6" w:rsidRPr="00AC7E0B">
        <w:rPr>
          <w:rFonts w:asciiTheme="majorBidi" w:hAnsiTheme="majorBidi" w:cstheme="majorBidi"/>
          <w:b/>
          <w:bCs/>
          <w:sz w:val="24"/>
          <w:szCs w:val="24"/>
        </w:rPr>
        <w:t>i State</w:t>
      </w:r>
      <w:r w:rsidRPr="00AC7E0B">
        <w:rPr>
          <w:rFonts w:asciiTheme="majorBidi" w:hAnsiTheme="majorBidi" w:cstheme="majorBidi"/>
          <w:b/>
          <w:bCs/>
          <w:sz w:val="24"/>
          <w:szCs w:val="24"/>
        </w:rPr>
        <w:t xml:space="preserve"> as the Product of the Zionist Settler </w:t>
      </w:r>
      <w:r w:rsidR="00460DCA" w:rsidRPr="00AC7E0B">
        <w:rPr>
          <w:rFonts w:asciiTheme="majorBidi" w:hAnsiTheme="majorBidi" w:cstheme="majorBidi"/>
          <w:b/>
          <w:bCs/>
          <w:sz w:val="24"/>
          <w:szCs w:val="24"/>
        </w:rPr>
        <w:t>C</w:t>
      </w:r>
      <w:r w:rsidRPr="00AC7E0B">
        <w:rPr>
          <w:rFonts w:asciiTheme="majorBidi" w:hAnsiTheme="majorBidi" w:cstheme="majorBidi"/>
          <w:b/>
          <w:bCs/>
          <w:sz w:val="24"/>
          <w:szCs w:val="24"/>
        </w:rPr>
        <w:t xml:space="preserve">olonial Movement </w:t>
      </w:r>
    </w:p>
    <w:p w14:paraId="56E6A129" w14:textId="728D083C" w:rsidR="00D5021E" w:rsidRPr="00AC7E0B" w:rsidRDefault="00200FF9" w:rsidP="00D5021E">
      <w:pPr>
        <w:jc w:val="both"/>
        <w:rPr>
          <w:rFonts w:asciiTheme="majorBidi" w:eastAsia="Times New Roman" w:hAnsiTheme="majorBidi" w:cstheme="majorBidi"/>
          <w:sz w:val="24"/>
          <w:szCs w:val="24"/>
        </w:rPr>
      </w:pPr>
      <w:r w:rsidRPr="00AC7E0B">
        <w:rPr>
          <w:rFonts w:asciiTheme="majorBidi" w:hAnsiTheme="majorBidi" w:cstheme="majorBidi"/>
          <w:sz w:val="24"/>
          <w:szCs w:val="24"/>
        </w:rPr>
        <w:br/>
      </w:r>
      <w:r w:rsidR="00D5021E" w:rsidRPr="00AC7E0B">
        <w:rPr>
          <w:rFonts w:asciiTheme="majorBidi" w:hAnsiTheme="majorBidi" w:cstheme="majorBidi"/>
          <w:sz w:val="24"/>
          <w:szCs w:val="24"/>
        </w:rPr>
        <w:t xml:space="preserve">Understanding ongoing Israeli settler colonialism requires delving into the history of the Zionist settler colonial movement and understanding the Israeli settler state as a product of this movement. </w:t>
      </w:r>
      <w:r w:rsidR="00105E21" w:rsidRPr="00AC7E0B">
        <w:rPr>
          <w:rFonts w:asciiTheme="majorBidi" w:hAnsiTheme="majorBidi" w:cstheme="majorBidi"/>
          <w:sz w:val="24"/>
          <w:szCs w:val="24"/>
        </w:rPr>
        <w:t xml:space="preserve">The Zionist </w:t>
      </w:r>
      <w:r w:rsidR="00575F1A" w:rsidRPr="00AC7E0B">
        <w:rPr>
          <w:rFonts w:asciiTheme="majorBidi" w:hAnsiTheme="majorBidi" w:cstheme="majorBidi"/>
          <w:sz w:val="24"/>
          <w:szCs w:val="24"/>
        </w:rPr>
        <w:t>m</w:t>
      </w:r>
      <w:r w:rsidR="00105E21" w:rsidRPr="00AC7E0B">
        <w:rPr>
          <w:rFonts w:asciiTheme="majorBidi" w:hAnsiTheme="majorBidi" w:cstheme="majorBidi"/>
          <w:sz w:val="24"/>
          <w:szCs w:val="24"/>
        </w:rPr>
        <w:t>ovement was officially inaugurated in 1897, at the First Zionist Congress, with the clear objective “to create for the Jewish people a home in Palestine secured by public law.”</w:t>
      </w:r>
      <w:r w:rsidR="003828EE" w:rsidRPr="00AC7E0B">
        <w:rPr>
          <w:rStyle w:val="FootnoteReference"/>
          <w:rFonts w:asciiTheme="majorBidi" w:eastAsia="Times New Roman" w:hAnsiTheme="majorBidi" w:cstheme="majorBidi"/>
          <w:sz w:val="24"/>
          <w:szCs w:val="24"/>
        </w:rPr>
        <w:footnoteReference w:id="3"/>
      </w:r>
      <w:r w:rsidR="00332E7D" w:rsidRPr="00AC7E0B">
        <w:rPr>
          <w:rFonts w:asciiTheme="majorBidi" w:eastAsia="Times New Roman" w:hAnsiTheme="majorBidi" w:cstheme="majorBidi"/>
          <w:sz w:val="24"/>
          <w:szCs w:val="24"/>
        </w:rPr>
        <w:t xml:space="preserve"> </w:t>
      </w:r>
      <w:r w:rsidR="00114E03" w:rsidRPr="00AC7E0B">
        <w:rPr>
          <w:rFonts w:asciiTheme="majorBidi" w:eastAsia="Times New Roman" w:hAnsiTheme="majorBidi" w:cstheme="majorBidi"/>
          <w:sz w:val="24"/>
          <w:szCs w:val="24"/>
        </w:rPr>
        <w:t>To realize th</w:t>
      </w:r>
      <w:r w:rsidR="003828EE" w:rsidRPr="00AC7E0B">
        <w:rPr>
          <w:rFonts w:asciiTheme="majorBidi" w:eastAsia="Times New Roman" w:hAnsiTheme="majorBidi" w:cstheme="majorBidi"/>
          <w:sz w:val="24"/>
          <w:szCs w:val="24"/>
        </w:rPr>
        <w:t>is</w:t>
      </w:r>
      <w:r w:rsidR="00114E03" w:rsidRPr="00AC7E0B">
        <w:rPr>
          <w:rFonts w:asciiTheme="majorBidi" w:eastAsia="Times New Roman" w:hAnsiTheme="majorBidi" w:cstheme="majorBidi"/>
          <w:sz w:val="24"/>
          <w:szCs w:val="24"/>
        </w:rPr>
        <w:t xml:space="preserve"> objective, the Zionist </w:t>
      </w:r>
      <w:r w:rsidR="00575F1A" w:rsidRPr="00AC7E0B">
        <w:rPr>
          <w:rFonts w:asciiTheme="majorBidi" w:eastAsia="Times New Roman" w:hAnsiTheme="majorBidi" w:cstheme="majorBidi"/>
          <w:sz w:val="24"/>
          <w:szCs w:val="24"/>
        </w:rPr>
        <w:t>m</w:t>
      </w:r>
      <w:r w:rsidR="00114E03" w:rsidRPr="00AC7E0B">
        <w:rPr>
          <w:rFonts w:asciiTheme="majorBidi" w:eastAsia="Times New Roman" w:hAnsiTheme="majorBidi" w:cstheme="majorBidi"/>
          <w:sz w:val="24"/>
          <w:szCs w:val="24"/>
        </w:rPr>
        <w:t xml:space="preserve">ovement </w:t>
      </w:r>
      <w:r w:rsidR="00D5021E" w:rsidRPr="00AC7E0B">
        <w:rPr>
          <w:rFonts w:asciiTheme="majorBidi" w:hAnsiTheme="majorBidi" w:cstheme="majorBidi"/>
          <w:sz w:val="24"/>
          <w:szCs w:val="24"/>
        </w:rPr>
        <w:t xml:space="preserve">adopted the combined ideologies of racialist self-identification of persons of Jewish faith and settler colonialism, which involves the elimination </w:t>
      </w:r>
      <w:r w:rsidR="00B94D26" w:rsidRPr="00AC7E0B">
        <w:rPr>
          <w:rFonts w:asciiTheme="majorBidi" w:hAnsiTheme="majorBidi" w:cstheme="majorBidi"/>
          <w:sz w:val="24"/>
          <w:szCs w:val="24"/>
        </w:rPr>
        <w:t xml:space="preserve">of indigenous people </w:t>
      </w:r>
      <w:r w:rsidR="00D5021E" w:rsidRPr="00AC7E0B">
        <w:rPr>
          <w:rFonts w:asciiTheme="majorBidi" w:hAnsiTheme="majorBidi" w:cstheme="majorBidi"/>
          <w:sz w:val="24"/>
          <w:szCs w:val="24"/>
        </w:rPr>
        <w:t>and the annexation of their lands to the benefit of the newly constructed colonising racial group.</w:t>
      </w:r>
      <w:r w:rsidR="00D5021E" w:rsidRPr="00AC7E0B">
        <w:rPr>
          <w:rStyle w:val="FootnoteReference"/>
          <w:rFonts w:asciiTheme="majorBidi" w:hAnsiTheme="majorBidi" w:cstheme="majorBidi"/>
          <w:sz w:val="24"/>
          <w:szCs w:val="24"/>
        </w:rPr>
        <w:footnoteReference w:id="4"/>
      </w:r>
    </w:p>
    <w:p w14:paraId="68F2010A" w14:textId="271EC78F" w:rsidR="00D5021E" w:rsidRPr="00AC7E0B" w:rsidRDefault="00D5021E" w:rsidP="00D5021E">
      <w:pPr>
        <w:jc w:val="both"/>
        <w:rPr>
          <w:rFonts w:asciiTheme="majorBidi" w:eastAsia="Times New Roman" w:hAnsiTheme="majorBidi" w:cstheme="majorBidi"/>
          <w:sz w:val="24"/>
          <w:szCs w:val="24"/>
        </w:rPr>
      </w:pPr>
    </w:p>
    <w:p w14:paraId="61927A31" w14:textId="3BB89EC8" w:rsidR="00AB4604" w:rsidRPr="00AC7E0B" w:rsidRDefault="005A3F79" w:rsidP="00B94D26">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To carry out its policy and plan of Jewish settler colonisation of Palestine,</w:t>
      </w:r>
      <w:r w:rsidR="00D5021E" w:rsidRPr="00AC7E0B">
        <w:rPr>
          <w:rFonts w:asciiTheme="majorBidi" w:eastAsia="Times New Roman" w:hAnsiTheme="majorBidi" w:cstheme="majorBidi"/>
          <w:sz w:val="24"/>
          <w:szCs w:val="24"/>
        </w:rPr>
        <w:t xml:space="preserve"> the Zionist movement relied on </w:t>
      </w:r>
      <w:r w:rsidR="00B94D26" w:rsidRPr="00AC7E0B">
        <w:rPr>
          <w:rFonts w:asciiTheme="majorBidi" w:eastAsia="Times New Roman" w:hAnsiTheme="majorBidi" w:cstheme="majorBidi"/>
          <w:sz w:val="24"/>
          <w:szCs w:val="24"/>
        </w:rPr>
        <w:t xml:space="preserve">Zionist </w:t>
      </w:r>
      <w:r w:rsidR="00D5021E" w:rsidRPr="00AC7E0B">
        <w:rPr>
          <w:rFonts w:asciiTheme="majorBidi" w:eastAsia="Times New Roman" w:hAnsiTheme="majorBidi" w:cstheme="majorBidi"/>
          <w:sz w:val="24"/>
          <w:szCs w:val="24"/>
        </w:rPr>
        <w:t xml:space="preserve">parastatal institutions, mainly the World Zionist Organisation, the Jewish National Fund, and the Jewish Agency, which </w:t>
      </w:r>
      <w:r w:rsidR="00EA00DD" w:rsidRPr="00AC7E0B">
        <w:rPr>
          <w:rFonts w:asciiTheme="majorBidi" w:eastAsia="Times New Roman" w:hAnsiTheme="majorBidi" w:cstheme="majorBidi"/>
          <w:sz w:val="24"/>
          <w:szCs w:val="24"/>
        </w:rPr>
        <w:t xml:space="preserve">have operated for over a century to serve exclusively persons of </w:t>
      </w:r>
      <w:r w:rsidR="002617A6" w:rsidRPr="00AC7E0B">
        <w:rPr>
          <w:rFonts w:asciiTheme="majorBidi" w:eastAsia="Times New Roman" w:hAnsiTheme="majorBidi" w:cstheme="majorBidi"/>
          <w:sz w:val="24"/>
          <w:szCs w:val="24"/>
        </w:rPr>
        <w:t>“</w:t>
      </w:r>
      <w:r w:rsidR="00EA00DD" w:rsidRPr="00AC7E0B">
        <w:rPr>
          <w:rFonts w:asciiTheme="majorBidi" w:eastAsia="Times New Roman" w:hAnsiTheme="majorBidi" w:cstheme="majorBidi"/>
          <w:sz w:val="24"/>
          <w:szCs w:val="24"/>
        </w:rPr>
        <w:t xml:space="preserve">Jewish </w:t>
      </w:r>
      <w:r w:rsidR="00D5021E" w:rsidRPr="00AC7E0B">
        <w:rPr>
          <w:rFonts w:asciiTheme="majorBidi" w:eastAsia="Times New Roman" w:hAnsiTheme="majorBidi" w:cstheme="majorBidi"/>
          <w:sz w:val="24"/>
          <w:szCs w:val="24"/>
        </w:rPr>
        <w:t xml:space="preserve">race or </w:t>
      </w:r>
      <w:r w:rsidR="00EA00DD" w:rsidRPr="00AC7E0B">
        <w:rPr>
          <w:rFonts w:asciiTheme="majorBidi" w:eastAsia="Times New Roman" w:hAnsiTheme="majorBidi" w:cstheme="majorBidi"/>
          <w:sz w:val="24"/>
          <w:szCs w:val="24"/>
        </w:rPr>
        <w:t>descent</w:t>
      </w:r>
      <w:r w:rsidR="002617A6" w:rsidRPr="00AC7E0B">
        <w:rPr>
          <w:rFonts w:asciiTheme="majorBidi" w:eastAsia="Times New Roman" w:hAnsiTheme="majorBidi" w:cstheme="majorBidi"/>
          <w:sz w:val="24"/>
          <w:szCs w:val="24"/>
        </w:rPr>
        <w:t>”</w:t>
      </w:r>
      <w:r w:rsidR="00EA00DD" w:rsidRPr="00AC7E0B">
        <w:rPr>
          <w:rFonts w:asciiTheme="majorBidi" w:eastAsia="Times New Roman" w:hAnsiTheme="majorBidi" w:cstheme="majorBidi"/>
          <w:sz w:val="24"/>
          <w:szCs w:val="24"/>
        </w:rPr>
        <w:t>.</w:t>
      </w:r>
      <w:r w:rsidR="00EA00DD" w:rsidRPr="00AC7E0B">
        <w:rPr>
          <w:rStyle w:val="FootnoteReference"/>
          <w:rFonts w:asciiTheme="majorBidi" w:eastAsia="Times New Roman" w:hAnsiTheme="majorBidi" w:cstheme="majorBidi"/>
          <w:sz w:val="24"/>
          <w:szCs w:val="24"/>
        </w:rPr>
        <w:footnoteReference w:id="5"/>
      </w:r>
      <w:r w:rsidR="00B94D26" w:rsidRPr="00AC7E0B">
        <w:rPr>
          <w:rFonts w:asciiTheme="majorBidi" w:eastAsia="Times New Roman" w:hAnsiTheme="majorBidi" w:cstheme="majorBidi"/>
          <w:sz w:val="24"/>
          <w:szCs w:val="24"/>
        </w:rPr>
        <w:t xml:space="preserve"> </w:t>
      </w:r>
      <w:r w:rsidR="00105E21" w:rsidRPr="00AC7E0B">
        <w:rPr>
          <w:rFonts w:asciiTheme="majorBidi" w:eastAsia="Times New Roman" w:hAnsiTheme="majorBidi" w:cstheme="majorBidi"/>
          <w:sz w:val="24"/>
          <w:szCs w:val="24"/>
        </w:rPr>
        <w:t>The Zionist movement also colluded with the British mandatory power</w:t>
      </w:r>
      <w:r w:rsidR="00EA00DD" w:rsidRPr="00AC7E0B">
        <w:rPr>
          <w:rFonts w:asciiTheme="majorBidi" w:eastAsia="Times New Roman" w:hAnsiTheme="majorBidi" w:cstheme="majorBidi"/>
          <w:sz w:val="24"/>
          <w:szCs w:val="24"/>
        </w:rPr>
        <w:t>. T</w:t>
      </w:r>
      <w:r w:rsidR="00105E21" w:rsidRPr="00AC7E0B">
        <w:rPr>
          <w:rFonts w:asciiTheme="majorBidi" w:eastAsia="Times New Roman" w:hAnsiTheme="majorBidi" w:cstheme="majorBidi"/>
          <w:sz w:val="24"/>
          <w:szCs w:val="24"/>
        </w:rPr>
        <w:t xml:space="preserve">he </w:t>
      </w:r>
      <w:r w:rsidR="00EA00DD" w:rsidRPr="00AC7E0B">
        <w:rPr>
          <w:rFonts w:asciiTheme="majorBidi" w:eastAsia="Times New Roman" w:hAnsiTheme="majorBidi" w:cstheme="majorBidi"/>
          <w:sz w:val="24"/>
          <w:szCs w:val="24"/>
        </w:rPr>
        <w:t>latter facilitated</w:t>
      </w:r>
      <w:r w:rsidR="006A49F3" w:rsidRPr="00AC7E0B">
        <w:rPr>
          <w:rFonts w:asciiTheme="majorBidi" w:eastAsia="Times New Roman" w:hAnsiTheme="majorBidi" w:cstheme="majorBidi"/>
          <w:sz w:val="24"/>
          <w:szCs w:val="24"/>
        </w:rPr>
        <w:t xml:space="preserve"> Zionist immigration, transferred state lands to the Zionist Movement, and permitted the establishment of Zionist institutions and paramilitary groups</w:t>
      </w:r>
      <w:r w:rsidR="00EA00DD" w:rsidRPr="00AC7E0B">
        <w:rPr>
          <w:rFonts w:asciiTheme="majorBidi" w:eastAsia="Times New Roman" w:hAnsiTheme="majorBidi" w:cstheme="majorBidi"/>
          <w:sz w:val="24"/>
          <w:szCs w:val="24"/>
        </w:rPr>
        <w:t>,</w:t>
      </w:r>
      <w:r w:rsidR="00EA00DD" w:rsidRPr="00AC7E0B">
        <w:rPr>
          <w:rStyle w:val="FootnoteReference"/>
          <w:rFonts w:asciiTheme="majorBidi" w:eastAsia="Times New Roman" w:hAnsiTheme="majorBidi" w:cstheme="majorBidi"/>
          <w:sz w:val="24"/>
          <w:szCs w:val="24"/>
        </w:rPr>
        <w:footnoteReference w:id="6"/>
      </w:r>
      <w:r w:rsidR="006A49F3" w:rsidRPr="00AC7E0B">
        <w:rPr>
          <w:rFonts w:asciiTheme="majorBidi" w:eastAsia="Times New Roman" w:hAnsiTheme="majorBidi" w:cstheme="majorBidi"/>
          <w:sz w:val="24"/>
          <w:szCs w:val="24"/>
        </w:rPr>
        <w:t xml:space="preserve"> </w:t>
      </w:r>
      <w:r w:rsidR="00105E21" w:rsidRPr="00AC7E0B">
        <w:rPr>
          <w:rFonts w:asciiTheme="majorBidi" w:eastAsia="Times New Roman" w:hAnsiTheme="majorBidi" w:cstheme="majorBidi"/>
          <w:sz w:val="24"/>
          <w:szCs w:val="24"/>
        </w:rPr>
        <w:t xml:space="preserve">in violation of the </w:t>
      </w:r>
      <w:r w:rsidR="006A49F3" w:rsidRPr="00AC7E0B">
        <w:rPr>
          <w:rFonts w:asciiTheme="majorBidi" w:eastAsia="Times New Roman" w:hAnsiTheme="majorBidi" w:cstheme="majorBidi"/>
          <w:sz w:val="24"/>
          <w:szCs w:val="24"/>
        </w:rPr>
        <w:t xml:space="preserve">Legal of Nations Covenant </w:t>
      </w:r>
      <w:r w:rsidR="00105E21" w:rsidRPr="00AC7E0B">
        <w:rPr>
          <w:rFonts w:asciiTheme="majorBidi" w:eastAsia="Times New Roman" w:hAnsiTheme="majorBidi" w:cstheme="majorBidi"/>
          <w:sz w:val="24"/>
          <w:szCs w:val="24"/>
        </w:rPr>
        <w:t xml:space="preserve">which </w:t>
      </w:r>
      <w:r w:rsidR="006A49F3" w:rsidRPr="00AC7E0B">
        <w:rPr>
          <w:rFonts w:asciiTheme="majorBidi" w:eastAsia="Times New Roman" w:hAnsiTheme="majorBidi" w:cstheme="majorBidi"/>
          <w:sz w:val="24"/>
          <w:szCs w:val="24"/>
        </w:rPr>
        <w:t>provided</w:t>
      </w:r>
      <w:r w:rsidR="00B94D26" w:rsidRPr="00AC7E0B">
        <w:rPr>
          <w:rFonts w:asciiTheme="majorBidi" w:eastAsia="Times New Roman" w:hAnsiTheme="majorBidi" w:cstheme="majorBidi"/>
          <w:sz w:val="24"/>
          <w:szCs w:val="24"/>
        </w:rPr>
        <w:t xml:space="preserve"> that the Britain, as the mandatory power, ensures </w:t>
      </w:r>
      <w:r w:rsidR="006A49F3" w:rsidRPr="00AC7E0B">
        <w:rPr>
          <w:rFonts w:asciiTheme="majorBidi" w:eastAsia="Times New Roman" w:hAnsiTheme="majorBidi" w:cstheme="majorBidi"/>
          <w:sz w:val="24"/>
          <w:szCs w:val="24"/>
        </w:rPr>
        <w:t xml:space="preserve">the right to </w:t>
      </w:r>
      <w:r w:rsidRPr="00AC7E0B">
        <w:rPr>
          <w:rFonts w:asciiTheme="majorBidi" w:eastAsia="Times New Roman" w:hAnsiTheme="majorBidi" w:cstheme="majorBidi"/>
          <w:sz w:val="24"/>
          <w:szCs w:val="24"/>
        </w:rPr>
        <w:t xml:space="preserve">full external </w:t>
      </w:r>
      <w:r w:rsidR="006A49F3" w:rsidRPr="00AC7E0B">
        <w:rPr>
          <w:rFonts w:asciiTheme="majorBidi" w:eastAsia="Times New Roman" w:hAnsiTheme="majorBidi" w:cstheme="majorBidi"/>
          <w:sz w:val="24"/>
          <w:szCs w:val="24"/>
        </w:rPr>
        <w:t>self-determination</w:t>
      </w:r>
      <w:r w:rsidR="00B94D26" w:rsidRPr="00AC7E0B">
        <w:rPr>
          <w:rFonts w:asciiTheme="majorBidi" w:eastAsia="Times New Roman" w:hAnsiTheme="majorBidi" w:cstheme="majorBidi"/>
          <w:sz w:val="24"/>
          <w:szCs w:val="24"/>
        </w:rPr>
        <w:t xml:space="preserve"> of the Palestinian people</w:t>
      </w:r>
      <w:r w:rsidRPr="00AC7E0B">
        <w:rPr>
          <w:rFonts w:asciiTheme="majorBidi" w:eastAsia="Times New Roman" w:hAnsiTheme="majorBidi" w:cstheme="majorBidi"/>
          <w:sz w:val="24"/>
          <w:szCs w:val="24"/>
        </w:rPr>
        <w:t xml:space="preserve"> as a Class A mandate</w:t>
      </w:r>
      <w:r w:rsidR="00105E21" w:rsidRPr="00AC7E0B">
        <w:rPr>
          <w:rFonts w:asciiTheme="majorBidi" w:eastAsia="Times New Roman" w:hAnsiTheme="majorBidi" w:cstheme="majorBidi"/>
          <w:sz w:val="24"/>
          <w:szCs w:val="24"/>
        </w:rPr>
        <w:t>.</w:t>
      </w:r>
      <w:r w:rsidR="00EA00DD" w:rsidRPr="00AC7E0B">
        <w:rPr>
          <w:rStyle w:val="FootnoteReference"/>
          <w:rFonts w:asciiTheme="majorBidi" w:eastAsia="Times New Roman" w:hAnsiTheme="majorBidi" w:cstheme="majorBidi"/>
          <w:sz w:val="24"/>
          <w:szCs w:val="24"/>
        </w:rPr>
        <w:footnoteReference w:id="7"/>
      </w:r>
    </w:p>
    <w:p w14:paraId="0B96C956" w14:textId="77777777" w:rsidR="00332E7D" w:rsidRPr="00AC7E0B" w:rsidRDefault="00332E7D" w:rsidP="00AB4604">
      <w:pPr>
        <w:jc w:val="both"/>
        <w:rPr>
          <w:rFonts w:asciiTheme="majorBidi" w:hAnsiTheme="majorBidi" w:cstheme="majorBidi"/>
          <w:sz w:val="24"/>
          <w:szCs w:val="24"/>
        </w:rPr>
      </w:pPr>
    </w:p>
    <w:p w14:paraId="43622881" w14:textId="627D4DEC" w:rsidR="002617A6" w:rsidRPr="00AC7E0B" w:rsidRDefault="00AB4604" w:rsidP="002174B8">
      <w:pPr>
        <w:jc w:val="both"/>
        <w:rPr>
          <w:rFonts w:asciiTheme="majorBidi" w:hAnsiTheme="majorBidi" w:cstheme="majorBidi"/>
          <w:sz w:val="24"/>
          <w:szCs w:val="24"/>
        </w:rPr>
      </w:pPr>
      <w:r w:rsidRPr="00AC7E0B">
        <w:rPr>
          <w:rFonts w:asciiTheme="majorBidi" w:hAnsiTheme="majorBidi" w:cstheme="majorBidi"/>
          <w:sz w:val="24"/>
          <w:szCs w:val="24"/>
        </w:rPr>
        <w:t xml:space="preserve">Zionist efforts to transfer and dispossess the indigenous Palestinian people culminated </w:t>
      </w:r>
      <w:r w:rsidR="005B3F92" w:rsidRPr="00AC7E0B">
        <w:rPr>
          <w:rFonts w:asciiTheme="majorBidi" w:hAnsiTheme="majorBidi" w:cstheme="majorBidi"/>
          <w:sz w:val="24"/>
          <w:szCs w:val="24"/>
        </w:rPr>
        <w:t xml:space="preserve">in the </w:t>
      </w:r>
      <w:r w:rsidR="005B3F92" w:rsidRPr="00AC7E0B">
        <w:rPr>
          <w:rFonts w:asciiTheme="majorBidi" w:hAnsiTheme="majorBidi" w:cstheme="majorBidi"/>
          <w:i/>
          <w:iCs/>
          <w:sz w:val="24"/>
          <w:szCs w:val="24"/>
        </w:rPr>
        <w:t>Nakba</w:t>
      </w:r>
      <w:r w:rsidR="00575F1A" w:rsidRPr="00AC7E0B">
        <w:rPr>
          <w:rFonts w:asciiTheme="majorBidi" w:hAnsiTheme="majorBidi" w:cstheme="majorBidi"/>
          <w:sz w:val="24"/>
          <w:szCs w:val="24"/>
        </w:rPr>
        <w:t xml:space="preserve"> (catastrophe)</w:t>
      </w:r>
      <w:r w:rsidR="00B94D26" w:rsidRPr="00AC7E0B">
        <w:rPr>
          <w:rFonts w:asciiTheme="majorBidi" w:hAnsiTheme="majorBidi" w:cstheme="majorBidi"/>
          <w:sz w:val="24"/>
          <w:szCs w:val="24"/>
        </w:rPr>
        <w:t xml:space="preserve"> of 1948</w:t>
      </w:r>
      <w:r w:rsidR="005B3F92" w:rsidRPr="00AC7E0B">
        <w:rPr>
          <w:rFonts w:asciiTheme="majorBidi" w:hAnsiTheme="majorBidi" w:cstheme="majorBidi"/>
          <w:sz w:val="24"/>
          <w:szCs w:val="24"/>
        </w:rPr>
        <w:t>, whe</w:t>
      </w:r>
      <w:r w:rsidR="00B94D26" w:rsidRPr="00AC7E0B">
        <w:rPr>
          <w:rFonts w:asciiTheme="majorBidi" w:hAnsiTheme="majorBidi" w:cstheme="majorBidi"/>
          <w:sz w:val="24"/>
          <w:szCs w:val="24"/>
        </w:rPr>
        <w:t>n</w:t>
      </w:r>
      <w:r w:rsidR="005B3F92" w:rsidRPr="00AC7E0B">
        <w:rPr>
          <w:rFonts w:asciiTheme="majorBidi" w:hAnsiTheme="majorBidi" w:cstheme="majorBidi"/>
          <w:sz w:val="24"/>
          <w:szCs w:val="24"/>
        </w:rPr>
        <w:t xml:space="preserve"> </w:t>
      </w:r>
      <w:r w:rsidR="003828EE" w:rsidRPr="00AC7E0B">
        <w:rPr>
          <w:rFonts w:asciiTheme="majorBidi" w:hAnsiTheme="majorBidi" w:cstheme="majorBidi"/>
          <w:sz w:val="24"/>
          <w:szCs w:val="24"/>
        </w:rPr>
        <w:t>Zionist militias destroyed 531 Palestinian villages and expelled their population, render</w:t>
      </w:r>
      <w:r w:rsidR="00B94D26" w:rsidRPr="00AC7E0B">
        <w:rPr>
          <w:rFonts w:asciiTheme="majorBidi" w:hAnsiTheme="majorBidi" w:cstheme="majorBidi"/>
          <w:sz w:val="24"/>
          <w:szCs w:val="24"/>
        </w:rPr>
        <w:t xml:space="preserve">ing </w:t>
      </w:r>
      <w:r w:rsidR="003828EE" w:rsidRPr="00AC7E0B">
        <w:rPr>
          <w:rFonts w:asciiTheme="majorBidi" w:hAnsiTheme="majorBidi" w:cstheme="majorBidi"/>
          <w:sz w:val="24"/>
          <w:szCs w:val="24"/>
        </w:rPr>
        <w:t>80 percent of the Palestinian people refugees and internally displaced.</w:t>
      </w:r>
      <w:r w:rsidR="00EA00DD" w:rsidRPr="00AC7E0B">
        <w:rPr>
          <w:rStyle w:val="FootnoteReference"/>
          <w:rFonts w:asciiTheme="majorBidi" w:hAnsiTheme="majorBidi" w:cstheme="majorBidi"/>
          <w:sz w:val="24"/>
          <w:szCs w:val="24"/>
        </w:rPr>
        <w:footnoteReference w:id="8"/>
      </w:r>
      <w:r w:rsidR="003828EE" w:rsidRPr="00AC7E0B">
        <w:rPr>
          <w:rFonts w:asciiTheme="majorBidi" w:hAnsiTheme="majorBidi" w:cstheme="majorBidi"/>
          <w:sz w:val="24"/>
          <w:szCs w:val="24"/>
        </w:rPr>
        <w:t xml:space="preserve"> </w:t>
      </w:r>
      <w:r w:rsidR="00EA00DD" w:rsidRPr="00AC7E0B">
        <w:rPr>
          <w:rFonts w:asciiTheme="majorBidi" w:hAnsiTheme="majorBidi" w:cstheme="majorBidi"/>
          <w:sz w:val="24"/>
          <w:szCs w:val="24"/>
        </w:rPr>
        <w:t>The establishment of the State of Israel on 77 percent of the land of historic Palestine in May 1948 was the culmination of the Zionist settler colonial movement but not its end.</w:t>
      </w:r>
      <w:r w:rsidR="00EA00DD" w:rsidRPr="00AC7E0B">
        <w:rPr>
          <w:rStyle w:val="FootnoteReference"/>
          <w:rFonts w:asciiTheme="majorBidi" w:hAnsiTheme="majorBidi" w:cstheme="majorBidi"/>
          <w:sz w:val="24"/>
          <w:szCs w:val="24"/>
        </w:rPr>
        <w:footnoteReference w:id="9"/>
      </w:r>
      <w:r w:rsidR="00EA00DD" w:rsidRPr="00AC7E0B">
        <w:rPr>
          <w:rFonts w:asciiTheme="majorBidi" w:hAnsiTheme="majorBidi" w:cstheme="majorBidi"/>
          <w:sz w:val="24"/>
          <w:szCs w:val="24"/>
        </w:rPr>
        <w:t xml:space="preserve"> </w:t>
      </w:r>
    </w:p>
    <w:p w14:paraId="72464014" w14:textId="77777777" w:rsidR="002617A6" w:rsidRPr="00AC7E0B" w:rsidRDefault="002617A6" w:rsidP="002174B8">
      <w:pPr>
        <w:jc w:val="both"/>
        <w:rPr>
          <w:rFonts w:asciiTheme="majorBidi" w:hAnsiTheme="majorBidi" w:cstheme="majorBidi"/>
          <w:sz w:val="24"/>
          <w:szCs w:val="24"/>
        </w:rPr>
      </w:pPr>
    </w:p>
    <w:p w14:paraId="1501E769" w14:textId="58A8835C" w:rsidR="005B3F92" w:rsidRPr="00AC7E0B" w:rsidRDefault="00575F1A" w:rsidP="005B3F92">
      <w:pPr>
        <w:jc w:val="both"/>
        <w:rPr>
          <w:rFonts w:asciiTheme="majorBidi" w:eastAsia="Times New Roman" w:hAnsiTheme="majorBidi" w:cstheme="majorBidi"/>
          <w:b/>
          <w:sz w:val="24"/>
          <w:szCs w:val="24"/>
        </w:rPr>
      </w:pPr>
      <w:r w:rsidRPr="00AC7E0B">
        <w:rPr>
          <w:rFonts w:asciiTheme="majorBidi" w:hAnsiTheme="majorBidi" w:cstheme="majorBidi"/>
          <w:sz w:val="24"/>
          <w:szCs w:val="24"/>
        </w:rPr>
        <w:t xml:space="preserve">Today, </w:t>
      </w:r>
      <w:r w:rsidR="00EA00DD" w:rsidRPr="00AC7E0B">
        <w:rPr>
          <w:rFonts w:asciiTheme="majorBidi" w:hAnsiTheme="majorBidi" w:cstheme="majorBidi"/>
          <w:sz w:val="24"/>
          <w:szCs w:val="24"/>
        </w:rPr>
        <w:t xml:space="preserve">ongoing </w:t>
      </w:r>
      <w:r w:rsidRPr="00AC7E0B">
        <w:rPr>
          <w:rFonts w:asciiTheme="majorBidi" w:hAnsiTheme="majorBidi" w:cstheme="majorBidi"/>
          <w:sz w:val="24"/>
          <w:szCs w:val="24"/>
        </w:rPr>
        <w:t xml:space="preserve">Israeli </w:t>
      </w:r>
      <w:r w:rsidR="00EA00DD" w:rsidRPr="00AC7E0B">
        <w:rPr>
          <w:rFonts w:asciiTheme="majorBidi" w:hAnsiTheme="majorBidi" w:cstheme="majorBidi"/>
          <w:sz w:val="24"/>
          <w:szCs w:val="24"/>
        </w:rPr>
        <w:t>settler colonialism is evident by examining the ongoing denial of millions of Palestinian refugees their right of return</w:t>
      </w:r>
      <w:r w:rsidR="002617A6" w:rsidRPr="00AC7E0B">
        <w:rPr>
          <w:rFonts w:asciiTheme="majorBidi" w:hAnsiTheme="majorBidi" w:cstheme="majorBidi"/>
          <w:sz w:val="24"/>
          <w:szCs w:val="24"/>
        </w:rPr>
        <w:t xml:space="preserve"> since 1948. </w:t>
      </w:r>
      <w:r w:rsidRPr="00AC7E0B">
        <w:rPr>
          <w:rFonts w:asciiTheme="majorBidi" w:hAnsiTheme="majorBidi" w:cstheme="majorBidi"/>
          <w:sz w:val="24"/>
          <w:szCs w:val="24"/>
        </w:rPr>
        <w:t>A</w:t>
      </w:r>
      <w:r w:rsidR="002617A6" w:rsidRPr="00AC7E0B">
        <w:rPr>
          <w:rFonts w:asciiTheme="majorBidi" w:hAnsiTheme="majorBidi" w:cstheme="majorBidi"/>
          <w:sz w:val="24"/>
          <w:szCs w:val="24"/>
        </w:rPr>
        <w:t xml:space="preserve">s an extension and a tool to maintain the </w:t>
      </w:r>
      <w:r w:rsidR="002617A6" w:rsidRPr="00AC7E0B">
        <w:rPr>
          <w:rFonts w:asciiTheme="majorBidi" w:hAnsiTheme="majorBidi" w:cstheme="majorBidi"/>
          <w:sz w:val="24"/>
          <w:szCs w:val="24"/>
        </w:rPr>
        <w:lastRenderedPageBreak/>
        <w:t>settler-colonial regime, Israel</w:t>
      </w:r>
      <w:r w:rsidRPr="00AC7E0B">
        <w:rPr>
          <w:rFonts w:asciiTheme="majorBidi" w:hAnsiTheme="majorBidi" w:cstheme="majorBidi"/>
          <w:sz w:val="24"/>
          <w:szCs w:val="24"/>
        </w:rPr>
        <w:t xml:space="preserve"> </w:t>
      </w:r>
      <w:r w:rsidR="002617A6" w:rsidRPr="00AC7E0B">
        <w:rPr>
          <w:rFonts w:asciiTheme="majorBidi" w:hAnsiTheme="majorBidi" w:cstheme="majorBidi"/>
          <w:sz w:val="24"/>
          <w:szCs w:val="24"/>
        </w:rPr>
        <w:t xml:space="preserve">established </w:t>
      </w:r>
      <w:r w:rsidR="00B94D26" w:rsidRPr="00AC7E0B">
        <w:rPr>
          <w:rFonts w:asciiTheme="majorBidi" w:hAnsiTheme="majorBidi" w:cstheme="majorBidi"/>
          <w:sz w:val="24"/>
          <w:szCs w:val="24"/>
        </w:rPr>
        <w:t xml:space="preserve">in 1948 </w:t>
      </w:r>
      <w:r w:rsidR="002617A6" w:rsidRPr="00AC7E0B">
        <w:rPr>
          <w:rFonts w:asciiTheme="majorBidi" w:hAnsiTheme="majorBidi" w:cstheme="majorBidi"/>
          <w:sz w:val="24"/>
          <w:szCs w:val="24"/>
        </w:rPr>
        <w:t>an institutionalized regime of Jewish racial domination and oppression over the Palestinian people, amounting to the crime of apartheid. The occupation of the West Bank, including East Jerusalem, and the Gaza Strip since 1967 is another extension of the broader settler-colonial apartheid regime. In historic Palestine, Israel cont</w:t>
      </w:r>
      <w:r w:rsidRPr="00AC7E0B">
        <w:rPr>
          <w:rFonts w:asciiTheme="majorBidi" w:hAnsiTheme="majorBidi" w:cstheme="majorBidi"/>
          <w:sz w:val="24"/>
          <w:szCs w:val="24"/>
        </w:rPr>
        <w:t>inues</w:t>
      </w:r>
      <w:r w:rsidR="002617A6" w:rsidRPr="00AC7E0B">
        <w:rPr>
          <w:rFonts w:asciiTheme="majorBidi" w:hAnsiTheme="majorBidi" w:cstheme="majorBidi"/>
          <w:sz w:val="24"/>
          <w:szCs w:val="24"/>
        </w:rPr>
        <w:t xml:space="preserve"> to forcibly displace Palestinians, appropriate their land, exploit their natural resource</w:t>
      </w:r>
      <w:r w:rsidR="00F30B00" w:rsidRPr="00AC7E0B">
        <w:rPr>
          <w:rFonts w:asciiTheme="majorBidi" w:hAnsiTheme="majorBidi" w:cstheme="majorBidi"/>
          <w:sz w:val="24"/>
          <w:szCs w:val="24"/>
        </w:rPr>
        <w:t>s</w:t>
      </w:r>
      <w:r w:rsidR="002617A6" w:rsidRPr="00AC7E0B">
        <w:rPr>
          <w:rFonts w:asciiTheme="majorBidi" w:hAnsiTheme="majorBidi" w:cstheme="majorBidi"/>
          <w:sz w:val="24"/>
          <w:szCs w:val="24"/>
        </w:rPr>
        <w:t>, while suppressing</w:t>
      </w:r>
      <w:r w:rsidR="00EA00DD" w:rsidRPr="00AC7E0B">
        <w:rPr>
          <w:rFonts w:asciiTheme="majorBidi" w:hAnsiTheme="majorBidi" w:cstheme="majorBidi"/>
          <w:sz w:val="24"/>
          <w:szCs w:val="24"/>
        </w:rPr>
        <w:t xml:space="preserve"> Palestinian resistance, denying the Palestinian people the exercise of their right to self-determination.</w:t>
      </w:r>
      <w:r w:rsidR="00F30B00" w:rsidRPr="00AC7E0B">
        <w:rPr>
          <w:rStyle w:val="FootnoteReference"/>
          <w:rFonts w:asciiTheme="majorBidi" w:hAnsiTheme="majorBidi" w:cstheme="majorBidi"/>
          <w:sz w:val="24"/>
          <w:szCs w:val="24"/>
        </w:rPr>
        <w:footnoteReference w:id="10"/>
      </w:r>
      <w:r w:rsidR="00EA00DD" w:rsidRPr="00AC7E0B">
        <w:rPr>
          <w:rFonts w:asciiTheme="majorBidi" w:hAnsiTheme="majorBidi" w:cstheme="majorBidi"/>
          <w:sz w:val="24"/>
          <w:szCs w:val="24"/>
        </w:rPr>
        <w:t xml:space="preserve"> </w:t>
      </w:r>
    </w:p>
    <w:p w14:paraId="6C49F3F0" w14:textId="5A2A23BC" w:rsidR="005B3F92" w:rsidRPr="00AC7E0B" w:rsidRDefault="00460DCA" w:rsidP="00222C72">
      <w:pPr>
        <w:pStyle w:val="Heading1"/>
        <w:numPr>
          <w:ilvl w:val="0"/>
          <w:numId w:val="17"/>
        </w:numPr>
        <w:rPr>
          <w:rFonts w:asciiTheme="majorBidi" w:hAnsiTheme="majorBidi" w:cstheme="majorBidi"/>
          <w:b/>
          <w:bCs/>
          <w:sz w:val="24"/>
          <w:szCs w:val="24"/>
        </w:rPr>
      </w:pPr>
      <w:r w:rsidRPr="00AC7E0B">
        <w:rPr>
          <w:rFonts w:asciiTheme="majorBidi" w:hAnsiTheme="majorBidi" w:cstheme="majorBidi"/>
          <w:b/>
          <w:bCs/>
          <w:sz w:val="24"/>
          <w:szCs w:val="24"/>
        </w:rPr>
        <w:t xml:space="preserve">Establishing </w:t>
      </w:r>
      <w:r w:rsidR="005B3F92" w:rsidRPr="00AC7E0B">
        <w:rPr>
          <w:rFonts w:asciiTheme="majorBidi" w:hAnsiTheme="majorBidi" w:cstheme="majorBidi"/>
          <w:b/>
          <w:bCs/>
          <w:sz w:val="24"/>
          <w:szCs w:val="24"/>
        </w:rPr>
        <w:t xml:space="preserve">Israeli Apartheid Regime </w:t>
      </w:r>
    </w:p>
    <w:p w14:paraId="5B52445A" w14:textId="7E151851" w:rsidR="00575F1A" w:rsidRPr="00AC7E0B" w:rsidRDefault="00575F1A" w:rsidP="005B3F92">
      <w:pPr>
        <w:jc w:val="both"/>
        <w:rPr>
          <w:rFonts w:asciiTheme="majorBidi" w:eastAsia="Times New Roman" w:hAnsiTheme="majorBidi" w:cstheme="majorBidi"/>
          <w:b/>
          <w:sz w:val="24"/>
          <w:szCs w:val="24"/>
        </w:rPr>
      </w:pPr>
    </w:p>
    <w:p w14:paraId="1E432DAF" w14:textId="7B33E619" w:rsidR="00B94D26" w:rsidRPr="00AC7E0B" w:rsidRDefault="00575F1A" w:rsidP="00B94D26">
      <w:pPr>
        <w:jc w:val="both"/>
        <w:rPr>
          <w:rFonts w:asciiTheme="majorBidi" w:eastAsia="Times New Roman" w:hAnsiTheme="majorBidi" w:cstheme="majorBidi"/>
          <w:bCs/>
          <w:sz w:val="24"/>
          <w:szCs w:val="24"/>
        </w:rPr>
      </w:pPr>
      <w:r w:rsidRPr="00AC7E0B">
        <w:rPr>
          <w:rFonts w:asciiTheme="majorBidi" w:eastAsia="Times New Roman" w:hAnsiTheme="majorBidi" w:cstheme="majorBidi"/>
          <w:bCs/>
          <w:sz w:val="24"/>
          <w:szCs w:val="24"/>
        </w:rPr>
        <w:t xml:space="preserve">Israel’s </w:t>
      </w:r>
      <w:r w:rsidR="00200FF9" w:rsidRPr="00AC7E0B">
        <w:rPr>
          <w:rFonts w:asciiTheme="majorBidi" w:eastAsia="Times New Roman" w:hAnsiTheme="majorBidi" w:cstheme="majorBidi"/>
          <w:bCs/>
          <w:sz w:val="24"/>
          <w:szCs w:val="24"/>
        </w:rPr>
        <w:t xml:space="preserve">establishment of an </w:t>
      </w:r>
      <w:r w:rsidRPr="00AC7E0B">
        <w:rPr>
          <w:rFonts w:asciiTheme="majorBidi" w:eastAsia="Times New Roman" w:hAnsiTheme="majorBidi" w:cstheme="majorBidi"/>
          <w:bCs/>
          <w:sz w:val="24"/>
          <w:szCs w:val="24"/>
        </w:rPr>
        <w:t>apartheid regime since 1948 against the Palestinian people is evidenced by</w:t>
      </w:r>
      <w:r w:rsidR="00B94D26" w:rsidRPr="00AC7E0B">
        <w:rPr>
          <w:rFonts w:asciiTheme="majorBidi" w:eastAsia="Times New Roman" w:hAnsiTheme="majorBidi" w:cstheme="majorBidi"/>
          <w:bCs/>
          <w:sz w:val="24"/>
          <w:szCs w:val="24"/>
        </w:rPr>
        <w:t xml:space="preserve"> the following two tools</w:t>
      </w:r>
      <w:r w:rsidRPr="00AC7E0B">
        <w:rPr>
          <w:rFonts w:asciiTheme="majorBidi" w:eastAsia="Times New Roman" w:hAnsiTheme="majorBidi" w:cstheme="majorBidi"/>
          <w:bCs/>
          <w:sz w:val="24"/>
          <w:szCs w:val="24"/>
        </w:rPr>
        <w:t>:</w:t>
      </w:r>
    </w:p>
    <w:p w14:paraId="207D3EDD" w14:textId="13BDEA69" w:rsidR="00B94D26" w:rsidRPr="00AC7E0B" w:rsidRDefault="00B94D26" w:rsidP="00B94D26">
      <w:pPr>
        <w:pStyle w:val="Heading2"/>
        <w:numPr>
          <w:ilvl w:val="1"/>
          <w:numId w:val="23"/>
        </w:numPr>
        <w:rPr>
          <w:rFonts w:asciiTheme="majorBidi" w:hAnsiTheme="majorBidi" w:cstheme="majorBidi"/>
          <w:b/>
          <w:bCs/>
          <w:sz w:val="24"/>
          <w:szCs w:val="24"/>
        </w:rPr>
      </w:pPr>
      <w:r w:rsidRPr="00AC7E0B">
        <w:rPr>
          <w:rFonts w:asciiTheme="majorBidi" w:hAnsiTheme="majorBidi" w:cstheme="majorBidi"/>
          <w:b/>
          <w:bCs/>
          <w:sz w:val="24"/>
          <w:szCs w:val="24"/>
        </w:rPr>
        <w:t xml:space="preserve"> Discriminatory Laws and Policies as the Legal Basis for Israel’s Apartheid Regime</w:t>
      </w:r>
    </w:p>
    <w:p w14:paraId="7FE16EFC" w14:textId="77777777" w:rsidR="00B94D26" w:rsidRPr="00AC7E0B" w:rsidRDefault="00B94D26" w:rsidP="00B94D26">
      <w:pPr>
        <w:jc w:val="both"/>
      </w:pPr>
    </w:p>
    <w:p w14:paraId="6AA3BA66" w14:textId="0B45D9D5" w:rsidR="00523773" w:rsidRPr="00AC7E0B" w:rsidRDefault="00B94D26" w:rsidP="000814E2">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 xml:space="preserve">Upon its establishment, Israel installed a legal regime to legitimise and legalise the displacement and dispossession crimes committed since the Nakba, while also facilitating future land appropriation and </w:t>
      </w:r>
      <w:r w:rsidR="00B90270" w:rsidRPr="00AC7E0B">
        <w:rPr>
          <w:rFonts w:asciiTheme="majorBidi" w:eastAsia="Times New Roman" w:hAnsiTheme="majorBidi" w:cstheme="majorBidi"/>
          <w:sz w:val="24"/>
          <w:szCs w:val="24"/>
        </w:rPr>
        <w:t>forcible transfer</w:t>
      </w:r>
      <w:r w:rsidRPr="00AC7E0B">
        <w:rPr>
          <w:rFonts w:asciiTheme="majorBidi" w:eastAsia="Times New Roman" w:hAnsiTheme="majorBidi" w:cstheme="majorBidi"/>
          <w:sz w:val="24"/>
          <w:szCs w:val="24"/>
        </w:rPr>
        <w:t>.</w:t>
      </w:r>
      <w:r w:rsidR="00742144" w:rsidRPr="00AC7E0B">
        <w:t xml:space="preserve"> </w:t>
      </w:r>
      <w:r w:rsidRPr="00AC7E0B">
        <w:rPr>
          <w:rFonts w:asciiTheme="majorBidi" w:eastAsia="Times New Roman" w:hAnsiTheme="majorBidi" w:cstheme="majorBidi"/>
          <w:sz w:val="24"/>
          <w:szCs w:val="24"/>
        </w:rPr>
        <w:t>Discriminatory laws, policies, and measures, particularly in the domains of land and property rights, nationality, citizenship, and residency, distinguish between the rights accorded to ‘Jewish’ and ‘non-Jewish’ persons.</w:t>
      </w:r>
      <w:r w:rsidRPr="00AC7E0B">
        <w:rPr>
          <w:rStyle w:val="FootnoteReference"/>
          <w:rFonts w:asciiTheme="majorBidi" w:eastAsia="Times New Roman" w:hAnsiTheme="majorBidi" w:cstheme="majorBidi"/>
          <w:sz w:val="24"/>
          <w:szCs w:val="24"/>
        </w:rPr>
        <w:footnoteReference w:id="11"/>
      </w:r>
      <w:r w:rsidRPr="00AC7E0B">
        <w:rPr>
          <w:rFonts w:asciiTheme="majorBidi" w:eastAsia="Times New Roman" w:hAnsiTheme="majorBidi" w:cstheme="majorBidi"/>
          <w:sz w:val="24"/>
          <w:szCs w:val="24"/>
        </w:rPr>
        <w:t xml:space="preserve"> For example, the Law of Return (1950) and the Citizenship Law (1952) grant every Jew the exclusive right to enter Israel and to automatic Israeli citizenship upon arrival.</w:t>
      </w:r>
      <w:r w:rsidR="000814E2" w:rsidRPr="00AC7E0B">
        <w:rPr>
          <w:rStyle w:val="FootnoteReference"/>
          <w:rFonts w:asciiTheme="majorBidi" w:eastAsia="Times New Roman" w:hAnsiTheme="majorBidi" w:cstheme="majorBidi"/>
          <w:sz w:val="24"/>
          <w:szCs w:val="24"/>
        </w:rPr>
        <w:footnoteReference w:id="12"/>
      </w:r>
      <w:r w:rsidRPr="00AC7E0B">
        <w:rPr>
          <w:rFonts w:asciiTheme="majorBidi" w:eastAsia="Times New Roman" w:hAnsiTheme="majorBidi" w:cstheme="majorBidi"/>
          <w:sz w:val="24"/>
          <w:szCs w:val="24"/>
        </w:rPr>
        <w:t xml:space="preserve"> In contrast, Palestinian refugees are denied their right of return.</w:t>
      </w:r>
      <w:r w:rsidRPr="00AC7E0B">
        <w:t xml:space="preserve"> </w:t>
      </w:r>
    </w:p>
    <w:p w14:paraId="6BF78953" w14:textId="77777777" w:rsidR="000814E2" w:rsidRPr="00AC7E0B" w:rsidRDefault="000814E2" w:rsidP="00742144">
      <w:pPr>
        <w:jc w:val="both"/>
      </w:pPr>
    </w:p>
    <w:p w14:paraId="148B3812" w14:textId="2F16E044" w:rsidR="00647459" w:rsidRPr="00AC7E0B" w:rsidRDefault="000814E2" w:rsidP="00647459">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Similar laws have been adopted since 1948 empowering Israel to manipulate the demographics in the territories under its effective control in favour of Jewish settlement, while denying the realisation of the inalienable rights of the Palestinian people. In 2018, the Knesset adopted the Basic Law: Israel—The Nation-State of the Jewish People. As a Basic Law, it modifies the state’s constitutional framework to serve Jewish persons, as a racial group. It explicitly provides that: ‘The exercise of the right to national self-determination in the State of Israel is unique to the Jewish people.’ While encouraging “the development of Jewish settlement as a national value.”</w:t>
      </w:r>
      <w:r w:rsidRPr="00AC7E0B">
        <w:rPr>
          <w:rStyle w:val="FootnoteReference"/>
          <w:rFonts w:asciiTheme="majorBidi" w:eastAsia="Times New Roman" w:hAnsiTheme="majorBidi" w:cstheme="majorBidi"/>
          <w:sz w:val="24"/>
          <w:szCs w:val="24"/>
        </w:rPr>
        <w:footnoteReference w:id="13"/>
      </w:r>
      <w:r w:rsidR="00647459" w:rsidRPr="00AC7E0B">
        <w:rPr>
          <w:rFonts w:asciiTheme="majorBidi" w:eastAsia="Times New Roman" w:hAnsiTheme="majorBidi" w:cstheme="majorBidi"/>
          <w:sz w:val="24"/>
          <w:szCs w:val="24"/>
        </w:rPr>
        <w:t xml:space="preserve"> </w:t>
      </w:r>
      <w:r w:rsidRPr="00AC7E0B">
        <w:rPr>
          <w:rFonts w:asciiTheme="majorBidi" w:eastAsia="Times New Roman" w:hAnsiTheme="majorBidi" w:cstheme="majorBidi"/>
          <w:sz w:val="24"/>
          <w:szCs w:val="24"/>
        </w:rPr>
        <w:t xml:space="preserve">The Law represents the most significant escalation in the overt legalisation of Israel’s apartheid regime. </w:t>
      </w:r>
      <w:r w:rsidRPr="00AC7E0B">
        <w:rPr>
          <w:rFonts w:asciiTheme="majorBidi" w:eastAsia="Times New Roman" w:hAnsiTheme="majorBidi" w:cstheme="majorBidi"/>
          <w:sz w:val="24"/>
          <w:szCs w:val="24"/>
        </w:rPr>
        <w:lastRenderedPageBreak/>
        <w:t xml:space="preserve">Yet, it only entrenched what was already established under Zionist doctrine and policy since the start of settler colonisation in historic Palestine. </w:t>
      </w:r>
    </w:p>
    <w:p w14:paraId="1A91B21A" w14:textId="77777777" w:rsidR="00F30B00" w:rsidRPr="00AC7E0B" w:rsidRDefault="00F30B00" w:rsidP="00647459">
      <w:pPr>
        <w:jc w:val="both"/>
        <w:rPr>
          <w:rFonts w:asciiTheme="majorBidi" w:eastAsia="Times New Roman" w:hAnsiTheme="majorBidi" w:cstheme="majorBidi"/>
          <w:sz w:val="24"/>
          <w:szCs w:val="24"/>
        </w:rPr>
      </w:pPr>
    </w:p>
    <w:p w14:paraId="0A3B8186" w14:textId="626A5547" w:rsidR="009C4828" w:rsidRPr="00AC7E0B" w:rsidRDefault="00523773" w:rsidP="00647459">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 xml:space="preserve">In terms of appropriation of Palestinian land, the new state began to institute a legal framework, </w:t>
      </w:r>
      <w:r w:rsidR="00CF5C9C" w:rsidRPr="00AC7E0B">
        <w:rPr>
          <w:rFonts w:asciiTheme="majorBidi" w:eastAsia="Times New Roman" w:hAnsiTheme="majorBidi" w:cstheme="majorBidi"/>
          <w:sz w:val="24"/>
          <w:szCs w:val="24"/>
        </w:rPr>
        <w:t xml:space="preserve">to appropriate the lands and properties of </w:t>
      </w:r>
      <w:r w:rsidRPr="00AC7E0B">
        <w:rPr>
          <w:rFonts w:asciiTheme="majorBidi" w:eastAsia="Times New Roman" w:hAnsiTheme="majorBidi" w:cstheme="majorBidi"/>
          <w:sz w:val="24"/>
          <w:szCs w:val="24"/>
        </w:rPr>
        <w:t>Palestinian refugees, displaced persons, and other Palestinians who were abroad at the time of the Nakba</w:t>
      </w:r>
      <w:r w:rsidR="00CF5C9C" w:rsidRPr="00AC7E0B">
        <w:rPr>
          <w:rFonts w:asciiTheme="majorBidi" w:eastAsia="Times New Roman" w:hAnsiTheme="majorBidi" w:cstheme="majorBidi"/>
          <w:sz w:val="24"/>
          <w:szCs w:val="24"/>
        </w:rPr>
        <w:t xml:space="preserve">. </w:t>
      </w:r>
      <w:r w:rsidRPr="00AC7E0B">
        <w:rPr>
          <w:rFonts w:asciiTheme="majorBidi" w:eastAsia="Times New Roman" w:hAnsiTheme="majorBidi" w:cstheme="majorBidi"/>
          <w:sz w:val="24"/>
          <w:szCs w:val="24"/>
        </w:rPr>
        <w:t xml:space="preserve">One of the main laws regulating </w:t>
      </w:r>
      <w:r w:rsidR="00CF5C9C" w:rsidRPr="00AC7E0B">
        <w:rPr>
          <w:rFonts w:asciiTheme="majorBidi" w:eastAsia="Times New Roman" w:hAnsiTheme="majorBidi" w:cstheme="majorBidi"/>
          <w:sz w:val="24"/>
          <w:szCs w:val="24"/>
        </w:rPr>
        <w:t>such</w:t>
      </w:r>
      <w:r w:rsidRPr="00AC7E0B">
        <w:rPr>
          <w:rFonts w:asciiTheme="majorBidi" w:eastAsia="Times New Roman" w:hAnsiTheme="majorBidi" w:cstheme="majorBidi"/>
          <w:sz w:val="24"/>
          <w:szCs w:val="24"/>
        </w:rPr>
        <w:t xml:space="preserve"> property is the Absentee Property Law</w:t>
      </w:r>
      <w:r w:rsidR="00CF5C9C" w:rsidRPr="00AC7E0B">
        <w:rPr>
          <w:rFonts w:asciiTheme="majorBidi" w:eastAsia="Times New Roman" w:hAnsiTheme="majorBidi" w:cstheme="majorBidi"/>
          <w:sz w:val="24"/>
          <w:szCs w:val="24"/>
        </w:rPr>
        <w:t xml:space="preserve"> of 1950</w:t>
      </w:r>
      <w:r w:rsidRPr="00AC7E0B">
        <w:rPr>
          <w:rFonts w:asciiTheme="majorBidi" w:eastAsia="Times New Roman" w:hAnsiTheme="majorBidi" w:cstheme="majorBidi"/>
          <w:sz w:val="24"/>
          <w:szCs w:val="24"/>
        </w:rPr>
        <w:t xml:space="preserve">. The </w:t>
      </w:r>
      <w:r w:rsidR="00CF5C9C" w:rsidRPr="00AC7E0B">
        <w:rPr>
          <w:rFonts w:asciiTheme="majorBidi" w:eastAsia="Times New Roman" w:hAnsiTheme="majorBidi" w:cstheme="majorBidi"/>
          <w:sz w:val="24"/>
          <w:szCs w:val="24"/>
        </w:rPr>
        <w:t>L</w:t>
      </w:r>
      <w:r w:rsidRPr="00AC7E0B">
        <w:rPr>
          <w:rFonts w:asciiTheme="majorBidi" w:eastAsia="Times New Roman" w:hAnsiTheme="majorBidi" w:cstheme="majorBidi"/>
          <w:sz w:val="24"/>
          <w:szCs w:val="24"/>
        </w:rPr>
        <w:t xml:space="preserve">aw </w:t>
      </w:r>
      <w:r w:rsidR="00CF5C9C" w:rsidRPr="00AC7E0B">
        <w:rPr>
          <w:rFonts w:asciiTheme="majorBidi" w:eastAsia="Times New Roman" w:hAnsiTheme="majorBidi" w:cstheme="majorBidi"/>
          <w:sz w:val="24"/>
          <w:szCs w:val="24"/>
        </w:rPr>
        <w:t>designates the movable and immovable property</w:t>
      </w:r>
      <w:r w:rsidRPr="00AC7E0B">
        <w:rPr>
          <w:rFonts w:asciiTheme="majorBidi" w:eastAsia="Times New Roman" w:hAnsiTheme="majorBidi" w:cstheme="majorBidi"/>
          <w:sz w:val="24"/>
          <w:szCs w:val="24"/>
        </w:rPr>
        <w:t xml:space="preserve"> </w:t>
      </w:r>
      <w:r w:rsidR="00CF5C9C" w:rsidRPr="00AC7E0B">
        <w:rPr>
          <w:rFonts w:asciiTheme="majorBidi" w:eastAsia="Times New Roman" w:hAnsiTheme="majorBidi" w:cstheme="majorBidi"/>
          <w:sz w:val="24"/>
          <w:szCs w:val="24"/>
        </w:rPr>
        <w:t xml:space="preserve">of refugees and those who were abroad at the time of the Nakba </w:t>
      </w:r>
      <w:r w:rsidRPr="00AC7E0B">
        <w:rPr>
          <w:rFonts w:asciiTheme="majorBidi" w:eastAsia="Times New Roman" w:hAnsiTheme="majorBidi" w:cstheme="majorBidi"/>
          <w:sz w:val="24"/>
          <w:szCs w:val="24"/>
        </w:rPr>
        <w:t>as “absentee property</w:t>
      </w:r>
      <w:r w:rsidR="00CF5C9C" w:rsidRPr="00AC7E0B">
        <w:rPr>
          <w:rFonts w:asciiTheme="majorBidi" w:eastAsia="Times New Roman" w:hAnsiTheme="majorBidi" w:cstheme="majorBidi"/>
          <w:sz w:val="24"/>
          <w:szCs w:val="24"/>
        </w:rPr>
        <w:t>,</w:t>
      </w:r>
      <w:r w:rsidRPr="00AC7E0B">
        <w:rPr>
          <w:rFonts w:asciiTheme="majorBidi" w:eastAsia="Times New Roman" w:hAnsiTheme="majorBidi" w:cstheme="majorBidi"/>
          <w:sz w:val="24"/>
          <w:szCs w:val="24"/>
        </w:rPr>
        <w:t xml:space="preserve">” </w:t>
      </w:r>
      <w:r w:rsidR="00CF5C9C" w:rsidRPr="00AC7E0B">
        <w:rPr>
          <w:rFonts w:asciiTheme="majorBidi" w:eastAsia="Times New Roman" w:hAnsiTheme="majorBidi" w:cstheme="majorBidi"/>
          <w:sz w:val="24"/>
          <w:szCs w:val="24"/>
        </w:rPr>
        <w:t>eligible for confiscation by the State.</w:t>
      </w:r>
      <w:r w:rsidR="00CF5C9C" w:rsidRPr="00AC7E0B">
        <w:rPr>
          <w:rStyle w:val="FootnoteReference"/>
          <w:rFonts w:asciiTheme="majorBidi" w:eastAsia="Times New Roman" w:hAnsiTheme="majorBidi" w:cstheme="majorBidi"/>
          <w:sz w:val="24"/>
          <w:szCs w:val="24"/>
        </w:rPr>
        <w:footnoteReference w:id="14"/>
      </w:r>
      <w:r w:rsidR="00CF5C9C" w:rsidRPr="00AC7E0B">
        <w:rPr>
          <w:rFonts w:asciiTheme="majorBidi" w:eastAsia="Times New Roman" w:hAnsiTheme="majorBidi" w:cstheme="majorBidi"/>
          <w:sz w:val="24"/>
          <w:szCs w:val="24"/>
        </w:rPr>
        <w:t xml:space="preserve"> </w:t>
      </w:r>
      <w:r w:rsidRPr="00AC7E0B">
        <w:rPr>
          <w:rFonts w:asciiTheme="majorBidi" w:eastAsia="Times New Roman" w:hAnsiTheme="majorBidi" w:cstheme="majorBidi"/>
          <w:sz w:val="24"/>
          <w:szCs w:val="24"/>
        </w:rPr>
        <w:t>Through this law,</w:t>
      </w:r>
      <w:r w:rsidR="00CF5C9C" w:rsidRPr="00AC7E0B">
        <w:rPr>
          <w:rFonts w:asciiTheme="majorBidi" w:eastAsia="Times New Roman" w:hAnsiTheme="majorBidi" w:cstheme="majorBidi"/>
          <w:sz w:val="24"/>
          <w:szCs w:val="24"/>
        </w:rPr>
        <w:t xml:space="preserve"> which is applied inside the Green Line and in annexed Jerusalem,</w:t>
      </w:r>
      <w:r w:rsidR="00CF3077" w:rsidRPr="00AC7E0B">
        <w:rPr>
          <w:rStyle w:val="FootnoteReference"/>
          <w:rFonts w:asciiTheme="majorBidi" w:eastAsia="Times New Roman" w:hAnsiTheme="majorBidi" w:cstheme="majorBidi"/>
          <w:sz w:val="24"/>
          <w:szCs w:val="24"/>
        </w:rPr>
        <w:footnoteReference w:id="15"/>
      </w:r>
      <w:r w:rsidR="00CF5C9C" w:rsidRPr="00AC7E0B">
        <w:rPr>
          <w:rFonts w:asciiTheme="majorBidi" w:eastAsia="Times New Roman" w:hAnsiTheme="majorBidi" w:cstheme="majorBidi"/>
          <w:sz w:val="24"/>
          <w:szCs w:val="24"/>
        </w:rPr>
        <w:t xml:space="preserve"> and </w:t>
      </w:r>
      <w:r w:rsidR="00647459" w:rsidRPr="00AC7E0B">
        <w:rPr>
          <w:rFonts w:asciiTheme="majorBidi" w:eastAsia="Times New Roman" w:hAnsiTheme="majorBidi" w:cstheme="majorBidi"/>
          <w:sz w:val="24"/>
          <w:szCs w:val="24"/>
        </w:rPr>
        <w:t xml:space="preserve">has been </w:t>
      </w:r>
      <w:r w:rsidR="00CF5C9C" w:rsidRPr="00AC7E0B">
        <w:rPr>
          <w:rFonts w:asciiTheme="majorBidi" w:eastAsia="Times New Roman" w:hAnsiTheme="majorBidi" w:cstheme="majorBidi"/>
          <w:sz w:val="24"/>
          <w:szCs w:val="24"/>
        </w:rPr>
        <w:t xml:space="preserve">transported </w:t>
      </w:r>
      <w:r w:rsidR="00647459" w:rsidRPr="00AC7E0B">
        <w:rPr>
          <w:rFonts w:asciiTheme="majorBidi" w:eastAsia="Times New Roman" w:hAnsiTheme="majorBidi" w:cstheme="majorBidi"/>
          <w:sz w:val="24"/>
          <w:szCs w:val="24"/>
        </w:rPr>
        <w:t xml:space="preserve">since 1967 </w:t>
      </w:r>
      <w:r w:rsidR="00CF5C9C" w:rsidRPr="00AC7E0B">
        <w:rPr>
          <w:rFonts w:asciiTheme="majorBidi" w:eastAsia="Times New Roman" w:hAnsiTheme="majorBidi" w:cstheme="majorBidi"/>
          <w:sz w:val="24"/>
          <w:szCs w:val="24"/>
        </w:rPr>
        <w:t xml:space="preserve">into a military order in the </w:t>
      </w:r>
      <w:r w:rsidR="007475A8" w:rsidRPr="00AC7E0B">
        <w:rPr>
          <w:rFonts w:asciiTheme="majorBidi" w:eastAsia="Times New Roman" w:hAnsiTheme="majorBidi" w:cstheme="majorBidi"/>
          <w:sz w:val="24"/>
          <w:szCs w:val="24"/>
        </w:rPr>
        <w:t>occupied Palestinian territory (OPT)</w:t>
      </w:r>
      <w:r w:rsidR="00CF5C9C" w:rsidRPr="00AC7E0B">
        <w:rPr>
          <w:rFonts w:asciiTheme="majorBidi" w:eastAsia="Times New Roman" w:hAnsiTheme="majorBidi" w:cstheme="majorBidi"/>
          <w:sz w:val="24"/>
          <w:szCs w:val="24"/>
        </w:rPr>
        <w:t>,</w:t>
      </w:r>
      <w:r w:rsidR="00FE68C3" w:rsidRPr="00AC7E0B">
        <w:rPr>
          <w:rStyle w:val="FootnoteReference"/>
          <w:rFonts w:asciiTheme="majorBidi" w:eastAsia="Times New Roman" w:hAnsiTheme="majorBidi" w:cstheme="majorBidi"/>
          <w:sz w:val="24"/>
          <w:szCs w:val="24"/>
        </w:rPr>
        <w:footnoteReference w:id="16"/>
      </w:r>
      <w:r w:rsidR="00CF5C9C" w:rsidRPr="00AC7E0B">
        <w:rPr>
          <w:rFonts w:asciiTheme="majorBidi" w:eastAsia="Times New Roman" w:hAnsiTheme="majorBidi" w:cstheme="majorBidi"/>
          <w:sz w:val="24"/>
          <w:szCs w:val="24"/>
        </w:rPr>
        <w:t xml:space="preserve"> </w:t>
      </w:r>
      <w:r w:rsidRPr="00AC7E0B">
        <w:rPr>
          <w:rFonts w:asciiTheme="majorBidi" w:eastAsia="Times New Roman" w:hAnsiTheme="majorBidi" w:cstheme="majorBidi"/>
          <w:sz w:val="24"/>
          <w:szCs w:val="24"/>
        </w:rPr>
        <w:t>Palestinians</w:t>
      </w:r>
      <w:r w:rsidR="00CF5C9C" w:rsidRPr="00AC7E0B">
        <w:rPr>
          <w:rFonts w:asciiTheme="majorBidi" w:eastAsia="Times New Roman" w:hAnsiTheme="majorBidi" w:cstheme="majorBidi"/>
          <w:sz w:val="24"/>
          <w:szCs w:val="24"/>
        </w:rPr>
        <w:t xml:space="preserve"> are stripped of their right to their property.</w:t>
      </w:r>
    </w:p>
    <w:p w14:paraId="4407BB5A" w14:textId="77777777" w:rsidR="002F7C12" w:rsidRPr="00AC7E0B" w:rsidRDefault="002F7C12" w:rsidP="00742144">
      <w:pPr>
        <w:jc w:val="both"/>
        <w:rPr>
          <w:rFonts w:asciiTheme="majorBidi" w:eastAsia="Times New Roman" w:hAnsiTheme="majorBidi" w:cstheme="majorBidi"/>
          <w:sz w:val="24"/>
          <w:szCs w:val="24"/>
        </w:rPr>
      </w:pPr>
    </w:p>
    <w:p w14:paraId="2902E1C9" w14:textId="67692004" w:rsidR="0012270B" w:rsidRPr="00AC7E0B" w:rsidRDefault="00523773" w:rsidP="00647459">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 xml:space="preserve">The second phase of </w:t>
      </w:r>
      <w:r w:rsidR="00CF3077" w:rsidRPr="00AC7E0B">
        <w:rPr>
          <w:rFonts w:asciiTheme="majorBidi" w:eastAsia="Times New Roman" w:hAnsiTheme="majorBidi" w:cstheme="majorBidi"/>
          <w:sz w:val="24"/>
          <w:szCs w:val="24"/>
        </w:rPr>
        <w:t>the land appropriation</w:t>
      </w:r>
      <w:r w:rsidRPr="00AC7E0B">
        <w:rPr>
          <w:rFonts w:asciiTheme="majorBidi" w:eastAsia="Times New Roman" w:hAnsiTheme="majorBidi" w:cstheme="majorBidi"/>
          <w:sz w:val="24"/>
          <w:szCs w:val="24"/>
        </w:rPr>
        <w:t xml:space="preserve"> process uses discriminatory zoning and planning policies on both sides of the Green Line </w:t>
      </w:r>
      <w:r w:rsidR="00CF3077" w:rsidRPr="00AC7E0B">
        <w:rPr>
          <w:rFonts w:asciiTheme="majorBidi" w:eastAsia="Times New Roman" w:hAnsiTheme="majorBidi" w:cstheme="majorBidi"/>
          <w:sz w:val="24"/>
          <w:szCs w:val="24"/>
        </w:rPr>
        <w:t>to further appropriate Palestinian land, confine the growth of Palestinian villages and cities</w:t>
      </w:r>
      <w:r w:rsidR="009C4828" w:rsidRPr="00AC7E0B">
        <w:rPr>
          <w:rFonts w:asciiTheme="majorBidi" w:eastAsia="Times New Roman" w:hAnsiTheme="majorBidi" w:cstheme="majorBidi"/>
          <w:sz w:val="24"/>
          <w:szCs w:val="24"/>
        </w:rPr>
        <w:t>, and drive the forcible transfer of Palestinians</w:t>
      </w:r>
      <w:r w:rsidR="00CF3077" w:rsidRPr="00AC7E0B">
        <w:rPr>
          <w:rFonts w:asciiTheme="majorBidi" w:eastAsia="Times New Roman" w:hAnsiTheme="majorBidi" w:cstheme="majorBidi"/>
          <w:sz w:val="24"/>
          <w:szCs w:val="24"/>
        </w:rPr>
        <w:t>.</w:t>
      </w:r>
      <w:r w:rsidR="009C4828" w:rsidRPr="00AC7E0B">
        <w:rPr>
          <w:rFonts w:asciiTheme="majorBidi" w:eastAsia="Times New Roman" w:hAnsiTheme="majorBidi" w:cstheme="majorBidi"/>
          <w:sz w:val="24"/>
          <w:szCs w:val="24"/>
        </w:rPr>
        <w:t xml:space="preserve"> B</w:t>
      </w:r>
      <w:r w:rsidR="00CF3077" w:rsidRPr="00AC7E0B">
        <w:rPr>
          <w:rFonts w:asciiTheme="majorBidi" w:eastAsia="Times New Roman" w:hAnsiTheme="majorBidi" w:cstheme="majorBidi"/>
          <w:sz w:val="24"/>
          <w:szCs w:val="24"/>
        </w:rPr>
        <w:t xml:space="preserve">y </w:t>
      </w:r>
      <w:r w:rsidR="009C4828" w:rsidRPr="00AC7E0B">
        <w:rPr>
          <w:rFonts w:asciiTheme="majorBidi" w:eastAsia="Times New Roman" w:hAnsiTheme="majorBidi" w:cstheme="majorBidi"/>
          <w:sz w:val="24"/>
          <w:szCs w:val="24"/>
        </w:rPr>
        <w:t>designating lands</w:t>
      </w:r>
      <w:r w:rsidR="00CF3077" w:rsidRPr="00AC7E0B">
        <w:rPr>
          <w:rFonts w:asciiTheme="majorBidi" w:eastAsia="Times New Roman" w:hAnsiTheme="majorBidi" w:cstheme="majorBidi"/>
          <w:sz w:val="24"/>
          <w:szCs w:val="24"/>
        </w:rPr>
        <w:t xml:space="preserve"> as ‘state land’</w:t>
      </w:r>
      <w:r w:rsidR="009C4828" w:rsidRPr="00AC7E0B">
        <w:rPr>
          <w:rFonts w:asciiTheme="majorBidi" w:eastAsia="Times New Roman" w:hAnsiTheme="majorBidi" w:cstheme="majorBidi"/>
          <w:sz w:val="24"/>
          <w:szCs w:val="24"/>
        </w:rPr>
        <w:t xml:space="preserve">, </w:t>
      </w:r>
      <w:r w:rsidR="00CF3077" w:rsidRPr="00AC7E0B">
        <w:rPr>
          <w:rFonts w:asciiTheme="majorBidi" w:eastAsia="Times New Roman" w:hAnsiTheme="majorBidi" w:cstheme="majorBidi"/>
          <w:sz w:val="24"/>
          <w:szCs w:val="24"/>
        </w:rPr>
        <w:t>closed military zones</w:t>
      </w:r>
      <w:r w:rsidR="00266004" w:rsidRPr="00AC7E0B">
        <w:rPr>
          <w:rFonts w:asciiTheme="majorBidi" w:eastAsia="Times New Roman" w:hAnsiTheme="majorBidi" w:cstheme="majorBidi"/>
          <w:sz w:val="24"/>
          <w:szCs w:val="24"/>
        </w:rPr>
        <w:t>,</w:t>
      </w:r>
      <w:r w:rsidR="00CF3077" w:rsidRPr="00AC7E0B">
        <w:rPr>
          <w:rFonts w:asciiTheme="majorBidi" w:eastAsia="Times New Roman" w:hAnsiTheme="majorBidi" w:cstheme="majorBidi"/>
          <w:sz w:val="24"/>
          <w:szCs w:val="24"/>
        </w:rPr>
        <w:t xml:space="preserve"> ‘national parks,</w:t>
      </w:r>
      <w:r w:rsidR="00647459" w:rsidRPr="00AC7E0B">
        <w:rPr>
          <w:rFonts w:asciiTheme="majorBidi" w:eastAsia="Times New Roman" w:hAnsiTheme="majorBidi" w:cstheme="majorBidi"/>
          <w:sz w:val="24"/>
          <w:szCs w:val="24"/>
        </w:rPr>
        <w:t>’ and other pretexts</w:t>
      </w:r>
      <w:r w:rsidR="00CF3077" w:rsidRPr="00AC7E0B">
        <w:rPr>
          <w:rFonts w:asciiTheme="majorBidi" w:eastAsia="Times New Roman" w:hAnsiTheme="majorBidi" w:cstheme="majorBidi"/>
          <w:sz w:val="24"/>
          <w:szCs w:val="24"/>
        </w:rPr>
        <w:t xml:space="preserve">, the </w:t>
      </w:r>
      <w:r w:rsidR="009C4828" w:rsidRPr="00AC7E0B">
        <w:rPr>
          <w:rFonts w:asciiTheme="majorBidi" w:eastAsia="Times New Roman" w:hAnsiTheme="majorBidi" w:cstheme="majorBidi"/>
          <w:sz w:val="24"/>
          <w:szCs w:val="24"/>
        </w:rPr>
        <w:t>amount</w:t>
      </w:r>
      <w:r w:rsidR="00CF3077" w:rsidRPr="00AC7E0B">
        <w:rPr>
          <w:rFonts w:asciiTheme="majorBidi" w:eastAsia="Times New Roman" w:hAnsiTheme="majorBidi" w:cstheme="majorBidi"/>
          <w:sz w:val="24"/>
          <w:szCs w:val="24"/>
        </w:rPr>
        <w:t xml:space="preserve"> of land available for </w:t>
      </w:r>
      <w:r w:rsidR="009C4828" w:rsidRPr="00AC7E0B">
        <w:rPr>
          <w:rFonts w:asciiTheme="majorBidi" w:eastAsia="Times New Roman" w:hAnsiTheme="majorBidi" w:cstheme="majorBidi"/>
          <w:sz w:val="24"/>
          <w:szCs w:val="24"/>
        </w:rPr>
        <w:t>Palestinian use has been dramatically decreasing, as they face widespread demolitions, forced evictions, land appropriation and forcible transfer.</w:t>
      </w:r>
      <w:r w:rsidR="009C4828" w:rsidRPr="00AC7E0B">
        <w:rPr>
          <w:rStyle w:val="FootnoteReference"/>
          <w:rFonts w:asciiTheme="majorBidi" w:eastAsia="Times New Roman" w:hAnsiTheme="majorBidi" w:cstheme="majorBidi"/>
          <w:sz w:val="24"/>
          <w:szCs w:val="24"/>
        </w:rPr>
        <w:footnoteReference w:id="17"/>
      </w:r>
      <w:r w:rsidR="009C4828" w:rsidRPr="00AC7E0B">
        <w:rPr>
          <w:rFonts w:asciiTheme="majorBidi" w:eastAsia="Times New Roman" w:hAnsiTheme="majorBidi" w:cstheme="majorBidi"/>
          <w:sz w:val="24"/>
          <w:szCs w:val="24"/>
        </w:rPr>
        <w:t xml:space="preserve"> </w:t>
      </w:r>
      <w:r w:rsidR="00647459" w:rsidRPr="00AC7E0B">
        <w:rPr>
          <w:rFonts w:asciiTheme="majorBidi" w:eastAsia="Times New Roman" w:hAnsiTheme="majorBidi" w:cstheme="majorBidi"/>
          <w:sz w:val="24"/>
          <w:szCs w:val="24"/>
        </w:rPr>
        <w:t>Home demolitions in the occupied West Bank</w:t>
      </w:r>
      <w:r w:rsidR="009C6D30" w:rsidRPr="00AC7E0B">
        <w:rPr>
          <w:rFonts w:asciiTheme="majorBidi" w:eastAsia="Times New Roman" w:hAnsiTheme="majorBidi" w:cstheme="majorBidi"/>
          <w:sz w:val="24"/>
          <w:szCs w:val="24"/>
        </w:rPr>
        <w:t>, including East Jerusalem</w:t>
      </w:r>
      <w:r w:rsidR="00647459" w:rsidRPr="00AC7E0B">
        <w:rPr>
          <w:rFonts w:asciiTheme="majorBidi" w:eastAsia="Times New Roman" w:hAnsiTheme="majorBidi" w:cstheme="majorBidi"/>
          <w:sz w:val="24"/>
          <w:szCs w:val="24"/>
        </w:rPr>
        <w:t xml:space="preserve"> continues to escalate as Israel uses its discriminatory planning and zoning regime to destroy Palestinian homes and properties. </w:t>
      </w:r>
      <w:r w:rsidR="006503B2" w:rsidRPr="00AC7E0B">
        <w:rPr>
          <w:rFonts w:asciiTheme="majorBidi" w:eastAsia="Times New Roman" w:hAnsiTheme="majorBidi" w:cstheme="majorBidi"/>
          <w:sz w:val="24"/>
          <w:szCs w:val="24"/>
        </w:rPr>
        <w:t xml:space="preserve">During 2022, the </w:t>
      </w:r>
      <w:r w:rsidR="007475A8" w:rsidRPr="00AC7E0B">
        <w:rPr>
          <w:rFonts w:asciiTheme="majorBidi" w:eastAsia="Times New Roman" w:hAnsiTheme="majorBidi" w:cstheme="majorBidi"/>
          <w:sz w:val="24"/>
          <w:szCs w:val="24"/>
        </w:rPr>
        <w:t>Israeli occupying forces (</w:t>
      </w:r>
      <w:r w:rsidR="006503B2" w:rsidRPr="00AC7E0B">
        <w:rPr>
          <w:rFonts w:asciiTheme="majorBidi" w:eastAsia="Times New Roman" w:hAnsiTheme="majorBidi" w:cstheme="majorBidi"/>
          <w:sz w:val="24"/>
          <w:szCs w:val="24"/>
        </w:rPr>
        <w:t>IOF</w:t>
      </w:r>
      <w:r w:rsidR="007475A8" w:rsidRPr="00AC7E0B">
        <w:rPr>
          <w:rFonts w:asciiTheme="majorBidi" w:eastAsia="Times New Roman" w:hAnsiTheme="majorBidi" w:cstheme="majorBidi"/>
          <w:sz w:val="24"/>
          <w:szCs w:val="24"/>
        </w:rPr>
        <w:t>)</w:t>
      </w:r>
      <w:r w:rsidR="006503B2" w:rsidRPr="00AC7E0B">
        <w:rPr>
          <w:rFonts w:asciiTheme="majorBidi" w:eastAsia="Times New Roman" w:hAnsiTheme="majorBidi" w:cstheme="majorBidi"/>
          <w:sz w:val="24"/>
          <w:szCs w:val="24"/>
        </w:rPr>
        <w:t xml:space="preserve"> demolished 272 houses</w:t>
      </w:r>
      <w:r w:rsidR="00266004" w:rsidRPr="00AC7E0B">
        <w:rPr>
          <w:rFonts w:asciiTheme="majorBidi" w:eastAsia="Times New Roman" w:hAnsiTheme="majorBidi" w:cstheme="majorBidi"/>
          <w:sz w:val="24"/>
          <w:szCs w:val="24"/>
        </w:rPr>
        <w:t xml:space="preserve"> in the West Bank, including Jerusalem</w:t>
      </w:r>
      <w:r w:rsidR="00647459" w:rsidRPr="00AC7E0B">
        <w:rPr>
          <w:rFonts w:asciiTheme="majorBidi" w:eastAsia="Times New Roman" w:hAnsiTheme="majorBidi" w:cstheme="majorBidi"/>
          <w:sz w:val="24"/>
          <w:szCs w:val="24"/>
        </w:rPr>
        <w:t xml:space="preserve">, resulting </w:t>
      </w:r>
      <w:r w:rsidR="002B0859" w:rsidRPr="00AC7E0B">
        <w:rPr>
          <w:rFonts w:asciiTheme="majorBidi" w:eastAsia="Times New Roman" w:hAnsiTheme="majorBidi" w:cstheme="majorBidi"/>
          <w:sz w:val="24"/>
          <w:szCs w:val="24"/>
        </w:rPr>
        <w:t>in the displacement of 962 Palestinians</w:t>
      </w:r>
      <w:r w:rsidR="0012270B" w:rsidRPr="00AC7E0B">
        <w:rPr>
          <w:rFonts w:asciiTheme="majorBidi" w:eastAsia="Times New Roman" w:hAnsiTheme="majorBidi" w:cstheme="majorBidi"/>
          <w:sz w:val="24"/>
          <w:szCs w:val="24"/>
        </w:rPr>
        <w:t>,</w:t>
      </w:r>
      <w:r w:rsidR="002B0859" w:rsidRPr="00AC7E0B">
        <w:rPr>
          <w:rFonts w:asciiTheme="majorBidi" w:eastAsia="Times New Roman" w:hAnsiTheme="majorBidi" w:cstheme="majorBidi"/>
          <w:sz w:val="24"/>
          <w:szCs w:val="24"/>
        </w:rPr>
        <w:t xml:space="preserve"> </w:t>
      </w:r>
      <w:r w:rsidR="00266004" w:rsidRPr="00AC7E0B">
        <w:rPr>
          <w:rFonts w:asciiTheme="majorBidi" w:eastAsia="Times New Roman" w:hAnsiTheme="majorBidi" w:cstheme="majorBidi"/>
          <w:sz w:val="24"/>
          <w:szCs w:val="24"/>
        </w:rPr>
        <w:t>46</w:t>
      </w:r>
      <w:r w:rsidR="009C6D30" w:rsidRPr="00AC7E0B">
        <w:rPr>
          <w:rFonts w:asciiTheme="majorBidi" w:eastAsia="Times New Roman" w:hAnsiTheme="majorBidi" w:cstheme="majorBidi"/>
          <w:sz w:val="24"/>
          <w:szCs w:val="24"/>
        </w:rPr>
        <w:t xml:space="preserve"> percent</w:t>
      </w:r>
      <w:r w:rsidR="00266004" w:rsidRPr="00AC7E0B">
        <w:rPr>
          <w:rFonts w:asciiTheme="majorBidi" w:eastAsia="Times New Roman" w:hAnsiTheme="majorBidi" w:cstheme="majorBidi"/>
          <w:sz w:val="24"/>
          <w:szCs w:val="24"/>
        </w:rPr>
        <w:t xml:space="preserve"> of those are female. </w:t>
      </w:r>
      <w:r w:rsidR="0012270B" w:rsidRPr="00AC7E0B">
        <w:rPr>
          <w:rFonts w:asciiTheme="majorBidi" w:eastAsia="Times New Roman" w:hAnsiTheme="majorBidi" w:cstheme="majorBidi"/>
          <w:sz w:val="24"/>
          <w:szCs w:val="24"/>
        </w:rPr>
        <w:t>During the first six months of 2023, the IOF demolished 164 houses</w:t>
      </w:r>
      <w:r w:rsidR="00647459" w:rsidRPr="00AC7E0B">
        <w:rPr>
          <w:rFonts w:asciiTheme="majorBidi" w:eastAsia="Times New Roman" w:hAnsiTheme="majorBidi" w:cstheme="majorBidi"/>
          <w:sz w:val="24"/>
          <w:szCs w:val="24"/>
        </w:rPr>
        <w:t xml:space="preserve">, resulting in </w:t>
      </w:r>
      <w:r w:rsidR="0012270B" w:rsidRPr="00AC7E0B">
        <w:rPr>
          <w:rFonts w:asciiTheme="majorBidi" w:eastAsia="Times New Roman" w:hAnsiTheme="majorBidi" w:cstheme="majorBidi"/>
          <w:sz w:val="24"/>
          <w:szCs w:val="24"/>
        </w:rPr>
        <w:t xml:space="preserve">the displacement of 698 Palestinians, </w:t>
      </w:r>
      <w:r w:rsidR="009C6D30" w:rsidRPr="00AC7E0B">
        <w:rPr>
          <w:rFonts w:asciiTheme="majorBidi" w:eastAsia="Times New Roman" w:hAnsiTheme="majorBidi" w:cstheme="majorBidi"/>
          <w:sz w:val="24"/>
          <w:szCs w:val="24"/>
        </w:rPr>
        <w:t xml:space="preserve">of which </w:t>
      </w:r>
      <w:r w:rsidR="0012270B" w:rsidRPr="00AC7E0B">
        <w:rPr>
          <w:rFonts w:asciiTheme="majorBidi" w:eastAsia="Times New Roman" w:hAnsiTheme="majorBidi" w:cstheme="majorBidi"/>
          <w:sz w:val="24"/>
          <w:szCs w:val="24"/>
        </w:rPr>
        <w:t>44</w:t>
      </w:r>
      <w:r w:rsidR="009C6D30" w:rsidRPr="00AC7E0B">
        <w:rPr>
          <w:rFonts w:asciiTheme="majorBidi" w:eastAsia="Times New Roman" w:hAnsiTheme="majorBidi" w:cstheme="majorBidi"/>
          <w:sz w:val="24"/>
          <w:szCs w:val="24"/>
        </w:rPr>
        <w:t xml:space="preserve"> percent</w:t>
      </w:r>
      <w:r w:rsidR="0012270B" w:rsidRPr="00AC7E0B">
        <w:rPr>
          <w:rFonts w:asciiTheme="majorBidi" w:eastAsia="Times New Roman" w:hAnsiTheme="majorBidi" w:cstheme="majorBidi"/>
          <w:sz w:val="24"/>
          <w:szCs w:val="24"/>
        </w:rPr>
        <w:t xml:space="preserve"> are female.</w:t>
      </w:r>
      <w:r w:rsidR="00647459" w:rsidRPr="00AC7E0B">
        <w:rPr>
          <w:rStyle w:val="FootnoteReference"/>
          <w:rFonts w:asciiTheme="majorBidi" w:eastAsia="Times New Roman" w:hAnsiTheme="majorBidi" w:cstheme="majorBidi"/>
          <w:sz w:val="24"/>
          <w:szCs w:val="24"/>
        </w:rPr>
        <w:footnoteReference w:id="18"/>
      </w:r>
      <w:r w:rsidR="0012270B" w:rsidRPr="00AC7E0B">
        <w:rPr>
          <w:rFonts w:asciiTheme="majorBidi" w:eastAsia="Times New Roman" w:hAnsiTheme="majorBidi" w:cstheme="majorBidi"/>
          <w:sz w:val="24"/>
          <w:szCs w:val="24"/>
        </w:rPr>
        <w:t xml:space="preserve">  </w:t>
      </w:r>
    </w:p>
    <w:p w14:paraId="60986518" w14:textId="75F96CC4" w:rsidR="00DA666E" w:rsidRPr="00AC7E0B" w:rsidRDefault="00200FF9" w:rsidP="00222C72">
      <w:pPr>
        <w:pStyle w:val="Heading2"/>
        <w:rPr>
          <w:rFonts w:asciiTheme="majorBidi" w:hAnsiTheme="majorBidi" w:cstheme="majorBidi"/>
          <w:b/>
          <w:bCs/>
          <w:sz w:val="24"/>
          <w:szCs w:val="24"/>
        </w:rPr>
      </w:pPr>
      <w:r w:rsidRPr="00AC7E0B">
        <w:rPr>
          <w:rFonts w:asciiTheme="majorBidi" w:hAnsiTheme="majorBidi" w:cstheme="majorBidi"/>
          <w:b/>
          <w:bCs/>
          <w:sz w:val="24"/>
          <w:szCs w:val="24"/>
        </w:rPr>
        <w:t>3.</w:t>
      </w:r>
      <w:r w:rsidR="00B94D26" w:rsidRPr="00AC7E0B">
        <w:rPr>
          <w:rFonts w:asciiTheme="majorBidi" w:hAnsiTheme="majorBidi" w:cstheme="majorBidi"/>
          <w:b/>
          <w:bCs/>
          <w:sz w:val="24"/>
          <w:szCs w:val="24"/>
        </w:rPr>
        <w:t>2</w:t>
      </w:r>
      <w:r w:rsidRPr="00AC7E0B">
        <w:rPr>
          <w:rFonts w:asciiTheme="majorBidi" w:hAnsiTheme="majorBidi" w:cstheme="majorBidi"/>
          <w:b/>
          <w:bCs/>
          <w:sz w:val="24"/>
          <w:szCs w:val="24"/>
        </w:rPr>
        <w:t xml:space="preserve">. </w:t>
      </w:r>
      <w:r w:rsidR="0091203F" w:rsidRPr="00AC7E0B">
        <w:rPr>
          <w:rFonts w:asciiTheme="majorBidi" w:hAnsiTheme="majorBidi" w:cstheme="majorBidi"/>
          <w:b/>
          <w:bCs/>
          <w:sz w:val="24"/>
          <w:szCs w:val="24"/>
        </w:rPr>
        <w:t xml:space="preserve">Strategic </w:t>
      </w:r>
      <w:r w:rsidR="00DA666E" w:rsidRPr="00AC7E0B">
        <w:rPr>
          <w:rFonts w:asciiTheme="majorBidi" w:hAnsiTheme="majorBidi" w:cstheme="majorBidi"/>
          <w:b/>
          <w:bCs/>
          <w:sz w:val="24"/>
          <w:szCs w:val="24"/>
        </w:rPr>
        <w:t>F</w:t>
      </w:r>
      <w:r w:rsidR="0091203F" w:rsidRPr="00AC7E0B">
        <w:rPr>
          <w:rFonts w:asciiTheme="majorBidi" w:hAnsiTheme="majorBidi" w:cstheme="majorBidi"/>
          <w:b/>
          <w:bCs/>
          <w:sz w:val="24"/>
          <w:szCs w:val="24"/>
        </w:rPr>
        <w:t xml:space="preserve">ragmentation </w:t>
      </w:r>
    </w:p>
    <w:p w14:paraId="0000000A" w14:textId="421E6E4A" w:rsidR="00272B5A" w:rsidRPr="00AC7E0B" w:rsidRDefault="00DA666E" w:rsidP="00DA666E">
      <w:pPr>
        <w:jc w:val="both"/>
        <w:rPr>
          <w:rFonts w:asciiTheme="majorBidi" w:eastAsia="Times New Roman" w:hAnsiTheme="majorBidi" w:cstheme="majorBidi"/>
          <w:sz w:val="24"/>
          <w:szCs w:val="24"/>
        </w:rPr>
      </w:pPr>
      <w:r w:rsidRPr="00AC7E0B">
        <w:rPr>
          <w:rFonts w:asciiTheme="majorBidi" w:hAnsiTheme="majorBidi" w:cstheme="majorBidi"/>
          <w:sz w:val="24"/>
          <w:szCs w:val="24"/>
        </w:rPr>
        <w:t xml:space="preserve">Fragmentation </w:t>
      </w:r>
      <w:r w:rsidR="0091203F" w:rsidRPr="00AC7E0B">
        <w:rPr>
          <w:rFonts w:asciiTheme="majorBidi" w:hAnsiTheme="majorBidi" w:cstheme="majorBidi"/>
          <w:sz w:val="24"/>
          <w:szCs w:val="24"/>
        </w:rPr>
        <w:t>is the primary method through which Israel imposes</w:t>
      </w:r>
      <w:r w:rsidRPr="00AC7E0B">
        <w:rPr>
          <w:rFonts w:asciiTheme="majorBidi" w:hAnsiTheme="majorBidi" w:cstheme="majorBidi"/>
          <w:sz w:val="24"/>
          <w:szCs w:val="24"/>
        </w:rPr>
        <w:t xml:space="preserve"> </w:t>
      </w:r>
      <w:r w:rsidR="0091203F" w:rsidRPr="00AC7E0B">
        <w:rPr>
          <w:rFonts w:asciiTheme="majorBidi" w:eastAsia="Times New Roman" w:hAnsiTheme="majorBidi" w:cstheme="majorBidi"/>
          <w:sz w:val="24"/>
          <w:szCs w:val="24"/>
        </w:rPr>
        <w:t>apartheid over the Palestinian people</w:t>
      </w:r>
      <w:r w:rsidR="00575F1A" w:rsidRPr="00AC7E0B">
        <w:rPr>
          <w:rFonts w:asciiTheme="majorBidi" w:eastAsia="Times New Roman" w:hAnsiTheme="majorBidi" w:cstheme="majorBidi"/>
          <w:sz w:val="24"/>
          <w:szCs w:val="24"/>
        </w:rPr>
        <w:t>.</w:t>
      </w:r>
      <w:r w:rsidR="00A65340" w:rsidRPr="00AC7E0B">
        <w:rPr>
          <w:rStyle w:val="FootnoteReference"/>
          <w:rFonts w:asciiTheme="majorBidi" w:eastAsia="Times New Roman" w:hAnsiTheme="majorBidi" w:cstheme="majorBidi"/>
          <w:sz w:val="24"/>
          <w:szCs w:val="24"/>
        </w:rPr>
        <w:footnoteReference w:id="19"/>
      </w:r>
      <w:r w:rsidR="00575F1A" w:rsidRPr="00AC7E0B">
        <w:rPr>
          <w:rFonts w:asciiTheme="majorBidi" w:eastAsia="Times New Roman" w:hAnsiTheme="majorBidi" w:cstheme="majorBidi"/>
          <w:sz w:val="24"/>
          <w:szCs w:val="24"/>
        </w:rPr>
        <w:t xml:space="preserve"> Since 1948, </w:t>
      </w:r>
      <w:r w:rsidR="009B4A60" w:rsidRPr="00AC7E0B">
        <w:rPr>
          <w:rFonts w:asciiTheme="majorBidi" w:eastAsia="Times New Roman" w:hAnsiTheme="majorBidi" w:cstheme="majorBidi"/>
          <w:sz w:val="24"/>
          <w:szCs w:val="24"/>
        </w:rPr>
        <w:t>Israel has strategically fragmented the Palestinian people into at least four separate geographic, legal, political, and administrative domains, comprising:</w:t>
      </w:r>
    </w:p>
    <w:p w14:paraId="1C07F373" w14:textId="77777777" w:rsidR="004E7334" w:rsidRPr="00AC7E0B" w:rsidRDefault="004E7334" w:rsidP="004E7334">
      <w:pPr>
        <w:jc w:val="both"/>
        <w:rPr>
          <w:rFonts w:asciiTheme="majorBidi" w:hAnsiTheme="majorBidi" w:cstheme="majorBidi"/>
          <w:sz w:val="24"/>
          <w:szCs w:val="24"/>
        </w:rPr>
      </w:pPr>
    </w:p>
    <w:p w14:paraId="276F5F6D" w14:textId="77777777" w:rsidR="004E7334" w:rsidRPr="00AC7E0B" w:rsidRDefault="009B4A60" w:rsidP="00A65340">
      <w:pPr>
        <w:numPr>
          <w:ilvl w:val="0"/>
          <w:numId w:val="3"/>
        </w:num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Palestinians with Israeli citizenship;</w:t>
      </w:r>
      <w:r w:rsidR="00A65340" w:rsidRPr="00AC7E0B">
        <w:t xml:space="preserve"> </w:t>
      </w:r>
    </w:p>
    <w:p w14:paraId="55DA84F6" w14:textId="77777777" w:rsidR="004E7334" w:rsidRPr="00AC7E0B" w:rsidRDefault="004E7334" w:rsidP="004E7334">
      <w:pPr>
        <w:jc w:val="both"/>
        <w:rPr>
          <w:rFonts w:asciiTheme="majorBidi" w:eastAsia="Times New Roman" w:hAnsiTheme="majorBidi" w:cstheme="majorBidi"/>
          <w:sz w:val="24"/>
          <w:szCs w:val="24"/>
        </w:rPr>
      </w:pPr>
    </w:p>
    <w:p w14:paraId="3277C5AC" w14:textId="46FE2F04" w:rsidR="00050890" w:rsidRPr="00AC7E0B" w:rsidRDefault="00050890" w:rsidP="00050890">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lastRenderedPageBreak/>
        <w:t>There are approximately 1.9 million Palestinians with Israeli citizenship,</w:t>
      </w:r>
      <w:r w:rsidRPr="00AC7E0B">
        <w:rPr>
          <w:rStyle w:val="FootnoteReference"/>
          <w:rFonts w:asciiTheme="majorBidi" w:eastAsia="Times New Roman" w:hAnsiTheme="majorBidi" w:cstheme="majorBidi"/>
          <w:sz w:val="24"/>
          <w:szCs w:val="24"/>
        </w:rPr>
        <w:footnoteReference w:id="20"/>
      </w:r>
      <w:r w:rsidRPr="00AC7E0B">
        <w:rPr>
          <w:rFonts w:asciiTheme="majorBidi" w:eastAsia="Times New Roman" w:hAnsiTheme="majorBidi" w:cstheme="majorBidi"/>
          <w:sz w:val="24"/>
          <w:szCs w:val="24"/>
        </w:rPr>
        <w:t xml:space="preserve"> who are accorded an inferior legal status, face discrimination in access to services, limited budget allocations, and restrictions in access to jobs and other professional opportunities</w:t>
      </w:r>
      <w:r w:rsidR="009C6D30" w:rsidRPr="00AC7E0B">
        <w:rPr>
          <w:rFonts w:asciiTheme="majorBidi" w:eastAsia="Times New Roman" w:hAnsiTheme="majorBidi" w:cstheme="majorBidi"/>
          <w:sz w:val="24"/>
          <w:szCs w:val="24"/>
        </w:rPr>
        <w:t>.</w:t>
      </w:r>
    </w:p>
    <w:p w14:paraId="64E95C82" w14:textId="77777777" w:rsidR="004E7334" w:rsidRPr="00AC7E0B" w:rsidRDefault="004E7334" w:rsidP="004E7334">
      <w:pPr>
        <w:jc w:val="both"/>
        <w:rPr>
          <w:rFonts w:asciiTheme="majorBidi" w:eastAsia="Times New Roman" w:hAnsiTheme="majorBidi" w:cstheme="majorBidi"/>
          <w:sz w:val="24"/>
          <w:szCs w:val="24"/>
        </w:rPr>
      </w:pPr>
    </w:p>
    <w:p w14:paraId="1CDB6C92" w14:textId="3A4CFEBE" w:rsidR="004E7334" w:rsidRPr="00AC7E0B" w:rsidRDefault="009B4A60" w:rsidP="0000372B">
      <w:pPr>
        <w:numPr>
          <w:ilvl w:val="0"/>
          <w:numId w:val="3"/>
        </w:num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Palestinians of Jerusalem with a “residency” status;</w:t>
      </w:r>
    </w:p>
    <w:p w14:paraId="790C5094" w14:textId="77777777" w:rsidR="00263928" w:rsidRPr="00AC7E0B" w:rsidRDefault="00263928" w:rsidP="00263928">
      <w:pPr>
        <w:rPr>
          <w:rFonts w:asciiTheme="majorBidi" w:eastAsia="Times New Roman" w:hAnsiTheme="majorBidi" w:cstheme="majorBidi"/>
          <w:sz w:val="24"/>
          <w:szCs w:val="24"/>
        </w:rPr>
      </w:pPr>
    </w:p>
    <w:p w14:paraId="5EAD7A68" w14:textId="2E83D5DE" w:rsidR="008A7A33" w:rsidRPr="00AC7E0B" w:rsidRDefault="00263928" w:rsidP="0000372B">
      <w:pPr>
        <w:jc w:val="both"/>
        <w:rPr>
          <w:rFonts w:asciiTheme="majorBidi" w:hAnsiTheme="majorBidi" w:cstheme="majorBidi"/>
          <w:sz w:val="24"/>
          <w:szCs w:val="24"/>
        </w:rPr>
      </w:pPr>
      <w:r w:rsidRPr="00AC7E0B">
        <w:rPr>
          <w:rFonts w:asciiTheme="majorBidi" w:hAnsiTheme="majorBidi" w:cstheme="majorBidi"/>
          <w:sz w:val="24"/>
          <w:szCs w:val="24"/>
        </w:rPr>
        <w:t>Since the illegal annexation</w:t>
      </w:r>
      <w:r w:rsidR="00647459" w:rsidRPr="00AC7E0B">
        <w:rPr>
          <w:rFonts w:asciiTheme="majorBidi" w:hAnsiTheme="majorBidi" w:cstheme="majorBidi"/>
          <w:sz w:val="24"/>
          <w:szCs w:val="24"/>
        </w:rPr>
        <w:t xml:space="preserve"> and occupation</w:t>
      </w:r>
      <w:r w:rsidRPr="00AC7E0B">
        <w:rPr>
          <w:rFonts w:asciiTheme="majorBidi" w:hAnsiTheme="majorBidi" w:cstheme="majorBidi"/>
          <w:sz w:val="24"/>
          <w:szCs w:val="24"/>
        </w:rPr>
        <w:t xml:space="preserve"> of the eastern part of Jerusalem</w:t>
      </w:r>
      <w:r w:rsidR="008A7A33" w:rsidRPr="00AC7E0B">
        <w:rPr>
          <w:rFonts w:asciiTheme="majorBidi" w:hAnsiTheme="majorBidi" w:cstheme="majorBidi"/>
          <w:sz w:val="24"/>
          <w:szCs w:val="24"/>
        </w:rPr>
        <w:t xml:space="preserve"> in 1967</w:t>
      </w:r>
      <w:r w:rsidRPr="00AC7E0B">
        <w:rPr>
          <w:rFonts w:asciiTheme="majorBidi" w:hAnsiTheme="majorBidi" w:cstheme="majorBidi"/>
          <w:sz w:val="24"/>
          <w:szCs w:val="24"/>
        </w:rPr>
        <w:t xml:space="preserve">, </w:t>
      </w:r>
      <w:r w:rsidR="008A7A33" w:rsidRPr="00AC7E0B">
        <w:rPr>
          <w:rFonts w:asciiTheme="majorBidi" w:hAnsiTheme="majorBidi" w:cstheme="majorBidi"/>
          <w:sz w:val="24"/>
          <w:szCs w:val="24"/>
        </w:rPr>
        <w:t xml:space="preserve">Palestinians therein have been granted the precarious status of ‘permanent </w:t>
      </w:r>
      <w:r w:rsidR="004D6540" w:rsidRPr="00AC7E0B">
        <w:rPr>
          <w:rFonts w:asciiTheme="majorBidi" w:hAnsiTheme="majorBidi" w:cstheme="majorBidi"/>
          <w:sz w:val="24"/>
          <w:szCs w:val="24"/>
        </w:rPr>
        <w:t>residents</w:t>
      </w:r>
      <w:r w:rsidRPr="00AC7E0B">
        <w:rPr>
          <w:rFonts w:asciiTheme="majorBidi" w:hAnsiTheme="majorBidi" w:cstheme="majorBidi"/>
          <w:sz w:val="24"/>
          <w:szCs w:val="24"/>
        </w:rPr>
        <w:t>.</w:t>
      </w:r>
      <w:r w:rsidR="004D6540" w:rsidRPr="00AC7E0B">
        <w:rPr>
          <w:rFonts w:asciiTheme="majorBidi" w:hAnsiTheme="majorBidi" w:cstheme="majorBidi"/>
          <w:sz w:val="24"/>
          <w:szCs w:val="24"/>
        </w:rPr>
        <w:t>’</w:t>
      </w:r>
      <w:r w:rsidR="008A7A33" w:rsidRPr="00AC7E0B">
        <w:rPr>
          <w:rStyle w:val="FootnoteReference"/>
          <w:rFonts w:asciiTheme="majorBidi" w:hAnsiTheme="majorBidi" w:cstheme="majorBidi"/>
          <w:sz w:val="24"/>
          <w:szCs w:val="24"/>
        </w:rPr>
        <w:footnoteReference w:id="21"/>
      </w:r>
      <w:r w:rsidRPr="00AC7E0B">
        <w:rPr>
          <w:rFonts w:asciiTheme="majorBidi" w:hAnsiTheme="majorBidi" w:cstheme="majorBidi"/>
          <w:sz w:val="24"/>
          <w:szCs w:val="24"/>
        </w:rPr>
        <w:t xml:space="preserve"> </w:t>
      </w:r>
      <w:r w:rsidR="00093242" w:rsidRPr="00AC7E0B">
        <w:rPr>
          <w:rFonts w:asciiTheme="majorBidi" w:hAnsiTheme="majorBidi" w:cstheme="majorBidi"/>
          <w:sz w:val="24"/>
          <w:szCs w:val="24"/>
        </w:rPr>
        <w:t>Residency r</w:t>
      </w:r>
      <w:r w:rsidR="008A7A33" w:rsidRPr="00AC7E0B">
        <w:rPr>
          <w:rFonts w:asciiTheme="majorBidi" w:hAnsiTheme="majorBidi" w:cstheme="majorBidi"/>
          <w:sz w:val="24"/>
          <w:szCs w:val="24"/>
        </w:rPr>
        <w:t>evocation is the most direct tool used to transfer protected Palestinians from the city of Jerusalem.</w:t>
      </w:r>
      <w:r w:rsidR="008A7A33" w:rsidRPr="00AC7E0B">
        <w:rPr>
          <w:rFonts w:asciiTheme="majorBidi" w:eastAsia="Times New Roman" w:hAnsiTheme="majorBidi" w:cstheme="majorBidi"/>
          <w:sz w:val="24"/>
          <w:szCs w:val="24"/>
        </w:rPr>
        <w:t xml:space="preserve"> Since 1967, Israel has revoked the residency status of over 14,500 Palestinians from Jerusalem.</w:t>
      </w:r>
      <w:r w:rsidR="008A7A33" w:rsidRPr="00AC7E0B">
        <w:rPr>
          <w:rStyle w:val="FootnoteReference"/>
          <w:rFonts w:asciiTheme="majorBidi" w:eastAsia="Times New Roman" w:hAnsiTheme="majorBidi" w:cstheme="majorBidi"/>
          <w:sz w:val="24"/>
          <w:szCs w:val="24"/>
        </w:rPr>
        <w:footnoteReference w:id="22"/>
      </w:r>
    </w:p>
    <w:p w14:paraId="345C9F48" w14:textId="77777777" w:rsidR="00263928" w:rsidRPr="00AC7E0B" w:rsidRDefault="00263928" w:rsidP="00263928">
      <w:pPr>
        <w:jc w:val="both"/>
        <w:rPr>
          <w:rFonts w:asciiTheme="majorBidi" w:eastAsia="Times New Roman" w:hAnsiTheme="majorBidi" w:cstheme="majorBidi"/>
          <w:sz w:val="24"/>
          <w:szCs w:val="24"/>
        </w:rPr>
      </w:pPr>
    </w:p>
    <w:p w14:paraId="0000000D" w14:textId="36D5A527" w:rsidR="00272B5A" w:rsidRPr="00AC7E0B" w:rsidRDefault="009B4A60" w:rsidP="009B4A60">
      <w:pPr>
        <w:numPr>
          <w:ilvl w:val="0"/>
          <w:numId w:val="3"/>
        </w:num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 xml:space="preserve">Palestinians in the West Bank and </w:t>
      </w:r>
      <w:r w:rsidR="008A7A33" w:rsidRPr="00AC7E0B">
        <w:rPr>
          <w:rFonts w:asciiTheme="majorBidi" w:eastAsia="Times New Roman" w:hAnsiTheme="majorBidi" w:cstheme="majorBidi"/>
          <w:sz w:val="24"/>
          <w:szCs w:val="24"/>
        </w:rPr>
        <w:t xml:space="preserve">the </w:t>
      </w:r>
      <w:r w:rsidRPr="00AC7E0B">
        <w:rPr>
          <w:rFonts w:asciiTheme="majorBidi" w:eastAsia="Times New Roman" w:hAnsiTheme="majorBidi" w:cstheme="majorBidi"/>
          <w:sz w:val="24"/>
          <w:szCs w:val="24"/>
        </w:rPr>
        <w:t xml:space="preserve">Gaza </w:t>
      </w:r>
      <w:r w:rsidR="008A7A33" w:rsidRPr="00AC7E0B">
        <w:rPr>
          <w:rFonts w:asciiTheme="majorBidi" w:eastAsia="Times New Roman" w:hAnsiTheme="majorBidi" w:cstheme="majorBidi"/>
          <w:sz w:val="24"/>
          <w:szCs w:val="24"/>
        </w:rPr>
        <w:t xml:space="preserve">Strip </w:t>
      </w:r>
      <w:r w:rsidRPr="00AC7E0B">
        <w:rPr>
          <w:rFonts w:asciiTheme="majorBidi" w:eastAsia="Times New Roman" w:hAnsiTheme="majorBidi" w:cstheme="majorBidi"/>
          <w:sz w:val="24"/>
          <w:szCs w:val="24"/>
        </w:rPr>
        <w:t>living under military occupation;</w:t>
      </w:r>
    </w:p>
    <w:p w14:paraId="6322D68B" w14:textId="77777777" w:rsidR="004E7334" w:rsidRPr="00AC7E0B" w:rsidRDefault="004E7334" w:rsidP="004E7334">
      <w:pPr>
        <w:jc w:val="both"/>
        <w:rPr>
          <w:rFonts w:asciiTheme="majorBidi" w:hAnsiTheme="majorBidi" w:cstheme="majorBidi"/>
          <w:sz w:val="24"/>
          <w:szCs w:val="24"/>
        </w:rPr>
      </w:pPr>
    </w:p>
    <w:p w14:paraId="69697A45" w14:textId="384493B8" w:rsidR="00050890" w:rsidRPr="00AC7E0B" w:rsidRDefault="00050890" w:rsidP="00050890">
      <w:pPr>
        <w:jc w:val="both"/>
        <w:rPr>
          <w:rFonts w:asciiTheme="majorBidi" w:hAnsiTheme="majorBidi" w:cstheme="majorBidi"/>
          <w:sz w:val="24"/>
          <w:szCs w:val="24"/>
        </w:rPr>
      </w:pPr>
      <w:r w:rsidRPr="00AC7E0B">
        <w:rPr>
          <w:rFonts w:asciiTheme="majorBidi" w:hAnsiTheme="majorBidi" w:cstheme="majorBidi"/>
          <w:sz w:val="24"/>
          <w:szCs w:val="24"/>
        </w:rPr>
        <w:t>There are some 5.36 million Palestinians in the West Bank and Gaza,</w:t>
      </w:r>
      <w:r w:rsidR="00742144" w:rsidRPr="00AC7E0B">
        <w:rPr>
          <w:rStyle w:val="FootnoteReference"/>
          <w:rFonts w:asciiTheme="majorBidi" w:hAnsiTheme="majorBidi" w:cstheme="majorBidi"/>
          <w:sz w:val="24"/>
          <w:szCs w:val="24"/>
        </w:rPr>
        <w:footnoteReference w:id="23"/>
      </w:r>
      <w:r w:rsidRPr="00AC7E0B">
        <w:rPr>
          <w:rFonts w:asciiTheme="majorBidi" w:hAnsiTheme="majorBidi" w:cstheme="majorBidi"/>
          <w:sz w:val="24"/>
          <w:szCs w:val="24"/>
        </w:rPr>
        <w:t xml:space="preserve"> including 2.34 million Palestinian refugees registered with UNRWA.</w:t>
      </w:r>
      <w:r w:rsidRPr="00AC7E0B">
        <w:rPr>
          <w:rStyle w:val="FootnoteReference"/>
          <w:rFonts w:asciiTheme="majorBidi" w:hAnsiTheme="majorBidi" w:cstheme="majorBidi"/>
          <w:sz w:val="24"/>
          <w:szCs w:val="24"/>
        </w:rPr>
        <w:footnoteReference w:id="24"/>
      </w:r>
      <w:r w:rsidR="00742144" w:rsidRPr="00AC7E0B">
        <w:rPr>
          <w:rFonts w:asciiTheme="majorBidi" w:hAnsiTheme="majorBidi" w:cstheme="majorBidi"/>
          <w:sz w:val="24"/>
          <w:szCs w:val="24"/>
        </w:rPr>
        <w:t xml:space="preserve"> </w:t>
      </w:r>
      <w:r w:rsidRPr="00AC7E0B">
        <w:rPr>
          <w:rFonts w:asciiTheme="majorBidi" w:hAnsiTheme="majorBidi" w:cstheme="majorBidi"/>
          <w:sz w:val="24"/>
          <w:szCs w:val="24"/>
        </w:rPr>
        <w:t xml:space="preserve">A segregated legal system with different jurisdictions is implemented between Palestinians and Jewish settlers in the </w:t>
      </w:r>
      <w:r w:rsidR="009C6D30" w:rsidRPr="00AC7E0B">
        <w:rPr>
          <w:rFonts w:asciiTheme="majorBidi" w:hAnsiTheme="majorBidi" w:cstheme="majorBidi"/>
          <w:sz w:val="24"/>
          <w:szCs w:val="24"/>
        </w:rPr>
        <w:t>OPT</w:t>
      </w:r>
      <w:r w:rsidRPr="00AC7E0B">
        <w:rPr>
          <w:rFonts w:asciiTheme="majorBidi" w:hAnsiTheme="majorBidi" w:cstheme="majorBidi"/>
          <w:sz w:val="24"/>
          <w:szCs w:val="24"/>
        </w:rPr>
        <w:t xml:space="preserve">, affecting almost every aspect of Palestinian life. </w:t>
      </w:r>
    </w:p>
    <w:p w14:paraId="6B82E055" w14:textId="77777777" w:rsidR="004E7334" w:rsidRPr="00AC7E0B" w:rsidRDefault="004E7334" w:rsidP="004E7334">
      <w:pPr>
        <w:jc w:val="both"/>
        <w:rPr>
          <w:rFonts w:asciiTheme="majorBidi" w:hAnsiTheme="majorBidi" w:cstheme="majorBidi"/>
          <w:sz w:val="24"/>
          <w:szCs w:val="24"/>
        </w:rPr>
      </w:pPr>
    </w:p>
    <w:p w14:paraId="0000000E" w14:textId="0BF770CD" w:rsidR="00272B5A" w:rsidRPr="00AC7E0B" w:rsidRDefault="009B4A60" w:rsidP="009B4A60">
      <w:pPr>
        <w:numPr>
          <w:ilvl w:val="0"/>
          <w:numId w:val="3"/>
        </w:num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Palestinian refugees and exiles denied the right to return</w:t>
      </w:r>
    </w:p>
    <w:p w14:paraId="508440AB" w14:textId="77777777" w:rsidR="00263928" w:rsidRPr="00AC7E0B" w:rsidRDefault="00263928" w:rsidP="009B4A60">
      <w:pPr>
        <w:jc w:val="both"/>
        <w:rPr>
          <w:rFonts w:asciiTheme="majorBidi" w:eastAsia="Times New Roman" w:hAnsiTheme="majorBidi" w:cstheme="majorBidi"/>
          <w:sz w:val="24"/>
          <w:szCs w:val="24"/>
        </w:rPr>
      </w:pPr>
    </w:p>
    <w:p w14:paraId="7EA5C8CA" w14:textId="08B519DB" w:rsidR="00050890" w:rsidRPr="00AC7E0B" w:rsidRDefault="00050890" w:rsidP="00050890">
      <w:pPr>
        <w:jc w:val="both"/>
        <w:rPr>
          <w:rFonts w:asciiTheme="majorBidi" w:eastAsia="Times New Roman" w:hAnsiTheme="majorBidi" w:cstheme="majorBidi"/>
          <w:sz w:val="24"/>
          <w:szCs w:val="24"/>
        </w:rPr>
      </w:pPr>
      <w:r w:rsidRPr="00AC7E0B">
        <w:rPr>
          <w:rFonts w:asciiTheme="majorBidi" w:hAnsiTheme="majorBidi" w:cstheme="majorBidi"/>
          <w:sz w:val="24"/>
          <w:szCs w:val="24"/>
        </w:rPr>
        <w:t>By the end of 2021, there were around 9.17 million Palestinians refugees and internally displaced</w:t>
      </w:r>
      <w:r w:rsidR="00093242" w:rsidRPr="00AC7E0B">
        <w:rPr>
          <w:rFonts w:asciiTheme="majorBidi" w:hAnsiTheme="majorBidi" w:cstheme="majorBidi"/>
          <w:sz w:val="24"/>
          <w:szCs w:val="24"/>
        </w:rPr>
        <w:t xml:space="preserve"> in and outside historic Palestine</w:t>
      </w:r>
      <w:r w:rsidRPr="00AC7E0B">
        <w:rPr>
          <w:rFonts w:asciiTheme="majorBidi" w:hAnsiTheme="majorBidi" w:cstheme="majorBidi"/>
          <w:sz w:val="24"/>
          <w:szCs w:val="24"/>
        </w:rPr>
        <w:t>.</w:t>
      </w:r>
      <w:r w:rsidRPr="00AC7E0B">
        <w:rPr>
          <w:rStyle w:val="FootnoteReference"/>
          <w:rFonts w:asciiTheme="majorBidi" w:hAnsiTheme="majorBidi" w:cstheme="majorBidi"/>
          <w:sz w:val="24"/>
          <w:szCs w:val="24"/>
        </w:rPr>
        <w:footnoteReference w:id="25"/>
      </w:r>
      <w:r w:rsidRPr="00AC7E0B">
        <w:rPr>
          <w:rFonts w:asciiTheme="majorBidi" w:hAnsiTheme="majorBidi" w:cstheme="majorBidi"/>
          <w:sz w:val="24"/>
          <w:szCs w:val="24"/>
        </w:rPr>
        <w:t xml:space="preserve"> Around 5.9 million Palestinian refugees are registered with UNRWA.</w:t>
      </w:r>
      <w:r w:rsidRPr="00AC7E0B">
        <w:rPr>
          <w:rStyle w:val="FootnoteReference"/>
          <w:rFonts w:asciiTheme="majorBidi" w:hAnsiTheme="majorBidi" w:cstheme="majorBidi"/>
          <w:sz w:val="24"/>
          <w:szCs w:val="24"/>
        </w:rPr>
        <w:footnoteReference w:id="26"/>
      </w:r>
      <w:r w:rsidRPr="00AC7E0B">
        <w:rPr>
          <w:rFonts w:asciiTheme="majorBidi" w:hAnsiTheme="majorBidi" w:cstheme="majorBidi"/>
          <w:sz w:val="24"/>
          <w:szCs w:val="24"/>
        </w:rPr>
        <w:t xml:space="preserve"> Since 1948, Israel continues to deny the right of return of Palestinian</w:t>
      </w:r>
      <w:r w:rsidR="004D6540" w:rsidRPr="00AC7E0B">
        <w:rPr>
          <w:rFonts w:asciiTheme="majorBidi" w:hAnsiTheme="majorBidi" w:cstheme="majorBidi"/>
          <w:sz w:val="24"/>
          <w:szCs w:val="24"/>
        </w:rPr>
        <w:t xml:space="preserve"> refugees</w:t>
      </w:r>
      <w:r w:rsidRPr="00AC7E0B">
        <w:rPr>
          <w:rFonts w:asciiTheme="majorBidi" w:hAnsiTheme="majorBidi" w:cstheme="majorBidi"/>
          <w:sz w:val="24"/>
          <w:szCs w:val="24"/>
        </w:rPr>
        <w:t xml:space="preserve">, in line with </w:t>
      </w:r>
      <w:r w:rsidR="004D6540" w:rsidRPr="00AC7E0B">
        <w:rPr>
          <w:rFonts w:asciiTheme="majorBidi" w:hAnsiTheme="majorBidi" w:cstheme="majorBidi"/>
          <w:sz w:val="24"/>
          <w:szCs w:val="24"/>
        </w:rPr>
        <w:t>its</w:t>
      </w:r>
      <w:r w:rsidRPr="00AC7E0B">
        <w:rPr>
          <w:rFonts w:asciiTheme="majorBidi" w:hAnsiTheme="majorBidi" w:cstheme="majorBidi"/>
          <w:sz w:val="24"/>
          <w:szCs w:val="24"/>
        </w:rPr>
        <w:t xml:space="preserve"> settler-colonial ideology to ensure the elimination of the indigenous people from their land.</w:t>
      </w:r>
    </w:p>
    <w:p w14:paraId="00000011" w14:textId="77777777" w:rsidR="00272B5A" w:rsidRPr="00AC7E0B" w:rsidRDefault="00272B5A" w:rsidP="009B4A60">
      <w:pPr>
        <w:jc w:val="both"/>
        <w:rPr>
          <w:rFonts w:asciiTheme="majorBidi" w:eastAsia="Times New Roman" w:hAnsiTheme="majorBidi" w:cstheme="majorBidi"/>
          <w:b/>
          <w:sz w:val="24"/>
          <w:szCs w:val="24"/>
        </w:rPr>
      </w:pPr>
    </w:p>
    <w:p w14:paraId="5A9A12EA" w14:textId="6BCA6AA6" w:rsidR="008547BC" w:rsidRPr="00AC7E0B" w:rsidRDefault="009B4A60" w:rsidP="00742144">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 xml:space="preserve">Strategic fragmentation </w:t>
      </w:r>
      <w:r w:rsidR="00A65340" w:rsidRPr="00AC7E0B">
        <w:rPr>
          <w:rFonts w:asciiTheme="majorBidi" w:eastAsia="Times New Roman" w:hAnsiTheme="majorBidi" w:cstheme="majorBidi"/>
          <w:sz w:val="24"/>
          <w:szCs w:val="24"/>
        </w:rPr>
        <w:t xml:space="preserve">is </w:t>
      </w:r>
      <w:r w:rsidR="008A7A33" w:rsidRPr="00AC7E0B">
        <w:rPr>
          <w:rFonts w:asciiTheme="majorBidi" w:eastAsia="Times New Roman" w:hAnsiTheme="majorBidi" w:cstheme="majorBidi"/>
          <w:sz w:val="24"/>
          <w:szCs w:val="24"/>
        </w:rPr>
        <w:t xml:space="preserve">further </w:t>
      </w:r>
      <w:r w:rsidRPr="00AC7E0B">
        <w:rPr>
          <w:rFonts w:asciiTheme="majorBidi" w:eastAsia="Times New Roman" w:hAnsiTheme="majorBidi" w:cstheme="majorBidi"/>
          <w:sz w:val="24"/>
          <w:szCs w:val="24"/>
        </w:rPr>
        <w:t xml:space="preserve">entrenched through </w:t>
      </w:r>
      <w:r w:rsidR="00A65340" w:rsidRPr="00AC7E0B">
        <w:rPr>
          <w:rFonts w:asciiTheme="majorBidi" w:eastAsia="Times New Roman" w:hAnsiTheme="majorBidi" w:cstheme="majorBidi"/>
          <w:sz w:val="24"/>
          <w:szCs w:val="24"/>
        </w:rPr>
        <w:t>restrictions on freedom of movement and residence across historic Palestine</w:t>
      </w:r>
      <w:r w:rsidR="0000372B" w:rsidRPr="00AC7E0B">
        <w:rPr>
          <w:rFonts w:asciiTheme="majorBidi" w:eastAsia="Times New Roman" w:hAnsiTheme="majorBidi" w:cstheme="majorBidi"/>
          <w:sz w:val="24"/>
          <w:szCs w:val="24"/>
        </w:rPr>
        <w:t xml:space="preserve">. </w:t>
      </w:r>
      <w:r w:rsidR="00A65340" w:rsidRPr="00AC7E0B">
        <w:rPr>
          <w:rFonts w:asciiTheme="majorBidi" w:eastAsia="Times New Roman" w:hAnsiTheme="majorBidi" w:cstheme="majorBidi"/>
          <w:sz w:val="24"/>
          <w:szCs w:val="24"/>
        </w:rPr>
        <w:t>Examples of movement restrictions policies and actions include the illegal closure and blockade of the Gaza Strip, the Annexation Wall, checkpoints and other barriers</w:t>
      </w:r>
      <w:r w:rsidR="0000372B" w:rsidRPr="00AC7E0B">
        <w:rPr>
          <w:rFonts w:asciiTheme="majorBidi" w:eastAsia="Times New Roman" w:hAnsiTheme="majorBidi" w:cstheme="majorBidi"/>
          <w:sz w:val="24"/>
          <w:szCs w:val="24"/>
        </w:rPr>
        <w:t xml:space="preserve">. </w:t>
      </w:r>
      <w:r w:rsidR="00A65340" w:rsidRPr="00AC7E0B">
        <w:rPr>
          <w:rFonts w:asciiTheme="majorBidi" w:eastAsia="Times New Roman" w:hAnsiTheme="majorBidi" w:cstheme="majorBidi"/>
          <w:sz w:val="24"/>
          <w:szCs w:val="24"/>
        </w:rPr>
        <w:t xml:space="preserve">Less visible measures include Israel’s control of the population registry on both sides of the Green Line, its implementation of a tiered and racially discriminatory ID system, </w:t>
      </w:r>
      <w:r w:rsidR="0000372B" w:rsidRPr="00AC7E0B">
        <w:rPr>
          <w:rFonts w:asciiTheme="majorBidi" w:eastAsia="Times New Roman" w:hAnsiTheme="majorBidi" w:cstheme="majorBidi"/>
          <w:sz w:val="24"/>
          <w:szCs w:val="24"/>
        </w:rPr>
        <w:t xml:space="preserve">and </w:t>
      </w:r>
      <w:r w:rsidR="00A65340" w:rsidRPr="00AC7E0B">
        <w:rPr>
          <w:rFonts w:asciiTheme="majorBidi" w:eastAsia="Times New Roman" w:hAnsiTheme="majorBidi" w:cstheme="majorBidi"/>
          <w:sz w:val="24"/>
          <w:szCs w:val="24"/>
        </w:rPr>
        <w:t xml:space="preserve">its denial of Palestinian family unification. </w:t>
      </w:r>
      <w:r w:rsidR="0000372B" w:rsidRPr="00AC7E0B">
        <w:rPr>
          <w:rFonts w:asciiTheme="majorBidi" w:eastAsia="Times New Roman" w:hAnsiTheme="majorBidi" w:cstheme="majorBidi"/>
          <w:sz w:val="24"/>
          <w:szCs w:val="24"/>
        </w:rPr>
        <w:t xml:space="preserve">Overall, </w:t>
      </w:r>
      <w:r w:rsidR="008A7A33" w:rsidRPr="00AC7E0B">
        <w:rPr>
          <w:rFonts w:asciiTheme="majorBidi" w:eastAsia="Times New Roman" w:hAnsiTheme="majorBidi" w:cstheme="majorBidi"/>
          <w:sz w:val="24"/>
          <w:szCs w:val="24"/>
        </w:rPr>
        <w:t xml:space="preserve">Israel’s strategic fragmentation ensures that Palestinians </w:t>
      </w:r>
      <w:r w:rsidR="008A7A33" w:rsidRPr="00AC7E0B">
        <w:rPr>
          <w:rFonts w:asciiTheme="majorBidi" w:eastAsia="Times New Roman" w:hAnsiTheme="majorBidi" w:cstheme="majorBidi"/>
          <w:sz w:val="24"/>
          <w:szCs w:val="24"/>
        </w:rPr>
        <w:lastRenderedPageBreak/>
        <w:t>cannot meet, group, live together, or exercise any collective rights, particularly their right to self-determination and permanent sovereignty.</w:t>
      </w:r>
    </w:p>
    <w:p w14:paraId="275044EE" w14:textId="787BB5E4" w:rsidR="00460DCA" w:rsidRPr="00AC7E0B" w:rsidRDefault="00460DCA" w:rsidP="00222C72">
      <w:pPr>
        <w:pStyle w:val="Heading1"/>
        <w:numPr>
          <w:ilvl w:val="0"/>
          <w:numId w:val="17"/>
        </w:numPr>
        <w:rPr>
          <w:rFonts w:asciiTheme="majorBidi" w:hAnsiTheme="majorBidi" w:cstheme="majorBidi"/>
          <w:b/>
          <w:bCs/>
          <w:sz w:val="24"/>
          <w:szCs w:val="24"/>
        </w:rPr>
      </w:pPr>
      <w:r w:rsidRPr="00AC7E0B">
        <w:rPr>
          <w:rFonts w:asciiTheme="majorBidi" w:hAnsiTheme="majorBidi" w:cstheme="majorBidi"/>
          <w:b/>
          <w:bCs/>
          <w:sz w:val="24"/>
          <w:szCs w:val="24"/>
        </w:rPr>
        <w:t xml:space="preserve">Maintaining Israeli Apartheid </w:t>
      </w:r>
    </w:p>
    <w:p w14:paraId="46FC2215" w14:textId="77777777" w:rsidR="008547BC" w:rsidRPr="00AC7E0B" w:rsidRDefault="008547BC" w:rsidP="00222C72">
      <w:pPr>
        <w:pStyle w:val="ListParagraph"/>
        <w:jc w:val="both"/>
        <w:rPr>
          <w:rFonts w:asciiTheme="majorBidi" w:eastAsia="Times New Roman" w:hAnsiTheme="majorBidi" w:cstheme="majorBidi"/>
          <w:b/>
          <w:bCs/>
          <w:sz w:val="24"/>
          <w:szCs w:val="24"/>
        </w:rPr>
      </w:pPr>
    </w:p>
    <w:p w14:paraId="1D30335C" w14:textId="25892164" w:rsidR="00B82274" w:rsidRPr="00AC7E0B" w:rsidRDefault="00B82274" w:rsidP="00630CBA">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Israeli apartheid is maintained through inhuman(e) acts committed against Palestinians, which violate Palestinians’ fundamental rights and freedoms and work to undermine Palestinian resistance to Israeli oppression. Among the policies and practices Israel uses to oppress Palestinians are</w:t>
      </w:r>
      <w:r w:rsidR="00BE3E3A" w:rsidRPr="00AC7E0B">
        <w:rPr>
          <w:rFonts w:asciiTheme="majorBidi" w:eastAsia="Times New Roman" w:hAnsiTheme="majorBidi" w:cstheme="majorBidi"/>
          <w:sz w:val="24"/>
          <w:szCs w:val="24"/>
        </w:rPr>
        <w:t>:</w:t>
      </w:r>
      <w:r w:rsidRPr="00AC7E0B">
        <w:rPr>
          <w:rFonts w:asciiTheme="majorBidi" w:eastAsia="Times New Roman" w:hAnsiTheme="majorBidi" w:cstheme="majorBidi"/>
          <w:sz w:val="24"/>
          <w:szCs w:val="24"/>
        </w:rPr>
        <w:t xml:space="preserve"> </w:t>
      </w:r>
    </w:p>
    <w:p w14:paraId="704519C2" w14:textId="77777777" w:rsidR="00B82274" w:rsidRPr="00AC7E0B" w:rsidRDefault="00B82274" w:rsidP="00B82274">
      <w:pPr>
        <w:jc w:val="both"/>
        <w:rPr>
          <w:rFonts w:asciiTheme="majorBidi" w:eastAsia="Times New Roman" w:hAnsiTheme="majorBidi" w:cstheme="majorBidi"/>
          <w:sz w:val="24"/>
          <w:szCs w:val="24"/>
        </w:rPr>
      </w:pPr>
    </w:p>
    <w:p w14:paraId="300B89DA" w14:textId="6852A8F1" w:rsidR="00B82274" w:rsidRPr="00AC7E0B" w:rsidRDefault="00BE3E3A" w:rsidP="00B82274">
      <w:pPr>
        <w:pStyle w:val="ListParagraph"/>
        <w:numPr>
          <w:ilvl w:val="0"/>
          <w:numId w:val="24"/>
        </w:numPr>
        <w:jc w:val="both"/>
        <w:rPr>
          <w:rFonts w:asciiTheme="majorBidi" w:eastAsia="Times New Roman" w:hAnsiTheme="majorBidi" w:cstheme="majorBidi"/>
          <w:b/>
          <w:bCs/>
          <w:sz w:val="24"/>
          <w:szCs w:val="24"/>
        </w:rPr>
      </w:pPr>
      <w:r w:rsidRPr="00AC7E0B">
        <w:rPr>
          <w:rFonts w:asciiTheme="majorBidi" w:eastAsia="Times New Roman" w:hAnsiTheme="majorBidi" w:cstheme="majorBidi"/>
          <w:b/>
          <w:bCs/>
          <w:sz w:val="24"/>
          <w:szCs w:val="24"/>
        </w:rPr>
        <w:t>E</w:t>
      </w:r>
      <w:r w:rsidR="00B82274" w:rsidRPr="00AC7E0B">
        <w:rPr>
          <w:rFonts w:asciiTheme="majorBidi" w:eastAsia="Times New Roman" w:hAnsiTheme="majorBidi" w:cstheme="majorBidi"/>
          <w:b/>
          <w:bCs/>
          <w:sz w:val="24"/>
          <w:szCs w:val="24"/>
        </w:rPr>
        <w:t>xcessive use of force</w:t>
      </w:r>
    </w:p>
    <w:p w14:paraId="6FB6F196" w14:textId="128BC4D6" w:rsidR="00630CBA" w:rsidRPr="00AC7E0B" w:rsidRDefault="00630CBA" w:rsidP="00630CBA">
      <w:pPr>
        <w:jc w:val="both"/>
        <w:rPr>
          <w:rFonts w:asciiTheme="majorBidi" w:eastAsia="Times New Roman" w:hAnsiTheme="majorBidi" w:cstheme="majorBidi"/>
          <w:b/>
          <w:bCs/>
          <w:sz w:val="24"/>
          <w:szCs w:val="24"/>
        </w:rPr>
      </w:pPr>
    </w:p>
    <w:p w14:paraId="470674C0" w14:textId="6FD94908" w:rsidR="00630CBA" w:rsidRPr="00AC7E0B" w:rsidRDefault="00630CBA" w:rsidP="00630CBA">
      <w:pPr>
        <w:jc w:val="both"/>
      </w:pPr>
      <w:r w:rsidRPr="00AC7E0B">
        <w:rPr>
          <w:rFonts w:asciiTheme="majorBidi" w:eastAsia="Times New Roman" w:hAnsiTheme="majorBidi" w:cstheme="majorBidi"/>
          <w:sz w:val="24"/>
          <w:szCs w:val="24"/>
        </w:rPr>
        <w:t xml:space="preserve">Since 1948, Israeli authorities have systematically resorted to lethal and other excessive force against Palestinians, </w:t>
      </w:r>
      <w:r w:rsidR="00BE3E3A" w:rsidRPr="00AC7E0B">
        <w:rPr>
          <w:rFonts w:asciiTheme="majorBidi" w:eastAsia="Times New Roman" w:hAnsiTheme="majorBidi" w:cstheme="majorBidi"/>
          <w:sz w:val="24"/>
          <w:szCs w:val="24"/>
        </w:rPr>
        <w:t>as an</w:t>
      </w:r>
      <w:r w:rsidRPr="00AC7E0B">
        <w:rPr>
          <w:rFonts w:asciiTheme="majorBidi" w:eastAsia="Times New Roman" w:hAnsiTheme="majorBidi" w:cstheme="majorBidi"/>
          <w:sz w:val="24"/>
          <w:szCs w:val="24"/>
        </w:rPr>
        <w:t xml:space="preserve"> integral </w:t>
      </w:r>
      <w:r w:rsidR="00BE3E3A" w:rsidRPr="00AC7E0B">
        <w:rPr>
          <w:rFonts w:asciiTheme="majorBidi" w:eastAsia="Times New Roman" w:hAnsiTheme="majorBidi" w:cstheme="majorBidi"/>
          <w:sz w:val="24"/>
          <w:szCs w:val="24"/>
        </w:rPr>
        <w:t xml:space="preserve">policy of </w:t>
      </w:r>
      <w:r w:rsidRPr="00AC7E0B">
        <w:rPr>
          <w:rFonts w:asciiTheme="majorBidi" w:eastAsia="Times New Roman" w:hAnsiTheme="majorBidi" w:cstheme="majorBidi"/>
          <w:sz w:val="24"/>
          <w:szCs w:val="24"/>
        </w:rPr>
        <w:t>the Zionist settler colonial ‘logic of elimination’ of Palestinians. Arbitrary deprivations of Palestinian life</w:t>
      </w:r>
      <w:r w:rsidR="002B0859" w:rsidRPr="00AC7E0B">
        <w:rPr>
          <w:rFonts w:asciiTheme="majorBidi" w:eastAsia="Times New Roman" w:hAnsiTheme="majorBidi" w:cstheme="majorBidi"/>
          <w:sz w:val="24"/>
          <w:szCs w:val="24"/>
        </w:rPr>
        <w:t xml:space="preserve">, including </w:t>
      </w:r>
      <w:r w:rsidR="00093242" w:rsidRPr="00AC7E0B">
        <w:rPr>
          <w:rFonts w:asciiTheme="majorBidi" w:eastAsia="Times New Roman" w:hAnsiTheme="majorBidi" w:cstheme="majorBidi"/>
          <w:sz w:val="24"/>
          <w:szCs w:val="24"/>
        </w:rPr>
        <w:t xml:space="preserve">through </w:t>
      </w:r>
      <w:r w:rsidR="002B0859" w:rsidRPr="00AC7E0B">
        <w:rPr>
          <w:rFonts w:asciiTheme="majorBidi" w:eastAsia="Times New Roman" w:hAnsiTheme="majorBidi" w:cstheme="majorBidi"/>
          <w:sz w:val="24"/>
          <w:szCs w:val="24"/>
        </w:rPr>
        <w:t xml:space="preserve">the use of excessive use of force and a shoot to kill policy, </w:t>
      </w:r>
      <w:r w:rsidR="00BE3E3A" w:rsidRPr="00AC7E0B">
        <w:rPr>
          <w:rFonts w:asciiTheme="majorBidi" w:eastAsia="Times New Roman" w:hAnsiTheme="majorBidi" w:cstheme="majorBidi"/>
          <w:sz w:val="24"/>
          <w:szCs w:val="24"/>
        </w:rPr>
        <w:t xml:space="preserve">have </w:t>
      </w:r>
      <w:r w:rsidR="002B0859" w:rsidRPr="00AC7E0B">
        <w:rPr>
          <w:rFonts w:asciiTheme="majorBidi" w:eastAsia="Times New Roman" w:hAnsiTheme="majorBidi" w:cstheme="majorBidi"/>
          <w:sz w:val="24"/>
          <w:szCs w:val="24"/>
        </w:rPr>
        <w:t>taken place</w:t>
      </w:r>
      <w:r w:rsidR="00BE3E3A" w:rsidRPr="00AC7E0B">
        <w:rPr>
          <w:rFonts w:asciiTheme="majorBidi" w:eastAsia="Times New Roman" w:hAnsiTheme="majorBidi" w:cstheme="majorBidi"/>
          <w:sz w:val="24"/>
          <w:szCs w:val="24"/>
        </w:rPr>
        <w:t xml:space="preserve"> in various contexts, including through the commission of massacres,</w:t>
      </w:r>
      <w:r w:rsidR="00BE3E3A" w:rsidRPr="00AC7E0B">
        <w:rPr>
          <w:rStyle w:val="FootnoteReference"/>
          <w:rFonts w:asciiTheme="majorBidi" w:eastAsia="Times New Roman" w:hAnsiTheme="majorBidi" w:cstheme="majorBidi"/>
          <w:sz w:val="24"/>
          <w:szCs w:val="24"/>
        </w:rPr>
        <w:footnoteReference w:id="27"/>
      </w:r>
      <w:r w:rsidR="00BE3E3A" w:rsidRPr="00AC7E0B">
        <w:rPr>
          <w:rFonts w:asciiTheme="majorBidi" w:eastAsia="Times New Roman" w:hAnsiTheme="majorBidi" w:cstheme="majorBidi"/>
          <w:sz w:val="24"/>
          <w:szCs w:val="24"/>
        </w:rPr>
        <w:t xml:space="preserve"> </w:t>
      </w:r>
      <w:r w:rsidR="003C7AE4" w:rsidRPr="00AC7E0B">
        <w:rPr>
          <w:rFonts w:asciiTheme="majorBidi" w:eastAsia="Times New Roman" w:hAnsiTheme="majorBidi" w:cstheme="majorBidi"/>
          <w:sz w:val="24"/>
          <w:szCs w:val="24"/>
        </w:rPr>
        <w:t>extrajudicial killings</w:t>
      </w:r>
      <w:r w:rsidR="00DA03C6" w:rsidRPr="00AC7E0B">
        <w:rPr>
          <w:rFonts w:asciiTheme="majorBidi" w:eastAsia="Times New Roman" w:hAnsiTheme="majorBidi" w:cstheme="majorBidi"/>
          <w:sz w:val="24"/>
          <w:szCs w:val="24"/>
        </w:rPr>
        <w:t>,</w:t>
      </w:r>
      <w:r w:rsidR="003C7AE4" w:rsidRPr="00AC7E0B">
        <w:rPr>
          <w:rStyle w:val="FootnoteReference"/>
          <w:rFonts w:asciiTheme="majorBidi" w:eastAsia="Times New Roman" w:hAnsiTheme="majorBidi" w:cstheme="majorBidi"/>
          <w:sz w:val="24"/>
          <w:szCs w:val="24"/>
        </w:rPr>
        <w:footnoteReference w:id="28"/>
      </w:r>
      <w:r w:rsidR="00DA03C6" w:rsidRPr="00AC7E0B">
        <w:rPr>
          <w:rFonts w:asciiTheme="majorBidi" w:eastAsia="Times New Roman" w:hAnsiTheme="majorBidi" w:cstheme="majorBidi"/>
          <w:sz w:val="24"/>
          <w:szCs w:val="24"/>
        </w:rPr>
        <w:t xml:space="preserve"> </w:t>
      </w:r>
      <w:r w:rsidR="00BE3E3A" w:rsidRPr="00AC7E0B">
        <w:rPr>
          <w:rFonts w:asciiTheme="majorBidi" w:eastAsia="Times New Roman" w:hAnsiTheme="majorBidi" w:cstheme="majorBidi"/>
          <w:sz w:val="24"/>
          <w:szCs w:val="24"/>
        </w:rPr>
        <w:t>large-scale military offensives,</w:t>
      </w:r>
      <w:r w:rsidR="00BE3E3A" w:rsidRPr="00AC7E0B">
        <w:rPr>
          <w:rStyle w:val="FootnoteReference"/>
          <w:rFonts w:asciiTheme="majorBidi" w:eastAsia="Times New Roman" w:hAnsiTheme="majorBidi" w:cstheme="majorBidi"/>
          <w:sz w:val="24"/>
          <w:szCs w:val="24"/>
        </w:rPr>
        <w:footnoteReference w:id="29"/>
      </w:r>
      <w:r w:rsidR="002B0859" w:rsidRPr="00AC7E0B">
        <w:rPr>
          <w:rFonts w:asciiTheme="majorBidi" w:eastAsia="Times New Roman" w:hAnsiTheme="majorBidi" w:cstheme="majorBidi"/>
          <w:sz w:val="24"/>
          <w:szCs w:val="24"/>
        </w:rPr>
        <w:t xml:space="preserve"> military arrest raids, </w:t>
      </w:r>
      <w:r w:rsidR="00BE3E3A" w:rsidRPr="00AC7E0B">
        <w:rPr>
          <w:rFonts w:asciiTheme="majorBidi" w:eastAsia="Times New Roman" w:hAnsiTheme="majorBidi" w:cstheme="majorBidi"/>
          <w:sz w:val="24"/>
          <w:szCs w:val="24"/>
        </w:rPr>
        <w:t>suppression of protests</w:t>
      </w:r>
      <w:r w:rsidR="002B0859" w:rsidRPr="00AC7E0B">
        <w:rPr>
          <w:rFonts w:asciiTheme="majorBidi" w:eastAsia="Times New Roman" w:hAnsiTheme="majorBidi" w:cstheme="majorBidi"/>
          <w:sz w:val="24"/>
          <w:szCs w:val="24"/>
        </w:rPr>
        <w:t>,</w:t>
      </w:r>
      <w:r w:rsidR="003C7AE4" w:rsidRPr="00AC7E0B">
        <w:rPr>
          <w:rStyle w:val="FootnoteReference"/>
          <w:rFonts w:asciiTheme="majorBidi" w:eastAsia="Times New Roman" w:hAnsiTheme="majorBidi" w:cstheme="majorBidi"/>
          <w:sz w:val="24"/>
          <w:szCs w:val="24"/>
        </w:rPr>
        <w:footnoteReference w:id="30"/>
      </w:r>
      <w:r w:rsidR="002B0859" w:rsidRPr="00AC7E0B">
        <w:rPr>
          <w:rFonts w:asciiTheme="majorBidi" w:eastAsia="Times New Roman" w:hAnsiTheme="majorBidi" w:cstheme="majorBidi"/>
          <w:sz w:val="24"/>
          <w:szCs w:val="24"/>
        </w:rPr>
        <w:t xml:space="preserve"> and other recurrent Israeli attacks</w:t>
      </w:r>
      <w:r w:rsidR="00BE3E3A" w:rsidRPr="00AC7E0B">
        <w:rPr>
          <w:rFonts w:asciiTheme="majorBidi" w:eastAsia="Times New Roman" w:hAnsiTheme="majorBidi" w:cstheme="majorBidi"/>
          <w:sz w:val="24"/>
          <w:szCs w:val="24"/>
        </w:rPr>
        <w:t>.</w:t>
      </w:r>
      <w:r w:rsidR="00BE3E3A" w:rsidRPr="00AC7E0B">
        <w:t xml:space="preserve"> </w:t>
      </w:r>
    </w:p>
    <w:p w14:paraId="0BA7B5A8" w14:textId="5EB417ED" w:rsidR="003C7AE4" w:rsidRPr="00AC7E0B" w:rsidRDefault="003C7AE4" w:rsidP="00630CBA">
      <w:pPr>
        <w:jc w:val="both"/>
      </w:pPr>
    </w:p>
    <w:p w14:paraId="28C35BB2" w14:textId="26EDFE07" w:rsidR="00FD7750" w:rsidRPr="00AC7E0B" w:rsidRDefault="00DA03C6" w:rsidP="00B57D3F">
      <w:pPr>
        <w:jc w:val="both"/>
        <w:rPr>
          <w:rFonts w:ascii="Times New Roman" w:hAnsi="Times New Roman" w:cs="Times New Roman"/>
          <w:sz w:val="24"/>
          <w:szCs w:val="24"/>
          <w:rtl/>
        </w:rPr>
      </w:pPr>
      <w:bookmarkStart w:id="0" w:name="_Hlk142734807"/>
      <w:r w:rsidRPr="00AC7E0B">
        <w:rPr>
          <w:rFonts w:ascii="Times New Roman" w:hAnsi="Times New Roman" w:cs="Times New Roman"/>
          <w:sz w:val="24"/>
          <w:szCs w:val="24"/>
        </w:rPr>
        <w:t>In 2021, Al-Haq documented the killing by the IOF and settlers of 324 Palestinians, including 75 children in the OPT.  Of those, 240 Palestinians, including 60 children, and 38 women, were killed during the Israeli military offensive on Gaza that year.</w:t>
      </w:r>
      <w:r w:rsidRPr="00AC7E0B">
        <w:rPr>
          <w:rStyle w:val="FootnoteReference"/>
          <w:rFonts w:ascii="Times New Roman" w:hAnsi="Times New Roman" w:cs="Times New Roman"/>
          <w:sz w:val="24"/>
          <w:szCs w:val="24"/>
        </w:rPr>
        <w:t xml:space="preserve"> </w:t>
      </w:r>
      <w:bookmarkEnd w:id="0"/>
      <w:r w:rsidRPr="00AC7E0B">
        <w:rPr>
          <w:rFonts w:ascii="Times New Roman" w:hAnsi="Times New Roman" w:cs="Times New Roman"/>
          <w:sz w:val="24"/>
          <w:szCs w:val="24"/>
        </w:rPr>
        <w:t>Since 2022, there has been a marked a shift in increase</w:t>
      </w:r>
      <w:r w:rsidRPr="00AC7E0B">
        <w:rPr>
          <w:rFonts w:ascii="Times New Roman" w:hAnsi="Times New Roman" w:cs="Times New Roman"/>
          <w:sz w:val="24"/>
          <w:szCs w:val="24"/>
          <w:lang w:bidi="ar-JO"/>
        </w:rPr>
        <w:t>d</w:t>
      </w:r>
      <w:r w:rsidRPr="00AC7E0B">
        <w:rPr>
          <w:rFonts w:ascii="Times New Roman" w:hAnsi="Times New Roman" w:cs="Times New Roman"/>
          <w:sz w:val="24"/>
          <w:szCs w:val="24"/>
        </w:rPr>
        <w:t xml:space="preserve"> and concerted pattern of massive and destructive military attacks and raids on Palestinian areas in the occupied West Bank, particularly in Jenin and Nablus,</w:t>
      </w:r>
      <w:r w:rsidRPr="00AC7E0B">
        <w:rPr>
          <w:rFonts w:ascii="Times New Roman" w:hAnsi="Times New Roman" w:cs="Times New Roman"/>
          <w:sz w:val="24"/>
          <w:szCs w:val="24"/>
          <w:rtl/>
        </w:rPr>
        <w:t xml:space="preserve"> </w:t>
      </w:r>
      <w:r w:rsidRPr="00AC7E0B">
        <w:rPr>
          <w:rFonts w:ascii="Times New Roman" w:hAnsi="Times New Roman" w:cs="Times New Roman"/>
          <w:sz w:val="24"/>
          <w:szCs w:val="24"/>
        </w:rPr>
        <w:t>with the intention of suppressing the growing Palestinian resistance therein.</w:t>
      </w:r>
      <w:r w:rsidR="003C7AE4" w:rsidRPr="00AC7E0B">
        <w:rPr>
          <w:rStyle w:val="FootnoteReference"/>
          <w:rFonts w:ascii="Times New Roman" w:hAnsi="Times New Roman" w:cs="Times New Roman"/>
          <w:sz w:val="24"/>
          <w:szCs w:val="24"/>
        </w:rPr>
        <w:footnoteReference w:id="31"/>
      </w:r>
      <w:r w:rsidR="002B0859" w:rsidRPr="00AC7E0B">
        <w:rPr>
          <w:rFonts w:ascii="Times New Roman" w:hAnsi="Times New Roman" w:cs="Times New Roman"/>
          <w:sz w:val="24"/>
          <w:szCs w:val="24"/>
        </w:rPr>
        <w:t xml:space="preserve"> </w:t>
      </w:r>
      <w:r w:rsidRPr="00AC7E0B">
        <w:rPr>
          <w:rFonts w:ascii="Times New Roman" w:hAnsi="Times New Roman" w:cs="Times New Roman"/>
          <w:sz w:val="24"/>
          <w:szCs w:val="24"/>
        </w:rPr>
        <w:t xml:space="preserve">As such, the year 2022 was identified as the deadliest year since the second </w:t>
      </w:r>
      <w:r w:rsidRPr="00AC7E0B">
        <w:rPr>
          <w:rFonts w:ascii="Times New Roman" w:hAnsi="Times New Roman" w:cs="Times New Roman"/>
          <w:i/>
          <w:iCs/>
          <w:sz w:val="24"/>
          <w:szCs w:val="24"/>
        </w:rPr>
        <w:t>Intifada</w:t>
      </w:r>
      <w:r w:rsidRPr="00AC7E0B">
        <w:rPr>
          <w:rFonts w:ascii="Times New Roman" w:hAnsi="Times New Roman" w:cs="Times New Roman"/>
          <w:sz w:val="24"/>
          <w:szCs w:val="24"/>
        </w:rPr>
        <w:t xml:space="preserve"> for Palestinians in the West Bank, including Jerusalem, with 157 killed in the year. </w:t>
      </w:r>
      <w:r w:rsidR="00FD7750" w:rsidRPr="00AC7E0B">
        <w:rPr>
          <w:rFonts w:ascii="Times New Roman" w:hAnsi="Times New Roman" w:cs="Times New Roman"/>
          <w:sz w:val="24"/>
          <w:szCs w:val="24"/>
        </w:rPr>
        <w:t xml:space="preserve">This year and as of </w:t>
      </w:r>
      <w:r w:rsidR="00266004" w:rsidRPr="00AC7E0B">
        <w:rPr>
          <w:rFonts w:ascii="Times New Roman" w:hAnsi="Times New Roman" w:cs="Times New Roman"/>
          <w:sz w:val="24"/>
          <w:szCs w:val="24"/>
        </w:rPr>
        <w:t xml:space="preserve">30 </w:t>
      </w:r>
      <w:r w:rsidR="00FD7750" w:rsidRPr="00AC7E0B">
        <w:rPr>
          <w:rFonts w:ascii="Times New Roman" w:hAnsi="Times New Roman" w:cs="Times New Roman"/>
          <w:sz w:val="24"/>
          <w:szCs w:val="24"/>
        </w:rPr>
        <w:t>August 2023, 1</w:t>
      </w:r>
      <w:r w:rsidR="00B57D3F" w:rsidRPr="00AC7E0B">
        <w:rPr>
          <w:rFonts w:ascii="Times New Roman" w:hAnsi="Times New Roman" w:cs="Times New Roman"/>
          <w:sz w:val="24"/>
          <w:szCs w:val="24"/>
        </w:rPr>
        <w:t>8</w:t>
      </w:r>
      <w:r w:rsidR="00FD7750" w:rsidRPr="00AC7E0B">
        <w:rPr>
          <w:rFonts w:ascii="Times New Roman" w:hAnsi="Times New Roman" w:cs="Times New Roman"/>
          <w:sz w:val="24"/>
          <w:szCs w:val="24"/>
        </w:rPr>
        <w:t>4 Palestinians have been killed in the West Bank, including Jerusalem.</w:t>
      </w:r>
      <w:r w:rsidR="002B0859" w:rsidRPr="00AC7E0B">
        <w:rPr>
          <w:rFonts w:ascii="Times New Roman" w:hAnsi="Times New Roman" w:cs="Times New Roman"/>
          <w:sz w:val="24"/>
          <w:szCs w:val="24"/>
        </w:rPr>
        <w:t xml:space="preserve"> </w:t>
      </w:r>
      <w:r w:rsidR="000A6596" w:rsidRPr="00AC7E0B">
        <w:rPr>
          <w:rFonts w:ascii="Times New Roman" w:hAnsi="Times New Roman" w:cs="Times New Roman"/>
          <w:sz w:val="24"/>
          <w:szCs w:val="24"/>
        </w:rPr>
        <w:t xml:space="preserve">Whereas the total number of killings in the entirety of the OPT was </w:t>
      </w:r>
      <w:r w:rsidR="00FD7750" w:rsidRPr="00AC7E0B">
        <w:rPr>
          <w:rFonts w:ascii="Times New Roman" w:hAnsi="Times New Roman" w:cs="Times New Roman"/>
          <w:sz w:val="24"/>
          <w:szCs w:val="24"/>
        </w:rPr>
        <w:t>192 Palestinians, including 44 children, and 11 women, in 2022, and 2</w:t>
      </w:r>
      <w:r w:rsidR="00CC035C" w:rsidRPr="00AC7E0B">
        <w:rPr>
          <w:rFonts w:ascii="Times New Roman" w:hAnsi="Times New Roman" w:cs="Times New Roman"/>
          <w:sz w:val="24"/>
          <w:szCs w:val="24"/>
        </w:rPr>
        <w:t>18</w:t>
      </w:r>
      <w:r w:rsidR="00FD7750" w:rsidRPr="00AC7E0B">
        <w:rPr>
          <w:rFonts w:ascii="Times New Roman" w:hAnsi="Times New Roman" w:cs="Times New Roman"/>
          <w:sz w:val="24"/>
          <w:szCs w:val="24"/>
        </w:rPr>
        <w:t xml:space="preserve"> </w:t>
      </w:r>
      <w:r w:rsidR="00FD7750" w:rsidRPr="00AC7E0B">
        <w:rPr>
          <w:rFonts w:ascii="Times New Roman" w:hAnsi="Times New Roman" w:cs="Times New Roman"/>
          <w:sz w:val="24"/>
          <w:szCs w:val="24"/>
        </w:rPr>
        <w:lastRenderedPageBreak/>
        <w:t xml:space="preserve">Palestinians, including </w:t>
      </w:r>
      <w:r w:rsidR="00CC035C" w:rsidRPr="00AC7E0B">
        <w:rPr>
          <w:rFonts w:ascii="Times New Roman" w:hAnsi="Times New Roman" w:cs="Times New Roman"/>
          <w:sz w:val="24"/>
          <w:szCs w:val="24"/>
        </w:rPr>
        <w:t>41</w:t>
      </w:r>
      <w:r w:rsidR="00FD7750" w:rsidRPr="00AC7E0B">
        <w:rPr>
          <w:rFonts w:ascii="Times New Roman" w:hAnsi="Times New Roman" w:cs="Times New Roman"/>
          <w:sz w:val="24"/>
          <w:szCs w:val="24"/>
        </w:rPr>
        <w:t xml:space="preserve"> children</w:t>
      </w:r>
      <w:r w:rsidR="00CC035C" w:rsidRPr="00AC7E0B">
        <w:rPr>
          <w:rFonts w:ascii="Times New Roman" w:hAnsi="Times New Roman" w:cs="Times New Roman"/>
          <w:sz w:val="24"/>
          <w:szCs w:val="24"/>
        </w:rPr>
        <w:t xml:space="preserve"> (fo</w:t>
      </w:r>
      <w:r w:rsidR="009C6D30" w:rsidRPr="00AC7E0B">
        <w:rPr>
          <w:rFonts w:ascii="Times New Roman" w:hAnsi="Times New Roman" w:cs="Times New Roman"/>
          <w:sz w:val="24"/>
          <w:szCs w:val="24"/>
        </w:rPr>
        <w:t>u</w:t>
      </w:r>
      <w:r w:rsidR="00CC035C" w:rsidRPr="00AC7E0B">
        <w:rPr>
          <w:rFonts w:ascii="Times New Roman" w:hAnsi="Times New Roman" w:cs="Times New Roman"/>
          <w:sz w:val="24"/>
          <w:szCs w:val="24"/>
        </w:rPr>
        <w:t>r of whom are female)</w:t>
      </w:r>
      <w:r w:rsidR="000A6596" w:rsidRPr="00AC7E0B">
        <w:rPr>
          <w:rFonts w:ascii="Times New Roman" w:hAnsi="Times New Roman" w:cs="Times New Roman"/>
          <w:sz w:val="24"/>
          <w:szCs w:val="24"/>
        </w:rPr>
        <w:t xml:space="preserve">, and </w:t>
      </w:r>
      <w:r w:rsidR="00CC035C" w:rsidRPr="00AC7E0B">
        <w:rPr>
          <w:rFonts w:ascii="Times New Roman" w:hAnsi="Times New Roman" w:cs="Times New Roman"/>
          <w:sz w:val="24"/>
          <w:szCs w:val="24"/>
        </w:rPr>
        <w:t>six women</w:t>
      </w:r>
      <w:r w:rsidR="000A6596" w:rsidRPr="00AC7E0B">
        <w:rPr>
          <w:rFonts w:ascii="Times New Roman" w:hAnsi="Times New Roman" w:cs="Times New Roman"/>
          <w:sz w:val="24"/>
          <w:szCs w:val="24"/>
        </w:rPr>
        <w:t xml:space="preserve"> in 2023, as of </w:t>
      </w:r>
      <w:r w:rsidR="00CC035C" w:rsidRPr="00AC7E0B">
        <w:rPr>
          <w:rFonts w:ascii="Times New Roman" w:hAnsi="Times New Roman" w:cs="Times New Roman"/>
          <w:sz w:val="24"/>
          <w:szCs w:val="24"/>
        </w:rPr>
        <w:t>31 August</w:t>
      </w:r>
      <w:r w:rsidR="00093242" w:rsidRPr="00AC7E0B">
        <w:rPr>
          <w:rFonts w:ascii="Times New Roman" w:hAnsi="Times New Roman" w:cs="Times New Roman"/>
          <w:sz w:val="24"/>
          <w:szCs w:val="24"/>
        </w:rPr>
        <w:t xml:space="preserve"> 2023</w:t>
      </w:r>
      <w:r w:rsidR="00FD7750" w:rsidRPr="00AC7E0B">
        <w:rPr>
          <w:rFonts w:ascii="Times New Roman" w:hAnsi="Times New Roman" w:cs="Times New Roman"/>
          <w:sz w:val="24"/>
          <w:szCs w:val="24"/>
        </w:rPr>
        <w:t>.</w:t>
      </w:r>
      <w:r w:rsidR="00FD7750" w:rsidRPr="00AC7E0B">
        <w:rPr>
          <w:rStyle w:val="FootnoteReference"/>
          <w:rFonts w:ascii="Times New Roman" w:hAnsi="Times New Roman" w:cs="Times New Roman"/>
          <w:sz w:val="24"/>
          <w:szCs w:val="24"/>
        </w:rPr>
        <w:footnoteReference w:id="32"/>
      </w:r>
      <w:r w:rsidR="00FD7750" w:rsidRPr="00AC7E0B">
        <w:rPr>
          <w:rFonts w:ascii="Times New Roman" w:hAnsi="Times New Roman" w:cs="Times New Roman"/>
          <w:sz w:val="24"/>
          <w:szCs w:val="24"/>
        </w:rPr>
        <w:t xml:space="preserve">  </w:t>
      </w:r>
    </w:p>
    <w:p w14:paraId="7589A263" w14:textId="77777777" w:rsidR="00B57D3F" w:rsidRPr="00AC7E0B" w:rsidRDefault="00B57D3F" w:rsidP="00B57D3F">
      <w:pPr>
        <w:jc w:val="both"/>
        <w:rPr>
          <w:rFonts w:asciiTheme="majorBidi" w:hAnsiTheme="majorBidi" w:cstheme="majorBidi"/>
          <w:sz w:val="24"/>
          <w:szCs w:val="24"/>
        </w:rPr>
      </w:pPr>
    </w:p>
    <w:p w14:paraId="6D355CA5" w14:textId="582F06D6" w:rsidR="005C3A2A" w:rsidRPr="00AC7E0B" w:rsidRDefault="00B57D3F" w:rsidP="00132D44">
      <w:pPr>
        <w:jc w:val="both"/>
        <w:rPr>
          <w:rFonts w:asciiTheme="majorBidi" w:hAnsiTheme="majorBidi" w:cstheme="majorBidi"/>
          <w:sz w:val="24"/>
          <w:szCs w:val="24"/>
        </w:rPr>
      </w:pPr>
      <w:r w:rsidRPr="00AC7E0B">
        <w:rPr>
          <w:rFonts w:asciiTheme="majorBidi" w:hAnsiTheme="majorBidi" w:cstheme="majorBidi"/>
          <w:sz w:val="24"/>
          <w:szCs w:val="24"/>
        </w:rPr>
        <w:t>Inside the Green Line,</w:t>
      </w:r>
      <w:r w:rsidRPr="00AC7E0B">
        <w:rPr>
          <w:rFonts w:asciiTheme="majorBidi" w:eastAsia="Times New Roman" w:hAnsiTheme="majorBidi" w:cstheme="majorBidi"/>
          <w:sz w:val="24"/>
          <w:szCs w:val="24"/>
        </w:rPr>
        <w:t xml:space="preserve"> Israeli authorities foster a climate of lawlessness and organized crime within Palestinian communities,</w:t>
      </w:r>
      <w:r w:rsidRPr="00AC7E0B">
        <w:rPr>
          <w:rStyle w:val="FootnoteReference"/>
          <w:rFonts w:asciiTheme="majorBidi" w:eastAsia="Times New Roman" w:hAnsiTheme="majorBidi" w:cstheme="majorBidi"/>
          <w:sz w:val="24"/>
          <w:szCs w:val="24"/>
        </w:rPr>
        <w:footnoteReference w:id="33"/>
      </w:r>
      <w:r w:rsidRPr="00AC7E0B">
        <w:rPr>
          <w:rFonts w:asciiTheme="majorBidi" w:eastAsia="Times New Roman" w:hAnsiTheme="majorBidi" w:cstheme="majorBidi"/>
          <w:sz w:val="24"/>
          <w:szCs w:val="24"/>
        </w:rPr>
        <w:t xml:space="preserve"> including by allowing the spread of firearms</w:t>
      </w:r>
      <w:r w:rsidRPr="00AC7E0B">
        <w:rPr>
          <w:rFonts w:asciiTheme="majorBidi" w:hAnsiTheme="majorBidi" w:cstheme="majorBidi"/>
          <w:sz w:val="24"/>
          <w:szCs w:val="24"/>
        </w:rPr>
        <w:t>.</w:t>
      </w:r>
      <w:r w:rsidRPr="00AC7E0B">
        <w:rPr>
          <w:rStyle w:val="FootnoteReference"/>
          <w:rFonts w:asciiTheme="majorBidi" w:hAnsiTheme="majorBidi" w:cstheme="majorBidi"/>
          <w:sz w:val="24"/>
          <w:szCs w:val="24"/>
        </w:rPr>
        <w:footnoteReference w:id="34"/>
      </w:r>
      <w:r w:rsidR="00132D44" w:rsidRPr="00AC7E0B">
        <w:rPr>
          <w:rFonts w:asciiTheme="majorBidi" w:hAnsiTheme="majorBidi" w:cstheme="majorBidi"/>
          <w:sz w:val="24"/>
          <w:szCs w:val="24"/>
        </w:rPr>
        <w:t xml:space="preserve"> </w:t>
      </w:r>
      <w:r w:rsidRPr="00AC7E0B">
        <w:rPr>
          <w:rFonts w:asciiTheme="majorBidi" w:hAnsiTheme="majorBidi" w:cstheme="majorBidi"/>
          <w:sz w:val="24"/>
          <w:szCs w:val="24"/>
        </w:rPr>
        <w:t>Between 2011 and 2019, 575 homicides of Palestinians, including 94 females, were recorded within the Green Line.</w:t>
      </w:r>
      <w:r w:rsidRPr="00AC7E0B">
        <w:rPr>
          <w:rStyle w:val="FootnoteReference"/>
          <w:rFonts w:asciiTheme="majorBidi" w:hAnsiTheme="majorBidi" w:cstheme="majorBidi"/>
          <w:sz w:val="24"/>
          <w:szCs w:val="24"/>
        </w:rPr>
        <w:footnoteReference w:id="35"/>
      </w:r>
      <w:r w:rsidRPr="00AC7E0B">
        <w:rPr>
          <w:rFonts w:asciiTheme="majorBidi" w:hAnsiTheme="majorBidi" w:cstheme="majorBidi"/>
          <w:sz w:val="24"/>
          <w:szCs w:val="24"/>
        </w:rPr>
        <w:t xml:space="preserve"> </w:t>
      </w:r>
      <w:r w:rsidR="009C6D30" w:rsidRPr="00AC7E0B">
        <w:rPr>
          <w:rFonts w:asciiTheme="majorBidi" w:hAnsiTheme="majorBidi" w:cstheme="majorBidi"/>
          <w:sz w:val="24"/>
          <w:szCs w:val="24"/>
        </w:rPr>
        <w:t xml:space="preserve">Some </w:t>
      </w:r>
      <w:r w:rsidRPr="00AC7E0B">
        <w:rPr>
          <w:rFonts w:asciiTheme="majorBidi" w:hAnsiTheme="majorBidi" w:cstheme="majorBidi"/>
          <w:sz w:val="24"/>
          <w:szCs w:val="24"/>
        </w:rPr>
        <w:t>74.3 per cent of the total homicides were carried out by perpetrators using firearms.</w:t>
      </w:r>
      <w:r w:rsidRPr="00AC7E0B">
        <w:rPr>
          <w:rStyle w:val="FootnoteReference"/>
          <w:rFonts w:asciiTheme="majorBidi" w:hAnsiTheme="majorBidi" w:cstheme="majorBidi"/>
          <w:sz w:val="24"/>
          <w:szCs w:val="24"/>
        </w:rPr>
        <w:footnoteReference w:id="36"/>
      </w:r>
      <w:r w:rsidR="00132D44" w:rsidRPr="00AC7E0B">
        <w:rPr>
          <w:rFonts w:asciiTheme="majorBidi" w:hAnsiTheme="majorBidi" w:cstheme="majorBidi"/>
          <w:sz w:val="24"/>
          <w:szCs w:val="24"/>
        </w:rPr>
        <w:t xml:space="preserve"> </w:t>
      </w:r>
      <w:r w:rsidR="00132D44" w:rsidRPr="00AC7E0B">
        <w:rPr>
          <w:rFonts w:asciiTheme="majorBidi" w:eastAsia="Times New Roman" w:hAnsiTheme="majorBidi" w:cstheme="majorBidi"/>
          <w:sz w:val="24"/>
          <w:szCs w:val="24"/>
        </w:rPr>
        <w:t xml:space="preserve">The Israeli authorities further deliberately fail to </w:t>
      </w:r>
      <w:r w:rsidR="00132D44" w:rsidRPr="00AC7E0B">
        <w:rPr>
          <w:rFonts w:asciiTheme="majorBidi" w:hAnsiTheme="majorBidi" w:cstheme="majorBidi"/>
          <w:sz w:val="24"/>
          <w:szCs w:val="24"/>
        </w:rPr>
        <w:t>hold perpetrators accountable when the victims are Palestinian</w:t>
      </w:r>
      <w:r w:rsidR="00630CBA" w:rsidRPr="00AC7E0B">
        <w:rPr>
          <w:rFonts w:asciiTheme="majorBidi" w:hAnsiTheme="majorBidi" w:cstheme="majorBidi"/>
          <w:sz w:val="24"/>
          <w:szCs w:val="24"/>
        </w:rPr>
        <w:t>.</w:t>
      </w:r>
      <w:r w:rsidR="00E9560B" w:rsidRPr="00AC7E0B">
        <w:rPr>
          <w:rStyle w:val="FootnoteReference"/>
          <w:rFonts w:asciiTheme="majorBidi" w:hAnsiTheme="majorBidi" w:cstheme="majorBidi"/>
          <w:sz w:val="24"/>
          <w:szCs w:val="24"/>
        </w:rPr>
        <w:footnoteReference w:id="37"/>
      </w:r>
      <w:r w:rsidR="00630CBA" w:rsidRPr="00AC7E0B">
        <w:rPr>
          <w:rFonts w:asciiTheme="majorBidi" w:hAnsiTheme="majorBidi" w:cstheme="majorBidi"/>
          <w:sz w:val="24"/>
          <w:szCs w:val="24"/>
        </w:rPr>
        <w:t xml:space="preserve"> </w:t>
      </w:r>
      <w:r w:rsidR="00132D44" w:rsidRPr="00AC7E0B">
        <w:rPr>
          <w:rFonts w:asciiTheme="majorBidi" w:hAnsiTheme="majorBidi" w:cstheme="majorBidi"/>
          <w:sz w:val="24"/>
          <w:szCs w:val="24"/>
        </w:rPr>
        <w:t xml:space="preserve">Encouraging organized crime among Palestinians inside the Green Line is part of </w:t>
      </w:r>
      <w:r w:rsidR="00630CBA" w:rsidRPr="00AC7E0B">
        <w:rPr>
          <w:rFonts w:asciiTheme="majorBidi" w:hAnsiTheme="majorBidi" w:cstheme="majorBidi"/>
          <w:sz w:val="24"/>
          <w:szCs w:val="24"/>
        </w:rPr>
        <w:t xml:space="preserve">a policy to </w:t>
      </w:r>
      <w:r w:rsidR="00132D44" w:rsidRPr="00AC7E0B">
        <w:rPr>
          <w:rFonts w:asciiTheme="majorBidi" w:hAnsiTheme="majorBidi" w:cstheme="majorBidi"/>
          <w:sz w:val="24"/>
          <w:szCs w:val="24"/>
        </w:rPr>
        <w:t>e</w:t>
      </w:r>
      <w:r w:rsidR="00630CBA" w:rsidRPr="00AC7E0B">
        <w:rPr>
          <w:rFonts w:asciiTheme="majorBidi" w:hAnsiTheme="majorBidi" w:cstheme="majorBidi"/>
          <w:sz w:val="24"/>
          <w:szCs w:val="24"/>
        </w:rPr>
        <w:t xml:space="preserve">nsure that Palestinians are kept busy ‘trying to survive’ while distancing them from </w:t>
      </w:r>
      <w:r w:rsidR="00132D44" w:rsidRPr="00AC7E0B">
        <w:rPr>
          <w:rFonts w:asciiTheme="majorBidi" w:hAnsiTheme="majorBidi" w:cstheme="majorBidi"/>
          <w:sz w:val="24"/>
          <w:szCs w:val="24"/>
        </w:rPr>
        <w:t>the Israeli colonization</w:t>
      </w:r>
      <w:r w:rsidR="00630CBA" w:rsidRPr="00AC7E0B">
        <w:rPr>
          <w:rFonts w:asciiTheme="majorBidi" w:hAnsiTheme="majorBidi" w:cstheme="majorBidi"/>
          <w:sz w:val="24"/>
          <w:szCs w:val="24"/>
        </w:rPr>
        <w:t xml:space="preserve">. </w:t>
      </w:r>
      <w:r w:rsidR="00132D44" w:rsidRPr="00AC7E0B">
        <w:rPr>
          <w:rFonts w:asciiTheme="majorBidi" w:hAnsiTheme="majorBidi" w:cstheme="majorBidi"/>
          <w:sz w:val="24"/>
          <w:szCs w:val="24"/>
        </w:rPr>
        <w:t xml:space="preserve">In turn the policy aims at </w:t>
      </w:r>
      <w:r w:rsidR="00630CBA" w:rsidRPr="00AC7E0B">
        <w:rPr>
          <w:rFonts w:asciiTheme="majorBidi" w:hAnsiTheme="majorBidi" w:cstheme="majorBidi"/>
          <w:sz w:val="24"/>
          <w:szCs w:val="24"/>
        </w:rPr>
        <w:t>sever</w:t>
      </w:r>
      <w:r w:rsidR="00132D44" w:rsidRPr="00AC7E0B">
        <w:rPr>
          <w:rFonts w:asciiTheme="majorBidi" w:hAnsiTheme="majorBidi" w:cstheme="majorBidi"/>
          <w:sz w:val="24"/>
          <w:szCs w:val="24"/>
        </w:rPr>
        <w:t>ing</w:t>
      </w:r>
      <w:r w:rsidR="00630CBA" w:rsidRPr="00AC7E0B">
        <w:rPr>
          <w:rFonts w:asciiTheme="majorBidi" w:hAnsiTheme="majorBidi" w:cstheme="majorBidi"/>
          <w:sz w:val="24"/>
          <w:szCs w:val="24"/>
        </w:rPr>
        <w:t xml:space="preserve"> Palestinians’ connection to the land and is indirectly geared toward pushing Palestinians to leave the country.</w:t>
      </w:r>
      <w:r w:rsidR="005C3A2A" w:rsidRPr="00AC7E0B">
        <w:rPr>
          <w:rStyle w:val="FootnoteReference"/>
          <w:rFonts w:asciiTheme="majorBidi" w:hAnsiTheme="majorBidi" w:cstheme="majorBidi"/>
          <w:sz w:val="24"/>
          <w:szCs w:val="24"/>
        </w:rPr>
        <w:footnoteReference w:id="38"/>
      </w:r>
      <w:r w:rsidR="00630CBA" w:rsidRPr="00AC7E0B">
        <w:rPr>
          <w:rFonts w:asciiTheme="majorBidi" w:hAnsiTheme="majorBidi" w:cstheme="majorBidi"/>
          <w:sz w:val="24"/>
          <w:szCs w:val="24"/>
        </w:rPr>
        <w:t xml:space="preserve"> </w:t>
      </w:r>
    </w:p>
    <w:p w14:paraId="359E92EE" w14:textId="77777777" w:rsidR="002B0859" w:rsidRPr="00AC7E0B" w:rsidRDefault="002B0859" w:rsidP="002B0859">
      <w:pPr>
        <w:jc w:val="both"/>
      </w:pPr>
    </w:p>
    <w:p w14:paraId="63F75FDA" w14:textId="546F817A" w:rsidR="00B82274" w:rsidRPr="00AC7E0B" w:rsidRDefault="003C7AE4" w:rsidP="00B82274">
      <w:pPr>
        <w:pStyle w:val="ListParagraph"/>
        <w:numPr>
          <w:ilvl w:val="0"/>
          <w:numId w:val="24"/>
        </w:numPr>
        <w:jc w:val="both"/>
        <w:rPr>
          <w:rFonts w:asciiTheme="majorBidi" w:eastAsia="Times New Roman" w:hAnsiTheme="majorBidi" w:cstheme="majorBidi"/>
          <w:b/>
          <w:bCs/>
          <w:sz w:val="24"/>
          <w:szCs w:val="24"/>
        </w:rPr>
      </w:pPr>
      <w:r w:rsidRPr="00AC7E0B">
        <w:rPr>
          <w:rFonts w:asciiTheme="majorBidi" w:eastAsia="Times New Roman" w:hAnsiTheme="majorBidi" w:cstheme="majorBidi"/>
          <w:b/>
          <w:bCs/>
          <w:sz w:val="24"/>
          <w:szCs w:val="24"/>
        </w:rPr>
        <w:t>M</w:t>
      </w:r>
      <w:r w:rsidR="00B82274" w:rsidRPr="00AC7E0B">
        <w:rPr>
          <w:rFonts w:asciiTheme="majorBidi" w:eastAsia="Times New Roman" w:hAnsiTheme="majorBidi" w:cstheme="majorBidi"/>
          <w:b/>
          <w:bCs/>
          <w:sz w:val="24"/>
          <w:szCs w:val="24"/>
        </w:rPr>
        <w:t xml:space="preserve">ass </w:t>
      </w:r>
      <w:r w:rsidRPr="00AC7E0B">
        <w:rPr>
          <w:rFonts w:asciiTheme="majorBidi" w:eastAsia="Times New Roman" w:hAnsiTheme="majorBidi" w:cstheme="majorBidi"/>
          <w:b/>
          <w:bCs/>
          <w:sz w:val="24"/>
          <w:szCs w:val="24"/>
        </w:rPr>
        <w:t xml:space="preserve">Arbitrary Detention </w:t>
      </w:r>
    </w:p>
    <w:p w14:paraId="10E76A08" w14:textId="77777777" w:rsidR="00B82274" w:rsidRPr="00AC7E0B" w:rsidRDefault="00B82274" w:rsidP="00B82274">
      <w:pPr>
        <w:pStyle w:val="ListParagraph"/>
        <w:jc w:val="both"/>
        <w:rPr>
          <w:rFonts w:asciiTheme="majorBidi" w:eastAsia="Times New Roman" w:hAnsiTheme="majorBidi" w:cstheme="majorBidi"/>
          <w:sz w:val="24"/>
          <w:szCs w:val="24"/>
        </w:rPr>
      </w:pPr>
    </w:p>
    <w:p w14:paraId="1247A227" w14:textId="062CC9DF" w:rsidR="009B3DF5" w:rsidRPr="00AC7E0B" w:rsidRDefault="00B82274" w:rsidP="00E46EE6">
      <w:pPr>
        <w:jc w:val="both"/>
        <w:rPr>
          <w:rFonts w:asciiTheme="majorBidi" w:hAnsiTheme="majorBidi" w:cstheme="majorBidi"/>
          <w:sz w:val="24"/>
          <w:szCs w:val="24"/>
        </w:rPr>
      </w:pPr>
      <w:r w:rsidRPr="00AC7E0B">
        <w:rPr>
          <w:rFonts w:asciiTheme="majorBidi" w:eastAsia="Times New Roman" w:hAnsiTheme="majorBidi" w:cstheme="majorBidi"/>
          <w:sz w:val="24"/>
          <w:szCs w:val="24"/>
        </w:rPr>
        <w:t>Israel has consistently resorted to widespread arbitrary detention of Palestinians</w:t>
      </w:r>
      <w:r w:rsidR="00632480" w:rsidRPr="00AC7E0B">
        <w:rPr>
          <w:rFonts w:asciiTheme="majorBidi" w:eastAsia="Times New Roman" w:hAnsiTheme="majorBidi" w:cstheme="majorBidi"/>
          <w:sz w:val="24"/>
          <w:szCs w:val="24"/>
        </w:rPr>
        <w:t xml:space="preserve"> both as a measure of collective punishment and </w:t>
      </w:r>
      <w:r w:rsidRPr="00AC7E0B">
        <w:rPr>
          <w:rFonts w:asciiTheme="majorBidi" w:eastAsia="Times New Roman" w:hAnsiTheme="majorBidi" w:cstheme="majorBidi"/>
          <w:sz w:val="24"/>
          <w:szCs w:val="24"/>
        </w:rPr>
        <w:t xml:space="preserve">to create a repressive environment designed to silence and intimidate Palestinians and to undermine any </w:t>
      </w:r>
      <w:r w:rsidR="00632480" w:rsidRPr="00AC7E0B">
        <w:rPr>
          <w:rFonts w:asciiTheme="majorBidi" w:eastAsia="Times New Roman" w:hAnsiTheme="majorBidi" w:cstheme="majorBidi"/>
          <w:sz w:val="24"/>
          <w:szCs w:val="24"/>
        </w:rPr>
        <w:t>resistance</w:t>
      </w:r>
      <w:r w:rsidRPr="00AC7E0B">
        <w:rPr>
          <w:rFonts w:asciiTheme="majorBidi" w:eastAsia="Times New Roman" w:hAnsiTheme="majorBidi" w:cstheme="majorBidi"/>
          <w:sz w:val="24"/>
          <w:szCs w:val="24"/>
        </w:rPr>
        <w:t xml:space="preserve"> to Israel’s apartheid regime. </w:t>
      </w:r>
      <w:r w:rsidR="00630CBA" w:rsidRPr="00AC7E0B">
        <w:rPr>
          <w:rFonts w:asciiTheme="majorBidi" w:hAnsiTheme="majorBidi" w:cstheme="majorBidi"/>
          <w:sz w:val="24"/>
          <w:szCs w:val="24"/>
        </w:rPr>
        <w:t xml:space="preserve">As of </w:t>
      </w:r>
      <w:r w:rsidR="00E46EE6" w:rsidRPr="00AC7E0B">
        <w:rPr>
          <w:rFonts w:asciiTheme="majorBidi" w:hAnsiTheme="majorBidi" w:cstheme="majorBidi"/>
          <w:sz w:val="24"/>
          <w:szCs w:val="24"/>
        </w:rPr>
        <w:t>18 August 2023</w:t>
      </w:r>
      <w:r w:rsidR="00630CBA" w:rsidRPr="00AC7E0B">
        <w:rPr>
          <w:rFonts w:asciiTheme="majorBidi" w:hAnsiTheme="majorBidi" w:cstheme="majorBidi"/>
          <w:sz w:val="24"/>
          <w:szCs w:val="24"/>
        </w:rPr>
        <w:t xml:space="preserve">, the Israeli regime continues to detain </w:t>
      </w:r>
      <w:r w:rsidR="00E46EE6" w:rsidRPr="00AC7E0B">
        <w:rPr>
          <w:rFonts w:asciiTheme="majorBidi" w:hAnsiTheme="majorBidi" w:cstheme="majorBidi"/>
          <w:sz w:val="24"/>
          <w:szCs w:val="24"/>
        </w:rPr>
        <w:t xml:space="preserve">5,100 </w:t>
      </w:r>
      <w:r w:rsidR="00630CBA" w:rsidRPr="00AC7E0B">
        <w:rPr>
          <w:rFonts w:asciiTheme="majorBidi" w:hAnsiTheme="majorBidi" w:cstheme="majorBidi"/>
          <w:sz w:val="24"/>
          <w:szCs w:val="24"/>
        </w:rPr>
        <w:t>Palestinian political prisoners</w:t>
      </w:r>
      <w:r w:rsidR="00632480" w:rsidRPr="00AC7E0B">
        <w:rPr>
          <w:rFonts w:asciiTheme="majorBidi" w:hAnsiTheme="majorBidi" w:cstheme="majorBidi"/>
          <w:sz w:val="24"/>
          <w:szCs w:val="24"/>
        </w:rPr>
        <w:t xml:space="preserve">, including </w:t>
      </w:r>
      <w:r w:rsidR="00630CBA" w:rsidRPr="00AC7E0B">
        <w:rPr>
          <w:rFonts w:asciiTheme="majorBidi" w:hAnsiTheme="majorBidi" w:cstheme="majorBidi"/>
          <w:sz w:val="24"/>
          <w:szCs w:val="24"/>
        </w:rPr>
        <w:t>1</w:t>
      </w:r>
      <w:r w:rsidR="00E46EE6" w:rsidRPr="00AC7E0B">
        <w:rPr>
          <w:rFonts w:asciiTheme="majorBidi" w:hAnsiTheme="majorBidi" w:cstheme="majorBidi"/>
          <w:sz w:val="24"/>
          <w:szCs w:val="24"/>
        </w:rPr>
        <w:t>65</w:t>
      </w:r>
      <w:r w:rsidR="00630CBA" w:rsidRPr="00AC7E0B">
        <w:rPr>
          <w:rFonts w:asciiTheme="majorBidi" w:hAnsiTheme="majorBidi" w:cstheme="majorBidi"/>
          <w:sz w:val="24"/>
          <w:szCs w:val="24"/>
        </w:rPr>
        <w:t xml:space="preserve"> children, </w:t>
      </w:r>
      <w:r w:rsidR="00E46EE6" w:rsidRPr="00AC7E0B">
        <w:rPr>
          <w:rFonts w:asciiTheme="majorBidi" w:hAnsiTheme="majorBidi" w:cstheme="majorBidi"/>
          <w:sz w:val="24"/>
          <w:szCs w:val="24"/>
        </w:rPr>
        <w:t xml:space="preserve">and 1200 </w:t>
      </w:r>
      <w:r w:rsidR="00630CBA" w:rsidRPr="00AC7E0B">
        <w:rPr>
          <w:rFonts w:asciiTheme="majorBidi" w:hAnsiTheme="majorBidi" w:cstheme="majorBidi"/>
          <w:sz w:val="24"/>
          <w:szCs w:val="24"/>
        </w:rPr>
        <w:t>Palestinian</w:t>
      </w:r>
      <w:r w:rsidR="00E46EE6" w:rsidRPr="00AC7E0B">
        <w:rPr>
          <w:rFonts w:asciiTheme="majorBidi" w:hAnsiTheme="majorBidi" w:cstheme="majorBidi"/>
          <w:sz w:val="24"/>
          <w:szCs w:val="24"/>
        </w:rPr>
        <w:t>s under</w:t>
      </w:r>
      <w:r w:rsidR="00630CBA" w:rsidRPr="00AC7E0B">
        <w:rPr>
          <w:rFonts w:asciiTheme="majorBidi" w:hAnsiTheme="majorBidi" w:cstheme="majorBidi"/>
          <w:sz w:val="24"/>
          <w:szCs w:val="24"/>
        </w:rPr>
        <w:t xml:space="preserve"> administrative d</w:t>
      </w:r>
      <w:r w:rsidR="00E46EE6" w:rsidRPr="00AC7E0B">
        <w:rPr>
          <w:rFonts w:asciiTheme="majorBidi" w:hAnsiTheme="majorBidi" w:cstheme="majorBidi"/>
          <w:sz w:val="24"/>
          <w:szCs w:val="24"/>
        </w:rPr>
        <w:t>etention</w:t>
      </w:r>
      <w:r w:rsidR="00630CBA" w:rsidRPr="00AC7E0B">
        <w:rPr>
          <w:rFonts w:asciiTheme="majorBidi" w:hAnsiTheme="majorBidi" w:cstheme="majorBidi"/>
          <w:sz w:val="24"/>
          <w:szCs w:val="24"/>
        </w:rPr>
        <w:t xml:space="preserve">, </w:t>
      </w:r>
      <w:r w:rsidR="00E46EE6" w:rsidRPr="00AC7E0B">
        <w:rPr>
          <w:rFonts w:asciiTheme="majorBidi" w:hAnsiTheme="majorBidi" w:cstheme="majorBidi"/>
          <w:sz w:val="24"/>
          <w:szCs w:val="24"/>
        </w:rPr>
        <w:t xml:space="preserve">who </w:t>
      </w:r>
      <w:r w:rsidR="00630CBA" w:rsidRPr="00AC7E0B">
        <w:rPr>
          <w:rFonts w:asciiTheme="majorBidi" w:hAnsiTheme="majorBidi" w:cstheme="majorBidi"/>
          <w:sz w:val="24"/>
          <w:szCs w:val="24"/>
        </w:rPr>
        <w:t>continue to be detained indefinitely in without charge or trial</w:t>
      </w:r>
      <w:r w:rsidR="00632480" w:rsidRPr="00AC7E0B">
        <w:rPr>
          <w:rFonts w:asciiTheme="majorBidi" w:hAnsiTheme="majorBidi" w:cstheme="majorBidi"/>
          <w:sz w:val="24"/>
          <w:szCs w:val="24"/>
        </w:rPr>
        <w:t xml:space="preserve"> based on “secret evidence”</w:t>
      </w:r>
      <w:r w:rsidR="00630CBA" w:rsidRPr="00AC7E0B">
        <w:rPr>
          <w:rFonts w:asciiTheme="majorBidi" w:hAnsiTheme="majorBidi" w:cstheme="majorBidi"/>
          <w:sz w:val="24"/>
          <w:szCs w:val="24"/>
        </w:rPr>
        <w:t>.</w:t>
      </w:r>
      <w:r w:rsidR="00632480" w:rsidRPr="00AC7E0B">
        <w:rPr>
          <w:rStyle w:val="FootnoteReference"/>
          <w:rFonts w:asciiTheme="majorBidi" w:hAnsiTheme="majorBidi" w:cstheme="majorBidi"/>
          <w:sz w:val="24"/>
          <w:szCs w:val="24"/>
        </w:rPr>
        <w:footnoteReference w:id="39"/>
      </w:r>
      <w:r w:rsidR="00E46EE6" w:rsidRPr="00AC7E0B">
        <w:rPr>
          <w:rFonts w:asciiTheme="majorBidi" w:hAnsiTheme="majorBidi" w:cstheme="majorBidi"/>
          <w:sz w:val="24"/>
          <w:szCs w:val="24"/>
        </w:rPr>
        <w:t xml:space="preserve"> </w:t>
      </w:r>
      <w:r w:rsidR="009B3DF5" w:rsidRPr="00AC7E0B">
        <w:rPr>
          <w:rFonts w:asciiTheme="majorBidi" w:eastAsia="Times New Roman" w:hAnsiTheme="majorBidi" w:cstheme="majorBidi"/>
          <w:sz w:val="24"/>
          <w:szCs w:val="24"/>
        </w:rPr>
        <w:t>Since the start of the Israeli occupation in 1967, more than 10,000 Palestinian women have been arrested and detained by Israel.</w:t>
      </w:r>
      <w:r w:rsidR="009B3DF5" w:rsidRPr="00AC7E0B">
        <w:rPr>
          <w:rStyle w:val="FootnoteReference"/>
          <w:rFonts w:asciiTheme="majorBidi" w:eastAsia="Times New Roman" w:hAnsiTheme="majorBidi" w:cstheme="majorBidi"/>
          <w:sz w:val="24"/>
          <w:szCs w:val="24"/>
        </w:rPr>
        <w:footnoteReference w:id="40"/>
      </w:r>
      <w:r w:rsidR="009B3DF5" w:rsidRPr="00AC7E0B">
        <w:rPr>
          <w:rFonts w:asciiTheme="majorBidi" w:eastAsia="Times New Roman" w:hAnsiTheme="majorBidi" w:cstheme="majorBidi"/>
          <w:sz w:val="24"/>
          <w:szCs w:val="24"/>
        </w:rPr>
        <w:t xml:space="preserve"> </w:t>
      </w:r>
      <w:r w:rsidR="00E46EE6" w:rsidRPr="00AC7E0B">
        <w:rPr>
          <w:rFonts w:asciiTheme="majorBidi" w:eastAsia="Times New Roman" w:hAnsiTheme="majorBidi" w:cstheme="majorBidi"/>
          <w:sz w:val="24"/>
          <w:szCs w:val="24"/>
        </w:rPr>
        <w:t>As of 18 August 2023,</w:t>
      </w:r>
      <w:r w:rsidR="009B3DF5" w:rsidRPr="00AC7E0B">
        <w:rPr>
          <w:rFonts w:asciiTheme="majorBidi" w:eastAsia="Times New Roman" w:hAnsiTheme="majorBidi" w:cstheme="majorBidi"/>
          <w:sz w:val="24"/>
          <w:szCs w:val="24"/>
        </w:rPr>
        <w:t xml:space="preserve"> there </w:t>
      </w:r>
      <w:r w:rsidR="00E46EE6" w:rsidRPr="00AC7E0B">
        <w:rPr>
          <w:rFonts w:asciiTheme="majorBidi" w:eastAsia="Times New Roman" w:hAnsiTheme="majorBidi" w:cstheme="majorBidi"/>
          <w:sz w:val="24"/>
          <w:szCs w:val="24"/>
        </w:rPr>
        <w:t>were</w:t>
      </w:r>
      <w:r w:rsidR="009B3DF5" w:rsidRPr="00AC7E0B">
        <w:rPr>
          <w:rFonts w:asciiTheme="majorBidi" w:eastAsia="Times New Roman" w:hAnsiTheme="majorBidi" w:cstheme="majorBidi"/>
          <w:sz w:val="24"/>
          <w:szCs w:val="24"/>
        </w:rPr>
        <w:t xml:space="preserve"> 3</w:t>
      </w:r>
      <w:r w:rsidR="00E46EE6" w:rsidRPr="00AC7E0B">
        <w:rPr>
          <w:rFonts w:asciiTheme="majorBidi" w:eastAsia="Times New Roman" w:hAnsiTheme="majorBidi" w:cstheme="majorBidi"/>
          <w:sz w:val="24"/>
          <w:szCs w:val="24"/>
        </w:rPr>
        <w:t>3</w:t>
      </w:r>
      <w:r w:rsidR="009B3DF5" w:rsidRPr="00AC7E0B">
        <w:rPr>
          <w:rFonts w:asciiTheme="majorBidi" w:eastAsia="Times New Roman" w:hAnsiTheme="majorBidi" w:cstheme="majorBidi"/>
          <w:sz w:val="24"/>
          <w:szCs w:val="24"/>
        </w:rPr>
        <w:t xml:space="preserve"> Palestinian females</w:t>
      </w:r>
      <w:r w:rsidR="009B3DF5" w:rsidRPr="00AC7E0B">
        <w:t xml:space="preserve"> </w:t>
      </w:r>
      <w:r w:rsidR="009B3DF5" w:rsidRPr="00AC7E0B">
        <w:rPr>
          <w:rFonts w:asciiTheme="majorBidi" w:eastAsia="Times New Roman" w:hAnsiTheme="majorBidi" w:cstheme="majorBidi"/>
          <w:sz w:val="24"/>
          <w:szCs w:val="24"/>
        </w:rPr>
        <w:t xml:space="preserve">held in </w:t>
      </w:r>
      <w:r w:rsidR="00E9560B" w:rsidRPr="00AC7E0B">
        <w:rPr>
          <w:rFonts w:asciiTheme="majorBidi" w:eastAsia="Times New Roman" w:hAnsiTheme="majorBidi" w:cstheme="majorBidi"/>
          <w:sz w:val="24"/>
          <w:szCs w:val="24"/>
        </w:rPr>
        <w:t>military</w:t>
      </w:r>
      <w:r w:rsidR="009B3DF5" w:rsidRPr="00AC7E0B">
        <w:rPr>
          <w:rFonts w:asciiTheme="majorBidi" w:eastAsia="Times New Roman" w:hAnsiTheme="majorBidi" w:cstheme="majorBidi"/>
          <w:sz w:val="24"/>
          <w:szCs w:val="24"/>
        </w:rPr>
        <w:t xml:space="preserve"> prisons and detention </w:t>
      </w:r>
      <w:r w:rsidR="00AC7E0B" w:rsidRPr="00AC7E0B">
        <w:rPr>
          <w:rFonts w:asciiTheme="majorBidi" w:eastAsia="Times New Roman" w:hAnsiTheme="majorBidi" w:cstheme="majorBidi"/>
          <w:sz w:val="24"/>
          <w:szCs w:val="24"/>
        </w:rPr>
        <w:t>centres</w:t>
      </w:r>
      <w:r w:rsidR="00E46EE6" w:rsidRPr="00AC7E0B">
        <w:rPr>
          <w:rFonts w:asciiTheme="majorBidi" w:eastAsia="Times New Roman" w:hAnsiTheme="majorBidi" w:cstheme="majorBidi"/>
          <w:sz w:val="24"/>
          <w:szCs w:val="24"/>
        </w:rPr>
        <w:t>.</w:t>
      </w:r>
      <w:r w:rsidR="00E46EE6" w:rsidRPr="00AC7E0B">
        <w:rPr>
          <w:rStyle w:val="FootnoteReference"/>
          <w:rFonts w:asciiTheme="majorBidi" w:eastAsia="Times New Roman" w:hAnsiTheme="majorBidi" w:cstheme="majorBidi"/>
          <w:sz w:val="24"/>
          <w:szCs w:val="24"/>
        </w:rPr>
        <w:footnoteReference w:id="41"/>
      </w:r>
    </w:p>
    <w:p w14:paraId="592A38D1" w14:textId="77777777" w:rsidR="009B3DF5" w:rsidRPr="00AC7E0B" w:rsidRDefault="009B3DF5" w:rsidP="00B82274">
      <w:pPr>
        <w:jc w:val="both"/>
        <w:rPr>
          <w:rFonts w:asciiTheme="majorBidi" w:eastAsia="Times New Roman" w:hAnsiTheme="majorBidi" w:cstheme="majorBidi"/>
          <w:sz w:val="24"/>
          <w:szCs w:val="24"/>
        </w:rPr>
      </w:pPr>
    </w:p>
    <w:p w14:paraId="7DF4B5C6" w14:textId="4983BA96" w:rsidR="00B82274" w:rsidRPr="00AC7E0B" w:rsidRDefault="003C7AE4" w:rsidP="00B82274">
      <w:pPr>
        <w:pStyle w:val="ListParagraph"/>
        <w:numPr>
          <w:ilvl w:val="0"/>
          <w:numId w:val="24"/>
        </w:numPr>
        <w:jc w:val="both"/>
        <w:rPr>
          <w:rFonts w:asciiTheme="majorBidi" w:eastAsia="Times New Roman" w:hAnsiTheme="majorBidi" w:cstheme="majorBidi"/>
          <w:b/>
          <w:bCs/>
          <w:sz w:val="24"/>
          <w:szCs w:val="24"/>
        </w:rPr>
      </w:pPr>
      <w:r w:rsidRPr="00AC7E0B">
        <w:rPr>
          <w:rFonts w:asciiTheme="majorBidi" w:eastAsia="Times New Roman" w:hAnsiTheme="majorBidi" w:cstheme="majorBidi"/>
          <w:b/>
          <w:bCs/>
          <w:sz w:val="24"/>
          <w:szCs w:val="24"/>
        </w:rPr>
        <w:t xml:space="preserve">Torture </w:t>
      </w:r>
      <w:r w:rsidR="00E46EE6" w:rsidRPr="00AC7E0B">
        <w:rPr>
          <w:rFonts w:asciiTheme="majorBidi" w:eastAsia="Times New Roman" w:hAnsiTheme="majorBidi" w:cstheme="majorBidi"/>
          <w:b/>
          <w:bCs/>
          <w:sz w:val="24"/>
          <w:szCs w:val="24"/>
        </w:rPr>
        <w:t>a</w:t>
      </w:r>
      <w:r w:rsidRPr="00AC7E0B">
        <w:rPr>
          <w:rFonts w:asciiTheme="majorBidi" w:eastAsia="Times New Roman" w:hAnsiTheme="majorBidi" w:cstheme="majorBidi"/>
          <w:b/>
          <w:bCs/>
          <w:sz w:val="24"/>
          <w:szCs w:val="24"/>
        </w:rPr>
        <w:t>nd Other Ill-Treatment</w:t>
      </w:r>
    </w:p>
    <w:p w14:paraId="704E0ACB" w14:textId="77777777" w:rsidR="00632480" w:rsidRPr="00AC7E0B" w:rsidRDefault="00632480" w:rsidP="00630CBA">
      <w:pPr>
        <w:jc w:val="both"/>
      </w:pPr>
    </w:p>
    <w:p w14:paraId="44815DD0" w14:textId="594B73D1" w:rsidR="00630CBA" w:rsidRPr="00AC7E0B" w:rsidRDefault="00630CBA" w:rsidP="00630CBA">
      <w:pPr>
        <w:jc w:val="both"/>
        <w:rPr>
          <w:rFonts w:asciiTheme="majorBidi" w:hAnsiTheme="majorBidi" w:cstheme="majorBidi"/>
          <w:sz w:val="24"/>
          <w:szCs w:val="24"/>
        </w:rPr>
      </w:pPr>
      <w:r w:rsidRPr="00AC7E0B">
        <w:rPr>
          <w:rFonts w:asciiTheme="majorBidi" w:hAnsiTheme="majorBidi" w:cstheme="majorBidi"/>
          <w:sz w:val="24"/>
          <w:szCs w:val="24"/>
        </w:rPr>
        <w:lastRenderedPageBreak/>
        <w:t>Israeli authorities have resorted to systematic torture and ill-treatment against Palestinian detainees.</w:t>
      </w:r>
      <w:r w:rsidR="00E46EE6" w:rsidRPr="00AC7E0B">
        <w:rPr>
          <w:rFonts w:asciiTheme="majorBidi" w:hAnsiTheme="majorBidi" w:cstheme="majorBidi"/>
          <w:sz w:val="24"/>
          <w:szCs w:val="24"/>
        </w:rPr>
        <w:t xml:space="preserve"> </w:t>
      </w:r>
      <w:r w:rsidRPr="00AC7E0B">
        <w:rPr>
          <w:rFonts w:asciiTheme="majorBidi" w:hAnsiTheme="majorBidi" w:cstheme="majorBidi"/>
          <w:sz w:val="24"/>
          <w:szCs w:val="24"/>
        </w:rPr>
        <w:t>Affidavits and documented cases gathered by various human rights organisations have shown that the Israeli occupying authorities use torture as a core technique in extracting statements from Palestinian detainees, in violation of their right to bodily integrity, physical safety, and dignity, doing so with legal cover provided by the Israeli courts.</w:t>
      </w:r>
      <w:r w:rsidR="00632480" w:rsidRPr="00AC7E0B">
        <w:rPr>
          <w:rStyle w:val="FootnoteReference"/>
          <w:rFonts w:asciiTheme="majorBidi" w:hAnsiTheme="majorBidi" w:cstheme="majorBidi"/>
          <w:sz w:val="24"/>
          <w:szCs w:val="24"/>
        </w:rPr>
        <w:footnoteReference w:id="42"/>
      </w:r>
    </w:p>
    <w:p w14:paraId="2853A523" w14:textId="77777777" w:rsidR="00632480" w:rsidRPr="00AC7E0B" w:rsidRDefault="00632480" w:rsidP="00630CBA">
      <w:pPr>
        <w:jc w:val="both"/>
        <w:rPr>
          <w:rFonts w:asciiTheme="majorBidi" w:eastAsia="Times New Roman" w:hAnsiTheme="majorBidi" w:cstheme="majorBidi"/>
          <w:b/>
          <w:bCs/>
          <w:sz w:val="24"/>
          <w:szCs w:val="24"/>
        </w:rPr>
      </w:pPr>
    </w:p>
    <w:p w14:paraId="14FA9AC5" w14:textId="4CFDFB32" w:rsidR="00B82274" w:rsidRPr="00AC7E0B" w:rsidRDefault="003C7AE4" w:rsidP="00B82274">
      <w:pPr>
        <w:pStyle w:val="ListParagraph"/>
        <w:numPr>
          <w:ilvl w:val="0"/>
          <w:numId w:val="24"/>
        </w:numPr>
        <w:jc w:val="both"/>
        <w:rPr>
          <w:rFonts w:asciiTheme="majorBidi" w:eastAsia="Times New Roman" w:hAnsiTheme="majorBidi" w:cstheme="majorBidi"/>
          <w:b/>
          <w:bCs/>
          <w:sz w:val="24"/>
          <w:szCs w:val="24"/>
        </w:rPr>
      </w:pPr>
      <w:r w:rsidRPr="00AC7E0B">
        <w:rPr>
          <w:rFonts w:asciiTheme="majorBidi" w:eastAsia="Times New Roman" w:hAnsiTheme="majorBidi" w:cstheme="majorBidi"/>
          <w:b/>
          <w:bCs/>
          <w:sz w:val="24"/>
          <w:szCs w:val="24"/>
        </w:rPr>
        <w:t>Collective Punishment</w:t>
      </w:r>
    </w:p>
    <w:p w14:paraId="70E2CD17" w14:textId="77777777" w:rsidR="00B82274" w:rsidRPr="00AC7E0B" w:rsidRDefault="00B82274" w:rsidP="00B82274">
      <w:pPr>
        <w:pStyle w:val="ListParagraph"/>
        <w:jc w:val="both"/>
        <w:rPr>
          <w:rFonts w:asciiTheme="majorBidi" w:eastAsia="Times New Roman" w:hAnsiTheme="majorBidi" w:cstheme="majorBidi"/>
          <w:b/>
          <w:bCs/>
          <w:sz w:val="24"/>
          <w:szCs w:val="24"/>
        </w:rPr>
      </w:pPr>
    </w:p>
    <w:p w14:paraId="1859710A" w14:textId="069B5D7D" w:rsidR="00B82274" w:rsidRPr="00AC7E0B" w:rsidRDefault="00B82274" w:rsidP="00195261">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 xml:space="preserve">Widespread collective punishment has been a staple of Israel’s occupation, ranging from the illegal </w:t>
      </w:r>
      <w:r w:rsidR="00632480" w:rsidRPr="00AC7E0B">
        <w:rPr>
          <w:rFonts w:asciiTheme="majorBidi" w:eastAsia="Times New Roman" w:hAnsiTheme="majorBidi" w:cstheme="majorBidi"/>
          <w:sz w:val="24"/>
          <w:szCs w:val="24"/>
        </w:rPr>
        <w:t xml:space="preserve">16-year </w:t>
      </w:r>
      <w:r w:rsidRPr="00AC7E0B">
        <w:rPr>
          <w:rFonts w:asciiTheme="majorBidi" w:eastAsia="Times New Roman" w:hAnsiTheme="majorBidi" w:cstheme="majorBidi"/>
          <w:sz w:val="24"/>
          <w:szCs w:val="24"/>
        </w:rPr>
        <w:t xml:space="preserve">closure </w:t>
      </w:r>
      <w:r w:rsidR="00632480" w:rsidRPr="00AC7E0B">
        <w:rPr>
          <w:rFonts w:asciiTheme="majorBidi" w:eastAsia="Times New Roman" w:hAnsiTheme="majorBidi" w:cstheme="majorBidi"/>
          <w:sz w:val="24"/>
          <w:szCs w:val="24"/>
        </w:rPr>
        <w:t xml:space="preserve">and blockade </w:t>
      </w:r>
      <w:r w:rsidRPr="00AC7E0B">
        <w:rPr>
          <w:rFonts w:asciiTheme="majorBidi" w:eastAsia="Times New Roman" w:hAnsiTheme="majorBidi" w:cstheme="majorBidi"/>
          <w:sz w:val="24"/>
          <w:szCs w:val="24"/>
        </w:rPr>
        <w:t>of Gaza</w:t>
      </w:r>
      <w:r w:rsidR="00632480" w:rsidRPr="00AC7E0B">
        <w:rPr>
          <w:rFonts w:asciiTheme="majorBidi" w:eastAsia="Times New Roman" w:hAnsiTheme="majorBidi" w:cstheme="majorBidi"/>
          <w:sz w:val="24"/>
          <w:szCs w:val="24"/>
        </w:rPr>
        <w:t>,</w:t>
      </w:r>
      <w:r w:rsidRPr="00AC7E0B">
        <w:rPr>
          <w:rFonts w:asciiTheme="majorBidi" w:eastAsia="Times New Roman" w:hAnsiTheme="majorBidi" w:cstheme="majorBidi"/>
          <w:sz w:val="24"/>
          <w:szCs w:val="24"/>
        </w:rPr>
        <w:t xml:space="preserve"> to freedom of movement and access restrictions, punitive revocation of residency rights, denial of family reunification, punitive house demolitions, and </w:t>
      </w:r>
      <w:r w:rsidR="00E9560B" w:rsidRPr="00AC7E0B">
        <w:rPr>
          <w:rFonts w:asciiTheme="majorBidi" w:eastAsia="Times New Roman" w:hAnsiTheme="majorBidi" w:cstheme="majorBidi"/>
          <w:sz w:val="24"/>
          <w:szCs w:val="24"/>
        </w:rPr>
        <w:t xml:space="preserve">the </w:t>
      </w:r>
      <w:r w:rsidRPr="00AC7E0B">
        <w:rPr>
          <w:rFonts w:asciiTheme="majorBidi" w:eastAsia="Times New Roman" w:hAnsiTheme="majorBidi" w:cstheme="majorBidi"/>
          <w:sz w:val="24"/>
          <w:szCs w:val="24"/>
        </w:rPr>
        <w:t>withholding bodies of Palestinians killed by the Israeli forces.</w:t>
      </w:r>
    </w:p>
    <w:p w14:paraId="065EE0C5" w14:textId="77777777" w:rsidR="00B82274" w:rsidRPr="00AC7E0B" w:rsidRDefault="00B82274" w:rsidP="00B82274">
      <w:pPr>
        <w:pStyle w:val="ListParagraph"/>
        <w:jc w:val="both"/>
        <w:rPr>
          <w:rFonts w:asciiTheme="majorBidi" w:eastAsia="Times New Roman" w:hAnsiTheme="majorBidi" w:cstheme="majorBidi"/>
          <w:b/>
          <w:bCs/>
          <w:sz w:val="24"/>
          <w:szCs w:val="24"/>
        </w:rPr>
      </w:pPr>
    </w:p>
    <w:p w14:paraId="39912F28" w14:textId="095F5ED0" w:rsidR="00B82274" w:rsidRPr="00AC7E0B" w:rsidRDefault="00632480" w:rsidP="00B82274">
      <w:pPr>
        <w:pStyle w:val="ListParagraph"/>
        <w:numPr>
          <w:ilvl w:val="0"/>
          <w:numId w:val="24"/>
        </w:numPr>
        <w:jc w:val="both"/>
        <w:rPr>
          <w:rFonts w:asciiTheme="majorBidi" w:eastAsia="Times New Roman" w:hAnsiTheme="majorBidi" w:cstheme="majorBidi"/>
          <w:b/>
          <w:bCs/>
          <w:sz w:val="24"/>
          <w:szCs w:val="24"/>
        </w:rPr>
      </w:pPr>
      <w:r w:rsidRPr="00AC7E0B">
        <w:rPr>
          <w:rFonts w:asciiTheme="majorBidi" w:eastAsia="Times New Roman" w:hAnsiTheme="majorBidi" w:cstheme="majorBidi"/>
          <w:b/>
          <w:bCs/>
          <w:sz w:val="24"/>
          <w:szCs w:val="24"/>
        </w:rPr>
        <w:t>P</w:t>
      </w:r>
      <w:r w:rsidR="00B82274" w:rsidRPr="00AC7E0B">
        <w:rPr>
          <w:rFonts w:asciiTheme="majorBidi" w:eastAsia="Times New Roman" w:hAnsiTheme="majorBidi" w:cstheme="majorBidi"/>
          <w:b/>
          <w:bCs/>
          <w:sz w:val="24"/>
          <w:szCs w:val="24"/>
        </w:rPr>
        <w:t xml:space="preserve">ersecution </w:t>
      </w:r>
      <w:r w:rsidR="003C7AE4" w:rsidRPr="00AC7E0B">
        <w:rPr>
          <w:rFonts w:asciiTheme="majorBidi" w:eastAsia="Times New Roman" w:hAnsiTheme="majorBidi" w:cstheme="majorBidi"/>
          <w:b/>
          <w:bCs/>
          <w:sz w:val="24"/>
          <w:szCs w:val="24"/>
        </w:rPr>
        <w:t>and Silencing of Individuals and Organisations Opposing the Apartheid Regime</w:t>
      </w:r>
    </w:p>
    <w:p w14:paraId="3EF115B2" w14:textId="127ADB09" w:rsidR="006F1400" w:rsidRPr="00AC7E0B" w:rsidRDefault="006F1400" w:rsidP="006F1400">
      <w:pPr>
        <w:jc w:val="both"/>
        <w:rPr>
          <w:rFonts w:asciiTheme="majorBidi" w:eastAsia="Times New Roman" w:hAnsiTheme="majorBidi" w:cstheme="majorBidi"/>
          <w:sz w:val="24"/>
          <w:szCs w:val="24"/>
        </w:rPr>
      </w:pPr>
    </w:p>
    <w:p w14:paraId="51D8F96B" w14:textId="2BD9EADE" w:rsidR="009C331B" w:rsidRPr="00AC7E0B" w:rsidRDefault="006F1400" w:rsidP="00165947">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 xml:space="preserve">The Israeli government, through its </w:t>
      </w:r>
      <w:r w:rsidR="00165947" w:rsidRPr="00AC7E0B">
        <w:rPr>
          <w:rFonts w:asciiTheme="majorBidi" w:eastAsia="Times New Roman" w:hAnsiTheme="majorBidi" w:cstheme="majorBidi"/>
          <w:sz w:val="24"/>
          <w:szCs w:val="24"/>
        </w:rPr>
        <w:t xml:space="preserve">official bodies, </w:t>
      </w:r>
      <w:r w:rsidRPr="00AC7E0B">
        <w:rPr>
          <w:rFonts w:asciiTheme="majorBidi" w:eastAsia="Times New Roman" w:hAnsiTheme="majorBidi" w:cstheme="majorBidi"/>
          <w:sz w:val="24"/>
          <w:szCs w:val="24"/>
        </w:rPr>
        <w:t xml:space="preserve">and affiliated groups, carries out systematic attacks amounting to a concerted smear campaign against human rights defenders and organisations advocating for the rights of the Palestinian people. This is done through, </w:t>
      </w:r>
      <w:r w:rsidRPr="00AC7E0B">
        <w:rPr>
          <w:rFonts w:asciiTheme="majorBidi" w:eastAsia="Times New Roman" w:hAnsiTheme="majorBidi" w:cstheme="majorBidi"/>
          <w:i/>
          <w:iCs/>
          <w:sz w:val="24"/>
          <w:szCs w:val="24"/>
        </w:rPr>
        <w:t>inter alia,</w:t>
      </w:r>
      <w:r w:rsidRPr="00AC7E0B">
        <w:rPr>
          <w:rFonts w:asciiTheme="majorBidi" w:eastAsia="Times New Roman" w:hAnsiTheme="majorBidi" w:cstheme="majorBidi"/>
          <w:sz w:val="24"/>
          <w:szCs w:val="24"/>
        </w:rPr>
        <w:t xml:space="preserve"> incitement to racial hatred and violence, character assassinations, defamation, </w:t>
      </w:r>
      <w:r w:rsidR="00195261" w:rsidRPr="00AC7E0B">
        <w:rPr>
          <w:rFonts w:asciiTheme="majorBidi" w:eastAsia="Times New Roman" w:hAnsiTheme="majorBidi" w:cstheme="majorBidi"/>
          <w:sz w:val="24"/>
          <w:szCs w:val="24"/>
        </w:rPr>
        <w:t xml:space="preserve">death threats, travel bans, punitive residency renovations, </w:t>
      </w:r>
      <w:r w:rsidRPr="00AC7E0B">
        <w:rPr>
          <w:rFonts w:asciiTheme="majorBidi" w:eastAsia="Times New Roman" w:hAnsiTheme="majorBidi" w:cstheme="majorBidi"/>
          <w:sz w:val="24"/>
          <w:szCs w:val="24"/>
        </w:rPr>
        <w:t>brand</w:t>
      </w:r>
      <w:r w:rsidR="00964ECD" w:rsidRPr="00AC7E0B">
        <w:rPr>
          <w:rFonts w:asciiTheme="majorBidi" w:eastAsia="Times New Roman" w:hAnsiTheme="majorBidi" w:cstheme="majorBidi"/>
          <w:sz w:val="24"/>
          <w:szCs w:val="24"/>
        </w:rPr>
        <w:t>ing</w:t>
      </w:r>
      <w:r w:rsidRPr="00AC7E0B">
        <w:rPr>
          <w:rFonts w:asciiTheme="majorBidi" w:eastAsia="Times New Roman" w:hAnsiTheme="majorBidi" w:cstheme="majorBidi"/>
          <w:sz w:val="24"/>
          <w:szCs w:val="24"/>
        </w:rPr>
        <w:t xml:space="preserve"> human rights defenders as ‘terrorists,’ and </w:t>
      </w:r>
      <w:r w:rsidR="00195261" w:rsidRPr="00AC7E0B">
        <w:rPr>
          <w:rFonts w:asciiTheme="majorBidi" w:eastAsia="Times New Roman" w:hAnsiTheme="majorBidi" w:cstheme="majorBidi"/>
          <w:sz w:val="24"/>
          <w:szCs w:val="24"/>
        </w:rPr>
        <w:t>criminalizing the work o</w:t>
      </w:r>
      <w:r w:rsidR="00165947" w:rsidRPr="00AC7E0B">
        <w:rPr>
          <w:rFonts w:asciiTheme="majorBidi" w:eastAsia="Times New Roman" w:hAnsiTheme="majorBidi" w:cstheme="majorBidi"/>
          <w:sz w:val="24"/>
          <w:szCs w:val="24"/>
        </w:rPr>
        <w:t>f</w:t>
      </w:r>
      <w:r w:rsidR="00195261" w:rsidRPr="00AC7E0B">
        <w:rPr>
          <w:rFonts w:asciiTheme="majorBidi" w:eastAsia="Times New Roman" w:hAnsiTheme="majorBidi" w:cstheme="majorBidi"/>
          <w:sz w:val="24"/>
          <w:szCs w:val="24"/>
        </w:rPr>
        <w:t xml:space="preserve"> civil society organisations using military orders and anti-terror </w:t>
      </w:r>
      <w:r w:rsidR="00165947" w:rsidRPr="00AC7E0B">
        <w:rPr>
          <w:rFonts w:asciiTheme="majorBidi" w:eastAsia="Times New Roman" w:hAnsiTheme="majorBidi" w:cstheme="majorBidi"/>
          <w:sz w:val="24"/>
          <w:szCs w:val="24"/>
        </w:rPr>
        <w:t>legislation, as</w:t>
      </w:r>
      <w:r w:rsidR="00195261" w:rsidRPr="00AC7E0B">
        <w:rPr>
          <w:rFonts w:asciiTheme="majorBidi" w:eastAsia="Times New Roman" w:hAnsiTheme="majorBidi" w:cstheme="majorBidi"/>
          <w:sz w:val="24"/>
          <w:szCs w:val="24"/>
        </w:rPr>
        <w:t xml:space="preserve"> well as raiding </w:t>
      </w:r>
      <w:r w:rsidRPr="00AC7E0B">
        <w:rPr>
          <w:rFonts w:asciiTheme="majorBidi" w:eastAsia="Times New Roman" w:hAnsiTheme="majorBidi" w:cstheme="majorBidi"/>
          <w:sz w:val="24"/>
          <w:szCs w:val="24"/>
        </w:rPr>
        <w:t>organisations</w:t>
      </w:r>
      <w:r w:rsidR="00964ECD" w:rsidRPr="00AC7E0B">
        <w:rPr>
          <w:rFonts w:asciiTheme="majorBidi" w:eastAsia="Times New Roman" w:hAnsiTheme="majorBidi" w:cstheme="majorBidi"/>
          <w:sz w:val="24"/>
          <w:szCs w:val="24"/>
        </w:rPr>
        <w:t>. All these policies are carried out</w:t>
      </w:r>
      <w:r w:rsidRPr="00AC7E0B">
        <w:rPr>
          <w:rFonts w:asciiTheme="majorBidi" w:eastAsia="Times New Roman" w:hAnsiTheme="majorBidi" w:cstheme="majorBidi"/>
          <w:sz w:val="24"/>
          <w:szCs w:val="24"/>
        </w:rPr>
        <w:t xml:space="preserve"> to undermine</w:t>
      </w:r>
      <w:r w:rsidR="00964ECD" w:rsidRPr="00AC7E0B">
        <w:rPr>
          <w:rFonts w:asciiTheme="majorBidi" w:eastAsia="Times New Roman" w:hAnsiTheme="majorBidi" w:cstheme="majorBidi"/>
          <w:sz w:val="24"/>
          <w:szCs w:val="24"/>
        </w:rPr>
        <w:t xml:space="preserve"> Palestinian </w:t>
      </w:r>
      <w:r w:rsidRPr="00AC7E0B">
        <w:rPr>
          <w:rFonts w:asciiTheme="majorBidi" w:eastAsia="Times New Roman" w:hAnsiTheme="majorBidi" w:cstheme="majorBidi"/>
          <w:sz w:val="24"/>
          <w:szCs w:val="24"/>
        </w:rPr>
        <w:t>human rights work, with the goal of impeding the granting and award of funds from international donors to Palestinian organisations</w:t>
      </w:r>
      <w:r w:rsidRPr="00AC7E0B">
        <w:rPr>
          <w:rFonts w:asciiTheme="majorBidi" w:hAnsiTheme="majorBidi" w:cstheme="majorBidi"/>
        </w:rPr>
        <w:t>.</w:t>
      </w:r>
      <w:r w:rsidR="009C331B" w:rsidRPr="00AC7E0B">
        <w:rPr>
          <w:rStyle w:val="FootnoteReference"/>
          <w:rFonts w:asciiTheme="majorBidi" w:hAnsiTheme="majorBidi" w:cstheme="majorBidi"/>
        </w:rPr>
        <w:footnoteReference w:id="43"/>
      </w:r>
    </w:p>
    <w:p w14:paraId="76FE42D3" w14:textId="77777777" w:rsidR="009C331B" w:rsidRPr="00AC7E0B" w:rsidRDefault="009C331B" w:rsidP="006F1400">
      <w:pPr>
        <w:jc w:val="both"/>
      </w:pPr>
    </w:p>
    <w:p w14:paraId="1D0E92CF" w14:textId="34270734" w:rsidR="00165947" w:rsidRPr="00AC7E0B" w:rsidRDefault="006F1400" w:rsidP="00165947">
      <w:pPr>
        <w:jc w:val="both"/>
        <w:rPr>
          <w:rFonts w:asciiTheme="majorBidi" w:hAnsiTheme="majorBidi" w:cstheme="majorBidi"/>
          <w:sz w:val="24"/>
          <w:szCs w:val="24"/>
        </w:rPr>
      </w:pPr>
      <w:r w:rsidRPr="00AC7E0B">
        <w:rPr>
          <w:rFonts w:asciiTheme="majorBidi" w:hAnsiTheme="majorBidi" w:cstheme="majorBidi"/>
          <w:sz w:val="24"/>
          <w:szCs w:val="24"/>
        </w:rPr>
        <w:t xml:space="preserve">Palestinian human rights organisations seeking international accountability have been specifically targeted by Israeli state-led smear campaigns. On 19 October 2021, the Israeli Defence Minister announced the designation of six leading Palestinian civil society organisations as so-called ‘terror organisations,’ including </w:t>
      </w:r>
      <w:proofErr w:type="spellStart"/>
      <w:r w:rsidRPr="00AC7E0B">
        <w:rPr>
          <w:rFonts w:asciiTheme="majorBidi" w:hAnsiTheme="majorBidi" w:cstheme="majorBidi"/>
          <w:sz w:val="24"/>
          <w:szCs w:val="24"/>
        </w:rPr>
        <w:t>Addameer</w:t>
      </w:r>
      <w:proofErr w:type="spellEnd"/>
      <w:r w:rsidRPr="00AC7E0B">
        <w:rPr>
          <w:rFonts w:asciiTheme="majorBidi" w:hAnsiTheme="majorBidi" w:cstheme="majorBidi"/>
          <w:sz w:val="24"/>
          <w:szCs w:val="24"/>
        </w:rPr>
        <w:t xml:space="preserve">, Al-Haq, </w:t>
      </w:r>
      <w:proofErr w:type="spellStart"/>
      <w:r w:rsidRPr="00AC7E0B">
        <w:rPr>
          <w:rFonts w:asciiTheme="majorBidi" w:hAnsiTheme="majorBidi" w:cstheme="majorBidi"/>
          <w:sz w:val="24"/>
          <w:szCs w:val="24"/>
        </w:rPr>
        <w:t>Bisan</w:t>
      </w:r>
      <w:proofErr w:type="spellEnd"/>
      <w:r w:rsidRPr="00AC7E0B">
        <w:rPr>
          <w:rFonts w:asciiTheme="majorBidi" w:hAnsiTheme="majorBidi" w:cstheme="majorBidi"/>
          <w:sz w:val="24"/>
          <w:szCs w:val="24"/>
        </w:rPr>
        <w:t xml:space="preserve"> </w:t>
      </w:r>
      <w:proofErr w:type="spellStart"/>
      <w:r w:rsidRPr="00AC7E0B">
        <w:rPr>
          <w:rFonts w:asciiTheme="majorBidi" w:hAnsiTheme="majorBidi" w:cstheme="majorBidi"/>
          <w:sz w:val="24"/>
          <w:szCs w:val="24"/>
        </w:rPr>
        <w:t>Center</w:t>
      </w:r>
      <w:proofErr w:type="spellEnd"/>
      <w:r w:rsidRPr="00AC7E0B">
        <w:rPr>
          <w:rFonts w:asciiTheme="majorBidi" w:hAnsiTheme="majorBidi" w:cstheme="majorBidi"/>
          <w:sz w:val="24"/>
          <w:szCs w:val="24"/>
        </w:rPr>
        <w:t xml:space="preserve"> for Research and Development, DCI-Palestine, the Union of Agricultural Work Committees, and the Union of Palestinian Women’s Committees</w:t>
      </w:r>
      <w:r w:rsidR="00964ECD" w:rsidRPr="00AC7E0B">
        <w:rPr>
          <w:rFonts w:asciiTheme="majorBidi" w:hAnsiTheme="majorBidi" w:cstheme="majorBidi"/>
          <w:sz w:val="24"/>
          <w:szCs w:val="24"/>
        </w:rPr>
        <w:t xml:space="preserve"> (UPWC)</w:t>
      </w:r>
      <w:r w:rsidRPr="00AC7E0B">
        <w:rPr>
          <w:rFonts w:asciiTheme="majorBidi" w:hAnsiTheme="majorBidi" w:cstheme="majorBidi"/>
          <w:sz w:val="24"/>
          <w:szCs w:val="24"/>
        </w:rPr>
        <w:t xml:space="preserve">. </w:t>
      </w:r>
      <w:r w:rsidR="00165947" w:rsidRPr="00AC7E0B">
        <w:rPr>
          <w:rFonts w:asciiTheme="majorBidi" w:hAnsiTheme="majorBidi" w:cstheme="majorBidi"/>
          <w:sz w:val="24"/>
          <w:szCs w:val="24"/>
        </w:rPr>
        <w:t>This was followed by the issuance of military orders in</w:t>
      </w:r>
      <w:r w:rsidRPr="00AC7E0B">
        <w:rPr>
          <w:rFonts w:asciiTheme="majorBidi" w:hAnsiTheme="majorBidi" w:cstheme="majorBidi"/>
          <w:sz w:val="24"/>
          <w:szCs w:val="24"/>
        </w:rPr>
        <w:t xml:space="preserve"> November 2021, declar</w:t>
      </w:r>
      <w:r w:rsidR="00165947" w:rsidRPr="00AC7E0B">
        <w:rPr>
          <w:rFonts w:asciiTheme="majorBidi" w:hAnsiTheme="majorBidi" w:cstheme="majorBidi"/>
          <w:sz w:val="24"/>
          <w:szCs w:val="24"/>
        </w:rPr>
        <w:t xml:space="preserve">ing </w:t>
      </w:r>
      <w:r w:rsidRPr="00AC7E0B">
        <w:rPr>
          <w:rFonts w:asciiTheme="majorBidi" w:hAnsiTheme="majorBidi" w:cstheme="majorBidi"/>
          <w:sz w:val="24"/>
          <w:szCs w:val="24"/>
        </w:rPr>
        <w:t>the six organisations as ‘unlawful associations’ thereby activating the designation in the</w:t>
      </w:r>
      <w:r w:rsidR="007475A8" w:rsidRPr="00AC7E0B">
        <w:rPr>
          <w:rFonts w:asciiTheme="majorBidi" w:hAnsiTheme="majorBidi" w:cstheme="majorBidi"/>
          <w:sz w:val="24"/>
          <w:szCs w:val="24"/>
        </w:rPr>
        <w:t xml:space="preserve"> OPT</w:t>
      </w:r>
      <w:r w:rsidRPr="00AC7E0B">
        <w:rPr>
          <w:rFonts w:asciiTheme="majorBidi" w:hAnsiTheme="majorBidi" w:cstheme="majorBidi"/>
          <w:sz w:val="24"/>
          <w:szCs w:val="24"/>
        </w:rPr>
        <w:t xml:space="preserve">. Subsequently, </w:t>
      </w:r>
      <w:r w:rsidR="00964ECD" w:rsidRPr="00AC7E0B">
        <w:rPr>
          <w:rFonts w:asciiTheme="majorBidi" w:hAnsiTheme="majorBidi" w:cstheme="majorBidi"/>
          <w:sz w:val="24"/>
          <w:szCs w:val="24"/>
        </w:rPr>
        <w:t>in</w:t>
      </w:r>
      <w:r w:rsidRPr="00AC7E0B">
        <w:rPr>
          <w:rFonts w:asciiTheme="majorBidi" w:hAnsiTheme="majorBidi" w:cstheme="majorBidi"/>
          <w:sz w:val="24"/>
          <w:szCs w:val="24"/>
        </w:rPr>
        <w:t xml:space="preserve"> August 2022, the </w:t>
      </w:r>
      <w:r w:rsidR="00964ECD" w:rsidRPr="00AC7E0B">
        <w:rPr>
          <w:rFonts w:asciiTheme="majorBidi" w:hAnsiTheme="majorBidi" w:cstheme="majorBidi"/>
          <w:sz w:val="24"/>
          <w:szCs w:val="24"/>
        </w:rPr>
        <w:t>IOF</w:t>
      </w:r>
      <w:r w:rsidRPr="00AC7E0B">
        <w:rPr>
          <w:rFonts w:asciiTheme="majorBidi" w:hAnsiTheme="majorBidi" w:cstheme="majorBidi"/>
          <w:sz w:val="24"/>
          <w:szCs w:val="24"/>
        </w:rPr>
        <w:t xml:space="preserve"> raided the offices of the aforementioned designated organisations, as well as the Health Work Committee, confiscated various pieces of office equipment, and sealed the</w:t>
      </w:r>
      <w:r w:rsidR="00964ECD" w:rsidRPr="00AC7E0B">
        <w:rPr>
          <w:rFonts w:asciiTheme="majorBidi" w:hAnsiTheme="majorBidi" w:cstheme="majorBidi"/>
          <w:sz w:val="24"/>
          <w:szCs w:val="24"/>
        </w:rPr>
        <w:t>ir</w:t>
      </w:r>
      <w:r w:rsidRPr="00AC7E0B">
        <w:rPr>
          <w:rFonts w:asciiTheme="majorBidi" w:hAnsiTheme="majorBidi" w:cstheme="majorBidi"/>
          <w:sz w:val="24"/>
          <w:szCs w:val="24"/>
        </w:rPr>
        <w:t xml:space="preserve"> doors.</w:t>
      </w:r>
      <w:r w:rsidR="00165947" w:rsidRPr="00AC7E0B">
        <w:rPr>
          <w:rStyle w:val="FootnoteReference"/>
          <w:rFonts w:asciiTheme="majorBidi" w:hAnsiTheme="majorBidi" w:cstheme="majorBidi"/>
          <w:sz w:val="24"/>
          <w:szCs w:val="24"/>
        </w:rPr>
        <w:footnoteReference w:id="44"/>
      </w:r>
      <w:r w:rsidRPr="00AC7E0B">
        <w:rPr>
          <w:rFonts w:asciiTheme="majorBidi" w:hAnsiTheme="majorBidi" w:cstheme="majorBidi"/>
          <w:sz w:val="24"/>
          <w:szCs w:val="24"/>
        </w:rPr>
        <w:t xml:space="preserve"> </w:t>
      </w:r>
    </w:p>
    <w:p w14:paraId="77C70493" w14:textId="77777777" w:rsidR="00165947" w:rsidRPr="00AC7E0B" w:rsidRDefault="00165947" w:rsidP="00165947">
      <w:pPr>
        <w:jc w:val="both"/>
        <w:rPr>
          <w:rFonts w:asciiTheme="majorBidi" w:hAnsiTheme="majorBidi" w:cstheme="majorBidi"/>
          <w:sz w:val="24"/>
          <w:szCs w:val="24"/>
        </w:rPr>
      </w:pPr>
    </w:p>
    <w:p w14:paraId="26CE1BF4" w14:textId="447F6A04" w:rsidR="00B82274" w:rsidRPr="00AC7E0B" w:rsidRDefault="006F1400" w:rsidP="00165947">
      <w:pPr>
        <w:jc w:val="both"/>
        <w:rPr>
          <w:rFonts w:asciiTheme="majorBidi" w:hAnsiTheme="majorBidi" w:cstheme="majorBidi"/>
          <w:sz w:val="24"/>
          <w:szCs w:val="24"/>
        </w:rPr>
      </w:pPr>
      <w:r w:rsidRPr="00AC7E0B">
        <w:rPr>
          <w:rFonts w:asciiTheme="majorBidi" w:hAnsiTheme="majorBidi" w:cstheme="majorBidi"/>
          <w:sz w:val="24"/>
          <w:szCs w:val="24"/>
        </w:rPr>
        <w:t>The space for these organisations to continue their work thus continues to shrink substantially, with their staff now at risk of being targeted for their work, including through arbitrary detention.</w:t>
      </w:r>
      <w:r w:rsidR="00E9560B" w:rsidRPr="00AC7E0B">
        <w:rPr>
          <w:rStyle w:val="FootnoteReference"/>
          <w:rFonts w:asciiTheme="majorBidi" w:hAnsiTheme="majorBidi" w:cstheme="majorBidi"/>
          <w:sz w:val="24"/>
          <w:szCs w:val="24"/>
        </w:rPr>
        <w:footnoteReference w:id="45"/>
      </w:r>
      <w:r w:rsidRPr="00AC7E0B">
        <w:rPr>
          <w:rFonts w:asciiTheme="majorBidi" w:hAnsiTheme="majorBidi" w:cstheme="majorBidi"/>
          <w:sz w:val="24"/>
          <w:szCs w:val="24"/>
        </w:rPr>
        <w:t xml:space="preserve"> </w:t>
      </w:r>
      <w:r w:rsidR="00165947" w:rsidRPr="00AC7E0B">
        <w:rPr>
          <w:rFonts w:asciiTheme="majorBidi" w:hAnsiTheme="majorBidi" w:cstheme="majorBidi"/>
          <w:sz w:val="24"/>
          <w:szCs w:val="24"/>
        </w:rPr>
        <w:t xml:space="preserve">Such persecution has left disproportionate impacts on organisations advocating for women’s rights, whose staff are mostly women, such as the </w:t>
      </w:r>
      <w:r w:rsidR="00964ECD" w:rsidRPr="00AC7E0B">
        <w:rPr>
          <w:rFonts w:asciiTheme="majorBidi" w:hAnsiTheme="majorBidi" w:cstheme="majorBidi"/>
          <w:sz w:val="24"/>
          <w:szCs w:val="24"/>
        </w:rPr>
        <w:t xml:space="preserve">UPWC. </w:t>
      </w:r>
    </w:p>
    <w:p w14:paraId="5BF554A5" w14:textId="488D3F49" w:rsidR="009B4A60" w:rsidRPr="00AC7E0B" w:rsidRDefault="0091203F" w:rsidP="00222C72">
      <w:pPr>
        <w:pStyle w:val="Heading1"/>
        <w:numPr>
          <w:ilvl w:val="0"/>
          <w:numId w:val="17"/>
        </w:numPr>
        <w:rPr>
          <w:rFonts w:asciiTheme="majorBidi" w:hAnsiTheme="majorBidi" w:cstheme="majorBidi"/>
          <w:b/>
          <w:bCs/>
          <w:sz w:val="24"/>
          <w:szCs w:val="24"/>
        </w:rPr>
      </w:pPr>
      <w:r w:rsidRPr="00AC7E0B">
        <w:rPr>
          <w:rFonts w:asciiTheme="majorBidi" w:hAnsiTheme="majorBidi" w:cstheme="majorBidi"/>
          <w:b/>
          <w:bCs/>
          <w:sz w:val="24"/>
          <w:szCs w:val="24"/>
        </w:rPr>
        <w:t>M</w:t>
      </w:r>
      <w:r w:rsidR="009B4A60" w:rsidRPr="00AC7E0B">
        <w:rPr>
          <w:rFonts w:asciiTheme="majorBidi" w:hAnsiTheme="majorBidi" w:cstheme="majorBidi"/>
          <w:b/>
          <w:bCs/>
          <w:sz w:val="24"/>
          <w:szCs w:val="24"/>
        </w:rPr>
        <w:t xml:space="preserve">ounting </w:t>
      </w:r>
      <w:r w:rsidR="00200FF9" w:rsidRPr="00AC7E0B">
        <w:rPr>
          <w:rFonts w:asciiTheme="majorBidi" w:hAnsiTheme="majorBidi" w:cstheme="majorBidi"/>
          <w:b/>
          <w:bCs/>
          <w:sz w:val="24"/>
          <w:szCs w:val="24"/>
        </w:rPr>
        <w:t xml:space="preserve">Recognition </w:t>
      </w:r>
      <w:r w:rsidR="009B4A60" w:rsidRPr="00AC7E0B">
        <w:rPr>
          <w:rFonts w:asciiTheme="majorBidi" w:hAnsiTheme="majorBidi" w:cstheme="majorBidi"/>
          <w:b/>
          <w:bCs/>
          <w:sz w:val="24"/>
          <w:szCs w:val="24"/>
        </w:rPr>
        <w:t xml:space="preserve">of Israel’s </w:t>
      </w:r>
      <w:r w:rsidR="00200FF9" w:rsidRPr="00AC7E0B">
        <w:rPr>
          <w:rFonts w:asciiTheme="majorBidi" w:hAnsiTheme="majorBidi" w:cstheme="majorBidi"/>
          <w:b/>
          <w:bCs/>
          <w:sz w:val="24"/>
          <w:szCs w:val="24"/>
        </w:rPr>
        <w:t>A</w:t>
      </w:r>
      <w:r w:rsidR="009B4A60" w:rsidRPr="00AC7E0B">
        <w:rPr>
          <w:rFonts w:asciiTheme="majorBidi" w:hAnsiTheme="majorBidi" w:cstheme="majorBidi"/>
          <w:b/>
          <w:bCs/>
          <w:sz w:val="24"/>
          <w:szCs w:val="24"/>
        </w:rPr>
        <w:t xml:space="preserve">partheid </w:t>
      </w:r>
      <w:r w:rsidRPr="00AC7E0B">
        <w:rPr>
          <w:rFonts w:asciiTheme="majorBidi" w:hAnsiTheme="majorBidi" w:cstheme="majorBidi"/>
          <w:b/>
          <w:bCs/>
          <w:sz w:val="24"/>
          <w:szCs w:val="24"/>
        </w:rPr>
        <w:t xml:space="preserve">by </w:t>
      </w:r>
      <w:r w:rsidR="00200FF9" w:rsidRPr="00AC7E0B">
        <w:rPr>
          <w:rFonts w:asciiTheme="majorBidi" w:hAnsiTheme="majorBidi" w:cstheme="majorBidi"/>
          <w:b/>
          <w:bCs/>
          <w:sz w:val="24"/>
          <w:szCs w:val="24"/>
        </w:rPr>
        <w:t>T</w:t>
      </w:r>
      <w:r w:rsidRPr="00AC7E0B">
        <w:rPr>
          <w:rFonts w:asciiTheme="majorBidi" w:hAnsiTheme="majorBidi" w:cstheme="majorBidi"/>
          <w:b/>
          <w:bCs/>
          <w:sz w:val="24"/>
          <w:szCs w:val="24"/>
        </w:rPr>
        <w:t xml:space="preserve">reaty </w:t>
      </w:r>
      <w:r w:rsidR="00200FF9" w:rsidRPr="00AC7E0B">
        <w:rPr>
          <w:rFonts w:asciiTheme="majorBidi" w:hAnsiTheme="majorBidi" w:cstheme="majorBidi"/>
          <w:b/>
          <w:bCs/>
          <w:sz w:val="24"/>
          <w:szCs w:val="24"/>
        </w:rPr>
        <w:t>B</w:t>
      </w:r>
      <w:r w:rsidRPr="00AC7E0B">
        <w:rPr>
          <w:rFonts w:asciiTheme="majorBidi" w:hAnsiTheme="majorBidi" w:cstheme="majorBidi"/>
          <w:b/>
          <w:bCs/>
          <w:sz w:val="24"/>
          <w:szCs w:val="24"/>
        </w:rPr>
        <w:t>odies</w:t>
      </w:r>
    </w:p>
    <w:p w14:paraId="2F257C63" w14:textId="77777777" w:rsidR="009B4A60" w:rsidRPr="00AC7E0B" w:rsidRDefault="009B4A60" w:rsidP="009B4A60">
      <w:pPr>
        <w:pStyle w:val="ListParagraph"/>
        <w:jc w:val="both"/>
        <w:rPr>
          <w:rFonts w:asciiTheme="majorBidi" w:eastAsia="Times New Roman" w:hAnsiTheme="majorBidi" w:cstheme="majorBidi"/>
          <w:b/>
          <w:bCs/>
          <w:sz w:val="24"/>
          <w:szCs w:val="24"/>
        </w:rPr>
      </w:pPr>
    </w:p>
    <w:p w14:paraId="06EF7289" w14:textId="7F493697" w:rsidR="00005B69" w:rsidRPr="00AC7E0B" w:rsidRDefault="00B82274" w:rsidP="007475A8">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In the concluding observation</w:t>
      </w:r>
      <w:r w:rsidR="00AC7E0B">
        <w:rPr>
          <w:rFonts w:asciiTheme="majorBidi" w:eastAsia="Times New Roman" w:hAnsiTheme="majorBidi" w:cstheme="majorBidi"/>
          <w:sz w:val="24"/>
          <w:szCs w:val="24"/>
        </w:rPr>
        <w:t>s</w:t>
      </w:r>
      <w:r w:rsidRPr="00AC7E0B">
        <w:rPr>
          <w:rFonts w:asciiTheme="majorBidi" w:eastAsia="Times New Roman" w:hAnsiTheme="majorBidi" w:cstheme="majorBidi"/>
          <w:sz w:val="24"/>
          <w:szCs w:val="24"/>
        </w:rPr>
        <w:t xml:space="preserve"> of the </w:t>
      </w:r>
      <w:r w:rsidR="009B4A60" w:rsidRPr="00AC7E0B">
        <w:rPr>
          <w:rFonts w:asciiTheme="majorBidi" w:eastAsia="Times New Roman" w:hAnsiTheme="majorBidi" w:cstheme="majorBidi"/>
          <w:sz w:val="24"/>
          <w:szCs w:val="24"/>
        </w:rPr>
        <w:t xml:space="preserve">Committee on the Elimination of Racial Discrimination </w:t>
      </w:r>
      <w:r w:rsidR="002F7C12" w:rsidRPr="00AC7E0B">
        <w:rPr>
          <w:rFonts w:asciiTheme="majorBidi" w:eastAsia="Times New Roman" w:hAnsiTheme="majorBidi" w:cstheme="majorBidi"/>
          <w:sz w:val="24"/>
          <w:szCs w:val="24"/>
        </w:rPr>
        <w:t>(CERD)</w:t>
      </w:r>
      <w:r w:rsidR="009B4A60" w:rsidRPr="00AC7E0B">
        <w:rPr>
          <w:rFonts w:asciiTheme="majorBidi" w:eastAsia="Times New Roman" w:hAnsiTheme="majorBidi" w:cstheme="majorBidi"/>
          <w:sz w:val="24"/>
          <w:szCs w:val="24"/>
        </w:rPr>
        <w:t xml:space="preserve"> on Israel</w:t>
      </w:r>
      <w:r w:rsidRPr="00AC7E0B">
        <w:rPr>
          <w:rFonts w:asciiTheme="majorBidi" w:eastAsia="Times New Roman" w:hAnsiTheme="majorBidi" w:cstheme="majorBidi"/>
          <w:sz w:val="24"/>
          <w:szCs w:val="24"/>
        </w:rPr>
        <w:t xml:space="preserve"> in </w:t>
      </w:r>
      <w:r w:rsidR="009B4A60" w:rsidRPr="00AC7E0B">
        <w:rPr>
          <w:rFonts w:asciiTheme="majorBidi" w:eastAsia="Times New Roman" w:hAnsiTheme="majorBidi" w:cstheme="majorBidi"/>
          <w:sz w:val="24"/>
          <w:szCs w:val="24"/>
        </w:rPr>
        <w:t>2019</w:t>
      </w:r>
      <w:r w:rsidRPr="00AC7E0B">
        <w:rPr>
          <w:rFonts w:asciiTheme="majorBidi" w:eastAsia="Times New Roman" w:hAnsiTheme="majorBidi" w:cstheme="majorBidi"/>
          <w:sz w:val="24"/>
          <w:szCs w:val="24"/>
        </w:rPr>
        <w:t xml:space="preserve">, the </w:t>
      </w:r>
      <w:r w:rsidR="009B4A60" w:rsidRPr="00AC7E0B">
        <w:rPr>
          <w:rFonts w:asciiTheme="majorBidi" w:eastAsia="Times New Roman" w:hAnsiTheme="majorBidi" w:cstheme="majorBidi"/>
          <w:sz w:val="24"/>
          <w:szCs w:val="24"/>
        </w:rPr>
        <w:t xml:space="preserve">committee </w:t>
      </w:r>
      <w:r w:rsidRPr="00AC7E0B">
        <w:rPr>
          <w:rFonts w:asciiTheme="majorBidi" w:eastAsia="Times New Roman" w:hAnsiTheme="majorBidi" w:cstheme="majorBidi"/>
          <w:sz w:val="24"/>
          <w:szCs w:val="24"/>
        </w:rPr>
        <w:t xml:space="preserve">urged Israel to give full effect to article 3 of the Convention </w:t>
      </w:r>
      <w:r w:rsidR="00005B69" w:rsidRPr="00AC7E0B">
        <w:rPr>
          <w:rFonts w:asciiTheme="majorBidi" w:eastAsia="Times New Roman" w:hAnsiTheme="majorBidi" w:cstheme="majorBidi"/>
          <w:sz w:val="24"/>
          <w:szCs w:val="24"/>
        </w:rPr>
        <w:t>(</w:t>
      </w:r>
      <w:r w:rsidRPr="00AC7E0B">
        <w:rPr>
          <w:rFonts w:asciiTheme="majorBidi" w:eastAsia="Times New Roman" w:hAnsiTheme="majorBidi" w:cstheme="majorBidi"/>
          <w:sz w:val="24"/>
          <w:szCs w:val="24"/>
        </w:rPr>
        <w:t>concerning the prevention, prohibition and eradication of all policies and practices of racial segregation and apartheid</w:t>
      </w:r>
      <w:r w:rsidR="00005B69" w:rsidRPr="00AC7E0B">
        <w:rPr>
          <w:rFonts w:asciiTheme="majorBidi" w:eastAsia="Times New Roman" w:hAnsiTheme="majorBidi" w:cstheme="majorBidi"/>
          <w:sz w:val="24"/>
          <w:szCs w:val="24"/>
        </w:rPr>
        <w:t>)</w:t>
      </w:r>
      <w:r w:rsidR="007475A8" w:rsidRPr="00AC7E0B">
        <w:rPr>
          <w:rFonts w:asciiTheme="majorBidi" w:eastAsia="Times New Roman" w:hAnsiTheme="majorBidi" w:cstheme="majorBidi"/>
          <w:sz w:val="24"/>
          <w:szCs w:val="24"/>
        </w:rPr>
        <w:t>, adding</w:t>
      </w:r>
      <w:r w:rsidR="00005B69" w:rsidRPr="00AC7E0B">
        <w:rPr>
          <w:rFonts w:asciiTheme="majorBidi" w:eastAsia="Times New Roman" w:hAnsiTheme="majorBidi" w:cstheme="majorBidi"/>
          <w:sz w:val="24"/>
          <w:szCs w:val="24"/>
        </w:rPr>
        <w:t xml:space="preserve"> that Israel</w:t>
      </w:r>
      <w:r w:rsidR="007475A8" w:rsidRPr="00AC7E0B">
        <w:rPr>
          <w:rFonts w:asciiTheme="majorBidi" w:eastAsia="Times New Roman" w:hAnsiTheme="majorBidi" w:cstheme="majorBidi"/>
          <w:sz w:val="24"/>
          <w:szCs w:val="24"/>
        </w:rPr>
        <w:t xml:space="preserve"> should</w:t>
      </w:r>
      <w:r w:rsidRPr="00AC7E0B">
        <w:rPr>
          <w:rFonts w:asciiTheme="majorBidi" w:eastAsia="Times New Roman" w:hAnsiTheme="majorBidi" w:cstheme="majorBidi"/>
          <w:sz w:val="24"/>
          <w:szCs w:val="24"/>
        </w:rPr>
        <w:t xml:space="preserve"> “eradicate all forms of segregation between Jewish and non-Jewish communities</w:t>
      </w:r>
      <w:r w:rsidR="00005B69" w:rsidRPr="00AC7E0B">
        <w:rPr>
          <w:rFonts w:asciiTheme="majorBidi" w:eastAsia="Times New Roman" w:hAnsiTheme="majorBidi" w:cstheme="majorBidi"/>
          <w:sz w:val="24"/>
          <w:szCs w:val="24"/>
        </w:rPr>
        <w:t>…</w:t>
      </w:r>
      <w:r w:rsidRPr="00AC7E0B">
        <w:rPr>
          <w:rFonts w:asciiTheme="majorBidi" w:eastAsia="Times New Roman" w:hAnsiTheme="majorBidi" w:cstheme="majorBidi"/>
          <w:sz w:val="24"/>
          <w:szCs w:val="24"/>
        </w:rPr>
        <w:t xml:space="preserve"> and any such policies or practices </w:t>
      </w:r>
      <w:r w:rsidR="00005B69" w:rsidRPr="00AC7E0B">
        <w:rPr>
          <w:rFonts w:asciiTheme="majorBidi" w:eastAsia="Times New Roman" w:hAnsiTheme="majorBidi" w:cstheme="majorBidi"/>
          <w:sz w:val="24"/>
          <w:szCs w:val="24"/>
        </w:rPr>
        <w:t xml:space="preserve">which </w:t>
      </w:r>
      <w:r w:rsidRPr="00AC7E0B">
        <w:rPr>
          <w:rFonts w:asciiTheme="majorBidi" w:eastAsia="Times New Roman" w:hAnsiTheme="majorBidi" w:cstheme="majorBidi"/>
          <w:sz w:val="24"/>
          <w:szCs w:val="24"/>
        </w:rPr>
        <w:t>severely and disproportionately affect the Palestinian population” on both sides of the Green Line.</w:t>
      </w:r>
      <w:r w:rsidR="007475A8" w:rsidRPr="00AC7E0B">
        <w:rPr>
          <w:rStyle w:val="FootnoteReference"/>
          <w:rFonts w:asciiTheme="majorBidi" w:eastAsia="Times New Roman" w:hAnsiTheme="majorBidi" w:cstheme="majorBidi"/>
          <w:sz w:val="24"/>
          <w:szCs w:val="24"/>
        </w:rPr>
        <w:footnoteReference w:id="46"/>
      </w:r>
      <w:r w:rsidR="007475A8" w:rsidRPr="00AC7E0B">
        <w:rPr>
          <w:rFonts w:asciiTheme="majorBidi" w:eastAsia="Times New Roman" w:hAnsiTheme="majorBidi" w:cstheme="majorBidi"/>
          <w:sz w:val="24"/>
          <w:szCs w:val="24"/>
        </w:rPr>
        <w:t xml:space="preserve"> </w:t>
      </w:r>
    </w:p>
    <w:p w14:paraId="20F428C6" w14:textId="77777777" w:rsidR="00005B69" w:rsidRPr="00AC7E0B" w:rsidRDefault="00005B69" w:rsidP="007475A8">
      <w:pPr>
        <w:jc w:val="both"/>
        <w:rPr>
          <w:rFonts w:asciiTheme="majorBidi" w:eastAsia="Times New Roman" w:hAnsiTheme="majorBidi" w:cstheme="majorBidi"/>
          <w:sz w:val="24"/>
          <w:szCs w:val="24"/>
        </w:rPr>
      </w:pPr>
    </w:p>
    <w:p w14:paraId="2C5E8360" w14:textId="65B5C996" w:rsidR="0091203F" w:rsidRPr="00AC7E0B" w:rsidRDefault="00B82274" w:rsidP="00B517E8">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t>In the c</w:t>
      </w:r>
      <w:r w:rsidR="009B4A60" w:rsidRPr="00AC7E0B">
        <w:rPr>
          <w:rFonts w:asciiTheme="majorBidi" w:eastAsia="Times New Roman" w:hAnsiTheme="majorBidi" w:cstheme="majorBidi"/>
          <w:sz w:val="24"/>
          <w:szCs w:val="24"/>
        </w:rPr>
        <w:t>oncluding observations on Israel</w:t>
      </w:r>
      <w:r w:rsidRPr="00AC7E0B">
        <w:rPr>
          <w:rFonts w:asciiTheme="majorBidi" w:eastAsia="Times New Roman" w:hAnsiTheme="majorBidi" w:cstheme="majorBidi"/>
          <w:sz w:val="24"/>
          <w:szCs w:val="24"/>
        </w:rPr>
        <w:t xml:space="preserve"> in 2022, the</w:t>
      </w:r>
      <w:r w:rsidR="009B4A60" w:rsidRPr="00AC7E0B">
        <w:rPr>
          <w:rFonts w:asciiTheme="majorBidi" w:eastAsia="Times New Roman" w:hAnsiTheme="majorBidi" w:cstheme="majorBidi"/>
          <w:sz w:val="24"/>
          <w:szCs w:val="24"/>
        </w:rPr>
        <w:t xml:space="preserve"> </w:t>
      </w:r>
      <w:r w:rsidR="00AE6D9C" w:rsidRPr="00AC7E0B">
        <w:rPr>
          <w:rFonts w:asciiTheme="majorBidi" w:eastAsia="Times New Roman" w:hAnsiTheme="majorBidi" w:cstheme="majorBidi"/>
          <w:sz w:val="24"/>
          <w:szCs w:val="24"/>
        </w:rPr>
        <w:t xml:space="preserve">UN </w:t>
      </w:r>
      <w:r w:rsidR="009B4A60" w:rsidRPr="00AC7E0B">
        <w:rPr>
          <w:rFonts w:asciiTheme="majorBidi" w:eastAsia="Times New Roman" w:hAnsiTheme="majorBidi" w:cstheme="majorBidi"/>
          <w:sz w:val="24"/>
          <w:szCs w:val="24"/>
        </w:rPr>
        <w:t xml:space="preserve">Human Rights Committee </w:t>
      </w:r>
      <w:r w:rsidR="00B517E8" w:rsidRPr="00AC7E0B">
        <w:rPr>
          <w:rFonts w:asciiTheme="majorBidi" w:eastAsia="Times New Roman" w:hAnsiTheme="majorBidi" w:cstheme="majorBidi"/>
          <w:sz w:val="24"/>
          <w:szCs w:val="24"/>
        </w:rPr>
        <w:t xml:space="preserve">urged Israel to review and amend the Nation-State of the Jewish People “with a view to eliminating its discriminatory effect on non-Jewish people and ensuring the equal treatment of all persons within its territory and subject to its jurisdiction.” </w:t>
      </w:r>
      <w:r w:rsidR="009B4A60" w:rsidRPr="00AC7E0B">
        <w:rPr>
          <w:rFonts w:asciiTheme="majorBidi" w:eastAsia="Times New Roman" w:hAnsiTheme="majorBidi" w:cstheme="majorBidi"/>
          <w:sz w:val="24"/>
          <w:szCs w:val="24"/>
        </w:rPr>
        <w:t>The Committee emphasized that the Law</w:t>
      </w:r>
      <w:r w:rsidR="007475A8" w:rsidRPr="00AC7E0B">
        <w:rPr>
          <w:rFonts w:asciiTheme="majorBidi" w:eastAsia="Times New Roman" w:hAnsiTheme="majorBidi" w:cstheme="majorBidi"/>
          <w:sz w:val="24"/>
          <w:szCs w:val="24"/>
        </w:rPr>
        <w:t xml:space="preserve"> </w:t>
      </w:r>
      <w:r w:rsidR="009B4A60" w:rsidRPr="00AC7E0B">
        <w:rPr>
          <w:rFonts w:asciiTheme="majorBidi" w:eastAsia="Times New Roman" w:hAnsiTheme="majorBidi" w:cstheme="majorBidi"/>
          <w:sz w:val="24"/>
          <w:szCs w:val="24"/>
        </w:rPr>
        <w:t>“may exacerbate pre-existing systematic and structural discrimination against non-Jews”</w:t>
      </w:r>
      <w:r w:rsidR="00B517E8" w:rsidRPr="00AC7E0B">
        <w:rPr>
          <w:rFonts w:asciiTheme="majorBidi" w:eastAsia="Times New Roman" w:hAnsiTheme="majorBidi" w:cstheme="majorBidi"/>
          <w:sz w:val="24"/>
          <w:szCs w:val="24"/>
        </w:rPr>
        <w:t>. It further called on Israel to “ensure Palestinians’ full access to their lands and livelihoods and the enjoyment of their Covenant rights, including the right of self-determination”.</w:t>
      </w:r>
      <w:r w:rsidR="00B517E8" w:rsidRPr="00AC7E0B">
        <w:rPr>
          <w:rStyle w:val="FootnoteReference"/>
          <w:rFonts w:asciiTheme="majorBidi" w:eastAsia="Times New Roman" w:hAnsiTheme="majorBidi" w:cstheme="majorBidi"/>
          <w:sz w:val="24"/>
          <w:szCs w:val="24"/>
        </w:rPr>
        <w:footnoteReference w:id="47"/>
      </w:r>
    </w:p>
    <w:p w14:paraId="036E20F5" w14:textId="250AC76D" w:rsidR="0091203F" w:rsidRPr="00AC7E0B" w:rsidRDefault="0091203F" w:rsidP="00222C72">
      <w:pPr>
        <w:pStyle w:val="Heading1"/>
        <w:numPr>
          <w:ilvl w:val="0"/>
          <w:numId w:val="17"/>
        </w:numPr>
        <w:rPr>
          <w:rFonts w:asciiTheme="majorBidi" w:hAnsiTheme="majorBidi" w:cstheme="majorBidi"/>
          <w:b/>
          <w:bCs/>
          <w:sz w:val="24"/>
          <w:szCs w:val="24"/>
        </w:rPr>
      </w:pPr>
      <w:r w:rsidRPr="00AC7E0B">
        <w:rPr>
          <w:rFonts w:asciiTheme="majorBidi" w:hAnsiTheme="majorBidi" w:cstheme="majorBidi"/>
          <w:b/>
          <w:bCs/>
          <w:sz w:val="24"/>
          <w:szCs w:val="24"/>
        </w:rPr>
        <w:t xml:space="preserve">Recommendations </w:t>
      </w:r>
    </w:p>
    <w:p w14:paraId="29917844" w14:textId="4CBF901C" w:rsidR="00E80A76" w:rsidRPr="00AC7E0B" w:rsidRDefault="00E80A76" w:rsidP="00E80A76"/>
    <w:p w14:paraId="7CAF6BE4" w14:textId="164DEDA1" w:rsidR="00E80A76" w:rsidRPr="00AC7E0B" w:rsidRDefault="005F656A" w:rsidP="005F656A">
      <w:pPr>
        <w:jc w:val="both"/>
        <w:rPr>
          <w:rFonts w:asciiTheme="majorBidi" w:hAnsiTheme="majorBidi" w:cstheme="majorBidi"/>
          <w:sz w:val="24"/>
          <w:szCs w:val="24"/>
          <w:lang w:bidi="ar-JO"/>
        </w:rPr>
      </w:pPr>
      <w:r w:rsidRPr="00AC7E0B">
        <w:rPr>
          <w:rFonts w:asciiTheme="majorBidi" w:hAnsiTheme="majorBidi" w:cstheme="majorBidi"/>
          <w:sz w:val="24"/>
          <w:szCs w:val="24"/>
        </w:rPr>
        <w:t xml:space="preserve">As part of the entirety of the Palestinian people, </w:t>
      </w:r>
      <w:r w:rsidR="00E80A76" w:rsidRPr="00AC7E0B">
        <w:rPr>
          <w:rFonts w:asciiTheme="majorBidi" w:hAnsiTheme="majorBidi" w:cstheme="majorBidi"/>
          <w:sz w:val="24"/>
          <w:szCs w:val="24"/>
        </w:rPr>
        <w:t xml:space="preserve">Palestinian women continue to struggle against </w:t>
      </w:r>
      <w:r w:rsidRPr="00AC7E0B">
        <w:rPr>
          <w:rFonts w:asciiTheme="majorBidi" w:hAnsiTheme="majorBidi" w:cstheme="majorBidi"/>
          <w:sz w:val="24"/>
          <w:szCs w:val="24"/>
        </w:rPr>
        <w:t>Israel’s 75-year-old apartheid regime, a 56-year-old military occupation in the OPT, and a 16-year-old closure in the Gaza Strip, all while enduring the</w:t>
      </w:r>
      <w:r w:rsidR="00E80A76" w:rsidRPr="00AC7E0B">
        <w:rPr>
          <w:rFonts w:asciiTheme="majorBidi" w:hAnsiTheme="majorBidi" w:cstheme="majorBidi"/>
          <w:sz w:val="24"/>
          <w:szCs w:val="24"/>
        </w:rPr>
        <w:t xml:space="preserve"> gendered implications</w:t>
      </w:r>
      <w:r w:rsidRPr="00AC7E0B">
        <w:rPr>
          <w:rFonts w:asciiTheme="majorBidi" w:hAnsiTheme="majorBidi" w:cstheme="majorBidi"/>
          <w:sz w:val="24"/>
          <w:szCs w:val="24"/>
        </w:rPr>
        <w:t xml:space="preserve"> of all these systems of alien domination</w:t>
      </w:r>
      <w:r w:rsidR="00E80A76" w:rsidRPr="00AC7E0B">
        <w:rPr>
          <w:rFonts w:asciiTheme="majorBidi" w:hAnsiTheme="majorBidi" w:cstheme="majorBidi"/>
          <w:sz w:val="24"/>
          <w:szCs w:val="24"/>
        </w:rPr>
        <w:t xml:space="preserve">, as well as bigoted and patriarchal social norms. </w:t>
      </w:r>
      <w:r w:rsidR="002F7C12" w:rsidRPr="00AC7E0B">
        <w:rPr>
          <w:rFonts w:asciiTheme="majorBidi" w:hAnsiTheme="majorBidi" w:cstheme="majorBidi"/>
          <w:sz w:val="24"/>
          <w:szCs w:val="24"/>
          <w:lang w:bidi="ar-JO"/>
        </w:rPr>
        <w:t xml:space="preserve">Addressing rights violations against </w:t>
      </w:r>
      <w:r w:rsidRPr="00AC7E0B">
        <w:rPr>
          <w:rFonts w:asciiTheme="majorBidi" w:hAnsiTheme="majorBidi" w:cstheme="majorBidi"/>
          <w:sz w:val="24"/>
          <w:szCs w:val="24"/>
          <w:lang w:bidi="ar-JO"/>
        </w:rPr>
        <w:t xml:space="preserve">Palestinian </w:t>
      </w:r>
      <w:r w:rsidR="002F7C12" w:rsidRPr="00AC7E0B">
        <w:rPr>
          <w:rFonts w:asciiTheme="majorBidi" w:hAnsiTheme="majorBidi" w:cstheme="majorBidi"/>
          <w:sz w:val="24"/>
          <w:szCs w:val="24"/>
          <w:lang w:bidi="ar-JO"/>
        </w:rPr>
        <w:t xml:space="preserve">women could not be </w:t>
      </w:r>
      <w:r w:rsidRPr="00AC7E0B">
        <w:rPr>
          <w:rFonts w:asciiTheme="majorBidi" w:hAnsiTheme="majorBidi" w:cstheme="majorBidi"/>
          <w:sz w:val="24"/>
          <w:szCs w:val="24"/>
          <w:lang w:bidi="ar-JO"/>
        </w:rPr>
        <w:t xml:space="preserve">fulfilled without first acknowledging </w:t>
      </w:r>
      <w:r w:rsidR="002F7C12" w:rsidRPr="00AC7E0B">
        <w:rPr>
          <w:rFonts w:asciiTheme="majorBidi" w:hAnsiTheme="majorBidi" w:cstheme="majorBidi"/>
          <w:sz w:val="24"/>
          <w:szCs w:val="24"/>
          <w:lang w:bidi="ar-JO"/>
        </w:rPr>
        <w:t>and seeking to end</w:t>
      </w:r>
      <w:r w:rsidRPr="00AC7E0B">
        <w:rPr>
          <w:rFonts w:asciiTheme="majorBidi" w:hAnsiTheme="majorBidi" w:cstheme="majorBidi"/>
          <w:sz w:val="24"/>
          <w:szCs w:val="24"/>
          <w:lang w:bidi="ar-JO"/>
        </w:rPr>
        <w:t xml:space="preserve"> the</w:t>
      </w:r>
      <w:r w:rsidR="002F7C12" w:rsidRPr="00AC7E0B">
        <w:rPr>
          <w:rFonts w:asciiTheme="majorBidi" w:hAnsiTheme="majorBidi" w:cstheme="majorBidi"/>
          <w:sz w:val="24"/>
          <w:szCs w:val="24"/>
          <w:lang w:bidi="ar-JO"/>
        </w:rPr>
        <w:t xml:space="preserve"> </w:t>
      </w:r>
      <w:r w:rsidRPr="00AC7E0B">
        <w:rPr>
          <w:rFonts w:asciiTheme="majorBidi" w:hAnsiTheme="majorBidi" w:cstheme="majorBidi"/>
          <w:sz w:val="24"/>
          <w:szCs w:val="24"/>
          <w:lang w:bidi="ar-JO"/>
        </w:rPr>
        <w:t xml:space="preserve">structural realities </w:t>
      </w:r>
      <w:r w:rsidR="002F7C12" w:rsidRPr="00AC7E0B">
        <w:rPr>
          <w:rFonts w:asciiTheme="majorBidi" w:hAnsiTheme="majorBidi" w:cstheme="majorBidi"/>
          <w:sz w:val="24"/>
          <w:szCs w:val="24"/>
          <w:lang w:bidi="ar-JO"/>
        </w:rPr>
        <w:t xml:space="preserve">underpinning </w:t>
      </w:r>
      <w:r w:rsidRPr="00AC7E0B">
        <w:rPr>
          <w:rFonts w:asciiTheme="majorBidi" w:hAnsiTheme="majorBidi" w:cstheme="majorBidi"/>
          <w:sz w:val="24"/>
          <w:szCs w:val="24"/>
          <w:lang w:bidi="ar-JO"/>
        </w:rPr>
        <w:t>them</w:t>
      </w:r>
      <w:r w:rsidR="002F7C12" w:rsidRPr="00AC7E0B">
        <w:rPr>
          <w:rFonts w:asciiTheme="majorBidi" w:hAnsiTheme="majorBidi" w:cstheme="majorBidi"/>
          <w:sz w:val="24"/>
          <w:szCs w:val="24"/>
          <w:lang w:bidi="ar-JO"/>
        </w:rPr>
        <w:t xml:space="preserve">, including </w:t>
      </w:r>
      <w:r w:rsidRPr="00AC7E0B">
        <w:rPr>
          <w:rFonts w:asciiTheme="majorBidi" w:hAnsiTheme="majorBidi" w:cstheme="majorBidi"/>
          <w:sz w:val="24"/>
          <w:szCs w:val="24"/>
          <w:lang w:bidi="ar-JO"/>
        </w:rPr>
        <w:t>the Israeli</w:t>
      </w:r>
      <w:r w:rsidR="00B517E8" w:rsidRPr="00AC7E0B">
        <w:rPr>
          <w:rFonts w:asciiTheme="majorBidi" w:hAnsiTheme="majorBidi" w:cstheme="majorBidi"/>
          <w:sz w:val="24"/>
          <w:szCs w:val="24"/>
          <w:lang w:bidi="ar-JO"/>
        </w:rPr>
        <w:t>s settler-</w:t>
      </w:r>
      <w:r w:rsidR="002F7C12" w:rsidRPr="00AC7E0B">
        <w:rPr>
          <w:rFonts w:asciiTheme="majorBidi" w:hAnsiTheme="majorBidi" w:cstheme="majorBidi"/>
          <w:sz w:val="24"/>
          <w:szCs w:val="24"/>
          <w:lang w:bidi="ar-JO"/>
        </w:rPr>
        <w:t>colonial, apartheid and occupation regimes.</w:t>
      </w:r>
    </w:p>
    <w:p w14:paraId="7A47F9E9" w14:textId="77777777" w:rsidR="005F656A" w:rsidRPr="00AC7E0B" w:rsidRDefault="005F656A" w:rsidP="005F656A">
      <w:pPr>
        <w:jc w:val="both"/>
        <w:rPr>
          <w:rFonts w:asciiTheme="majorBidi" w:hAnsiTheme="majorBidi" w:cstheme="majorBidi"/>
          <w:sz w:val="24"/>
          <w:szCs w:val="24"/>
        </w:rPr>
      </w:pPr>
    </w:p>
    <w:p w14:paraId="76E94897" w14:textId="352CFEBE" w:rsidR="00640A58" w:rsidRPr="00AC7E0B" w:rsidRDefault="005F656A" w:rsidP="007475A8">
      <w:pPr>
        <w:jc w:val="both"/>
        <w:rPr>
          <w:rFonts w:asciiTheme="majorBidi" w:eastAsia="Times New Roman" w:hAnsiTheme="majorBidi" w:cstheme="majorBidi"/>
          <w:sz w:val="24"/>
          <w:szCs w:val="24"/>
        </w:rPr>
      </w:pPr>
      <w:r w:rsidRPr="00AC7E0B">
        <w:rPr>
          <w:rFonts w:asciiTheme="majorBidi" w:eastAsia="Times New Roman" w:hAnsiTheme="majorBidi" w:cstheme="majorBidi"/>
          <w:sz w:val="24"/>
          <w:szCs w:val="24"/>
        </w:rPr>
        <w:lastRenderedPageBreak/>
        <w:t xml:space="preserve">As such, we urge the </w:t>
      </w:r>
      <w:r w:rsidR="002F7C12" w:rsidRPr="00AC7E0B">
        <w:rPr>
          <w:rFonts w:asciiTheme="majorBidi" w:eastAsia="Times New Roman" w:hAnsiTheme="majorBidi" w:cstheme="majorBidi"/>
          <w:sz w:val="24"/>
          <w:szCs w:val="24"/>
        </w:rPr>
        <w:t xml:space="preserve">Committee members to: </w:t>
      </w:r>
    </w:p>
    <w:p w14:paraId="1A358C5A" w14:textId="77777777" w:rsidR="007475A8" w:rsidRPr="00AC7E0B" w:rsidRDefault="007475A8" w:rsidP="007475A8">
      <w:pPr>
        <w:jc w:val="both"/>
        <w:rPr>
          <w:rFonts w:asciiTheme="majorBidi" w:eastAsia="Times New Roman" w:hAnsiTheme="majorBidi" w:cstheme="majorBidi"/>
          <w:sz w:val="24"/>
          <w:szCs w:val="24"/>
        </w:rPr>
      </w:pPr>
    </w:p>
    <w:p w14:paraId="76014243" w14:textId="33A3E72D" w:rsidR="00BF5BEF" w:rsidRPr="00AC7E0B" w:rsidRDefault="00BF5BEF" w:rsidP="00BF5BEF">
      <w:pPr>
        <w:pStyle w:val="ListParagraph"/>
        <w:numPr>
          <w:ilvl w:val="0"/>
          <w:numId w:val="4"/>
        </w:numPr>
        <w:jc w:val="both"/>
        <w:rPr>
          <w:rFonts w:asciiTheme="majorBidi" w:eastAsia="Times New Roman" w:hAnsiTheme="majorBidi" w:cstheme="majorBidi"/>
          <w:b/>
          <w:sz w:val="24"/>
          <w:szCs w:val="24"/>
        </w:rPr>
      </w:pPr>
      <w:r w:rsidRPr="00AC7E0B">
        <w:rPr>
          <w:rFonts w:asciiTheme="majorBidi" w:hAnsiTheme="majorBidi" w:cstheme="majorBidi"/>
          <w:sz w:val="24"/>
          <w:szCs w:val="24"/>
        </w:rPr>
        <w:t>Recognize Israel’s settler colonial apartheid regime as an underlying root cause and determinant of the widespread and systematic human rights violations committed against Palestinian</w:t>
      </w:r>
      <w:r w:rsidR="00B517E8" w:rsidRPr="00AC7E0B">
        <w:rPr>
          <w:rFonts w:asciiTheme="majorBidi" w:hAnsiTheme="majorBidi" w:cstheme="majorBidi"/>
          <w:sz w:val="24"/>
          <w:szCs w:val="24"/>
        </w:rPr>
        <w:t xml:space="preserve"> women</w:t>
      </w:r>
      <w:r w:rsidRPr="00AC7E0B">
        <w:rPr>
          <w:rFonts w:asciiTheme="majorBidi" w:hAnsiTheme="majorBidi" w:cstheme="majorBidi"/>
          <w:sz w:val="24"/>
          <w:szCs w:val="24"/>
        </w:rPr>
        <w:t xml:space="preserve">; </w:t>
      </w:r>
    </w:p>
    <w:p w14:paraId="2957FA34" w14:textId="77777777" w:rsidR="00BF5BEF" w:rsidRPr="00AC7E0B" w:rsidRDefault="00BF5BEF" w:rsidP="00BF5BEF">
      <w:pPr>
        <w:pStyle w:val="ListParagraph"/>
        <w:rPr>
          <w:rFonts w:asciiTheme="majorBidi" w:eastAsia="Times New Roman" w:hAnsiTheme="majorBidi" w:cstheme="majorBidi"/>
          <w:bCs/>
          <w:sz w:val="24"/>
          <w:szCs w:val="24"/>
        </w:rPr>
      </w:pPr>
    </w:p>
    <w:p w14:paraId="2F266C17" w14:textId="0F02823A" w:rsidR="00BF5BEF" w:rsidRPr="00AC7E0B" w:rsidRDefault="00BF5BEF" w:rsidP="00BF5BEF">
      <w:pPr>
        <w:numPr>
          <w:ilvl w:val="0"/>
          <w:numId w:val="4"/>
        </w:numPr>
        <w:jc w:val="both"/>
        <w:rPr>
          <w:rFonts w:asciiTheme="majorBidi" w:hAnsiTheme="majorBidi" w:cstheme="majorBidi"/>
          <w:bCs/>
          <w:sz w:val="24"/>
          <w:szCs w:val="24"/>
        </w:rPr>
      </w:pPr>
      <w:r w:rsidRPr="00AC7E0B">
        <w:rPr>
          <w:rFonts w:asciiTheme="majorBidi" w:eastAsia="Times New Roman" w:hAnsiTheme="majorBidi" w:cstheme="majorBidi"/>
          <w:bCs/>
          <w:sz w:val="24"/>
          <w:szCs w:val="24"/>
        </w:rPr>
        <w:t>Recognize that Israel’s discriminatory laws, policies, and practices have cumulatively established and continue to maintain an apartheid regime of systemic racial oppression and domination over the Palestinian people, as part of the Zionist settler colonial project;</w:t>
      </w:r>
    </w:p>
    <w:p w14:paraId="2D1ABE3F" w14:textId="77777777" w:rsidR="00BF5BEF" w:rsidRPr="00AC7E0B" w:rsidRDefault="00BF5BEF" w:rsidP="00BF5BEF">
      <w:pPr>
        <w:pStyle w:val="ListParagraph"/>
        <w:jc w:val="both"/>
        <w:rPr>
          <w:rFonts w:asciiTheme="majorBidi" w:eastAsia="Times New Roman" w:hAnsiTheme="majorBidi" w:cstheme="majorBidi"/>
          <w:bCs/>
          <w:sz w:val="24"/>
          <w:szCs w:val="24"/>
        </w:rPr>
      </w:pPr>
    </w:p>
    <w:p w14:paraId="275BD435" w14:textId="7348BA85" w:rsidR="00BF5BEF" w:rsidRPr="00AC7E0B" w:rsidRDefault="005F656A" w:rsidP="00BF5BEF">
      <w:pPr>
        <w:pStyle w:val="ListParagraph"/>
        <w:numPr>
          <w:ilvl w:val="0"/>
          <w:numId w:val="4"/>
        </w:numPr>
        <w:jc w:val="both"/>
        <w:rPr>
          <w:rFonts w:asciiTheme="majorBidi" w:eastAsia="Times New Roman" w:hAnsiTheme="majorBidi" w:cstheme="majorBidi"/>
          <w:bCs/>
          <w:sz w:val="24"/>
          <w:szCs w:val="24"/>
        </w:rPr>
      </w:pPr>
      <w:r w:rsidRPr="00AC7E0B">
        <w:rPr>
          <w:rFonts w:asciiTheme="majorBidi" w:eastAsia="Times New Roman" w:hAnsiTheme="majorBidi" w:cstheme="majorBidi"/>
          <w:bCs/>
          <w:sz w:val="24"/>
          <w:szCs w:val="24"/>
        </w:rPr>
        <w:t>Adopt a comprehensive approach as you report on Israel’s obligations under CEDAW</w:t>
      </w:r>
      <w:r w:rsidRPr="00AC7E0B">
        <w:rPr>
          <w:rFonts w:asciiTheme="majorBidi" w:hAnsiTheme="majorBidi" w:cstheme="majorBidi"/>
          <w:bCs/>
          <w:sz w:val="24"/>
          <w:szCs w:val="24"/>
        </w:rPr>
        <w:t xml:space="preserve"> </w:t>
      </w:r>
      <w:r w:rsidRPr="00AC7E0B">
        <w:rPr>
          <w:rFonts w:asciiTheme="majorBidi" w:eastAsia="Times New Roman" w:hAnsiTheme="majorBidi" w:cstheme="majorBidi"/>
          <w:bCs/>
          <w:sz w:val="24"/>
          <w:szCs w:val="24"/>
        </w:rPr>
        <w:t xml:space="preserve">in a manner that encompasses the Palestinian people as a whole, as they continue to be </w:t>
      </w:r>
      <w:r w:rsidR="00BF5BEF" w:rsidRPr="00AC7E0B">
        <w:rPr>
          <w:rFonts w:asciiTheme="majorBidi" w:eastAsia="Times New Roman" w:hAnsiTheme="majorBidi" w:cstheme="majorBidi"/>
          <w:bCs/>
          <w:sz w:val="24"/>
          <w:szCs w:val="24"/>
        </w:rPr>
        <w:t>denied their right to self-determination under</w:t>
      </w:r>
      <w:r w:rsidRPr="00AC7E0B">
        <w:rPr>
          <w:rFonts w:asciiTheme="majorBidi" w:eastAsia="Times New Roman" w:hAnsiTheme="majorBidi" w:cstheme="majorBidi"/>
          <w:bCs/>
          <w:sz w:val="24"/>
          <w:szCs w:val="24"/>
        </w:rPr>
        <w:t xml:space="preserve"> Israeli settler-colonial and apartheid. This de</w:t>
      </w:r>
      <w:r w:rsidR="00640A58" w:rsidRPr="00AC7E0B">
        <w:rPr>
          <w:rFonts w:asciiTheme="majorBidi" w:eastAsia="Times New Roman" w:hAnsiTheme="majorBidi" w:cstheme="majorBidi"/>
          <w:bCs/>
          <w:sz w:val="24"/>
          <w:szCs w:val="24"/>
        </w:rPr>
        <w:t>-</w:t>
      </w:r>
      <w:r w:rsidRPr="00AC7E0B">
        <w:rPr>
          <w:rFonts w:asciiTheme="majorBidi" w:eastAsia="Times New Roman" w:hAnsiTheme="majorBidi" w:cstheme="majorBidi"/>
          <w:bCs/>
          <w:sz w:val="24"/>
          <w:szCs w:val="24"/>
        </w:rPr>
        <w:t>frag</w:t>
      </w:r>
      <w:r w:rsidR="00640A58" w:rsidRPr="00AC7E0B">
        <w:rPr>
          <w:rFonts w:asciiTheme="majorBidi" w:eastAsia="Times New Roman" w:hAnsiTheme="majorBidi" w:cstheme="majorBidi"/>
          <w:bCs/>
          <w:sz w:val="24"/>
          <w:szCs w:val="24"/>
        </w:rPr>
        <w:t xml:space="preserve">mentary </w:t>
      </w:r>
      <w:r w:rsidRPr="00AC7E0B">
        <w:rPr>
          <w:rFonts w:asciiTheme="majorBidi" w:eastAsia="Times New Roman" w:hAnsiTheme="majorBidi" w:cstheme="majorBidi"/>
          <w:bCs/>
          <w:sz w:val="24"/>
          <w:szCs w:val="24"/>
        </w:rPr>
        <w:t xml:space="preserve">approach should include Palestinians with Israeli citizenship, Palestinians </w:t>
      </w:r>
      <w:r w:rsidR="00BF5BEF" w:rsidRPr="00AC7E0B">
        <w:rPr>
          <w:rFonts w:asciiTheme="majorBidi" w:eastAsia="Times New Roman" w:hAnsiTheme="majorBidi" w:cstheme="majorBidi"/>
          <w:bCs/>
          <w:sz w:val="24"/>
          <w:szCs w:val="24"/>
        </w:rPr>
        <w:t>in</w:t>
      </w:r>
      <w:r w:rsidRPr="00AC7E0B">
        <w:rPr>
          <w:rFonts w:asciiTheme="majorBidi" w:eastAsia="Times New Roman" w:hAnsiTheme="majorBidi" w:cstheme="majorBidi"/>
          <w:bCs/>
          <w:sz w:val="24"/>
          <w:szCs w:val="24"/>
        </w:rPr>
        <w:t xml:space="preserve"> Jerusalem, Palestinians in the rest of the West Bank and Gaza, and Palestinian refugees denied their right to return to their homes</w:t>
      </w:r>
      <w:r w:rsidR="00BF5BEF" w:rsidRPr="00AC7E0B">
        <w:rPr>
          <w:rFonts w:asciiTheme="majorBidi" w:eastAsia="Times New Roman" w:hAnsiTheme="majorBidi" w:cstheme="majorBidi"/>
          <w:bCs/>
          <w:sz w:val="24"/>
          <w:szCs w:val="24"/>
        </w:rPr>
        <w:t xml:space="preserve">. In that, we urge you to call on Israel to respect, protect, and fulfil the rights of all Palestinian women, including those inside the Green Line, in the OPT, and refugees and exiles denied their right to return outside of historic Palestine;  </w:t>
      </w:r>
    </w:p>
    <w:p w14:paraId="3390473A" w14:textId="77777777" w:rsidR="00DF2EB3" w:rsidRPr="00AC7E0B" w:rsidRDefault="00DF2EB3" w:rsidP="00BF5BEF">
      <w:pPr>
        <w:jc w:val="both"/>
        <w:rPr>
          <w:rFonts w:asciiTheme="majorBidi" w:hAnsiTheme="majorBidi" w:cstheme="majorBidi"/>
          <w:sz w:val="24"/>
          <w:szCs w:val="24"/>
        </w:rPr>
      </w:pPr>
    </w:p>
    <w:p w14:paraId="5729D19A" w14:textId="3EDAC745" w:rsidR="00DF2EB3" w:rsidRPr="00AC7E0B" w:rsidRDefault="00DF2EB3" w:rsidP="00DF2EB3">
      <w:pPr>
        <w:numPr>
          <w:ilvl w:val="0"/>
          <w:numId w:val="4"/>
        </w:numPr>
        <w:jc w:val="both"/>
        <w:rPr>
          <w:rFonts w:asciiTheme="majorBidi" w:hAnsiTheme="majorBidi" w:cstheme="majorBidi"/>
          <w:sz w:val="24"/>
          <w:szCs w:val="24"/>
        </w:rPr>
      </w:pPr>
      <w:r w:rsidRPr="00AC7E0B">
        <w:rPr>
          <w:rFonts w:asciiTheme="majorBidi" w:hAnsiTheme="majorBidi" w:cstheme="majorBidi"/>
          <w:sz w:val="24"/>
          <w:szCs w:val="24"/>
        </w:rPr>
        <w:t>Recognize the inalienable right of the Palestinian people to self-determination, including the right of Palestinian refugees to return to their homes, lands, and properties</w:t>
      </w:r>
      <w:r w:rsidR="00AE6D9C" w:rsidRPr="00AC7E0B">
        <w:rPr>
          <w:rFonts w:asciiTheme="majorBidi" w:hAnsiTheme="majorBidi" w:cstheme="majorBidi"/>
          <w:sz w:val="24"/>
          <w:szCs w:val="24"/>
        </w:rPr>
        <w:t>;</w:t>
      </w:r>
    </w:p>
    <w:p w14:paraId="41FD16E3" w14:textId="77777777" w:rsidR="00AE6D9C" w:rsidRPr="00AC7E0B" w:rsidRDefault="00AE6D9C" w:rsidP="00AE6D9C">
      <w:pPr>
        <w:ind w:left="720"/>
        <w:jc w:val="both"/>
        <w:rPr>
          <w:rFonts w:asciiTheme="majorBidi" w:hAnsiTheme="majorBidi" w:cstheme="majorBidi"/>
          <w:sz w:val="24"/>
          <w:szCs w:val="24"/>
        </w:rPr>
      </w:pPr>
    </w:p>
    <w:p w14:paraId="15AACFE0" w14:textId="77777777" w:rsidR="00AE6D9C" w:rsidRPr="00AC7E0B" w:rsidRDefault="00AE6D9C" w:rsidP="00AE6D9C">
      <w:pPr>
        <w:numPr>
          <w:ilvl w:val="0"/>
          <w:numId w:val="4"/>
        </w:numPr>
        <w:jc w:val="both"/>
        <w:rPr>
          <w:rFonts w:asciiTheme="majorBidi" w:hAnsiTheme="majorBidi" w:cstheme="majorBidi"/>
          <w:b/>
          <w:bCs/>
          <w:sz w:val="24"/>
          <w:szCs w:val="24"/>
        </w:rPr>
      </w:pPr>
      <w:r w:rsidRPr="00AC7E0B">
        <w:rPr>
          <w:rFonts w:asciiTheme="majorBidi" w:hAnsiTheme="majorBidi" w:cstheme="majorBidi"/>
          <w:sz w:val="24"/>
          <w:szCs w:val="24"/>
        </w:rPr>
        <w:t>Recognize that Israel’s continuing denial of the right of return of Palestinian refugees amounts to a crime against humanity against the civilian population</w:t>
      </w:r>
      <w:r w:rsidRPr="00AC7E0B">
        <w:rPr>
          <w:rStyle w:val="FootnoteReference"/>
          <w:rFonts w:asciiTheme="majorBidi" w:hAnsiTheme="majorBidi" w:cstheme="majorBidi"/>
          <w:sz w:val="24"/>
          <w:szCs w:val="24"/>
        </w:rPr>
        <w:footnoteReference w:id="48"/>
      </w:r>
      <w:r w:rsidRPr="00AC7E0B">
        <w:rPr>
          <w:rFonts w:asciiTheme="majorBidi" w:hAnsiTheme="majorBidi" w:cstheme="majorBidi"/>
          <w:sz w:val="24"/>
          <w:szCs w:val="24"/>
        </w:rPr>
        <w:t>;</w:t>
      </w:r>
    </w:p>
    <w:p w14:paraId="380C04E2" w14:textId="77777777" w:rsidR="00AE6D9C" w:rsidRPr="00AC7E0B" w:rsidRDefault="00AE6D9C" w:rsidP="00AE6D9C">
      <w:pPr>
        <w:ind w:left="720"/>
        <w:jc w:val="both"/>
        <w:rPr>
          <w:rFonts w:asciiTheme="majorBidi" w:hAnsiTheme="majorBidi" w:cstheme="majorBidi"/>
          <w:b/>
          <w:bCs/>
          <w:sz w:val="24"/>
          <w:szCs w:val="24"/>
        </w:rPr>
      </w:pPr>
    </w:p>
    <w:p w14:paraId="23DB69C2" w14:textId="500EEE95" w:rsidR="00AE6D9C" w:rsidRPr="00AC7E0B" w:rsidRDefault="00AE6D9C" w:rsidP="00AE6D9C">
      <w:pPr>
        <w:numPr>
          <w:ilvl w:val="0"/>
          <w:numId w:val="4"/>
        </w:numPr>
        <w:jc w:val="both"/>
        <w:rPr>
          <w:rFonts w:asciiTheme="majorBidi" w:hAnsiTheme="majorBidi" w:cstheme="majorBidi"/>
          <w:b/>
          <w:bCs/>
          <w:sz w:val="24"/>
          <w:szCs w:val="24"/>
        </w:rPr>
      </w:pPr>
      <w:r w:rsidRPr="00AC7E0B">
        <w:rPr>
          <w:rFonts w:asciiTheme="majorBidi" w:hAnsiTheme="majorBidi" w:cstheme="majorBidi"/>
          <w:sz w:val="24"/>
          <w:szCs w:val="24"/>
        </w:rPr>
        <w:t>Recognize that Israel’s occupation of the Palestinian territory since 1967, is conducted in breach of the right of the Palestinian people to external self-determination</w:t>
      </w:r>
      <w:r w:rsidR="0030138E" w:rsidRPr="00AC7E0B">
        <w:rPr>
          <w:rFonts w:asciiTheme="majorBidi" w:hAnsiTheme="majorBidi" w:cstheme="majorBidi"/>
          <w:sz w:val="24"/>
          <w:szCs w:val="24"/>
        </w:rPr>
        <w:t xml:space="preserve">; and is the consequence of an unlawful use of force against Egypt in 1967; </w:t>
      </w:r>
      <w:r w:rsidRPr="00AC7E0B">
        <w:rPr>
          <w:rFonts w:asciiTheme="majorBidi" w:hAnsiTheme="majorBidi" w:cstheme="majorBidi"/>
          <w:sz w:val="24"/>
          <w:szCs w:val="24"/>
        </w:rPr>
        <w:t xml:space="preserve">and </w:t>
      </w:r>
      <w:r w:rsidR="0030138E" w:rsidRPr="00AC7E0B">
        <w:rPr>
          <w:rFonts w:asciiTheme="majorBidi" w:hAnsiTheme="majorBidi" w:cstheme="majorBidi"/>
          <w:sz w:val="24"/>
          <w:szCs w:val="24"/>
        </w:rPr>
        <w:t xml:space="preserve">further </w:t>
      </w:r>
      <w:r w:rsidRPr="00AC7E0B">
        <w:rPr>
          <w:rFonts w:asciiTheme="majorBidi" w:hAnsiTheme="majorBidi" w:cstheme="majorBidi"/>
          <w:sz w:val="24"/>
          <w:szCs w:val="24"/>
        </w:rPr>
        <w:t xml:space="preserve">does not meet the threshold for immediacy, necessity and proportionality for </w:t>
      </w:r>
      <w:r w:rsidR="0030138E" w:rsidRPr="00AC7E0B">
        <w:rPr>
          <w:rFonts w:asciiTheme="majorBidi" w:hAnsiTheme="majorBidi" w:cstheme="majorBidi"/>
          <w:sz w:val="24"/>
          <w:szCs w:val="24"/>
        </w:rPr>
        <w:t xml:space="preserve">a continuing act of </w:t>
      </w:r>
      <w:r w:rsidRPr="00AC7E0B">
        <w:rPr>
          <w:rFonts w:asciiTheme="majorBidi" w:hAnsiTheme="majorBidi" w:cstheme="majorBidi"/>
          <w:sz w:val="24"/>
          <w:szCs w:val="24"/>
        </w:rPr>
        <w:t>self</w:t>
      </w:r>
      <w:r w:rsidR="0030138E" w:rsidRPr="00AC7E0B">
        <w:rPr>
          <w:rFonts w:asciiTheme="majorBidi" w:hAnsiTheme="majorBidi" w:cstheme="majorBidi"/>
          <w:sz w:val="24"/>
          <w:szCs w:val="24"/>
        </w:rPr>
        <w:t>-</w:t>
      </w:r>
      <w:r w:rsidRPr="00AC7E0B">
        <w:rPr>
          <w:rFonts w:asciiTheme="majorBidi" w:hAnsiTheme="majorBidi" w:cstheme="majorBidi"/>
          <w:sz w:val="24"/>
          <w:szCs w:val="24"/>
        </w:rPr>
        <w:t>defence</w:t>
      </w:r>
      <w:r w:rsidR="0030138E" w:rsidRPr="00AC7E0B">
        <w:rPr>
          <w:rFonts w:asciiTheme="majorBidi" w:hAnsiTheme="majorBidi" w:cstheme="majorBidi"/>
          <w:sz w:val="24"/>
          <w:szCs w:val="24"/>
        </w:rPr>
        <w:t xml:space="preserve"> under Article 51 of the UN Charter. It is accordingly, an illegal occupation. Call on Israeli occupying forces to withdraw immediately and unconditionally from the occupied Palestinian territory, and dismantle the occupying administration.</w:t>
      </w:r>
      <w:r w:rsidR="0030138E" w:rsidRPr="00AC7E0B">
        <w:rPr>
          <w:rStyle w:val="FootnoteReference"/>
          <w:rFonts w:asciiTheme="majorBidi" w:hAnsiTheme="majorBidi" w:cstheme="majorBidi"/>
          <w:sz w:val="24"/>
          <w:szCs w:val="24"/>
        </w:rPr>
        <w:footnoteReference w:id="49"/>
      </w:r>
    </w:p>
    <w:p w14:paraId="53914F93" w14:textId="77777777" w:rsidR="00BF5BEF" w:rsidRPr="00AC7E0B" w:rsidRDefault="00BF5BEF" w:rsidP="0030138E">
      <w:pPr>
        <w:ind w:left="360"/>
        <w:jc w:val="both"/>
        <w:rPr>
          <w:rFonts w:asciiTheme="majorBidi" w:hAnsiTheme="majorBidi" w:cstheme="majorBidi"/>
          <w:sz w:val="24"/>
          <w:szCs w:val="24"/>
        </w:rPr>
      </w:pPr>
    </w:p>
    <w:p w14:paraId="38ACADB8" w14:textId="7EF25F23" w:rsidR="00BF5BEF" w:rsidRPr="00AC7E0B" w:rsidRDefault="00BF5BEF" w:rsidP="007475A8">
      <w:pPr>
        <w:numPr>
          <w:ilvl w:val="0"/>
          <w:numId w:val="4"/>
        </w:numPr>
        <w:jc w:val="both"/>
        <w:rPr>
          <w:rFonts w:asciiTheme="majorBidi" w:hAnsiTheme="majorBidi" w:cstheme="majorBidi"/>
          <w:b/>
          <w:bCs/>
          <w:sz w:val="24"/>
          <w:szCs w:val="24"/>
        </w:rPr>
      </w:pPr>
      <w:r w:rsidRPr="00AC7E0B">
        <w:rPr>
          <w:rFonts w:asciiTheme="majorBidi" w:hAnsiTheme="majorBidi" w:cstheme="majorBidi"/>
          <w:sz w:val="24"/>
          <w:szCs w:val="24"/>
        </w:rPr>
        <w:lastRenderedPageBreak/>
        <w:t>Call on Israel to dismantle its settler colonial and apartheid regime, including by enabling the exercise of the right of self-determination of the Palestinian people, including the right of return Palestinian refugees,</w:t>
      </w:r>
      <w:r w:rsidR="007475A8" w:rsidRPr="00AC7E0B">
        <w:rPr>
          <w:rFonts w:asciiTheme="majorBidi" w:hAnsiTheme="majorBidi" w:cstheme="majorBidi"/>
          <w:sz w:val="24"/>
          <w:szCs w:val="24"/>
        </w:rPr>
        <w:t xml:space="preserve"> </w:t>
      </w:r>
      <w:r w:rsidR="009F6727" w:rsidRPr="00AC7E0B">
        <w:rPr>
          <w:rFonts w:asciiTheme="majorBidi" w:hAnsiTheme="majorBidi" w:cstheme="majorBidi"/>
          <w:sz w:val="24"/>
          <w:szCs w:val="24"/>
        </w:rPr>
        <w:t xml:space="preserve">while also </w:t>
      </w:r>
      <w:r w:rsidRPr="00AC7E0B">
        <w:rPr>
          <w:rFonts w:asciiTheme="majorBidi" w:hAnsiTheme="majorBidi" w:cstheme="majorBidi"/>
          <w:sz w:val="24"/>
          <w:szCs w:val="24"/>
        </w:rPr>
        <w:t>bring</w:t>
      </w:r>
      <w:r w:rsidR="009F6727" w:rsidRPr="00AC7E0B">
        <w:rPr>
          <w:rFonts w:asciiTheme="majorBidi" w:hAnsiTheme="majorBidi" w:cstheme="majorBidi"/>
          <w:sz w:val="24"/>
          <w:szCs w:val="24"/>
        </w:rPr>
        <w:t>ing</w:t>
      </w:r>
      <w:r w:rsidRPr="00AC7E0B">
        <w:rPr>
          <w:rFonts w:asciiTheme="majorBidi" w:hAnsiTheme="majorBidi" w:cstheme="majorBidi"/>
          <w:sz w:val="24"/>
          <w:szCs w:val="24"/>
        </w:rPr>
        <w:t xml:space="preserve"> to a complete end the illegal occupation since 1967, blockade and closure on Gaza, the ongoing annexation of the city of Jerusalem in its entirety, and the </w:t>
      </w:r>
      <w:r w:rsidRPr="00AC7E0B">
        <w:rPr>
          <w:rFonts w:asciiTheme="majorBidi" w:hAnsiTheme="majorBidi" w:cstheme="majorBidi"/>
          <w:i/>
          <w:iCs/>
          <w:sz w:val="24"/>
          <w:szCs w:val="24"/>
        </w:rPr>
        <w:t xml:space="preserve">de facto </w:t>
      </w:r>
      <w:r w:rsidRPr="00AC7E0B">
        <w:rPr>
          <w:rFonts w:asciiTheme="majorBidi" w:hAnsiTheme="majorBidi" w:cstheme="majorBidi"/>
          <w:sz w:val="24"/>
          <w:szCs w:val="24"/>
        </w:rPr>
        <w:t>annexation of vast swathes of the occupied West Bank</w:t>
      </w:r>
      <w:r w:rsidR="007475A8" w:rsidRPr="00AC7E0B">
        <w:rPr>
          <w:rFonts w:asciiTheme="majorBidi" w:hAnsiTheme="majorBidi" w:cstheme="majorBidi"/>
          <w:sz w:val="24"/>
          <w:szCs w:val="24"/>
        </w:rPr>
        <w:t>;</w:t>
      </w:r>
      <w:r w:rsidRPr="00AC7E0B">
        <w:rPr>
          <w:rFonts w:asciiTheme="majorBidi" w:hAnsiTheme="majorBidi" w:cstheme="majorBidi"/>
          <w:sz w:val="24"/>
          <w:szCs w:val="24"/>
        </w:rPr>
        <w:t xml:space="preserve"> </w:t>
      </w:r>
    </w:p>
    <w:p w14:paraId="37EA0EC0" w14:textId="77777777" w:rsidR="00BF5BEF" w:rsidRPr="00AC7E0B" w:rsidRDefault="00BF5BEF" w:rsidP="00AE6D9C">
      <w:pPr>
        <w:rPr>
          <w:rFonts w:asciiTheme="majorBidi" w:hAnsiTheme="majorBidi" w:cstheme="majorBidi"/>
          <w:b/>
          <w:bCs/>
          <w:sz w:val="24"/>
          <w:szCs w:val="24"/>
        </w:rPr>
      </w:pPr>
    </w:p>
    <w:p w14:paraId="29449CCA" w14:textId="38452A15" w:rsidR="00BF5BEF" w:rsidRPr="00AC7E0B" w:rsidRDefault="00BF5BEF" w:rsidP="00BF5BEF">
      <w:pPr>
        <w:pStyle w:val="ListParagraph"/>
        <w:numPr>
          <w:ilvl w:val="0"/>
          <w:numId w:val="4"/>
        </w:numPr>
        <w:jc w:val="both"/>
        <w:rPr>
          <w:rFonts w:asciiTheme="majorBidi" w:eastAsia="Times New Roman" w:hAnsiTheme="majorBidi" w:cstheme="majorBidi"/>
          <w:b/>
          <w:sz w:val="24"/>
          <w:szCs w:val="24"/>
        </w:rPr>
      </w:pPr>
      <w:r w:rsidRPr="00AC7E0B">
        <w:rPr>
          <w:rFonts w:asciiTheme="majorBidi" w:hAnsiTheme="majorBidi" w:cstheme="majorBidi"/>
          <w:sz w:val="24"/>
          <w:szCs w:val="24"/>
        </w:rPr>
        <w:t>Build on the previous concluding observations and reporting by CERD, and the Human Rights Committee, among others, who have made determinations regarding Israel’s systematic and institutionalised discrimination against Palestinians</w:t>
      </w:r>
      <w:r w:rsidR="007475A8" w:rsidRPr="00AC7E0B">
        <w:rPr>
          <w:rFonts w:asciiTheme="majorBidi" w:hAnsiTheme="majorBidi" w:cstheme="majorBidi"/>
          <w:sz w:val="24"/>
          <w:szCs w:val="24"/>
        </w:rPr>
        <w:t>;</w:t>
      </w:r>
    </w:p>
    <w:p w14:paraId="483FBE56" w14:textId="77777777" w:rsidR="00BF5BEF" w:rsidRPr="00AC7E0B" w:rsidRDefault="00BF5BEF" w:rsidP="00BF5BEF">
      <w:pPr>
        <w:pStyle w:val="ListParagraph"/>
        <w:rPr>
          <w:rFonts w:asciiTheme="majorBidi" w:eastAsia="Times New Roman" w:hAnsiTheme="majorBidi" w:cstheme="majorBidi"/>
          <w:b/>
          <w:sz w:val="24"/>
          <w:szCs w:val="24"/>
        </w:rPr>
      </w:pPr>
    </w:p>
    <w:p w14:paraId="64C2E42A" w14:textId="2587EE1F" w:rsidR="007475A8" w:rsidRPr="00AC7E0B" w:rsidRDefault="00BF5BEF" w:rsidP="007475A8">
      <w:pPr>
        <w:numPr>
          <w:ilvl w:val="0"/>
          <w:numId w:val="4"/>
        </w:numPr>
        <w:jc w:val="both"/>
        <w:rPr>
          <w:rFonts w:asciiTheme="majorBidi" w:eastAsia="Times New Roman" w:hAnsiTheme="majorBidi" w:cstheme="majorBidi"/>
          <w:bCs/>
          <w:sz w:val="24"/>
          <w:szCs w:val="24"/>
        </w:rPr>
      </w:pPr>
      <w:r w:rsidRPr="00AC7E0B">
        <w:rPr>
          <w:rFonts w:asciiTheme="majorBidi" w:eastAsia="Times New Roman" w:hAnsiTheme="majorBidi" w:cstheme="majorBidi"/>
          <w:bCs/>
          <w:sz w:val="24"/>
          <w:szCs w:val="24"/>
        </w:rPr>
        <w:t>Reiterate the applicability of the Convention in the OPT</w:t>
      </w:r>
      <w:r w:rsidR="009F6727" w:rsidRPr="00AC7E0B">
        <w:rPr>
          <w:rFonts w:asciiTheme="majorBidi" w:eastAsia="Times New Roman" w:hAnsiTheme="majorBidi" w:cstheme="majorBidi"/>
          <w:bCs/>
          <w:sz w:val="24"/>
          <w:szCs w:val="24"/>
        </w:rPr>
        <w:t>;</w:t>
      </w:r>
    </w:p>
    <w:p w14:paraId="054BBE34" w14:textId="77777777" w:rsidR="007475A8" w:rsidRPr="00AC7E0B" w:rsidRDefault="007475A8" w:rsidP="0030138E">
      <w:pPr>
        <w:rPr>
          <w:rFonts w:asciiTheme="majorBidi" w:eastAsia="Times New Roman" w:hAnsiTheme="majorBidi" w:cstheme="majorBidi"/>
          <w:bCs/>
          <w:sz w:val="24"/>
          <w:szCs w:val="24"/>
        </w:rPr>
      </w:pPr>
    </w:p>
    <w:p w14:paraId="7958E309" w14:textId="540652C6" w:rsidR="00DF2EB3" w:rsidRPr="00AC7E0B" w:rsidRDefault="00DF2EB3" w:rsidP="007475A8">
      <w:pPr>
        <w:numPr>
          <w:ilvl w:val="0"/>
          <w:numId w:val="4"/>
        </w:numPr>
        <w:jc w:val="both"/>
        <w:rPr>
          <w:rFonts w:asciiTheme="majorBidi" w:eastAsia="Times New Roman" w:hAnsiTheme="majorBidi" w:cstheme="majorBidi"/>
          <w:bCs/>
          <w:sz w:val="24"/>
          <w:szCs w:val="24"/>
        </w:rPr>
      </w:pPr>
      <w:r w:rsidRPr="00AC7E0B">
        <w:rPr>
          <w:rFonts w:asciiTheme="majorBidi" w:hAnsiTheme="majorBidi" w:cstheme="majorBidi"/>
          <w:sz w:val="24"/>
          <w:szCs w:val="24"/>
        </w:rPr>
        <w:t>Demand that Israel repeal all domestic legislation and military orders enshrining racial discrimination, domination, and oppression over the Palestinian people as a whole</w:t>
      </w:r>
      <w:r w:rsidR="0030138E" w:rsidRPr="00AC7E0B">
        <w:rPr>
          <w:rFonts w:asciiTheme="majorBidi" w:hAnsiTheme="majorBidi" w:cstheme="majorBidi"/>
          <w:sz w:val="24"/>
          <w:szCs w:val="24"/>
        </w:rPr>
        <w:t>.</w:t>
      </w:r>
    </w:p>
    <w:sectPr w:rsidR="00DF2EB3" w:rsidRPr="00AC7E0B">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972B2" w14:textId="77777777" w:rsidR="00183B7B" w:rsidRDefault="00183B7B" w:rsidP="003828EE">
      <w:pPr>
        <w:spacing w:line="240" w:lineRule="auto"/>
      </w:pPr>
      <w:r>
        <w:separator/>
      </w:r>
    </w:p>
  </w:endnote>
  <w:endnote w:type="continuationSeparator" w:id="0">
    <w:p w14:paraId="02DD93A3" w14:textId="77777777" w:rsidR="00183B7B" w:rsidRDefault="00183B7B" w:rsidP="003828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7519163"/>
      <w:docPartObj>
        <w:docPartGallery w:val="Page Numbers (Bottom of Page)"/>
        <w:docPartUnique/>
      </w:docPartObj>
    </w:sdtPr>
    <w:sdtEndPr>
      <w:rPr>
        <w:noProof/>
      </w:rPr>
    </w:sdtEndPr>
    <w:sdtContent>
      <w:p w14:paraId="48435818" w14:textId="7BAF3AD6" w:rsidR="003C7AE4" w:rsidRDefault="003C7AE4">
        <w:pPr>
          <w:pStyle w:val="Footer"/>
          <w:jc w:val="center"/>
        </w:pPr>
        <w:r w:rsidRPr="003C7AE4">
          <w:rPr>
            <w:rFonts w:asciiTheme="majorBidi" w:hAnsiTheme="majorBidi" w:cstheme="majorBidi"/>
          </w:rPr>
          <w:fldChar w:fldCharType="begin"/>
        </w:r>
        <w:r w:rsidRPr="003C7AE4">
          <w:rPr>
            <w:rFonts w:asciiTheme="majorBidi" w:hAnsiTheme="majorBidi" w:cstheme="majorBidi"/>
          </w:rPr>
          <w:instrText xml:space="preserve"> PAGE   \* MERGEFORMAT </w:instrText>
        </w:r>
        <w:r w:rsidRPr="003C7AE4">
          <w:rPr>
            <w:rFonts w:asciiTheme="majorBidi" w:hAnsiTheme="majorBidi" w:cstheme="majorBidi"/>
          </w:rPr>
          <w:fldChar w:fldCharType="separate"/>
        </w:r>
        <w:r w:rsidRPr="003C7AE4">
          <w:rPr>
            <w:rFonts w:asciiTheme="majorBidi" w:hAnsiTheme="majorBidi" w:cstheme="majorBidi"/>
            <w:noProof/>
          </w:rPr>
          <w:t>2</w:t>
        </w:r>
        <w:r w:rsidRPr="003C7AE4">
          <w:rPr>
            <w:rFonts w:asciiTheme="majorBidi" w:hAnsiTheme="majorBidi" w:cstheme="majorBidi"/>
            <w:noProof/>
          </w:rPr>
          <w:fldChar w:fldCharType="end"/>
        </w:r>
      </w:p>
    </w:sdtContent>
  </w:sdt>
  <w:p w14:paraId="3E23B2FF" w14:textId="77777777" w:rsidR="003C7AE4" w:rsidRDefault="003C7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85078" w14:textId="77777777" w:rsidR="00183B7B" w:rsidRDefault="00183B7B" w:rsidP="003828EE">
      <w:pPr>
        <w:spacing w:line="240" w:lineRule="auto"/>
      </w:pPr>
      <w:r>
        <w:separator/>
      </w:r>
    </w:p>
  </w:footnote>
  <w:footnote w:type="continuationSeparator" w:id="0">
    <w:p w14:paraId="466989ED" w14:textId="77777777" w:rsidR="00183B7B" w:rsidRDefault="00183B7B" w:rsidP="003828EE">
      <w:pPr>
        <w:spacing w:line="240" w:lineRule="auto"/>
      </w:pPr>
      <w:r>
        <w:continuationSeparator/>
      </w:r>
    </w:p>
  </w:footnote>
  <w:footnote w:id="1">
    <w:p w14:paraId="0A277204" w14:textId="77777777" w:rsidR="00460DCA" w:rsidRPr="0030138E" w:rsidRDefault="00460DCA" w:rsidP="00460DCA">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Yara </w:t>
      </w:r>
      <w:proofErr w:type="spellStart"/>
      <w:r w:rsidRPr="0030138E">
        <w:rPr>
          <w:rFonts w:ascii="Times New Roman" w:hAnsi="Times New Roman" w:cs="Times New Roman"/>
        </w:rPr>
        <w:t>Hawari</w:t>
      </w:r>
      <w:proofErr w:type="spellEnd"/>
      <w:r w:rsidRPr="0030138E">
        <w:rPr>
          <w:rFonts w:ascii="Times New Roman" w:hAnsi="Times New Roman" w:cs="Times New Roman"/>
        </w:rPr>
        <w:t>, ‘The Political Marginalization of Palestinian Women in the West Bank’ (Al-</w:t>
      </w:r>
      <w:proofErr w:type="spellStart"/>
      <w:r w:rsidRPr="0030138E">
        <w:rPr>
          <w:rFonts w:ascii="Times New Roman" w:hAnsi="Times New Roman" w:cs="Times New Roman"/>
        </w:rPr>
        <w:t>Shabaka</w:t>
      </w:r>
      <w:proofErr w:type="spellEnd"/>
      <w:r w:rsidRPr="0030138E">
        <w:rPr>
          <w:rFonts w:ascii="Times New Roman" w:hAnsi="Times New Roman" w:cs="Times New Roman"/>
        </w:rPr>
        <w:t>, 28 July 2019) &lt;</w:t>
      </w:r>
      <w:hyperlink r:id="rId1" w:history="1">
        <w:r w:rsidRPr="0030138E">
          <w:rPr>
            <w:rStyle w:val="Hyperlink"/>
            <w:rFonts w:ascii="Times New Roman" w:hAnsi="Times New Roman" w:cs="Times New Roman"/>
          </w:rPr>
          <w:t>https://al-shabaka.org/briefs/the-political-marginalization-of-palestinian-women-in-the-west-bank/</w:t>
        </w:r>
      </w:hyperlink>
      <w:r w:rsidRPr="0030138E">
        <w:rPr>
          <w:rFonts w:ascii="Times New Roman" w:hAnsi="Times New Roman" w:cs="Times New Roman"/>
        </w:rPr>
        <w:t>&gt;.</w:t>
      </w:r>
    </w:p>
  </w:footnote>
  <w:footnote w:id="2">
    <w:p w14:paraId="456800A6" w14:textId="4BD98340" w:rsidR="00460DCA" w:rsidRPr="0030138E" w:rsidRDefault="00460DCA">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Style w:val="FootnoteReference"/>
          <w:rFonts w:ascii="Times New Roman" w:hAnsi="Times New Roman" w:cs="Times New Roman"/>
        </w:rPr>
        <w:t xml:space="preserve"> </w:t>
      </w:r>
      <w:r w:rsidRPr="0030138E">
        <w:rPr>
          <w:rFonts w:ascii="Times New Roman" w:hAnsi="Times New Roman" w:cs="Times New Roman"/>
        </w:rPr>
        <w:t>Al-Haq, ‘Israeli Apartheid: Tool of Zionist Settler Colonialism’, (November 2022),</w:t>
      </w:r>
      <w:r w:rsidR="00B90270" w:rsidRPr="0030138E">
        <w:rPr>
          <w:rFonts w:ascii="Times New Roman" w:hAnsi="Times New Roman" w:cs="Times New Roman"/>
        </w:rPr>
        <w:t xml:space="preserve"> &lt;</w:t>
      </w:r>
      <w:hyperlink r:id="rId2" w:history="1">
        <w:r w:rsidRPr="0030138E">
          <w:rPr>
            <w:rFonts w:ascii="Times New Roman" w:hAnsi="Times New Roman" w:cs="Times New Roman"/>
          </w:rPr>
          <w:t>https://www.alhaq.org/advocacy/20931.html</w:t>
        </w:r>
      </w:hyperlink>
      <w:r w:rsidR="00B90270" w:rsidRPr="0030138E">
        <w:rPr>
          <w:rFonts w:ascii="Times New Roman" w:hAnsi="Times New Roman" w:cs="Times New Roman"/>
        </w:rPr>
        <w:t>&gt;</w:t>
      </w:r>
      <w:r w:rsidRPr="0030138E">
        <w:rPr>
          <w:rFonts w:ascii="Times New Roman" w:hAnsi="Times New Roman" w:cs="Times New Roman"/>
        </w:rPr>
        <w:t xml:space="preserve">.  </w:t>
      </w:r>
    </w:p>
  </w:footnote>
  <w:footnote w:id="3">
    <w:p w14:paraId="5453BFD2" w14:textId="25890262" w:rsidR="00460DCA" w:rsidRPr="0030138E" w:rsidRDefault="00460DCA" w:rsidP="002174B8">
      <w:pPr>
        <w:pStyle w:val="FootnoteText"/>
        <w:jc w:val="both"/>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Fayez Sayegh, ‘Zionist Colonialism in Palestine’, (2012) 2 Settler Colonial Studies, 206, 208.</w:t>
      </w:r>
    </w:p>
  </w:footnote>
  <w:footnote w:id="4">
    <w:p w14:paraId="49624576" w14:textId="142D3B5A" w:rsidR="00460DCA" w:rsidRPr="0030138E" w:rsidRDefault="00460DCA" w:rsidP="00D5021E">
      <w:pPr>
        <w:pStyle w:val="FootnoteText"/>
        <w:jc w:val="both"/>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Patrick Wolfe, Settler Colonialism and the Transformation of Anthropology (Cassell, 1999) 1.</w:t>
      </w:r>
    </w:p>
  </w:footnote>
  <w:footnote w:id="5">
    <w:p w14:paraId="2D11E8BB" w14:textId="5D4A4AC2" w:rsidR="00460DCA" w:rsidRPr="0030138E" w:rsidRDefault="00460DCA" w:rsidP="00B90270">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BADIL, ‘The Jewish National Fund (JNF): a Parastatal Institution Chartered to Dispossess and Discriminate’ in </w:t>
      </w:r>
      <w:proofErr w:type="spellStart"/>
      <w:r w:rsidRPr="0030138E">
        <w:rPr>
          <w:rFonts w:ascii="Times New Roman" w:hAnsi="Times New Roman" w:cs="Times New Roman"/>
        </w:rPr>
        <w:t>Karine</w:t>
      </w:r>
      <w:proofErr w:type="spellEnd"/>
      <w:r w:rsidRPr="0030138E">
        <w:rPr>
          <w:rFonts w:ascii="Times New Roman" w:hAnsi="Times New Roman" w:cs="Times New Roman"/>
        </w:rPr>
        <w:t xml:space="preserve"> Mac Allister (ed), 40/60 Call to Action (</w:t>
      </w:r>
      <w:proofErr w:type="spellStart"/>
      <w:r w:rsidRPr="0030138E">
        <w:rPr>
          <w:rFonts w:ascii="Times New Roman" w:hAnsi="Times New Roman" w:cs="Times New Roman"/>
        </w:rPr>
        <w:t>AlMajdal</w:t>
      </w:r>
      <w:proofErr w:type="spellEnd"/>
      <w:r w:rsidRPr="0030138E">
        <w:rPr>
          <w:rFonts w:ascii="Times New Roman" w:hAnsi="Times New Roman" w:cs="Times New Roman"/>
        </w:rPr>
        <w:t xml:space="preserve"> Magazine, 2007), 51</w:t>
      </w:r>
      <w:r w:rsidR="00B90270" w:rsidRPr="0030138E">
        <w:rPr>
          <w:rFonts w:ascii="Times New Roman" w:hAnsi="Times New Roman" w:cs="Times New Roman"/>
        </w:rPr>
        <w:t xml:space="preserve">; </w:t>
      </w:r>
      <w:r w:rsidRPr="0030138E">
        <w:rPr>
          <w:rFonts w:ascii="Times New Roman" w:hAnsi="Times New Roman" w:cs="Times New Roman"/>
        </w:rPr>
        <w:t xml:space="preserve">Joseph </w:t>
      </w:r>
      <w:proofErr w:type="spellStart"/>
      <w:r w:rsidRPr="0030138E">
        <w:rPr>
          <w:rFonts w:ascii="Times New Roman" w:hAnsi="Times New Roman" w:cs="Times New Roman"/>
        </w:rPr>
        <w:t>Schechla</w:t>
      </w:r>
      <w:proofErr w:type="spellEnd"/>
      <w:r w:rsidRPr="0030138E">
        <w:rPr>
          <w:rFonts w:ascii="Times New Roman" w:hAnsi="Times New Roman" w:cs="Times New Roman"/>
        </w:rPr>
        <w:t>, ‘The</w:t>
      </w:r>
      <w:r w:rsidR="00B90270" w:rsidRPr="0030138E">
        <w:rPr>
          <w:rFonts w:ascii="Times New Roman" w:hAnsi="Times New Roman" w:cs="Times New Roman"/>
        </w:rPr>
        <w:t xml:space="preserve"> </w:t>
      </w:r>
      <w:r w:rsidRPr="0030138E">
        <w:rPr>
          <w:rFonts w:ascii="Times New Roman" w:hAnsi="Times New Roman" w:cs="Times New Roman"/>
        </w:rPr>
        <w:t>Consequences of Conflating Religion, Race, Nationality and Citizenship’ (2010)</w:t>
      </w:r>
      <w:r w:rsidR="00B90270" w:rsidRPr="0030138E">
        <w:rPr>
          <w:rFonts w:ascii="Times New Roman" w:hAnsi="Times New Roman" w:cs="Times New Roman"/>
        </w:rPr>
        <w:t xml:space="preserve">, </w:t>
      </w:r>
      <w:r w:rsidRPr="0030138E">
        <w:rPr>
          <w:rFonts w:ascii="Times New Roman" w:hAnsi="Times New Roman" w:cs="Times New Roman"/>
        </w:rPr>
        <w:t>43 al-</w:t>
      </w:r>
      <w:proofErr w:type="spellStart"/>
      <w:r w:rsidRPr="0030138E">
        <w:rPr>
          <w:rFonts w:ascii="Times New Roman" w:hAnsi="Times New Roman" w:cs="Times New Roman"/>
        </w:rPr>
        <w:t>Majdal</w:t>
      </w:r>
      <w:proofErr w:type="spellEnd"/>
      <w:r w:rsidRPr="0030138E">
        <w:rPr>
          <w:rFonts w:ascii="Times New Roman" w:hAnsi="Times New Roman" w:cs="Times New Roman"/>
        </w:rPr>
        <w:t xml:space="preserve"> 10, 11</w:t>
      </w:r>
      <w:r w:rsidR="00B90270" w:rsidRPr="0030138E">
        <w:rPr>
          <w:rFonts w:ascii="Times New Roman" w:hAnsi="Times New Roman" w:cs="Times New Roman"/>
        </w:rPr>
        <w:t>.</w:t>
      </w:r>
    </w:p>
  </w:footnote>
  <w:footnote w:id="6">
    <w:p w14:paraId="4CD6659E" w14:textId="4A327CEF" w:rsidR="00460DCA" w:rsidRPr="0030138E" w:rsidRDefault="00460DCA" w:rsidP="002174B8">
      <w:pPr>
        <w:pStyle w:val="FootnoteText"/>
        <w:jc w:val="both"/>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Fayez Sayegh, ‘Zionist Colonialism in Palestine (1965)’ (2012) 2 Settler Colonial Studies, 206, 212.</w:t>
      </w:r>
    </w:p>
  </w:footnote>
  <w:footnote w:id="7">
    <w:p w14:paraId="3309B1A1" w14:textId="15B0FEE9" w:rsidR="00460DCA" w:rsidRPr="0030138E" w:rsidRDefault="00460DCA" w:rsidP="002174B8">
      <w:pPr>
        <w:pStyle w:val="FootnoteText"/>
        <w:jc w:val="both"/>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Victor </w:t>
      </w:r>
      <w:proofErr w:type="spellStart"/>
      <w:r w:rsidRPr="0030138E">
        <w:rPr>
          <w:rFonts w:ascii="Times New Roman" w:hAnsi="Times New Roman" w:cs="Times New Roman"/>
        </w:rPr>
        <w:t>Kattan</w:t>
      </w:r>
      <w:proofErr w:type="spellEnd"/>
      <w:r w:rsidRPr="0030138E">
        <w:rPr>
          <w:rFonts w:ascii="Times New Roman" w:hAnsi="Times New Roman" w:cs="Times New Roman"/>
        </w:rPr>
        <w:t>, From Coexistence to Conquest (Pluto Press, 2009) 81-83. John Quigley, ‘Palestine’s Declaration of Independence: Self-determination and the Right of the Palestinians to Statehood’ (1989) 7 Boston University International Law Journal 5; Legal Consequences for States of the Continued Presence of South Africa in Namibia (South West Africa) notwithstanding UNSC Resolution 276 [1970] (Advisory Opinion) ICJ. Rep 16 [45] - [52]</w:t>
      </w:r>
    </w:p>
  </w:footnote>
  <w:footnote w:id="8">
    <w:p w14:paraId="4DAF4EA7" w14:textId="6379622B" w:rsidR="00460DCA" w:rsidRPr="0030138E" w:rsidRDefault="00460DCA" w:rsidP="002174B8">
      <w:pPr>
        <w:pStyle w:val="FootnoteText"/>
        <w:jc w:val="both"/>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proofErr w:type="spellStart"/>
      <w:r w:rsidRPr="0030138E">
        <w:rPr>
          <w:rFonts w:ascii="Times New Roman" w:hAnsi="Times New Roman" w:cs="Times New Roman"/>
        </w:rPr>
        <w:t>Ilan</w:t>
      </w:r>
      <w:proofErr w:type="spellEnd"/>
      <w:r w:rsidRPr="0030138E">
        <w:rPr>
          <w:rFonts w:ascii="Times New Roman" w:hAnsi="Times New Roman" w:cs="Times New Roman"/>
        </w:rPr>
        <w:t xml:space="preserve"> </w:t>
      </w:r>
      <w:proofErr w:type="spellStart"/>
      <w:r w:rsidRPr="0030138E">
        <w:rPr>
          <w:rFonts w:ascii="Times New Roman" w:hAnsi="Times New Roman" w:cs="Times New Roman"/>
        </w:rPr>
        <w:t>Pappe</w:t>
      </w:r>
      <w:proofErr w:type="spellEnd"/>
      <w:r w:rsidRPr="0030138E">
        <w:rPr>
          <w:rFonts w:ascii="Times New Roman" w:hAnsi="Times New Roman" w:cs="Times New Roman"/>
        </w:rPr>
        <w:t>, The Ethnic Cleansing of Palestine (</w:t>
      </w:r>
      <w:proofErr w:type="spellStart"/>
      <w:r w:rsidRPr="0030138E">
        <w:rPr>
          <w:rFonts w:ascii="Times New Roman" w:hAnsi="Times New Roman" w:cs="Times New Roman"/>
        </w:rPr>
        <w:t>Oneworld</w:t>
      </w:r>
      <w:proofErr w:type="spellEnd"/>
      <w:r w:rsidRPr="0030138E">
        <w:rPr>
          <w:rFonts w:ascii="Times New Roman" w:hAnsi="Times New Roman" w:cs="Times New Roman"/>
        </w:rPr>
        <w:t>, 2007), xiii.</w:t>
      </w:r>
    </w:p>
  </w:footnote>
  <w:footnote w:id="9">
    <w:p w14:paraId="12DE821A" w14:textId="40D3814B" w:rsidR="00460DCA" w:rsidRPr="0030138E" w:rsidRDefault="00460DCA" w:rsidP="002174B8">
      <w:pPr>
        <w:pStyle w:val="FootnoteText"/>
        <w:jc w:val="both"/>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UN, ‘History of the Question of Palestine’, </w:t>
      </w:r>
      <w:r w:rsidR="00B90270" w:rsidRPr="0030138E">
        <w:rPr>
          <w:rFonts w:ascii="Times New Roman" w:hAnsi="Times New Roman" w:cs="Times New Roman"/>
        </w:rPr>
        <w:t>&lt;</w:t>
      </w:r>
      <w:r w:rsidRPr="0030138E">
        <w:rPr>
          <w:rFonts w:ascii="Times New Roman" w:hAnsi="Times New Roman" w:cs="Times New Roman"/>
        </w:rPr>
        <w:t>https://www.un.org/unispal/history/</w:t>
      </w:r>
      <w:r w:rsidR="00B90270" w:rsidRPr="0030138E">
        <w:rPr>
          <w:rFonts w:ascii="Times New Roman" w:hAnsi="Times New Roman" w:cs="Times New Roman"/>
        </w:rPr>
        <w:t>&gt;</w:t>
      </w:r>
      <w:r w:rsidRPr="0030138E">
        <w:rPr>
          <w:rFonts w:ascii="Times New Roman" w:hAnsi="Times New Roman" w:cs="Times New Roman"/>
        </w:rPr>
        <w:t>.</w:t>
      </w:r>
    </w:p>
  </w:footnote>
  <w:footnote w:id="10">
    <w:p w14:paraId="53C458D5" w14:textId="2B4C8D4F" w:rsidR="00F30B00" w:rsidRPr="0030138E" w:rsidRDefault="00F30B00">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Amnesty International, ‘</w:t>
      </w:r>
      <w:r w:rsidRPr="0030138E">
        <w:rPr>
          <w:rFonts w:ascii="Times New Roman" w:hAnsi="Times New Roman" w:cs="Times New Roman"/>
          <w:lang w:val="en-PS"/>
        </w:rPr>
        <w:t>Israel/OPT: 500 Palestinians facing forcible eviction, displacement, and segregation</w:t>
      </w:r>
      <w:r w:rsidRPr="0030138E">
        <w:rPr>
          <w:rFonts w:ascii="Times New Roman" w:hAnsi="Times New Roman" w:cs="Times New Roman"/>
        </w:rPr>
        <w:t>’ &lt; https://www.amnesty.org/en/latest/news/2023/07/israel-opt-500-palestinians-facing-forcible-eviction-displacement-and-segregation/#:~:text=An%20Israeli%20court%20has%20given,apartheid%2C%20Amnesty%20International%20said%20today.&gt;</w:t>
      </w:r>
    </w:p>
  </w:footnote>
  <w:footnote w:id="11">
    <w:p w14:paraId="49D173C7" w14:textId="55CE8B14" w:rsidR="009C4828" w:rsidRPr="0030138E" w:rsidRDefault="00B94D26" w:rsidP="00742144">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9C4828" w:rsidRPr="0030138E">
        <w:rPr>
          <w:rFonts w:ascii="Times New Roman" w:hAnsi="Times New Roman" w:cs="Times New Roman"/>
        </w:rPr>
        <w:t xml:space="preserve">Joseph </w:t>
      </w:r>
      <w:proofErr w:type="spellStart"/>
      <w:r w:rsidR="009C4828" w:rsidRPr="0030138E">
        <w:rPr>
          <w:rFonts w:ascii="Times New Roman" w:hAnsi="Times New Roman" w:cs="Times New Roman"/>
        </w:rPr>
        <w:t>Schechla</w:t>
      </w:r>
      <w:proofErr w:type="spellEnd"/>
      <w:r w:rsidR="009C4828" w:rsidRPr="0030138E">
        <w:rPr>
          <w:rFonts w:ascii="Times New Roman" w:hAnsi="Times New Roman" w:cs="Times New Roman"/>
        </w:rPr>
        <w:t>, ‘The Consequences of Conflating Religion, Race, Nationality and Citizenship’ (2010)</w:t>
      </w:r>
      <w:r w:rsidR="00742144" w:rsidRPr="0030138E">
        <w:rPr>
          <w:rFonts w:ascii="Times New Roman" w:hAnsi="Times New Roman" w:cs="Times New Roman"/>
        </w:rPr>
        <w:t xml:space="preserve"> 2010</w:t>
      </w:r>
      <w:r w:rsidR="009C4828" w:rsidRPr="0030138E">
        <w:rPr>
          <w:rFonts w:ascii="Times New Roman" w:hAnsi="Times New Roman" w:cs="Times New Roman"/>
        </w:rPr>
        <w:t xml:space="preserve"> al-</w:t>
      </w:r>
      <w:proofErr w:type="spellStart"/>
      <w:r w:rsidR="009C4828" w:rsidRPr="0030138E">
        <w:rPr>
          <w:rFonts w:ascii="Times New Roman" w:hAnsi="Times New Roman" w:cs="Times New Roman"/>
        </w:rPr>
        <w:t>Majdal</w:t>
      </w:r>
      <w:proofErr w:type="spellEnd"/>
      <w:r w:rsidR="009C4828" w:rsidRPr="0030138E">
        <w:rPr>
          <w:rFonts w:ascii="Times New Roman" w:hAnsi="Times New Roman" w:cs="Times New Roman"/>
        </w:rPr>
        <w:t xml:space="preserve"> 10, 11.</w:t>
      </w:r>
    </w:p>
  </w:footnote>
  <w:footnote w:id="12">
    <w:p w14:paraId="2AE0F509" w14:textId="6875937E" w:rsidR="000814E2" w:rsidRPr="0030138E" w:rsidRDefault="000814E2">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See, Al-Haq, ‘Israeli Apartheid: Tool of Zionist Settler Colonialism’, (November 2022), 84-88. </w:t>
      </w:r>
    </w:p>
  </w:footnote>
  <w:footnote w:id="13">
    <w:p w14:paraId="332C4AE3" w14:textId="5D1A64C2" w:rsidR="000814E2" w:rsidRPr="0030138E" w:rsidRDefault="000814E2">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Basic Law: Israel – The Nation-State of the Jewish People (2018), &lt;</w:t>
      </w:r>
      <w:hyperlink r:id="rId3" w:history="1">
        <w:r w:rsidRPr="0030138E">
          <w:rPr>
            <w:rStyle w:val="Hyperlink"/>
            <w:rFonts w:ascii="Times New Roman" w:hAnsi="Times New Roman" w:cs="Times New Roman"/>
          </w:rPr>
          <w:t>https://knesset.gov.il/laws/special/eng/BasicLawNationState.pdf</w:t>
        </w:r>
      </w:hyperlink>
      <w:r w:rsidRPr="0030138E">
        <w:rPr>
          <w:rFonts w:ascii="Times New Roman" w:hAnsi="Times New Roman" w:cs="Times New Roman"/>
        </w:rPr>
        <w:t>&gt;.</w:t>
      </w:r>
    </w:p>
  </w:footnote>
  <w:footnote w:id="14">
    <w:p w14:paraId="5FB2652F" w14:textId="5EEF7060" w:rsidR="00CF5C9C" w:rsidRPr="0030138E" w:rsidRDefault="00CF5C9C">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CF3077" w:rsidRPr="0030138E">
        <w:rPr>
          <w:rFonts w:ascii="Times New Roman" w:hAnsi="Times New Roman" w:cs="Times New Roman"/>
        </w:rPr>
        <w:t>Absentee’s Property Law (5710/1950), &lt;</w:t>
      </w:r>
      <w:hyperlink r:id="rId4" w:history="1">
        <w:r w:rsidR="00CF3077" w:rsidRPr="0030138E">
          <w:rPr>
            <w:rStyle w:val="Hyperlink"/>
            <w:rFonts w:ascii="Times New Roman" w:hAnsi="Times New Roman" w:cs="Times New Roman"/>
          </w:rPr>
          <w:t>https://www.adalah.org/uploads/oldfiles/Public/files/Discriminatory-Laws-Database/English/04-Absentees-Property-Law-1950.pdf</w:t>
        </w:r>
      </w:hyperlink>
      <w:r w:rsidR="00CF3077" w:rsidRPr="0030138E">
        <w:rPr>
          <w:rFonts w:ascii="Times New Roman" w:hAnsi="Times New Roman" w:cs="Times New Roman"/>
        </w:rPr>
        <w:t xml:space="preserve">&gt;. </w:t>
      </w:r>
    </w:p>
  </w:footnote>
  <w:footnote w:id="15">
    <w:p w14:paraId="2EC43C0A" w14:textId="5B4E6FEB" w:rsidR="00CF3077" w:rsidRPr="0030138E" w:rsidRDefault="00CF3077" w:rsidP="00742144">
      <w:pPr>
        <w:pStyle w:val="FootnoteText"/>
        <w:jc w:val="both"/>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Norwegian Refugee Council, ‘The Absentee Property Law and its Application to East Jerusalem’, (February</w:t>
      </w:r>
      <w:r w:rsidR="00742144" w:rsidRPr="0030138E">
        <w:rPr>
          <w:rFonts w:ascii="Times New Roman" w:hAnsi="Times New Roman" w:cs="Times New Roman"/>
        </w:rPr>
        <w:t xml:space="preserve"> </w:t>
      </w:r>
      <w:r w:rsidRPr="0030138E">
        <w:rPr>
          <w:rFonts w:ascii="Times New Roman" w:hAnsi="Times New Roman" w:cs="Times New Roman"/>
        </w:rPr>
        <w:t>2017), &lt;https://www.nrc.no/globalassets/pdf/legal-opinions/absentee_law_memo.pdf&gt;.</w:t>
      </w:r>
    </w:p>
  </w:footnote>
  <w:footnote w:id="16">
    <w:p w14:paraId="5EC33D37" w14:textId="2E78A4BD" w:rsidR="00FE68C3" w:rsidRPr="0030138E" w:rsidRDefault="00FE68C3">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Military Order No. 58 concerning Absentee Property (Private Property) (23 July 1967).</w:t>
      </w:r>
    </w:p>
  </w:footnote>
  <w:footnote w:id="17">
    <w:p w14:paraId="67D9CF1E" w14:textId="13FC6E93" w:rsidR="009C4828" w:rsidRPr="0030138E" w:rsidRDefault="009C4828">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BADIL, ‘Land Confiscation and Denial of Use – Working Paper No. 21’, (October 2017).</w:t>
      </w:r>
    </w:p>
  </w:footnote>
  <w:footnote w:id="18">
    <w:p w14:paraId="2460B8A4" w14:textId="57D25BB0" w:rsidR="00647459" w:rsidRPr="0030138E" w:rsidRDefault="00647459">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Demolition figures are documented by Al-Haq. </w:t>
      </w:r>
    </w:p>
  </w:footnote>
  <w:footnote w:id="19">
    <w:p w14:paraId="7B8E00DE" w14:textId="411C5880" w:rsidR="00460DCA" w:rsidRPr="0030138E" w:rsidRDefault="00460DCA" w:rsidP="009C4828">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9C4828" w:rsidRPr="0030138E">
        <w:rPr>
          <w:rFonts w:ascii="Times New Roman" w:hAnsi="Times New Roman" w:cs="Times New Roman"/>
        </w:rPr>
        <w:t>Richard Falk and Virginia Tilley, ‘Israeli Practices towards the Palestinian People and the Question of Apartheid’, (ESCWA 2017), UN Doc E/ESCWA/ECRI/2017/1.</w:t>
      </w:r>
    </w:p>
  </w:footnote>
  <w:footnote w:id="20">
    <w:p w14:paraId="37E73479" w14:textId="2A204F7B" w:rsidR="00460DCA" w:rsidRPr="0030138E" w:rsidRDefault="00460DCA" w:rsidP="00050890">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9C4828" w:rsidRPr="0030138E">
        <w:rPr>
          <w:rFonts w:ascii="Times New Roman" w:hAnsi="Times New Roman" w:cs="Times New Roman"/>
        </w:rPr>
        <w:t>IMEU, ‘Fact Sheet: Palestinian Citizens of Israel’ (17 March 2021) &lt;https://imeu.org/article/factsheet-palestinian-citizens-of-israel&gt;.</w:t>
      </w:r>
    </w:p>
  </w:footnote>
  <w:footnote w:id="21">
    <w:p w14:paraId="65415C48" w14:textId="63E28009" w:rsidR="00460DCA" w:rsidRPr="0030138E" w:rsidRDefault="00460DCA" w:rsidP="0000372B">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Entry into Israel Law (5712-1952), &lt;https://www.adalah.org/uploads/oldfiles/Public/files/Discriminatory-Laws-Database/English/40-Entry-into-Israel-Law-1952.pdf&gt;.</w:t>
      </w:r>
    </w:p>
  </w:footnote>
  <w:footnote w:id="22">
    <w:p w14:paraId="0F2F5958" w14:textId="5B4446F1" w:rsidR="00460DCA" w:rsidRPr="0030138E" w:rsidRDefault="00460DCA" w:rsidP="0000372B">
      <w:pPr>
        <w:pStyle w:val="FootnoteText"/>
        <w:jc w:val="both"/>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Al-Haq, ‘Punitive Residency Revocation’ (17 March 2018), &lt;http://www.alhaq.org/advocacy/6257.html&gt;.</w:t>
      </w:r>
    </w:p>
  </w:footnote>
  <w:footnote w:id="23">
    <w:p w14:paraId="5D41F509" w14:textId="248E1639" w:rsidR="00742144" w:rsidRPr="0030138E" w:rsidRDefault="00742144">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PCBS, &lt;</w:t>
      </w:r>
      <w:hyperlink r:id="rId5" w:history="1">
        <w:r w:rsidRPr="0030138E">
          <w:rPr>
            <w:rStyle w:val="Hyperlink"/>
            <w:rFonts w:ascii="Times New Roman" w:hAnsi="Times New Roman" w:cs="Times New Roman"/>
          </w:rPr>
          <w:t>https://www.pcbs.gov.ps/portals/_pcbs/PressRelease/Press_En_InterPopDay2022E.pdf</w:t>
        </w:r>
      </w:hyperlink>
      <w:r w:rsidRPr="0030138E">
        <w:rPr>
          <w:rFonts w:ascii="Times New Roman" w:hAnsi="Times New Roman" w:cs="Times New Roman"/>
        </w:rPr>
        <w:t>&gt;.</w:t>
      </w:r>
    </w:p>
  </w:footnote>
  <w:footnote w:id="24">
    <w:p w14:paraId="0E848BAD" w14:textId="1864A8B4" w:rsidR="00460DCA" w:rsidRPr="0030138E" w:rsidRDefault="00460DCA" w:rsidP="00050890">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742144" w:rsidRPr="0030138E">
        <w:rPr>
          <w:rFonts w:ascii="Times New Roman" w:hAnsi="Times New Roman" w:cs="Times New Roman"/>
        </w:rPr>
        <w:t>UNRWA, &lt;</w:t>
      </w:r>
      <w:hyperlink r:id="rId6" w:history="1">
        <w:r w:rsidR="00742144" w:rsidRPr="0030138E">
          <w:rPr>
            <w:rStyle w:val="Hyperlink"/>
            <w:rFonts w:ascii="Times New Roman" w:hAnsi="Times New Roman" w:cs="Times New Roman"/>
          </w:rPr>
          <w:t>https://www.unrwa.org/where-we-work</w:t>
        </w:r>
      </w:hyperlink>
      <w:r w:rsidR="00742144" w:rsidRPr="0030138E">
        <w:rPr>
          <w:rFonts w:ascii="Times New Roman" w:hAnsi="Times New Roman" w:cs="Times New Roman"/>
        </w:rPr>
        <w:t>&gt;.</w:t>
      </w:r>
    </w:p>
  </w:footnote>
  <w:footnote w:id="25">
    <w:p w14:paraId="3914DFB9" w14:textId="22579299" w:rsidR="00460DCA" w:rsidRPr="0030138E" w:rsidRDefault="00460DCA" w:rsidP="00050890">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BADIL, ‘Survey of Palestinian Refugees and Internally Displaced Persons 2019-2021’, (2022), &lt;</w:t>
      </w:r>
      <w:hyperlink r:id="rId7" w:history="1">
        <w:r w:rsidRPr="0030138E">
          <w:rPr>
            <w:rStyle w:val="Hyperlink"/>
            <w:rFonts w:ascii="Times New Roman" w:hAnsi="Times New Roman" w:cs="Times New Roman"/>
          </w:rPr>
          <w:t>https://badil.org/cached_uploads/view/2022/10/31/survey2021-eng-1667209836.pdf</w:t>
        </w:r>
      </w:hyperlink>
      <w:r w:rsidRPr="0030138E">
        <w:rPr>
          <w:rFonts w:ascii="Times New Roman" w:hAnsi="Times New Roman" w:cs="Times New Roman"/>
        </w:rPr>
        <w:t>&gt;.</w:t>
      </w:r>
    </w:p>
  </w:footnote>
  <w:footnote w:id="26">
    <w:p w14:paraId="70D79D3D" w14:textId="6B4B4958" w:rsidR="00460DCA" w:rsidRPr="0030138E" w:rsidRDefault="00460DCA" w:rsidP="00050890">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UNRWA, &lt;</w:t>
      </w:r>
      <w:hyperlink r:id="rId8" w:history="1">
        <w:r w:rsidRPr="0030138E">
          <w:rPr>
            <w:rFonts w:ascii="Times New Roman" w:hAnsi="Times New Roman" w:cs="Times New Roman"/>
          </w:rPr>
          <w:t>https://www.unrwa.org/where-we-work</w:t>
        </w:r>
      </w:hyperlink>
      <w:r w:rsidRPr="0030138E">
        <w:rPr>
          <w:rFonts w:ascii="Times New Roman" w:hAnsi="Times New Roman" w:cs="Times New Roman"/>
        </w:rPr>
        <w:t xml:space="preserve">&gt;.  </w:t>
      </w:r>
    </w:p>
  </w:footnote>
  <w:footnote w:id="27">
    <w:p w14:paraId="4183F569" w14:textId="4ABA17F1" w:rsidR="00BE3E3A" w:rsidRPr="0030138E" w:rsidRDefault="00BE3E3A" w:rsidP="005A416B">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proofErr w:type="spellStart"/>
      <w:r w:rsidR="005A416B" w:rsidRPr="0030138E">
        <w:rPr>
          <w:rFonts w:ascii="Times New Roman" w:hAnsi="Times New Roman" w:cs="Times New Roman"/>
        </w:rPr>
        <w:t>Ilan</w:t>
      </w:r>
      <w:proofErr w:type="spellEnd"/>
      <w:r w:rsidR="005A416B" w:rsidRPr="0030138E">
        <w:rPr>
          <w:rFonts w:ascii="Times New Roman" w:hAnsi="Times New Roman" w:cs="Times New Roman"/>
        </w:rPr>
        <w:t xml:space="preserve"> </w:t>
      </w:r>
      <w:proofErr w:type="spellStart"/>
      <w:r w:rsidR="005A416B" w:rsidRPr="0030138E">
        <w:rPr>
          <w:rFonts w:ascii="Times New Roman" w:hAnsi="Times New Roman" w:cs="Times New Roman"/>
        </w:rPr>
        <w:t>Pappe</w:t>
      </w:r>
      <w:proofErr w:type="spellEnd"/>
      <w:r w:rsidR="005A416B" w:rsidRPr="0030138E">
        <w:rPr>
          <w:rFonts w:ascii="Times New Roman" w:hAnsi="Times New Roman" w:cs="Times New Roman"/>
        </w:rPr>
        <w:t>, The Ethnic Cleansing of Palestine (</w:t>
      </w:r>
      <w:proofErr w:type="spellStart"/>
      <w:r w:rsidR="005A416B" w:rsidRPr="0030138E">
        <w:rPr>
          <w:rFonts w:ascii="Times New Roman" w:hAnsi="Times New Roman" w:cs="Times New Roman"/>
        </w:rPr>
        <w:t>Oneworld</w:t>
      </w:r>
      <w:proofErr w:type="spellEnd"/>
      <w:r w:rsidR="005A416B" w:rsidRPr="0030138E">
        <w:rPr>
          <w:rFonts w:ascii="Times New Roman" w:hAnsi="Times New Roman" w:cs="Times New Roman"/>
        </w:rPr>
        <w:t>, 2007), xiii; BADIL, ‘Massacres and the Nakba’ (2000), &lt;https://www.badil.org/en/publication/periodicals/al-majdal/item/1096-massacresand-the-nakba.html&gt;.</w:t>
      </w:r>
    </w:p>
  </w:footnote>
  <w:footnote w:id="28">
    <w:p w14:paraId="17E336AE" w14:textId="57482523" w:rsidR="003C7AE4" w:rsidRPr="0030138E" w:rsidRDefault="003C7AE4">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See, Al-Haq, ‘Urgent Appeal to UN Special Procedures on Israel’s Extrajudicial Killing of Three Palestinian Men in Nablus’, (3 March 2022), </w:t>
      </w:r>
      <w:r w:rsidR="00093242" w:rsidRPr="0030138E">
        <w:rPr>
          <w:rFonts w:ascii="Times New Roman" w:hAnsi="Times New Roman" w:cs="Times New Roman"/>
        </w:rPr>
        <w:t>&lt;</w:t>
      </w:r>
      <w:hyperlink r:id="rId9" w:history="1">
        <w:r w:rsidR="00093242" w:rsidRPr="0030138E">
          <w:rPr>
            <w:rStyle w:val="Hyperlink"/>
            <w:rFonts w:ascii="Times New Roman" w:hAnsi="Times New Roman" w:cs="Times New Roman"/>
          </w:rPr>
          <w:t>https://www.alhaq.org/cached_uploads/download/2022/03/13/urgent-appeal-extra-judicial-killings-nablus-1647198805.pdf</w:t>
        </w:r>
      </w:hyperlink>
      <w:r w:rsidR="00093242" w:rsidRPr="0030138E">
        <w:rPr>
          <w:rStyle w:val="Hyperlink"/>
          <w:rFonts w:ascii="Times New Roman" w:hAnsi="Times New Roman" w:cs="Times New Roman"/>
        </w:rPr>
        <w:t>&gt;.</w:t>
      </w:r>
    </w:p>
  </w:footnote>
  <w:footnote w:id="29">
    <w:p w14:paraId="7A609948" w14:textId="3E5A4D73" w:rsidR="00BE3E3A" w:rsidRPr="0030138E" w:rsidRDefault="00BE3E3A">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5A416B" w:rsidRPr="0030138E">
        <w:rPr>
          <w:rFonts w:ascii="Times New Roman" w:hAnsi="Times New Roman" w:cs="Times New Roman"/>
        </w:rPr>
        <w:t>See Al-Haq’s statements on recurrent military offensives on Gaza, &lt; https://www.alhaq.org/advocacy/gaza-strip&gt;.</w:t>
      </w:r>
    </w:p>
  </w:footnote>
  <w:footnote w:id="30">
    <w:p w14:paraId="48D4E0BE" w14:textId="03725D27" w:rsidR="003C7AE4" w:rsidRPr="0030138E" w:rsidRDefault="003C7AE4">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See, Al-Haq and others, ‘Joint Submission to the UN Commission of Inquiry on the OPT, and Israel: Violent Suppression of Demonstrations and Ensuing Wilful Killing and Injuries’ (2 February 2023), </w:t>
      </w:r>
      <w:r w:rsidR="00093242" w:rsidRPr="0030138E">
        <w:rPr>
          <w:rFonts w:ascii="Times New Roman" w:hAnsi="Times New Roman" w:cs="Times New Roman"/>
        </w:rPr>
        <w:t>&lt;</w:t>
      </w:r>
      <w:hyperlink r:id="rId10" w:history="1">
        <w:r w:rsidRPr="0030138E">
          <w:rPr>
            <w:rStyle w:val="Hyperlink"/>
            <w:rFonts w:ascii="Times New Roman" w:hAnsi="Times New Roman" w:cs="Times New Roman"/>
          </w:rPr>
          <w:t>https://www.alhaq.org/cached_uploads/download/2023/02/03/230202-coi-submission-1675415560.pdf</w:t>
        </w:r>
      </w:hyperlink>
      <w:r w:rsidR="00093242" w:rsidRPr="0030138E">
        <w:rPr>
          <w:rStyle w:val="Hyperlink"/>
          <w:rFonts w:ascii="Times New Roman" w:hAnsi="Times New Roman" w:cs="Times New Roman"/>
        </w:rPr>
        <w:t>&gt;.</w:t>
      </w:r>
    </w:p>
  </w:footnote>
  <w:footnote w:id="31">
    <w:p w14:paraId="5F7AD243" w14:textId="05E55D1A" w:rsidR="003C7AE4" w:rsidRPr="0030138E" w:rsidRDefault="003C7AE4">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In May 2023, Al-Haq’s Forensic Architecture Unit launched an interactive platform that investigated two </w:t>
      </w:r>
      <w:r w:rsidR="005A416B" w:rsidRPr="0030138E">
        <w:rPr>
          <w:rFonts w:ascii="Times New Roman" w:hAnsi="Times New Roman" w:cs="Times New Roman"/>
        </w:rPr>
        <w:t xml:space="preserve">destructive </w:t>
      </w:r>
      <w:r w:rsidRPr="0030138E">
        <w:rPr>
          <w:rFonts w:ascii="Times New Roman" w:hAnsi="Times New Roman" w:cs="Times New Roman"/>
        </w:rPr>
        <w:t xml:space="preserve">Israeli attacks on Jenin </w:t>
      </w:r>
      <w:r w:rsidR="005A416B" w:rsidRPr="0030138E">
        <w:rPr>
          <w:rFonts w:ascii="Times New Roman" w:hAnsi="Times New Roman" w:cs="Times New Roman"/>
        </w:rPr>
        <w:t xml:space="preserve">in </w:t>
      </w:r>
      <w:r w:rsidRPr="0030138E">
        <w:rPr>
          <w:rFonts w:ascii="Times New Roman" w:hAnsi="Times New Roman" w:cs="Times New Roman"/>
        </w:rPr>
        <w:t xml:space="preserve">January 2023 and on Nablus </w:t>
      </w:r>
      <w:r w:rsidR="005A416B" w:rsidRPr="0030138E">
        <w:rPr>
          <w:rFonts w:ascii="Times New Roman" w:hAnsi="Times New Roman" w:cs="Times New Roman"/>
        </w:rPr>
        <w:t>in</w:t>
      </w:r>
      <w:r w:rsidRPr="0030138E">
        <w:rPr>
          <w:rFonts w:ascii="Times New Roman" w:hAnsi="Times New Roman" w:cs="Times New Roman"/>
        </w:rPr>
        <w:t xml:space="preserve"> February 2023. </w:t>
      </w:r>
      <w:r w:rsidR="005A416B" w:rsidRPr="0030138E">
        <w:rPr>
          <w:rFonts w:ascii="Times New Roman" w:hAnsi="Times New Roman" w:cs="Times New Roman"/>
        </w:rPr>
        <w:t>See Al-Haq’s platform</w:t>
      </w:r>
      <w:r w:rsidR="00093242" w:rsidRPr="0030138E">
        <w:rPr>
          <w:rFonts w:ascii="Times New Roman" w:hAnsi="Times New Roman" w:cs="Times New Roman"/>
        </w:rPr>
        <w:t>, &lt;</w:t>
      </w:r>
      <w:hyperlink r:id="rId11" w:history="1">
        <w:r w:rsidR="00093242" w:rsidRPr="0030138E">
          <w:rPr>
            <w:rStyle w:val="Hyperlink"/>
            <w:rFonts w:ascii="Times New Roman" w:hAnsi="Times New Roman" w:cs="Times New Roman"/>
          </w:rPr>
          <w:t>https://raids.alhaq.org/</w:t>
        </w:r>
      </w:hyperlink>
      <w:r w:rsidR="00093242" w:rsidRPr="0030138E">
        <w:rPr>
          <w:rStyle w:val="Hyperlink"/>
          <w:rFonts w:ascii="Times New Roman" w:hAnsi="Times New Roman" w:cs="Times New Roman"/>
        </w:rPr>
        <w:t>&gt;</w:t>
      </w:r>
      <w:r w:rsidR="005A416B" w:rsidRPr="0030138E">
        <w:rPr>
          <w:rStyle w:val="Hyperlink"/>
          <w:rFonts w:ascii="Times New Roman" w:hAnsi="Times New Roman" w:cs="Times New Roman"/>
        </w:rPr>
        <w:t>.</w:t>
      </w:r>
    </w:p>
  </w:footnote>
  <w:footnote w:id="32">
    <w:p w14:paraId="69A18E62" w14:textId="3613CD5B" w:rsidR="00FD7750" w:rsidRPr="0030138E" w:rsidRDefault="00FD7750" w:rsidP="00FD7750">
      <w:pPr>
        <w:pStyle w:val="FootnoteText"/>
        <w:jc w:val="both"/>
        <w:rPr>
          <w:rFonts w:ascii="Times New Roman" w:hAnsi="Times New Roman" w:cs="Times New Roman"/>
        </w:rPr>
      </w:pPr>
      <w:r w:rsidRPr="0030138E">
        <w:rPr>
          <w:rStyle w:val="FootnoteReference"/>
          <w:rFonts w:ascii="Times New Roman" w:hAnsi="Times New Roman" w:cs="Times New Roman"/>
        </w:rPr>
        <w:footnoteRef/>
      </w:r>
      <w:r w:rsidRPr="0030138E">
        <w:rPr>
          <w:rStyle w:val="FootnoteReference"/>
          <w:rFonts w:ascii="Times New Roman" w:hAnsi="Times New Roman" w:cs="Times New Roman"/>
        </w:rPr>
        <w:t xml:space="preserve"> </w:t>
      </w:r>
      <w:r w:rsidRPr="0030138E">
        <w:rPr>
          <w:rFonts w:ascii="Times New Roman" w:hAnsi="Times New Roman" w:cs="Times New Roman"/>
        </w:rPr>
        <w:t>A</w:t>
      </w:r>
      <w:r w:rsidR="003C7AE4" w:rsidRPr="0030138E">
        <w:rPr>
          <w:rFonts w:ascii="Times New Roman" w:hAnsi="Times New Roman" w:cs="Times New Roman"/>
        </w:rPr>
        <w:t xml:space="preserve">ll the killing figures are documented by Al-Haq. See, Al-Haq annual field reports for the years 2021 and 2022, </w:t>
      </w:r>
      <w:r w:rsidR="00093242" w:rsidRPr="0030138E">
        <w:rPr>
          <w:rFonts w:ascii="Times New Roman" w:hAnsi="Times New Roman" w:cs="Times New Roman"/>
        </w:rPr>
        <w:t>&lt;</w:t>
      </w:r>
      <w:hyperlink r:id="rId12" w:history="1">
        <w:r w:rsidR="00093242" w:rsidRPr="0030138E">
          <w:rPr>
            <w:rStyle w:val="Hyperlink"/>
            <w:rFonts w:ascii="Times New Roman" w:hAnsi="Times New Roman" w:cs="Times New Roman"/>
          </w:rPr>
          <w:t>https://www.alhaq.org/monitoring-documentation/annual-reports</w:t>
        </w:r>
      </w:hyperlink>
      <w:r w:rsidR="00093242" w:rsidRPr="0030138E">
        <w:rPr>
          <w:rStyle w:val="Hyperlink"/>
          <w:rFonts w:ascii="Times New Roman" w:hAnsi="Times New Roman" w:cs="Times New Roman"/>
        </w:rPr>
        <w:t>&lt;</w:t>
      </w:r>
      <w:r w:rsidR="003C7AE4" w:rsidRPr="0030138E">
        <w:rPr>
          <w:rFonts w:ascii="Times New Roman" w:hAnsi="Times New Roman" w:cs="Times New Roman"/>
        </w:rPr>
        <w:t xml:space="preserve">. </w:t>
      </w:r>
    </w:p>
  </w:footnote>
  <w:footnote w:id="33">
    <w:p w14:paraId="3E8310B6" w14:textId="5ED886E2" w:rsidR="005A416B" w:rsidRPr="0030138E" w:rsidRDefault="00B57D3F" w:rsidP="005A416B">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5A416B" w:rsidRPr="0030138E">
        <w:rPr>
          <w:rFonts w:ascii="Times New Roman" w:hAnsi="Times New Roman" w:cs="Times New Roman"/>
        </w:rPr>
        <w:t>Shahrazad Odeh, ‘How crime became a cover for Israel to tighten control of Palestinian citizens’</w:t>
      </w:r>
    </w:p>
    <w:p w14:paraId="44856108" w14:textId="33BB6AC6" w:rsidR="00B57D3F" w:rsidRPr="0030138E" w:rsidRDefault="005A416B" w:rsidP="005A416B">
      <w:pPr>
        <w:pStyle w:val="FootnoteText"/>
        <w:rPr>
          <w:rFonts w:ascii="Times New Roman" w:hAnsi="Times New Roman" w:cs="Times New Roman"/>
          <w:lang w:val="en-US"/>
        </w:rPr>
      </w:pPr>
      <w:r w:rsidRPr="0030138E">
        <w:rPr>
          <w:rFonts w:ascii="Times New Roman" w:hAnsi="Times New Roman" w:cs="Times New Roman"/>
        </w:rPr>
        <w:t>(+972 Magazine, December 2020) &lt;https://www.972mag.com/crime-palestinian-citizensisrael/&gt;.</w:t>
      </w:r>
    </w:p>
  </w:footnote>
  <w:footnote w:id="34">
    <w:p w14:paraId="1F06728D" w14:textId="120E44AA" w:rsidR="00B57D3F" w:rsidRPr="0030138E" w:rsidRDefault="00B57D3F" w:rsidP="005A416B">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5A416B" w:rsidRPr="0030138E">
        <w:rPr>
          <w:rFonts w:ascii="Times New Roman" w:hAnsi="Times New Roman" w:cs="Times New Roman"/>
          <w:i/>
          <w:iCs/>
        </w:rPr>
        <w:t>Ibid</w:t>
      </w:r>
      <w:r w:rsidR="005A416B" w:rsidRPr="0030138E">
        <w:rPr>
          <w:rFonts w:ascii="Times New Roman" w:hAnsi="Times New Roman" w:cs="Times New Roman"/>
        </w:rPr>
        <w:t xml:space="preserve">; Judith </w:t>
      </w:r>
      <w:proofErr w:type="spellStart"/>
      <w:r w:rsidR="005A416B" w:rsidRPr="0030138E">
        <w:rPr>
          <w:rFonts w:ascii="Times New Roman" w:hAnsi="Times New Roman" w:cs="Times New Roman"/>
        </w:rPr>
        <w:t>Sudilovsky</w:t>
      </w:r>
      <w:proofErr w:type="spellEnd"/>
      <w:r w:rsidR="005A416B" w:rsidRPr="0030138E">
        <w:rPr>
          <w:rFonts w:ascii="Times New Roman" w:hAnsi="Times New Roman" w:cs="Times New Roman"/>
        </w:rPr>
        <w:t>, ‘‘No one cares’: Palestinian citizens decry Israeli inaction on gun violence’ (+972 Magazine, September 2020) &lt;https://www.972mag.com/gun-violence-police-palestinian-citizens/&gt;.</w:t>
      </w:r>
    </w:p>
  </w:footnote>
  <w:footnote w:id="35">
    <w:p w14:paraId="78D23FE2" w14:textId="336306C1" w:rsidR="00B57D3F" w:rsidRPr="0030138E" w:rsidRDefault="00B57D3F" w:rsidP="005A416B">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proofErr w:type="spellStart"/>
      <w:r w:rsidR="005A416B" w:rsidRPr="0030138E">
        <w:rPr>
          <w:rFonts w:ascii="Times New Roman" w:hAnsi="Times New Roman" w:cs="Times New Roman"/>
        </w:rPr>
        <w:t>Baladna</w:t>
      </w:r>
      <w:proofErr w:type="spellEnd"/>
      <w:r w:rsidR="005A416B" w:rsidRPr="0030138E">
        <w:rPr>
          <w:rFonts w:ascii="Times New Roman" w:hAnsi="Times New Roman" w:cs="Times New Roman"/>
        </w:rPr>
        <w:t xml:space="preserve"> and Centre for Trust, Peace and Social Relations, ‘Nine Years of Bloodshed: A Statistical Report on Homicide Cases among Arab Palestinians in Israel (2011-2019)’, (June 2020) &lt;http://www.momken.org/Public/files/9YOB%20report%20english.pdf&gt;.</w:t>
      </w:r>
    </w:p>
  </w:footnote>
  <w:footnote w:id="36">
    <w:p w14:paraId="34E9CB92" w14:textId="68F9A99C" w:rsidR="00B57D3F" w:rsidRPr="0030138E" w:rsidRDefault="00B57D3F" w:rsidP="00B57D3F">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9B3DF5" w:rsidRPr="0030138E">
        <w:rPr>
          <w:rFonts w:ascii="Times New Roman" w:hAnsi="Times New Roman" w:cs="Times New Roman"/>
          <w:i/>
          <w:iCs/>
        </w:rPr>
        <w:t xml:space="preserve">Ibid. </w:t>
      </w:r>
    </w:p>
  </w:footnote>
  <w:footnote w:id="37">
    <w:p w14:paraId="214B3CE4" w14:textId="77777777" w:rsidR="00E9560B" w:rsidRPr="0030138E" w:rsidRDefault="00E9560B" w:rsidP="00E9560B">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Shahrazad Odeh, ‘How crime became a cover for Israel to tighten control of Palestinian citizens’</w:t>
      </w:r>
    </w:p>
    <w:p w14:paraId="1F2620A0" w14:textId="5E6BC92C" w:rsidR="00E9560B" w:rsidRPr="0030138E" w:rsidRDefault="00E9560B" w:rsidP="00E9560B">
      <w:pPr>
        <w:pStyle w:val="FootnoteText"/>
        <w:rPr>
          <w:rFonts w:ascii="Times New Roman" w:hAnsi="Times New Roman" w:cs="Times New Roman"/>
        </w:rPr>
      </w:pPr>
      <w:r w:rsidRPr="0030138E">
        <w:rPr>
          <w:rFonts w:ascii="Times New Roman" w:hAnsi="Times New Roman" w:cs="Times New Roman"/>
        </w:rPr>
        <w:t>(+972 Magazine, 4 December 2020) &lt;https://www.972mag.com/crime-palestinian-citizensisrael/&gt;.</w:t>
      </w:r>
    </w:p>
  </w:footnote>
  <w:footnote w:id="38">
    <w:p w14:paraId="3C87EFAD" w14:textId="7FF12AE1" w:rsidR="005C3A2A" w:rsidRPr="0030138E" w:rsidRDefault="005C3A2A" w:rsidP="009B3DF5">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9B3DF5" w:rsidRPr="0030138E">
        <w:rPr>
          <w:rFonts w:ascii="Times New Roman" w:hAnsi="Times New Roman" w:cs="Times New Roman"/>
        </w:rPr>
        <w:t xml:space="preserve">Henriette </w:t>
      </w:r>
      <w:proofErr w:type="spellStart"/>
      <w:r w:rsidR="009B3DF5" w:rsidRPr="0030138E">
        <w:rPr>
          <w:rFonts w:ascii="Times New Roman" w:hAnsi="Times New Roman" w:cs="Times New Roman"/>
        </w:rPr>
        <w:t>Chacar</w:t>
      </w:r>
      <w:proofErr w:type="spellEnd"/>
      <w:r w:rsidR="009B3DF5" w:rsidRPr="0030138E">
        <w:rPr>
          <w:rFonts w:ascii="Times New Roman" w:hAnsi="Times New Roman" w:cs="Times New Roman"/>
        </w:rPr>
        <w:t>, ‘Protests against gun violence trigger a political awakening for Palestinians in Israel’ (+972 Magazine, October 2019) &lt;https://www.972mag.com/gun-violence-palestiniansisrael-fida-tabony/&gt;.</w:t>
      </w:r>
    </w:p>
  </w:footnote>
  <w:footnote w:id="39">
    <w:p w14:paraId="6AD2BEE2" w14:textId="35A63305" w:rsidR="00632480" w:rsidRPr="0030138E" w:rsidRDefault="00632480">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bookmarkStart w:id="1" w:name="_Hlk145172636"/>
      <w:proofErr w:type="spellStart"/>
      <w:r w:rsidR="009B3DF5" w:rsidRPr="0030138E">
        <w:rPr>
          <w:rFonts w:ascii="Times New Roman" w:hAnsi="Times New Roman" w:cs="Times New Roman"/>
        </w:rPr>
        <w:t>Addameer</w:t>
      </w:r>
      <w:proofErr w:type="spellEnd"/>
      <w:r w:rsidR="009B3DF5" w:rsidRPr="0030138E">
        <w:rPr>
          <w:rFonts w:ascii="Times New Roman" w:hAnsi="Times New Roman" w:cs="Times New Roman"/>
        </w:rPr>
        <w:t>, Statistics (</w:t>
      </w:r>
      <w:r w:rsidR="00E46EE6" w:rsidRPr="0030138E">
        <w:rPr>
          <w:rFonts w:ascii="Times New Roman" w:hAnsi="Times New Roman" w:cs="Times New Roman"/>
        </w:rPr>
        <w:t>18 August 2023</w:t>
      </w:r>
      <w:r w:rsidR="009B3DF5" w:rsidRPr="0030138E">
        <w:rPr>
          <w:rFonts w:ascii="Times New Roman" w:hAnsi="Times New Roman" w:cs="Times New Roman"/>
        </w:rPr>
        <w:t>) &lt;http://www.addameer.org/statistics&gt;.</w:t>
      </w:r>
      <w:bookmarkEnd w:id="1"/>
    </w:p>
  </w:footnote>
  <w:footnote w:id="40">
    <w:p w14:paraId="7FF5D246" w14:textId="7DB3CEBF" w:rsidR="009B3DF5" w:rsidRPr="0030138E" w:rsidRDefault="009B3DF5">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proofErr w:type="spellStart"/>
      <w:r w:rsidR="00E46EE6" w:rsidRPr="0030138E">
        <w:rPr>
          <w:rFonts w:ascii="Times New Roman" w:hAnsi="Times New Roman" w:cs="Times New Roman"/>
        </w:rPr>
        <w:t>Addameer</w:t>
      </w:r>
      <w:proofErr w:type="spellEnd"/>
      <w:r w:rsidR="00E46EE6" w:rsidRPr="0030138E">
        <w:rPr>
          <w:rFonts w:ascii="Times New Roman" w:hAnsi="Times New Roman" w:cs="Times New Roman"/>
        </w:rPr>
        <w:t>, ‘Occupied Lives: Imprisonment of Palestinian Women and Girls’, (2016), &lt;https://www.addameer.org/publications/occupied-lives-imprisonment-palestinian-women-and-girls#:~:text=Since%20the%20beginning%20of%20the,children%20and%203%20administrative%20detainees.&gt;</w:t>
      </w:r>
    </w:p>
  </w:footnote>
  <w:footnote w:id="41">
    <w:p w14:paraId="58FCA614" w14:textId="1A4FC909" w:rsidR="00E46EE6" w:rsidRPr="0030138E" w:rsidRDefault="00E46EE6">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proofErr w:type="spellStart"/>
      <w:r w:rsidRPr="0030138E">
        <w:rPr>
          <w:rFonts w:ascii="Times New Roman" w:hAnsi="Times New Roman" w:cs="Times New Roman"/>
        </w:rPr>
        <w:t>Addameer</w:t>
      </w:r>
      <w:proofErr w:type="spellEnd"/>
      <w:r w:rsidRPr="0030138E">
        <w:rPr>
          <w:rFonts w:ascii="Times New Roman" w:hAnsi="Times New Roman" w:cs="Times New Roman"/>
        </w:rPr>
        <w:t>, Statistics (18 August 2023) &lt;http://www.addameer.org/statistics&gt;.</w:t>
      </w:r>
    </w:p>
  </w:footnote>
  <w:footnote w:id="42">
    <w:p w14:paraId="151B1289" w14:textId="448FDF64" w:rsidR="00632480" w:rsidRPr="0030138E" w:rsidRDefault="00632480" w:rsidP="004154BC">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4154BC" w:rsidRPr="0030138E">
        <w:rPr>
          <w:rFonts w:ascii="Times New Roman" w:hAnsi="Times New Roman" w:cs="Times New Roman"/>
        </w:rPr>
        <w:t xml:space="preserve">See </w:t>
      </w:r>
      <w:proofErr w:type="spellStart"/>
      <w:r w:rsidR="004154BC" w:rsidRPr="0030138E">
        <w:rPr>
          <w:rFonts w:ascii="Times New Roman" w:hAnsi="Times New Roman" w:cs="Times New Roman"/>
        </w:rPr>
        <w:t>Addameer</w:t>
      </w:r>
      <w:proofErr w:type="spellEnd"/>
      <w:r w:rsidR="004154BC" w:rsidRPr="0030138E">
        <w:rPr>
          <w:rFonts w:ascii="Times New Roman" w:hAnsi="Times New Roman" w:cs="Times New Roman"/>
        </w:rPr>
        <w:t>, ‘A Study on the Use of Torture Against Palestinian Prisoners in Israeli Interrogation Centres’ (2022), &lt;https://www.addameer.org/media/4821&gt;.</w:t>
      </w:r>
    </w:p>
  </w:footnote>
  <w:footnote w:id="43">
    <w:p w14:paraId="78394915" w14:textId="5E9F3A9D" w:rsidR="009C331B" w:rsidRPr="0030138E" w:rsidRDefault="009C331B">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4154BC" w:rsidRPr="0030138E">
        <w:rPr>
          <w:rFonts w:ascii="Times New Roman" w:hAnsi="Times New Roman" w:cs="Times New Roman"/>
        </w:rPr>
        <w:t xml:space="preserve">See Al-Haq, ‘Designated Shrinking Space: Israel’s Systematic Harassment Campaigns Against Al-Haq, are the Acts of an Illegal Apartheid Regime’ (November 2021), &lt;https://www.alhaq.org/advocacy/19143.html&gt;. </w:t>
      </w:r>
    </w:p>
  </w:footnote>
  <w:footnote w:id="44">
    <w:p w14:paraId="4089595D" w14:textId="7678D2BA" w:rsidR="00165947" w:rsidRPr="0030138E" w:rsidRDefault="00165947">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E80A76" w:rsidRPr="0030138E">
        <w:rPr>
          <w:rFonts w:ascii="Times New Roman" w:hAnsi="Times New Roman" w:cs="Times New Roman"/>
        </w:rPr>
        <w:t>See further details on the six designated organisations, &lt;</w:t>
      </w:r>
      <w:hyperlink r:id="rId13" w:history="1">
        <w:r w:rsidR="00E80A76" w:rsidRPr="0030138E">
          <w:rPr>
            <w:rStyle w:val="Hyperlink"/>
            <w:rFonts w:ascii="Times New Roman" w:hAnsi="Times New Roman" w:cs="Times New Roman"/>
          </w:rPr>
          <w:t>https://palcivilsociety.com/about</w:t>
        </w:r>
      </w:hyperlink>
      <w:r w:rsidR="00E80A76" w:rsidRPr="0030138E">
        <w:rPr>
          <w:rFonts w:ascii="Times New Roman" w:hAnsi="Times New Roman" w:cs="Times New Roman"/>
        </w:rPr>
        <w:t>&gt;.</w:t>
      </w:r>
    </w:p>
  </w:footnote>
  <w:footnote w:id="45">
    <w:p w14:paraId="6712FD75" w14:textId="3D011199" w:rsidR="00E9560B" w:rsidRPr="0030138E" w:rsidRDefault="00E9560B">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Amnesty International, ‘</w:t>
      </w:r>
      <w:r w:rsidRPr="0030138E">
        <w:rPr>
          <w:rFonts w:ascii="Times New Roman" w:hAnsi="Times New Roman" w:cs="Times New Roman"/>
          <w:lang w:val="en-PS"/>
        </w:rPr>
        <w:t>Israel/OPT: A perfect storm of apartheid policies led to Salah Hammouri’s deportation</w:t>
      </w:r>
      <w:r w:rsidRPr="0030138E">
        <w:rPr>
          <w:rFonts w:ascii="Times New Roman" w:hAnsi="Times New Roman" w:cs="Times New Roman"/>
        </w:rPr>
        <w:t>’ &lt; https://www.amnesty.org/en/latest/news/2022/12/israel-opt-a-perfect-storm-of-apartheid-policies-led-to-salah-hammouris-deportation/&gt;.</w:t>
      </w:r>
    </w:p>
  </w:footnote>
  <w:footnote w:id="46">
    <w:p w14:paraId="72855D01" w14:textId="74619BBD" w:rsidR="007475A8" w:rsidRPr="0030138E" w:rsidRDefault="007475A8">
      <w:pPr>
        <w:pStyle w:val="FootnoteText"/>
        <w:rPr>
          <w:rFonts w:ascii="Times New Roman" w:hAnsi="Times New Roman" w:cs="Times New Roman"/>
          <w:lang w:val="en-US"/>
        </w:rPr>
      </w:pPr>
      <w:r w:rsidRPr="0030138E">
        <w:rPr>
          <w:rStyle w:val="FootnoteReference"/>
          <w:rFonts w:ascii="Times New Roman" w:hAnsi="Times New Roman" w:cs="Times New Roman"/>
        </w:rPr>
        <w:footnoteRef/>
      </w:r>
      <w:r w:rsidRPr="0030138E">
        <w:rPr>
          <w:rFonts w:ascii="Times New Roman" w:hAnsi="Times New Roman" w:cs="Times New Roman"/>
        </w:rPr>
        <w:t xml:space="preserve"> </w:t>
      </w:r>
      <w:r w:rsidR="00005B69" w:rsidRPr="0030138E">
        <w:rPr>
          <w:rFonts w:ascii="Times New Roman" w:hAnsi="Times New Roman" w:cs="Times New Roman"/>
        </w:rPr>
        <w:t>CERD, ‘Concluding observations of the Committee on the Elimination of Racial Discrimination’, (9 March 2012) UN Doc</w:t>
      </w:r>
      <w:r w:rsidR="00B517E8" w:rsidRPr="0030138E">
        <w:rPr>
          <w:rFonts w:ascii="Times New Roman" w:hAnsi="Times New Roman" w:cs="Times New Roman"/>
        </w:rPr>
        <w:t>.</w:t>
      </w:r>
      <w:r w:rsidR="00005B69" w:rsidRPr="0030138E">
        <w:rPr>
          <w:rFonts w:ascii="Times New Roman" w:hAnsi="Times New Roman" w:cs="Times New Roman"/>
        </w:rPr>
        <w:t xml:space="preserve"> CERD/C/ISR/CO/14-16.</w:t>
      </w:r>
    </w:p>
  </w:footnote>
  <w:footnote w:id="47">
    <w:p w14:paraId="4329C524" w14:textId="77777777" w:rsidR="00B517E8" w:rsidRPr="0030138E" w:rsidRDefault="00B517E8" w:rsidP="00B517E8">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Human Rights Committee, ‘Concluding observations on the fifth periodic report of Israel’ (5 May 2022), UN Doc. CCPR/C/ISR/CO/5.</w:t>
      </w:r>
      <w:r w:rsidRPr="0030138E">
        <w:rPr>
          <w:rFonts w:ascii="Times New Roman" w:hAnsi="Times New Roman" w:cs="Times New Roman"/>
        </w:rPr>
        <w:cr/>
      </w:r>
    </w:p>
  </w:footnote>
  <w:footnote w:id="48">
    <w:p w14:paraId="54F57920" w14:textId="77777777" w:rsidR="00AE6D9C" w:rsidRPr="0030138E" w:rsidRDefault="00AE6D9C" w:rsidP="00AE6D9C">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Michael Kearney, ‘The Denial of the Right of Return as a Rome Statute Crime’ 18(4) </w:t>
      </w:r>
      <w:r w:rsidRPr="0030138E">
        <w:rPr>
          <w:rStyle w:val="Emphasis"/>
          <w:rFonts w:ascii="Times New Roman" w:hAnsi="Times New Roman" w:cs="Times New Roman"/>
          <w:color w:val="2A2A2A"/>
          <w:bdr w:val="none" w:sz="0" w:space="0" w:color="auto" w:frame="1"/>
          <w:shd w:val="clear" w:color="auto" w:fill="FFFFFF"/>
        </w:rPr>
        <w:t>Journal of International Criminal Justice</w:t>
      </w:r>
      <w:r w:rsidRPr="0030138E">
        <w:rPr>
          <w:rFonts w:ascii="Times New Roman" w:hAnsi="Times New Roman" w:cs="Times New Roman"/>
          <w:color w:val="2A2A2A"/>
          <w:shd w:val="clear" w:color="auto" w:fill="FFFFFF"/>
        </w:rPr>
        <w:t xml:space="preserve"> </w:t>
      </w:r>
      <w:r w:rsidRPr="0030138E">
        <w:rPr>
          <w:rFonts w:ascii="Times New Roman" w:hAnsi="Times New Roman" w:cs="Times New Roman"/>
        </w:rPr>
        <w:t>(29 November 2020) 985.</w:t>
      </w:r>
    </w:p>
  </w:footnote>
  <w:footnote w:id="49">
    <w:p w14:paraId="0917B954" w14:textId="7B56C90F" w:rsidR="0030138E" w:rsidRPr="0030138E" w:rsidRDefault="0030138E" w:rsidP="0030138E">
      <w:pPr>
        <w:pStyle w:val="FootnoteText"/>
        <w:rPr>
          <w:rFonts w:ascii="Times New Roman" w:hAnsi="Times New Roman" w:cs="Times New Roman"/>
        </w:rPr>
      </w:pPr>
      <w:r w:rsidRPr="0030138E">
        <w:rPr>
          <w:rStyle w:val="FootnoteReference"/>
          <w:rFonts w:ascii="Times New Roman" w:hAnsi="Times New Roman" w:cs="Times New Roman"/>
        </w:rPr>
        <w:footnoteRef/>
      </w:r>
      <w:r w:rsidRPr="0030138E">
        <w:rPr>
          <w:rFonts w:ascii="Times New Roman" w:hAnsi="Times New Roman" w:cs="Times New Roman"/>
        </w:rPr>
        <w:t xml:space="preserve"> UN, The Question of Palestine, </w:t>
      </w:r>
      <w:r w:rsidRPr="0030138E">
        <w:rPr>
          <w:rFonts w:ascii="Times New Roman" w:hAnsi="Times New Roman" w:cs="Times New Roman"/>
          <w:lang w:val="en-PS"/>
        </w:rPr>
        <w:t>Study on the Legality of the Israeli Occupation of the Occupied Palestinian Territory, Including East Jerusalem</w:t>
      </w:r>
      <w:r w:rsidRPr="0030138E">
        <w:rPr>
          <w:rFonts w:ascii="Times New Roman" w:hAnsi="Times New Roman" w:cs="Times New Roman"/>
        </w:rPr>
        <w:t xml:space="preserve"> (30 August 2023) &lt; https://www.un.org/unispal/document/ceirpp-legal-study2023/&gt;</w:t>
      </w:r>
    </w:p>
    <w:p w14:paraId="5E054A14" w14:textId="6E2D74E0" w:rsidR="0030138E" w:rsidRPr="0030138E" w:rsidRDefault="0030138E">
      <w:pPr>
        <w:pStyle w:val="FootnoteText"/>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1779"/>
    <w:multiLevelType w:val="hybridMultilevel"/>
    <w:tmpl w:val="3ADA13A0"/>
    <w:lvl w:ilvl="0" w:tplc="395AB3AA">
      <w:start w:val="1"/>
      <w:numFmt w:val="decimal"/>
      <w:lvlText w:val="%1)"/>
      <w:lvlJc w:val="left"/>
      <w:pPr>
        <w:ind w:left="720" w:hanging="360"/>
      </w:pPr>
      <w:rPr>
        <w:rFonts w:asciiTheme="majorBidi" w:hAnsiTheme="majorBidi" w:cstheme="maj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A6614A"/>
    <w:multiLevelType w:val="hybridMultilevel"/>
    <w:tmpl w:val="5D6EC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F5E6F"/>
    <w:multiLevelType w:val="multilevel"/>
    <w:tmpl w:val="49189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88657D"/>
    <w:multiLevelType w:val="hybridMultilevel"/>
    <w:tmpl w:val="2DA44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162EF"/>
    <w:multiLevelType w:val="hybridMultilevel"/>
    <w:tmpl w:val="7B6662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B3716D"/>
    <w:multiLevelType w:val="multilevel"/>
    <w:tmpl w:val="5D9827A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31CF12C9"/>
    <w:multiLevelType w:val="hybridMultilevel"/>
    <w:tmpl w:val="A5C04B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8D61BED"/>
    <w:multiLevelType w:val="hybridMultilevel"/>
    <w:tmpl w:val="E612CF3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E80D2C"/>
    <w:multiLevelType w:val="hybridMultilevel"/>
    <w:tmpl w:val="05FA957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4A28359E"/>
    <w:multiLevelType w:val="multilevel"/>
    <w:tmpl w:val="64EAC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A700205"/>
    <w:multiLevelType w:val="hybridMultilevel"/>
    <w:tmpl w:val="6C50BBAC"/>
    <w:lvl w:ilvl="0" w:tplc="2000000F">
      <w:start w:val="4"/>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4C4B2E5C"/>
    <w:multiLevelType w:val="hybridMultilevel"/>
    <w:tmpl w:val="9BDCD1A8"/>
    <w:lvl w:ilvl="0" w:tplc="5144F7B6">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22074A"/>
    <w:multiLevelType w:val="hybridMultilevel"/>
    <w:tmpl w:val="8D1E4556"/>
    <w:lvl w:ilvl="0" w:tplc="0809000F">
      <w:start w:val="1"/>
      <w:numFmt w:val="decimal"/>
      <w:lvlText w:val="%1."/>
      <w:lvlJc w:val="left"/>
      <w:pPr>
        <w:ind w:left="720" w:hanging="360"/>
      </w:pPr>
    </w:lvl>
    <w:lvl w:ilvl="1" w:tplc="93943E90">
      <w:start w:val="1"/>
      <w:numFmt w:val="upperLetter"/>
      <w:lvlText w:val="%2."/>
      <w:lvlJc w:val="left"/>
      <w:pPr>
        <w:ind w:left="1440" w:hanging="360"/>
      </w:pPr>
      <w:rPr>
        <w:rFonts w:eastAsiaTheme="minorHAns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E42055"/>
    <w:multiLevelType w:val="hybridMultilevel"/>
    <w:tmpl w:val="85C69678"/>
    <w:lvl w:ilvl="0" w:tplc="5144F7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6C79AF"/>
    <w:multiLevelType w:val="hybridMultilevel"/>
    <w:tmpl w:val="D542E864"/>
    <w:lvl w:ilvl="0" w:tplc="C696EC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C03999"/>
    <w:multiLevelType w:val="hybridMultilevel"/>
    <w:tmpl w:val="DE8A0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3913F2"/>
    <w:multiLevelType w:val="multilevel"/>
    <w:tmpl w:val="C890C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28B3164"/>
    <w:multiLevelType w:val="multilevel"/>
    <w:tmpl w:val="EFC299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47A5857"/>
    <w:multiLevelType w:val="multilevel"/>
    <w:tmpl w:val="B2A27B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5943163"/>
    <w:multiLevelType w:val="hybridMultilevel"/>
    <w:tmpl w:val="A284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9271D1"/>
    <w:multiLevelType w:val="multilevel"/>
    <w:tmpl w:val="77D0EAF0"/>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750D33A3"/>
    <w:multiLevelType w:val="multilevel"/>
    <w:tmpl w:val="51DE44C0"/>
    <w:lvl w:ilvl="0">
      <w:start w:val="1"/>
      <w:numFmt w:val="decimal"/>
      <w:lvlText w:val="%1."/>
      <w:lvlJc w:val="left"/>
      <w:pPr>
        <w:ind w:left="720" w:hanging="360"/>
      </w:pPr>
      <w:rPr>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C407B88"/>
    <w:multiLevelType w:val="hybridMultilevel"/>
    <w:tmpl w:val="E8AED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9505A9"/>
    <w:multiLevelType w:val="multilevel"/>
    <w:tmpl w:val="99E08B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10012630">
    <w:abstractNumId w:val="16"/>
  </w:num>
  <w:num w:numId="2" w16cid:durableId="217209558">
    <w:abstractNumId w:val="9"/>
  </w:num>
  <w:num w:numId="3" w16cid:durableId="732000252">
    <w:abstractNumId w:val="23"/>
  </w:num>
  <w:num w:numId="4" w16cid:durableId="165756913">
    <w:abstractNumId w:val="21"/>
  </w:num>
  <w:num w:numId="5" w16cid:durableId="1870682027">
    <w:abstractNumId w:val="2"/>
  </w:num>
  <w:num w:numId="6" w16cid:durableId="2107458806">
    <w:abstractNumId w:val="8"/>
  </w:num>
  <w:num w:numId="7" w16cid:durableId="408843039">
    <w:abstractNumId w:val="6"/>
  </w:num>
  <w:num w:numId="8" w16cid:durableId="1679850805">
    <w:abstractNumId w:val="10"/>
  </w:num>
  <w:num w:numId="9" w16cid:durableId="1848785752">
    <w:abstractNumId w:val="0"/>
  </w:num>
  <w:num w:numId="10" w16cid:durableId="677273482">
    <w:abstractNumId w:val="4"/>
  </w:num>
  <w:num w:numId="11" w16cid:durableId="126750400">
    <w:abstractNumId w:val="13"/>
  </w:num>
  <w:num w:numId="12" w16cid:durableId="1525292834">
    <w:abstractNumId w:val="19"/>
  </w:num>
  <w:num w:numId="13" w16cid:durableId="1041056537">
    <w:abstractNumId w:val="11"/>
  </w:num>
  <w:num w:numId="14" w16cid:durableId="96682338">
    <w:abstractNumId w:val="17"/>
  </w:num>
  <w:num w:numId="15" w16cid:durableId="91319474">
    <w:abstractNumId w:val="12"/>
  </w:num>
  <w:num w:numId="16" w16cid:durableId="1506937262">
    <w:abstractNumId w:val="3"/>
  </w:num>
  <w:num w:numId="17" w16cid:durableId="855189598">
    <w:abstractNumId w:val="7"/>
  </w:num>
  <w:num w:numId="18" w16cid:durableId="1900943131">
    <w:abstractNumId w:val="5"/>
  </w:num>
  <w:num w:numId="19" w16cid:durableId="260142834">
    <w:abstractNumId w:val="20"/>
  </w:num>
  <w:num w:numId="20" w16cid:durableId="1846938105">
    <w:abstractNumId w:val="22"/>
  </w:num>
  <w:num w:numId="21" w16cid:durableId="1918902413">
    <w:abstractNumId w:val="1"/>
  </w:num>
  <w:num w:numId="22" w16cid:durableId="24869756">
    <w:abstractNumId w:val="15"/>
  </w:num>
  <w:num w:numId="23" w16cid:durableId="1104618365">
    <w:abstractNumId w:val="18"/>
  </w:num>
  <w:num w:numId="24" w16cid:durableId="16819329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B5A"/>
    <w:rsid w:val="0000372B"/>
    <w:rsid w:val="00005B69"/>
    <w:rsid w:val="00050890"/>
    <w:rsid w:val="000814E2"/>
    <w:rsid w:val="00093242"/>
    <w:rsid w:val="000A0D1E"/>
    <w:rsid w:val="000A6596"/>
    <w:rsid w:val="000B1583"/>
    <w:rsid w:val="00105E21"/>
    <w:rsid w:val="00114E03"/>
    <w:rsid w:val="0012270B"/>
    <w:rsid w:val="00132D44"/>
    <w:rsid w:val="00165947"/>
    <w:rsid w:val="00165E25"/>
    <w:rsid w:val="00183B7B"/>
    <w:rsid w:val="00195261"/>
    <w:rsid w:val="00200FF9"/>
    <w:rsid w:val="002174B8"/>
    <w:rsid w:val="00222C72"/>
    <w:rsid w:val="002617A6"/>
    <w:rsid w:val="00263928"/>
    <w:rsid w:val="00266004"/>
    <w:rsid w:val="00272B5A"/>
    <w:rsid w:val="002B0859"/>
    <w:rsid w:val="002C33FF"/>
    <w:rsid w:val="002E6622"/>
    <w:rsid w:val="002F7C12"/>
    <w:rsid w:val="0030138E"/>
    <w:rsid w:val="00332E7D"/>
    <w:rsid w:val="003828EE"/>
    <w:rsid w:val="003C7AE4"/>
    <w:rsid w:val="004154BC"/>
    <w:rsid w:val="00460DCA"/>
    <w:rsid w:val="00467348"/>
    <w:rsid w:val="004848D8"/>
    <w:rsid w:val="004B77D7"/>
    <w:rsid w:val="004D6540"/>
    <w:rsid w:val="004E7334"/>
    <w:rsid w:val="00523773"/>
    <w:rsid w:val="00575F1A"/>
    <w:rsid w:val="005A3F79"/>
    <w:rsid w:val="005A416B"/>
    <w:rsid w:val="005B0CBF"/>
    <w:rsid w:val="005B3F92"/>
    <w:rsid w:val="005C3A2A"/>
    <w:rsid w:val="005F656A"/>
    <w:rsid w:val="00614EEB"/>
    <w:rsid w:val="00630CBA"/>
    <w:rsid w:val="00632480"/>
    <w:rsid w:val="00640A58"/>
    <w:rsid w:val="00647459"/>
    <w:rsid w:val="006503B2"/>
    <w:rsid w:val="006A49F3"/>
    <w:rsid w:val="006B4B79"/>
    <w:rsid w:val="006B6CB1"/>
    <w:rsid w:val="006F1400"/>
    <w:rsid w:val="00724FB4"/>
    <w:rsid w:val="00742144"/>
    <w:rsid w:val="007475A8"/>
    <w:rsid w:val="00821360"/>
    <w:rsid w:val="008547BC"/>
    <w:rsid w:val="0088180C"/>
    <w:rsid w:val="008A162D"/>
    <w:rsid w:val="008A7A33"/>
    <w:rsid w:val="008B446A"/>
    <w:rsid w:val="008C7838"/>
    <w:rsid w:val="0091203F"/>
    <w:rsid w:val="00912FBC"/>
    <w:rsid w:val="00964ECD"/>
    <w:rsid w:val="009B3DF5"/>
    <w:rsid w:val="009B4A60"/>
    <w:rsid w:val="009C331B"/>
    <w:rsid w:val="009C4828"/>
    <w:rsid w:val="009C6D30"/>
    <w:rsid w:val="009E2DF1"/>
    <w:rsid w:val="009F6727"/>
    <w:rsid w:val="00A24E0B"/>
    <w:rsid w:val="00A511DE"/>
    <w:rsid w:val="00A65340"/>
    <w:rsid w:val="00AB4604"/>
    <w:rsid w:val="00AC7E0B"/>
    <w:rsid w:val="00AC7F7A"/>
    <w:rsid w:val="00AE6D9C"/>
    <w:rsid w:val="00B517E8"/>
    <w:rsid w:val="00B56AFC"/>
    <w:rsid w:val="00B57D3F"/>
    <w:rsid w:val="00B82274"/>
    <w:rsid w:val="00B90270"/>
    <w:rsid w:val="00B947EC"/>
    <w:rsid w:val="00B94D26"/>
    <w:rsid w:val="00BA2895"/>
    <w:rsid w:val="00BA3B8C"/>
    <w:rsid w:val="00BE3E3A"/>
    <w:rsid w:val="00BF5BEF"/>
    <w:rsid w:val="00C5496A"/>
    <w:rsid w:val="00C73512"/>
    <w:rsid w:val="00CC035C"/>
    <w:rsid w:val="00CF3077"/>
    <w:rsid w:val="00CF5C9C"/>
    <w:rsid w:val="00D106F3"/>
    <w:rsid w:val="00D5021E"/>
    <w:rsid w:val="00DA03C6"/>
    <w:rsid w:val="00DA666E"/>
    <w:rsid w:val="00DD55C7"/>
    <w:rsid w:val="00DF2EB3"/>
    <w:rsid w:val="00E03BB9"/>
    <w:rsid w:val="00E0630E"/>
    <w:rsid w:val="00E306B3"/>
    <w:rsid w:val="00E46EE6"/>
    <w:rsid w:val="00E7094C"/>
    <w:rsid w:val="00E80A76"/>
    <w:rsid w:val="00E9560B"/>
    <w:rsid w:val="00EA00DD"/>
    <w:rsid w:val="00EC0D68"/>
    <w:rsid w:val="00F223FF"/>
    <w:rsid w:val="00F30B00"/>
    <w:rsid w:val="00F7138D"/>
    <w:rsid w:val="00FD7750"/>
    <w:rsid w:val="00FE68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1B5EB"/>
  <w15:docId w15:val="{7E81EF99-F54F-440B-89AF-29D1624AE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B4A6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A60"/>
    <w:rPr>
      <w:rFonts w:ascii="Segoe UI" w:hAnsi="Segoe UI" w:cs="Segoe UI"/>
      <w:sz w:val="18"/>
      <w:szCs w:val="18"/>
    </w:rPr>
  </w:style>
  <w:style w:type="paragraph" w:styleId="ListParagraph">
    <w:name w:val="List Paragraph"/>
    <w:aliases w:val="Dot pt,List Paragraph Char Char Char,Indicator Text,Numbered Para 1,List Paragraph12,Bullet Points,MAIN CONTENT,Bullet 1,Citation List,본문(내용),List Paragraph (numbered (a)),Bullets1,Graphic,Heading 2_sj,List_Paragraph,L,References,standard"/>
    <w:basedOn w:val="Normal"/>
    <w:link w:val="ListParagraphChar"/>
    <w:uiPriority w:val="34"/>
    <w:qFormat/>
    <w:rsid w:val="009B4A60"/>
    <w:pPr>
      <w:ind w:left="720"/>
      <w:contextualSpacing/>
    </w:pPr>
  </w:style>
  <w:style w:type="paragraph" w:customStyle="1" w:styleId="Default">
    <w:name w:val="Default"/>
    <w:rsid w:val="00E306B3"/>
    <w:pPr>
      <w:autoSpaceDE w:val="0"/>
      <w:autoSpaceDN w:val="0"/>
      <w:adjustRightInd w:val="0"/>
      <w:spacing w:line="240" w:lineRule="auto"/>
    </w:pPr>
    <w:rPr>
      <w:rFonts w:ascii="Times New Roman" w:hAnsi="Times New Roman" w:cs="Times New Roman"/>
      <w:color w:val="000000"/>
      <w:sz w:val="24"/>
      <w:szCs w:val="24"/>
      <w:lang w:val="en-GB"/>
    </w:rPr>
  </w:style>
  <w:style w:type="paragraph" w:styleId="CommentSubject">
    <w:name w:val="annotation subject"/>
    <w:basedOn w:val="CommentText"/>
    <w:next w:val="CommentText"/>
    <w:link w:val="CommentSubjectChar"/>
    <w:uiPriority w:val="99"/>
    <w:semiHidden/>
    <w:unhideWhenUsed/>
    <w:rsid w:val="00114E03"/>
    <w:rPr>
      <w:b/>
      <w:bCs/>
    </w:rPr>
  </w:style>
  <w:style w:type="character" w:customStyle="1" w:styleId="CommentSubjectChar">
    <w:name w:val="Comment Subject Char"/>
    <w:basedOn w:val="CommentTextChar"/>
    <w:link w:val="CommentSubject"/>
    <w:uiPriority w:val="99"/>
    <w:semiHidden/>
    <w:rsid w:val="00114E03"/>
    <w:rPr>
      <w:b/>
      <w:bCs/>
      <w:sz w:val="20"/>
      <w:szCs w:val="20"/>
    </w:rPr>
  </w:style>
  <w:style w:type="paragraph" w:styleId="Revision">
    <w:name w:val="Revision"/>
    <w:hidden/>
    <w:uiPriority w:val="99"/>
    <w:semiHidden/>
    <w:rsid w:val="00114E03"/>
    <w:pPr>
      <w:spacing w:line="240" w:lineRule="auto"/>
    </w:pPr>
  </w:style>
  <w:style w:type="paragraph" w:styleId="FootnoteText">
    <w:name w:val="footnote text"/>
    <w:aliases w:val="5_G,Footnote Text Char Char Char Char,FA,FA Fußnotentext,Note de bas de page Car Car,Footnote Text Char Char Char Char Char Char Char Char Char Char Char Char Char Char Char Char Char Char Char Char Char Char,Footnote reference,FA Fu,Char"/>
    <w:basedOn w:val="Normal"/>
    <w:link w:val="FootnoteTextChar"/>
    <w:uiPriority w:val="99"/>
    <w:unhideWhenUsed/>
    <w:qFormat/>
    <w:rsid w:val="003828EE"/>
    <w:pPr>
      <w:spacing w:line="240" w:lineRule="auto"/>
    </w:pPr>
    <w:rPr>
      <w:sz w:val="20"/>
      <w:szCs w:val="20"/>
    </w:rPr>
  </w:style>
  <w:style w:type="character" w:customStyle="1" w:styleId="FootnoteTextChar">
    <w:name w:val="Footnote Text Char"/>
    <w:aliases w:val="5_G Char,Footnote Text Char Char Char Char Char,FA Char,FA Fußnotentext Char,Note de bas de page Car Car Char,Footnote reference Char,FA Fu Char,Char Char"/>
    <w:basedOn w:val="DefaultParagraphFont"/>
    <w:link w:val="FootnoteText"/>
    <w:uiPriority w:val="99"/>
    <w:rsid w:val="003828EE"/>
    <w:rPr>
      <w:sz w:val="20"/>
      <w:szCs w:val="20"/>
    </w:rPr>
  </w:style>
  <w:style w:type="character" w:styleId="FootnoteReference">
    <w:name w:val="footnote reference"/>
    <w:aliases w:val="4_G,Footnote number,Footnotes refss,Footnote Ref,16 Point,Superscript 6 Point,ftref,callout,Ref,de nota al pie,Appel note de bas de p.,Footnote,4_G Char Char,a Footnote Reference,FZ,Appel note de bas de page,Footnote Refernece,[,[0],f"/>
    <w:basedOn w:val="DefaultParagraphFont"/>
    <w:link w:val="CharChar1CharCharCharChar1CharCharCharCharCharCharCharCharCharCharCharCharCharCharCharChar"/>
    <w:uiPriority w:val="99"/>
    <w:unhideWhenUsed/>
    <w:qFormat/>
    <w:rsid w:val="003828EE"/>
    <w:rPr>
      <w:vertAlign w:val="superscript"/>
    </w:rPr>
  </w:style>
  <w:style w:type="character" w:customStyle="1" w:styleId="fontstyle01">
    <w:name w:val="fontstyle01"/>
    <w:basedOn w:val="DefaultParagraphFont"/>
    <w:rsid w:val="00B947EC"/>
    <w:rPr>
      <w:rFonts w:ascii="Arial" w:hAnsi="Arial" w:cs="Arial" w:hint="default"/>
      <w:b w:val="0"/>
      <w:bCs w:val="0"/>
      <w:i w:val="0"/>
      <w:iCs w:val="0"/>
      <w:color w:val="000000"/>
      <w:sz w:val="22"/>
      <w:szCs w:val="22"/>
    </w:rPr>
  </w:style>
  <w:style w:type="character" w:styleId="Hyperlink">
    <w:name w:val="Hyperlink"/>
    <w:basedOn w:val="DefaultParagraphFont"/>
    <w:uiPriority w:val="99"/>
    <w:unhideWhenUsed/>
    <w:rsid w:val="004848D8"/>
    <w:rPr>
      <w:color w:val="0000FF" w:themeColor="hyperlink"/>
      <w:u w:val="single"/>
    </w:rPr>
  </w:style>
  <w:style w:type="character" w:styleId="UnresolvedMention">
    <w:name w:val="Unresolved Mention"/>
    <w:basedOn w:val="DefaultParagraphFont"/>
    <w:uiPriority w:val="99"/>
    <w:semiHidden/>
    <w:unhideWhenUsed/>
    <w:rsid w:val="004848D8"/>
    <w:rPr>
      <w:color w:val="605E5C"/>
      <w:shd w:val="clear" w:color="auto" w:fill="E1DFDD"/>
    </w:rPr>
  </w:style>
  <w:style w:type="character" w:customStyle="1" w:styleId="ListParagraphChar">
    <w:name w:val="List Paragraph Char"/>
    <w:aliases w:val="Dot pt Char,List Paragraph Char Char Char Char,Indicator Text Char,Numbered Para 1 Char,List Paragraph12 Char,Bullet Points Char,MAIN CONTENT Char,Bullet 1 Char,Citation List Char,본문(내용) Char,List Paragraph (numbered (a)) Char,L Char"/>
    <w:link w:val="ListParagraph"/>
    <w:uiPriority w:val="34"/>
    <w:qFormat/>
    <w:locked/>
    <w:rsid w:val="00050890"/>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460DCA"/>
    <w:pPr>
      <w:spacing w:after="160" w:line="240" w:lineRule="exact"/>
    </w:pPr>
    <w:rPr>
      <w:vertAlign w:val="superscript"/>
    </w:rPr>
  </w:style>
  <w:style w:type="paragraph" w:styleId="Header">
    <w:name w:val="header"/>
    <w:basedOn w:val="Normal"/>
    <w:link w:val="HeaderChar"/>
    <w:uiPriority w:val="99"/>
    <w:unhideWhenUsed/>
    <w:rsid w:val="00200FF9"/>
    <w:pPr>
      <w:tabs>
        <w:tab w:val="center" w:pos="4536"/>
        <w:tab w:val="right" w:pos="9072"/>
      </w:tabs>
      <w:spacing w:line="240" w:lineRule="auto"/>
    </w:pPr>
  </w:style>
  <w:style w:type="character" w:customStyle="1" w:styleId="HeaderChar">
    <w:name w:val="Header Char"/>
    <w:basedOn w:val="DefaultParagraphFont"/>
    <w:link w:val="Header"/>
    <w:uiPriority w:val="99"/>
    <w:rsid w:val="00200FF9"/>
  </w:style>
  <w:style w:type="paragraph" w:styleId="Footer">
    <w:name w:val="footer"/>
    <w:basedOn w:val="Normal"/>
    <w:link w:val="FooterChar"/>
    <w:uiPriority w:val="99"/>
    <w:unhideWhenUsed/>
    <w:rsid w:val="00200FF9"/>
    <w:pPr>
      <w:tabs>
        <w:tab w:val="center" w:pos="4536"/>
        <w:tab w:val="right" w:pos="9072"/>
      </w:tabs>
      <w:spacing w:line="240" w:lineRule="auto"/>
    </w:pPr>
  </w:style>
  <w:style w:type="character" w:customStyle="1" w:styleId="FooterChar">
    <w:name w:val="Footer Char"/>
    <w:basedOn w:val="DefaultParagraphFont"/>
    <w:link w:val="Footer"/>
    <w:uiPriority w:val="99"/>
    <w:rsid w:val="00200FF9"/>
  </w:style>
  <w:style w:type="paragraph" w:styleId="NormalWeb">
    <w:name w:val="Normal (Web)"/>
    <w:basedOn w:val="Normal"/>
    <w:uiPriority w:val="99"/>
    <w:unhideWhenUsed/>
    <w:rsid w:val="00CC035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E6D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755309">
      <w:bodyDiv w:val="1"/>
      <w:marLeft w:val="0"/>
      <w:marRight w:val="0"/>
      <w:marTop w:val="0"/>
      <w:marBottom w:val="0"/>
      <w:divBdr>
        <w:top w:val="none" w:sz="0" w:space="0" w:color="auto"/>
        <w:left w:val="none" w:sz="0" w:space="0" w:color="auto"/>
        <w:bottom w:val="none" w:sz="0" w:space="0" w:color="auto"/>
        <w:right w:val="none" w:sz="0" w:space="0" w:color="auto"/>
      </w:divBdr>
    </w:div>
    <w:div w:id="716777143">
      <w:bodyDiv w:val="1"/>
      <w:marLeft w:val="0"/>
      <w:marRight w:val="0"/>
      <w:marTop w:val="0"/>
      <w:marBottom w:val="0"/>
      <w:divBdr>
        <w:top w:val="none" w:sz="0" w:space="0" w:color="auto"/>
        <w:left w:val="none" w:sz="0" w:space="0" w:color="auto"/>
        <w:bottom w:val="none" w:sz="0" w:space="0" w:color="auto"/>
        <w:right w:val="none" w:sz="0" w:space="0" w:color="auto"/>
      </w:divBdr>
    </w:div>
    <w:div w:id="1213036591">
      <w:bodyDiv w:val="1"/>
      <w:marLeft w:val="0"/>
      <w:marRight w:val="0"/>
      <w:marTop w:val="0"/>
      <w:marBottom w:val="0"/>
      <w:divBdr>
        <w:top w:val="none" w:sz="0" w:space="0" w:color="auto"/>
        <w:left w:val="none" w:sz="0" w:space="0" w:color="auto"/>
        <w:bottom w:val="none" w:sz="0" w:space="0" w:color="auto"/>
        <w:right w:val="none" w:sz="0" w:space="0" w:color="auto"/>
      </w:divBdr>
    </w:div>
    <w:div w:id="1415275380">
      <w:bodyDiv w:val="1"/>
      <w:marLeft w:val="0"/>
      <w:marRight w:val="0"/>
      <w:marTop w:val="0"/>
      <w:marBottom w:val="0"/>
      <w:divBdr>
        <w:top w:val="none" w:sz="0" w:space="0" w:color="auto"/>
        <w:left w:val="none" w:sz="0" w:space="0" w:color="auto"/>
        <w:bottom w:val="none" w:sz="0" w:space="0" w:color="auto"/>
        <w:right w:val="none" w:sz="0" w:space="0" w:color="auto"/>
      </w:divBdr>
    </w:div>
    <w:div w:id="1572690857">
      <w:bodyDiv w:val="1"/>
      <w:marLeft w:val="0"/>
      <w:marRight w:val="0"/>
      <w:marTop w:val="0"/>
      <w:marBottom w:val="0"/>
      <w:divBdr>
        <w:top w:val="none" w:sz="0" w:space="0" w:color="auto"/>
        <w:left w:val="none" w:sz="0" w:space="0" w:color="auto"/>
        <w:bottom w:val="none" w:sz="0" w:space="0" w:color="auto"/>
        <w:right w:val="none" w:sz="0" w:space="0" w:color="auto"/>
      </w:divBdr>
    </w:div>
    <w:div w:id="1651471590">
      <w:bodyDiv w:val="1"/>
      <w:marLeft w:val="0"/>
      <w:marRight w:val="0"/>
      <w:marTop w:val="0"/>
      <w:marBottom w:val="0"/>
      <w:divBdr>
        <w:top w:val="none" w:sz="0" w:space="0" w:color="auto"/>
        <w:left w:val="none" w:sz="0" w:space="0" w:color="auto"/>
        <w:bottom w:val="none" w:sz="0" w:space="0" w:color="auto"/>
        <w:right w:val="none" w:sz="0" w:space="0" w:color="auto"/>
      </w:divBdr>
    </w:div>
    <w:div w:id="1926456623">
      <w:bodyDiv w:val="1"/>
      <w:marLeft w:val="0"/>
      <w:marRight w:val="0"/>
      <w:marTop w:val="0"/>
      <w:marBottom w:val="0"/>
      <w:divBdr>
        <w:top w:val="none" w:sz="0" w:space="0" w:color="auto"/>
        <w:left w:val="none" w:sz="0" w:space="0" w:color="auto"/>
        <w:bottom w:val="none" w:sz="0" w:space="0" w:color="auto"/>
        <w:right w:val="none" w:sz="0" w:space="0" w:color="auto"/>
      </w:divBdr>
    </w:div>
    <w:div w:id="2038118216">
      <w:bodyDiv w:val="1"/>
      <w:marLeft w:val="0"/>
      <w:marRight w:val="0"/>
      <w:marTop w:val="0"/>
      <w:marBottom w:val="0"/>
      <w:divBdr>
        <w:top w:val="none" w:sz="0" w:space="0" w:color="auto"/>
        <w:left w:val="none" w:sz="0" w:space="0" w:color="auto"/>
        <w:bottom w:val="none" w:sz="0" w:space="0" w:color="auto"/>
        <w:right w:val="none" w:sz="0" w:space="0" w:color="auto"/>
      </w:divBdr>
    </w:div>
    <w:div w:id="2136675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rwa.org/where-we-work" TargetMode="External"/><Relationship Id="rId13" Type="http://schemas.openxmlformats.org/officeDocument/2006/relationships/hyperlink" Target="https://palcivilsociety.com/about" TargetMode="External"/><Relationship Id="rId3" Type="http://schemas.openxmlformats.org/officeDocument/2006/relationships/hyperlink" Target="https://knesset.gov.il/laws/special/eng/BasicLawNationState.pdf" TargetMode="External"/><Relationship Id="rId7" Type="http://schemas.openxmlformats.org/officeDocument/2006/relationships/hyperlink" Target="https://badil.org/cached_uploads/view/2022/10/31/survey2021-eng-1667209836.pdf" TargetMode="External"/><Relationship Id="rId12" Type="http://schemas.openxmlformats.org/officeDocument/2006/relationships/hyperlink" Target="https://www.alhaq.org/monitoring-documentation/annual-reports" TargetMode="External"/><Relationship Id="rId2" Type="http://schemas.openxmlformats.org/officeDocument/2006/relationships/hyperlink" Target="https://www.alhaq.org/advocacy/20931.html" TargetMode="External"/><Relationship Id="rId1" Type="http://schemas.openxmlformats.org/officeDocument/2006/relationships/hyperlink" Target="https://al-shabaka.org/briefs/the-political-marginalization-of-palestinian-women-in-the-west-bank/" TargetMode="External"/><Relationship Id="rId6" Type="http://schemas.openxmlformats.org/officeDocument/2006/relationships/hyperlink" Target="https://www.unrwa.org/where-we-work" TargetMode="External"/><Relationship Id="rId11" Type="http://schemas.openxmlformats.org/officeDocument/2006/relationships/hyperlink" Target="https://raids.alhaq.org/" TargetMode="External"/><Relationship Id="rId5" Type="http://schemas.openxmlformats.org/officeDocument/2006/relationships/hyperlink" Target="https://www.pcbs.gov.ps/portals/_pcbs/PressRelease/Press_En_InterPopDay2022E.pdf" TargetMode="External"/><Relationship Id="rId10" Type="http://schemas.openxmlformats.org/officeDocument/2006/relationships/hyperlink" Target="https://www.alhaq.org/cached_uploads/download/2023/02/03/230202-coi-submission-1675415560.pdf" TargetMode="External"/><Relationship Id="rId4" Type="http://schemas.openxmlformats.org/officeDocument/2006/relationships/hyperlink" Target="https://www.adalah.org/uploads/oldfiles/Public/files/Discriminatory-Laws-Database/English/04-Absentees-Property-Law-1950.pdf" TargetMode="External"/><Relationship Id="rId9" Type="http://schemas.openxmlformats.org/officeDocument/2006/relationships/hyperlink" Target="https://www.alhaq.org/cached_uploads/download/2022/03/13/urgent-appeal-extra-judicial-killings-nablus-16471988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80153-D0CA-4027-AA40-10BA3111E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4116</Words>
  <Characters>23466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susan.alhaq@gmail.com</cp:lastModifiedBy>
  <cp:revision>2</cp:revision>
  <dcterms:created xsi:type="dcterms:W3CDTF">2023-09-18T10:53:00Z</dcterms:created>
  <dcterms:modified xsi:type="dcterms:W3CDTF">2023-09-18T10:53:00Z</dcterms:modified>
</cp:coreProperties>
</file>