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96D914" w14:textId="758A5E6F" w:rsidR="001573CF" w:rsidRPr="00756E2F" w:rsidRDefault="00071925" w:rsidP="003E3990">
      <w:pPr>
        <w:spacing w:before="100" w:beforeAutospacing="1" w:after="100" w:afterAutospacing="1"/>
        <w:jc w:val="center"/>
        <w:rPr>
          <w:rFonts w:ascii="Times New Roman" w:hAnsi="Times New Roman" w:cs="Times New Roman"/>
          <w:b/>
          <w:lang w:val="en-GB"/>
        </w:rPr>
      </w:pPr>
      <w:bookmarkStart w:id="0" w:name="_GoBack"/>
      <w:bookmarkEnd w:id="0"/>
      <w:r>
        <w:rPr>
          <w:rFonts w:ascii="Times New Roman" w:hAnsi="Times New Roman" w:cs="Times New Roman"/>
          <w:b/>
          <w:noProof/>
          <w:lang w:val="en-GB" w:eastAsia="en-GB"/>
        </w:rPr>
        <w:drawing>
          <wp:inline distT="0" distB="0" distL="0" distR="0" wp14:anchorId="500692BC" wp14:editId="5F0C4A47">
            <wp:extent cx="882650" cy="882650"/>
            <wp:effectExtent l="0" t="0" r="0" b="0"/>
            <wp:docPr id="1" name="Picture 1" descr="Description: Maldives coat of arms 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Maldives coat of arms 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2650" cy="882650"/>
                    </a:xfrm>
                    <a:prstGeom prst="rect">
                      <a:avLst/>
                    </a:prstGeom>
                    <a:noFill/>
                    <a:ln>
                      <a:noFill/>
                    </a:ln>
                  </pic:spPr>
                </pic:pic>
              </a:graphicData>
            </a:graphic>
          </wp:inline>
        </w:drawing>
      </w:r>
    </w:p>
    <w:p w14:paraId="2312AB7C" w14:textId="77777777" w:rsidR="001573CF" w:rsidRPr="00756E2F" w:rsidRDefault="001573CF" w:rsidP="003E3990">
      <w:pPr>
        <w:spacing w:before="100" w:beforeAutospacing="1" w:after="100" w:afterAutospacing="1"/>
        <w:jc w:val="center"/>
        <w:rPr>
          <w:rFonts w:ascii="Times New Roman" w:hAnsi="Times New Roman" w:cs="Times New Roman"/>
          <w:b/>
          <w:lang w:val="en-GB"/>
        </w:rPr>
      </w:pPr>
      <w:r w:rsidRPr="00756E2F">
        <w:rPr>
          <w:rFonts w:ascii="Times New Roman" w:hAnsi="Times New Roman" w:cs="Times New Roman"/>
          <w:b/>
          <w:lang w:val="en-GB"/>
        </w:rPr>
        <w:t>Government of the Republic of Maldives</w:t>
      </w:r>
    </w:p>
    <w:p w14:paraId="1E497802" w14:textId="77777777" w:rsidR="001573CF" w:rsidRPr="00756E2F" w:rsidRDefault="001573CF" w:rsidP="003E3990">
      <w:pPr>
        <w:spacing w:before="100" w:beforeAutospacing="1" w:after="100" w:afterAutospacing="1"/>
        <w:jc w:val="center"/>
        <w:rPr>
          <w:rFonts w:ascii="Times New Roman" w:hAnsi="Times New Roman" w:cs="Times New Roman"/>
          <w:b/>
          <w:lang w:val="en-GB"/>
        </w:rPr>
      </w:pPr>
    </w:p>
    <w:p w14:paraId="038DB4E7" w14:textId="77777777" w:rsidR="003E3990" w:rsidRPr="00756E2F" w:rsidRDefault="003E3990" w:rsidP="003E3990">
      <w:pPr>
        <w:spacing w:before="100" w:beforeAutospacing="1" w:after="100" w:afterAutospacing="1"/>
        <w:jc w:val="center"/>
        <w:rPr>
          <w:rFonts w:ascii="Times New Roman" w:hAnsi="Times New Roman" w:cs="Times New Roman"/>
          <w:b/>
          <w:lang w:val="en-GB"/>
        </w:rPr>
      </w:pPr>
    </w:p>
    <w:p w14:paraId="6E61C307" w14:textId="77777777" w:rsidR="001573CF" w:rsidRPr="00756E2F" w:rsidRDefault="001573CF" w:rsidP="001573CF">
      <w:pPr>
        <w:contextualSpacing/>
        <w:jc w:val="center"/>
        <w:rPr>
          <w:rFonts w:ascii="Times New Roman" w:hAnsi="Times New Roman" w:cs="Times New Roman"/>
          <w:b/>
          <w:lang w:val="en-GB"/>
        </w:rPr>
      </w:pPr>
      <w:r w:rsidRPr="00756E2F">
        <w:rPr>
          <w:rFonts w:ascii="Times New Roman" w:hAnsi="Times New Roman" w:cs="Times New Roman"/>
          <w:b/>
          <w:lang w:val="en-GB"/>
        </w:rPr>
        <w:t>Responses to the List of I</w:t>
      </w:r>
      <w:r w:rsidR="00C9691D" w:rsidRPr="00756E2F">
        <w:rPr>
          <w:rFonts w:ascii="Times New Roman" w:hAnsi="Times New Roman" w:cs="Times New Roman"/>
          <w:b/>
          <w:lang w:val="en-GB"/>
        </w:rPr>
        <w:t xml:space="preserve">ssues </w:t>
      </w:r>
    </w:p>
    <w:p w14:paraId="3783DDD4" w14:textId="77777777" w:rsidR="001573CF" w:rsidRPr="00756E2F" w:rsidRDefault="00C9691D" w:rsidP="001573CF">
      <w:pPr>
        <w:contextualSpacing/>
        <w:jc w:val="center"/>
        <w:rPr>
          <w:rFonts w:ascii="Times New Roman" w:hAnsi="Times New Roman" w:cs="Times New Roman"/>
          <w:b/>
          <w:lang w:val="en-GB"/>
        </w:rPr>
      </w:pPr>
      <w:r w:rsidRPr="00756E2F">
        <w:rPr>
          <w:rFonts w:ascii="Times New Roman" w:hAnsi="Times New Roman" w:cs="Times New Roman"/>
          <w:b/>
          <w:lang w:val="en-GB"/>
        </w:rPr>
        <w:t xml:space="preserve">in relation to </w:t>
      </w:r>
    </w:p>
    <w:p w14:paraId="58E1D246" w14:textId="77777777" w:rsidR="003E3990" w:rsidRPr="00756E2F" w:rsidRDefault="00C9691D" w:rsidP="001573CF">
      <w:pPr>
        <w:contextualSpacing/>
        <w:jc w:val="center"/>
        <w:rPr>
          <w:rFonts w:ascii="Times New Roman" w:hAnsi="Times New Roman" w:cs="Times New Roman"/>
          <w:b/>
          <w:lang w:val="en-GB"/>
        </w:rPr>
      </w:pPr>
      <w:r w:rsidRPr="00756E2F">
        <w:rPr>
          <w:rFonts w:ascii="Times New Roman" w:hAnsi="Times New Roman" w:cs="Times New Roman"/>
          <w:b/>
          <w:lang w:val="en-GB"/>
        </w:rPr>
        <w:t>the</w:t>
      </w:r>
      <w:r w:rsidR="006D6B06">
        <w:rPr>
          <w:rFonts w:ascii="Times New Roman" w:hAnsi="Times New Roman" w:cs="Times New Roman"/>
          <w:b/>
          <w:lang w:val="en-GB"/>
        </w:rPr>
        <w:t xml:space="preserve"> </w:t>
      </w:r>
      <w:r w:rsidR="001573CF" w:rsidRPr="00756E2F">
        <w:rPr>
          <w:rFonts w:ascii="Times New Roman" w:hAnsi="Times New Roman" w:cs="Times New Roman"/>
          <w:b/>
          <w:lang w:val="en-GB"/>
        </w:rPr>
        <w:t>C</w:t>
      </w:r>
      <w:r w:rsidRPr="00756E2F">
        <w:rPr>
          <w:rFonts w:ascii="Times New Roman" w:hAnsi="Times New Roman" w:cs="Times New Roman"/>
          <w:b/>
          <w:lang w:val="en-GB"/>
        </w:rPr>
        <w:t xml:space="preserve">ombined </w:t>
      </w:r>
      <w:r w:rsidR="001573CF" w:rsidRPr="00756E2F">
        <w:rPr>
          <w:rFonts w:ascii="Times New Roman" w:hAnsi="Times New Roman" w:cs="Times New Roman"/>
          <w:b/>
          <w:lang w:val="en-GB"/>
        </w:rPr>
        <w:t>F</w:t>
      </w:r>
      <w:r w:rsidRPr="00756E2F">
        <w:rPr>
          <w:rFonts w:ascii="Times New Roman" w:hAnsi="Times New Roman" w:cs="Times New Roman"/>
          <w:b/>
          <w:lang w:val="en-GB"/>
        </w:rPr>
        <w:t xml:space="preserve">ourth and </w:t>
      </w:r>
      <w:r w:rsidR="001573CF" w:rsidRPr="00756E2F">
        <w:rPr>
          <w:rFonts w:ascii="Times New Roman" w:hAnsi="Times New Roman" w:cs="Times New Roman"/>
          <w:b/>
          <w:lang w:val="en-GB"/>
        </w:rPr>
        <w:t>F</w:t>
      </w:r>
      <w:r w:rsidRPr="00756E2F">
        <w:rPr>
          <w:rFonts w:ascii="Times New Roman" w:hAnsi="Times New Roman" w:cs="Times New Roman"/>
          <w:b/>
          <w:lang w:val="en-GB"/>
        </w:rPr>
        <w:t xml:space="preserve">ifth </w:t>
      </w:r>
      <w:r w:rsidR="001573CF" w:rsidRPr="00756E2F">
        <w:rPr>
          <w:rFonts w:ascii="Times New Roman" w:hAnsi="Times New Roman" w:cs="Times New Roman"/>
          <w:b/>
          <w:lang w:val="en-GB"/>
        </w:rPr>
        <w:t>Periodic R</w:t>
      </w:r>
      <w:r w:rsidRPr="00756E2F">
        <w:rPr>
          <w:rFonts w:ascii="Times New Roman" w:hAnsi="Times New Roman" w:cs="Times New Roman"/>
          <w:b/>
          <w:lang w:val="en-GB"/>
        </w:rPr>
        <w:t xml:space="preserve">eports of </w:t>
      </w:r>
      <w:r w:rsidR="001573CF" w:rsidRPr="00756E2F">
        <w:rPr>
          <w:rFonts w:ascii="Times New Roman" w:hAnsi="Times New Roman" w:cs="Times New Roman"/>
          <w:b/>
          <w:lang w:val="en-GB"/>
        </w:rPr>
        <w:t xml:space="preserve">the </w:t>
      </w:r>
      <w:r w:rsidRPr="00756E2F">
        <w:rPr>
          <w:rFonts w:ascii="Times New Roman" w:hAnsi="Times New Roman" w:cs="Times New Roman"/>
          <w:b/>
          <w:lang w:val="en-GB"/>
        </w:rPr>
        <w:t>Maldives</w:t>
      </w:r>
    </w:p>
    <w:p w14:paraId="6A4CB379" w14:textId="77777777" w:rsidR="001573CF" w:rsidRPr="00756E2F" w:rsidRDefault="001573CF" w:rsidP="001573CF">
      <w:pPr>
        <w:contextualSpacing/>
        <w:jc w:val="center"/>
        <w:rPr>
          <w:rFonts w:ascii="Times New Roman" w:hAnsi="Times New Roman" w:cs="Times New Roman"/>
          <w:b/>
          <w:lang w:val="en-GB"/>
        </w:rPr>
      </w:pPr>
      <w:r w:rsidRPr="00756E2F">
        <w:rPr>
          <w:rFonts w:ascii="Times New Roman" w:hAnsi="Times New Roman" w:cs="Times New Roman"/>
          <w:b/>
          <w:lang w:val="en-GB"/>
        </w:rPr>
        <w:t>on the</w:t>
      </w:r>
    </w:p>
    <w:p w14:paraId="1B8E2651" w14:textId="77777777" w:rsidR="001573CF" w:rsidRPr="00756E2F" w:rsidRDefault="001573CF" w:rsidP="001573CF">
      <w:pPr>
        <w:contextualSpacing/>
        <w:jc w:val="center"/>
        <w:rPr>
          <w:rFonts w:ascii="Times New Roman" w:hAnsi="Times New Roman" w:cs="Times New Roman"/>
          <w:b/>
          <w:lang w:val="en-GB"/>
        </w:rPr>
      </w:pPr>
      <w:r w:rsidRPr="00756E2F">
        <w:rPr>
          <w:rFonts w:ascii="Times New Roman" w:hAnsi="Times New Roman" w:cs="Times New Roman"/>
          <w:b/>
          <w:lang w:val="en-GB"/>
        </w:rPr>
        <w:t>Convention on the Rights of the Child</w:t>
      </w:r>
    </w:p>
    <w:p w14:paraId="3760A07B" w14:textId="77777777" w:rsidR="001573CF" w:rsidRPr="00756E2F" w:rsidRDefault="001573CF" w:rsidP="001573CF">
      <w:pPr>
        <w:contextualSpacing/>
        <w:jc w:val="center"/>
        <w:rPr>
          <w:rFonts w:ascii="Times New Roman" w:hAnsi="Times New Roman" w:cs="Times New Roman"/>
          <w:b/>
          <w:lang w:val="en-GB"/>
        </w:rPr>
      </w:pPr>
    </w:p>
    <w:p w14:paraId="10F96B39" w14:textId="77777777" w:rsidR="003E3990" w:rsidRPr="00756E2F" w:rsidRDefault="001573CF" w:rsidP="003E3990">
      <w:pPr>
        <w:spacing w:before="100" w:beforeAutospacing="1" w:after="100" w:afterAutospacing="1"/>
        <w:jc w:val="center"/>
        <w:rPr>
          <w:rFonts w:ascii="Times New Roman" w:hAnsi="Times New Roman" w:cs="Times New Roman"/>
          <w:lang w:val="en-GB"/>
        </w:rPr>
      </w:pPr>
      <w:r w:rsidRPr="00756E2F">
        <w:rPr>
          <w:rFonts w:ascii="Times New Roman" w:hAnsi="Times New Roman" w:cs="Times New Roman"/>
          <w:lang w:val="en-GB"/>
        </w:rPr>
        <w:t>January 2016</w:t>
      </w:r>
    </w:p>
    <w:p w14:paraId="4B9329B2" w14:textId="77777777" w:rsidR="003E3990" w:rsidRPr="00756E2F" w:rsidRDefault="003E3990" w:rsidP="003E3990">
      <w:pPr>
        <w:spacing w:before="100" w:beforeAutospacing="1" w:after="100" w:afterAutospacing="1"/>
        <w:jc w:val="center"/>
        <w:rPr>
          <w:rFonts w:ascii="Times New Roman" w:hAnsi="Times New Roman" w:cs="Times New Roman"/>
          <w:lang w:val="en-GB"/>
        </w:rPr>
      </w:pPr>
    </w:p>
    <w:p w14:paraId="67B37026" w14:textId="77777777" w:rsidR="003E3990" w:rsidRPr="00756E2F" w:rsidRDefault="003E3990" w:rsidP="003E3990">
      <w:pPr>
        <w:spacing w:before="100" w:beforeAutospacing="1" w:after="100" w:afterAutospacing="1"/>
        <w:jc w:val="center"/>
        <w:rPr>
          <w:rFonts w:ascii="Times New Roman" w:hAnsi="Times New Roman" w:cs="Times New Roman"/>
          <w:lang w:val="en-GB"/>
        </w:rPr>
      </w:pPr>
    </w:p>
    <w:p w14:paraId="69E23D84" w14:textId="77777777" w:rsidR="003E3990" w:rsidRPr="00756E2F" w:rsidRDefault="003E3990" w:rsidP="003E3990">
      <w:pPr>
        <w:spacing w:before="100" w:beforeAutospacing="1" w:after="100" w:afterAutospacing="1"/>
        <w:jc w:val="center"/>
        <w:rPr>
          <w:rFonts w:ascii="Times New Roman" w:hAnsi="Times New Roman" w:cs="Times New Roman"/>
          <w:lang w:val="en-GB"/>
        </w:rPr>
      </w:pPr>
    </w:p>
    <w:p w14:paraId="275ED762" w14:textId="77777777" w:rsidR="003E3990" w:rsidRPr="00756E2F" w:rsidRDefault="003E3990" w:rsidP="003E3990">
      <w:pPr>
        <w:spacing w:before="100" w:beforeAutospacing="1" w:after="100" w:afterAutospacing="1"/>
        <w:jc w:val="center"/>
        <w:rPr>
          <w:rFonts w:ascii="Times New Roman" w:hAnsi="Times New Roman" w:cs="Times New Roman"/>
          <w:lang w:val="en-GB"/>
        </w:rPr>
      </w:pPr>
    </w:p>
    <w:p w14:paraId="7C7989B0" w14:textId="77777777" w:rsidR="003E3990" w:rsidRPr="00756E2F" w:rsidRDefault="003E3990" w:rsidP="003E3990">
      <w:pPr>
        <w:spacing w:before="100" w:beforeAutospacing="1" w:after="100" w:afterAutospacing="1"/>
        <w:jc w:val="center"/>
        <w:rPr>
          <w:rFonts w:ascii="Times New Roman" w:hAnsi="Times New Roman" w:cs="Times New Roman"/>
          <w:b/>
          <w:lang w:val="en-GB"/>
        </w:rPr>
      </w:pPr>
    </w:p>
    <w:p w14:paraId="5DA422E4" w14:textId="77777777" w:rsidR="00F2198C" w:rsidRPr="00756E2F" w:rsidRDefault="00F2198C" w:rsidP="00F2198C">
      <w:pPr>
        <w:spacing w:before="100" w:beforeAutospacing="1" w:after="100" w:afterAutospacing="1"/>
        <w:rPr>
          <w:rFonts w:ascii="Times New Roman" w:hAnsi="Times New Roman" w:cs="Times New Roman"/>
          <w:lang w:val="en-GB"/>
        </w:rPr>
      </w:pPr>
    </w:p>
    <w:p w14:paraId="7CDB6BB4" w14:textId="77777777" w:rsidR="00F2198C" w:rsidRPr="00756E2F" w:rsidRDefault="00F2198C" w:rsidP="00F2198C">
      <w:pPr>
        <w:spacing w:before="100" w:beforeAutospacing="1" w:after="100" w:afterAutospacing="1"/>
        <w:rPr>
          <w:rFonts w:ascii="Times New Roman" w:hAnsi="Times New Roman" w:cs="Times New Roman"/>
          <w:lang w:val="en-GB"/>
        </w:rPr>
      </w:pPr>
    </w:p>
    <w:p w14:paraId="08BFC14B" w14:textId="77777777" w:rsidR="00632976" w:rsidRPr="00756E2F" w:rsidRDefault="00632976" w:rsidP="00756E2F">
      <w:pPr>
        <w:spacing w:before="100" w:beforeAutospacing="1" w:after="100" w:afterAutospacing="1"/>
        <w:jc w:val="lowKashida"/>
        <w:rPr>
          <w:rFonts w:ascii="Times New Roman" w:hAnsi="Times New Roman" w:cs="Times New Roman"/>
          <w:color w:val="000000"/>
          <w:lang w:val="en-GB"/>
        </w:rPr>
      </w:pPr>
      <w:r w:rsidRPr="00756E2F">
        <w:rPr>
          <w:rFonts w:ascii="Times New Roman" w:hAnsi="Times New Roman" w:cs="Times New Roman"/>
          <w:color w:val="000000"/>
          <w:lang w:val="en-GB"/>
        </w:rPr>
        <w:t xml:space="preserve">The present responses </w:t>
      </w:r>
      <w:r w:rsidR="001573CF" w:rsidRPr="00756E2F">
        <w:rPr>
          <w:rFonts w:ascii="Times New Roman" w:hAnsi="Times New Roman" w:cs="Times New Roman"/>
          <w:color w:val="000000"/>
          <w:lang w:val="en-GB"/>
        </w:rPr>
        <w:t xml:space="preserve">were </w:t>
      </w:r>
      <w:r w:rsidRPr="00756E2F">
        <w:rPr>
          <w:rFonts w:ascii="Times New Roman" w:hAnsi="Times New Roman" w:cs="Times New Roman"/>
          <w:color w:val="000000"/>
          <w:lang w:val="en-GB"/>
        </w:rPr>
        <w:t xml:space="preserve">prepared by the Government of Maldives in response to the </w:t>
      </w:r>
      <w:r w:rsidR="00912C70" w:rsidRPr="00756E2F">
        <w:rPr>
          <w:rFonts w:ascii="Times New Roman" w:hAnsi="Times New Roman" w:cs="Times New Roman"/>
          <w:color w:val="000000"/>
          <w:lang w:val="en-GB"/>
        </w:rPr>
        <w:t>L</w:t>
      </w:r>
      <w:r w:rsidRPr="00756E2F">
        <w:rPr>
          <w:rFonts w:ascii="Times New Roman" w:hAnsi="Times New Roman" w:cs="Times New Roman"/>
          <w:color w:val="000000"/>
          <w:lang w:val="en-GB"/>
        </w:rPr>
        <w:t xml:space="preserve">ist of Issues by the United Nations Committee on the Rights of the Child (CRC Committee). </w:t>
      </w:r>
      <w:r w:rsidR="001573CF" w:rsidRPr="00756E2F">
        <w:rPr>
          <w:rFonts w:ascii="Times New Roman" w:hAnsi="Times New Roman" w:cs="Times New Roman"/>
          <w:color w:val="000000"/>
          <w:lang w:val="en-GB"/>
        </w:rPr>
        <w:t>T</w:t>
      </w:r>
      <w:r w:rsidRPr="00756E2F">
        <w:rPr>
          <w:rFonts w:ascii="Times New Roman" w:hAnsi="Times New Roman" w:cs="Times New Roman"/>
          <w:color w:val="000000"/>
          <w:lang w:val="en-GB"/>
        </w:rPr>
        <w:t xml:space="preserve">he responses </w:t>
      </w:r>
      <w:r w:rsidR="001573CF" w:rsidRPr="00756E2F">
        <w:rPr>
          <w:rFonts w:ascii="Times New Roman" w:hAnsi="Times New Roman" w:cs="Times New Roman"/>
          <w:color w:val="000000"/>
          <w:lang w:val="en-GB"/>
        </w:rPr>
        <w:t xml:space="preserve">include </w:t>
      </w:r>
      <w:r w:rsidRPr="00756E2F">
        <w:rPr>
          <w:rFonts w:ascii="Times New Roman" w:hAnsi="Times New Roman" w:cs="Times New Roman"/>
          <w:color w:val="000000"/>
          <w:lang w:val="en-GB"/>
        </w:rPr>
        <w:t>additional and updated information</w:t>
      </w:r>
      <w:r w:rsidR="001573CF" w:rsidRPr="00756E2F">
        <w:rPr>
          <w:rFonts w:ascii="Times New Roman" w:hAnsi="Times New Roman" w:cs="Times New Roman"/>
          <w:color w:val="000000"/>
          <w:lang w:val="en-GB"/>
        </w:rPr>
        <w:t xml:space="preserve"> to those contained in the State Report</w:t>
      </w:r>
      <w:r w:rsidRPr="00756E2F">
        <w:rPr>
          <w:rFonts w:ascii="Times New Roman" w:hAnsi="Times New Roman" w:cs="Times New Roman"/>
          <w:color w:val="000000"/>
          <w:lang w:val="en-GB"/>
        </w:rPr>
        <w:t xml:space="preserve">. </w:t>
      </w:r>
      <w:r w:rsidR="00E16CC6" w:rsidRPr="00756E2F">
        <w:rPr>
          <w:rFonts w:ascii="Times New Roman" w:hAnsi="Times New Roman" w:cs="Times New Roman"/>
          <w:color w:val="000000"/>
          <w:lang w:val="en-GB"/>
        </w:rPr>
        <w:t xml:space="preserve">The Ministry of Law and Gender was the lead agency in preparing the Report. A </w:t>
      </w:r>
      <w:r w:rsidR="001573CF" w:rsidRPr="00756E2F">
        <w:rPr>
          <w:rFonts w:ascii="Times New Roman" w:hAnsi="Times New Roman" w:cs="Times New Roman"/>
          <w:color w:val="000000"/>
          <w:lang w:val="en-GB"/>
        </w:rPr>
        <w:t>sectoral committee</w:t>
      </w:r>
      <w:r w:rsidR="006D6B06">
        <w:rPr>
          <w:rFonts w:ascii="Times New Roman" w:hAnsi="Times New Roman" w:cs="Times New Roman"/>
          <w:color w:val="000000"/>
          <w:lang w:val="en-GB"/>
        </w:rPr>
        <w:t xml:space="preserve"> </w:t>
      </w:r>
      <w:r w:rsidRPr="00756E2F">
        <w:rPr>
          <w:rFonts w:ascii="Times New Roman" w:hAnsi="Times New Roman" w:cs="Times New Roman"/>
          <w:color w:val="000000"/>
          <w:lang w:val="en-GB"/>
        </w:rPr>
        <w:t>consisting of all stakeholders in the implementation of the CRC provided information</w:t>
      </w:r>
      <w:r w:rsidR="00912C70" w:rsidRPr="00756E2F">
        <w:rPr>
          <w:rFonts w:ascii="Times New Roman" w:hAnsi="Times New Roman" w:cs="Times New Roman"/>
          <w:color w:val="000000"/>
          <w:lang w:val="en-GB"/>
        </w:rPr>
        <w:t>.</w:t>
      </w:r>
    </w:p>
    <w:p w14:paraId="3F67191C" w14:textId="77777777" w:rsidR="00693548" w:rsidRPr="00756E2F" w:rsidRDefault="00693548" w:rsidP="00B814B9">
      <w:pPr>
        <w:spacing w:before="100" w:beforeAutospacing="1" w:after="100" w:afterAutospacing="1"/>
        <w:outlineLvl w:val="0"/>
        <w:rPr>
          <w:rFonts w:ascii="Times New Roman" w:hAnsi="Times New Roman" w:cs="Times New Roman"/>
          <w:b/>
          <w:color w:val="000000"/>
          <w:lang w:val="en-GB"/>
        </w:rPr>
        <w:sectPr w:rsidR="00693548" w:rsidRPr="00756E2F" w:rsidSect="006D7F1E">
          <w:headerReference w:type="default" r:id="rId11"/>
          <w:footerReference w:type="even" r:id="rId12"/>
          <w:footerReference w:type="default" r:id="rId13"/>
          <w:type w:val="continuous"/>
          <w:pgSz w:w="12240" w:h="15840"/>
          <w:pgMar w:top="1440" w:right="1440" w:bottom="1440" w:left="1440" w:header="720" w:footer="449" w:gutter="0"/>
          <w:cols w:space="720"/>
          <w:titlePg/>
          <w:docGrid w:linePitch="360"/>
        </w:sectPr>
      </w:pPr>
    </w:p>
    <w:p w14:paraId="713B3038" w14:textId="77777777" w:rsidR="003A1133" w:rsidRPr="00756E2F" w:rsidRDefault="00C9691D" w:rsidP="00B814B9">
      <w:pPr>
        <w:spacing w:before="100" w:beforeAutospacing="1" w:after="100" w:afterAutospacing="1"/>
        <w:outlineLvl w:val="0"/>
        <w:rPr>
          <w:rFonts w:ascii="Times New Roman" w:hAnsi="Times New Roman" w:cs="Times New Roman"/>
          <w:b/>
          <w:color w:val="000000"/>
          <w:lang w:val="en-GB"/>
        </w:rPr>
      </w:pPr>
      <w:r w:rsidRPr="00756E2F">
        <w:rPr>
          <w:rFonts w:ascii="Times New Roman" w:hAnsi="Times New Roman" w:cs="Times New Roman"/>
          <w:b/>
          <w:color w:val="000000"/>
          <w:lang w:val="en-GB"/>
        </w:rPr>
        <w:lastRenderedPageBreak/>
        <w:t>Part I</w:t>
      </w:r>
    </w:p>
    <w:p w14:paraId="06B5C783" w14:textId="77777777" w:rsidR="00B76FE6" w:rsidRPr="00756E2F" w:rsidRDefault="00C9691D" w:rsidP="00B76FE6">
      <w:pPr>
        <w:spacing w:before="100" w:beforeAutospacing="1" w:after="100" w:afterAutospacing="1"/>
        <w:rPr>
          <w:rFonts w:ascii="Times New Roman" w:hAnsi="Times New Roman" w:cs="Times New Roman"/>
          <w:b/>
          <w:color w:val="000000"/>
          <w:lang w:val="en-GB"/>
        </w:rPr>
      </w:pPr>
      <w:r w:rsidRPr="00756E2F">
        <w:rPr>
          <w:rFonts w:ascii="Times New Roman" w:hAnsi="Times New Roman" w:cs="Times New Roman"/>
          <w:b/>
          <w:color w:val="000000"/>
          <w:lang w:val="en-GB"/>
        </w:rPr>
        <w:t>1. Information on activities undertaken to implement the recommendations contained in the Committee</w:t>
      </w:r>
      <w:r w:rsidR="00E16CC6" w:rsidRPr="00756E2F">
        <w:rPr>
          <w:rFonts w:ascii="Times New Roman" w:hAnsi="Times New Roman" w:cs="Times New Roman"/>
          <w:b/>
          <w:color w:val="000000"/>
          <w:lang w:val="en-GB"/>
        </w:rPr>
        <w:t>’</w:t>
      </w:r>
      <w:r w:rsidRPr="00756E2F">
        <w:rPr>
          <w:rFonts w:ascii="Times New Roman" w:hAnsi="Times New Roman" w:cs="Times New Roman"/>
          <w:b/>
          <w:color w:val="000000"/>
          <w:lang w:val="en-GB"/>
        </w:rPr>
        <w:t xml:space="preserve">s previous concluding observations (CRC/C/MDV/CO/3) on the second and third periodic reports of the Maldives. </w:t>
      </w:r>
    </w:p>
    <w:tbl>
      <w:tblPr>
        <w:tblW w:w="12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3685"/>
        <w:gridCol w:w="4115"/>
      </w:tblGrid>
      <w:tr w:rsidR="00B76FE6" w:rsidRPr="00756E2F" w14:paraId="3CC516FE" w14:textId="77777777" w:rsidTr="00030420">
        <w:trPr>
          <w:trHeight w:val="842"/>
        </w:trPr>
        <w:tc>
          <w:tcPr>
            <w:tcW w:w="4361" w:type="dxa"/>
          </w:tcPr>
          <w:p w14:paraId="06B3A71D" w14:textId="77777777" w:rsidR="00B76FE6" w:rsidRPr="00756E2F" w:rsidRDefault="00C9691D" w:rsidP="00030420">
            <w:pPr>
              <w:spacing w:before="100" w:beforeAutospacing="1" w:after="100" w:afterAutospacing="1"/>
              <w:rPr>
                <w:rFonts w:ascii="Times New Roman" w:hAnsi="Times New Roman" w:cs="Times New Roman"/>
                <w:b/>
                <w:color w:val="000000"/>
                <w:lang w:val="en-GB"/>
              </w:rPr>
            </w:pPr>
            <w:r w:rsidRPr="00756E2F">
              <w:rPr>
                <w:rFonts w:ascii="Times New Roman" w:hAnsi="Times New Roman" w:cs="Times New Roman"/>
                <w:b/>
                <w:color w:val="000000"/>
                <w:lang w:val="en-GB"/>
              </w:rPr>
              <w:t>Committee Recommendations (CRC/C/MDV/CO/3)</w:t>
            </w:r>
          </w:p>
        </w:tc>
        <w:tc>
          <w:tcPr>
            <w:tcW w:w="3685" w:type="dxa"/>
          </w:tcPr>
          <w:p w14:paraId="351EB1B1" w14:textId="77777777" w:rsidR="00B76FE6" w:rsidRPr="00756E2F" w:rsidRDefault="00A902DB" w:rsidP="00030420">
            <w:pPr>
              <w:spacing w:before="100" w:beforeAutospacing="1" w:after="100" w:afterAutospacing="1"/>
              <w:rPr>
                <w:rFonts w:ascii="Times New Roman" w:hAnsi="Times New Roman" w:cs="Times New Roman"/>
                <w:b/>
                <w:color w:val="000000"/>
                <w:lang w:val="en-GB"/>
              </w:rPr>
            </w:pPr>
            <w:r w:rsidRPr="00756E2F">
              <w:rPr>
                <w:rFonts w:ascii="Times New Roman" w:hAnsi="Times New Roman" w:cs="Times New Roman"/>
                <w:b/>
                <w:color w:val="000000"/>
                <w:lang w:val="en-GB"/>
              </w:rPr>
              <w:t xml:space="preserve"> Challenges and Way Forward</w:t>
            </w:r>
          </w:p>
        </w:tc>
        <w:tc>
          <w:tcPr>
            <w:tcW w:w="4115" w:type="dxa"/>
          </w:tcPr>
          <w:p w14:paraId="7593A8F1" w14:textId="77777777" w:rsidR="00B76FE6" w:rsidRPr="00756E2F" w:rsidRDefault="00C9691D" w:rsidP="00030420">
            <w:pPr>
              <w:spacing w:before="100" w:beforeAutospacing="1" w:after="100" w:afterAutospacing="1"/>
              <w:rPr>
                <w:rFonts w:ascii="Times New Roman" w:hAnsi="Times New Roman" w:cs="Times New Roman"/>
                <w:b/>
                <w:color w:val="000000"/>
                <w:lang w:val="en-GB"/>
              </w:rPr>
            </w:pPr>
            <w:r w:rsidRPr="00756E2F">
              <w:rPr>
                <w:rFonts w:ascii="Times New Roman" w:hAnsi="Times New Roman" w:cs="Times New Roman"/>
                <w:b/>
                <w:color w:val="000000"/>
                <w:lang w:val="en-GB"/>
              </w:rPr>
              <w:t>Progress and General Measures</w:t>
            </w:r>
          </w:p>
        </w:tc>
      </w:tr>
      <w:tr w:rsidR="00B76FE6" w:rsidRPr="00756E2F" w14:paraId="01416E97" w14:textId="77777777" w:rsidTr="00030420">
        <w:trPr>
          <w:trHeight w:val="1101"/>
        </w:trPr>
        <w:tc>
          <w:tcPr>
            <w:tcW w:w="4361" w:type="dxa"/>
          </w:tcPr>
          <w:p w14:paraId="700FE869" w14:textId="77777777" w:rsidR="005C629C" w:rsidRPr="00756E2F" w:rsidRDefault="00C9691D" w:rsidP="00030420">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 xml:space="preserve">State Party </w:t>
            </w:r>
            <w:r w:rsidR="00912C70" w:rsidRPr="00756E2F">
              <w:rPr>
                <w:rFonts w:ascii="Times New Roman" w:hAnsi="Times New Roman" w:cs="Times New Roman"/>
                <w:color w:val="000000"/>
                <w:lang w:val="en-GB"/>
              </w:rPr>
              <w:t>Reservation</w:t>
            </w:r>
            <w:r w:rsidRPr="00756E2F">
              <w:rPr>
                <w:rFonts w:ascii="Times New Roman" w:hAnsi="Times New Roman" w:cs="Times New Roman"/>
                <w:color w:val="000000"/>
                <w:lang w:val="en-GB"/>
              </w:rPr>
              <w:t>(Para 10)</w:t>
            </w:r>
          </w:p>
          <w:p w14:paraId="2D53F1B1" w14:textId="77777777" w:rsidR="00B56704" w:rsidRPr="00756E2F" w:rsidRDefault="00B56704" w:rsidP="00030420">
            <w:pPr>
              <w:spacing w:before="100" w:beforeAutospacing="1" w:after="100" w:afterAutospacing="1"/>
              <w:jc w:val="both"/>
              <w:rPr>
                <w:rFonts w:ascii="Times New Roman" w:hAnsi="Times New Roman" w:cs="Times New Roman"/>
                <w:i/>
                <w:color w:val="000000"/>
                <w:lang w:val="en-GB"/>
              </w:rPr>
            </w:pPr>
            <w:r w:rsidRPr="00756E2F">
              <w:rPr>
                <w:rFonts w:ascii="Times New Roman" w:hAnsi="Times New Roman" w:cs="Times New Roman"/>
                <w:bCs/>
                <w:i/>
                <w:color w:val="000000"/>
                <w:lang w:val="en-GB" w:eastAsia="fi-FI"/>
              </w:rPr>
              <w:t xml:space="preserve">The Committee </w:t>
            </w:r>
            <w:r w:rsidR="00912C70" w:rsidRPr="00756E2F">
              <w:rPr>
                <w:rFonts w:ascii="Times New Roman" w:hAnsi="Times New Roman" w:cs="Times New Roman"/>
                <w:bCs/>
                <w:i/>
                <w:color w:val="000000"/>
                <w:lang w:val="en-GB" w:eastAsia="fi-FI"/>
              </w:rPr>
              <w:t>reiterates that</w:t>
            </w:r>
            <w:r w:rsidRPr="00756E2F">
              <w:rPr>
                <w:rFonts w:ascii="Times New Roman" w:hAnsi="Times New Roman" w:cs="Times New Roman"/>
                <w:bCs/>
                <w:i/>
                <w:color w:val="000000"/>
                <w:lang w:val="en-GB" w:eastAsia="fi-FI"/>
              </w:rPr>
              <w:t xml:space="preserve"> the State party review the nature of its reservations with a view to withdrawing them in accordance with the Vienna Declaration and Plan of Action of the World Conference on Human Rights of 1993. The Committee further recommends that the State party seek inspiration from other Muslim countries which have either withdrawn similar reservations or not entered any reservations to the Convention. </w:t>
            </w:r>
          </w:p>
          <w:p w14:paraId="086BDC5C" w14:textId="77777777" w:rsidR="00B56704" w:rsidRPr="00756E2F" w:rsidRDefault="00B56704" w:rsidP="00030420">
            <w:pPr>
              <w:spacing w:before="100" w:beforeAutospacing="1" w:after="100" w:afterAutospacing="1"/>
              <w:rPr>
                <w:rFonts w:ascii="Times New Roman" w:hAnsi="Times New Roman" w:cs="Times New Roman"/>
                <w:color w:val="000000"/>
                <w:lang w:val="en-GB"/>
              </w:rPr>
            </w:pPr>
          </w:p>
        </w:tc>
        <w:tc>
          <w:tcPr>
            <w:tcW w:w="3685" w:type="dxa"/>
          </w:tcPr>
          <w:p w14:paraId="2CF16CB8" w14:textId="77777777" w:rsidR="00B76FE6" w:rsidRPr="00756E2F" w:rsidRDefault="00C670B2"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C</w:t>
            </w:r>
            <w:r w:rsidR="00B76FE6" w:rsidRPr="00756E2F">
              <w:rPr>
                <w:rFonts w:ascii="Times New Roman" w:hAnsi="Times New Roman" w:cs="Times New Roman"/>
                <w:color w:val="000000"/>
                <w:lang w:val="en-GB"/>
              </w:rPr>
              <w:t xml:space="preserve">onstitution </w:t>
            </w:r>
            <w:r w:rsidR="00912C70" w:rsidRPr="00756E2F">
              <w:rPr>
                <w:rFonts w:ascii="Times New Roman" w:hAnsi="Times New Roman" w:cs="Times New Roman"/>
                <w:color w:val="000000"/>
                <w:lang w:val="en-GB"/>
              </w:rPr>
              <w:t xml:space="preserve">of the Maldives </w:t>
            </w:r>
            <w:r w:rsidR="00B76FE6" w:rsidRPr="00756E2F">
              <w:rPr>
                <w:rFonts w:ascii="Times New Roman" w:hAnsi="Times New Roman" w:cs="Times New Roman"/>
                <w:color w:val="000000"/>
                <w:lang w:val="en-GB"/>
              </w:rPr>
              <w:t xml:space="preserve">guarantees a universally accepted set of rights to </w:t>
            </w:r>
            <w:r w:rsidR="00382DB1" w:rsidRPr="00756E2F">
              <w:rPr>
                <w:rFonts w:ascii="Times New Roman" w:hAnsi="Times New Roman" w:cs="Times New Roman"/>
                <w:color w:val="000000"/>
                <w:lang w:val="en-GB"/>
              </w:rPr>
              <w:t>the people in the country that is consistent with the tenets and principles of Islam. As per Article 10, “</w:t>
            </w:r>
            <w:r w:rsidR="00C9691D" w:rsidRPr="00756E2F">
              <w:rPr>
                <w:rFonts w:ascii="Times New Roman" w:hAnsi="Times New Roman" w:cs="Times New Roman"/>
                <w:color w:val="000000"/>
                <w:lang w:val="en-GB"/>
              </w:rPr>
              <w:t>No law contrary to any tenet of Islam shall be enacted in the Maldives”</w:t>
            </w:r>
          </w:p>
          <w:p w14:paraId="44E4AAA2" w14:textId="77777777" w:rsidR="00693548"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Article 21 of the Convention, applicable to ‘</w:t>
            </w:r>
            <w:r w:rsidRPr="00756E2F">
              <w:rPr>
                <w:rFonts w:ascii="Times New Roman" w:hAnsi="Times New Roman" w:cs="Times New Roman"/>
                <w:i/>
                <w:color w:val="000000"/>
                <w:lang w:val="en-GB"/>
              </w:rPr>
              <w:t>states parties that recognize and/or permit the system of adoption’</w:t>
            </w:r>
            <w:r w:rsidRPr="00756E2F">
              <w:rPr>
                <w:rFonts w:ascii="Times New Roman" w:hAnsi="Times New Roman" w:cs="Times New Roman"/>
                <w:color w:val="000000"/>
                <w:lang w:val="en-GB"/>
              </w:rPr>
              <w:t>. Constitu</w:t>
            </w:r>
            <w:r w:rsidR="00693548" w:rsidRPr="00756E2F">
              <w:rPr>
                <w:rFonts w:ascii="Times New Roman" w:hAnsi="Times New Roman" w:cs="Times New Roman"/>
                <w:color w:val="000000"/>
                <w:lang w:val="en-GB"/>
              </w:rPr>
              <w:t>tionally and as per Sharia principles, the Maldives does not</w:t>
            </w:r>
            <w:r w:rsidRPr="00756E2F">
              <w:rPr>
                <w:rFonts w:ascii="Times New Roman" w:hAnsi="Times New Roman" w:cs="Times New Roman"/>
                <w:color w:val="000000"/>
                <w:lang w:val="en-GB"/>
              </w:rPr>
              <w:t xml:space="preserve"> permit </w:t>
            </w:r>
            <w:r w:rsidR="00693548" w:rsidRPr="00756E2F">
              <w:rPr>
                <w:rFonts w:ascii="Times New Roman" w:hAnsi="Times New Roman" w:cs="Times New Roman"/>
                <w:color w:val="000000"/>
                <w:lang w:val="en-GB"/>
              </w:rPr>
              <w:t>a</w:t>
            </w:r>
            <w:r w:rsidRPr="00756E2F">
              <w:rPr>
                <w:rFonts w:ascii="Times New Roman" w:hAnsi="Times New Roman" w:cs="Times New Roman"/>
                <w:color w:val="000000"/>
                <w:lang w:val="en-GB"/>
              </w:rPr>
              <w:t xml:space="preserve"> system of </w:t>
            </w:r>
            <w:r w:rsidR="00693548" w:rsidRPr="00756E2F">
              <w:rPr>
                <w:rFonts w:ascii="Times New Roman" w:hAnsi="Times New Roman" w:cs="Times New Roman"/>
                <w:color w:val="000000"/>
                <w:lang w:val="en-GB"/>
              </w:rPr>
              <w:t xml:space="preserve">child </w:t>
            </w:r>
            <w:r w:rsidRPr="00756E2F">
              <w:rPr>
                <w:rFonts w:ascii="Times New Roman" w:hAnsi="Times New Roman" w:cs="Times New Roman"/>
                <w:color w:val="000000"/>
                <w:lang w:val="en-GB"/>
              </w:rPr>
              <w:t xml:space="preserve">adoption. </w:t>
            </w:r>
          </w:p>
          <w:p w14:paraId="1372CFE3" w14:textId="77777777" w:rsidR="00B76FE6" w:rsidRPr="00756E2F" w:rsidRDefault="00693548"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Maldives, however, </w:t>
            </w:r>
            <w:r w:rsidR="00C9691D" w:rsidRPr="00756E2F">
              <w:rPr>
                <w:rFonts w:ascii="Times New Roman" w:hAnsi="Times New Roman" w:cs="Times New Roman"/>
                <w:color w:val="000000"/>
                <w:lang w:val="en-GB"/>
              </w:rPr>
              <w:t xml:space="preserve">has sought alternative measures to address the reservation. </w:t>
            </w:r>
          </w:p>
        </w:tc>
        <w:tc>
          <w:tcPr>
            <w:tcW w:w="4115" w:type="dxa"/>
          </w:tcPr>
          <w:p w14:paraId="369DF26F" w14:textId="77777777" w:rsidR="00B76FE6" w:rsidRPr="00756E2F" w:rsidRDefault="00693548" w:rsidP="00F13525">
            <w:pPr>
              <w:contextualSpacing/>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On 23 August 2015, the </w:t>
            </w:r>
            <w:r w:rsidR="006D7F1E" w:rsidRPr="00756E2F">
              <w:rPr>
                <w:rFonts w:ascii="Times New Roman" w:hAnsi="Times New Roman" w:cs="Times New Roman"/>
                <w:color w:val="000000"/>
                <w:lang w:val="en-GB"/>
              </w:rPr>
              <w:t>Ministry of Law and Gender</w:t>
            </w:r>
            <w:r w:rsidRPr="00756E2F">
              <w:rPr>
                <w:rFonts w:ascii="Times New Roman" w:hAnsi="Times New Roman" w:cs="Times New Roman"/>
                <w:color w:val="000000"/>
                <w:lang w:val="en-GB"/>
              </w:rPr>
              <w:t xml:space="preserve"> enacted the State Custody Regulations and the Interim Foster Regulations. These two regulations set in place a </w:t>
            </w:r>
            <w:r w:rsidR="00293A68" w:rsidRPr="00756E2F">
              <w:rPr>
                <w:rFonts w:ascii="Times New Roman" w:hAnsi="Times New Roman" w:cs="Times New Roman"/>
                <w:color w:val="000000"/>
                <w:lang w:val="en-GB"/>
              </w:rPr>
              <w:t xml:space="preserve">system </w:t>
            </w:r>
            <w:r w:rsidR="00C9691D" w:rsidRPr="00756E2F">
              <w:rPr>
                <w:rFonts w:ascii="Times New Roman" w:hAnsi="Times New Roman" w:cs="Times New Roman"/>
                <w:color w:val="000000"/>
                <w:lang w:val="en-GB"/>
              </w:rPr>
              <w:t>of alternative care for children deprived of primary family environments and in accordance with its international</w:t>
            </w:r>
            <w:r w:rsidR="00293A68" w:rsidRPr="00756E2F">
              <w:rPr>
                <w:rFonts w:ascii="Times New Roman" w:hAnsi="Times New Roman" w:cs="Times New Roman"/>
                <w:color w:val="000000"/>
                <w:lang w:val="en-GB"/>
              </w:rPr>
              <w:t xml:space="preserve"> obligations.</w:t>
            </w:r>
          </w:p>
          <w:p w14:paraId="646A644A" w14:textId="77777777" w:rsidR="00B76FE6" w:rsidRPr="00756E2F" w:rsidRDefault="00293A68" w:rsidP="00F13525">
            <w:pPr>
              <w:contextualSpacing/>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As noted in the Committee’s recommendation </w:t>
            </w:r>
            <w:r w:rsidR="00C9691D" w:rsidRPr="00756E2F">
              <w:rPr>
                <w:rFonts w:ascii="Times New Roman" w:hAnsi="Times New Roman" w:cs="Times New Roman"/>
                <w:color w:val="000000"/>
                <w:lang w:val="en-GB"/>
              </w:rPr>
              <w:t>on Article 21</w:t>
            </w:r>
            <w:r w:rsidRPr="00756E2F">
              <w:rPr>
                <w:rFonts w:ascii="Times New Roman" w:hAnsi="Times New Roman" w:cs="Times New Roman"/>
                <w:color w:val="000000"/>
                <w:lang w:val="en-GB"/>
              </w:rPr>
              <w:t xml:space="preserve"> the </w:t>
            </w:r>
            <w:r w:rsidR="00C9691D" w:rsidRPr="00756E2F">
              <w:rPr>
                <w:rFonts w:ascii="Times New Roman" w:hAnsi="Times New Roman" w:cs="Times New Roman"/>
                <w:color w:val="000000"/>
                <w:lang w:val="en-GB"/>
              </w:rPr>
              <w:t>newly introduced regulations ensure a more systematic approach to legal guardianship, allow</w:t>
            </w:r>
            <w:r w:rsidR="00912C70" w:rsidRPr="00756E2F">
              <w:rPr>
                <w:rFonts w:ascii="Times New Roman" w:hAnsi="Times New Roman" w:cs="Times New Roman"/>
                <w:color w:val="000000"/>
                <w:lang w:val="en-GB"/>
              </w:rPr>
              <w:t>ing</w:t>
            </w:r>
            <w:r w:rsidR="00C9691D" w:rsidRPr="00756E2F">
              <w:rPr>
                <w:rFonts w:ascii="Times New Roman" w:hAnsi="Times New Roman" w:cs="Times New Roman"/>
                <w:color w:val="000000"/>
                <w:lang w:val="en-GB"/>
              </w:rPr>
              <w:t xml:space="preserve"> greater protection for vulnerable children, greater safeguards </w:t>
            </w:r>
            <w:r w:rsidRPr="00756E2F">
              <w:rPr>
                <w:rFonts w:ascii="Times New Roman" w:hAnsi="Times New Roman" w:cs="Times New Roman"/>
                <w:color w:val="000000"/>
                <w:lang w:val="en-GB"/>
              </w:rPr>
              <w:t>and enhanced monitoring by the S</w:t>
            </w:r>
            <w:r w:rsidR="00C9691D" w:rsidRPr="00756E2F">
              <w:rPr>
                <w:rFonts w:ascii="Times New Roman" w:hAnsi="Times New Roman" w:cs="Times New Roman"/>
                <w:color w:val="000000"/>
                <w:lang w:val="en-GB"/>
              </w:rPr>
              <w:t xml:space="preserve">tate whereby a child is put into alternative care arrangements. </w:t>
            </w:r>
          </w:p>
          <w:p w14:paraId="60964E29" w14:textId="77777777" w:rsidR="00B76FE6" w:rsidRPr="00756E2F" w:rsidRDefault="00C9691D" w:rsidP="00F13525">
            <w:pPr>
              <w:contextualSpacing/>
              <w:jc w:val="both"/>
              <w:rPr>
                <w:rFonts w:ascii="Times New Roman" w:hAnsi="Times New Roman" w:cs="Times New Roman"/>
                <w:color w:val="000000"/>
                <w:lang w:val="en-GB"/>
              </w:rPr>
            </w:pPr>
            <w:r w:rsidRPr="00756E2F">
              <w:rPr>
                <w:rFonts w:ascii="Times New Roman" w:hAnsi="Times New Roman" w:cs="Times New Roman"/>
                <w:color w:val="000000"/>
                <w:lang w:val="en-GB"/>
              </w:rPr>
              <w:t>A child is fully entitled to a number of benefits under these regulations, apart from inheritance rights, which could be executed, under common law through wills of legal guardians.</w:t>
            </w:r>
          </w:p>
        </w:tc>
      </w:tr>
      <w:tr w:rsidR="00B76FE6" w:rsidRPr="00756E2F" w14:paraId="23FC3085" w14:textId="77777777" w:rsidTr="00030420">
        <w:trPr>
          <w:trHeight w:val="1101"/>
        </w:trPr>
        <w:tc>
          <w:tcPr>
            <w:tcW w:w="4361" w:type="dxa"/>
          </w:tcPr>
          <w:p w14:paraId="463C355A" w14:textId="77777777" w:rsidR="00B76FE6" w:rsidRPr="00756E2F" w:rsidRDefault="00C9691D" w:rsidP="0003042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bCs/>
                <w:i/>
                <w:color w:val="000000"/>
                <w:lang w:val="en-GB" w:eastAsia="fi-FI"/>
              </w:rPr>
              <w:lastRenderedPageBreak/>
              <w:t>Coordination (Para 17)</w:t>
            </w:r>
            <w:r w:rsidR="00970A12" w:rsidRPr="00756E2F">
              <w:rPr>
                <w:rFonts w:ascii="Times New Roman" w:hAnsi="Times New Roman" w:cs="Times New Roman"/>
                <w:bCs/>
                <w:i/>
                <w:color w:val="000000"/>
                <w:lang w:val="en-GB" w:eastAsia="fi-FI"/>
              </w:rPr>
              <w:t xml:space="preserve"> The Committee recommends that the State party use the restructuring of the Ministry of Gender and Family not only to strengthen its functions, but also to establish a single inter-sectoral mechanism for the coordination and evaluation of all activities relating to the implementation of the Convention. Such a body should be given a strong mandate and sufficient human and financial</w:t>
            </w:r>
          </w:p>
        </w:tc>
        <w:tc>
          <w:tcPr>
            <w:tcW w:w="3685" w:type="dxa"/>
          </w:tcPr>
          <w:p w14:paraId="0ED794C4"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Maldives </w:t>
            </w:r>
            <w:r w:rsidR="006D7F1E" w:rsidRPr="00756E2F">
              <w:rPr>
                <w:rFonts w:ascii="Times New Roman" w:hAnsi="Times New Roman" w:cs="Times New Roman"/>
                <w:color w:val="000000"/>
                <w:lang w:val="en-GB"/>
              </w:rPr>
              <w:t xml:space="preserve">recognises the importance of setting up a single inter-sector </w:t>
            </w:r>
            <w:r w:rsidRPr="00756E2F">
              <w:rPr>
                <w:rFonts w:ascii="Times New Roman" w:hAnsi="Times New Roman" w:cs="Times New Roman"/>
                <w:color w:val="000000"/>
                <w:lang w:val="en-GB"/>
              </w:rPr>
              <w:t xml:space="preserve">mechanism </w:t>
            </w:r>
            <w:r w:rsidR="006D7F1E" w:rsidRPr="00756E2F">
              <w:rPr>
                <w:rFonts w:ascii="Times New Roman" w:hAnsi="Times New Roman" w:cs="Times New Roman"/>
                <w:color w:val="000000"/>
                <w:lang w:val="en-GB"/>
              </w:rPr>
              <w:t xml:space="preserve">for coordinating and evaluating the </w:t>
            </w:r>
            <w:r w:rsidRPr="00756E2F">
              <w:rPr>
                <w:rFonts w:ascii="Times New Roman" w:hAnsi="Times New Roman" w:cs="Times New Roman"/>
                <w:color w:val="000000"/>
                <w:lang w:val="en-GB"/>
              </w:rPr>
              <w:t>implementation of obligations under the Convention</w:t>
            </w:r>
            <w:r w:rsidR="006D7F1E" w:rsidRPr="00756E2F">
              <w:rPr>
                <w:rFonts w:ascii="Times New Roman" w:hAnsi="Times New Roman" w:cs="Times New Roman"/>
                <w:color w:val="000000"/>
                <w:lang w:val="en-GB"/>
              </w:rPr>
              <w:t xml:space="preserve">. </w:t>
            </w:r>
            <w:r w:rsidR="009F65B2" w:rsidRPr="00756E2F">
              <w:rPr>
                <w:rFonts w:ascii="Times New Roman" w:hAnsi="Times New Roman" w:cs="Times New Roman"/>
                <w:color w:val="000000"/>
                <w:lang w:val="en-GB"/>
              </w:rPr>
              <w:t>Yet, owing to the small size of the civil service, and the smaller number of personnel with the necessary expertise, such a mechanism is still not fully established. The Government, however, is committed to continuing with the efforts to establish a single mechanism and equip it with the necessary resources.</w:t>
            </w:r>
          </w:p>
        </w:tc>
        <w:tc>
          <w:tcPr>
            <w:tcW w:w="4115" w:type="dxa"/>
          </w:tcPr>
          <w:p w14:paraId="7F72E4B0"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Currently, coordination takes form of regular inter-sectoral meetings, referrals and activities on matters pertaining to children. All matters relating to children are consulted amongst stakeholders. </w:t>
            </w:r>
          </w:p>
          <w:p w14:paraId="75BC2AB2" w14:textId="77777777" w:rsidR="00B76FE6" w:rsidRPr="00756E2F" w:rsidRDefault="00F82D67" w:rsidP="00F13525">
            <w:pPr>
              <w:spacing w:before="100" w:beforeAutospacing="1" w:after="100" w:afterAutospacing="1"/>
              <w:jc w:val="both"/>
              <w:rPr>
                <w:rFonts w:ascii="Times New Roman" w:hAnsi="Times New Roman" w:cs="Times New Roman"/>
                <w:color w:val="000000"/>
                <w:lang w:val="en-GB"/>
              </w:rPr>
            </w:pPr>
            <w:r>
              <w:rPr>
                <w:rFonts w:ascii="Times New Roman" w:hAnsi="Times New Roman" w:cs="Times New Roman"/>
                <w:color w:val="000000"/>
                <w:lang w:val="en-GB"/>
              </w:rPr>
              <w:t xml:space="preserve">A </w:t>
            </w:r>
            <w:r w:rsidR="00C9691D" w:rsidRPr="00756E2F">
              <w:rPr>
                <w:rFonts w:ascii="Times New Roman" w:hAnsi="Times New Roman" w:cs="Times New Roman"/>
                <w:color w:val="000000"/>
                <w:lang w:val="en-GB"/>
              </w:rPr>
              <w:t xml:space="preserve">Procedure Manual on Delivery of Services by the Ministry is being reviewed to facilitate greater inter-agency collaboration, taking into account strengthening of established referrals and data sharing mechanisms. The revised Manual is expected to come into effect </w:t>
            </w:r>
            <w:r w:rsidR="009F65B2" w:rsidRPr="00756E2F">
              <w:rPr>
                <w:rFonts w:ascii="Times New Roman" w:hAnsi="Times New Roman" w:cs="Times New Roman"/>
                <w:color w:val="000000"/>
                <w:lang w:val="en-GB"/>
              </w:rPr>
              <w:t>in</w:t>
            </w:r>
            <w:r w:rsidR="00C9691D" w:rsidRPr="00756E2F">
              <w:rPr>
                <w:rFonts w:ascii="Times New Roman" w:hAnsi="Times New Roman" w:cs="Times New Roman"/>
                <w:color w:val="000000"/>
                <w:lang w:val="en-GB"/>
              </w:rPr>
              <w:t xml:space="preserve"> 2016. </w:t>
            </w:r>
          </w:p>
          <w:p w14:paraId="4EBEEB1F" w14:textId="77777777" w:rsidR="00B76FE6" w:rsidRPr="00756E2F" w:rsidRDefault="00C9691D" w:rsidP="00F82D67">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Multi- Sectoral consultations have been held in </w:t>
            </w:r>
            <w:r w:rsidR="00F82D67">
              <w:rPr>
                <w:rFonts w:ascii="Times New Roman" w:hAnsi="Times New Roman" w:cs="Times New Roman"/>
                <w:color w:val="000000"/>
                <w:lang w:val="en-GB"/>
              </w:rPr>
              <w:t>some</w:t>
            </w:r>
            <w:r w:rsidR="00F82D67" w:rsidRPr="00756E2F">
              <w:rPr>
                <w:rFonts w:ascii="Times New Roman" w:hAnsi="Times New Roman" w:cs="Times New Roman"/>
                <w:color w:val="000000"/>
                <w:lang w:val="en-GB"/>
              </w:rPr>
              <w:t xml:space="preserve"> </w:t>
            </w:r>
            <w:r w:rsidR="00017C29" w:rsidRPr="00756E2F">
              <w:rPr>
                <w:rFonts w:ascii="Times New Roman" w:hAnsi="Times New Roman" w:cs="Times New Roman"/>
                <w:color w:val="000000"/>
                <w:lang w:val="en-GB"/>
              </w:rPr>
              <w:t>a</w:t>
            </w:r>
            <w:r w:rsidRPr="00756E2F">
              <w:rPr>
                <w:rFonts w:ascii="Times New Roman" w:hAnsi="Times New Roman" w:cs="Times New Roman"/>
                <w:color w:val="000000"/>
                <w:lang w:val="en-GB"/>
              </w:rPr>
              <w:t>tolls to identify</w:t>
            </w:r>
            <w:r w:rsidR="00017C29" w:rsidRPr="00756E2F">
              <w:rPr>
                <w:rFonts w:ascii="Times New Roman" w:hAnsi="Times New Roman" w:cs="Times New Roman"/>
                <w:color w:val="000000"/>
                <w:lang w:val="en-GB"/>
              </w:rPr>
              <w:t xml:space="preserve"> and</w:t>
            </w:r>
            <w:r w:rsidR="00782296" w:rsidRPr="00756E2F">
              <w:rPr>
                <w:rFonts w:ascii="Times New Roman" w:hAnsi="Times New Roman" w:cs="Times New Roman"/>
                <w:color w:val="000000"/>
                <w:lang w:val="en-GB"/>
              </w:rPr>
              <w:t xml:space="preserve"> collect</w:t>
            </w:r>
            <w:r w:rsidR="00632976" w:rsidRPr="00756E2F">
              <w:rPr>
                <w:rFonts w:ascii="Times New Roman" w:hAnsi="Times New Roman" w:cs="Times New Roman"/>
                <w:color w:val="000000"/>
                <w:lang w:val="en-GB"/>
              </w:rPr>
              <w:t xml:space="preserve"> information</w:t>
            </w:r>
            <w:r w:rsidR="00017C29" w:rsidRPr="00756E2F">
              <w:rPr>
                <w:rFonts w:ascii="Times New Roman" w:hAnsi="Times New Roman" w:cs="Times New Roman"/>
                <w:color w:val="000000"/>
                <w:lang w:val="en-GB"/>
              </w:rPr>
              <w:t xml:space="preserve"> about the</w:t>
            </w:r>
            <w:r w:rsidRPr="00756E2F">
              <w:rPr>
                <w:rFonts w:ascii="Times New Roman" w:hAnsi="Times New Roman" w:cs="Times New Roman"/>
                <w:color w:val="000000"/>
                <w:lang w:val="en-GB"/>
              </w:rPr>
              <w:t xml:space="preserve"> bottlenecks in interagency coordination. Further consultations are planned for </w:t>
            </w:r>
            <w:r w:rsidR="00632976" w:rsidRPr="00756E2F">
              <w:rPr>
                <w:rFonts w:ascii="Times New Roman" w:hAnsi="Times New Roman" w:cs="Times New Roman"/>
                <w:color w:val="000000"/>
                <w:lang w:val="en-GB"/>
              </w:rPr>
              <w:t>2016.</w:t>
            </w:r>
          </w:p>
          <w:p w14:paraId="0D4ED2DD"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new Child Rights Bill is envisioned to systematically address the issue of coordination. The </w:t>
            </w:r>
            <w:r w:rsidR="009F65B2" w:rsidRPr="00756E2F">
              <w:rPr>
                <w:rFonts w:ascii="Times New Roman" w:hAnsi="Times New Roman" w:cs="Times New Roman"/>
                <w:color w:val="000000"/>
                <w:lang w:val="en-GB"/>
              </w:rPr>
              <w:t>B</w:t>
            </w:r>
            <w:r w:rsidRPr="00756E2F">
              <w:rPr>
                <w:rFonts w:ascii="Times New Roman" w:hAnsi="Times New Roman" w:cs="Times New Roman"/>
                <w:color w:val="000000"/>
                <w:lang w:val="en-GB"/>
              </w:rPr>
              <w:t xml:space="preserve">ill has general measures as well as systematic prerequisites for service provision. </w:t>
            </w:r>
          </w:p>
        </w:tc>
      </w:tr>
      <w:tr w:rsidR="00B76FE6" w:rsidRPr="00756E2F" w14:paraId="22925C6B" w14:textId="77777777" w:rsidTr="00030420">
        <w:trPr>
          <w:trHeight w:val="1101"/>
        </w:trPr>
        <w:tc>
          <w:tcPr>
            <w:tcW w:w="4361" w:type="dxa"/>
          </w:tcPr>
          <w:p w14:paraId="1CDE15B1" w14:textId="77777777" w:rsidR="00B76FE6" w:rsidRPr="00756E2F" w:rsidRDefault="00C9691D" w:rsidP="00030420">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Data Collection (Para 23)</w:t>
            </w:r>
          </w:p>
          <w:p w14:paraId="0EF2E3B2" w14:textId="77777777" w:rsidR="00970A12" w:rsidRPr="00756E2F" w:rsidRDefault="00970A12" w:rsidP="00030420">
            <w:pPr>
              <w:spacing w:before="100" w:beforeAutospacing="1" w:after="100" w:afterAutospacing="1"/>
              <w:jc w:val="both"/>
              <w:rPr>
                <w:rFonts w:ascii="Times New Roman" w:hAnsi="Times New Roman" w:cs="Times New Roman"/>
                <w:b/>
                <w:bCs/>
                <w:color w:val="000000"/>
                <w:lang w:val="en-GB"/>
              </w:rPr>
            </w:pPr>
            <w:r w:rsidRPr="00756E2F">
              <w:rPr>
                <w:rFonts w:ascii="Times New Roman" w:hAnsi="Times New Roman" w:cs="Times New Roman"/>
                <w:bCs/>
                <w:i/>
                <w:color w:val="000000"/>
                <w:lang w:val="en-GB" w:eastAsia="fi-FI"/>
              </w:rPr>
              <w:t>The Committee notes with concern that the progress in data collection is impeded by the lack of adequately trained personnel and insufficient coordination between State authorities and child welfare agencies</w:t>
            </w:r>
          </w:p>
        </w:tc>
        <w:tc>
          <w:tcPr>
            <w:tcW w:w="3685" w:type="dxa"/>
          </w:tcPr>
          <w:p w14:paraId="1715E694"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lack of a comprehensive national data collection system with respect to all areas covered by the Convention hinders reporting. The geographical dispersion of Maldives </w:t>
            </w:r>
            <w:r w:rsidR="009F65B2" w:rsidRPr="00756E2F">
              <w:rPr>
                <w:rFonts w:ascii="Times New Roman" w:hAnsi="Times New Roman" w:cs="Times New Roman"/>
                <w:color w:val="000000"/>
                <w:lang w:val="en-GB"/>
              </w:rPr>
              <w:t xml:space="preserve">continues to be </w:t>
            </w:r>
            <w:r w:rsidRPr="00756E2F">
              <w:rPr>
                <w:rFonts w:ascii="Times New Roman" w:hAnsi="Times New Roman" w:cs="Times New Roman"/>
                <w:color w:val="000000"/>
                <w:lang w:val="en-GB"/>
              </w:rPr>
              <w:t xml:space="preserve">a barrier to establishment of such a mechanism. </w:t>
            </w:r>
          </w:p>
          <w:p w14:paraId="3E3B771C"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Nonetheless, utilizing advances in Information and Communications </w:t>
            </w:r>
            <w:r w:rsidR="009F65B2" w:rsidRPr="00756E2F">
              <w:rPr>
                <w:rFonts w:ascii="Times New Roman" w:hAnsi="Times New Roman" w:cs="Times New Roman"/>
                <w:color w:val="000000"/>
                <w:lang w:val="en-GB"/>
              </w:rPr>
              <w:t>T</w:t>
            </w:r>
            <w:r w:rsidRPr="00756E2F">
              <w:rPr>
                <w:rFonts w:ascii="Times New Roman" w:hAnsi="Times New Roman" w:cs="Times New Roman"/>
                <w:color w:val="000000"/>
                <w:lang w:val="en-GB"/>
              </w:rPr>
              <w:t xml:space="preserve">echnology, efforts have been made in the past years to establish a system of disaggregated and modernized data collection system to back evidence based planning, result based monitoring and adoption of adequate policies and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s.</w:t>
            </w:r>
          </w:p>
        </w:tc>
        <w:tc>
          <w:tcPr>
            <w:tcW w:w="4115" w:type="dxa"/>
          </w:tcPr>
          <w:p w14:paraId="0A55419F" w14:textId="77777777" w:rsidR="001402EE"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To enhance data collection mechanisms, the Ministry of Law and Gender recently developed data forms to accumulate disaggregated data and identify needs across </w:t>
            </w:r>
            <w:r w:rsidR="009F65B2" w:rsidRPr="00756E2F">
              <w:rPr>
                <w:rFonts w:ascii="Times New Roman" w:hAnsi="Times New Roman" w:cs="Times New Roman"/>
                <w:color w:val="000000"/>
                <w:lang w:val="en-GB"/>
              </w:rPr>
              <w:t>the country</w:t>
            </w:r>
            <w:r w:rsidRPr="00756E2F">
              <w:rPr>
                <w:rFonts w:ascii="Times New Roman" w:hAnsi="Times New Roman" w:cs="Times New Roman"/>
                <w:color w:val="000000"/>
                <w:lang w:val="en-GB"/>
              </w:rPr>
              <w:t>.</w:t>
            </w:r>
          </w:p>
          <w:p w14:paraId="03C31914"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Maldives Child Protection Database (MCPD) is expected to be up and functional for utilization by all relevant agencies via a web based platform </w:t>
            </w:r>
            <w:r w:rsidR="009F65B2" w:rsidRPr="00756E2F">
              <w:rPr>
                <w:rFonts w:ascii="Times New Roman" w:hAnsi="Times New Roman" w:cs="Times New Roman"/>
                <w:color w:val="000000"/>
                <w:lang w:val="en-GB"/>
              </w:rPr>
              <w:t>in</w:t>
            </w:r>
            <w:r w:rsidRPr="00756E2F">
              <w:rPr>
                <w:rFonts w:ascii="Times New Roman" w:hAnsi="Times New Roman" w:cs="Times New Roman"/>
                <w:color w:val="000000"/>
                <w:lang w:val="en-GB"/>
              </w:rPr>
              <w:t xml:space="preserve"> 2016 to facilitate enhanced referral and monitoring of cases reported to relevant agencies. </w:t>
            </w:r>
          </w:p>
          <w:p w14:paraId="6EA5BD19" w14:textId="77777777" w:rsidR="00851658"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Maldiv</w:t>
            </w:r>
            <w:r w:rsidR="00EB6E3C" w:rsidRPr="00756E2F">
              <w:rPr>
                <w:rFonts w:ascii="Times New Roman" w:hAnsi="Times New Roman" w:cs="Times New Roman"/>
                <w:color w:val="000000"/>
                <w:lang w:val="en-GB"/>
              </w:rPr>
              <w:t>I</w:t>
            </w:r>
            <w:r w:rsidRPr="00756E2F">
              <w:rPr>
                <w:rFonts w:ascii="Times New Roman" w:hAnsi="Times New Roman" w:cs="Times New Roman"/>
                <w:color w:val="000000"/>
                <w:lang w:val="en-GB"/>
              </w:rPr>
              <w:t>nfo</w:t>
            </w:r>
            <w:r w:rsidR="00EB6E3C" w:rsidRPr="00756E2F">
              <w:rPr>
                <w:rFonts w:ascii="Times New Roman" w:hAnsi="Times New Roman" w:cs="Times New Roman"/>
                <w:color w:val="000000"/>
                <w:lang w:val="en-GB"/>
              </w:rPr>
              <w:t>, the Maldives national database of human development indicators,</w:t>
            </w:r>
            <w:r w:rsidRPr="00756E2F">
              <w:rPr>
                <w:rFonts w:ascii="Times New Roman" w:hAnsi="Times New Roman" w:cs="Times New Roman"/>
                <w:color w:val="000000"/>
                <w:lang w:val="en-GB"/>
              </w:rPr>
              <w:t xml:space="preserve"> continues to be used and updated for data collection across all sectors. </w:t>
            </w:r>
          </w:p>
          <w:p w14:paraId="6754680F" w14:textId="77777777" w:rsidR="00B76FE6" w:rsidRPr="00756E2F" w:rsidRDefault="00C9691D" w:rsidP="00F13525">
            <w:pPr>
              <w:spacing w:before="100" w:beforeAutospacing="1" w:after="100" w:afterAutospacing="1"/>
              <w:jc w:val="both"/>
              <w:rPr>
                <w:rFonts w:ascii="Times New Roman" w:hAnsi="Times New Roman" w:cs="Times New Roman"/>
                <w:color w:val="000000"/>
                <w:u w:val="single"/>
                <w:lang w:val="en-GB"/>
              </w:rPr>
            </w:pPr>
            <w:r w:rsidRPr="00756E2F">
              <w:rPr>
                <w:rFonts w:ascii="Times New Roman" w:hAnsi="Times New Roman" w:cs="Times New Roman"/>
                <w:color w:val="000000"/>
                <w:u w:val="single"/>
                <w:lang w:val="en-GB"/>
              </w:rPr>
              <w:t>http://devinfo.org/censusinfomaldives/</w:t>
            </w:r>
          </w:p>
          <w:p w14:paraId="2C28EA95" w14:textId="77777777" w:rsidR="00B76FE6" w:rsidRPr="00756E2F" w:rsidRDefault="00B76FE6" w:rsidP="00F13525">
            <w:pPr>
              <w:spacing w:before="100" w:beforeAutospacing="1" w:after="100" w:afterAutospacing="1"/>
              <w:jc w:val="both"/>
              <w:rPr>
                <w:rFonts w:ascii="Times New Roman" w:hAnsi="Times New Roman" w:cs="Times New Roman"/>
                <w:color w:val="000000"/>
                <w:lang w:val="en-GB"/>
              </w:rPr>
            </w:pPr>
          </w:p>
          <w:p w14:paraId="38BC1585" w14:textId="77777777" w:rsidR="00B76FE6" w:rsidRPr="00756E2F" w:rsidRDefault="00B76FE6" w:rsidP="00F13525">
            <w:pPr>
              <w:spacing w:before="100" w:beforeAutospacing="1" w:after="100" w:afterAutospacing="1"/>
              <w:jc w:val="both"/>
              <w:rPr>
                <w:rFonts w:ascii="Times New Roman" w:hAnsi="Times New Roman" w:cs="Times New Roman"/>
                <w:color w:val="000000"/>
                <w:lang w:val="en-GB"/>
              </w:rPr>
            </w:pPr>
          </w:p>
        </w:tc>
      </w:tr>
      <w:tr w:rsidR="00B76FE6" w:rsidRPr="00756E2F" w14:paraId="7AD7E715" w14:textId="77777777" w:rsidTr="00030420">
        <w:trPr>
          <w:trHeight w:val="1188"/>
        </w:trPr>
        <w:tc>
          <w:tcPr>
            <w:tcW w:w="4361" w:type="dxa"/>
          </w:tcPr>
          <w:p w14:paraId="63F04B30" w14:textId="77777777" w:rsidR="00B76FE6" w:rsidRPr="00756E2F" w:rsidRDefault="00C9691D" w:rsidP="00030420">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Awareness raising and training ((Para 26)</w:t>
            </w:r>
          </w:p>
          <w:p w14:paraId="148153DF" w14:textId="77777777" w:rsidR="00A55E11" w:rsidRPr="00756E2F" w:rsidRDefault="00A55E11" w:rsidP="00030420">
            <w:pPr>
              <w:spacing w:before="100" w:beforeAutospacing="1" w:after="100" w:afterAutospacing="1"/>
              <w:jc w:val="both"/>
              <w:rPr>
                <w:rFonts w:ascii="Times New Roman" w:hAnsi="Times New Roman" w:cs="Times New Roman"/>
                <w:bCs/>
                <w:i/>
                <w:color w:val="000000"/>
                <w:lang w:val="en-GB" w:eastAsia="fi-FI"/>
              </w:rPr>
            </w:pPr>
            <w:r w:rsidRPr="00756E2F">
              <w:rPr>
                <w:rFonts w:ascii="Times New Roman" w:hAnsi="Times New Roman" w:cs="Times New Roman"/>
                <w:bCs/>
                <w:i/>
                <w:color w:val="000000"/>
                <w:lang w:val="en-GB" w:eastAsia="fi-FI"/>
              </w:rPr>
              <w:t xml:space="preserve">The Committee recommends that the State party continue its efforts to systematically disseminate information about the Convention among children, their parents and other caregivers and all relevant professional groups working with and for children. It recommends that the State party provide professionals with targeted and regular </w:t>
            </w:r>
            <w:r w:rsidR="001B55F0" w:rsidRPr="00756E2F">
              <w:rPr>
                <w:rFonts w:ascii="Times New Roman" w:hAnsi="Times New Roman" w:cs="Times New Roman"/>
                <w:bCs/>
                <w:i/>
                <w:color w:val="000000"/>
                <w:lang w:val="en-GB" w:eastAsia="fi-FI"/>
              </w:rPr>
              <w:t>training on the provisions and principles of the Convention and the international human rights standards in general.</w:t>
            </w:r>
          </w:p>
          <w:p w14:paraId="407B46E9" w14:textId="77777777" w:rsidR="001B55F0" w:rsidRPr="00756E2F" w:rsidRDefault="001B55F0" w:rsidP="00030420">
            <w:pPr>
              <w:spacing w:before="100" w:beforeAutospacing="1" w:after="100" w:afterAutospacing="1"/>
              <w:jc w:val="both"/>
              <w:rPr>
                <w:rFonts w:ascii="Times New Roman" w:hAnsi="Times New Roman" w:cs="Times New Roman"/>
                <w:b/>
                <w:bCs/>
                <w:color w:val="000000"/>
                <w:lang w:val="en-GB"/>
              </w:rPr>
            </w:pPr>
            <w:r w:rsidRPr="00756E2F">
              <w:rPr>
                <w:rFonts w:ascii="Times New Roman" w:hAnsi="Times New Roman" w:cs="Times New Roman"/>
                <w:bCs/>
                <w:i/>
                <w:color w:val="000000"/>
                <w:lang w:val="en-GB" w:eastAsia="fi-FI"/>
              </w:rPr>
              <w:t>The Committee also recommends that the State party encourage the media to disseminate information on the rights of the child and in that way promote the awareness of the rights of the childamong the public at large. The Committee further recommends that the State party take specific measures to make the Convention available to and known by all children in the Maldives, paying attention to the civil rights and freedoms of children, and that the State party continue its cooperation with UNICEF in this regard.</w:t>
            </w:r>
          </w:p>
        </w:tc>
        <w:tc>
          <w:tcPr>
            <w:tcW w:w="3685" w:type="dxa"/>
          </w:tcPr>
          <w:p w14:paraId="545C3BA0" w14:textId="77777777" w:rsidR="00B76FE6" w:rsidRDefault="00EB7184"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greatest challenge facing the public administration in the Maldives is the lack of personnel equipped with sufficient technical skills and experience in delivering the services. C</w:t>
            </w:r>
            <w:r w:rsidR="00C9691D" w:rsidRPr="00756E2F">
              <w:rPr>
                <w:rFonts w:ascii="Times New Roman" w:hAnsi="Times New Roman" w:cs="Times New Roman"/>
                <w:color w:val="000000"/>
                <w:lang w:val="en-GB"/>
              </w:rPr>
              <w:t xml:space="preserve">hild welfare agencies </w:t>
            </w:r>
            <w:r w:rsidRPr="00756E2F">
              <w:rPr>
                <w:rFonts w:ascii="Times New Roman" w:hAnsi="Times New Roman" w:cs="Times New Roman"/>
                <w:color w:val="000000"/>
                <w:lang w:val="en-GB"/>
              </w:rPr>
              <w:t xml:space="preserve">face </w:t>
            </w:r>
            <w:r w:rsidR="00030420" w:rsidRPr="00756E2F">
              <w:rPr>
                <w:rFonts w:ascii="Times New Roman" w:hAnsi="Times New Roman" w:cs="Times New Roman"/>
                <w:color w:val="000000"/>
                <w:lang w:val="en-GB"/>
              </w:rPr>
              <w:t xml:space="preserve">this challenge more than any other sector. </w:t>
            </w:r>
          </w:p>
          <w:p w14:paraId="716840F0" w14:textId="77777777" w:rsidR="00852D43" w:rsidRPr="00756E2F" w:rsidRDefault="00852D43" w:rsidP="00852D43">
            <w:pPr>
              <w:spacing w:before="100" w:beforeAutospacing="1" w:after="100" w:afterAutospacing="1"/>
              <w:jc w:val="both"/>
              <w:rPr>
                <w:rFonts w:ascii="Times New Roman" w:hAnsi="Times New Roman" w:cs="Times New Roman"/>
                <w:color w:val="000000"/>
                <w:lang w:val="en-GB"/>
              </w:rPr>
            </w:pPr>
            <w:r>
              <w:rPr>
                <w:rFonts w:ascii="Times New Roman" w:hAnsi="Times New Roman" w:cs="Times New Roman"/>
                <w:color w:val="000000"/>
                <w:lang w:val="en-GB"/>
              </w:rPr>
              <w:t>In addition to the existing capacities, the Ministry intends to p</w:t>
            </w:r>
            <w:r w:rsidRPr="00852D43">
              <w:rPr>
                <w:rFonts w:ascii="Times New Roman" w:hAnsi="Times New Roman" w:cs="Times New Roman"/>
                <w:color w:val="000000"/>
                <w:lang w:val="en-GB"/>
              </w:rPr>
              <w:t>rovide technical support to the development of sector specific child protection policies (e.g. in health or education).</w:t>
            </w:r>
          </w:p>
          <w:p w14:paraId="479032E5" w14:textId="77777777" w:rsidR="00A64EE3" w:rsidRPr="00756E2F" w:rsidRDefault="00A64EE3" w:rsidP="00F13525">
            <w:pPr>
              <w:spacing w:before="100" w:beforeAutospacing="1" w:after="100" w:afterAutospacing="1"/>
              <w:jc w:val="both"/>
              <w:rPr>
                <w:rFonts w:ascii="Times New Roman" w:hAnsi="Times New Roman" w:cs="Times New Roman"/>
                <w:color w:val="000000"/>
                <w:lang w:val="en-GB"/>
              </w:rPr>
            </w:pPr>
          </w:p>
          <w:p w14:paraId="01FD50D7" w14:textId="77777777" w:rsidR="000C6FF2" w:rsidRPr="00756E2F" w:rsidRDefault="000C6FF2" w:rsidP="00F13525">
            <w:pPr>
              <w:spacing w:before="100" w:beforeAutospacing="1" w:after="100" w:afterAutospacing="1"/>
              <w:jc w:val="both"/>
              <w:rPr>
                <w:rFonts w:ascii="Times New Roman" w:hAnsi="Times New Roman" w:cs="Times New Roman"/>
                <w:color w:val="000000"/>
                <w:lang w:val="en-GB"/>
              </w:rPr>
            </w:pPr>
          </w:p>
          <w:p w14:paraId="6E12ECD1" w14:textId="77777777" w:rsidR="00B76FE6" w:rsidRPr="00756E2F" w:rsidRDefault="00B76FE6" w:rsidP="00F13525">
            <w:pPr>
              <w:spacing w:before="100" w:beforeAutospacing="1" w:after="100" w:afterAutospacing="1"/>
              <w:jc w:val="both"/>
              <w:rPr>
                <w:rFonts w:ascii="Times New Roman" w:hAnsi="Times New Roman" w:cs="Times New Roman"/>
                <w:color w:val="000000"/>
                <w:lang w:val="en-GB"/>
              </w:rPr>
            </w:pPr>
          </w:p>
        </w:tc>
        <w:tc>
          <w:tcPr>
            <w:tcW w:w="4115" w:type="dxa"/>
          </w:tcPr>
          <w:p w14:paraId="67140E47"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 significant percentage of all training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 xml:space="preserve">s conducted by the Ministry and its partners incorporate CRC information sessions. </w:t>
            </w:r>
          </w:p>
          <w:p w14:paraId="0774B069"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Dissemination of the Convention in the form of booklets, TV and Radio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s, and trainings</w:t>
            </w:r>
            <w:r w:rsidR="00C01878">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continues nationwide. </w:t>
            </w:r>
          </w:p>
          <w:p w14:paraId="22A04DDD"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 study on Assessment of Training Needs of Social Service Workers in Maldives (2015), funded by UNICEF Maldives, has been completed and its recommendations followed to address training needs. </w:t>
            </w:r>
          </w:p>
        </w:tc>
      </w:tr>
      <w:tr w:rsidR="00B76FE6" w:rsidRPr="00756E2F" w14:paraId="132B0CE6" w14:textId="77777777" w:rsidTr="00030420">
        <w:trPr>
          <w:trHeight w:val="1101"/>
        </w:trPr>
        <w:tc>
          <w:tcPr>
            <w:tcW w:w="4361" w:type="dxa"/>
          </w:tcPr>
          <w:p w14:paraId="47C8FBA0" w14:textId="77777777" w:rsidR="00B76FE6" w:rsidRPr="00756E2F" w:rsidRDefault="00C9691D" w:rsidP="00030420">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Child Participation (Para 45)</w:t>
            </w:r>
          </w:p>
          <w:p w14:paraId="046A11A7" w14:textId="77777777" w:rsidR="00E5520E" w:rsidRPr="00756E2F" w:rsidRDefault="00B56704" w:rsidP="0003042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bCs/>
                <w:i/>
                <w:color w:val="000000"/>
                <w:lang w:val="en-GB" w:eastAsia="fi-FI"/>
              </w:rPr>
              <w:t xml:space="preserve">Based </w:t>
            </w:r>
            <w:r w:rsidR="00E5520E" w:rsidRPr="00756E2F">
              <w:rPr>
                <w:rFonts w:ascii="Times New Roman" w:hAnsi="Times New Roman" w:cs="Times New Roman"/>
                <w:bCs/>
                <w:i/>
                <w:color w:val="000000"/>
                <w:lang w:val="en-GB" w:eastAsia="fi-FI"/>
              </w:rPr>
              <w:t>on the right of the child to be heard</w:t>
            </w:r>
            <w:r w:rsidRPr="00756E2F">
              <w:rPr>
                <w:rFonts w:ascii="Times New Roman" w:hAnsi="Times New Roman" w:cs="Times New Roman"/>
                <w:bCs/>
                <w:i/>
                <w:color w:val="000000"/>
                <w:lang w:val="en-GB" w:eastAsia="fi-FI"/>
              </w:rPr>
              <w:t xml:space="preserve"> the Committee recommends to seek to develop a systematic approach and policy, with the involvement of professionals working with and for children, in particular teachers and social workers, and civil society, including</w:t>
            </w:r>
          </w:p>
        </w:tc>
        <w:tc>
          <w:tcPr>
            <w:tcW w:w="3685" w:type="dxa"/>
          </w:tcPr>
          <w:p w14:paraId="7433F60D" w14:textId="77777777" w:rsidR="00B76FE6" w:rsidRPr="00756E2F" w:rsidRDefault="00030420" w:rsidP="00F82D67">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P</w:t>
            </w:r>
            <w:r w:rsidR="00C9691D" w:rsidRPr="00756E2F">
              <w:rPr>
                <w:rFonts w:ascii="Times New Roman" w:hAnsi="Times New Roman" w:cs="Times New Roman"/>
                <w:color w:val="000000"/>
                <w:lang w:val="en-GB"/>
              </w:rPr>
              <w:t xml:space="preserve">articipation </w:t>
            </w:r>
            <w:r w:rsidRPr="00756E2F">
              <w:rPr>
                <w:rFonts w:ascii="Times New Roman" w:hAnsi="Times New Roman" w:cs="Times New Roman"/>
                <w:color w:val="000000"/>
                <w:lang w:val="en-GB"/>
              </w:rPr>
              <w:t xml:space="preserve">of </w:t>
            </w:r>
            <w:r w:rsidR="00C9691D" w:rsidRPr="00756E2F">
              <w:rPr>
                <w:rFonts w:ascii="Times New Roman" w:hAnsi="Times New Roman" w:cs="Times New Roman"/>
                <w:color w:val="000000"/>
                <w:lang w:val="en-GB"/>
              </w:rPr>
              <w:t xml:space="preserve">children in decision-making and policy formulation </w:t>
            </w:r>
            <w:r w:rsidR="00F82D67">
              <w:rPr>
                <w:rFonts w:ascii="Times New Roman" w:hAnsi="Times New Roman" w:cs="Times New Roman"/>
                <w:color w:val="000000"/>
                <w:lang w:val="en-GB"/>
              </w:rPr>
              <w:t>is increasing.</w:t>
            </w:r>
          </w:p>
          <w:p w14:paraId="08734E62" w14:textId="77777777" w:rsidR="00B76FE6" w:rsidRPr="00756E2F" w:rsidRDefault="00F82D67" w:rsidP="00F82D67">
            <w:pPr>
              <w:spacing w:before="100" w:beforeAutospacing="1" w:after="100" w:afterAutospacing="1"/>
              <w:jc w:val="both"/>
              <w:rPr>
                <w:rFonts w:ascii="Times New Roman" w:hAnsi="Times New Roman" w:cs="Times New Roman"/>
                <w:color w:val="000000"/>
                <w:lang w:val="en-GB"/>
              </w:rPr>
            </w:pPr>
            <w:r>
              <w:rPr>
                <w:rFonts w:ascii="Times New Roman" w:hAnsi="Times New Roman" w:cs="Times New Roman"/>
                <w:color w:val="000000"/>
                <w:lang w:val="en-GB"/>
              </w:rPr>
              <w:t>I</w:t>
            </w:r>
            <w:r w:rsidRPr="00756E2F">
              <w:rPr>
                <w:rFonts w:ascii="Times New Roman" w:hAnsi="Times New Roman" w:cs="Times New Roman"/>
                <w:color w:val="000000"/>
                <w:lang w:val="en-GB"/>
              </w:rPr>
              <w:t xml:space="preserve">n </w:t>
            </w:r>
            <w:r w:rsidR="00C9691D" w:rsidRPr="00756E2F">
              <w:rPr>
                <w:rFonts w:ascii="Times New Roman" w:hAnsi="Times New Roman" w:cs="Times New Roman"/>
                <w:color w:val="000000"/>
                <w:lang w:val="en-GB"/>
              </w:rPr>
              <w:t xml:space="preserve">addition to existing practices of participatory process, such as Family Law (4/2000), which requires a child’s view to be heard in matters of </w:t>
            </w:r>
            <w:r w:rsidR="00A075AF" w:rsidRPr="00756E2F">
              <w:rPr>
                <w:rFonts w:ascii="Times New Roman" w:hAnsi="Times New Roman" w:cs="Times New Roman"/>
                <w:color w:val="000000"/>
                <w:lang w:val="en-GB"/>
              </w:rPr>
              <w:t>c</w:t>
            </w:r>
            <w:r w:rsidR="00C9691D" w:rsidRPr="00756E2F">
              <w:rPr>
                <w:rFonts w:ascii="Times New Roman" w:hAnsi="Times New Roman" w:cs="Times New Roman"/>
                <w:color w:val="000000"/>
                <w:lang w:val="en-GB"/>
              </w:rPr>
              <w:t xml:space="preserve">ustody, participation of children in the wider sphere of decision-making is being augmented.    </w:t>
            </w:r>
          </w:p>
        </w:tc>
        <w:tc>
          <w:tcPr>
            <w:tcW w:w="4115" w:type="dxa"/>
          </w:tcPr>
          <w:p w14:paraId="4A92AA3E"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 National Technical Consultation on Stepping </w:t>
            </w:r>
            <w:r w:rsidR="00030420" w:rsidRPr="00756E2F">
              <w:rPr>
                <w:rFonts w:ascii="Times New Roman" w:hAnsi="Times New Roman" w:cs="Times New Roman"/>
                <w:color w:val="000000"/>
                <w:lang w:val="en-GB"/>
              </w:rPr>
              <w:t>u</w:t>
            </w:r>
            <w:r w:rsidRPr="00756E2F">
              <w:rPr>
                <w:rFonts w:ascii="Times New Roman" w:hAnsi="Times New Roman" w:cs="Times New Roman"/>
                <w:color w:val="000000"/>
                <w:lang w:val="en-GB"/>
              </w:rPr>
              <w:t>p Protection of Children with Disabilities in the Maldives was held in November 2014, with</w:t>
            </w:r>
            <w:r w:rsidR="00F82D67">
              <w:rPr>
                <w:rFonts w:ascii="Times New Roman" w:hAnsi="Times New Roman" w:cs="Times New Roman"/>
                <w:color w:val="000000"/>
                <w:lang w:val="en-GB"/>
              </w:rPr>
              <w:t xml:space="preserve"> the</w:t>
            </w:r>
            <w:r w:rsidRPr="00756E2F">
              <w:rPr>
                <w:rFonts w:ascii="Times New Roman" w:hAnsi="Times New Roman" w:cs="Times New Roman"/>
                <w:color w:val="000000"/>
                <w:lang w:val="en-GB"/>
              </w:rPr>
              <w:t xml:space="preserve"> active participation of children to provide a forum for strengthening the protection of children with disabilities through awareness r</w:t>
            </w:r>
            <w:r w:rsidR="00A075AF" w:rsidRPr="00756E2F">
              <w:rPr>
                <w:rFonts w:ascii="Times New Roman" w:hAnsi="Times New Roman" w:cs="Times New Roman"/>
                <w:color w:val="000000"/>
                <w:lang w:val="en-GB"/>
              </w:rPr>
              <w:t>a</w:t>
            </w:r>
            <w:r w:rsidRPr="00756E2F">
              <w:rPr>
                <w:rFonts w:ascii="Times New Roman" w:hAnsi="Times New Roman" w:cs="Times New Roman"/>
                <w:color w:val="000000"/>
                <w:lang w:val="en-GB"/>
              </w:rPr>
              <w:t>ising, enhanced cross-regional learning, sharing</w:t>
            </w:r>
            <w:r w:rsidR="005C3131" w:rsidRPr="00756E2F">
              <w:rPr>
                <w:rFonts w:ascii="Times New Roman" w:hAnsi="Times New Roman" w:cs="Times New Roman"/>
                <w:color w:val="000000"/>
                <w:lang w:val="en-GB"/>
              </w:rPr>
              <w:t xml:space="preserve"> and </w:t>
            </w:r>
            <w:r w:rsidRPr="00756E2F">
              <w:rPr>
                <w:rFonts w:ascii="Times New Roman" w:hAnsi="Times New Roman" w:cs="Times New Roman"/>
                <w:color w:val="000000"/>
                <w:lang w:val="en-GB"/>
              </w:rPr>
              <w:t>strengthening of partnership.</w:t>
            </w:r>
          </w:p>
          <w:p w14:paraId="7799DF8A"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Family Group Conferencing takes place more systematically on cases reported to the Ministry of Law and Gender, Juvenile Justice Unit</w:t>
            </w:r>
            <w:r w:rsidR="00030420"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and at the Juvenile Court</w:t>
            </w:r>
            <w:r w:rsidR="00030420"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with due respect to the child’s right to be heard.</w:t>
            </w:r>
          </w:p>
          <w:p w14:paraId="6521BB39" w14:textId="77777777" w:rsidR="00E8792C" w:rsidRPr="00756E2F" w:rsidRDefault="00E8792C"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Human Rights Clubs have been established in 18 Schools which involve active participation of children in conducting the activities of the </w:t>
            </w:r>
            <w:r w:rsidR="00030420" w:rsidRPr="00756E2F">
              <w:rPr>
                <w:rFonts w:ascii="Times New Roman" w:hAnsi="Times New Roman" w:cs="Times New Roman"/>
                <w:color w:val="000000"/>
                <w:lang w:val="en-GB"/>
              </w:rPr>
              <w:t>C</w:t>
            </w:r>
            <w:r w:rsidRPr="00756E2F">
              <w:rPr>
                <w:rFonts w:ascii="Times New Roman" w:hAnsi="Times New Roman" w:cs="Times New Roman"/>
                <w:color w:val="000000"/>
                <w:lang w:val="en-GB"/>
              </w:rPr>
              <w:t xml:space="preserve">lub. </w:t>
            </w:r>
          </w:p>
          <w:p w14:paraId="5A1870EB" w14:textId="77777777" w:rsidR="00B76FE6" w:rsidRPr="00756E2F" w:rsidRDefault="00C9691D"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Active participation of children in developing national campaigns, such as “AHAN”(Listen to Us), is progressively becoming standard practice. </w:t>
            </w:r>
          </w:p>
          <w:p w14:paraId="76B0C0D5" w14:textId="77777777" w:rsidR="00E8792C" w:rsidRPr="00756E2F" w:rsidRDefault="00E8792C"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“Ahan” is a one year campaign carried out by Ministry of Law and Gender with assistance from UNICEF aiming to strengthen the child protection network with the aim of protecting the child from all forms of violence.</w:t>
            </w:r>
          </w:p>
          <w:p w14:paraId="75E2A6EF" w14:textId="77777777" w:rsidR="00E8792C" w:rsidRPr="00756E2F" w:rsidRDefault="00E8792C" w:rsidP="00F1352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Governing Board of the South Asian Initiative to End Violence Against Children (SAIEVAC) includes a child repre</w:t>
            </w:r>
            <w:r w:rsidR="00A075AF" w:rsidRPr="00756E2F">
              <w:rPr>
                <w:rFonts w:ascii="Times New Roman" w:hAnsi="Times New Roman" w:cs="Times New Roman"/>
                <w:color w:val="000000"/>
                <w:lang w:val="en-GB"/>
              </w:rPr>
              <w:t xml:space="preserve">sentative </w:t>
            </w:r>
          </w:p>
        </w:tc>
      </w:tr>
    </w:tbl>
    <w:p w14:paraId="759A8095" w14:textId="77777777" w:rsidR="00693548" w:rsidRPr="00756E2F" w:rsidRDefault="00693548" w:rsidP="00A964B0">
      <w:pPr>
        <w:spacing w:before="100" w:beforeAutospacing="1" w:after="100" w:afterAutospacing="1"/>
        <w:jc w:val="both"/>
        <w:rPr>
          <w:rFonts w:ascii="Times New Roman" w:hAnsi="Times New Roman" w:cs="Times New Roman"/>
          <w:b/>
          <w:color w:val="000000"/>
          <w:lang w:val="en-GB"/>
        </w:rPr>
        <w:sectPr w:rsidR="00693548" w:rsidRPr="00756E2F" w:rsidSect="00693548">
          <w:pgSz w:w="15840" w:h="12240" w:orient="landscape"/>
          <w:pgMar w:top="1440" w:right="1350" w:bottom="1440" w:left="1440" w:header="720" w:footer="449" w:gutter="0"/>
          <w:cols w:space="720"/>
          <w:titlePg/>
          <w:docGrid w:linePitch="360"/>
        </w:sectPr>
      </w:pPr>
    </w:p>
    <w:p w14:paraId="4343DAB3" w14:textId="77777777" w:rsidR="00B76FE6" w:rsidRPr="00756E2F" w:rsidRDefault="00FD4A61"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2. </w:t>
      </w:r>
      <w:r w:rsidR="00B76FE6" w:rsidRPr="00756E2F">
        <w:rPr>
          <w:rFonts w:ascii="Times New Roman" w:hAnsi="Times New Roman" w:cs="Times New Roman"/>
          <w:b/>
          <w:color w:val="000000"/>
          <w:lang w:val="en-GB"/>
        </w:rPr>
        <w:t xml:space="preserve">Steps taken to finalize and adopt the Child Protection Act and the Juvenile Justice Bill.  </w:t>
      </w:r>
    </w:p>
    <w:p w14:paraId="1D29E78F" w14:textId="77777777" w:rsidR="00BC15DA" w:rsidRPr="00756E2F" w:rsidRDefault="00BC15DA" w:rsidP="00D24E0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w:t>
      </w:r>
      <w:r w:rsidR="00B76FE6" w:rsidRPr="00756E2F">
        <w:rPr>
          <w:rFonts w:ascii="Times New Roman" w:hAnsi="Times New Roman" w:cs="Times New Roman"/>
          <w:color w:val="000000"/>
          <w:lang w:val="en-GB"/>
        </w:rPr>
        <w:t xml:space="preserve">he </w:t>
      </w:r>
      <w:r w:rsidR="00B76FE6" w:rsidRPr="00756E2F">
        <w:rPr>
          <w:rFonts w:ascii="Times New Roman" w:hAnsi="Times New Roman" w:cs="Times New Roman"/>
          <w:color w:val="000000"/>
          <w:u w:val="single"/>
          <w:lang w:val="en-GB"/>
        </w:rPr>
        <w:t>Child Rights Bill</w:t>
      </w:r>
      <w:r w:rsidR="00B76FE6" w:rsidRPr="00756E2F">
        <w:rPr>
          <w:rFonts w:ascii="Times New Roman" w:hAnsi="Times New Roman" w:cs="Times New Roman"/>
          <w:color w:val="000000"/>
          <w:lang w:val="en-GB"/>
        </w:rPr>
        <w:t xml:space="preserve"> </w:t>
      </w:r>
      <w:r w:rsidR="002B3066" w:rsidRPr="00756E2F">
        <w:rPr>
          <w:rFonts w:ascii="Times New Roman" w:hAnsi="Times New Roman" w:cs="Times New Roman"/>
          <w:color w:val="000000"/>
          <w:lang w:val="en-GB"/>
        </w:rPr>
        <w:t xml:space="preserve">has been submitted to the Parliament, </w:t>
      </w:r>
      <w:r w:rsidR="00F82D67">
        <w:rPr>
          <w:rFonts w:ascii="Times New Roman" w:hAnsi="Times New Roman" w:cs="Times New Roman"/>
          <w:color w:val="000000"/>
          <w:lang w:val="en-GB"/>
        </w:rPr>
        <w:t>and</w:t>
      </w:r>
      <w:r w:rsidR="00F82D67" w:rsidRPr="00756E2F">
        <w:rPr>
          <w:rFonts w:ascii="Times New Roman" w:hAnsi="Times New Roman" w:cs="Times New Roman"/>
          <w:color w:val="000000"/>
          <w:lang w:val="en-GB"/>
        </w:rPr>
        <w:t xml:space="preserve"> </w:t>
      </w:r>
      <w:r w:rsidR="002B3066" w:rsidRPr="00756E2F">
        <w:rPr>
          <w:rFonts w:ascii="Times New Roman" w:hAnsi="Times New Roman" w:cs="Times New Roman"/>
          <w:color w:val="000000"/>
          <w:lang w:val="en-GB"/>
        </w:rPr>
        <w:t xml:space="preserve">will be tabled for debate during the </w:t>
      </w:r>
      <w:r w:rsidR="00E54501" w:rsidRPr="00756E2F">
        <w:rPr>
          <w:rFonts w:ascii="Times New Roman" w:hAnsi="Times New Roman" w:cs="Times New Roman"/>
          <w:color w:val="000000"/>
          <w:lang w:val="en-GB"/>
        </w:rPr>
        <w:t>first quarter of 2016</w:t>
      </w:r>
      <w:r w:rsidR="00B76FE6"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The Bill will replace the Child Rights Protection Act (Law No 9/91). The main reason for updating the Child Rights Protection Act is to make the Law more consistent with the relevant provisions of the Convention. It also aims to make the Act more explicit on rules of provision of State care to children in need, responsibilities of State in implementing the law, a coordination mechanism amongst related agencies, enabling provisions to facilitate foster care services and monitoring mechanisms and to provide liabilities of parents or legal guardians who contravene the responsibilities provided in the Law. </w:t>
      </w:r>
    </w:p>
    <w:p w14:paraId="6BA52D51" w14:textId="77777777" w:rsidR="009556DC" w:rsidRPr="00756E2F" w:rsidRDefault="009556DC" w:rsidP="009556DC">
      <w:pPr>
        <w:ind w:left="360"/>
        <w:jc w:val="both"/>
        <w:rPr>
          <w:rFonts w:ascii="Times New Roman" w:hAnsi="Times New Roman" w:cs="Times New Roman"/>
          <w:color w:val="000000"/>
          <w:lang w:val="en-GB"/>
        </w:rPr>
      </w:pPr>
    </w:p>
    <w:p w14:paraId="3AC86A7F" w14:textId="77777777" w:rsidR="009556DC" w:rsidRPr="00756E2F" w:rsidRDefault="009556DC" w:rsidP="002B3066">
      <w:pPr>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w:t>
      </w:r>
      <w:r w:rsidR="00BC15DA" w:rsidRPr="00756E2F">
        <w:rPr>
          <w:rFonts w:ascii="Times New Roman" w:hAnsi="Times New Roman" w:cs="Times New Roman"/>
          <w:color w:val="000000"/>
          <w:lang w:val="en-GB"/>
        </w:rPr>
        <w:t>B</w:t>
      </w:r>
      <w:r w:rsidRPr="00756E2F">
        <w:rPr>
          <w:rFonts w:ascii="Times New Roman" w:hAnsi="Times New Roman" w:cs="Times New Roman"/>
          <w:color w:val="000000"/>
          <w:lang w:val="en-GB"/>
        </w:rPr>
        <w:t xml:space="preserve">ill sets the minimum age of criminal responsibility at 10 years of age, which is in line with existing Regulation on Investigation and Provision of Juvenile Justice under the General Regulations Act (Act No. 6/2008). Under the </w:t>
      </w:r>
      <w:r w:rsidR="00BC15DA" w:rsidRPr="00756E2F">
        <w:rPr>
          <w:rFonts w:ascii="Times New Roman" w:hAnsi="Times New Roman" w:cs="Times New Roman"/>
          <w:color w:val="000000"/>
          <w:lang w:val="en-GB"/>
        </w:rPr>
        <w:t>B</w:t>
      </w:r>
      <w:r w:rsidRPr="00756E2F">
        <w:rPr>
          <w:rFonts w:ascii="Times New Roman" w:hAnsi="Times New Roman" w:cs="Times New Roman"/>
          <w:color w:val="000000"/>
          <w:lang w:val="en-GB"/>
        </w:rPr>
        <w:t xml:space="preserve">ill, minors between ages of 10 to 15 years, have the benefit of an excused </w:t>
      </w:r>
      <w:r w:rsidR="00C86D9B" w:rsidRPr="00756E2F">
        <w:rPr>
          <w:rFonts w:ascii="Times New Roman" w:hAnsi="Times New Roman" w:cs="Times New Roman"/>
          <w:color w:val="000000"/>
          <w:lang w:val="en-GB"/>
        </w:rPr>
        <w:t>defense</w:t>
      </w:r>
      <w:r w:rsidRPr="00756E2F">
        <w:rPr>
          <w:rFonts w:ascii="Times New Roman" w:hAnsi="Times New Roman" w:cs="Times New Roman"/>
          <w:color w:val="000000"/>
          <w:lang w:val="en-GB"/>
        </w:rPr>
        <w:t xml:space="preserve"> as per the new Penal Code. For minors between the ages of 15 years and below 18 years, they will have the benefit of excused defence subject to rebuttal by prosecution.</w:t>
      </w:r>
      <w:r w:rsidRPr="00756E2F">
        <w:rPr>
          <w:rStyle w:val="FootnoteReference"/>
          <w:rFonts w:ascii="Times New Roman" w:hAnsi="Times New Roman" w:cs="Times New Roman"/>
          <w:color w:val="000000"/>
          <w:lang w:val="en-GB"/>
        </w:rPr>
        <w:footnoteReference w:id="2"/>
      </w:r>
      <w:r w:rsidRPr="00756E2F">
        <w:rPr>
          <w:rFonts w:ascii="Times New Roman" w:hAnsi="Times New Roman" w:cs="Times New Roman"/>
          <w:color w:val="000000"/>
          <w:lang w:val="en-GB"/>
        </w:rPr>
        <w:t xml:space="preserve"> </w:t>
      </w:r>
      <w:r w:rsidR="001809A0" w:rsidRPr="00756E2F">
        <w:rPr>
          <w:rFonts w:ascii="Times New Roman" w:hAnsi="Times New Roman" w:cs="Times New Roman"/>
          <w:color w:val="000000"/>
          <w:lang w:val="en-GB"/>
        </w:rPr>
        <w:t>The Bill also</w:t>
      </w:r>
      <w:r w:rsidRPr="00756E2F">
        <w:rPr>
          <w:rFonts w:ascii="Times New Roman" w:hAnsi="Times New Roman" w:cs="Times New Roman"/>
          <w:color w:val="000000"/>
          <w:lang w:val="en-GB"/>
        </w:rPr>
        <w:t xml:space="preserve"> provides </w:t>
      </w:r>
      <w:r w:rsidR="001809A0" w:rsidRPr="00756E2F">
        <w:rPr>
          <w:rFonts w:ascii="Times New Roman" w:hAnsi="Times New Roman" w:cs="Times New Roman"/>
          <w:color w:val="000000"/>
          <w:lang w:val="en-GB"/>
        </w:rPr>
        <w:t xml:space="preserve">for </w:t>
      </w:r>
      <w:r w:rsidRPr="00756E2F">
        <w:rPr>
          <w:rFonts w:ascii="Times New Roman" w:hAnsi="Times New Roman" w:cs="Times New Roman"/>
          <w:color w:val="000000"/>
          <w:lang w:val="en-GB"/>
        </w:rPr>
        <w:t xml:space="preserve">a minimum age for criminal responsibility for </w:t>
      </w:r>
      <w:r w:rsidRPr="00756E2F">
        <w:rPr>
          <w:rFonts w:ascii="Times New Roman" w:hAnsi="Times New Roman" w:cs="Times New Roman"/>
          <w:i/>
          <w:iCs/>
          <w:color w:val="000000"/>
          <w:lang w:val="en-GB"/>
        </w:rPr>
        <w:t>Hadd</w:t>
      </w:r>
      <w:r w:rsidRPr="00756E2F">
        <w:rPr>
          <w:rFonts w:ascii="Times New Roman" w:hAnsi="Times New Roman" w:cs="Times New Roman"/>
          <w:color w:val="000000"/>
          <w:lang w:val="en-GB"/>
        </w:rPr>
        <w:t xml:space="preserve"> offences committed by minors. Under the </w:t>
      </w:r>
      <w:r w:rsidR="001809A0" w:rsidRPr="00756E2F">
        <w:rPr>
          <w:rFonts w:ascii="Times New Roman" w:hAnsi="Times New Roman" w:cs="Times New Roman"/>
          <w:color w:val="000000"/>
          <w:lang w:val="en-GB"/>
        </w:rPr>
        <w:t xml:space="preserve">Bill, </w:t>
      </w:r>
      <w:r w:rsidRPr="00756E2F">
        <w:rPr>
          <w:rFonts w:ascii="Times New Roman" w:hAnsi="Times New Roman" w:cs="Times New Roman"/>
          <w:color w:val="000000"/>
          <w:lang w:val="en-GB"/>
        </w:rPr>
        <w:t xml:space="preserve">minors of 10 years of age and above, must bear criminal responsibility for </w:t>
      </w:r>
      <w:r w:rsidRPr="00756E2F">
        <w:rPr>
          <w:rFonts w:ascii="Times New Roman" w:hAnsi="Times New Roman" w:cs="Times New Roman"/>
          <w:i/>
          <w:iCs/>
          <w:color w:val="000000"/>
          <w:lang w:val="en-GB"/>
        </w:rPr>
        <w:t>Hadd</w:t>
      </w:r>
      <w:r w:rsidR="001809A0" w:rsidRPr="00756E2F">
        <w:rPr>
          <w:rFonts w:ascii="Times New Roman" w:hAnsi="Times New Roman" w:cs="Times New Roman"/>
          <w:i/>
          <w:iCs/>
          <w:color w:val="000000"/>
          <w:lang w:val="en-GB"/>
        </w:rPr>
        <w:t xml:space="preserve"> </w:t>
      </w:r>
      <w:r w:rsidRPr="00756E2F">
        <w:rPr>
          <w:rFonts w:ascii="Times New Roman" w:hAnsi="Times New Roman" w:cs="Times New Roman"/>
          <w:color w:val="000000"/>
          <w:lang w:val="en-GB"/>
        </w:rPr>
        <w:t>offences. In such cases, as also provided in the Penal Code, implementation of sentencing will be deferred to a time until the minor is above 18 years of age.</w:t>
      </w:r>
    </w:p>
    <w:p w14:paraId="35AA5D88" w14:textId="77777777" w:rsidR="009556DC" w:rsidRPr="00756E2F" w:rsidRDefault="009556DC" w:rsidP="009556DC">
      <w:pPr>
        <w:ind w:left="360"/>
        <w:jc w:val="both"/>
        <w:rPr>
          <w:rFonts w:ascii="Times New Roman" w:hAnsi="Times New Roman" w:cs="Times New Roman"/>
          <w:color w:val="000000"/>
          <w:lang w:val="en-GB"/>
        </w:rPr>
      </w:pPr>
    </w:p>
    <w:p w14:paraId="63D30A9D" w14:textId="77777777" w:rsidR="009556DC" w:rsidRPr="00756E2F" w:rsidRDefault="009556DC" w:rsidP="001809A0">
      <w:pPr>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w:t>
      </w:r>
      <w:r w:rsidR="001809A0" w:rsidRPr="00756E2F">
        <w:rPr>
          <w:rFonts w:ascii="Times New Roman" w:hAnsi="Times New Roman" w:cs="Times New Roman"/>
          <w:color w:val="000000"/>
          <w:lang w:val="en-GB"/>
        </w:rPr>
        <w:t>B</w:t>
      </w:r>
      <w:r w:rsidRPr="00756E2F">
        <w:rPr>
          <w:rFonts w:ascii="Times New Roman" w:hAnsi="Times New Roman" w:cs="Times New Roman"/>
          <w:color w:val="000000"/>
          <w:lang w:val="en-GB"/>
        </w:rPr>
        <w:t xml:space="preserve">ill demarcates responsibilities and functions of the regulatory authority and service providers, and creates a national council with the composition of multi-sector representation which has an advisory role in policy-making, enacting regulations and standards in the sector. A specific monitoring role is stipulated for the Human Rights Commission, to monitor the implementation of both the </w:t>
      </w:r>
      <w:r w:rsidR="001809A0" w:rsidRPr="00756E2F">
        <w:rPr>
          <w:rFonts w:ascii="Times New Roman" w:hAnsi="Times New Roman" w:cs="Times New Roman"/>
          <w:color w:val="000000"/>
          <w:lang w:val="en-GB"/>
        </w:rPr>
        <w:t xml:space="preserve">Law </w:t>
      </w:r>
      <w:r w:rsidRPr="00756E2F">
        <w:rPr>
          <w:rFonts w:ascii="Times New Roman" w:hAnsi="Times New Roman" w:cs="Times New Roman"/>
          <w:color w:val="000000"/>
          <w:lang w:val="en-GB"/>
        </w:rPr>
        <w:t xml:space="preserve">and the Convention. The </w:t>
      </w:r>
      <w:r w:rsidR="001809A0" w:rsidRPr="00756E2F">
        <w:rPr>
          <w:rFonts w:ascii="Times New Roman" w:hAnsi="Times New Roman" w:cs="Times New Roman"/>
          <w:color w:val="000000"/>
          <w:lang w:val="en-GB"/>
        </w:rPr>
        <w:t>G</w:t>
      </w:r>
      <w:r w:rsidRPr="00756E2F">
        <w:rPr>
          <w:rFonts w:ascii="Times New Roman" w:hAnsi="Times New Roman" w:cs="Times New Roman"/>
          <w:color w:val="000000"/>
          <w:lang w:val="en-GB"/>
        </w:rPr>
        <w:t>overnment believes these changes will provide for greater accountability of the system and strengthen coordination amongst sectors in both during policy-making and implementation.</w:t>
      </w:r>
    </w:p>
    <w:p w14:paraId="324B0B91" w14:textId="77777777" w:rsidR="009556DC" w:rsidRPr="00756E2F" w:rsidRDefault="009556DC" w:rsidP="009556DC">
      <w:pPr>
        <w:ind w:left="360"/>
        <w:jc w:val="both"/>
        <w:rPr>
          <w:rFonts w:ascii="Times New Roman" w:hAnsi="Times New Roman" w:cs="Times New Roman"/>
          <w:color w:val="000000"/>
          <w:lang w:val="en-GB"/>
        </w:rPr>
      </w:pPr>
    </w:p>
    <w:p w14:paraId="04078E0D" w14:textId="77777777" w:rsidR="001B55F0" w:rsidRPr="00756E2F" w:rsidRDefault="001809A0" w:rsidP="002B3066">
      <w:pPr>
        <w:jc w:val="both"/>
        <w:rPr>
          <w:rFonts w:ascii="Times New Roman" w:hAnsi="Times New Roman" w:cs="Times New Roman"/>
          <w:color w:val="000000"/>
          <w:lang w:val="en-GB"/>
        </w:rPr>
      </w:pPr>
      <w:r w:rsidRPr="00756E2F">
        <w:rPr>
          <w:rFonts w:ascii="Times New Roman" w:hAnsi="Times New Roman" w:cs="Times New Roman"/>
          <w:color w:val="000000"/>
          <w:lang w:val="en-GB"/>
        </w:rPr>
        <w:t>The Bill</w:t>
      </w:r>
      <w:r w:rsidR="009556DC" w:rsidRPr="00756E2F">
        <w:rPr>
          <w:rFonts w:ascii="Times New Roman" w:hAnsi="Times New Roman" w:cs="Times New Roman"/>
          <w:color w:val="000000"/>
          <w:lang w:val="en-GB"/>
        </w:rPr>
        <w:t xml:space="preserve"> introduces a national child care and protection system, whereby the provision of ambulant services, foster care</w:t>
      </w:r>
      <w:r w:rsidRPr="00756E2F">
        <w:rPr>
          <w:rFonts w:ascii="Times New Roman" w:hAnsi="Times New Roman" w:cs="Times New Roman"/>
          <w:color w:val="000000"/>
          <w:lang w:val="en-GB"/>
        </w:rPr>
        <w:t>,</w:t>
      </w:r>
      <w:r w:rsidR="009556DC" w:rsidRPr="00756E2F">
        <w:rPr>
          <w:rFonts w:ascii="Times New Roman" w:hAnsi="Times New Roman" w:cs="Times New Roman"/>
          <w:color w:val="000000"/>
          <w:lang w:val="en-GB"/>
        </w:rPr>
        <w:t xml:space="preserve"> and residential care services are mandatory on the </w:t>
      </w:r>
      <w:r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 xml:space="preserve">tate. Under the </w:t>
      </w:r>
      <w:r w:rsidRPr="00756E2F">
        <w:rPr>
          <w:rFonts w:ascii="Times New Roman" w:hAnsi="Times New Roman" w:cs="Times New Roman"/>
          <w:color w:val="000000"/>
          <w:lang w:val="en-GB"/>
        </w:rPr>
        <w:t>Bill</w:t>
      </w:r>
      <w:r w:rsidR="009556DC" w:rsidRPr="00756E2F">
        <w:rPr>
          <w:rFonts w:ascii="Times New Roman" w:hAnsi="Times New Roman" w:cs="Times New Roman"/>
          <w:color w:val="000000"/>
          <w:lang w:val="en-GB"/>
        </w:rPr>
        <w:t xml:space="preserve">, the </w:t>
      </w:r>
      <w:r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 xml:space="preserve">tate </w:t>
      </w:r>
      <w:r w:rsidRPr="00756E2F">
        <w:rPr>
          <w:rFonts w:ascii="Times New Roman" w:hAnsi="Times New Roman" w:cs="Times New Roman"/>
          <w:color w:val="000000"/>
          <w:lang w:val="en-GB"/>
        </w:rPr>
        <w:t xml:space="preserve">can </w:t>
      </w:r>
      <w:r w:rsidR="009556DC" w:rsidRPr="00756E2F">
        <w:rPr>
          <w:rFonts w:ascii="Times New Roman" w:hAnsi="Times New Roman" w:cs="Times New Roman"/>
          <w:color w:val="000000"/>
          <w:lang w:val="en-GB"/>
        </w:rPr>
        <w:t xml:space="preserve">take children in need under </w:t>
      </w:r>
      <w:r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 xml:space="preserve">tate care via special procedures in relation to acquisition of legal guardianship of such children. The </w:t>
      </w:r>
      <w:r w:rsidRPr="00756E2F">
        <w:rPr>
          <w:rFonts w:ascii="Times New Roman" w:hAnsi="Times New Roman" w:cs="Times New Roman"/>
          <w:color w:val="000000"/>
          <w:lang w:val="en-GB"/>
        </w:rPr>
        <w:t>B</w:t>
      </w:r>
      <w:r w:rsidR="009556DC" w:rsidRPr="00756E2F">
        <w:rPr>
          <w:rFonts w:ascii="Times New Roman" w:hAnsi="Times New Roman" w:cs="Times New Roman"/>
          <w:color w:val="000000"/>
          <w:lang w:val="en-GB"/>
        </w:rPr>
        <w:t xml:space="preserve">ill also introduces guidelines on fostering children who are under </w:t>
      </w:r>
      <w:r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 xml:space="preserve">tate care. In order to overcome a major systemic bottleneck experienced in cases where consent is withheld by parents of the children who are under </w:t>
      </w:r>
      <w:r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 xml:space="preserve">tate care, the </w:t>
      </w:r>
      <w:r w:rsidRPr="00756E2F">
        <w:rPr>
          <w:rFonts w:ascii="Times New Roman" w:hAnsi="Times New Roman" w:cs="Times New Roman"/>
          <w:color w:val="000000"/>
          <w:lang w:val="en-GB"/>
        </w:rPr>
        <w:t>B</w:t>
      </w:r>
      <w:r w:rsidR="009556DC" w:rsidRPr="00756E2F">
        <w:rPr>
          <w:rFonts w:ascii="Times New Roman" w:hAnsi="Times New Roman" w:cs="Times New Roman"/>
          <w:color w:val="000000"/>
          <w:lang w:val="en-GB"/>
        </w:rPr>
        <w:t>ill enables the courts to deem consent in such cases.</w:t>
      </w:r>
      <w:r w:rsidR="002B3066" w:rsidRPr="00756E2F">
        <w:rPr>
          <w:rFonts w:ascii="Times New Roman" w:hAnsi="Times New Roman" w:cs="Times New Roman"/>
          <w:color w:val="000000"/>
          <w:lang w:val="en-GB"/>
        </w:rPr>
        <w:t xml:space="preserve"> </w:t>
      </w:r>
      <w:r w:rsidR="009556DC" w:rsidRPr="00756E2F">
        <w:rPr>
          <w:rFonts w:ascii="Times New Roman" w:hAnsi="Times New Roman" w:cs="Times New Roman"/>
          <w:color w:val="000000"/>
          <w:lang w:val="en-GB"/>
        </w:rPr>
        <w:t xml:space="preserve">In contrast to the present legislation, the </w:t>
      </w:r>
      <w:r w:rsidRPr="00756E2F">
        <w:rPr>
          <w:rFonts w:ascii="Times New Roman" w:hAnsi="Times New Roman" w:cs="Times New Roman"/>
          <w:color w:val="000000"/>
          <w:lang w:val="en-GB"/>
        </w:rPr>
        <w:t>B</w:t>
      </w:r>
      <w:r w:rsidR="009556DC" w:rsidRPr="00756E2F">
        <w:rPr>
          <w:rFonts w:ascii="Times New Roman" w:hAnsi="Times New Roman" w:cs="Times New Roman"/>
          <w:color w:val="000000"/>
          <w:lang w:val="en-GB"/>
        </w:rPr>
        <w:t xml:space="preserve">ill introduces special enforcement procedures where the Minister may intervene to protect the interests of the child upon obtaining specific forms of court orders. </w:t>
      </w:r>
    </w:p>
    <w:p w14:paraId="30E12A11" w14:textId="77777777" w:rsidR="002B3066" w:rsidRPr="00756E2F" w:rsidRDefault="002B3066" w:rsidP="001809A0">
      <w:pPr>
        <w:jc w:val="both"/>
        <w:rPr>
          <w:rFonts w:ascii="Times New Roman" w:hAnsi="Times New Roman" w:cs="Times New Roman"/>
          <w:color w:val="000000"/>
          <w:lang w:val="en-GB"/>
        </w:rPr>
      </w:pPr>
    </w:p>
    <w:p w14:paraId="4917A17F" w14:textId="77777777" w:rsidR="00646156" w:rsidRPr="00756E2F" w:rsidRDefault="00AA1F50" w:rsidP="000F2012">
      <w:pPr>
        <w:jc w:val="both"/>
        <w:rPr>
          <w:rFonts w:ascii="Times New Roman" w:hAnsi="Times New Roman" w:cs="Times New Roman"/>
          <w:color w:val="000000"/>
          <w:lang w:val="en-GB"/>
        </w:rPr>
      </w:pPr>
      <w:r>
        <w:rPr>
          <w:rFonts w:ascii="Times New Roman" w:hAnsi="Times New Roman" w:cs="Times New Roman"/>
          <w:color w:val="000000"/>
          <w:lang w:val="en-GB"/>
        </w:rPr>
        <w:t>In parallel</w:t>
      </w:r>
      <w:r w:rsidR="001542B9">
        <w:rPr>
          <w:rFonts w:ascii="Times New Roman" w:hAnsi="Times New Roman" w:cs="Times New Roman"/>
          <w:color w:val="000000"/>
          <w:lang w:val="en-GB"/>
        </w:rPr>
        <w:t>,</w:t>
      </w:r>
      <w:r>
        <w:rPr>
          <w:rFonts w:ascii="Times New Roman" w:hAnsi="Times New Roman" w:cs="Times New Roman"/>
          <w:color w:val="000000"/>
          <w:lang w:val="en-GB"/>
        </w:rPr>
        <w:t xml:space="preserve"> Social Work Bill was recently forwarded to the President’s Office for submission in the Parliament.</w:t>
      </w:r>
      <w:r w:rsidR="009556DC" w:rsidRPr="00756E2F">
        <w:rPr>
          <w:rFonts w:ascii="Times New Roman" w:hAnsi="Times New Roman" w:cs="Times New Roman"/>
          <w:color w:val="000000"/>
          <w:lang w:val="en-GB"/>
        </w:rPr>
        <w:t xml:space="preserve">  The Social Work Bill is designed to provide key support in this area as it would enable the </w:t>
      </w:r>
      <w:r w:rsidR="001809A0" w:rsidRPr="00756E2F">
        <w:rPr>
          <w:rFonts w:ascii="Times New Roman" w:hAnsi="Times New Roman" w:cs="Times New Roman"/>
          <w:color w:val="000000"/>
          <w:lang w:val="en-GB"/>
        </w:rPr>
        <w:t>S</w:t>
      </w:r>
      <w:r w:rsidR="009556DC" w:rsidRPr="00756E2F">
        <w:rPr>
          <w:rFonts w:ascii="Times New Roman" w:hAnsi="Times New Roman" w:cs="Times New Roman"/>
          <w:color w:val="000000"/>
          <w:lang w:val="en-GB"/>
        </w:rPr>
        <w:t>tate to establish a care system and would provide the legal framework to operate, regulate and monitor social services and social workers in Maldives</w:t>
      </w:r>
    </w:p>
    <w:p w14:paraId="2A9B5E61" w14:textId="77777777" w:rsidR="00B76FE6" w:rsidRPr="00756E2F" w:rsidRDefault="00B76FE6" w:rsidP="00BF3E2A">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w:t>
      </w:r>
      <w:r w:rsidR="00B11938" w:rsidRPr="00756E2F">
        <w:rPr>
          <w:rFonts w:ascii="Times New Roman" w:hAnsi="Times New Roman" w:cs="Times New Roman"/>
          <w:color w:val="000000"/>
          <w:lang w:val="en-GB"/>
        </w:rPr>
        <w:t xml:space="preserve">draft </w:t>
      </w:r>
      <w:r w:rsidRPr="00756E2F">
        <w:rPr>
          <w:rFonts w:ascii="Times New Roman" w:hAnsi="Times New Roman" w:cs="Times New Roman"/>
          <w:color w:val="000000"/>
          <w:u w:val="single"/>
          <w:lang w:val="en-GB"/>
        </w:rPr>
        <w:t>Juvenile Justice Bill</w:t>
      </w:r>
      <w:r w:rsidRPr="00756E2F">
        <w:rPr>
          <w:rFonts w:ascii="Times New Roman" w:hAnsi="Times New Roman" w:cs="Times New Roman"/>
          <w:color w:val="000000"/>
          <w:lang w:val="en-GB"/>
        </w:rPr>
        <w:t xml:space="preserve"> </w:t>
      </w:r>
      <w:r w:rsidR="000F2012">
        <w:rPr>
          <w:rFonts w:ascii="Times New Roman" w:hAnsi="Times New Roman" w:cs="Times New Roman"/>
          <w:color w:val="000000"/>
          <w:lang w:val="en-GB"/>
        </w:rPr>
        <w:t xml:space="preserve">will be submitted to </w:t>
      </w:r>
      <w:r w:rsidR="00BF3E2A">
        <w:rPr>
          <w:rFonts w:ascii="Times New Roman" w:hAnsi="Times New Roman" w:cs="Times New Roman"/>
          <w:color w:val="000000"/>
          <w:lang w:val="en-GB"/>
        </w:rPr>
        <w:t xml:space="preserve">the Parliament </w:t>
      </w:r>
      <w:r w:rsidR="000F2012">
        <w:rPr>
          <w:rFonts w:ascii="Times New Roman" w:hAnsi="Times New Roman" w:cs="Times New Roman"/>
          <w:color w:val="000000"/>
          <w:lang w:val="en-GB"/>
        </w:rPr>
        <w:t xml:space="preserve">at its next session. </w:t>
      </w:r>
      <w:r w:rsidR="00A64EE3" w:rsidRPr="00756E2F">
        <w:rPr>
          <w:rFonts w:ascii="Times New Roman" w:hAnsi="Times New Roman" w:cs="Times New Roman"/>
          <w:color w:val="000000"/>
          <w:lang w:val="en-GB"/>
        </w:rPr>
        <w:t>Outcome</w:t>
      </w:r>
      <w:r w:rsidRPr="00756E2F">
        <w:rPr>
          <w:rFonts w:ascii="Times New Roman" w:hAnsi="Times New Roman" w:cs="Times New Roman"/>
          <w:color w:val="000000"/>
          <w:lang w:val="en-GB"/>
        </w:rPr>
        <w:t xml:space="preserve"> of various stakeholder consultations </w:t>
      </w:r>
      <w:r w:rsidR="00B11938" w:rsidRPr="00756E2F">
        <w:rPr>
          <w:rFonts w:ascii="Times New Roman" w:hAnsi="Times New Roman" w:cs="Times New Roman"/>
          <w:color w:val="000000"/>
          <w:lang w:val="en-GB"/>
        </w:rPr>
        <w:t>has been included in the B</w:t>
      </w:r>
      <w:r w:rsidRPr="00756E2F">
        <w:rPr>
          <w:rFonts w:ascii="Times New Roman" w:hAnsi="Times New Roman" w:cs="Times New Roman"/>
          <w:color w:val="000000"/>
          <w:lang w:val="en-GB"/>
        </w:rPr>
        <w:t>ill to accommodate recent legislative changes</w:t>
      </w:r>
      <w:r w:rsidR="00696FDE" w:rsidRPr="00756E2F">
        <w:rPr>
          <w:rFonts w:ascii="Times New Roman" w:hAnsi="Times New Roman" w:cs="Times New Roman"/>
          <w:color w:val="000000"/>
          <w:lang w:val="en-GB"/>
        </w:rPr>
        <w:t xml:space="preserve">. </w:t>
      </w:r>
    </w:p>
    <w:p w14:paraId="25806F87" w14:textId="77777777" w:rsidR="009556DC" w:rsidRPr="00756E2F" w:rsidRDefault="009556DC" w:rsidP="00B11938">
      <w:pPr>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Juvenile Justice Bill would replace the existing Regulation on Investigation and Provision of Juvenile Justice under the General Regulations Act (Act No. 6/2008) and when enacted as </w:t>
      </w:r>
      <w:r w:rsidR="00B11938" w:rsidRPr="00756E2F">
        <w:rPr>
          <w:rFonts w:ascii="Times New Roman" w:hAnsi="Times New Roman" w:cs="Times New Roman"/>
          <w:color w:val="000000"/>
          <w:lang w:val="en-GB"/>
        </w:rPr>
        <w:t>l</w:t>
      </w:r>
      <w:r w:rsidRPr="00756E2F">
        <w:rPr>
          <w:rFonts w:ascii="Times New Roman" w:hAnsi="Times New Roman" w:cs="Times New Roman"/>
          <w:color w:val="000000"/>
          <w:lang w:val="en-GB"/>
        </w:rPr>
        <w:t xml:space="preserve">aw, </w:t>
      </w:r>
      <w:r w:rsidR="00B11938" w:rsidRPr="00756E2F">
        <w:rPr>
          <w:rFonts w:ascii="Times New Roman" w:hAnsi="Times New Roman" w:cs="Times New Roman"/>
          <w:color w:val="000000"/>
          <w:lang w:val="en-GB"/>
        </w:rPr>
        <w:t xml:space="preserve">it will provide a </w:t>
      </w:r>
      <w:r w:rsidRPr="00756E2F">
        <w:rPr>
          <w:rFonts w:ascii="Times New Roman" w:hAnsi="Times New Roman" w:cs="Times New Roman"/>
          <w:color w:val="000000"/>
          <w:lang w:val="en-GB"/>
        </w:rPr>
        <w:t xml:space="preserve">legislative framework to establish the proper mechanism on administration of juvenile justice and prevention of juvenile delinquency in </w:t>
      </w:r>
      <w:r w:rsidR="00B11938" w:rsidRPr="00756E2F">
        <w:rPr>
          <w:rFonts w:ascii="Times New Roman" w:hAnsi="Times New Roman" w:cs="Times New Roman"/>
          <w:color w:val="000000"/>
          <w:lang w:val="en-GB"/>
        </w:rPr>
        <w:t xml:space="preserve">the </w:t>
      </w:r>
      <w:r w:rsidRPr="00756E2F">
        <w:rPr>
          <w:rFonts w:ascii="Times New Roman" w:hAnsi="Times New Roman" w:cs="Times New Roman"/>
          <w:color w:val="000000"/>
          <w:lang w:val="en-GB"/>
        </w:rPr>
        <w:t xml:space="preserve">Maldives. The draft </w:t>
      </w:r>
      <w:r w:rsidR="00B11938" w:rsidRPr="00756E2F">
        <w:rPr>
          <w:rFonts w:ascii="Times New Roman" w:hAnsi="Times New Roman" w:cs="Times New Roman"/>
          <w:color w:val="000000"/>
          <w:lang w:val="en-GB"/>
        </w:rPr>
        <w:t>B</w:t>
      </w:r>
      <w:r w:rsidRPr="00756E2F">
        <w:rPr>
          <w:rFonts w:ascii="Times New Roman" w:hAnsi="Times New Roman" w:cs="Times New Roman"/>
          <w:color w:val="000000"/>
          <w:lang w:val="en-GB"/>
        </w:rPr>
        <w:t>ill stipulates the powers and duties of relevant authorities, rights and obligations of minors, mechanisms for protection from and prevention of juvenile delinquency, investigative measures, rules on prosecution of juveniles, adjudication procedures. Furthermore, the bill introduces diversionary mechanisms and procedures and rules to follow in institutionalizing detention facilities for juvenile delinquents.</w:t>
      </w:r>
    </w:p>
    <w:p w14:paraId="4B43620A" w14:textId="77777777" w:rsidR="005C3131" w:rsidRPr="00756E2F" w:rsidRDefault="005C3131" w:rsidP="009556DC">
      <w:pPr>
        <w:jc w:val="both"/>
        <w:rPr>
          <w:rFonts w:ascii="Times New Roman" w:hAnsi="Times New Roman" w:cs="Times New Roman"/>
          <w:color w:val="000000"/>
          <w:lang w:val="en-GB"/>
        </w:rPr>
      </w:pPr>
    </w:p>
    <w:p w14:paraId="7314E4DC" w14:textId="77777777" w:rsidR="00B76FE6" w:rsidRPr="00756E2F" w:rsidRDefault="00FD4A61" w:rsidP="00B11938">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3. </w:t>
      </w:r>
      <w:r w:rsidR="00B76FE6" w:rsidRPr="00756E2F">
        <w:rPr>
          <w:rFonts w:ascii="Times New Roman" w:hAnsi="Times New Roman" w:cs="Times New Roman"/>
          <w:b/>
          <w:color w:val="000000"/>
          <w:lang w:val="en-GB"/>
        </w:rPr>
        <w:t xml:space="preserve">Please provide information on children sentenced to death who were executed over the reporting period or are currently on death row. How the 2014 Regulation on Investigation and Execution of Sentence for </w:t>
      </w:r>
      <w:r w:rsidR="00656335" w:rsidRPr="00756E2F">
        <w:rPr>
          <w:rFonts w:ascii="Times New Roman" w:hAnsi="Times New Roman" w:cs="Times New Roman"/>
          <w:b/>
          <w:color w:val="000000"/>
          <w:lang w:val="en-GB"/>
        </w:rPr>
        <w:t>Wilful</w:t>
      </w:r>
      <w:r w:rsidR="00B76FE6" w:rsidRPr="00756E2F">
        <w:rPr>
          <w:rFonts w:ascii="Times New Roman" w:hAnsi="Times New Roman" w:cs="Times New Roman"/>
          <w:b/>
          <w:color w:val="000000"/>
          <w:lang w:val="en-GB"/>
        </w:rPr>
        <w:t xml:space="preserve"> Murder which allows for children as young as 7 years to be sentenced to death for the offence of intentional murder has been implemented. </w:t>
      </w:r>
    </w:p>
    <w:p w14:paraId="039CB3DA" w14:textId="77777777" w:rsidR="00B76FE6" w:rsidRPr="00756E2F" w:rsidRDefault="00D740D5" w:rsidP="00D740D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No one has been executed in the Maldives during the reporting period. Children “as young as 7 years” have not been sentenced to death in the Maldives. The </w:t>
      </w:r>
      <w:r w:rsidR="00B76FE6" w:rsidRPr="00756E2F">
        <w:rPr>
          <w:rFonts w:ascii="Times New Roman" w:hAnsi="Times New Roman" w:cs="Times New Roman"/>
          <w:color w:val="000000"/>
          <w:lang w:val="en-GB"/>
        </w:rPr>
        <w:t xml:space="preserve">Regulation on Investigation and Execution of Sentence for </w:t>
      </w:r>
      <w:r w:rsidR="00656335" w:rsidRPr="00756E2F">
        <w:rPr>
          <w:rFonts w:ascii="Times New Roman" w:hAnsi="Times New Roman" w:cs="Times New Roman"/>
          <w:color w:val="000000"/>
          <w:lang w:val="en-GB"/>
        </w:rPr>
        <w:t>Wilful</w:t>
      </w:r>
      <w:r w:rsidR="00B76FE6" w:rsidRPr="00756E2F">
        <w:rPr>
          <w:rFonts w:ascii="Times New Roman" w:hAnsi="Times New Roman" w:cs="Times New Roman"/>
          <w:color w:val="000000"/>
          <w:lang w:val="en-GB"/>
        </w:rPr>
        <w:t xml:space="preserve"> Murder (R-33/2014), stipulates all criminal investigations relating to children must be undertaken in a manner consistent with the laws protecting the rights of the child.</w:t>
      </w:r>
    </w:p>
    <w:p w14:paraId="2DAC6346" w14:textId="77777777" w:rsidR="00656335" w:rsidRPr="00756E2F" w:rsidRDefault="00583A4D" w:rsidP="0065633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Children below the age of 15 years have the benefit of an excuse defence under section 53 of the Penal Code of the Maldives (9/2014)</w:t>
      </w:r>
      <w:r w:rsidR="00D740D5" w:rsidRPr="00756E2F">
        <w:rPr>
          <w:rFonts w:ascii="Times New Roman" w:hAnsi="Times New Roman" w:cs="Times New Roman"/>
          <w:color w:val="000000"/>
          <w:lang w:val="en-GB"/>
        </w:rPr>
        <w:t>.</w:t>
      </w:r>
      <w:r w:rsidR="00C9691D" w:rsidRPr="00756E2F">
        <w:rPr>
          <w:rFonts w:ascii="Times New Roman" w:hAnsi="Times New Roman" w:cs="Times New Roman"/>
          <w:color w:val="000000"/>
          <w:lang w:val="en-GB"/>
        </w:rPr>
        <w:t xml:space="preserve"> However, a minor accused of </w:t>
      </w:r>
      <w:r w:rsidR="00C9691D" w:rsidRPr="00756E2F">
        <w:rPr>
          <w:rFonts w:ascii="Times New Roman" w:hAnsi="Times New Roman" w:cs="Times New Roman"/>
          <w:i/>
          <w:iCs/>
          <w:color w:val="000000"/>
          <w:lang w:val="en-GB"/>
        </w:rPr>
        <w:t>Hadd</w:t>
      </w:r>
      <w:r w:rsidR="00C9691D" w:rsidRPr="00756E2F">
        <w:rPr>
          <w:rFonts w:ascii="Times New Roman" w:hAnsi="Times New Roman" w:cs="Times New Roman"/>
          <w:color w:val="000000"/>
          <w:lang w:val="en-GB"/>
        </w:rPr>
        <w:t xml:space="preserve"> off</w:t>
      </w:r>
      <w:r w:rsidR="00D740D5" w:rsidRPr="00756E2F">
        <w:rPr>
          <w:rFonts w:ascii="Times New Roman" w:hAnsi="Times New Roman" w:cs="Times New Roman"/>
          <w:color w:val="000000"/>
          <w:lang w:val="en-GB"/>
        </w:rPr>
        <w:t>ences under Islamic Shari’a,</w:t>
      </w:r>
      <w:r w:rsidR="00C9691D" w:rsidRPr="00756E2F">
        <w:rPr>
          <w:rFonts w:ascii="Times New Roman" w:hAnsi="Times New Roman" w:cs="Times New Roman"/>
          <w:color w:val="000000"/>
          <w:lang w:val="en-GB"/>
        </w:rPr>
        <w:t xml:space="preserve"> such as intentional murder, and serious criminal offences that cause grievous bodily harm</w:t>
      </w:r>
      <w:r w:rsidR="00D740D5" w:rsidRPr="00756E2F">
        <w:rPr>
          <w:rFonts w:ascii="Times New Roman" w:hAnsi="Times New Roman" w:cs="Times New Roman"/>
          <w:color w:val="000000"/>
          <w:lang w:val="en-GB"/>
        </w:rPr>
        <w:t>,</w:t>
      </w:r>
      <w:r w:rsidR="00C9691D" w:rsidRPr="00756E2F">
        <w:rPr>
          <w:rFonts w:ascii="Times New Roman" w:hAnsi="Times New Roman" w:cs="Times New Roman"/>
          <w:color w:val="000000"/>
          <w:lang w:val="en-GB"/>
        </w:rPr>
        <w:t xml:space="preserve"> must bear criminal responsibility for the alleged offence. </w:t>
      </w:r>
      <w:r w:rsidR="00656335" w:rsidRPr="00756E2F">
        <w:rPr>
          <w:rFonts w:ascii="Times New Roman" w:hAnsi="Times New Roman" w:cs="Times New Roman"/>
          <w:color w:val="000000"/>
          <w:lang w:val="en-GB"/>
        </w:rPr>
        <w:t>No person below the age of 10 years has been convicted or sentenced for wilful murder over the past 10 years.</w:t>
      </w:r>
    </w:p>
    <w:p w14:paraId="49694D4B" w14:textId="77777777" w:rsidR="009556DC" w:rsidRPr="00756E2F" w:rsidRDefault="00C9691D" w:rsidP="0065633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Regulation (R-33/2014) lists various procedural safeguards before the execution of offenders convicted of intentional murder, including the exhaustion of the appeal process and mediation between the offender and the family of the victim with regards to the death sentence in accordance with Islamic Sharia’a. The Ministry of Islamic Affairs has the mandate to coordinate the process of mediation with due consideration to the best interests of the child.</w:t>
      </w:r>
    </w:p>
    <w:p w14:paraId="67C7206B" w14:textId="77777777" w:rsidR="009556DC" w:rsidRPr="00756E2F" w:rsidRDefault="009556DC" w:rsidP="0065633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Regulation (R-33/2014) must be read together with Regulation on Investigation and Provision of Juvenile Justice under the General Regulations Act (Law No. 6/2008) and Penal Code (Law No. 9/2014) in order to attain the correct understanding and application of the existing laws with regards to juvenile delinquents.</w:t>
      </w:r>
    </w:p>
    <w:p w14:paraId="5D339178" w14:textId="77777777" w:rsidR="009556DC" w:rsidRPr="00756E2F" w:rsidRDefault="009556DC" w:rsidP="0065633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Under Regulation on Investigation and Provision of Juvenile Justice, a minor of age 10 years and above has to take criminal responsibility for wilful murder. As the Penal Code is the prevailing law as per section 18 of the </w:t>
      </w:r>
      <w:r w:rsidR="00656335" w:rsidRPr="00756E2F">
        <w:rPr>
          <w:rFonts w:ascii="Times New Roman" w:hAnsi="Times New Roman" w:cs="Times New Roman"/>
          <w:color w:val="000000"/>
          <w:lang w:val="en-GB"/>
        </w:rPr>
        <w:t>C</w:t>
      </w:r>
      <w:r w:rsidRPr="00756E2F">
        <w:rPr>
          <w:rFonts w:ascii="Times New Roman" w:hAnsi="Times New Roman" w:cs="Times New Roman"/>
          <w:color w:val="000000"/>
          <w:lang w:val="en-GB"/>
        </w:rPr>
        <w:t xml:space="preserve">ode, a minor below the age of 15 years will have the benefit of an excused defence for such an offence. A minor between the ages of 15 years and below 18 years will have the benefit of an excused defence subject to rebuttal by prosecution. Even in such a situation, the accused minor has the benefit of availing of the procedural safeguards provided in the </w:t>
      </w:r>
      <w:r w:rsidR="00656335" w:rsidRPr="00756E2F">
        <w:rPr>
          <w:rFonts w:ascii="Times New Roman" w:hAnsi="Times New Roman" w:cs="Times New Roman"/>
          <w:color w:val="000000"/>
          <w:lang w:val="en-GB"/>
        </w:rPr>
        <w:t>R</w:t>
      </w:r>
      <w:r w:rsidRPr="00756E2F">
        <w:rPr>
          <w:rFonts w:ascii="Times New Roman" w:hAnsi="Times New Roman" w:cs="Times New Roman"/>
          <w:color w:val="000000"/>
          <w:lang w:val="en-GB"/>
        </w:rPr>
        <w:t>egulation, which include, exhaustion of the appeal process</w:t>
      </w:r>
      <w:r w:rsidR="00656335"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and mediation between the offender and the family of the victim with regards to the death sentence in accordance with Islamic Sharia’ah.</w:t>
      </w:r>
    </w:p>
    <w:p w14:paraId="1E609850" w14:textId="77777777" w:rsidR="009556DC" w:rsidRPr="00756E2F" w:rsidRDefault="009556DC" w:rsidP="00C53F19">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To date, the Juvenile Court had sentenced </w:t>
      </w:r>
      <w:r w:rsidR="00C53F19" w:rsidRPr="00756E2F">
        <w:rPr>
          <w:rFonts w:ascii="Times New Roman" w:hAnsi="Times New Roman" w:cs="Times New Roman"/>
          <w:color w:val="000000"/>
          <w:lang w:val="en-GB"/>
        </w:rPr>
        <w:t xml:space="preserve">five </w:t>
      </w:r>
      <w:r w:rsidRPr="00756E2F">
        <w:rPr>
          <w:rFonts w:ascii="Times New Roman" w:hAnsi="Times New Roman" w:cs="Times New Roman"/>
          <w:color w:val="000000"/>
          <w:lang w:val="en-GB"/>
        </w:rPr>
        <w:t>minors to death in three separate cases of intentional/wilful murder</w:t>
      </w:r>
      <w:r w:rsidR="00C53F19" w:rsidRPr="00756E2F">
        <w:rPr>
          <w:rFonts w:ascii="Times New Roman" w:hAnsi="Times New Roman" w:cs="Times New Roman"/>
          <w:color w:val="000000"/>
          <w:lang w:val="en-GB"/>
        </w:rPr>
        <w:t xml:space="preserve">; </w:t>
      </w:r>
      <w:r w:rsidRPr="00756E2F">
        <w:rPr>
          <w:rFonts w:ascii="Times New Roman" w:hAnsi="Times New Roman" w:cs="Times New Roman"/>
          <w:i/>
          <w:color w:val="000000"/>
          <w:lang w:val="en-GB"/>
        </w:rPr>
        <w:t>one</w:t>
      </w:r>
      <w:r w:rsidRPr="00756E2F">
        <w:rPr>
          <w:rFonts w:ascii="Times New Roman" w:hAnsi="Times New Roman" w:cs="Times New Roman"/>
          <w:color w:val="000000"/>
          <w:lang w:val="en-GB"/>
        </w:rPr>
        <w:t xml:space="preserve"> case in 2013 and </w:t>
      </w:r>
      <w:r w:rsidRPr="00756E2F">
        <w:rPr>
          <w:rFonts w:ascii="Times New Roman" w:hAnsi="Times New Roman" w:cs="Times New Roman"/>
          <w:i/>
          <w:color w:val="000000"/>
          <w:lang w:val="en-GB"/>
        </w:rPr>
        <w:t>two</w:t>
      </w:r>
      <w:r w:rsidRPr="00756E2F">
        <w:rPr>
          <w:rFonts w:ascii="Times New Roman" w:hAnsi="Times New Roman" w:cs="Times New Roman"/>
          <w:color w:val="000000"/>
          <w:lang w:val="en-GB"/>
        </w:rPr>
        <w:t xml:space="preserve"> cases in 2015.</w:t>
      </w:r>
      <w:r w:rsidR="00C53F19" w:rsidRPr="00756E2F">
        <w:rPr>
          <w:rFonts w:ascii="Times New Roman" w:hAnsi="Times New Roman" w:cs="Times New Roman"/>
          <w:color w:val="000000"/>
          <w:lang w:val="en-GB"/>
        </w:rPr>
        <w:t xml:space="preserve"> Amongst the said five</w:t>
      </w:r>
      <w:r w:rsidRPr="00756E2F">
        <w:rPr>
          <w:rFonts w:ascii="Times New Roman" w:hAnsi="Times New Roman" w:cs="Times New Roman"/>
          <w:color w:val="000000"/>
          <w:lang w:val="en-GB"/>
        </w:rPr>
        <w:t xml:space="preserve"> minors, four were above the age of 17 at the time of offending and were sentenced after they reached 18 years of age. One of the said cases involved a 15-year-old minor being sentenced to death. Two of these cases are now on appeal at the High Court. </w:t>
      </w:r>
    </w:p>
    <w:p w14:paraId="7AC0083B" w14:textId="77777777" w:rsidR="00B76FE6" w:rsidRPr="00756E2F" w:rsidRDefault="00C9691D" w:rsidP="0025480E">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4.  Measures taken to design a comprehensive policy on children backed up by national plans of action, adequate funding and coordination mechanism. </w:t>
      </w:r>
    </w:p>
    <w:p w14:paraId="3408B11A" w14:textId="77777777" w:rsidR="00C871AC" w:rsidRPr="00756E2F" w:rsidRDefault="00C871AC" w:rsidP="00C871AC">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 xml:space="preserve">A National Conference on the Maldivian Child was convened in July1991. A comprehensive national policy and a National Programme of Action for Children (NPA) were drawn up in line with the recommendations of the National Conference, by an inter-ministerial committee, which was set up for the purpose. </w:t>
      </w:r>
    </w:p>
    <w:p w14:paraId="4C7EFB0D" w14:textId="66054529" w:rsidR="00CF4025" w:rsidRPr="00756E2F" w:rsidRDefault="00C871AC" w:rsidP="00447D15">
      <w:pPr>
        <w:spacing w:before="100" w:beforeAutospacing="1" w:after="100" w:afterAutospacing="1"/>
        <w:rPr>
          <w:rFonts w:ascii="Times New Roman" w:hAnsi="Times New Roman" w:cs="Times New Roman"/>
          <w:color w:val="000000"/>
          <w:lang w:val="en-GB"/>
        </w:rPr>
      </w:pPr>
      <w:r w:rsidRPr="00756E2F">
        <w:rPr>
          <w:rFonts w:ascii="Times New Roman" w:hAnsi="Times New Roman" w:cs="Times New Roman"/>
          <w:color w:val="000000"/>
          <w:lang w:val="en-GB"/>
        </w:rPr>
        <w:t xml:space="preserve">The National Programme of Action for Children was initially implemented by the Unit for the Rights of the Child (URC), established in 1992. </w:t>
      </w:r>
      <w:r w:rsidR="00447D15" w:rsidRPr="00756E2F">
        <w:rPr>
          <w:rFonts w:ascii="Times New Roman" w:hAnsi="Times New Roman" w:cs="Times New Roman"/>
          <w:color w:val="000000"/>
          <w:lang w:val="en-GB"/>
        </w:rPr>
        <w:t xml:space="preserve">Currently the Ministry of </w:t>
      </w:r>
      <w:r w:rsidR="00C9691D" w:rsidRPr="00756E2F">
        <w:rPr>
          <w:rFonts w:ascii="Times New Roman" w:hAnsi="Times New Roman" w:cs="Times New Roman"/>
          <w:color w:val="000000"/>
          <w:lang w:val="en-GB"/>
        </w:rPr>
        <w:t>Law and Gender, in partnership with relevant State and independent actors</w:t>
      </w:r>
      <w:r w:rsidR="00447D15" w:rsidRPr="00756E2F">
        <w:rPr>
          <w:rFonts w:ascii="Times New Roman" w:hAnsi="Times New Roman" w:cs="Times New Roman"/>
          <w:color w:val="000000"/>
          <w:lang w:val="en-GB"/>
        </w:rPr>
        <w:t xml:space="preserve">, </w:t>
      </w:r>
      <w:r w:rsidR="004C38A0" w:rsidRPr="00756E2F">
        <w:rPr>
          <w:rFonts w:ascii="Times New Roman" w:hAnsi="Times New Roman" w:cs="Times New Roman"/>
          <w:color w:val="000000"/>
          <w:lang w:val="en-GB"/>
        </w:rPr>
        <w:t>formulates</w:t>
      </w:r>
      <w:r w:rsidR="00447D15" w:rsidRPr="00756E2F">
        <w:rPr>
          <w:rFonts w:ascii="Times New Roman" w:hAnsi="Times New Roman" w:cs="Times New Roman"/>
          <w:color w:val="000000"/>
          <w:lang w:val="en-GB"/>
        </w:rPr>
        <w:t xml:space="preserve"> </w:t>
      </w:r>
      <w:r w:rsidR="00C9691D" w:rsidRPr="00756E2F">
        <w:rPr>
          <w:rFonts w:ascii="Times New Roman" w:hAnsi="Times New Roman" w:cs="Times New Roman"/>
          <w:color w:val="000000"/>
          <w:lang w:val="en-GB"/>
        </w:rPr>
        <w:t>coordinat</w:t>
      </w:r>
      <w:r w:rsidR="00447D15" w:rsidRPr="00756E2F">
        <w:rPr>
          <w:rFonts w:ascii="Times New Roman" w:hAnsi="Times New Roman" w:cs="Times New Roman"/>
          <w:color w:val="000000"/>
          <w:lang w:val="en-GB"/>
        </w:rPr>
        <w:t>es, and implements, policies and action plans on children</w:t>
      </w:r>
      <w:r w:rsidR="00C9691D" w:rsidRPr="00756E2F">
        <w:rPr>
          <w:rFonts w:ascii="Times New Roman" w:hAnsi="Times New Roman" w:cs="Times New Roman"/>
          <w:color w:val="000000"/>
          <w:lang w:val="en-GB"/>
        </w:rPr>
        <w:t xml:space="preserve">. </w:t>
      </w:r>
    </w:p>
    <w:p w14:paraId="3E71FBF0" w14:textId="77777777" w:rsidR="00B76FE6" w:rsidRPr="00756E2F" w:rsidRDefault="00FF684D" w:rsidP="00447D15">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Ministry</w:t>
      </w:r>
      <w:r w:rsidR="00C53F19" w:rsidRPr="00756E2F">
        <w:rPr>
          <w:rFonts w:ascii="Times New Roman" w:hAnsi="Times New Roman" w:cs="Times New Roman"/>
          <w:color w:val="000000"/>
          <w:lang w:val="en-GB"/>
        </w:rPr>
        <w:t xml:space="preserve"> </w:t>
      </w:r>
      <w:r w:rsidR="00C9691D" w:rsidRPr="00756E2F">
        <w:rPr>
          <w:rFonts w:ascii="Times New Roman" w:hAnsi="Times New Roman" w:cs="Times New Roman"/>
          <w:color w:val="000000"/>
          <w:lang w:val="en-GB"/>
        </w:rPr>
        <w:t xml:space="preserve">benefits from specialized allocation of budgets within the annual </w:t>
      </w:r>
      <w:r w:rsidR="00447D15" w:rsidRPr="00756E2F">
        <w:rPr>
          <w:rFonts w:ascii="Times New Roman" w:hAnsi="Times New Roman" w:cs="Times New Roman"/>
          <w:color w:val="000000"/>
          <w:lang w:val="en-GB"/>
        </w:rPr>
        <w:t>S</w:t>
      </w:r>
      <w:r w:rsidR="00C9691D" w:rsidRPr="00756E2F">
        <w:rPr>
          <w:rFonts w:ascii="Times New Roman" w:hAnsi="Times New Roman" w:cs="Times New Roman"/>
          <w:color w:val="000000"/>
          <w:lang w:val="en-GB"/>
        </w:rPr>
        <w:t xml:space="preserve">tate budget, development partners and donor agencies to undertake its activities and </w:t>
      </w:r>
      <w:r w:rsidR="00852F56" w:rsidRPr="00756E2F">
        <w:rPr>
          <w:rFonts w:ascii="Times New Roman" w:hAnsi="Times New Roman" w:cs="Times New Roman"/>
          <w:color w:val="000000"/>
          <w:lang w:val="en-GB"/>
        </w:rPr>
        <w:t>programme</w:t>
      </w:r>
      <w:r w:rsidR="00C9691D" w:rsidRPr="00756E2F">
        <w:rPr>
          <w:rFonts w:ascii="Times New Roman" w:hAnsi="Times New Roman" w:cs="Times New Roman"/>
          <w:color w:val="000000"/>
          <w:lang w:val="en-GB"/>
        </w:rPr>
        <w:t xml:space="preserve">s. </w:t>
      </w:r>
      <w:r w:rsidRPr="00756E2F">
        <w:rPr>
          <w:rFonts w:ascii="Times New Roman" w:hAnsi="Times New Roman" w:cs="Times New Roman"/>
          <w:color w:val="000000"/>
          <w:lang w:val="en-GB"/>
        </w:rPr>
        <w:t>The Ministry executes a comprehensive policy with collaboration of UNICEF to institutionalise and coordinate protection services.</w:t>
      </w:r>
    </w:p>
    <w:p w14:paraId="35DAF457" w14:textId="77777777" w:rsidR="00B068CF" w:rsidRPr="00756E2F" w:rsidRDefault="00F1085E" w:rsidP="00383A3F">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color w:val="000000"/>
          <w:lang w:val="en-GB"/>
        </w:rPr>
        <w:t xml:space="preserve">In order to mitigate gaps in coordination, the Ministry of Law and Gender has planned and budgeted to strengthen the role of </w:t>
      </w:r>
      <w:r w:rsidR="00253964" w:rsidRPr="00756E2F">
        <w:rPr>
          <w:rFonts w:ascii="Times New Roman" w:hAnsi="Times New Roman" w:cs="Times New Roman"/>
          <w:color w:val="000000"/>
          <w:lang w:val="en-GB"/>
        </w:rPr>
        <w:t xml:space="preserve">Family and Child Service </w:t>
      </w:r>
      <w:r w:rsidR="00447D15" w:rsidRPr="00756E2F">
        <w:rPr>
          <w:rFonts w:ascii="Times New Roman" w:hAnsi="Times New Roman" w:cs="Times New Roman"/>
          <w:color w:val="000000"/>
          <w:lang w:val="en-GB"/>
        </w:rPr>
        <w:t>Centres</w:t>
      </w:r>
      <w:r w:rsidR="00253964" w:rsidRPr="00756E2F">
        <w:rPr>
          <w:rFonts w:ascii="Times New Roman" w:hAnsi="Times New Roman" w:cs="Times New Roman"/>
          <w:color w:val="000000"/>
          <w:lang w:val="en-GB"/>
        </w:rPr>
        <w:t xml:space="preserve"> (FCSC)</w:t>
      </w:r>
      <w:r w:rsidRPr="00756E2F">
        <w:rPr>
          <w:rFonts w:ascii="Times New Roman" w:hAnsi="Times New Roman" w:cs="Times New Roman"/>
          <w:color w:val="000000"/>
          <w:lang w:val="en-GB"/>
        </w:rPr>
        <w:t xml:space="preserve"> within atolls. Under the program, inter-sectoral working groups are to be established at atoll levels to coordinate responses and identify emerging issues. Clear reporting and communication pathways would be established to facilitate greater and broader functioning of the FCSCs, with enhanced role clarity amongst stakeholders. </w:t>
      </w:r>
    </w:p>
    <w:p w14:paraId="2BDC7264" w14:textId="77777777" w:rsidR="00FD4A61" w:rsidRPr="00756E2F" w:rsidRDefault="00C9691D"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5.  Measures taken to strengthen the </w:t>
      </w:r>
      <w:r w:rsidR="00D65396" w:rsidRPr="00756E2F">
        <w:rPr>
          <w:rFonts w:ascii="Times New Roman" w:hAnsi="Times New Roman" w:cs="Times New Roman"/>
          <w:b/>
          <w:color w:val="000000"/>
          <w:lang w:val="en-GB"/>
        </w:rPr>
        <w:t>monitoring role of the Human R</w:t>
      </w:r>
      <w:r w:rsidRPr="00756E2F">
        <w:rPr>
          <w:rFonts w:ascii="Times New Roman" w:hAnsi="Times New Roman" w:cs="Times New Roman"/>
          <w:b/>
          <w:color w:val="000000"/>
          <w:lang w:val="en-GB"/>
        </w:rPr>
        <w:t xml:space="preserve">ights Commission of the Maldives as regard the Convention and to bring the Commission in full compliance with Paris Principles, especially as regard its independence. </w:t>
      </w:r>
    </w:p>
    <w:p w14:paraId="431D366D" w14:textId="77777777" w:rsidR="00271204" w:rsidRPr="00756E2F" w:rsidRDefault="00271204" w:rsidP="0006144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Human Rights Commission of the Maldives (HRCM)</w:t>
      </w:r>
      <w:r w:rsidR="00D65396" w:rsidRPr="00756E2F">
        <w:rPr>
          <w:rFonts w:ascii="Times New Roman" w:hAnsi="Times New Roman" w:cs="Times New Roman"/>
          <w:color w:val="000000"/>
          <w:lang w:val="en-GB"/>
        </w:rPr>
        <w:t xml:space="preserve"> is an institution of the State </w:t>
      </w:r>
      <w:r w:rsidR="00061440" w:rsidRPr="00756E2F">
        <w:rPr>
          <w:rFonts w:ascii="Times New Roman" w:hAnsi="Times New Roman" w:cs="Times New Roman"/>
          <w:color w:val="000000"/>
          <w:lang w:val="en-GB"/>
        </w:rPr>
        <w:t xml:space="preserve">established under Article 189 of the Constitution of the Maldives, and </w:t>
      </w:r>
      <w:r w:rsidRPr="00756E2F">
        <w:rPr>
          <w:rFonts w:ascii="Times New Roman" w:hAnsi="Times New Roman" w:cs="Times New Roman"/>
          <w:color w:val="000000"/>
          <w:lang w:val="en-GB"/>
        </w:rPr>
        <w:t>the Human Rights Commission Act (6/2006). Both the Constitution and the Act provides for independence of the Commission with powers to identify and investigate violations in the Maldives. The Government also reiterates its unwavering commitment to provide the necessary space and freedom for the independent institutions in the Maldives to function freely and responsibly.’</w:t>
      </w:r>
    </w:p>
    <w:p w14:paraId="52BDD41B" w14:textId="77777777" w:rsidR="00146560" w:rsidRPr="00756E2F" w:rsidRDefault="00061440" w:rsidP="009C724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HRCM is the National Preventive Mechanism (NPM). The independence and the wide ranging powers granted to the </w:t>
      </w:r>
      <w:r w:rsidR="009C7246" w:rsidRPr="00756E2F">
        <w:rPr>
          <w:rFonts w:ascii="Times New Roman" w:hAnsi="Times New Roman" w:cs="Times New Roman"/>
          <w:color w:val="000000"/>
          <w:lang w:val="en-GB"/>
        </w:rPr>
        <w:t xml:space="preserve">HRCM makes the </w:t>
      </w:r>
      <w:r w:rsidRPr="00756E2F">
        <w:rPr>
          <w:rFonts w:ascii="Times New Roman" w:hAnsi="Times New Roman" w:cs="Times New Roman"/>
          <w:color w:val="000000"/>
          <w:lang w:val="en-GB"/>
        </w:rPr>
        <w:t xml:space="preserve">Commission </w:t>
      </w:r>
      <w:r w:rsidR="009C7246" w:rsidRPr="00756E2F">
        <w:rPr>
          <w:rFonts w:ascii="Times New Roman" w:hAnsi="Times New Roman" w:cs="Times New Roman"/>
          <w:color w:val="000000"/>
          <w:lang w:val="en-GB"/>
        </w:rPr>
        <w:t xml:space="preserve">operationally </w:t>
      </w:r>
      <w:r w:rsidRPr="00756E2F">
        <w:rPr>
          <w:rFonts w:ascii="Times New Roman" w:hAnsi="Times New Roman" w:cs="Times New Roman"/>
          <w:color w:val="000000"/>
          <w:lang w:val="en-GB"/>
        </w:rPr>
        <w:t xml:space="preserve">consistent with the Paris Principles. HRCM </w:t>
      </w:r>
      <w:r w:rsidR="00B001D6" w:rsidRPr="00756E2F">
        <w:rPr>
          <w:rFonts w:ascii="Times New Roman" w:hAnsi="Times New Roman" w:cs="Times New Roman"/>
          <w:color w:val="000000"/>
          <w:lang w:val="en-GB"/>
        </w:rPr>
        <w:t xml:space="preserve">continues to carry out monitoring visits to places of detention to assess conditions and administration. To strengthen the mechanism, following each visit, the Commission puts forth its recommendations that are monitored and advocated through dialogue with relevant stakeholders. </w:t>
      </w:r>
    </w:p>
    <w:p w14:paraId="577EE7D9" w14:textId="77777777" w:rsidR="00B001D6" w:rsidRPr="00756E2F" w:rsidRDefault="00B001D6" w:rsidP="00B001D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Nationwide visits to evaluate human rights situations at atolls are also conducted regularly with primary focus of monitoring implementation of the recommendations put forth by the Committee in its previous concluding observations.</w:t>
      </w:r>
    </w:p>
    <w:p w14:paraId="3A915A15" w14:textId="1DAAB705" w:rsidR="00B001D6" w:rsidRPr="00756E2F" w:rsidRDefault="00B001D6" w:rsidP="009C724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Focusing on Child Rights</w:t>
      </w:r>
      <w:r w:rsidR="004C38A0" w:rsidRPr="00756E2F">
        <w:rPr>
          <w:rFonts w:ascii="Times New Roman" w:hAnsi="Times New Roman" w:cs="Times New Roman"/>
          <w:color w:val="000000"/>
          <w:lang w:val="en-GB"/>
        </w:rPr>
        <w:t xml:space="preserve">, </w:t>
      </w:r>
      <w:r w:rsidR="004C38A0">
        <w:rPr>
          <w:rFonts w:ascii="Times New Roman" w:hAnsi="Times New Roman" w:cs="Times New Roman"/>
          <w:color w:val="000000"/>
          <w:lang w:val="en-GB"/>
        </w:rPr>
        <w:t>the</w:t>
      </w:r>
      <w:r w:rsidR="00F82D67">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Commission’s Child Rights Unit continues to obtain information through its investigations and remains crucial in identifying gaps in existing child protection system. The Commission continues to operate as the redress mechanism and primary oversight body on matters pertaining to any form of </w:t>
      </w:r>
      <w:r w:rsidR="009C7246" w:rsidRPr="00756E2F">
        <w:rPr>
          <w:rFonts w:ascii="Times New Roman" w:hAnsi="Times New Roman" w:cs="Times New Roman"/>
          <w:color w:val="000000"/>
          <w:lang w:val="en-GB"/>
        </w:rPr>
        <w:t>h</w:t>
      </w:r>
      <w:r w:rsidRPr="00756E2F">
        <w:rPr>
          <w:rFonts w:ascii="Times New Roman" w:hAnsi="Times New Roman" w:cs="Times New Roman"/>
          <w:color w:val="000000"/>
          <w:lang w:val="en-GB"/>
        </w:rPr>
        <w:t xml:space="preserve">uman </w:t>
      </w:r>
      <w:r w:rsidR="009C7246" w:rsidRPr="00756E2F">
        <w:rPr>
          <w:rFonts w:ascii="Times New Roman" w:hAnsi="Times New Roman" w:cs="Times New Roman"/>
          <w:color w:val="000000"/>
          <w:lang w:val="en-GB"/>
        </w:rPr>
        <w:t>r</w:t>
      </w:r>
      <w:r w:rsidRPr="00756E2F">
        <w:rPr>
          <w:rFonts w:ascii="Times New Roman" w:hAnsi="Times New Roman" w:cs="Times New Roman"/>
          <w:color w:val="000000"/>
          <w:lang w:val="en-GB"/>
        </w:rPr>
        <w:t>ights violations.</w:t>
      </w:r>
    </w:p>
    <w:p w14:paraId="7539A0D5" w14:textId="77777777" w:rsidR="00FD4A61" w:rsidRPr="00756E2F" w:rsidRDefault="00C9691D"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6. Information on the measures taken, including legislative, to eliminate discrimination against girls, children born out of wedlock, children with disabilities, non-Muslims, and lesbian and gay, bisexual, transsexual and intersex (LGBT) children. Whether State party is considering repealing the provision of the Family Law which subject girls to the will of their paternal guardians when it comes to entering into marriage. </w:t>
      </w:r>
    </w:p>
    <w:p w14:paraId="3EDBF6FA" w14:textId="77777777" w:rsidR="00FD4A61" w:rsidRPr="00756E2F" w:rsidRDefault="002B3066" w:rsidP="002B306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w:t>
      </w:r>
      <w:r w:rsidR="00C9691D" w:rsidRPr="00756E2F">
        <w:rPr>
          <w:rFonts w:ascii="Times New Roman" w:hAnsi="Times New Roman" w:cs="Times New Roman"/>
          <w:color w:val="000000"/>
          <w:lang w:val="en-GB"/>
        </w:rPr>
        <w:t xml:space="preserve"> Gender Equality Bill (GEL)</w:t>
      </w:r>
      <w:r w:rsidRPr="00756E2F">
        <w:rPr>
          <w:rFonts w:ascii="Times New Roman" w:hAnsi="Times New Roman" w:cs="Times New Roman"/>
          <w:color w:val="000000"/>
          <w:lang w:val="en-GB"/>
        </w:rPr>
        <w:t xml:space="preserve"> has been submitted to the Parliament, which will be tabled for debate in the Parliament in the first quarter of 2016. The Bill aims to</w:t>
      </w:r>
      <w:r w:rsidR="00C9691D" w:rsidRPr="00756E2F">
        <w:rPr>
          <w:rFonts w:ascii="Times New Roman" w:hAnsi="Times New Roman" w:cs="Times New Roman"/>
          <w:color w:val="000000"/>
          <w:lang w:val="en-GB"/>
        </w:rPr>
        <w:t xml:space="preserve"> align domestic law with Maldives obligations under international human rights instruments, prohibit discrimination against women and criminalise any form of violation of women’s rights. </w:t>
      </w:r>
    </w:p>
    <w:p w14:paraId="179EA85E" w14:textId="77777777" w:rsidR="00FD4A61" w:rsidRPr="00756E2F" w:rsidRDefault="00C9691D" w:rsidP="00A964B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Ministry of Law and Gender continues to undertake nationwide awareness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s on Family Law, Domestic Violence Prevention Act, Sexual Harassment and</w:t>
      </w:r>
      <w:r w:rsidR="002B3066"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Abuse Prevention Act and Sexual Offences Act. It has commenced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s for</w:t>
      </w:r>
      <w:r w:rsidR="002B3066"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youth; especially </w:t>
      </w:r>
      <w:r w:rsidR="00344340" w:rsidRPr="00756E2F">
        <w:rPr>
          <w:rFonts w:ascii="Times New Roman" w:hAnsi="Times New Roman" w:cs="Times New Roman"/>
          <w:color w:val="000000"/>
          <w:lang w:val="en-GB"/>
        </w:rPr>
        <w:t xml:space="preserve">for </w:t>
      </w:r>
      <w:r w:rsidRPr="00756E2F">
        <w:rPr>
          <w:rFonts w:ascii="Times New Roman" w:hAnsi="Times New Roman" w:cs="Times New Roman"/>
          <w:color w:val="000000"/>
          <w:lang w:val="en-GB"/>
        </w:rPr>
        <w:t xml:space="preserve">women and girls, on the importance of drawing prenuptial agreements before entering into marriage. </w:t>
      </w:r>
    </w:p>
    <w:p w14:paraId="3CADE5EE" w14:textId="77777777" w:rsidR="00344340" w:rsidRPr="00756E2F" w:rsidRDefault="00271204" w:rsidP="001542B9">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Discrimination against children born out of wedlock is non</w:t>
      </w:r>
      <w:r w:rsidR="00F82D67">
        <w:rPr>
          <w:rFonts w:ascii="Times New Roman" w:hAnsi="Times New Roman" w:cs="Times New Roman"/>
          <w:color w:val="000000"/>
          <w:lang w:val="en-GB"/>
        </w:rPr>
        <w:t>-</w:t>
      </w:r>
      <w:r w:rsidRPr="00756E2F">
        <w:rPr>
          <w:rFonts w:ascii="Times New Roman" w:hAnsi="Times New Roman" w:cs="Times New Roman"/>
          <w:color w:val="000000"/>
          <w:lang w:val="en-GB"/>
        </w:rPr>
        <w:t>existe</w:t>
      </w:r>
      <w:r w:rsidR="001542B9">
        <w:rPr>
          <w:rFonts w:ascii="Times New Roman" w:hAnsi="Times New Roman" w:cs="Times New Roman"/>
          <w:color w:val="000000"/>
          <w:lang w:val="en-GB"/>
        </w:rPr>
        <w:t>nt</w:t>
      </w:r>
      <w:r w:rsidRPr="00756E2F">
        <w:rPr>
          <w:rFonts w:ascii="Times New Roman" w:hAnsi="Times New Roman" w:cs="Times New Roman"/>
          <w:color w:val="000000"/>
          <w:lang w:val="en-GB"/>
        </w:rPr>
        <w:t xml:space="preserve"> under the law; t</w:t>
      </w:r>
      <w:r w:rsidR="00C9691D" w:rsidRPr="00756E2F">
        <w:rPr>
          <w:rFonts w:ascii="Times New Roman" w:hAnsi="Times New Roman" w:cs="Times New Roman"/>
          <w:color w:val="000000"/>
          <w:lang w:val="en-GB"/>
        </w:rPr>
        <w:t xml:space="preserve">hey have the right to all health provisions including mandatory vaccination, the right to education and the right to employment and the right to enter marriage upon maturity. The only reservation is the right to inherit property from paternal parents if their paternity is not legally documented. </w:t>
      </w:r>
    </w:p>
    <w:p w14:paraId="765AB5BF" w14:textId="77777777" w:rsidR="00BB4B01" w:rsidRPr="00756E2F" w:rsidRDefault="002B3066" w:rsidP="002D515C">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As per </w:t>
      </w:r>
      <w:r w:rsidR="002D515C">
        <w:rPr>
          <w:rFonts w:ascii="Times New Roman" w:hAnsi="Times New Roman" w:cs="Times New Roman"/>
          <w:color w:val="000000"/>
          <w:lang w:val="en-GB"/>
        </w:rPr>
        <w:t xml:space="preserve">the </w:t>
      </w:r>
      <w:r w:rsidRPr="00756E2F">
        <w:rPr>
          <w:rFonts w:ascii="Times New Roman" w:hAnsi="Times New Roman" w:cs="Times New Roman"/>
          <w:color w:val="000000"/>
          <w:lang w:val="en-GB"/>
        </w:rPr>
        <w:t>Shari</w:t>
      </w:r>
      <w:r w:rsidR="002D515C">
        <w:rPr>
          <w:rFonts w:ascii="Times New Roman" w:hAnsi="Times New Roman" w:cs="Times New Roman"/>
          <w:color w:val="000000"/>
          <w:lang w:val="en-GB"/>
        </w:rPr>
        <w:t>a</w:t>
      </w:r>
      <w:r w:rsidRPr="00756E2F">
        <w:rPr>
          <w:rFonts w:ascii="Times New Roman" w:hAnsi="Times New Roman" w:cs="Times New Roman"/>
          <w:color w:val="000000"/>
          <w:lang w:val="en-GB"/>
        </w:rPr>
        <w:t xml:space="preserve">, Maldivian women </w:t>
      </w:r>
      <w:r w:rsidR="00271204" w:rsidRPr="00756E2F">
        <w:rPr>
          <w:rFonts w:ascii="Times New Roman" w:hAnsi="Times New Roman" w:cs="Times New Roman"/>
          <w:color w:val="000000"/>
          <w:lang w:val="en-GB"/>
        </w:rPr>
        <w:t xml:space="preserve">do and </w:t>
      </w:r>
      <w:r w:rsidR="002055FC" w:rsidRPr="00756E2F">
        <w:rPr>
          <w:rFonts w:ascii="Times New Roman" w:hAnsi="Times New Roman" w:cs="Times New Roman"/>
          <w:color w:val="000000"/>
          <w:lang w:val="en-GB"/>
        </w:rPr>
        <w:t xml:space="preserve">will need paternal approval or blessing prior to marriage. Islamic principles regard this as a protection of the rights of the girl. Further, in instances where a paternal guardian </w:t>
      </w:r>
      <w:r w:rsidR="00F82D67">
        <w:rPr>
          <w:rFonts w:ascii="Times New Roman" w:hAnsi="Times New Roman" w:cs="Times New Roman"/>
          <w:color w:val="000000"/>
          <w:lang w:val="en-GB"/>
        </w:rPr>
        <w:t>does not permit</w:t>
      </w:r>
      <w:r w:rsidR="002055FC" w:rsidRPr="00756E2F">
        <w:rPr>
          <w:rFonts w:ascii="Times New Roman" w:hAnsi="Times New Roman" w:cs="Times New Roman"/>
          <w:color w:val="000000"/>
          <w:lang w:val="en-GB"/>
        </w:rPr>
        <w:t xml:space="preserve"> a girl,</w:t>
      </w:r>
      <w:r w:rsidRPr="00756E2F">
        <w:rPr>
          <w:rFonts w:ascii="Times New Roman" w:hAnsi="Times New Roman" w:cs="Times New Roman"/>
          <w:color w:val="000000"/>
          <w:lang w:val="en-GB"/>
        </w:rPr>
        <w:t xml:space="preserve"> </w:t>
      </w:r>
      <w:r w:rsidR="002055FC" w:rsidRPr="00756E2F">
        <w:rPr>
          <w:rFonts w:ascii="Times New Roman" w:hAnsi="Times New Roman" w:cs="Times New Roman"/>
          <w:color w:val="000000"/>
          <w:lang w:val="en-GB"/>
        </w:rPr>
        <w:t>who has reached maturity at the age of eighteen, entering into marriage, depending on the factual circumstances surrounding the case, a judge/magistrate has jurisdiction to permit marriage with due regard to domestic laws on children</w:t>
      </w:r>
      <w:r w:rsidR="00344340" w:rsidRPr="00756E2F">
        <w:rPr>
          <w:rFonts w:ascii="Times New Roman" w:hAnsi="Times New Roman" w:cs="Times New Roman"/>
          <w:color w:val="000000"/>
          <w:lang w:val="en-GB"/>
        </w:rPr>
        <w:t xml:space="preserve">; </w:t>
      </w:r>
      <w:r w:rsidR="00271204" w:rsidRPr="00756E2F">
        <w:rPr>
          <w:rFonts w:ascii="Times New Roman" w:hAnsi="Times New Roman" w:cs="Times New Roman"/>
          <w:color w:val="000000"/>
          <w:lang w:val="en-GB"/>
        </w:rPr>
        <w:t>this applies in two situation, one is when the paternal guardian refuses permission for a woman above eighteen; and, second is the situation where the girl has not reached maturity of eighteen years, but circumstances of her well-being and physiological growth reaches maturity</w:t>
      </w:r>
      <w:r w:rsidR="00FF684D" w:rsidRPr="00756E2F">
        <w:rPr>
          <w:rFonts w:ascii="Times New Roman" w:hAnsi="Times New Roman" w:cs="Times New Roman"/>
          <w:color w:val="000000"/>
          <w:lang w:val="en-GB"/>
        </w:rPr>
        <w:t>.</w:t>
      </w:r>
    </w:p>
    <w:p w14:paraId="10FB5BDF" w14:textId="77777777" w:rsidR="004C1E52" w:rsidRPr="00756E2F" w:rsidRDefault="002055FC" w:rsidP="002B306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w:t>
      </w:r>
      <w:r w:rsidR="002B3066" w:rsidRPr="00756E2F">
        <w:rPr>
          <w:rFonts w:ascii="Times New Roman" w:hAnsi="Times New Roman" w:cs="Times New Roman"/>
          <w:color w:val="000000"/>
          <w:lang w:val="en-GB"/>
        </w:rPr>
        <w:t xml:space="preserve">Maldives will therefore maintain </w:t>
      </w:r>
      <w:r w:rsidRPr="00756E2F">
        <w:rPr>
          <w:rFonts w:ascii="Times New Roman" w:hAnsi="Times New Roman" w:cs="Times New Roman"/>
          <w:color w:val="000000"/>
          <w:lang w:val="en-GB"/>
        </w:rPr>
        <w:t>the Article in current Family Law Section 9 (a), which stipulates “A marriage may be solemnized and registered under this Act only where there exist</w:t>
      </w:r>
      <w:r w:rsidR="002B3066" w:rsidRPr="00756E2F">
        <w:rPr>
          <w:rFonts w:ascii="Times New Roman" w:hAnsi="Times New Roman" w:cs="Times New Roman"/>
          <w:color w:val="000000"/>
          <w:lang w:val="en-GB"/>
        </w:rPr>
        <w:t>s</w:t>
      </w:r>
      <w:r w:rsidRPr="00756E2F">
        <w:rPr>
          <w:rFonts w:ascii="Times New Roman" w:hAnsi="Times New Roman" w:cs="Times New Roman"/>
          <w:color w:val="000000"/>
          <w:lang w:val="en-GB"/>
        </w:rPr>
        <w:t xml:space="preserve"> the consent of the parties to the marriage to contract that marriage. And where there exists consent of the </w:t>
      </w:r>
      <w:r w:rsidR="002B3066" w:rsidRPr="00756E2F">
        <w:rPr>
          <w:rFonts w:ascii="Times New Roman" w:hAnsi="Times New Roman" w:cs="Times New Roman"/>
          <w:color w:val="000000"/>
          <w:lang w:val="en-GB"/>
        </w:rPr>
        <w:t>legal</w:t>
      </w:r>
      <w:r w:rsidRPr="00756E2F">
        <w:rPr>
          <w:rFonts w:ascii="Times New Roman" w:hAnsi="Times New Roman" w:cs="Times New Roman"/>
          <w:color w:val="000000"/>
          <w:lang w:val="en-GB"/>
        </w:rPr>
        <w:t xml:space="preserve"> guardian of the bride </w:t>
      </w:r>
      <w:r w:rsidRPr="00756E2F">
        <w:rPr>
          <w:rFonts w:ascii="Times New Roman" w:hAnsi="Times New Roman" w:cs="Times New Roman"/>
          <w:i/>
          <w:iCs/>
          <w:color w:val="000000"/>
          <w:lang w:val="en-GB"/>
        </w:rPr>
        <w:t xml:space="preserve">or Judicial Consent </w:t>
      </w:r>
      <w:r w:rsidRPr="00756E2F">
        <w:rPr>
          <w:rFonts w:ascii="Times New Roman" w:hAnsi="Times New Roman" w:cs="Times New Roman"/>
          <w:color w:val="000000"/>
          <w:lang w:val="en-GB"/>
        </w:rPr>
        <w:t xml:space="preserve">obtained in accordance with </w:t>
      </w:r>
      <w:r w:rsidR="002B3066" w:rsidRPr="00756E2F">
        <w:rPr>
          <w:rFonts w:ascii="Times New Roman" w:hAnsi="Times New Roman" w:cs="Times New Roman"/>
          <w:color w:val="000000"/>
          <w:lang w:val="en-GB"/>
        </w:rPr>
        <w:t>subsection (b) of this section”.</w:t>
      </w:r>
    </w:p>
    <w:p w14:paraId="16003AAD" w14:textId="77777777" w:rsidR="00BB4B01" w:rsidRPr="00756E2F" w:rsidRDefault="00344340" w:rsidP="00A964B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In ways to eliminate discrimination against children with disabilities, t</w:t>
      </w:r>
      <w:r w:rsidR="002B3066" w:rsidRPr="00756E2F">
        <w:rPr>
          <w:rFonts w:ascii="Times New Roman" w:hAnsi="Times New Roman" w:cs="Times New Roman"/>
          <w:color w:val="000000"/>
          <w:lang w:val="en-GB"/>
        </w:rPr>
        <w:t>he G</w:t>
      </w:r>
      <w:r w:rsidR="002055FC" w:rsidRPr="00756E2F">
        <w:rPr>
          <w:rFonts w:ascii="Times New Roman" w:hAnsi="Times New Roman" w:cs="Times New Roman"/>
          <w:color w:val="000000"/>
          <w:lang w:val="en-GB"/>
        </w:rPr>
        <w:t xml:space="preserve">overnment appointed Disability Ambassadors and children with disabilities can obtain disabilities cards with special privileges, amongst various other targeted </w:t>
      </w:r>
      <w:r w:rsidR="00852F56" w:rsidRPr="00756E2F">
        <w:rPr>
          <w:rFonts w:ascii="Times New Roman" w:hAnsi="Times New Roman" w:cs="Times New Roman"/>
          <w:color w:val="000000"/>
          <w:lang w:val="en-GB"/>
        </w:rPr>
        <w:t>programme</w:t>
      </w:r>
      <w:r w:rsidR="002055FC" w:rsidRPr="00756E2F">
        <w:rPr>
          <w:rFonts w:ascii="Times New Roman" w:hAnsi="Times New Roman" w:cs="Times New Roman"/>
          <w:color w:val="000000"/>
          <w:lang w:val="en-GB"/>
        </w:rPr>
        <w:t>s for children with disabilities. The Disability Act (8/2010) is very progressive and children with disabilities have equal opportunities for schooling, receive regular welfare assistance from the state and</w:t>
      </w:r>
      <w:r w:rsidR="002B3066" w:rsidRPr="00756E2F">
        <w:rPr>
          <w:rFonts w:ascii="Times New Roman" w:hAnsi="Times New Roman" w:cs="Times New Roman"/>
          <w:color w:val="000000"/>
          <w:lang w:val="en-GB"/>
        </w:rPr>
        <w:t xml:space="preserve"> </w:t>
      </w:r>
      <w:r w:rsidR="002055FC" w:rsidRPr="00756E2F">
        <w:rPr>
          <w:rFonts w:ascii="Times New Roman" w:hAnsi="Times New Roman" w:cs="Times New Roman"/>
          <w:color w:val="000000"/>
          <w:lang w:val="en-GB"/>
        </w:rPr>
        <w:t>have specialized access to social housing schemes.</w:t>
      </w:r>
    </w:p>
    <w:p w14:paraId="21D7CF53" w14:textId="77777777" w:rsidR="00344340" w:rsidRPr="00756E2F" w:rsidRDefault="00344340" w:rsidP="00F82D67">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With the additional amendment made in 2014 to the Law No 9/91 (Child Rights Protection Act) all children living i</w:t>
      </w:r>
      <w:r w:rsidR="002B3066" w:rsidRPr="00756E2F">
        <w:rPr>
          <w:rFonts w:ascii="Times New Roman" w:hAnsi="Times New Roman" w:cs="Times New Roman"/>
          <w:color w:val="000000"/>
          <w:lang w:val="en-GB"/>
        </w:rPr>
        <w:t xml:space="preserve">n the </w:t>
      </w:r>
      <w:r w:rsidR="00BF3E2A" w:rsidRPr="00756E2F">
        <w:rPr>
          <w:rFonts w:ascii="Times New Roman" w:hAnsi="Times New Roman" w:cs="Times New Roman"/>
          <w:color w:val="000000"/>
          <w:lang w:val="en-GB"/>
        </w:rPr>
        <w:t>Maldives,</w:t>
      </w:r>
      <w:r w:rsidR="002B3066" w:rsidRPr="00756E2F">
        <w:rPr>
          <w:rFonts w:ascii="Times New Roman" w:hAnsi="Times New Roman" w:cs="Times New Roman"/>
          <w:color w:val="000000"/>
          <w:lang w:val="en-GB"/>
        </w:rPr>
        <w:t xml:space="preserve"> including </w:t>
      </w:r>
      <w:r w:rsidR="00F82D67">
        <w:rPr>
          <w:rFonts w:ascii="Times New Roman" w:hAnsi="Times New Roman" w:cs="Times New Roman"/>
          <w:color w:val="000000"/>
          <w:lang w:val="en-GB"/>
        </w:rPr>
        <w:t>foreign</w:t>
      </w:r>
      <w:r w:rsidRPr="00756E2F">
        <w:rPr>
          <w:rFonts w:ascii="Times New Roman" w:hAnsi="Times New Roman" w:cs="Times New Roman"/>
          <w:color w:val="000000"/>
          <w:lang w:val="en-GB"/>
        </w:rPr>
        <w:t xml:space="preserve"> children have the right to free education</w:t>
      </w:r>
      <w:r w:rsidR="00F82D67">
        <w:rPr>
          <w:rFonts w:ascii="Times New Roman" w:hAnsi="Times New Roman" w:cs="Times New Roman"/>
          <w:color w:val="000000"/>
          <w:lang w:val="en-GB"/>
        </w:rPr>
        <w:t>.</w:t>
      </w:r>
    </w:p>
    <w:p w14:paraId="6F3959C6" w14:textId="77777777" w:rsidR="001A481E" w:rsidRPr="00756E2F" w:rsidRDefault="002A7596" w:rsidP="002A759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Maldives is a </w:t>
      </w:r>
      <w:r w:rsidR="002055FC" w:rsidRPr="00756E2F">
        <w:rPr>
          <w:rFonts w:ascii="Times New Roman" w:hAnsi="Times New Roman" w:cs="Times New Roman"/>
          <w:color w:val="000000"/>
          <w:lang w:val="en-GB"/>
        </w:rPr>
        <w:t xml:space="preserve">one hundred percent Muslim </w:t>
      </w:r>
      <w:r w:rsidRPr="00756E2F">
        <w:rPr>
          <w:rFonts w:ascii="Times New Roman" w:hAnsi="Times New Roman" w:cs="Times New Roman"/>
          <w:color w:val="000000"/>
          <w:lang w:val="en-GB"/>
        </w:rPr>
        <w:t xml:space="preserve">country. As such, practices that are contrary to the values of Islam, such as non-traditional forms of families and LGBT are </w:t>
      </w:r>
      <w:r w:rsidR="002055FC" w:rsidRPr="00756E2F">
        <w:rPr>
          <w:rFonts w:ascii="Times New Roman" w:hAnsi="Times New Roman" w:cs="Times New Roman"/>
          <w:color w:val="000000"/>
          <w:lang w:val="en-GB"/>
        </w:rPr>
        <w:t xml:space="preserve">not </w:t>
      </w:r>
      <w:r w:rsidRPr="00756E2F">
        <w:rPr>
          <w:rFonts w:ascii="Times New Roman" w:hAnsi="Times New Roman" w:cs="Times New Roman"/>
          <w:color w:val="000000"/>
          <w:lang w:val="en-GB"/>
        </w:rPr>
        <w:t>allowed</w:t>
      </w:r>
      <w:r w:rsidR="00F82D67">
        <w:rPr>
          <w:rFonts w:ascii="Times New Roman" w:hAnsi="Times New Roman" w:cs="Times New Roman"/>
          <w:color w:val="000000"/>
          <w:lang w:val="en-GB"/>
        </w:rPr>
        <w:t xml:space="preserve"> under the law</w:t>
      </w:r>
      <w:r w:rsidRPr="00756E2F">
        <w:rPr>
          <w:rFonts w:ascii="Times New Roman" w:hAnsi="Times New Roman" w:cs="Times New Roman"/>
          <w:color w:val="000000"/>
          <w:lang w:val="en-GB"/>
        </w:rPr>
        <w:t xml:space="preserve"> in the Maldives. </w:t>
      </w:r>
    </w:p>
    <w:p w14:paraId="0635EABB" w14:textId="77777777" w:rsidR="00FD4A61" w:rsidRPr="00756E2F" w:rsidRDefault="002055FC"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7. In view of article 10 of the Constitution of the Maldives and with reference to the previous recommendation of the Committee (CRC/C/MDV/CO/3, para. 48) clarify how the State party ensures children’s freedom of thought, conscience and religion. </w:t>
      </w:r>
    </w:p>
    <w:p w14:paraId="5D7ACDB1" w14:textId="77777777" w:rsidR="002A7596" w:rsidRPr="00756E2F" w:rsidRDefault="002A7596" w:rsidP="002A7596">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Article 27 of the Constitution states that “Everyone has the right to freedom of thought and the freedom to communicate opinions and expression in a manner that is not contrary to any tenet of Islam”. The Maldives has been a Muslim country for the last 800 years. The social framework, historic and traditional values have evolved over the decades, to be intimately linked to Islamic practises. And thus, Islamic values are part of country’s national identity and national heritage. And therefore, it follows that Islam forms the basis of the country’s Constitution, and all its laws. </w:t>
      </w:r>
    </w:p>
    <w:p w14:paraId="4B31DD43" w14:textId="77777777" w:rsidR="00FD4A61" w:rsidRPr="00756E2F" w:rsidRDefault="002055FC"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8.  With reference to article 35(a) of the State party’s Constitution and the previous recommendation of the Co</w:t>
      </w:r>
      <w:r w:rsidR="004F550A" w:rsidRPr="00756E2F">
        <w:rPr>
          <w:rFonts w:ascii="Times New Roman" w:hAnsi="Times New Roman" w:cs="Times New Roman"/>
          <w:b/>
          <w:color w:val="000000"/>
          <w:lang w:val="en-GB"/>
        </w:rPr>
        <w:t>mmittee (CRC/C/MDV/CO/3, para.</w:t>
      </w:r>
      <w:r w:rsidR="004F550A" w:rsidRPr="00756E2F">
        <w:rPr>
          <w:rFonts w:ascii="Times New Roman" w:hAnsi="Times New Roman" w:cs="Times New Roman"/>
          <w:b/>
          <w:color w:val="000000"/>
          <w:rtl/>
          <w:lang w:val="en-GB" w:bidi="dv-MV"/>
        </w:rPr>
        <w:t xml:space="preserve"> </w:t>
      </w:r>
      <w:r w:rsidRPr="00756E2F">
        <w:rPr>
          <w:rFonts w:ascii="Times New Roman" w:hAnsi="Times New Roman" w:cs="Times New Roman"/>
          <w:b/>
          <w:color w:val="000000"/>
          <w:lang w:val="en-GB"/>
        </w:rPr>
        <w:t>55), please indicate the measures taken to put an end to torture and the inhuman, cruel and degrading treatment inflicted on children. In particular, please clarify whether the State party intends to repeal the provision contained in the Regulation on Conducting Trials, Investigations and Sentencing Fairly for Offences Committed by Minors according to which children can be flogged for having committed certain “hadd” offenses, for having had consensual same sex relations or for having been the victims of sexual abuse. Please also provide updated information on the anti-corporal punishment campaign that was planned for 2013, including its results.</w:t>
      </w:r>
    </w:p>
    <w:p w14:paraId="530224A3" w14:textId="77777777" w:rsidR="00FD4A61" w:rsidRPr="00756E2F" w:rsidRDefault="002055FC" w:rsidP="00A964B0">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Constitutional Article 35(a) </w:t>
      </w:r>
      <w:r w:rsidRPr="00756E2F">
        <w:rPr>
          <w:rFonts w:ascii="Times New Roman" w:hAnsi="Times New Roman" w:cs="Times New Roman"/>
          <w:i/>
          <w:iCs/>
          <w:color w:val="000000"/>
          <w:lang w:val="en-GB"/>
        </w:rPr>
        <w:t>inter alia</w:t>
      </w:r>
      <w:r w:rsidRPr="00756E2F">
        <w:rPr>
          <w:rFonts w:ascii="Times New Roman" w:hAnsi="Times New Roman" w:cs="Times New Roman"/>
          <w:color w:val="000000"/>
          <w:lang w:val="en-GB"/>
        </w:rPr>
        <w:t>, explicitly prohibits torture, inhumane, cruel and degrading treatment of children and prescribes special measures for protecting children. Moreover Article 54 stipulates no person shall be subjected to cruel, inhumane or degrading treatment or punishment, or torture. The Law on the Protection of the Rights of the Ch</w:t>
      </w:r>
      <w:r w:rsidR="004F550A" w:rsidRPr="00756E2F">
        <w:rPr>
          <w:rFonts w:ascii="Times New Roman" w:hAnsi="Times New Roman" w:cs="Times New Roman"/>
          <w:color w:val="000000"/>
          <w:lang w:val="en-GB"/>
        </w:rPr>
        <w:t>ild (9/91) and Anti-Torture Act</w:t>
      </w:r>
      <w:r w:rsidRPr="00756E2F">
        <w:rPr>
          <w:rFonts w:ascii="Times New Roman" w:hAnsi="Times New Roman" w:cs="Times New Roman"/>
          <w:color w:val="000000"/>
          <w:lang w:val="en-GB"/>
        </w:rPr>
        <w:t xml:space="preserve"> (13/2013) further criminalizes such treatment, punishment or torture.</w:t>
      </w:r>
    </w:p>
    <w:p w14:paraId="14445E21" w14:textId="77777777" w:rsidR="00FD4A61" w:rsidRPr="00756E2F" w:rsidRDefault="002055FC" w:rsidP="004F550A">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 Maldives prohibits sexual relationships outside marriage</w:t>
      </w:r>
      <w:r w:rsidR="00F82D67">
        <w:rPr>
          <w:rFonts w:ascii="Times New Roman" w:hAnsi="Times New Roman" w:cs="Times New Roman"/>
          <w:color w:val="000000"/>
          <w:lang w:val="en-GB"/>
        </w:rPr>
        <w:t xml:space="preserve"> by law</w:t>
      </w:r>
      <w:r w:rsidRPr="00756E2F">
        <w:rPr>
          <w:rFonts w:ascii="Times New Roman" w:hAnsi="Times New Roman" w:cs="Times New Roman"/>
          <w:color w:val="000000"/>
          <w:lang w:val="en-GB"/>
        </w:rPr>
        <w:t>. The Special Procedures for Perpetrators of Child Sexual Abuse Act (Law 12/2009) sets minimum age of consent at 13 years of age, with presumption that unl</w:t>
      </w:r>
      <w:r w:rsidR="004F550A" w:rsidRPr="00756E2F">
        <w:rPr>
          <w:rFonts w:ascii="Times New Roman" w:hAnsi="Times New Roman" w:cs="Times New Roman"/>
          <w:color w:val="000000"/>
          <w:lang w:val="en-GB"/>
        </w:rPr>
        <w:t>ess explicitly proven otherwise</w:t>
      </w:r>
      <w:r w:rsidR="004F550A" w:rsidRPr="00756E2F">
        <w:rPr>
          <w:rFonts w:ascii="Times New Roman" w:hAnsi="Times New Roman" w:cs="Times New Roman"/>
          <w:color w:val="000000"/>
          <w:lang w:bidi="dv-MV"/>
        </w:rPr>
        <w:t>,</w:t>
      </w:r>
      <w:r w:rsidRPr="00756E2F">
        <w:rPr>
          <w:rFonts w:ascii="Times New Roman" w:hAnsi="Times New Roman" w:cs="Times New Roman"/>
          <w:color w:val="000000"/>
          <w:lang w:val="en-GB"/>
        </w:rPr>
        <w:t xml:space="preserve"> a minor cannot consent to sex. Thus it acts as a strong safeguard against victims of sexual abuse be</w:t>
      </w:r>
      <w:r w:rsidR="004F550A" w:rsidRPr="00756E2F">
        <w:rPr>
          <w:rFonts w:ascii="Times New Roman" w:hAnsi="Times New Roman" w:cs="Times New Roman"/>
          <w:color w:val="000000"/>
          <w:lang w:val="en-GB"/>
        </w:rPr>
        <w:t xml:space="preserve">ing punished or re-victimized. Same </w:t>
      </w:r>
      <w:r w:rsidRPr="00756E2F">
        <w:rPr>
          <w:rFonts w:ascii="Times New Roman" w:hAnsi="Times New Roman" w:cs="Times New Roman"/>
          <w:color w:val="000000"/>
          <w:lang w:val="en-GB"/>
        </w:rPr>
        <w:t>sex relations is an offense under the Constitution of the Maldives and a punishable offence under the Penal Code (9/2014)</w:t>
      </w:r>
    </w:p>
    <w:p w14:paraId="1DDBD475" w14:textId="77777777" w:rsidR="00FD4A61" w:rsidRPr="00756E2F" w:rsidRDefault="002B3B63" w:rsidP="00F82D67">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A high level consultation meeting to discuss the launching of anti-corporal punishment campaign had taken place in November 2015</w:t>
      </w:r>
      <w:r w:rsidR="002055FC" w:rsidRPr="00756E2F">
        <w:rPr>
          <w:rFonts w:ascii="Times New Roman" w:hAnsi="Times New Roman" w:cs="Times New Roman"/>
          <w:color w:val="000000"/>
          <w:lang w:val="en-GB"/>
        </w:rPr>
        <w:t xml:space="preserve"> and a plan of action had been drawn up. The outcomes of the meeting include partnering with the ‘AHAN’ campaign for awareness on Corporal punishment </w:t>
      </w:r>
      <w:r w:rsidR="0031221E" w:rsidRPr="00756E2F">
        <w:rPr>
          <w:rFonts w:ascii="Times New Roman" w:hAnsi="Times New Roman" w:cs="Times New Roman"/>
          <w:color w:val="000000"/>
          <w:lang w:val="en-GB"/>
        </w:rPr>
        <w:t xml:space="preserve">conducting a perception analysis </w:t>
      </w:r>
      <w:r w:rsidR="002055FC" w:rsidRPr="00756E2F">
        <w:rPr>
          <w:rFonts w:ascii="Times New Roman" w:hAnsi="Times New Roman" w:cs="Times New Roman"/>
          <w:color w:val="000000"/>
          <w:lang w:val="en-GB"/>
        </w:rPr>
        <w:t xml:space="preserve">and incorporating provisions within the Child Rights Bill and the Juvenile Justice Bill to prohibit Corporal Punishment. The ‘AHAN’ aims to change attitudes, perceptions and </w:t>
      </w:r>
      <w:r w:rsidR="00FF684D" w:rsidRPr="00756E2F">
        <w:rPr>
          <w:rFonts w:ascii="Times New Roman" w:hAnsi="Times New Roman" w:cs="Times New Roman"/>
          <w:color w:val="000000"/>
          <w:lang w:val="en-GB"/>
        </w:rPr>
        <w:t>behaviour</w:t>
      </w:r>
      <w:r w:rsidR="002055FC" w:rsidRPr="00756E2F">
        <w:rPr>
          <w:rFonts w:ascii="Times New Roman" w:hAnsi="Times New Roman" w:cs="Times New Roman"/>
          <w:color w:val="000000"/>
          <w:lang w:val="en-GB"/>
        </w:rPr>
        <w:t xml:space="preserve"> of community towards violence against children, spreads further awareness through its video spots broadcast across the nation. </w:t>
      </w:r>
    </w:p>
    <w:p w14:paraId="15725663" w14:textId="77777777" w:rsidR="00FD4A61" w:rsidRPr="00756E2F" w:rsidRDefault="002055FC"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9.   Please inform the Committee about the results of the assessment of the child protection system and any measures taken on the basis of the results.</w:t>
      </w:r>
    </w:p>
    <w:p w14:paraId="5E68CB2F" w14:textId="77777777" w:rsidR="00EE5F92" w:rsidRPr="00756E2F" w:rsidRDefault="002055FC" w:rsidP="006775E8">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Assessment </w:t>
      </w:r>
      <w:r w:rsidR="004F550A" w:rsidRPr="00756E2F">
        <w:rPr>
          <w:rFonts w:ascii="Times New Roman" w:hAnsi="Times New Roman" w:cs="Times New Roman"/>
          <w:color w:val="000000"/>
          <w:lang w:val="en-GB"/>
        </w:rPr>
        <w:t xml:space="preserve">of the Child Protection System has been undertaken and the results are being analysed. </w:t>
      </w:r>
      <w:r w:rsidR="006775E8" w:rsidRPr="00756E2F">
        <w:rPr>
          <w:rFonts w:ascii="Times New Roman" w:hAnsi="Times New Roman" w:cs="Times New Roman"/>
          <w:color w:val="000000"/>
          <w:lang w:val="en-GB"/>
        </w:rPr>
        <w:t>Further</w:t>
      </w:r>
      <w:r w:rsidRPr="00756E2F">
        <w:rPr>
          <w:rFonts w:ascii="Times New Roman" w:hAnsi="Times New Roman" w:cs="Times New Roman"/>
          <w:color w:val="000000"/>
          <w:lang w:val="en-GB"/>
        </w:rPr>
        <w:t xml:space="preserve"> reviews of the Child Protection System is being undertaken to identify and address critical issues. However, relevant agencies such as the Ministry of Education continue to implement reports’ recommendations in formulation of policy and within its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 xml:space="preserve">s. </w:t>
      </w:r>
    </w:p>
    <w:p w14:paraId="7547C541" w14:textId="77777777" w:rsidR="0046452F" w:rsidRPr="00756E2F" w:rsidRDefault="0046452F" w:rsidP="0046452F">
      <w:pPr>
        <w:jc w:val="both"/>
        <w:rPr>
          <w:rFonts w:ascii="Times New Roman" w:hAnsi="Times New Roman" w:cs="Times New Roman"/>
          <w:color w:val="000000"/>
          <w:lang w:val="en-GB"/>
        </w:rPr>
      </w:pPr>
      <w:r w:rsidRPr="00756E2F">
        <w:rPr>
          <w:rFonts w:ascii="Times New Roman" w:hAnsi="Times New Roman" w:cs="Times New Roman"/>
          <w:color w:val="000000"/>
          <w:lang w:val="en-GB"/>
        </w:rPr>
        <w:t>The mapping and assessment shows that a combination of strong leadership, investments in coordination and a medium to long-term vision will allow the country to consolidate its potential and embrace a systems approach to child protection. Such an approach would in turn make it easier to fill many of the gaps that were identified during the course of</w:t>
      </w:r>
      <w:r w:rsidR="00064A9A" w:rsidRPr="00756E2F">
        <w:rPr>
          <w:rFonts w:ascii="Times New Roman" w:hAnsi="Times New Roman" w:cs="Times New Roman"/>
          <w:color w:val="000000"/>
          <w:lang w:val="en-GB"/>
        </w:rPr>
        <w:t xml:space="preserve"> the exercise. </w:t>
      </w:r>
    </w:p>
    <w:p w14:paraId="5D674021" w14:textId="77777777" w:rsidR="00FD4A61" w:rsidRPr="00756E2F" w:rsidRDefault="0031221E" w:rsidP="006775E8">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The</w:t>
      </w:r>
      <w:r w:rsidR="006775E8" w:rsidRPr="00756E2F">
        <w:rPr>
          <w:rFonts w:ascii="Times New Roman" w:hAnsi="Times New Roman" w:cs="Times New Roman"/>
          <w:color w:val="000000"/>
          <w:lang w:val="en-GB"/>
        </w:rPr>
        <w:t xml:space="preserve"> </w:t>
      </w:r>
      <w:r w:rsidR="002055FC" w:rsidRPr="00756E2F">
        <w:rPr>
          <w:rFonts w:ascii="Times New Roman" w:hAnsi="Times New Roman" w:cs="Times New Roman"/>
          <w:color w:val="000000"/>
          <w:lang w:val="en-GB"/>
        </w:rPr>
        <w:t xml:space="preserve">Assessment of Training Needs of Social Service Workers in Maldives (2015) </w:t>
      </w:r>
      <w:r w:rsidR="006775E8" w:rsidRPr="00756E2F">
        <w:rPr>
          <w:rFonts w:ascii="Times New Roman" w:hAnsi="Times New Roman" w:cs="Times New Roman"/>
          <w:color w:val="000000"/>
          <w:lang w:val="en-GB"/>
        </w:rPr>
        <w:t xml:space="preserve">has </w:t>
      </w:r>
      <w:r w:rsidR="002055FC" w:rsidRPr="00756E2F">
        <w:rPr>
          <w:rFonts w:ascii="Times New Roman" w:hAnsi="Times New Roman" w:cs="Times New Roman"/>
          <w:color w:val="000000"/>
          <w:lang w:val="en-GB"/>
        </w:rPr>
        <w:t xml:space="preserve">furnished similar results and is being adopted to enhance the Child Protection System and service provision. </w:t>
      </w:r>
      <w:r w:rsidR="000C30FC" w:rsidRPr="00756E2F">
        <w:rPr>
          <w:rFonts w:ascii="Times New Roman" w:hAnsi="Times New Roman" w:cs="Times New Roman"/>
          <w:color w:val="000000"/>
          <w:lang w:val="en-GB"/>
        </w:rPr>
        <w:t xml:space="preserve">A training program for social workers has been conducted by the Ministry of Law and Gender with assistance from UNICEF in November </w:t>
      </w:r>
      <w:r w:rsidRPr="00756E2F">
        <w:rPr>
          <w:rFonts w:ascii="Times New Roman" w:hAnsi="Times New Roman" w:cs="Times New Roman"/>
          <w:color w:val="000000"/>
          <w:lang w:val="en-GB"/>
        </w:rPr>
        <w:t>2015</w:t>
      </w:r>
      <w:r w:rsidR="000C30FC" w:rsidRPr="00756E2F">
        <w:rPr>
          <w:rFonts w:ascii="Times New Roman" w:hAnsi="Times New Roman" w:cs="Times New Roman"/>
          <w:color w:val="000000"/>
          <w:lang w:val="en-GB"/>
        </w:rPr>
        <w:t xml:space="preserve"> based </w:t>
      </w:r>
      <w:r w:rsidRPr="00756E2F">
        <w:rPr>
          <w:rFonts w:ascii="Times New Roman" w:hAnsi="Times New Roman" w:cs="Times New Roman"/>
          <w:color w:val="000000"/>
          <w:lang w:val="en-GB"/>
        </w:rPr>
        <w:t xml:space="preserve">on </w:t>
      </w:r>
      <w:r w:rsidR="000C30FC" w:rsidRPr="00756E2F">
        <w:rPr>
          <w:rFonts w:ascii="Times New Roman" w:hAnsi="Times New Roman" w:cs="Times New Roman"/>
          <w:color w:val="000000"/>
          <w:lang w:val="en-GB"/>
        </w:rPr>
        <w:t xml:space="preserve">recommendations of the assessment. </w:t>
      </w:r>
      <w:r w:rsidR="006775E8" w:rsidRPr="00756E2F">
        <w:rPr>
          <w:rFonts w:ascii="Times New Roman" w:hAnsi="Times New Roman" w:cs="Times New Roman"/>
          <w:color w:val="000000"/>
          <w:lang w:val="en-GB"/>
        </w:rPr>
        <w:t xml:space="preserve">Thirty-three </w:t>
      </w:r>
      <w:r w:rsidR="000C30FC" w:rsidRPr="00756E2F">
        <w:rPr>
          <w:rFonts w:ascii="Times New Roman" w:hAnsi="Times New Roman" w:cs="Times New Roman"/>
          <w:color w:val="000000"/>
          <w:lang w:val="en-GB"/>
        </w:rPr>
        <w:t>percent of the total number of social workers working at MoLG and FCSCs were reached by the program</w:t>
      </w:r>
      <w:r w:rsidR="006775E8" w:rsidRPr="00756E2F">
        <w:rPr>
          <w:rFonts w:ascii="Times New Roman" w:hAnsi="Times New Roman" w:cs="Times New Roman"/>
          <w:color w:val="000000"/>
          <w:lang w:val="en-GB"/>
        </w:rPr>
        <w:t>me</w:t>
      </w:r>
      <w:r w:rsidR="000C30FC" w:rsidRPr="00756E2F">
        <w:rPr>
          <w:rFonts w:ascii="Times New Roman" w:hAnsi="Times New Roman" w:cs="Times New Roman"/>
          <w:color w:val="000000"/>
          <w:lang w:val="en-GB"/>
        </w:rPr>
        <w:t>. Moreover,</w:t>
      </w:r>
      <w:r w:rsidR="00F82D67">
        <w:rPr>
          <w:rFonts w:ascii="Times New Roman" w:hAnsi="Times New Roman" w:cs="Times New Roman"/>
          <w:color w:val="000000"/>
          <w:lang w:val="en-GB"/>
        </w:rPr>
        <w:t xml:space="preserve"> the</w:t>
      </w:r>
      <w:r w:rsidR="000C30FC" w:rsidRPr="00756E2F">
        <w:rPr>
          <w:rFonts w:ascii="Times New Roman" w:hAnsi="Times New Roman" w:cs="Times New Roman"/>
          <w:color w:val="000000"/>
          <w:lang w:val="en-GB"/>
        </w:rPr>
        <w:t xml:space="preserve"> Ministry of Law and Gender in </w:t>
      </w:r>
      <w:r w:rsidR="00B23F6A" w:rsidRPr="00756E2F">
        <w:rPr>
          <w:rFonts w:ascii="Times New Roman" w:hAnsi="Times New Roman" w:cs="Times New Roman"/>
          <w:color w:val="000000"/>
          <w:lang w:val="en-GB"/>
        </w:rPr>
        <w:t>collaboration</w:t>
      </w:r>
      <w:r w:rsidR="000C30FC" w:rsidRPr="00756E2F">
        <w:rPr>
          <w:rFonts w:ascii="Times New Roman" w:hAnsi="Times New Roman" w:cs="Times New Roman"/>
          <w:color w:val="000000"/>
          <w:lang w:val="en-GB"/>
        </w:rPr>
        <w:t xml:space="preserve"> with the Maldives National University </w:t>
      </w:r>
      <w:r w:rsidR="00F16387" w:rsidRPr="00756E2F">
        <w:rPr>
          <w:rFonts w:ascii="Times New Roman" w:hAnsi="Times New Roman" w:cs="Times New Roman"/>
          <w:color w:val="000000"/>
          <w:lang w:val="en-GB"/>
        </w:rPr>
        <w:t>recently formulated</w:t>
      </w:r>
      <w:r w:rsidR="000C30FC" w:rsidRPr="00756E2F">
        <w:rPr>
          <w:rFonts w:ascii="Times New Roman" w:hAnsi="Times New Roman" w:cs="Times New Roman"/>
          <w:color w:val="000000"/>
          <w:lang w:val="en-GB"/>
        </w:rPr>
        <w:t xml:space="preserve"> a special programme to train </w:t>
      </w:r>
      <w:r w:rsidR="00B23F6A" w:rsidRPr="00756E2F">
        <w:rPr>
          <w:rFonts w:ascii="Times New Roman" w:hAnsi="Times New Roman" w:cs="Times New Roman"/>
          <w:color w:val="000000"/>
          <w:lang w:val="en-GB"/>
        </w:rPr>
        <w:t>S</w:t>
      </w:r>
      <w:r w:rsidR="000C30FC" w:rsidRPr="00756E2F">
        <w:rPr>
          <w:rFonts w:ascii="Times New Roman" w:hAnsi="Times New Roman" w:cs="Times New Roman"/>
          <w:color w:val="000000"/>
          <w:lang w:val="en-GB"/>
        </w:rPr>
        <w:t xml:space="preserve">ocial </w:t>
      </w:r>
      <w:r w:rsidR="00B23F6A" w:rsidRPr="00756E2F">
        <w:rPr>
          <w:rFonts w:ascii="Times New Roman" w:hAnsi="Times New Roman" w:cs="Times New Roman"/>
          <w:color w:val="000000"/>
          <w:lang w:val="en-GB"/>
        </w:rPr>
        <w:t>S</w:t>
      </w:r>
      <w:r w:rsidR="000C30FC" w:rsidRPr="00756E2F">
        <w:rPr>
          <w:rFonts w:ascii="Times New Roman" w:hAnsi="Times New Roman" w:cs="Times New Roman"/>
          <w:color w:val="000000"/>
          <w:lang w:val="en-GB"/>
        </w:rPr>
        <w:t xml:space="preserve">ervice </w:t>
      </w:r>
      <w:r w:rsidR="00B23F6A" w:rsidRPr="00756E2F">
        <w:rPr>
          <w:rFonts w:ascii="Times New Roman" w:hAnsi="Times New Roman" w:cs="Times New Roman"/>
          <w:color w:val="000000"/>
          <w:lang w:val="en-GB"/>
        </w:rPr>
        <w:t>W</w:t>
      </w:r>
      <w:r w:rsidR="000C30FC" w:rsidRPr="00756E2F">
        <w:rPr>
          <w:rFonts w:ascii="Times New Roman" w:hAnsi="Times New Roman" w:cs="Times New Roman"/>
          <w:color w:val="000000"/>
          <w:lang w:val="en-GB"/>
        </w:rPr>
        <w:t>orkers up</w:t>
      </w:r>
      <w:r w:rsidR="006775E8" w:rsidRPr="00756E2F">
        <w:rPr>
          <w:rFonts w:ascii="Times New Roman" w:hAnsi="Times New Roman" w:cs="Times New Roman"/>
          <w:color w:val="000000"/>
          <w:lang w:val="en-GB"/>
        </w:rPr>
        <w:t xml:space="preserve"> </w:t>
      </w:r>
      <w:r w:rsidR="000C30FC" w:rsidRPr="00756E2F">
        <w:rPr>
          <w:rFonts w:ascii="Times New Roman" w:hAnsi="Times New Roman" w:cs="Times New Roman"/>
          <w:color w:val="000000"/>
          <w:lang w:val="en-GB"/>
        </w:rPr>
        <w:t xml:space="preserve">to Advanced Certificate level and is planned to continue every year in order to cater for the lack of social workers in the atolls.   </w:t>
      </w:r>
    </w:p>
    <w:p w14:paraId="5D141305" w14:textId="77777777" w:rsidR="00A964B0" w:rsidRPr="00756E2F" w:rsidRDefault="002055FC"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 xml:space="preserve">10. Measures taken to ensure the safety of children on the Internet and about awareness </w:t>
      </w:r>
      <w:r w:rsidR="00852F56" w:rsidRPr="00756E2F">
        <w:rPr>
          <w:rFonts w:ascii="Times New Roman" w:hAnsi="Times New Roman" w:cs="Times New Roman"/>
          <w:b/>
          <w:color w:val="000000"/>
          <w:lang w:val="en-GB"/>
        </w:rPr>
        <w:t>programme</w:t>
      </w:r>
      <w:r w:rsidRPr="00756E2F">
        <w:rPr>
          <w:rFonts w:ascii="Times New Roman" w:hAnsi="Times New Roman" w:cs="Times New Roman"/>
          <w:b/>
          <w:color w:val="000000"/>
          <w:lang w:val="en-GB"/>
        </w:rPr>
        <w:t>s  in  schools  to  address  the  issue  of pornography and cyber bullying.</w:t>
      </w:r>
    </w:p>
    <w:p w14:paraId="662A8945" w14:textId="77777777" w:rsidR="00AD7E8C" w:rsidRPr="00756E2F" w:rsidRDefault="00981BF1" w:rsidP="006775E8">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The Ministry of Law and Gender, </w:t>
      </w:r>
      <w:r w:rsidR="00F82D67">
        <w:rPr>
          <w:rFonts w:ascii="Times New Roman" w:hAnsi="Times New Roman" w:cs="Times New Roman"/>
          <w:color w:val="000000"/>
          <w:lang w:val="en-GB"/>
        </w:rPr>
        <w:t xml:space="preserve">the </w:t>
      </w:r>
      <w:r w:rsidR="002055FC" w:rsidRPr="00756E2F">
        <w:rPr>
          <w:rFonts w:ascii="Times New Roman" w:hAnsi="Times New Roman" w:cs="Times New Roman"/>
          <w:color w:val="000000"/>
          <w:lang w:val="en-GB"/>
        </w:rPr>
        <w:t>Ministry of Education</w:t>
      </w:r>
      <w:r w:rsidR="006775E8" w:rsidRPr="00756E2F">
        <w:rPr>
          <w:rFonts w:ascii="Times New Roman" w:hAnsi="Times New Roman" w:cs="Times New Roman"/>
          <w:color w:val="000000"/>
          <w:lang w:val="en-GB"/>
        </w:rPr>
        <w:t>,</w:t>
      </w:r>
      <w:r w:rsidR="002055FC" w:rsidRPr="00756E2F">
        <w:rPr>
          <w:rFonts w:ascii="Times New Roman" w:hAnsi="Times New Roman" w:cs="Times New Roman"/>
          <w:color w:val="000000"/>
          <w:lang w:val="en-GB"/>
        </w:rPr>
        <w:t xml:space="preserve"> and </w:t>
      </w:r>
      <w:r w:rsidR="00F82D67">
        <w:rPr>
          <w:rFonts w:ascii="Times New Roman" w:hAnsi="Times New Roman" w:cs="Times New Roman"/>
          <w:color w:val="000000"/>
          <w:lang w:val="en-GB"/>
        </w:rPr>
        <w:t xml:space="preserve">the </w:t>
      </w:r>
      <w:r w:rsidR="002055FC" w:rsidRPr="00756E2F">
        <w:rPr>
          <w:rFonts w:ascii="Times New Roman" w:hAnsi="Times New Roman" w:cs="Times New Roman"/>
          <w:color w:val="000000"/>
          <w:lang w:val="en-GB"/>
        </w:rPr>
        <w:t>M</w:t>
      </w:r>
      <w:r w:rsidR="006775E8" w:rsidRPr="00756E2F">
        <w:rPr>
          <w:rFonts w:ascii="Times New Roman" w:hAnsi="Times New Roman" w:cs="Times New Roman"/>
          <w:color w:val="000000"/>
          <w:lang w:val="en-GB"/>
        </w:rPr>
        <w:t>aldives Police Services conduct</w:t>
      </w:r>
      <w:r w:rsidR="002055FC" w:rsidRPr="00756E2F">
        <w:rPr>
          <w:rFonts w:ascii="Times New Roman" w:hAnsi="Times New Roman" w:cs="Times New Roman"/>
          <w:color w:val="000000"/>
          <w:lang w:val="en-GB"/>
        </w:rPr>
        <w:t xml:space="preserve"> awareness </w:t>
      </w:r>
      <w:r w:rsidR="00852F56" w:rsidRPr="00756E2F">
        <w:rPr>
          <w:rFonts w:ascii="Times New Roman" w:hAnsi="Times New Roman" w:cs="Times New Roman"/>
          <w:color w:val="000000"/>
          <w:lang w:val="en-GB"/>
        </w:rPr>
        <w:t>programme</w:t>
      </w:r>
      <w:r w:rsidR="002055FC" w:rsidRPr="00756E2F">
        <w:rPr>
          <w:rFonts w:ascii="Times New Roman" w:hAnsi="Times New Roman" w:cs="Times New Roman"/>
          <w:color w:val="000000"/>
          <w:lang w:val="en-GB"/>
        </w:rPr>
        <w:t>s on bullying, including, but not limited to</w:t>
      </w:r>
      <w:r w:rsidR="006775E8" w:rsidRPr="00756E2F">
        <w:rPr>
          <w:rFonts w:ascii="Times New Roman" w:hAnsi="Times New Roman" w:cs="Times New Roman"/>
          <w:color w:val="000000"/>
          <w:lang w:val="en-GB"/>
        </w:rPr>
        <w:t>,</w:t>
      </w:r>
      <w:r w:rsidR="002055FC" w:rsidRPr="00756E2F">
        <w:rPr>
          <w:rFonts w:ascii="Times New Roman" w:hAnsi="Times New Roman" w:cs="Times New Roman"/>
          <w:color w:val="000000"/>
          <w:lang w:val="en-GB"/>
        </w:rPr>
        <w:t xml:space="preserve"> cyber bullying.</w:t>
      </w:r>
      <w:r w:rsidR="006775E8"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These awareness</w:t>
      </w:r>
      <w:r w:rsidR="006775E8" w:rsidRPr="00756E2F">
        <w:rPr>
          <w:rFonts w:ascii="Times New Roman" w:hAnsi="Times New Roman" w:cs="Times New Roman"/>
          <w:color w:val="000000"/>
          <w:lang w:val="en-GB"/>
        </w:rPr>
        <w:t xml:space="preserve"> campaigns</w:t>
      </w:r>
      <w:r w:rsidRPr="00756E2F">
        <w:rPr>
          <w:rFonts w:ascii="Times New Roman" w:hAnsi="Times New Roman" w:cs="Times New Roman"/>
          <w:color w:val="000000"/>
          <w:lang w:val="en-GB"/>
        </w:rPr>
        <w:t xml:space="preserve"> have been conducted in </w:t>
      </w:r>
      <w:r w:rsidR="006775E8" w:rsidRPr="00756E2F">
        <w:rPr>
          <w:rFonts w:ascii="Times New Roman" w:hAnsi="Times New Roman" w:cs="Times New Roman"/>
          <w:color w:val="000000"/>
          <w:lang w:val="en-GB"/>
        </w:rPr>
        <w:t xml:space="preserve">the national capital </w:t>
      </w:r>
      <w:r w:rsidRPr="00756E2F">
        <w:rPr>
          <w:rFonts w:ascii="Times New Roman" w:hAnsi="Times New Roman" w:cs="Times New Roman"/>
          <w:color w:val="000000"/>
          <w:lang w:val="en-GB"/>
        </w:rPr>
        <w:t>Mal</w:t>
      </w:r>
      <w:r w:rsidR="006775E8" w:rsidRPr="00756E2F">
        <w:rPr>
          <w:rFonts w:ascii="Times New Roman" w:hAnsi="Times New Roman" w:cs="Times New Roman"/>
          <w:color w:val="000000"/>
          <w:lang w:val="en-GB"/>
        </w:rPr>
        <w:t>é</w:t>
      </w:r>
      <w:r w:rsidRPr="00756E2F">
        <w:rPr>
          <w:rFonts w:ascii="Times New Roman" w:hAnsi="Times New Roman" w:cs="Times New Roman"/>
          <w:color w:val="000000"/>
          <w:lang w:val="en-GB"/>
        </w:rPr>
        <w:t xml:space="preserve"> and all other 19 atolls mostly targeting students between the age of 12 and 18 and their parents.</w:t>
      </w:r>
    </w:p>
    <w:p w14:paraId="08E10FD6" w14:textId="77777777" w:rsidR="00175D60" w:rsidRPr="00756E2F" w:rsidRDefault="002055FC" w:rsidP="006775E8">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Advocacy material on Internet safety had been developed and is</w:t>
      </w:r>
      <w:r w:rsidR="00F82D67">
        <w:rPr>
          <w:rFonts w:ascii="Times New Roman" w:hAnsi="Times New Roman" w:cs="Times New Roman"/>
          <w:color w:val="000000"/>
          <w:lang w:val="en-GB"/>
        </w:rPr>
        <w:t xml:space="preserve"> being</w:t>
      </w:r>
      <w:r w:rsidRPr="00756E2F">
        <w:rPr>
          <w:rFonts w:ascii="Times New Roman" w:hAnsi="Times New Roman" w:cs="Times New Roman"/>
          <w:color w:val="000000"/>
          <w:lang w:val="en-GB"/>
        </w:rPr>
        <w:t xml:space="preserve"> disseminated within schools and amongst the public</w:t>
      </w:r>
      <w:r w:rsidR="006775E8"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by MoLG</w:t>
      </w:r>
      <w:r w:rsidR="00B23F6A"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 xml:space="preserve">The ‘AHAN’ </w:t>
      </w:r>
      <w:r w:rsidR="006775E8" w:rsidRPr="00756E2F">
        <w:rPr>
          <w:rFonts w:ascii="Times New Roman" w:hAnsi="Times New Roman" w:cs="Times New Roman"/>
          <w:color w:val="000000"/>
          <w:lang w:val="en-GB"/>
        </w:rPr>
        <w:t xml:space="preserve">campaign creates </w:t>
      </w:r>
      <w:r w:rsidRPr="00756E2F">
        <w:rPr>
          <w:rFonts w:ascii="Times New Roman" w:hAnsi="Times New Roman" w:cs="Times New Roman"/>
          <w:color w:val="000000"/>
          <w:lang w:val="en-GB"/>
        </w:rPr>
        <w:t xml:space="preserve">further awareness through its video spots broadcast across the nation. </w:t>
      </w:r>
      <w:r w:rsidR="00981BF1" w:rsidRPr="00756E2F">
        <w:rPr>
          <w:rFonts w:ascii="Times New Roman" w:hAnsi="Times New Roman" w:cs="Times New Roman"/>
          <w:color w:val="000000"/>
          <w:lang w:val="en-GB"/>
        </w:rPr>
        <w:t xml:space="preserve">The </w:t>
      </w:r>
      <w:r w:rsidR="006775E8" w:rsidRPr="00756E2F">
        <w:rPr>
          <w:rFonts w:ascii="Times New Roman" w:hAnsi="Times New Roman" w:cs="Times New Roman"/>
          <w:color w:val="000000"/>
          <w:lang w:val="en-GB"/>
        </w:rPr>
        <w:t>MoLG</w:t>
      </w:r>
      <w:r w:rsidR="00981BF1" w:rsidRPr="00756E2F">
        <w:rPr>
          <w:rFonts w:ascii="Times New Roman" w:hAnsi="Times New Roman" w:cs="Times New Roman"/>
          <w:color w:val="000000"/>
          <w:lang w:val="en-GB"/>
        </w:rPr>
        <w:t xml:space="preserve"> will be conducting a study on Understanding Child </w:t>
      </w:r>
      <w:r w:rsidR="00B23F6A" w:rsidRPr="00756E2F">
        <w:rPr>
          <w:rFonts w:ascii="Times New Roman" w:hAnsi="Times New Roman" w:cs="Times New Roman"/>
          <w:color w:val="000000"/>
          <w:lang w:val="en-GB"/>
        </w:rPr>
        <w:t xml:space="preserve">On-line Sexual </w:t>
      </w:r>
      <w:r w:rsidR="00981BF1" w:rsidRPr="00756E2F">
        <w:rPr>
          <w:rFonts w:ascii="Times New Roman" w:hAnsi="Times New Roman" w:cs="Times New Roman"/>
          <w:color w:val="000000"/>
          <w:lang w:val="en-GB"/>
        </w:rPr>
        <w:t xml:space="preserve">Exploitation as part of a regional initiative. </w:t>
      </w:r>
      <w:r w:rsidR="00B23F6A" w:rsidRPr="00756E2F">
        <w:rPr>
          <w:rFonts w:ascii="Times New Roman" w:hAnsi="Times New Roman" w:cs="Times New Roman"/>
          <w:color w:val="000000"/>
          <w:lang w:val="en-GB"/>
        </w:rPr>
        <w:t xml:space="preserve">The main purpose of this assessment is to gather information on the present situation by reviewing </w:t>
      </w:r>
      <w:r w:rsidR="00505312" w:rsidRPr="00756E2F">
        <w:rPr>
          <w:rFonts w:ascii="Times New Roman" w:hAnsi="Times New Roman" w:cs="Times New Roman"/>
          <w:color w:val="000000"/>
          <w:lang w:val="en-GB"/>
        </w:rPr>
        <w:t>legislative frameworks, ICT industry protocols and approaches, mapping out the challenges faced by stakeholder institutions, and to provide</w:t>
      </w:r>
      <w:r w:rsidR="008237D7" w:rsidRPr="00756E2F">
        <w:rPr>
          <w:rFonts w:ascii="Times New Roman" w:hAnsi="Times New Roman" w:cs="Times New Roman"/>
          <w:color w:val="000000"/>
          <w:lang w:val="en-GB"/>
        </w:rPr>
        <w:t xml:space="preserve"> actionable recommendations on key priority areas that could initiate systematic change. </w:t>
      </w:r>
    </w:p>
    <w:p w14:paraId="3D292A35" w14:textId="77777777" w:rsidR="00A964B0" w:rsidRPr="00756E2F" w:rsidRDefault="002055FC" w:rsidP="00A964B0">
      <w:pPr>
        <w:spacing w:before="100" w:beforeAutospacing="1" w:after="100" w:afterAutospacing="1"/>
        <w:jc w:val="both"/>
        <w:rPr>
          <w:rFonts w:ascii="Times New Roman" w:hAnsi="Times New Roman" w:cs="Times New Roman"/>
          <w:b/>
          <w:color w:val="000000"/>
          <w:lang w:val="en-GB"/>
        </w:rPr>
      </w:pPr>
      <w:r w:rsidRPr="00756E2F">
        <w:rPr>
          <w:rFonts w:ascii="Times New Roman" w:hAnsi="Times New Roman" w:cs="Times New Roman"/>
          <w:b/>
          <w:color w:val="000000"/>
          <w:lang w:val="en-GB"/>
        </w:rPr>
        <w:t>11. Measures taken to investigate cases of police misconduct allegedly committ</w:t>
      </w:r>
      <w:r w:rsidR="00F16387" w:rsidRPr="00756E2F">
        <w:rPr>
          <w:rFonts w:ascii="Times New Roman" w:hAnsi="Times New Roman" w:cs="Times New Roman"/>
          <w:b/>
          <w:color w:val="000000"/>
          <w:lang w:val="en-GB"/>
        </w:rPr>
        <w:t xml:space="preserve">ed against children during the </w:t>
      </w:r>
      <w:r w:rsidRPr="00756E2F">
        <w:rPr>
          <w:rFonts w:ascii="Times New Roman" w:hAnsi="Times New Roman" w:cs="Times New Roman"/>
          <w:b/>
          <w:color w:val="000000"/>
          <w:lang w:val="en-GB"/>
        </w:rPr>
        <w:t>protests that ensued after February 7th, 2012 and the results of such investigations. Please inform of the measures taken to protect children from gang related violence and deaths and from involvement in gang related activities.</w:t>
      </w:r>
    </w:p>
    <w:p w14:paraId="6F450632" w14:textId="77777777" w:rsidR="00BD1015" w:rsidRPr="00756E2F" w:rsidRDefault="002055FC" w:rsidP="004476BA">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All cases filed with the Police Integrity Commission (PIC), as well as suo-moto cases on police misconduct following protests on </w:t>
      </w:r>
      <w:r w:rsidR="006775E8" w:rsidRPr="00756E2F">
        <w:rPr>
          <w:rFonts w:ascii="Times New Roman" w:hAnsi="Times New Roman" w:cs="Times New Roman"/>
          <w:color w:val="000000"/>
          <w:lang w:val="en-GB"/>
        </w:rPr>
        <w:t xml:space="preserve">7 </w:t>
      </w:r>
      <w:r w:rsidRPr="00756E2F">
        <w:rPr>
          <w:rFonts w:ascii="Times New Roman" w:hAnsi="Times New Roman" w:cs="Times New Roman"/>
          <w:color w:val="000000"/>
          <w:lang w:val="en-GB"/>
        </w:rPr>
        <w:t>February</w:t>
      </w:r>
      <w:r w:rsidR="006775E8"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2012 have been duly investigated, and outcomes shared with relevant authorities. Cases where</w:t>
      </w:r>
      <w:r w:rsidR="004476BA" w:rsidRPr="00756E2F">
        <w:rPr>
          <w:rFonts w:ascii="Times New Roman" w:hAnsi="Times New Roman" w:cs="Times New Roman"/>
          <w:color w:val="000000"/>
          <w:lang w:val="en-GB"/>
        </w:rPr>
        <w:t xml:space="preserve"> </w:t>
      </w:r>
      <w:r w:rsidRPr="00756E2F">
        <w:rPr>
          <w:rFonts w:ascii="Times New Roman" w:hAnsi="Times New Roman" w:cs="Times New Roman"/>
          <w:color w:val="000000"/>
          <w:lang w:val="en-GB"/>
        </w:rPr>
        <w:t>sufficient evidence for criminal prosecution were to be found, had been forwarded to the Prosecutor General</w:t>
      </w:r>
      <w:r w:rsidR="00F16387" w:rsidRPr="00756E2F">
        <w:rPr>
          <w:rFonts w:ascii="Times New Roman" w:hAnsi="Times New Roman" w:cs="Times New Roman"/>
          <w:color w:val="000000"/>
          <w:lang w:val="en-GB"/>
        </w:rPr>
        <w:t>’</w:t>
      </w:r>
      <w:r w:rsidRPr="00756E2F">
        <w:rPr>
          <w:rFonts w:ascii="Times New Roman" w:hAnsi="Times New Roman" w:cs="Times New Roman"/>
          <w:color w:val="000000"/>
          <w:lang w:val="en-GB"/>
        </w:rPr>
        <w:t>s Office</w:t>
      </w:r>
      <w:r w:rsidR="004476BA" w:rsidRPr="00756E2F">
        <w:rPr>
          <w:rFonts w:ascii="Times New Roman" w:hAnsi="Times New Roman" w:cs="Times New Roman"/>
          <w:color w:val="000000"/>
          <w:lang w:val="en-GB"/>
        </w:rPr>
        <w:t xml:space="preserve">. </w:t>
      </w:r>
      <w:r w:rsidR="00BD1015" w:rsidRPr="00756E2F">
        <w:rPr>
          <w:rFonts w:ascii="Times New Roman" w:hAnsi="Times New Roman" w:cs="Times New Roman"/>
          <w:color w:val="000000"/>
          <w:lang w:val="en-GB"/>
        </w:rPr>
        <w:t xml:space="preserve">However, there were no juvenile cases reported </w:t>
      </w:r>
      <w:r w:rsidR="004476BA" w:rsidRPr="00756E2F">
        <w:rPr>
          <w:rFonts w:ascii="Times New Roman" w:hAnsi="Times New Roman" w:cs="Times New Roman"/>
          <w:color w:val="000000"/>
          <w:lang w:val="en-GB"/>
        </w:rPr>
        <w:t xml:space="preserve">in the 7 </w:t>
      </w:r>
      <w:r w:rsidR="00BD1015" w:rsidRPr="00756E2F">
        <w:rPr>
          <w:rFonts w:ascii="Times New Roman" w:hAnsi="Times New Roman" w:cs="Times New Roman"/>
          <w:color w:val="000000"/>
          <w:lang w:val="en-GB"/>
        </w:rPr>
        <w:t>February 2012 incident.</w:t>
      </w:r>
    </w:p>
    <w:p w14:paraId="460BAF4A" w14:textId="77777777" w:rsidR="00AD7E8C" w:rsidRPr="00756E2F" w:rsidRDefault="002055FC" w:rsidP="00F82D67">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Cases of alleged police misconduct where criminal aspects were not found but </w:t>
      </w:r>
      <w:r w:rsidR="00F82D67">
        <w:rPr>
          <w:rFonts w:ascii="Times New Roman" w:hAnsi="Times New Roman" w:cs="Times New Roman"/>
          <w:color w:val="000000"/>
          <w:lang w:val="en-GB"/>
        </w:rPr>
        <w:t xml:space="preserve">cases which </w:t>
      </w:r>
      <w:r w:rsidRPr="00756E2F">
        <w:rPr>
          <w:rFonts w:ascii="Times New Roman" w:hAnsi="Times New Roman" w:cs="Times New Roman"/>
          <w:color w:val="000000"/>
          <w:lang w:val="en-GB"/>
        </w:rPr>
        <w:t xml:space="preserve">require disciplinary measures against officers, is administered by Professional Standards Directorate of the Maldives Police Services (MPS) in close collaboration with the Family &amp; Child Protection Department (FCPD) of Maldives Police Services. </w:t>
      </w:r>
    </w:p>
    <w:p w14:paraId="49507EED" w14:textId="77777777" w:rsidR="00A964B0" w:rsidRPr="00756E2F" w:rsidRDefault="002055FC" w:rsidP="004476BA">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As part of a wider strategy on eliminating gang related activities, Safe Island </w:t>
      </w:r>
      <w:r w:rsidR="004476BA" w:rsidRPr="00756E2F">
        <w:rPr>
          <w:rFonts w:ascii="Times New Roman" w:hAnsi="Times New Roman" w:cs="Times New Roman"/>
          <w:color w:val="000000"/>
          <w:lang w:val="en-GB"/>
        </w:rPr>
        <w:t>M</w:t>
      </w:r>
      <w:r w:rsidRPr="00756E2F">
        <w:rPr>
          <w:rFonts w:ascii="Times New Roman" w:hAnsi="Times New Roman" w:cs="Times New Roman"/>
          <w:color w:val="000000"/>
          <w:lang w:val="en-GB"/>
        </w:rPr>
        <w:t xml:space="preserve">odule (SIM)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s, with extensive life-skills training was initiated in 2014 at individual, family</w:t>
      </w:r>
      <w:r w:rsidR="004476BA" w:rsidRPr="00756E2F">
        <w:rPr>
          <w:rFonts w:ascii="Times New Roman" w:hAnsi="Times New Roman" w:cs="Times New Roman"/>
          <w:color w:val="000000"/>
          <w:lang w:val="en-GB"/>
        </w:rPr>
        <w:t>,</w:t>
      </w:r>
      <w:r w:rsidRPr="00756E2F">
        <w:rPr>
          <w:rFonts w:ascii="Times New Roman" w:hAnsi="Times New Roman" w:cs="Times New Roman"/>
          <w:color w:val="000000"/>
          <w:lang w:val="en-GB"/>
        </w:rPr>
        <w:t xml:space="preserve"> and community levels.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 xml:space="preserve">s have been conducted in the </w:t>
      </w:r>
      <w:r w:rsidR="004476BA" w:rsidRPr="00756E2F">
        <w:rPr>
          <w:rFonts w:ascii="Times New Roman" w:hAnsi="Times New Roman" w:cs="Times New Roman"/>
          <w:color w:val="000000"/>
          <w:lang w:val="en-GB"/>
        </w:rPr>
        <w:t>northern and s</w:t>
      </w:r>
      <w:r w:rsidRPr="00756E2F">
        <w:rPr>
          <w:rFonts w:ascii="Times New Roman" w:hAnsi="Times New Roman" w:cs="Times New Roman"/>
          <w:color w:val="000000"/>
          <w:lang w:val="en-GB"/>
        </w:rPr>
        <w:t>outhern Atolls. Community outreach platforms, READY Ca</w:t>
      </w:r>
      <w:r w:rsidR="004476BA" w:rsidRPr="00756E2F">
        <w:rPr>
          <w:rFonts w:ascii="Times New Roman" w:hAnsi="Times New Roman" w:cs="Times New Roman"/>
          <w:color w:val="000000"/>
          <w:lang w:val="en-GB"/>
        </w:rPr>
        <w:t>mps for school children, sports</w:t>
      </w:r>
      <w:r w:rsidRPr="00756E2F">
        <w:rPr>
          <w:rFonts w:ascii="Times New Roman" w:hAnsi="Times New Roman" w:cs="Times New Roman"/>
          <w:color w:val="000000"/>
          <w:lang w:val="en-GB"/>
        </w:rPr>
        <w:t>, parenting skills, teacher development, character building</w:t>
      </w:r>
      <w:r w:rsidR="004476BA" w:rsidRPr="00756E2F">
        <w:rPr>
          <w:rFonts w:ascii="Times New Roman" w:hAnsi="Times New Roman" w:cs="Times New Roman"/>
          <w:color w:val="000000"/>
          <w:lang w:val="en-GB"/>
        </w:rPr>
        <w:t>,</w:t>
      </w:r>
      <w:r w:rsidRPr="00756E2F">
        <w:rPr>
          <w:rFonts w:ascii="Times New Roman" w:hAnsi="Times New Roman" w:cs="Times New Roman"/>
          <w:color w:val="000000"/>
          <w:lang w:val="en-GB"/>
        </w:rPr>
        <w:t xml:space="preserve"> and personal safety </w:t>
      </w:r>
      <w:r w:rsidR="00852F56" w:rsidRPr="00756E2F">
        <w:rPr>
          <w:rFonts w:ascii="Times New Roman" w:hAnsi="Times New Roman" w:cs="Times New Roman"/>
          <w:color w:val="000000"/>
          <w:lang w:val="en-GB"/>
        </w:rPr>
        <w:t>programme</w:t>
      </w:r>
      <w:r w:rsidRPr="00756E2F">
        <w:rPr>
          <w:rFonts w:ascii="Times New Roman" w:hAnsi="Times New Roman" w:cs="Times New Roman"/>
          <w:color w:val="000000"/>
          <w:lang w:val="en-GB"/>
        </w:rPr>
        <w:t xml:space="preserve">s were carried out within the extensive range of the package, in collaboration with UNICEF Maldives. Moreover a ‘Be Safe’ campaign in partnership with the Maldivian Red Crescent (MRC) is being conducted across the country. </w:t>
      </w:r>
    </w:p>
    <w:p w14:paraId="30222A28" w14:textId="77777777" w:rsidR="00AD7E8C" w:rsidRPr="00756E2F" w:rsidRDefault="00C46CC2" w:rsidP="00C46CC2">
      <w:pPr>
        <w:spacing w:before="100" w:beforeAutospacing="1" w:after="100" w:afterAutospacing="1"/>
        <w:jc w:val="both"/>
        <w:rPr>
          <w:rFonts w:ascii="Times New Roman" w:hAnsi="Times New Roman" w:cs="Times New Roman"/>
          <w:color w:val="000000"/>
          <w:lang w:val="en-GB"/>
        </w:rPr>
      </w:pPr>
      <w:r w:rsidRPr="00756E2F">
        <w:rPr>
          <w:rFonts w:ascii="Times New Roman" w:hAnsi="Times New Roman" w:cs="Times New Roman"/>
          <w:color w:val="000000"/>
          <w:lang w:val="en-GB"/>
        </w:rPr>
        <w:t>To reduce the number of children in gang related violence, t</w:t>
      </w:r>
      <w:r w:rsidR="002055FC" w:rsidRPr="00756E2F">
        <w:rPr>
          <w:rFonts w:ascii="Times New Roman" w:hAnsi="Times New Roman" w:cs="Times New Roman"/>
          <w:color w:val="000000"/>
          <w:lang w:val="en-GB"/>
        </w:rPr>
        <w:t xml:space="preserve">he Maldives Police Service and the </w:t>
      </w:r>
      <w:r w:rsidR="004476BA" w:rsidRPr="00756E2F">
        <w:rPr>
          <w:rFonts w:ascii="Times New Roman" w:hAnsi="Times New Roman" w:cs="Times New Roman"/>
          <w:color w:val="000000"/>
          <w:lang w:val="en-GB"/>
        </w:rPr>
        <w:t>Ministry of Education undertake</w:t>
      </w:r>
      <w:r w:rsidR="002055FC" w:rsidRPr="00756E2F">
        <w:rPr>
          <w:rFonts w:ascii="Times New Roman" w:hAnsi="Times New Roman" w:cs="Times New Roman"/>
          <w:color w:val="000000"/>
          <w:lang w:val="en-GB"/>
        </w:rPr>
        <w:t xml:space="preserve"> nationwide prevention </w:t>
      </w:r>
      <w:r w:rsidR="00852F56" w:rsidRPr="00756E2F">
        <w:rPr>
          <w:rFonts w:ascii="Times New Roman" w:hAnsi="Times New Roman" w:cs="Times New Roman"/>
          <w:color w:val="000000"/>
          <w:lang w:val="en-GB"/>
        </w:rPr>
        <w:t>programme</w:t>
      </w:r>
      <w:r w:rsidR="002055FC" w:rsidRPr="00756E2F">
        <w:rPr>
          <w:rFonts w:ascii="Times New Roman" w:hAnsi="Times New Roman" w:cs="Times New Roman"/>
          <w:color w:val="000000"/>
          <w:lang w:val="en-GB"/>
        </w:rPr>
        <w:t xml:space="preserve">s within schools for disenfranchised youth. </w:t>
      </w:r>
    </w:p>
    <w:p w14:paraId="29B81521"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12. Implementation of the Special Procedures for Perpetrators of Child Sexual Abuse Act (Law 12/2009). Please also inform the Committee about the measures taken to increase the reporting and prosecutions of perpetrators of child sexual abuse, to rehabilitate and reintegrate sexually abused children and to prevent their re-victimization.</w:t>
      </w:r>
    </w:p>
    <w:p w14:paraId="160F493D"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With the ratification and implementation of the Act, the country has witnessed increased reporting and enhanced investigative processes. Rates of successful prosecutions and sentencing are on the rise and in itself manifests considerable progress. </w:t>
      </w:r>
    </w:p>
    <w:p w14:paraId="6379701E" w14:textId="77777777" w:rsidR="001A7D37" w:rsidRPr="00756E2F" w:rsidRDefault="001A7D37" w:rsidP="004476BA">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Child Helpline (1412), amongst others, operates as a nationwide toll-free mechanism for reporting </w:t>
      </w:r>
      <w:r w:rsidR="004476BA" w:rsidRPr="00756E2F">
        <w:rPr>
          <w:rFonts w:ascii="Times New Roman" w:hAnsi="Times New Roman" w:cs="Times New Roman"/>
          <w:lang w:val="en-GB"/>
        </w:rPr>
        <w:t xml:space="preserve">by children themselves and the general public, of </w:t>
      </w:r>
      <w:r w:rsidRPr="00756E2F">
        <w:rPr>
          <w:rFonts w:ascii="Times New Roman" w:hAnsi="Times New Roman" w:cs="Times New Roman"/>
          <w:lang w:val="en-GB"/>
        </w:rPr>
        <w:t>incidences of abuse. The “AHAN” campaign on prevention of violence against children spreads greater awareness on existing systems of reporting and redress.</w:t>
      </w:r>
    </w:p>
    <w:p w14:paraId="44CF0943" w14:textId="77777777" w:rsidR="001A7D37" w:rsidRPr="00756E2F" w:rsidRDefault="004476BA" w:rsidP="004476BA">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In 2015, </w:t>
      </w:r>
      <w:r w:rsidR="001A7D37" w:rsidRPr="00756E2F">
        <w:rPr>
          <w:rFonts w:ascii="Times New Roman" w:hAnsi="Times New Roman" w:cs="Times New Roman"/>
          <w:lang w:val="en-GB"/>
        </w:rPr>
        <w:t>414 cases of child sexual abuse has been reported to MoLG (including FCSCs) which is significantly higher than the total number of child sexual abuse cases reported in 2010 which was 134.</w:t>
      </w:r>
    </w:p>
    <w:p w14:paraId="55A32B6D" w14:textId="77777777" w:rsidR="001A7D37" w:rsidRPr="00756E2F" w:rsidRDefault="001A7D37" w:rsidP="00BC7DF9">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Rehabilitation and reintegration of victims of abuse is within the mandate of </w:t>
      </w:r>
      <w:r w:rsidR="004476BA" w:rsidRPr="00756E2F">
        <w:rPr>
          <w:rFonts w:ascii="Times New Roman" w:hAnsi="Times New Roman" w:cs="Times New Roman"/>
          <w:lang w:val="en-GB"/>
        </w:rPr>
        <w:t>MoLG</w:t>
      </w:r>
      <w:r w:rsidRPr="00756E2F">
        <w:rPr>
          <w:rFonts w:ascii="Times New Roman" w:hAnsi="Times New Roman" w:cs="Times New Roman"/>
          <w:lang w:val="en-GB"/>
        </w:rPr>
        <w:t>.</w:t>
      </w:r>
      <w:r w:rsidR="004476BA" w:rsidRPr="00756E2F">
        <w:rPr>
          <w:rFonts w:ascii="Times New Roman" w:hAnsi="Times New Roman" w:cs="Times New Roman"/>
          <w:lang w:val="en-GB"/>
        </w:rPr>
        <w:t xml:space="preserve"> The Ministry’s </w:t>
      </w:r>
      <w:r w:rsidRPr="00756E2F">
        <w:rPr>
          <w:rFonts w:ascii="Times New Roman" w:hAnsi="Times New Roman" w:cs="Times New Roman"/>
          <w:lang w:val="en-GB"/>
        </w:rPr>
        <w:t xml:space="preserve">Family and Children’s Service Centres are established in each of the 20 atolls. Their main role is to provide child protection services to children. The Ministry works closely with the Family and Child Protection Department of the Maldives Police Service, and depending on the condition of the victim regular case conferences between MoLG, atoll FCSCs and FCPD are held to guarantee the best interest of the child. Victims and their guardians are informed of support services throughout the investigative process. </w:t>
      </w:r>
    </w:p>
    <w:p w14:paraId="6FC5D780" w14:textId="77777777" w:rsidR="001A7D37" w:rsidRPr="00756E2F" w:rsidRDefault="001A7D37" w:rsidP="004476BA">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Family and Children Service </w:t>
      </w:r>
      <w:r w:rsidR="004476BA" w:rsidRPr="00756E2F">
        <w:rPr>
          <w:rFonts w:ascii="Times New Roman" w:hAnsi="Times New Roman" w:cs="Times New Roman"/>
          <w:lang w:val="en-GB"/>
        </w:rPr>
        <w:t>Centres</w:t>
      </w:r>
      <w:r w:rsidRPr="00756E2F">
        <w:rPr>
          <w:rFonts w:ascii="Times New Roman" w:hAnsi="Times New Roman" w:cs="Times New Roman"/>
          <w:lang w:val="en-GB"/>
        </w:rPr>
        <w:t xml:space="preserve"> (FCSC) which is based in all the atolls provide psychosocial support to the victims and provide them and their parents</w:t>
      </w:r>
      <w:r w:rsidR="00071925">
        <w:rPr>
          <w:rFonts w:ascii="Times New Roman" w:hAnsi="Times New Roman" w:cs="Times New Roman"/>
          <w:lang w:val="en-GB"/>
        </w:rPr>
        <w:t>,</w:t>
      </w:r>
      <w:r w:rsidRPr="00756E2F">
        <w:rPr>
          <w:rFonts w:ascii="Times New Roman" w:hAnsi="Times New Roman" w:cs="Times New Roman"/>
          <w:lang w:val="en-GB"/>
        </w:rPr>
        <w:t xml:space="preserve"> information on precautionary measures to prevent re-victimization. “AmaanHiyaa” (Safe Home) established at </w:t>
      </w:r>
      <w:r w:rsidR="002D515C" w:rsidRPr="00756E2F">
        <w:rPr>
          <w:rFonts w:ascii="Times New Roman" w:hAnsi="Times New Roman" w:cs="Times New Roman"/>
          <w:lang w:val="en-GB"/>
        </w:rPr>
        <w:t>FCSCs in</w:t>
      </w:r>
      <w:r w:rsidRPr="00756E2F">
        <w:rPr>
          <w:rFonts w:ascii="Times New Roman" w:hAnsi="Times New Roman" w:cs="Times New Roman"/>
          <w:lang w:val="en-GB"/>
        </w:rPr>
        <w:t xml:space="preserve"> </w:t>
      </w:r>
      <w:r w:rsidR="004476BA" w:rsidRPr="00756E2F">
        <w:rPr>
          <w:rFonts w:ascii="Times New Roman" w:hAnsi="Times New Roman" w:cs="Times New Roman"/>
          <w:lang w:val="en-GB"/>
        </w:rPr>
        <w:t xml:space="preserve">four </w:t>
      </w:r>
      <w:r w:rsidRPr="00756E2F">
        <w:rPr>
          <w:rFonts w:ascii="Times New Roman" w:hAnsi="Times New Roman" w:cs="Times New Roman"/>
          <w:lang w:val="en-GB"/>
        </w:rPr>
        <w:t>atolls provide temporary accommodation as a protection measure for the victims of child sexual abuse.</w:t>
      </w:r>
    </w:p>
    <w:p w14:paraId="13E940B7" w14:textId="77777777" w:rsidR="001A7D37" w:rsidRPr="00756E2F" w:rsidRDefault="001A7D37" w:rsidP="004476BA">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In addition to this, services are provided through a Victim Support Unit at the Family and Child Protection Department </w:t>
      </w:r>
      <w:r w:rsidR="004476BA" w:rsidRPr="00756E2F">
        <w:rPr>
          <w:rFonts w:ascii="Times New Roman" w:hAnsi="Times New Roman" w:cs="Times New Roman"/>
          <w:lang w:val="en-GB"/>
        </w:rPr>
        <w:t>of the Maldives Police Services</w:t>
      </w:r>
      <w:r w:rsidRPr="00756E2F">
        <w:rPr>
          <w:rFonts w:ascii="Times New Roman" w:hAnsi="Times New Roman" w:cs="Times New Roman"/>
          <w:lang w:val="en-GB"/>
        </w:rPr>
        <w:t xml:space="preserve"> and the</w:t>
      </w:r>
      <w:r w:rsidR="004476BA" w:rsidRPr="00756E2F">
        <w:rPr>
          <w:rFonts w:ascii="Times New Roman" w:hAnsi="Times New Roman" w:cs="Times New Roman"/>
          <w:lang w:val="en-GB"/>
        </w:rPr>
        <w:t xml:space="preserve"> </w:t>
      </w:r>
      <w:r w:rsidRPr="00756E2F">
        <w:rPr>
          <w:rFonts w:ascii="Times New Roman" w:hAnsi="Times New Roman" w:cs="Times New Roman"/>
          <w:lang w:val="en-GB"/>
        </w:rPr>
        <w:t>Victims</w:t>
      </w:r>
      <w:r w:rsidR="004476BA" w:rsidRPr="00756E2F">
        <w:rPr>
          <w:rFonts w:ascii="Times New Roman" w:hAnsi="Times New Roman" w:cs="Times New Roman"/>
          <w:lang w:val="en-GB"/>
        </w:rPr>
        <w:t xml:space="preserve"> </w:t>
      </w:r>
      <w:r w:rsidRPr="00756E2F">
        <w:rPr>
          <w:rFonts w:ascii="Times New Roman" w:hAnsi="Times New Roman" w:cs="Times New Roman"/>
          <w:lang w:val="en-GB"/>
        </w:rPr>
        <w:t>Assistance Unit at th</w:t>
      </w:r>
      <w:r w:rsidR="00C46CC2" w:rsidRPr="00756E2F">
        <w:rPr>
          <w:rFonts w:ascii="Times New Roman" w:hAnsi="Times New Roman" w:cs="Times New Roman"/>
          <w:lang w:val="en-GB"/>
        </w:rPr>
        <w:t>e Prosecutor General’s Office</w:t>
      </w:r>
      <w:r w:rsidR="004476BA" w:rsidRPr="00756E2F">
        <w:rPr>
          <w:rFonts w:ascii="Times New Roman" w:hAnsi="Times New Roman" w:cs="Times New Roman"/>
          <w:lang w:val="en-GB"/>
        </w:rPr>
        <w:t xml:space="preserve">. Other </w:t>
      </w:r>
      <w:r w:rsidR="00C46CC2" w:rsidRPr="00756E2F">
        <w:rPr>
          <w:rFonts w:ascii="Times New Roman" w:hAnsi="Times New Roman" w:cs="Times New Roman"/>
          <w:lang w:val="en-GB"/>
        </w:rPr>
        <w:t>g</w:t>
      </w:r>
      <w:r w:rsidRPr="00756E2F">
        <w:rPr>
          <w:rFonts w:ascii="Times New Roman" w:hAnsi="Times New Roman" w:cs="Times New Roman"/>
          <w:lang w:val="en-GB"/>
        </w:rPr>
        <w:t>eneral measures such as child-friendly interview rooms</w:t>
      </w:r>
      <w:r w:rsidR="004476BA" w:rsidRPr="00756E2F">
        <w:rPr>
          <w:rFonts w:ascii="Times New Roman" w:hAnsi="Times New Roman" w:cs="Times New Roman"/>
          <w:lang w:val="en-GB"/>
        </w:rPr>
        <w:t xml:space="preserve"> has been </w:t>
      </w:r>
      <w:r w:rsidR="00C46CC2" w:rsidRPr="00756E2F">
        <w:rPr>
          <w:rFonts w:ascii="Times New Roman" w:hAnsi="Times New Roman" w:cs="Times New Roman"/>
          <w:lang w:val="en-GB"/>
        </w:rPr>
        <w:t>established in</w:t>
      </w:r>
      <w:r w:rsidRPr="00756E2F">
        <w:rPr>
          <w:rFonts w:ascii="Times New Roman" w:hAnsi="Times New Roman" w:cs="Times New Roman"/>
          <w:lang w:val="en-GB"/>
        </w:rPr>
        <w:t xml:space="preserve"> Male’ and four other atolls. The Maldives Police Services is working on gradually establishing similar child-friendly investigative settings within atolls. </w:t>
      </w:r>
    </w:p>
    <w:p w14:paraId="76645FA7" w14:textId="77777777" w:rsidR="001A7D37" w:rsidRPr="00756E2F" w:rsidRDefault="001A7D37" w:rsidP="00FB0090">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Family and Child Protection Department works in collaboration with Family and Children’s Service Centres, local councils and relevant stakeholders to maximize </w:t>
      </w:r>
      <w:r w:rsidR="00C46CC2" w:rsidRPr="00756E2F">
        <w:rPr>
          <w:rFonts w:ascii="Times New Roman" w:hAnsi="Times New Roman" w:cs="Times New Roman"/>
          <w:lang w:val="en-GB"/>
        </w:rPr>
        <w:t xml:space="preserve">implementation of the Act. </w:t>
      </w:r>
      <w:r w:rsidRPr="00756E2F">
        <w:rPr>
          <w:rFonts w:ascii="Times New Roman" w:hAnsi="Times New Roman" w:cs="Times New Roman"/>
          <w:lang w:val="en-GB"/>
        </w:rPr>
        <w:t>A registry of convicted sex offenders as stipulated in the Act ha</w:t>
      </w:r>
      <w:r w:rsidR="00FB0090" w:rsidRPr="00756E2F">
        <w:rPr>
          <w:rFonts w:ascii="Times New Roman" w:hAnsi="Times New Roman" w:cs="Times New Roman"/>
          <w:lang w:val="en-GB"/>
        </w:rPr>
        <w:t>s</w:t>
      </w:r>
      <w:r w:rsidRPr="00756E2F">
        <w:rPr>
          <w:rFonts w:ascii="Times New Roman" w:hAnsi="Times New Roman" w:cs="Times New Roman"/>
          <w:lang w:val="en-GB"/>
        </w:rPr>
        <w:t xml:space="preserve"> been published online in November 2015 by the Ministry of Law and Gender. (</w:t>
      </w:r>
      <w:r w:rsidRPr="00756E2F">
        <w:rPr>
          <w:rFonts w:ascii="Times New Roman" w:hAnsi="Times New Roman" w:cs="Times New Roman"/>
          <w:b/>
          <w:i/>
          <w:u w:val="single"/>
          <w:lang w:val="en-GB"/>
        </w:rPr>
        <w:t>www.</w:t>
      </w:r>
      <w:r w:rsidRPr="00756E2F">
        <w:rPr>
          <w:rFonts w:ascii="Times New Roman" w:hAnsi="Times New Roman" w:cs="Times New Roman"/>
          <w:b/>
          <w:bCs/>
          <w:i/>
          <w:u w:val="single"/>
          <w:lang w:val="en-GB"/>
        </w:rPr>
        <w:t>offenders</w:t>
      </w:r>
      <w:r w:rsidRPr="00756E2F">
        <w:rPr>
          <w:rFonts w:ascii="Times New Roman" w:hAnsi="Times New Roman" w:cs="Times New Roman"/>
          <w:b/>
          <w:i/>
          <w:u w:val="single"/>
          <w:lang w:val="en-GB"/>
        </w:rPr>
        <w:t>.</w:t>
      </w:r>
      <w:r w:rsidRPr="00756E2F">
        <w:rPr>
          <w:rFonts w:ascii="Times New Roman" w:hAnsi="Times New Roman" w:cs="Times New Roman"/>
          <w:b/>
          <w:bCs/>
          <w:i/>
          <w:u w:val="single"/>
          <w:lang w:val="en-GB"/>
        </w:rPr>
        <w:t>mv</w:t>
      </w:r>
      <w:r w:rsidRPr="00756E2F">
        <w:rPr>
          <w:rFonts w:ascii="Times New Roman" w:hAnsi="Times New Roman" w:cs="Times New Roman"/>
          <w:b/>
          <w:bCs/>
          <w:lang w:val="en-GB"/>
        </w:rPr>
        <w:t>)</w:t>
      </w:r>
    </w:p>
    <w:p w14:paraId="03B68C32"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13. Measures taken to prohibit female genital mutilation and to hold accountable religious leaders who promote this harmful practice. Please also provide detailed information on the measures taken to prevent child marriages.</w:t>
      </w:r>
    </w:p>
    <w:p w14:paraId="0D2D1DD4" w14:textId="77777777" w:rsidR="00FB0090" w:rsidRPr="00756E2F" w:rsidRDefault="00FB0090" w:rsidP="00BC7DF9">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There </w:t>
      </w:r>
      <w:r w:rsidR="00BC7DF9">
        <w:rPr>
          <w:rFonts w:ascii="Times New Roman" w:hAnsi="Times New Roman" w:cs="Times New Roman"/>
          <w:lang w:val="en-GB"/>
        </w:rPr>
        <w:t>are no</w:t>
      </w:r>
      <w:r w:rsidR="00BC7DF9" w:rsidRPr="00756E2F">
        <w:rPr>
          <w:rFonts w:ascii="Times New Roman" w:hAnsi="Times New Roman" w:cs="Times New Roman"/>
          <w:lang w:val="en-GB"/>
        </w:rPr>
        <w:t xml:space="preserve"> </w:t>
      </w:r>
      <w:r w:rsidRPr="00756E2F">
        <w:rPr>
          <w:rFonts w:ascii="Times New Roman" w:hAnsi="Times New Roman" w:cs="Times New Roman"/>
          <w:lang w:val="en-GB"/>
        </w:rPr>
        <w:t>report</w:t>
      </w:r>
      <w:r w:rsidR="00BC7DF9">
        <w:rPr>
          <w:rFonts w:ascii="Times New Roman" w:hAnsi="Times New Roman" w:cs="Times New Roman"/>
          <w:lang w:val="en-GB"/>
        </w:rPr>
        <w:t>s</w:t>
      </w:r>
      <w:r w:rsidRPr="00756E2F">
        <w:rPr>
          <w:rFonts w:ascii="Times New Roman" w:hAnsi="Times New Roman" w:cs="Times New Roman"/>
          <w:lang w:val="en-GB"/>
        </w:rPr>
        <w:t xml:space="preserve"> of instances of female genital mutilation (FGM) being practiced in the Maldives. The Maldives does not have a history of FGM being practiced at any time. The Government remains committed to take whatever measures necessary to prevent such criminal practices from creeping in to the society. </w:t>
      </w:r>
    </w:p>
    <w:p w14:paraId="16DE0252" w14:textId="0DAFB2DD" w:rsidR="00C46CC2" w:rsidRPr="00756E2F" w:rsidRDefault="001A7D37" w:rsidP="00C167A2">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Awareness programmes on the conse</w:t>
      </w:r>
      <w:r w:rsidR="00FB0090" w:rsidRPr="00756E2F">
        <w:rPr>
          <w:rFonts w:ascii="Times New Roman" w:hAnsi="Times New Roman" w:cs="Times New Roman"/>
          <w:lang w:val="en-GB"/>
        </w:rPr>
        <w:t>quences of underage marriage has</w:t>
      </w:r>
      <w:r w:rsidRPr="00756E2F">
        <w:rPr>
          <w:rFonts w:ascii="Times New Roman" w:hAnsi="Times New Roman" w:cs="Times New Roman"/>
          <w:lang w:val="en-GB"/>
        </w:rPr>
        <w:t xml:space="preserve"> been formulated where information posters are being distributed to all the atolls of the Maldives by Ministry of Law and Gender with the assistance from </w:t>
      </w:r>
      <w:r w:rsidR="00C46CC2" w:rsidRPr="00756E2F">
        <w:rPr>
          <w:rFonts w:ascii="Times New Roman" w:hAnsi="Times New Roman" w:cs="Times New Roman"/>
          <w:lang w:val="en-GB"/>
        </w:rPr>
        <w:t xml:space="preserve">the South Asia Initiative to End Violence </w:t>
      </w:r>
      <w:r w:rsidR="00C167A2">
        <w:rPr>
          <w:rFonts w:ascii="Times New Roman" w:hAnsi="Times New Roman" w:cs="Times New Roman"/>
          <w:lang w:val="en-GB"/>
        </w:rPr>
        <w:t>A</w:t>
      </w:r>
      <w:r w:rsidR="00C46CC2" w:rsidRPr="00756E2F">
        <w:rPr>
          <w:rFonts w:ascii="Times New Roman" w:hAnsi="Times New Roman" w:cs="Times New Roman"/>
          <w:lang w:val="en-GB"/>
        </w:rPr>
        <w:t>gainst Children (</w:t>
      </w:r>
      <w:r w:rsidRPr="00756E2F">
        <w:rPr>
          <w:rFonts w:ascii="Times New Roman" w:hAnsi="Times New Roman" w:cs="Times New Roman"/>
          <w:lang w:val="en-GB"/>
        </w:rPr>
        <w:t>SAIEVAC</w:t>
      </w:r>
      <w:r w:rsidR="00C46CC2" w:rsidRPr="00756E2F">
        <w:rPr>
          <w:rFonts w:ascii="Times New Roman" w:hAnsi="Times New Roman" w:cs="Times New Roman"/>
          <w:lang w:val="en-GB"/>
        </w:rPr>
        <w:t>)</w:t>
      </w:r>
      <w:r w:rsidRPr="00756E2F">
        <w:rPr>
          <w:rFonts w:ascii="Times New Roman" w:hAnsi="Times New Roman" w:cs="Times New Roman"/>
          <w:lang w:val="en-GB"/>
        </w:rPr>
        <w:t xml:space="preserve">. The Ministry of Law and Gender and its partners, work in close collaboration with the Ministry of Islamic Affairs and prominent religious leaders on matters relating to strict and harmful </w:t>
      </w:r>
      <w:r w:rsidR="00C46CC2" w:rsidRPr="00756E2F">
        <w:rPr>
          <w:rFonts w:ascii="Times New Roman" w:hAnsi="Times New Roman" w:cs="Times New Roman"/>
          <w:lang w:val="en-GB"/>
        </w:rPr>
        <w:t>traditional</w:t>
      </w:r>
      <w:r w:rsidRPr="00756E2F">
        <w:rPr>
          <w:rFonts w:ascii="Times New Roman" w:hAnsi="Times New Roman" w:cs="Times New Roman"/>
          <w:lang w:val="en-GB"/>
        </w:rPr>
        <w:t xml:space="preserve"> practices. </w:t>
      </w:r>
    </w:p>
    <w:p w14:paraId="5E0BAF05" w14:textId="77777777" w:rsidR="001A7D37" w:rsidRPr="00756E2F" w:rsidRDefault="001A7D37" w:rsidP="00FB0090">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Since 2015 Ministry of Law and Gender has been working with prominent scholars on creating awareness amongst stakeholders and the general public on right</w:t>
      </w:r>
      <w:r w:rsidR="00C46CC2" w:rsidRPr="00756E2F">
        <w:rPr>
          <w:rFonts w:ascii="Times New Roman" w:hAnsi="Times New Roman" w:cs="Times New Roman"/>
          <w:lang w:val="en-GB"/>
        </w:rPr>
        <w:t xml:space="preserve">s of children, girls and women. </w:t>
      </w:r>
      <w:r w:rsidRPr="00756E2F">
        <w:rPr>
          <w:rFonts w:ascii="Times New Roman" w:hAnsi="Times New Roman" w:cs="Times New Roman"/>
          <w:lang w:val="en-GB"/>
        </w:rPr>
        <w:t>Information sessions were held between the Ministry of Islamic Affairs and Intelligence Department of the Maldives Police Services on the issue of religious radicalis</w:t>
      </w:r>
      <w:r w:rsidR="00FB0090" w:rsidRPr="00756E2F">
        <w:rPr>
          <w:rFonts w:ascii="Times New Roman" w:hAnsi="Times New Roman" w:cs="Times New Roman"/>
          <w:lang w:val="en-GB"/>
        </w:rPr>
        <w:t>m. The S</w:t>
      </w:r>
      <w:r w:rsidRPr="00756E2F">
        <w:rPr>
          <w:rFonts w:ascii="Times New Roman" w:hAnsi="Times New Roman" w:cs="Times New Roman"/>
          <w:lang w:val="en-GB"/>
        </w:rPr>
        <w:t xml:space="preserve">tate apparatus diligently monitors prevalence of religious radicalism and takes proactive measures to prevent children from its harmful effects. </w:t>
      </w:r>
    </w:p>
    <w:p w14:paraId="01464B9B" w14:textId="77777777" w:rsidR="001A7D37" w:rsidRPr="00756E2F" w:rsidRDefault="001A7D37" w:rsidP="00FB0090">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Message”, a series of lectures by world renowned scholars </w:t>
      </w:r>
      <w:r w:rsidR="00FB0090" w:rsidRPr="00756E2F">
        <w:rPr>
          <w:rFonts w:ascii="Times New Roman" w:hAnsi="Times New Roman" w:cs="Times New Roman"/>
          <w:lang w:val="en-GB"/>
        </w:rPr>
        <w:t>in</w:t>
      </w:r>
      <w:r w:rsidRPr="00756E2F">
        <w:rPr>
          <w:rFonts w:ascii="Times New Roman" w:hAnsi="Times New Roman" w:cs="Times New Roman"/>
          <w:lang w:val="en-GB"/>
        </w:rPr>
        <w:t xml:space="preserve"> an effort to promote moderate Islamic views and the significant protection Islam accords to children and women are being conducted. </w:t>
      </w:r>
    </w:p>
    <w:p w14:paraId="00CF254C"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The Ministry of Law and Gender and its partners including F</w:t>
      </w:r>
      <w:r w:rsidR="00C46CC2" w:rsidRPr="00756E2F">
        <w:rPr>
          <w:rFonts w:ascii="Times New Roman" w:hAnsi="Times New Roman" w:cs="Times New Roman"/>
          <w:lang w:val="en-GB"/>
        </w:rPr>
        <w:t xml:space="preserve">amily and </w:t>
      </w:r>
      <w:r w:rsidRPr="00756E2F">
        <w:rPr>
          <w:rFonts w:ascii="Times New Roman" w:hAnsi="Times New Roman" w:cs="Times New Roman"/>
          <w:lang w:val="en-GB"/>
        </w:rPr>
        <w:t>C</w:t>
      </w:r>
      <w:r w:rsidR="00C46CC2" w:rsidRPr="00756E2F">
        <w:rPr>
          <w:rFonts w:ascii="Times New Roman" w:hAnsi="Times New Roman" w:cs="Times New Roman"/>
          <w:lang w:val="en-GB"/>
        </w:rPr>
        <w:t xml:space="preserve">hild </w:t>
      </w:r>
      <w:r w:rsidRPr="00756E2F">
        <w:rPr>
          <w:rFonts w:ascii="Times New Roman" w:hAnsi="Times New Roman" w:cs="Times New Roman"/>
          <w:lang w:val="en-GB"/>
        </w:rPr>
        <w:t>P</w:t>
      </w:r>
      <w:r w:rsidR="00C46CC2" w:rsidRPr="00756E2F">
        <w:rPr>
          <w:rFonts w:ascii="Times New Roman" w:hAnsi="Times New Roman" w:cs="Times New Roman"/>
          <w:lang w:val="en-GB"/>
        </w:rPr>
        <w:t>rotection Department</w:t>
      </w:r>
      <w:r w:rsidRPr="00756E2F">
        <w:rPr>
          <w:rFonts w:ascii="Times New Roman" w:hAnsi="Times New Roman" w:cs="Times New Roman"/>
          <w:lang w:val="en-GB"/>
        </w:rPr>
        <w:t xml:space="preserve"> of M</w:t>
      </w:r>
      <w:r w:rsidR="00C46CC2" w:rsidRPr="00756E2F">
        <w:rPr>
          <w:rFonts w:ascii="Times New Roman" w:hAnsi="Times New Roman" w:cs="Times New Roman"/>
          <w:lang w:val="en-GB"/>
        </w:rPr>
        <w:t xml:space="preserve">aldives </w:t>
      </w:r>
      <w:r w:rsidRPr="00756E2F">
        <w:rPr>
          <w:rFonts w:ascii="Times New Roman" w:hAnsi="Times New Roman" w:cs="Times New Roman"/>
          <w:lang w:val="en-GB"/>
        </w:rPr>
        <w:t>P</w:t>
      </w:r>
      <w:r w:rsidR="00C46CC2" w:rsidRPr="00756E2F">
        <w:rPr>
          <w:rFonts w:ascii="Times New Roman" w:hAnsi="Times New Roman" w:cs="Times New Roman"/>
          <w:lang w:val="en-GB"/>
        </w:rPr>
        <w:t xml:space="preserve">olice </w:t>
      </w:r>
      <w:r w:rsidRPr="00756E2F">
        <w:rPr>
          <w:rFonts w:ascii="Times New Roman" w:hAnsi="Times New Roman" w:cs="Times New Roman"/>
          <w:lang w:val="en-GB"/>
        </w:rPr>
        <w:t>S</w:t>
      </w:r>
      <w:r w:rsidR="00C46CC2" w:rsidRPr="00756E2F">
        <w:rPr>
          <w:rFonts w:ascii="Times New Roman" w:hAnsi="Times New Roman" w:cs="Times New Roman"/>
          <w:lang w:val="en-GB"/>
        </w:rPr>
        <w:t>ervice (MPS)</w:t>
      </w:r>
      <w:r w:rsidRPr="00756E2F">
        <w:rPr>
          <w:rFonts w:ascii="Times New Roman" w:hAnsi="Times New Roman" w:cs="Times New Roman"/>
          <w:lang w:val="en-GB"/>
        </w:rPr>
        <w:t xml:space="preserve"> conduct regular awareness sessions, door to door</w:t>
      </w:r>
      <w:r w:rsidR="00FB0090" w:rsidRPr="00756E2F">
        <w:rPr>
          <w:rFonts w:ascii="Times New Roman" w:hAnsi="Times New Roman" w:cs="Times New Roman"/>
          <w:lang w:val="en-GB"/>
        </w:rPr>
        <w:t>,</w:t>
      </w:r>
      <w:r w:rsidRPr="00756E2F">
        <w:rPr>
          <w:rFonts w:ascii="Times New Roman" w:hAnsi="Times New Roman" w:cs="Times New Roman"/>
          <w:lang w:val="en-GB"/>
        </w:rPr>
        <w:t xml:space="preserve"> and media campaigns, on detrimental effects of female genital mutilation and child marriages for the general public, students</w:t>
      </w:r>
      <w:r w:rsidR="00FB0090" w:rsidRPr="00756E2F">
        <w:rPr>
          <w:rFonts w:ascii="Times New Roman" w:hAnsi="Times New Roman" w:cs="Times New Roman"/>
          <w:lang w:val="en-GB"/>
        </w:rPr>
        <w:t>,</w:t>
      </w:r>
      <w:r w:rsidRPr="00756E2F">
        <w:rPr>
          <w:rFonts w:ascii="Times New Roman" w:hAnsi="Times New Roman" w:cs="Times New Roman"/>
          <w:lang w:val="en-GB"/>
        </w:rPr>
        <w:t xml:space="preserve"> and their parents.</w:t>
      </w:r>
    </w:p>
    <w:p w14:paraId="25D679A1"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14. Information on the implementation of the action plan to create awareness among the public and legislators of the challenges that unmarried pregnant adolescent girls face and on the reform measures planned. Please also indicate the measures taken to provide adolescents with sexual and reproductive health information and services.</w:t>
      </w:r>
    </w:p>
    <w:p w14:paraId="3004CA20" w14:textId="77777777" w:rsidR="001A7D37" w:rsidRPr="00756E2F" w:rsidRDefault="001A7D37" w:rsidP="00AA7571">
      <w:pPr>
        <w:spacing w:after="200"/>
        <w:jc w:val="both"/>
        <w:rPr>
          <w:rFonts w:ascii="Times New Roman" w:hAnsi="Times New Roman" w:cs="Times New Roman"/>
          <w:lang w:val="en-GB"/>
        </w:rPr>
      </w:pPr>
      <w:r w:rsidRPr="00756E2F">
        <w:rPr>
          <w:rFonts w:ascii="Times New Roman" w:hAnsi="Times New Roman" w:cs="Times New Roman"/>
          <w:lang w:val="en-GB"/>
        </w:rPr>
        <w:t>The Department of Judicial Administration</w:t>
      </w:r>
      <w:r w:rsidR="00AA7571" w:rsidRPr="00756E2F">
        <w:rPr>
          <w:rFonts w:ascii="Times New Roman" w:hAnsi="Times New Roman" w:cs="Times New Roman"/>
          <w:lang w:val="en-GB"/>
        </w:rPr>
        <w:t xml:space="preserve"> has</w:t>
      </w:r>
      <w:r w:rsidRPr="00756E2F">
        <w:rPr>
          <w:rFonts w:ascii="Times New Roman" w:hAnsi="Times New Roman" w:cs="Times New Roman"/>
          <w:lang w:val="en-GB"/>
        </w:rPr>
        <w:t xml:space="preserve"> conducted </w:t>
      </w:r>
      <w:r w:rsidR="00AA7571" w:rsidRPr="00756E2F">
        <w:rPr>
          <w:rFonts w:ascii="Times New Roman" w:hAnsi="Times New Roman" w:cs="Times New Roman"/>
          <w:lang w:val="en-GB"/>
        </w:rPr>
        <w:t xml:space="preserve">eight </w:t>
      </w:r>
      <w:r w:rsidRPr="00756E2F">
        <w:rPr>
          <w:rFonts w:ascii="Times New Roman" w:hAnsi="Times New Roman" w:cs="Times New Roman"/>
          <w:lang w:val="en-GB"/>
        </w:rPr>
        <w:t>separate awareness and training programmes for the judiciary since the ratification of the Domestic Violence Prevention Act</w:t>
      </w:r>
      <w:r w:rsidR="00AA7571" w:rsidRPr="00756E2F">
        <w:rPr>
          <w:rFonts w:ascii="Times New Roman" w:hAnsi="Times New Roman" w:cs="Times New Roman"/>
          <w:lang w:val="en-GB"/>
        </w:rPr>
        <w:t xml:space="preserve"> of 2012</w:t>
      </w:r>
      <w:r w:rsidRPr="00756E2F">
        <w:rPr>
          <w:rFonts w:ascii="Times New Roman" w:hAnsi="Times New Roman" w:cs="Times New Roman"/>
          <w:lang w:val="en-GB"/>
        </w:rPr>
        <w:t xml:space="preserve"> for participants including magistrates, judges and appellate court justices. Awareness and trainings focused on gender sensitive legislations and promotion of women’s human rights. Training programmes were conducted to all prosecutors to equip them with knowledge on gender equality and effective prosecution of gender based violence and sexual abuse cases.</w:t>
      </w:r>
    </w:p>
    <w:p w14:paraId="42CAF465" w14:textId="77777777" w:rsidR="001A7D37" w:rsidRPr="00756E2F" w:rsidRDefault="001A7D37" w:rsidP="00AA7571">
      <w:pPr>
        <w:spacing w:after="200"/>
        <w:jc w:val="both"/>
        <w:rPr>
          <w:rFonts w:ascii="Times New Roman" w:hAnsi="Times New Roman" w:cs="Times New Roman"/>
          <w:lang w:val="en-GB"/>
        </w:rPr>
      </w:pPr>
      <w:r w:rsidRPr="00756E2F">
        <w:rPr>
          <w:rFonts w:ascii="Times New Roman" w:hAnsi="Times New Roman" w:cs="Times New Roman"/>
          <w:lang w:val="en-GB"/>
        </w:rPr>
        <w:t>Sensitizing sessions on Domestic Violence Prevention Act and gender equality and women’s rights were held in 2013.</w:t>
      </w:r>
      <w:r w:rsidR="00AA7571" w:rsidRPr="00756E2F">
        <w:rPr>
          <w:rFonts w:ascii="Times New Roman" w:hAnsi="Times New Roman" w:cs="Times New Roman"/>
          <w:lang w:val="en-GB"/>
        </w:rPr>
        <w:t xml:space="preserve"> </w:t>
      </w:r>
      <w:r w:rsidRPr="00756E2F">
        <w:rPr>
          <w:rFonts w:ascii="Times New Roman" w:hAnsi="Times New Roman" w:cs="Times New Roman"/>
          <w:lang w:val="en-GB"/>
        </w:rPr>
        <w:t xml:space="preserve">The Ministry of Law and Gender has launched an advocacy campaign to ensure that two key policy priorities of the Government on Gender equality are met by 2018. </w:t>
      </w:r>
      <w:r w:rsidR="00AA7571" w:rsidRPr="00756E2F">
        <w:rPr>
          <w:rFonts w:ascii="Times New Roman" w:hAnsi="Times New Roman" w:cs="Times New Roman"/>
          <w:lang w:val="en-GB"/>
        </w:rPr>
        <w:t>G</w:t>
      </w:r>
      <w:r w:rsidRPr="00756E2F">
        <w:rPr>
          <w:rFonts w:ascii="Times New Roman" w:hAnsi="Times New Roman" w:cs="Times New Roman"/>
          <w:lang w:val="en-GB"/>
        </w:rPr>
        <w:t>ender sensitization programmes have been conducted in Mal</w:t>
      </w:r>
      <w:r w:rsidR="00AA7571" w:rsidRPr="00756E2F">
        <w:rPr>
          <w:rFonts w:ascii="Times New Roman" w:hAnsi="Times New Roman" w:cs="Times New Roman"/>
          <w:lang w:val="en-GB"/>
        </w:rPr>
        <w:t>é</w:t>
      </w:r>
      <w:r w:rsidRPr="00756E2F">
        <w:rPr>
          <w:rFonts w:ascii="Times New Roman" w:hAnsi="Times New Roman" w:cs="Times New Roman"/>
          <w:lang w:val="en-GB"/>
        </w:rPr>
        <w:t xml:space="preserve"> and five atolls in 2014 for a total of 410 participants. </w:t>
      </w:r>
    </w:p>
    <w:p w14:paraId="7F0EA2D0" w14:textId="77777777" w:rsidR="001A7D37" w:rsidRPr="00756E2F" w:rsidRDefault="001A7D37" w:rsidP="00AA7571">
      <w:pPr>
        <w:jc w:val="both"/>
        <w:rPr>
          <w:rFonts w:ascii="Times New Roman" w:hAnsi="Times New Roman" w:cs="Times New Roman"/>
          <w:lang w:val="en-GB"/>
        </w:rPr>
      </w:pPr>
      <w:r w:rsidRPr="00756E2F">
        <w:rPr>
          <w:rFonts w:ascii="Times New Roman" w:hAnsi="Times New Roman" w:cs="Times New Roman"/>
          <w:lang w:val="en-GB"/>
        </w:rPr>
        <w:t xml:space="preserve">Awareness programmes on prevention of Child abuse, Domestic Violence and Gender Based Violence were held within the year 2015 for a total audience of 150 participants including members from local Council and Women’s Development Committee and officials from other stakeholder agencies participated. Door to </w:t>
      </w:r>
      <w:r w:rsidR="00AA7571" w:rsidRPr="00756E2F">
        <w:rPr>
          <w:rFonts w:ascii="Times New Roman" w:hAnsi="Times New Roman" w:cs="Times New Roman"/>
          <w:lang w:val="en-GB"/>
        </w:rPr>
        <w:t>d</w:t>
      </w:r>
      <w:r w:rsidRPr="00756E2F">
        <w:rPr>
          <w:rFonts w:ascii="Times New Roman" w:hAnsi="Times New Roman" w:cs="Times New Roman"/>
          <w:lang w:val="en-GB"/>
        </w:rPr>
        <w:t xml:space="preserve">oor </w:t>
      </w:r>
      <w:r w:rsidR="00AA7571" w:rsidRPr="00756E2F">
        <w:rPr>
          <w:rFonts w:ascii="Times New Roman" w:hAnsi="Times New Roman" w:cs="Times New Roman"/>
          <w:lang w:val="en-GB"/>
        </w:rPr>
        <w:t>c</w:t>
      </w:r>
      <w:r w:rsidRPr="00756E2F">
        <w:rPr>
          <w:rFonts w:ascii="Times New Roman" w:hAnsi="Times New Roman" w:cs="Times New Roman"/>
          <w:lang w:val="en-GB"/>
        </w:rPr>
        <w:t xml:space="preserve">ampaigns were carried out by the Ministry of Law and Gender in </w:t>
      </w:r>
      <w:r w:rsidR="00AA7571" w:rsidRPr="00756E2F">
        <w:rPr>
          <w:rFonts w:ascii="Times New Roman" w:hAnsi="Times New Roman" w:cs="Times New Roman"/>
          <w:lang w:val="en-GB"/>
        </w:rPr>
        <w:t xml:space="preserve">two </w:t>
      </w:r>
      <w:r w:rsidRPr="00756E2F">
        <w:rPr>
          <w:rFonts w:ascii="Times New Roman" w:hAnsi="Times New Roman" w:cs="Times New Roman"/>
          <w:lang w:val="en-GB"/>
        </w:rPr>
        <w:t>atolls aiming to provide information on child abuse and domestic violence for a wider population. More than 400 households were reached during the first round of the campaign held this year.</w:t>
      </w:r>
      <w:r w:rsidR="00B87F34">
        <w:rPr>
          <w:rFonts w:ascii="Times New Roman" w:hAnsi="Times New Roman" w:cs="Times New Roman"/>
          <w:lang w:val="en-GB"/>
        </w:rPr>
        <w:t xml:space="preserve"> Under the “no c</w:t>
      </w:r>
      <w:r w:rsidR="00E6505D">
        <w:rPr>
          <w:rFonts w:ascii="Times New Roman" w:hAnsi="Times New Roman" w:cs="Times New Roman"/>
          <w:lang w:val="en-GB"/>
        </w:rPr>
        <w:t>hild left behind” policy of the Government, every child including unmarried pregnant adolescent girls are given the opportunity to get back to school and continue their education.</w:t>
      </w:r>
    </w:p>
    <w:p w14:paraId="6F88FF18" w14:textId="77777777" w:rsidR="001A7D37" w:rsidRPr="00756E2F" w:rsidRDefault="001A7D37" w:rsidP="00AA7571">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An integrated and comprehensive National Reproductive Health Strategy 2014-2018 </w:t>
      </w:r>
      <w:r w:rsidR="00AA7571" w:rsidRPr="00756E2F">
        <w:rPr>
          <w:rFonts w:ascii="Times New Roman" w:hAnsi="Times New Roman" w:cs="Times New Roman"/>
          <w:lang w:val="en-GB"/>
        </w:rPr>
        <w:t>has</w:t>
      </w:r>
      <w:r w:rsidRPr="00756E2F">
        <w:rPr>
          <w:rFonts w:ascii="Times New Roman" w:hAnsi="Times New Roman" w:cs="Times New Roman"/>
          <w:lang w:val="en-GB"/>
        </w:rPr>
        <w:t xml:space="preserve"> been endorsed and is being implemented. Standards have been developed to provide adolescent friendly health services, and at present piloted through an Adolescent Friendly Health Services Clinic in Kulhuduhfushi</w:t>
      </w:r>
      <w:r w:rsidR="00AA7571" w:rsidRPr="00756E2F">
        <w:rPr>
          <w:rFonts w:ascii="Times New Roman" w:hAnsi="Times New Roman" w:cs="Times New Roman"/>
          <w:lang w:val="en-GB"/>
        </w:rPr>
        <w:t xml:space="preserve"> island</w:t>
      </w:r>
      <w:r w:rsidRPr="00756E2F">
        <w:rPr>
          <w:rFonts w:ascii="Times New Roman" w:hAnsi="Times New Roman" w:cs="Times New Roman"/>
          <w:lang w:val="en-GB"/>
        </w:rPr>
        <w:t>. Sensitization sessions on adolesc</w:t>
      </w:r>
      <w:r w:rsidR="00AA7571" w:rsidRPr="00756E2F">
        <w:rPr>
          <w:rFonts w:ascii="Times New Roman" w:hAnsi="Times New Roman" w:cs="Times New Roman"/>
          <w:lang w:val="en-GB"/>
        </w:rPr>
        <w:t>ent friendly health services has</w:t>
      </w:r>
      <w:r w:rsidRPr="00756E2F">
        <w:rPr>
          <w:rFonts w:ascii="Times New Roman" w:hAnsi="Times New Roman" w:cs="Times New Roman"/>
          <w:lang w:val="en-GB"/>
        </w:rPr>
        <w:t xml:space="preserve"> been conducted for policy makers and a high-level advocacy meeting on SRH, with a wide ranging number of participants including MPs, Ministers</w:t>
      </w:r>
      <w:r w:rsidR="00AA7571" w:rsidRPr="00756E2F">
        <w:rPr>
          <w:rFonts w:ascii="Times New Roman" w:hAnsi="Times New Roman" w:cs="Times New Roman"/>
          <w:lang w:val="en-GB"/>
        </w:rPr>
        <w:t>,</w:t>
      </w:r>
      <w:r w:rsidRPr="00756E2F">
        <w:rPr>
          <w:rFonts w:ascii="Times New Roman" w:hAnsi="Times New Roman" w:cs="Times New Roman"/>
          <w:lang w:val="en-GB"/>
        </w:rPr>
        <w:t xml:space="preserve"> and policy makers was held in 2014. </w:t>
      </w:r>
    </w:p>
    <w:p w14:paraId="75AF2D88"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first working session for the National AIDS Council Members was conducted in 2013 with representation from high-level members’ from relevant ministries and agencies. A new Council had been recently appointed to carry forth the mandate and formulate policies governing the area. </w:t>
      </w:r>
    </w:p>
    <w:p w14:paraId="5C72B74F" w14:textId="77777777" w:rsidR="001A7D37" w:rsidRPr="00756E2F" w:rsidRDefault="00AA7571" w:rsidP="00AA7571">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T</w:t>
      </w:r>
      <w:r w:rsidR="00C46CC2" w:rsidRPr="00756E2F">
        <w:rPr>
          <w:rFonts w:ascii="Times New Roman" w:hAnsi="Times New Roman" w:cs="Times New Roman"/>
          <w:lang w:val="en-GB"/>
        </w:rPr>
        <w:t xml:space="preserve">ermination of pregnancy </w:t>
      </w:r>
      <w:r w:rsidRPr="00756E2F">
        <w:rPr>
          <w:rFonts w:ascii="Times New Roman" w:hAnsi="Times New Roman" w:cs="Times New Roman"/>
          <w:lang w:val="en-GB"/>
        </w:rPr>
        <w:t xml:space="preserve">is allowed </w:t>
      </w:r>
      <w:r w:rsidR="00C46CC2" w:rsidRPr="00756E2F">
        <w:rPr>
          <w:rFonts w:ascii="Times New Roman" w:hAnsi="Times New Roman" w:cs="Times New Roman"/>
          <w:lang w:val="en-GB"/>
        </w:rPr>
        <w:t>for Thalassemia</w:t>
      </w:r>
      <w:r w:rsidR="001A7D37" w:rsidRPr="00756E2F">
        <w:rPr>
          <w:rFonts w:ascii="Times New Roman" w:hAnsi="Times New Roman" w:cs="Times New Roman"/>
          <w:lang w:val="en-GB"/>
        </w:rPr>
        <w:t xml:space="preserve"> major, sickle cell major, multiple congenital anomalies and maternal life threatening conditions. </w:t>
      </w:r>
      <w:r w:rsidRPr="00756E2F">
        <w:rPr>
          <w:rFonts w:ascii="Times New Roman" w:hAnsi="Times New Roman" w:cs="Times New Roman"/>
          <w:lang w:val="en-GB"/>
        </w:rPr>
        <w:t>The Maldives also allows for m</w:t>
      </w:r>
      <w:r w:rsidR="001A7D37" w:rsidRPr="00756E2F">
        <w:rPr>
          <w:rFonts w:ascii="Times New Roman" w:hAnsi="Times New Roman" w:cs="Times New Roman"/>
          <w:lang w:val="en-GB"/>
        </w:rPr>
        <w:t>edical termination of pregnancy within 120 days of conception for pregnancies resulting from rape by an immediate family member, rape of a child who is physically and mentally not fit to get pregnant and deliver</w:t>
      </w:r>
      <w:r w:rsidRPr="00756E2F">
        <w:rPr>
          <w:rFonts w:ascii="Times New Roman" w:hAnsi="Times New Roman" w:cs="Times New Roman"/>
          <w:lang w:val="en-GB"/>
        </w:rPr>
        <w:t xml:space="preserve">, or </w:t>
      </w:r>
      <w:r w:rsidR="001A7D37" w:rsidRPr="00756E2F">
        <w:rPr>
          <w:rFonts w:ascii="Times New Roman" w:hAnsi="Times New Roman" w:cs="Times New Roman"/>
          <w:lang w:val="en-GB"/>
        </w:rPr>
        <w:t xml:space="preserve">under </w:t>
      </w:r>
      <w:r w:rsidRPr="00756E2F">
        <w:rPr>
          <w:rFonts w:ascii="Times New Roman" w:hAnsi="Times New Roman" w:cs="Times New Roman"/>
          <w:lang w:val="en-GB"/>
        </w:rPr>
        <w:t xml:space="preserve">some specific </w:t>
      </w:r>
      <w:r w:rsidR="001A7D37" w:rsidRPr="00756E2F">
        <w:rPr>
          <w:rFonts w:ascii="Times New Roman" w:hAnsi="Times New Roman" w:cs="Times New Roman"/>
          <w:lang w:val="en-GB"/>
        </w:rPr>
        <w:t>circumstances, where</w:t>
      </w:r>
      <w:r w:rsidRPr="00756E2F">
        <w:rPr>
          <w:rFonts w:ascii="Times New Roman" w:hAnsi="Times New Roman" w:cs="Times New Roman"/>
          <w:lang w:val="en-GB"/>
        </w:rPr>
        <w:t xml:space="preserve"> the doctor believes that </w:t>
      </w:r>
      <w:r w:rsidR="001A7D37" w:rsidRPr="00756E2F">
        <w:rPr>
          <w:rFonts w:ascii="Times New Roman" w:hAnsi="Times New Roman" w:cs="Times New Roman"/>
          <w:lang w:val="en-GB"/>
        </w:rPr>
        <w:t xml:space="preserve">medical termination </w:t>
      </w:r>
      <w:r w:rsidRPr="00756E2F">
        <w:rPr>
          <w:rFonts w:ascii="Times New Roman" w:hAnsi="Times New Roman" w:cs="Times New Roman"/>
          <w:lang w:val="en-GB"/>
        </w:rPr>
        <w:t>is required.</w:t>
      </w:r>
      <w:r w:rsidR="001A7D37" w:rsidRPr="00756E2F">
        <w:rPr>
          <w:rFonts w:ascii="Times New Roman" w:hAnsi="Times New Roman" w:cs="Times New Roman"/>
          <w:lang w:val="en-GB"/>
        </w:rPr>
        <w:t xml:space="preserve"> </w:t>
      </w:r>
    </w:p>
    <w:p w14:paraId="37EF4A1C" w14:textId="77777777" w:rsidR="001A7D37" w:rsidRPr="00756E2F" w:rsidRDefault="001A7D37" w:rsidP="00F00940">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A training workshop on mobilization of religious leaders to support adolescents/women and children’s sexual and reproductive health was conducted in September 2014; and a subsequent Training Manual “Mobilization of Religious Leaders in </w:t>
      </w:r>
      <w:r w:rsidR="00AA7571" w:rsidRPr="00756E2F">
        <w:rPr>
          <w:rFonts w:ascii="Times New Roman" w:hAnsi="Times New Roman" w:cs="Times New Roman"/>
          <w:lang w:val="en-GB"/>
        </w:rPr>
        <w:t xml:space="preserve">the </w:t>
      </w:r>
      <w:r w:rsidRPr="00756E2F">
        <w:rPr>
          <w:rFonts w:ascii="Times New Roman" w:hAnsi="Times New Roman" w:cs="Times New Roman"/>
          <w:lang w:val="en-GB"/>
        </w:rPr>
        <w:t xml:space="preserve">Maldives to support Women and Children Health” </w:t>
      </w:r>
      <w:r w:rsidR="00F00940" w:rsidRPr="00756E2F">
        <w:rPr>
          <w:rFonts w:ascii="Times New Roman" w:hAnsi="Times New Roman" w:cs="Times New Roman"/>
          <w:lang w:val="en-GB"/>
        </w:rPr>
        <w:t>has</w:t>
      </w:r>
      <w:r w:rsidRPr="00756E2F">
        <w:rPr>
          <w:rFonts w:ascii="Times New Roman" w:hAnsi="Times New Roman" w:cs="Times New Roman"/>
          <w:lang w:val="en-GB"/>
        </w:rPr>
        <w:t xml:space="preserve"> been developed. </w:t>
      </w:r>
    </w:p>
    <w:p w14:paraId="71FAEA09" w14:textId="77777777" w:rsidR="00C026AA" w:rsidRPr="00756E2F" w:rsidRDefault="001A7D37" w:rsidP="000F2012">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Ministry of Education delivers a comprehensive life skills package for adolescents within schools on </w:t>
      </w:r>
      <w:r w:rsidR="00366A8B" w:rsidRPr="00756E2F">
        <w:rPr>
          <w:rFonts w:ascii="Times New Roman" w:hAnsi="Times New Roman" w:cs="Times New Roman"/>
          <w:lang w:val="en-GB"/>
        </w:rPr>
        <w:t>S</w:t>
      </w:r>
      <w:r w:rsidRPr="00756E2F">
        <w:rPr>
          <w:rFonts w:ascii="Times New Roman" w:hAnsi="Times New Roman" w:cs="Times New Roman"/>
          <w:lang w:val="en-GB"/>
        </w:rPr>
        <w:t xml:space="preserve">exual and </w:t>
      </w:r>
      <w:r w:rsidR="00366A8B" w:rsidRPr="00756E2F">
        <w:rPr>
          <w:rFonts w:ascii="Times New Roman" w:hAnsi="Times New Roman" w:cs="Times New Roman"/>
          <w:lang w:val="en-GB"/>
        </w:rPr>
        <w:t>R</w:t>
      </w:r>
      <w:r w:rsidRPr="00756E2F">
        <w:rPr>
          <w:rFonts w:ascii="Times New Roman" w:hAnsi="Times New Roman" w:cs="Times New Roman"/>
          <w:lang w:val="en-GB"/>
        </w:rPr>
        <w:t xml:space="preserve">eproductive </w:t>
      </w:r>
      <w:r w:rsidR="00366A8B" w:rsidRPr="00756E2F">
        <w:rPr>
          <w:rFonts w:ascii="Times New Roman" w:hAnsi="Times New Roman" w:cs="Times New Roman"/>
          <w:lang w:val="en-GB"/>
        </w:rPr>
        <w:t>H</w:t>
      </w:r>
      <w:r w:rsidRPr="00756E2F">
        <w:rPr>
          <w:rFonts w:ascii="Times New Roman" w:hAnsi="Times New Roman" w:cs="Times New Roman"/>
          <w:lang w:val="en-GB"/>
        </w:rPr>
        <w:t>ealth</w:t>
      </w:r>
      <w:r w:rsidR="00366A8B" w:rsidRPr="00756E2F">
        <w:rPr>
          <w:rFonts w:ascii="Times New Roman" w:hAnsi="Times New Roman" w:cs="Times New Roman"/>
          <w:lang w:val="en-GB"/>
        </w:rPr>
        <w:t xml:space="preserve"> (SRH)</w:t>
      </w:r>
      <w:r w:rsidRPr="00756E2F">
        <w:rPr>
          <w:rFonts w:ascii="Times New Roman" w:hAnsi="Times New Roman" w:cs="Times New Roman"/>
          <w:lang w:val="en-GB"/>
        </w:rPr>
        <w:t>. Programmes on reproductive and maternal health including family planning have been conducted to provide information for</w:t>
      </w:r>
      <w:r w:rsidR="00F00940" w:rsidRPr="00756E2F">
        <w:rPr>
          <w:rFonts w:ascii="Times New Roman" w:hAnsi="Times New Roman" w:cs="Times New Roman"/>
          <w:lang w:val="en-GB"/>
        </w:rPr>
        <w:t xml:space="preserve"> </w:t>
      </w:r>
      <w:r w:rsidRPr="00756E2F">
        <w:rPr>
          <w:rFonts w:ascii="Times New Roman" w:hAnsi="Times New Roman" w:cs="Times New Roman"/>
          <w:lang w:val="en-GB"/>
        </w:rPr>
        <w:t xml:space="preserve">unmarried youth and young adults. </w:t>
      </w:r>
    </w:p>
    <w:p w14:paraId="41F1619E" w14:textId="77777777" w:rsidR="001A7D37" w:rsidRPr="00756E2F" w:rsidRDefault="001A7D37" w:rsidP="00F00940">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The government regularly collaborates with civil society organi</w:t>
      </w:r>
      <w:r w:rsidR="00F00940" w:rsidRPr="00756E2F">
        <w:rPr>
          <w:rFonts w:ascii="Times New Roman" w:hAnsi="Times New Roman" w:cs="Times New Roman"/>
          <w:lang w:val="en-GB"/>
        </w:rPr>
        <w:t>s</w:t>
      </w:r>
      <w:r w:rsidRPr="00756E2F">
        <w:rPr>
          <w:rFonts w:ascii="Times New Roman" w:hAnsi="Times New Roman" w:cs="Times New Roman"/>
          <w:lang w:val="en-GB"/>
        </w:rPr>
        <w:t xml:space="preserve">ations to deliver information on sexual and reproductive health. Broadcast media is often utilized in a systematic manner to spread awareness, via video spots, interviews and public health messages on SRH. </w:t>
      </w:r>
    </w:p>
    <w:p w14:paraId="643AB819"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15. Measures taken to provide access to adequate healthcare for children living in rural areas and to mental health care services for children and adolescents as well as on efforts to prevent child mortality caused by communicable diseases and lack of intensive care. Please also report on measures taken to implement the Drug Act (17/2011), including its provisions on rehabilitation and reintegration services for children.</w:t>
      </w:r>
    </w:p>
    <w:p w14:paraId="3BB57EC9" w14:textId="77777777" w:rsidR="00F00940" w:rsidRPr="00756E2F" w:rsidRDefault="00C026AA" w:rsidP="00C026AA">
      <w:pPr>
        <w:jc w:val="both"/>
        <w:rPr>
          <w:rFonts w:ascii="Times New Roman" w:eastAsia="Times New Roman" w:hAnsi="Times New Roman" w:cs="Times New Roman"/>
          <w:lang w:val="en-GB"/>
        </w:rPr>
      </w:pPr>
      <w:r>
        <w:rPr>
          <w:rFonts w:ascii="Times New Roman" w:eastAsia="Times New Roman" w:hAnsi="Times New Roman" w:cs="Times New Roman"/>
          <w:lang w:val="en-GB"/>
        </w:rPr>
        <w:t>The health care delivery system of the Maldives, reaching the entire population</w:t>
      </w:r>
      <w:r w:rsidR="001A7D37" w:rsidRPr="00756E2F">
        <w:rPr>
          <w:rFonts w:ascii="Times New Roman" w:eastAsia="Times New Roman" w:hAnsi="Times New Roman" w:cs="Times New Roman"/>
          <w:lang w:val="en-GB"/>
        </w:rPr>
        <w:t xml:space="preserve"> is organized into a four-tier referral system with the island level health facilities referring patients to higher level health facilities in the atolls, regions and to central level depending upon the need</w:t>
      </w:r>
      <w:r w:rsidR="00F00940" w:rsidRPr="00756E2F">
        <w:rPr>
          <w:rFonts w:ascii="Times New Roman" w:eastAsia="Times New Roman" w:hAnsi="Times New Roman" w:cs="Times New Roman"/>
          <w:lang w:val="en-GB"/>
        </w:rPr>
        <w:t xml:space="preserve"> and service availability. The G</w:t>
      </w:r>
      <w:r w:rsidR="001A7D37" w:rsidRPr="00756E2F">
        <w:rPr>
          <w:rFonts w:ascii="Times New Roman" w:eastAsia="Times New Roman" w:hAnsi="Times New Roman" w:cs="Times New Roman"/>
          <w:lang w:val="en-GB"/>
        </w:rPr>
        <w:t>overnment is committed to improving the health services in the country and improving the accessibility of services at the very peripheral levels</w:t>
      </w:r>
      <w:r w:rsidR="00F00940" w:rsidRPr="00756E2F">
        <w:rPr>
          <w:rFonts w:ascii="Times New Roman" w:eastAsia="Times New Roman" w:hAnsi="Times New Roman" w:cs="Times New Roman"/>
          <w:lang w:val="en-GB"/>
        </w:rPr>
        <w:t>.</w:t>
      </w:r>
    </w:p>
    <w:p w14:paraId="3CCDA77B" w14:textId="77777777" w:rsidR="00F00940" w:rsidRPr="00756E2F" w:rsidRDefault="00F00940" w:rsidP="00756E2F">
      <w:pPr>
        <w:jc w:val="both"/>
        <w:rPr>
          <w:rFonts w:ascii="Times New Roman" w:eastAsia="Times New Roman" w:hAnsi="Times New Roman" w:cs="Times New Roman"/>
          <w:lang w:val="en-GB"/>
        </w:rPr>
      </w:pPr>
    </w:p>
    <w:p w14:paraId="389EF7F2" w14:textId="77777777" w:rsidR="00F00940" w:rsidRPr="00756E2F" w:rsidRDefault="00F00940" w:rsidP="00756E2F">
      <w:pPr>
        <w:jc w:val="both"/>
        <w:rPr>
          <w:rFonts w:ascii="Times New Roman" w:eastAsia="Times New Roman" w:hAnsi="Times New Roman" w:cs="Times New Roman"/>
          <w:lang w:val="en-GB"/>
        </w:rPr>
      </w:pPr>
      <w:r w:rsidRPr="00756E2F">
        <w:rPr>
          <w:rFonts w:ascii="Times New Roman" w:eastAsia="Times New Roman" w:hAnsi="Times New Roman" w:cs="Times New Roman"/>
          <w:lang w:val="en-GB"/>
        </w:rPr>
        <w:t xml:space="preserve">Maldives has introduced universal health insurance across the country. This has enabled access to health care for people of all socio-economic backgrounds. </w:t>
      </w:r>
    </w:p>
    <w:p w14:paraId="459AC5B9" w14:textId="77777777" w:rsidR="00F00940" w:rsidRPr="00756E2F" w:rsidRDefault="00F00940" w:rsidP="00756E2F">
      <w:pPr>
        <w:jc w:val="both"/>
        <w:rPr>
          <w:rFonts w:ascii="Times New Roman" w:eastAsia="Times New Roman" w:hAnsi="Times New Roman" w:cs="Times New Roman"/>
          <w:lang w:val="en-GB"/>
        </w:rPr>
      </w:pPr>
    </w:p>
    <w:p w14:paraId="5DA016A2" w14:textId="77777777" w:rsidR="001A7D37" w:rsidRDefault="001A7D37" w:rsidP="00756E2F">
      <w:pPr>
        <w:jc w:val="both"/>
        <w:rPr>
          <w:rFonts w:ascii="Times New Roman" w:hAnsi="Times New Roman" w:cs="Times New Roman"/>
          <w:lang w:val="en-GB"/>
        </w:rPr>
      </w:pPr>
      <w:r w:rsidRPr="00756E2F">
        <w:rPr>
          <w:rFonts w:ascii="Times New Roman" w:hAnsi="Times New Roman" w:cs="Times New Roman"/>
          <w:lang w:val="en-GB"/>
        </w:rPr>
        <w:t xml:space="preserve">Different levels of maternal and child health care facilities are established as per grading criteria. Government sea ambulance services are available for patient transfer as per medical instruction from island health facilities. A total of </w:t>
      </w:r>
      <w:r w:rsidR="00F00940" w:rsidRPr="00756E2F">
        <w:rPr>
          <w:rFonts w:ascii="Times New Roman" w:hAnsi="Times New Roman" w:cs="Times New Roman"/>
          <w:lang w:val="en-GB"/>
        </w:rPr>
        <w:t xml:space="preserve">6 </w:t>
      </w:r>
      <w:r w:rsidRPr="00756E2F">
        <w:rPr>
          <w:rFonts w:ascii="Times New Roman" w:hAnsi="Times New Roman" w:cs="Times New Roman"/>
          <w:lang w:val="en-GB"/>
        </w:rPr>
        <w:t xml:space="preserve">Regional Hospitals, 13 Atoll Hospitals and 165 Health </w:t>
      </w:r>
      <w:r w:rsidR="00F00940" w:rsidRPr="00756E2F">
        <w:rPr>
          <w:rFonts w:ascii="Times New Roman" w:hAnsi="Times New Roman" w:cs="Times New Roman"/>
          <w:lang w:val="en-GB"/>
        </w:rPr>
        <w:t>Centres</w:t>
      </w:r>
      <w:r w:rsidRPr="00756E2F">
        <w:rPr>
          <w:rFonts w:ascii="Times New Roman" w:hAnsi="Times New Roman" w:cs="Times New Roman"/>
          <w:lang w:val="en-GB"/>
        </w:rPr>
        <w:t xml:space="preserve"> are established in the Maldives. </w:t>
      </w:r>
    </w:p>
    <w:p w14:paraId="6191292E" w14:textId="77777777" w:rsidR="0055004D" w:rsidRPr="00756E2F" w:rsidRDefault="0055004D" w:rsidP="00756E2F">
      <w:pPr>
        <w:jc w:val="both"/>
        <w:rPr>
          <w:rFonts w:ascii="Times New Roman" w:hAnsi="Times New Roman" w:cs="Times New Roman"/>
          <w:lang w:val="en-GB"/>
        </w:rPr>
      </w:pPr>
    </w:p>
    <w:p w14:paraId="18E5ABDF" w14:textId="77777777" w:rsidR="001A7D37" w:rsidRPr="00756E2F" w:rsidRDefault="001A7D37" w:rsidP="00756E2F">
      <w:pPr>
        <w:jc w:val="both"/>
        <w:rPr>
          <w:rFonts w:ascii="Times New Roman" w:hAnsi="Times New Roman" w:cs="Times New Roman"/>
          <w:lang w:val="en-GB"/>
        </w:rPr>
      </w:pPr>
      <w:r w:rsidRPr="000F2012">
        <w:rPr>
          <w:rFonts w:ascii="Times New Roman" w:hAnsi="Times New Roman" w:cs="Times New Roman"/>
          <w:lang w:val="en-GB"/>
        </w:rPr>
        <w:t xml:space="preserve">MDG goal 4 to reduce the mortality rate of children under five years by two-thirds, </w:t>
      </w:r>
      <w:r w:rsidR="00366A8B" w:rsidRPr="000F2012">
        <w:rPr>
          <w:rFonts w:ascii="Times New Roman" w:hAnsi="Times New Roman" w:cs="Times New Roman"/>
          <w:lang w:val="en-GB"/>
        </w:rPr>
        <w:t>as of</w:t>
      </w:r>
      <w:r w:rsidRPr="000F2012">
        <w:rPr>
          <w:rFonts w:ascii="Times New Roman" w:hAnsi="Times New Roman" w:cs="Times New Roman"/>
          <w:lang w:val="en-GB"/>
        </w:rPr>
        <w:t xml:space="preserve"> 2015, has been achieved and the subsequent challenge is to reduce associated morbidities. There has been marked progress in reducing infant mortality rat</w:t>
      </w:r>
      <w:r w:rsidR="00366A8B" w:rsidRPr="000F2012">
        <w:rPr>
          <w:rFonts w:ascii="Times New Roman" w:hAnsi="Times New Roman" w:cs="Times New Roman"/>
          <w:lang w:val="en-GB"/>
        </w:rPr>
        <w:t>es and maternal mortality rates;</w:t>
      </w:r>
      <w:r w:rsidR="00F00940" w:rsidRPr="000F2012">
        <w:rPr>
          <w:rFonts w:ascii="Times New Roman" w:hAnsi="Times New Roman" w:cs="Times New Roman"/>
          <w:lang w:val="en-GB"/>
        </w:rPr>
        <w:t xml:space="preserve"> </w:t>
      </w:r>
      <w:r w:rsidR="00366A8B" w:rsidRPr="000F2012">
        <w:rPr>
          <w:rFonts w:ascii="Times New Roman" w:hAnsi="Times New Roman" w:cs="Times New Roman"/>
          <w:lang w:val="en-GB"/>
        </w:rPr>
        <w:t>f</w:t>
      </w:r>
      <w:r w:rsidRPr="000F2012">
        <w:rPr>
          <w:rFonts w:ascii="Times New Roman" w:hAnsi="Times New Roman" w:cs="Times New Roman"/>
          <w:lang w:val="en-GB"/>
        </w:rPr>
        <w:t xml:space="preserve">rom 18 per 1,000 live births in 2012 to </w:t>
      </w:r>
      <w:r w:rsidR="00366A8B" w:rsidRPr="000F2012">
        <w:rPr>
          <w:rFonts w:ascii="Times New Roman" w:hAnsi="Times New Roman" w:cs="Times New Roman"/>
          <w:lang w:val="en-GB"/>
        </w:rPr>
        <w:t>8 per 1,000 live births in 2014</w:t>
      </w:r>
      <w:r w:rsidRPr="000F2012">
        <w:rPr>
          <w:rFonts w:ascii="Times New Roman" w:hAnsi="Times New Roman" w:cs="Times New Roman"/>
          <w:lang w:val="en-GB"/>
        </w:rPr>
        <w:t xml:space="preserve"> and maternal mortality rates</w:t>
      </w:r>
      <w:r w:rsidR="0055004D" w:rsidRPr="000F2012">
        <w:rPr>
          <w:rFonts w:ascii="Times New Roman" w:hAnsi="Times New Roman" w:cs="Times New Roman"/>
          <w:lang w:val="en-GB"/>
        </w:rPr>
        <w:t xml:space="preserve"> </w:t>
      </w:r>
      <w:r w:rsidRPr="000F2012">
        <w:rPr>
          <w:rFonts w:ascii="Times New Roman" w:hAnsi="Times New Roman" w:cs="Times New Roman"/>
          <w:lang w:val="en-GB"/>
        </w:rPr>
        <w:t xml:space="preserve">160 per 100,000 live births in 2002 to 41 </w:t>
      </w:r>
      <w:r w:rsidR="00366A8B" w:rsidRPr="000F2012">
        <w:rPr>
          <w:rFonts w:ascii="Times New Roman" w:hAnsi="Times New Roman" w:cs="Times New Roman"/>
          <w:lang w:val="en-GB"/>
        </w:rPr>
        <w:t>per 100,000 live births in 2014</w:t>
      </w:r>
      <w:r w:rsidRPr="000F2012">
        <w:rPr>
          <w:rFonts w:ascii="Times New Roman" w:hAnsi="Times New Roman" w:cs="Times New Roman"/>
          <w:lang w:val="en-GB"/>
        </w:rPr>
        <w:t>.</w:t>
      </w:r>
      <w:r w:rsidRPr="00756E2F">
        <w:rPr>
          <w:rFonts w:ascii="Times New Roman" w:hAnsi="Times New Roman" w:cs="Times New Roman"/>
          <w:lang w:val="en-GB"/>
        </w:rPr>
        <w:t xml:space="preserve"> </w:t>
      </w:r>
    </w:p>
    <w:p w14:paraId="3DFF3B8A" w14:textId="77777777" w:rsidR="001A7D37" w:rsidRPr="00756E2F" w:rsidRDefault="00366A8B" w:rsidP="00756E2F">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R</w:t>
      </w:r>
      <w:r w:rsidR="0099192E" w:rsidRPr="00756E2F">
        <w:rPr>
          <w:rFonts w:ascii="Times New Roman" w:hAnsi="Times New Roman" w:cs="Times New Roman"/>
          <w:lang w:val="en-GB"/>
        </w:rPr>
        <w:t xml:space="preserve">ecently </w:t>
      </w:r>
      <w:r w:rsidRPr="00756E2F">
        <w:rPr>
          <w:rFonts w:ascii="Times New Roman" w:hAnsi="Times New Roman" w:cs="Times New Roman"/>
          <w:lang w:val="en-GB"/>
        </w:rPr>
        <w:t>r</w:t>
      </w:r>
      <w:r w:rsidR="001A7D37" w:rsidRPr="00756E2F">
        <w:rPr>
          <w:rFonts w:ascii="Times New Roman" w:hAnsi="Times New Roman" w:cs="Times New Roman"/>
          <w:lang w:val="en-GB"/>
        </w:rPr>
        <w:t xml:space="preserve">evised existing plans and strategies related to child health and developed </w:t>
      </w:r>
      <w:r w:rsidR="0099192E" w:rsidRPr="00756E2F">
        <w:rPr>
          <w:rFonts w:ascii="Times New Roman" w:hAnsi="Times New Roman" w:cs="Times New Roman"/>
          <w:lang w:val="en-GB"/>
        </w:rPr>
        <w:t>n</w:t>
      </w:r>
      <w:r w:rsidR="001A7D37" w:rsidRPr="00756E2F">
        <w:rPr>
          <w:rFonts w:ascii="Times New Roman" w:hAnsi="Times New Roman" w:cs="Times New Roman"/>
          <w:lang w:val="en-GB"/>
        </w:rPr>
        <w:t>ational child health strategy with assistance from UNICEF, ‘Every Newborn’ action plan is being compiled for the Maldives and finalization process ongoing.</w:t>
      </w:r>
    </w:p>
    <w:p w14:paraId="039BF973" w14:textId="77777777" w:rsidR="008F52C5" w:rsidRDefault="001A7D37"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The Primary Healthcare </w:t>
      </w:r>
      <w:r w:rsidR="0099192E" w:rsidRPr="00756E2F">
        <w:rPr>
          <w:rFonts w:ascii="Times New Roman" w:hAnsi="Times New Roman" w:cs="Times New Roman"/>
          <w:lang w:val="en-GB"/>
        </w:rPr>
        <w:t>Centres</w:t>
      </w:r>
      <w:r w:rsidRPr="00756E2F">
        <w:rPr>
          <w:rFonts w:ascii="Times New Roman" w:hAnsi="Times New Roman" w:cs="Times New Roman"/>
          <w:lang w:val="en-GB"/>
        </w:rPr>
        <w:t xml:space="preserve"> (PHC) and Public Health Units (PHU) within island health facilities under guidance from Health Protection Agency (HPA), carry out mental health services. The National Mental Health at HPA, conducts frequent training sessions to provide technical guidance to the Atoll and Island Focal Points. It provides psychiatric medication across the country. HPA maintains the National Registry of people with mental illnesses since 2011 </w:t>
      </w:r>
      <w:r w:rsidR="0099192E" w:rsidRPr="00756E2F">
        <w:rPr>
          <w:rFonts w:ascii="Times New Roman" w:hAnsi="Times New Roman" w:cs="Times New Roman"/>
          <w:lang w:val="en-GB"/>
        </w:rPr>
        <w:t>and a total</w:t>
      </w:r>
      <w:r w:rsidRPr="00756E2F">
        <w:rPr>
          <w:rFonts w:ascii="Times New Roman" w:hAnsi="Times New Roman" w:cs="Times New Roman"/>
          <w:lang w:val="en-GB"/>
        </w:rPr>
        <w:t xml:space="preserve"> of 144 children are in the registry.</w:t>
      </w:r>
      <w:r w:rsidR="00406A8A" w:rsidRPr="00406A8A">
        <w:rPr>
          <w:rFonts w:ascii="Times New Roman" w:hAnsi="Times New Roman" w:cs="Times New Roman"/>
          <w:lang w:val="en-GB"/>
        </w:rPr>
        <w:t xml:space="preserve"> </w:t>
      </w:r>
      <w:r w:rsidR="000F2012">
        <w:rPr>
          <w:rFonts w:ascii="Times New Roman" w:hAnsi="Times New Roman" w:cs="Times New Roman"/>
          <w:lang w:val="en-GB"/>
        </w:rPr>
        <w:t>The Maldives is working on developing a</w:t>
      </w:r>
      <w:r w:rsidR="00406A8A">
        <w:rPr>
          <w:rFonts w:ascii="Times New Roman" w:hAnsi="Times New Roman" w:cs="Times New Roman"/>
          <w:lang w:val="en-GB"/>
        </w:rPr>
        <w:t xml:space="preserve"> </w:t>
      </w:r>
      <w:r w:rsidR="000F2012">
        <w:rPr>
          <w:rFonts w:ascii="Times New Roman" w:hAnsi="Times New Roman" w:cs="Times New Roman"/>
          <w:lang w:val="en-GB"/>
        </w:rPr>
        <w:t>m</w:t>
      </w:r>
      <w:r w:rsidR="00406A8A">
        <w:rPr>
          <w:rFonts w:ascii="Times New Roman" w:hAnsi="Times New Roman" w:cs="Times New Roman"/>
          <w:lang w:val="en-GB"/>
        </w:rPr>
        <w:t xml:space="preserve">ental </w:t>
      </w:r>
      <w:r w:rsidR="000F2012">
        <w:rPr>
          <w:rFonts w:ascii="Times New Roman" w:hAnsi="Times New Roman" w:cs="Times New Roman"/>
          <w:lang w:val="en-GB"/>
        </w:rPr>
        <w:t>h</w:t>
      </w:r>
      <w:r w:rsidR="00406A8A">
        <w:rPr>
          <w:rFonts w:ascii="Times New Roman" w:hAnsi="Times New Roman" w:cs="Times New Roman"/>
          <w:lang w:val="en-GB"/>
        </w:rPr>
        <w:t>ealth to guide decisions and achieve rational outcomes</w:t>
      </w:r>
      <w:r w:rsidR="000F2012">
        <w:rPr>
          <w:rFonts w:ascii="Times New Roman" w:hAnsi="Times New Roman" w:cs="Times New Roman"/>
          <w:lang w:val="en-GB"/>
        </w:rPr>
        <w:t xml:space="preserve">. A </w:t>
      </w:r>
      <w:r w:rsidR="00406A8A" w:rsidRPr="00756E2F">
        <w:rPr>
          <w:rFonts w:ascii="Times New Roman" w:hAnsi="Times New Roman" w:cs="Times New Roman"/>
          <w:lang w:val="en-GB"/>
        </w:rPr>
        <w:t xml:space="preserve">draft Mental Health Policy is being reviewed and is to be adopted within the second quarter of 2016. </w:t>
      </w:r>
    </w:p>
    <w:p w14:paraId="11BD5BDD" w14:textId="09DBA8E8" w:rsidR="008F52C5" w:rsidRDefault="008F52C5"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Most </w:t>
      </w:r>
      <w:r>
        <w:rPr>
          <w:rFonts w:ascii="Times New Roman" w:hAnsi="Times New Roman" w:cs="Times New Roman"/>
          <w:lang w:val="en-GB"/>
        </w:rPr>
        <w:t xml:space="preserve">communicable </w:t>
      </w:r>
      <w:r w:rsidRPr="00756E2F">
        <w:rPr>
          <w:rFonts w:ascii="Times New Roman" w:hAnsi="Times New Roman" w:cs="Times New Roman"/>
          <w:lang w:val="en-GB"/>
        </w:rPr>
        <w:t>diseases are reported with individual case details including age,</w:t>
      </w:r>
      <w:r>
        <w:rPr>
          <w:rFonts w:ascii="Times New Roman" w:hAnsi="Times New Roman" w:cs="Times New Roman"/>
          <w:lang w:val="en-GB"/>
        </w:rPr>
        <w:t xml:space="preserve"> date of onset and atoll/island, and though this is the case, s</w:t>
      </w:r>
      <w:r w:rsidR="00C026AA" w:rsidRPr="00756E2F">
        <w:rPr>
          <w:rFonts w:ascii="Times New Roman" w:hAnsi="Times New Roman" w:cs="Times New Roman"/>
          <w:lang w:val="en-GB"/>
        </w:rPr>
        <w:t xml:space="preserve">urveillance </w:t>
      </w:r>
      <w:r w:rsidRPr="00756E2F">
        <w:rPr>
          <w:rFonts w:ascii="Times New Roman" w:hAnsi="Times New Roman" w:cs="Times New Roman"/>
          <w:lang w:val="en-GB"/>
        </w:rPr>
        <w:t>are</w:t>
      </w:r>
      <w:r w:rsidR="00C026AA" w:rsidRPr="00756E2F">
        <w:rPr>
          <w:rFonts w:ascii="Times New Roman" w:hAnsi="Times New Roman" w:cs="Times New Roman"/>
          <w:lang w:val="en-GB"/>
        </w:rPr>
        <w:t xml:space="preserve"> carried out (with daily reporting from peripheral to central level) for all communicable diseases. </w:t>
      </w:r>
      <w:r w:rsidRPr="00756E2F">
        <w:rPr>
          <w:rFonts w:ascii="Times New Roman" w:hAnsi="Times New Roman" w:cs="Times New Roman"/>
          <w:lang w:val="en-GB"/>
        </w:rPr>
        <w:t>Treatment guidelines are available for clinical staff on treating communicable diseases, and trainings are provided. With seasonal and outbreak-prone diseases, regular refresher trainings via teleconference are held for clinicians, including guidance for referrals. Common communicable diseases in children include dengue, hand foot and mouth disease, acute respiratory infections, and acute gastroenteritis.</w:t>
      </w:r>
      <w:r>
        <w:rPr>
          <w:rFonts w:ascii="Times New Roman" w:hAnsi="Times New Roman" w:cs="Times New Roman"/>
          <w:lang w:val="en-GB"/>
        </w:rPr>
        <w:t xml:space="preserve"> </w:t>
      </w:r>
      <w:r w:rsidR="00072936">
        <w:rPr>
          <w:rFonts w:ascii="Times New Roman" w:hAnsi="Times New Roman" w:cs="Times New Roman"/>
          <w:lang w:val="en-GB"/>
        </w:rPr>
        <w:t xml:space="preserve">To aware all locals </w:t>
      </w:r>
      <w:r w:rsidR="00C167A2">
        <w:rPr>
          <w:rFonts w:ascii="Times New Roman" w:hAnsi="Times New Roman" w:cs="Times New Roman"/>
          <w:lang w:val="en-GB"/>
        </w:rPr>
        <w:t>on the</w:t>
      </w:r>
      <w:r w:rsidR="00072936">
        <w:rPr>
          <w:rFonts w:ascii="Times New Roman" w:hAnsi="Times New Roman" w:cs="Times New Roman"/>
          <w:lang w:val="en-GB"/>
        </w:rPr>
        <w:t xml:space="preserve"> </w:t>
      </w:r>
      <w:r w:rsidR="00072936" w:rsidRPr="00756E2F">
        <w:rPr>
          <w:rFonts w:ascii="Times New Roman" w:hAnsi="Times New Roman" w:cs="Times New Roman"/>
          <w:lang w:val="en-GB"/>
        </w:rPr>
        <w:t>Integrated Management of childhood illness</w:t>
      </w:r>
      <w:r w:rsidR="00072936">
        <w:rPr>
          <w:rFonts w:ascii="Times New Roman" w:hAnsi="Times New Roman" w:cs="Times New Roman"/>
          <w:lang w:val="en-GB"/>
        </w:rPr>
        <w:t>, the strategy</w:t>
      </w:r>
      <w:r w:rsidR="00072936" w:rsidRPr="00756E2F">
        <w:rPr>
          <w:rFonts w:ascii="Times New Roman" w:hAnsi="Times New Roman" w:cs="Times New Roman"/>
          <w:lang w:val="en-GB"/>
        </w:rPr>
        <w:t xml:space="preserve"> had been adapted to the Maldivian context.</w:t>
      </w:r>
    </w:p>
    <w:p w14:paraId="2879F1C5" w14:textId="77777777" w:rsidR="00072936" w:rsidRDefault="008F52C5"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With regard to the measures taken to implement the Drug Act (17/2011), five new regulations have been enacted under the act. A draft treatment programme for children has been developed and budgets have been allocated to establish a specialized rehabilitation and reintegration centre for children. Construction of the new centre is expected to commence within the year 2016.</w:t>
      </w:r>
      <w:r>
        <w:rPr>
          <w:rFonts w:ascii="Times New Roman" w:hAnsi="Times New Roman" w:cs="Times New Roman"/>
          <w:lang w:val="en-GB"/>
        </w:rPr>
        <w:t xml:space="preserve"> </w:t>
      </w:r>
      <w:r w:rsidRPr="00756E2F">
        <w:rPr>
          <w:rFonts w:ascii="Times New Roman" w:hAnsi="Times New Roman" w:cs="Times New Roman"/>
          <w:lang w:val="en-GB"/>
        </w:rPr>
        <w:t xml:space="preserve">Diagnostic facilities and drugs are available at rural health facilities, according to the level of health center. </w:t>
      </w:r>
    </w:p>
    <w:p w14:paraId="693CED27" w14:textId="15731F2F" w:rsidR="00072936" w:rsidRDefault="00072936" w:rsidP="00C81CD6">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Two Special Newborn Care Units, 130 Newborn </w:t>
      </w:r>
      <w:r w:rsidR="00C81CD6">
        <w:rPr>
          <w:rFonts w:ascii="Times New Roman" w:hAnsi="Times New Roman" w:cs="Times New Roman"/>
          <w:lang w:val="en-GB"/>
        </w:rPr>
        <w:t>C</w:t>
      </w:r>
      <w:r w:rsidRPr="00756E2F">
        <w:rPr>
          <w:rFonts w:ascii="Times New Roman" w:hAnsi="Times New Roman" w:cs="Times New Roman"/>
          <w:lang w:val="en-GB"/>
        </w:rPr>
        <w:t xml:space="preserve">orners and 24 newborn stabilization units has been established in almost all health facilities through (2009-2014). Nurses who would manage the Newborn Care Units were trained abroad in India and </w:t>
      </w:r>
      <w:r w:rsidR="00C81CD6">
        <w:rPr>
          <w:rFonts w:ascii="Times New Roman" w:hAnsi="Times New Roman" w:cs="Times New Roman"/>
          <w:lang w:val="en-GB"/>
        </w:rPr>
        <w:t>Thailand</w:t>
      </w:r>
      <w:r w:rsidRPr="00756E2F">
        <w:rPr>
          <w:rFonts w:ascii="Times New Roman" w:hAnsi="Times New Roman" w:cs="Times New Roman"/>
          <w:lang w:val="en-GB"/>
        </w:rPr>
        <w:t xml:space="preserve">. A Master Training Programme on ‘Management of Sick Newborn Care’ has been conducted and 62 participants from most of the atolls have completed the program. A perinatal database is being maintained at the main tertiary hospital in Male’, and perinatal death reviews are ongoing. This project is to be scaled up to include regional hospitals in the near future. </w:t>
      </w:r>
    </w:p>
    <w:p w14:paraId="298B1570" w14:textId="6A63554A" w:rsidR="001A7D37" w:rsidRPr="00756E2F" w:rsidRDefault="00B87F34" w:rsidP="00C81CD6">
      <w:pPr>
        <w:tabs>
          <w:tab w:val="left" w:pos="0"/>
        </w:tabs>
        <w:spacing w:before="100" w:beforeAutospacing="1" w:after="100" w:afterAutospacing="1"/>
        <w:jc w:val="both"/>
        <w:rPr>
          <w:rFonts w:ascii="Times New Roman" w:hAnsi="Times New Roman" w:cs="Times New Roman"/>
          <w:lang w:val="en-GB"/>
        </w:rPr>
      </w:pPr>
      <w:r>
        <w:rPr>
          <w:rFonts w:ascii="Times New Roman" w:hAnsi="Times New Roman" w:cs="Times New Roman"/>
          <w:lang w:val="en-GB"/>
        </w:rPr>
        <w:t xml:space="preserve">The immunization coverage for the Maldives is on average 99 per cent with vaccination facilities available in each </w:t>
      </w:r>
      <w:r w:rsidR="008660BF">
        <w:rPr>
          <w:rFonts w:ascii="Times New Roman" w:hAnsi="Times New Roman" w:cs="Times New Roman"/>
          <w:lang w:val="en-GB"/>
        </w:rPr>
        <w:t>inhabited</w:t>
      </w:r>
      <w:r>
        <w:rPr>
          <w:rFonts w:ascii="Times New Roman" w:hAnsi="Times New Roman" w:cs="Times New Roman"/>
          <w:lang w:val="en-GB"/>
        </w:rPr>
        <w:t xml:space="preserve"> island. </w:t>
      </w:r>
      <w:r w:rsidR="00072936">
        <w:rPr>
          <w:rFonts w:ascii="Times New Roman" w:hAnsi="Times New Roman" w:cs="Times New Roman"/>
          <w:lang w:val="en-GB"/>
        </w:rPr>
        <w:t>More notable progress in child health includes, re introduction of i</w:t>
      </w:r>
      <w:r w:rsidR="00072936" w:rsidRPr="00756E2F">
        <w:rPr>
          <w:rFonts w:ascii="Times New Roman" w:hAnsi="Times New Roman" w:cs="Times New Roman"/>
          <w:lang w:val="en-GB"/>
        </w:rPr>
        <w:t>mmunization and schools request vaccine cards upon enrolment. Where a child has not been vaccinated, the Ministry of Education facilitates an accelerated process of vaccination in children of school going age. (Vaccine preventable diseases such as neonatal tetanus, whooping cough, polio, and diphtheria are non-existent)</w:t>
      </w:r>
      <w:r w:rsidR="00072936">
        <w:rPr>
          <w:rFonts w:ascii="Times New Roman" w:hAnsi="Times New Roman" w:cs="Times New Roman"/>
          <w:lang w:val="en-GB"/>
        </w:rPr>
        <w:t xml:space="preserve">. </w:t>
      </w:r>
      <w:r w:rsidR="00072936" w:rsidRPr="00756E2F">
        <w:rPr>
          <w:rFonts w:ascii="Times New Roman" w:hAnsi="Times New Roman" w:cs="Times New Roman"/>
          <w:lang w:val="en-GB"/>
        </w:rPr>
        <w:t>Health Sector Response to Gender Based Violence National Guideline on providing care and prevention for Health Care Providers</w:t>
      </w:r>
      <w:r w:rsidR="00072936">
        <w:rPr>
          <w:rFonts w:ascii="Times New Roman" w:hAnsi="Times New Roman" w:cs="Times New Roman"/>
          <w:lang w:val="en-GB"/>
        </w:rPr>
        <w:t xml:space="preserve"> was</w:t>
      </w:r>
      <w:r w:rsidR="00072936" w:rsidRPr="00756E2F">
        <w:rPr>
          <w:rFonts w:ascii="Times New Roman" w:hAnsi="Times New Roman" w:cs="Times New Roman"/>
          <w:lang w:val="en-GB"/>
        </w:rPr>
        <w:t xml:space="preserve"> developed in 2014. The Ministry of Health </w:t>
      </w:r>
      <w:r w:rsidR="00072936">
        <w:rPr>
          <w:rFonts w:ascii="Times New Roman" w:hAnsi="Times New Roman" w:cs="Times New Roman"/>
          <w:lang w:val="en-GB"/>
        </w:rPr>
        <w:t xml:space="preserve">also </w:t>
      </w:r>
      <w:r w:rsidR="00072936" w:rsidRPr="00756E2F">
        <w:rPr>
          <w:rFonts w:ascii="Times New Roman" w:hAnsi="Times New Roman" w:cs="Times New Roman"/>
          <w:lang w:val="en-GB"/>
        </w:rPr>
        <w:t>undertakes routine teleconferences with atoll level health facilities to share expertise on RH and Child h</w:t>
      </w:r>
      <w:r w:rsidR="00C81CD6">
        <w:rPr>
          <w:rFonts w:ascii="Times New Roman" w:hAnsi="Times New Roman" w:cs="Times New Roman"/>
          <w:lang w:val="en-GB"/>
        </w:rPr>
        <w:t xml:space="preserve">ealth issues. </w:t>
      </w:r>
    </w:p>
    <w:p w14:paraId="57C23BA8"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16.  Please indicate the steps taken by the State party with the view to making primary education compulsory.</w:t>
      </w:r>
    </w:p>
    <w:p w14:paraId="5177914B" w14:textId="77777777" w:rsidR="001A7D37" w:rsidRPr="00756E2F" w:rsidRDefault="001A7D37" w:rsidP="00366A8B">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In August 2015, a Cabinet resolution brought about major policy changes where every child will be afforded free education </w:t>
      </w:r>
      <w:r w:rsidR="00366A8B" w:rsidRPr="00756E2F">
        <w:rPr>
          <w:rFonts w:ascii="Times New Roman" w:hAnsi="Times New Roman" w:cs="Times New Roman"/>
          <w:lang w:val="en-GB"/>
        </w:rPr>
        <w:t xml:space="preserve">till secondary level </w:t>
      </w:r>
      <w:r w:rsidRPr="00756E2F">
        <w:rPr>
          <w:rFonts w:ascii="Times New Roman" w:hAnsi="Times New Roman" w:cs="Times New Roman"/>
          <w:lang w:val="en-GB"/>
        </w:rPr>
        <w:t xml:space="preserve">by the State. Inclusion of all children is compulsory under the ‘no child left behind’ policy of the government. </w:t>
      </w:r>
    </w:p>
    <w:p w14:paraId="730DCE59"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Every inhabited island in the country has at least one primary school. All children across the country have access to primary education, free of</w:t>
      </w:r>
      <w:r w:rsidR="00366A8B" w:rsidRPr="00756E2F">
        <w:rPr>
          <w:rFonts w:ascii="Times New Roman" w:hAnsi="Times New Roman" w:cs="Times New Roman"/>
          <w:lang w:val="en-GB"/>
        </w:rPr>
        <w:t xml:space="preserve"> charge. At present, there are </w:t>
      </w:r>
      <w:r w:rsidRPr="00756E2F">
        <w:rPr>
          <w:rFonts w:ascii="Times New Roman" w:hAnsi="Times New Roman" w:cs="Times New Roman"/>
          <w:lang w:val="en-GB"/>
        </w:rPr>
        <w:t xml:space="preserve">214 </w:t>
      </w:r>
      <w:r w:rsidR="008660BF" w:rsidRPr="00756E2F">
        <w:rPr>
          <w:rFonts w:ascii="Times New Roman" w:hAnsi="Times New Roman" w:cs="Times New Roman"/>
          <w:lang w:val="en-GB"/>
        </w:rPr>
        <w:t>schools which</w:t>
      </w:r>
      <w:r w:rsidRPr="00756E2F">
        <w:rPr>
          <w:rFonts w:ascii="Times New Roman" w:hAnsi="Times New Roman" w:cs="Times New Roman"/>
          <w:lang w:val="en-GB"/>
        </w:rPr>
        <w:t xml:space="preserve"> provide primary education. There are 22 schools in Male’ and 192 schools in the atolls. This includes 4 private </w:t>
      </w:r>
      <w:r w:rsidR="008660BF" w:rsidRPr="00756E2F">
        <w:rPr>
          <w:rFonts w:ascii="Times New Roman" w:hAnsi="Times New Roman" w:cs="Times New Roman"/>
          <w:lang w:val="en-GB"/>
        </w:rPr>
        <w:t>schools in</w:t>
      </w:r>
      <w:r w:rsidRPr="00756E2F">
        <w:rPr>
          <w:rFonts w:ascii="Times New Roman" w:hAnsi="Times New Roman" w:cs="Times New Roman"/>
          <w:lang w:val="en-GB"/>
        </w:rPr>
        <w:t xml:space="preserve"> Male’.  </w:t>
      </w:r>
    </w:p>
    <w:p w14:paraId="73B21FF2" w14:textId="77777777" w:rsidR="001A7D37" w:rsidRPr="00756E2F" w:rsidRDefault="001A7D37" w:rsidP="000F2012">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In determining the capacity within education system to provide access to grade 1 for the official school entrance age, data on the Gross Intake Ratio (GIR) for the country indicates a high degree of access. In the period from 2009 to 2014, the country has maintained a high GIR of more than 90 per</w:t>
      </w:r>
      <w:r w:rsidR="00A83E63">
        <w:rPr>
          <w:rFonts w:ascii="Times New Roman" w:hAnsi="Times New Roman" w:cs="Times New Roman"/>
          <w:lang w:val="en-GB"/>
        </w:rPr>
        <w:t xml:space="preserve"> </w:t>
      </w:r>
      <w:r w:rsidRPr="00756E2F">
        <w:rPr>
          <w:rFonts w:ascii="Times New Roman" w:hAnsi="Times New Roman" w:cs="Times New Roman"/>
          <w:lang w:val="en-GB"/>
        </w:rPr>
        <w:t>cent</w:t>
      </w:r>
      <w:r w:rsidR="00A83E63">
        <w:rPr>
          <w:rFonts w:ascii="Times New Roman" w:hAnsi="Times New Roman" w:cs="Times New Roman"/>
          <w:lang w:val="en-GB"/>
        </w:rPr>
        <w:t>, which consist of primary</w:t>
      </w:r>
      <w:r w:rsidR="008660BF">
        <w:rPr>
          <w:rFonts w:ascii="Times New Roman" w:hAnsi="Times New Roman" w:cs="Times New Roman"/>
          <w:lang w:val="en-GB"/>
        </w:rPr>
        <w:t xml:space="preserve"> </w:t>
      </w:r>
      <w:r w:rsidR="00A83E63">
        <w:rPr>
          <w:rFonts w:ascii="Times New Roman" w:hAnsi="Times New Roman" w:cs="Times New Roman"/>
          <w:lang w:val="en-GB"/>
        </w:rPr>
        <w:t>net</w:t>
      </w:r>
      <w:r w:rsidR="008660BF">
        <w:rPr>
          <w:rFonts w:ascii="Times New Roman" w:hAnsi="Times New Roman" w:cs="Times New Roman"/>
          <w:lang w:val="en-GB"/>
        </w:rPr>
        <w:t xml:space="preserve"> enrolment rate </w:t>
      </w:r>
      <w:r w:rsidR="00A83E63">
        <w:rPr>
          <w:rFonts w:ascii="Times New Roman" w:hAnsi="Times New Roman" w:cs="Times New Roman"/>
          <w:lang w:val="en-GB"/>
        </w:rPr>
        <w:t>of 98.6 per cent, lower secondary net enrolment rate of 81.5 per cent and higher secondary net enrolment rate of 23.6 per cent.</w:t>
      </w:r>
    </w:p>
    <w:p w14:paraId="13806B3F"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A child protection policy for children (2015) has been introduced for children attending educational establishments. Under this policy, all schools are mandated to carry out an early grade risk assessment where children at risk of dropping out, and children in risky environments are identified and targeted interventions are carried out for these children. </w:t>
      </w:r>
    </w:p>
    <w:p w14:paraId="409F0BC1" w14:textId="77777777" w:rsidR="001A7D37" w:rsidRPr="00756E2F" w:rsidRDefault="00DF1428" w:rsidP="00DF1428">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w:t>
      </w:r>
      <w:r w:rsidR="001A7D37" w:rsidRPr="00756E2F">
        <w:rPr>
          <w:rFonts w:ascii="Times New Roman" w:hAnsi="Times New Roman" w:cs="Times New Roman"/>
          <w:lang w:val="en-GB"/>
        </w:rPr>
        <w:t xml:space="preserve"> mapping of out-of-school children is to be carried </w:t>
      </w:r>
      <w:r w:rsidRPr="00756E2F">
        <w:rPr>
          <w:rFonts w:ascii="Times New Roman" w:hAnsi="Times New Roman" w:cs="Times New Roman"/>
          <w:lang w:val="en-GB"/>
        </w:rPr>
        <w:t>within the next few months.</w:t>
      </w:r>
      <w:r w:rsidR="001A7D37" w:rsidRPr="00756E2F">
        <w:rPr>
          <w:rFonts w:ascii="Times New Roman" w:hAnsi="Times New Roman" w:cs="Times New Roman"/>
          <w:lang w:val="en-GB"/>
        </w:rPr>
        <w:t xml:space="preserve"> The existing school management system is being revamped, and a new database is in its design process, to improve the quality of data gathered by the Ministry of Education in order to capture all children of the school-going age within the system. </w:t>
      </w:r>
    </w:p>
    <w:p w14:paraId="3092C9F9" w14:textId="77777777" w:rsidR="001A7D37" w:rsidRPr="00756E2F" w:rsidRDefault="001A7D37" w:rsidP="00563AE5">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17. Please indicate the measures taken to develop an inclusive education policy and to address the discrimination faced by children with disa</w:t>
      </w:r>
      <w:r w:rsidR="00563AE5" w:rsidRPr="00756E2F">
        <w:rPr>
          <w:rFonts w:ascii="Times New Roman" w:hAnsi="Times New Roman" w:cs="Times New Roman"/>
          <w:b/>
          <w:lang w:val="en-GB"/>
        </w:rPr>
        <w:t>bilities in the school setting.</w:t>
      </w:r>
    </w:p>
    <w:p w14:paraId="0A5B2DA7" w14:textId="77777777" w:rsidR="005E0A4B"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An inclusive education policy was implemented in 2013. The policy is implemented to ensure and facilitate the education provision for children with disabilities across the nation. </w:t>
      </w:r>
    </w:p>
    <w:p w14:paraId="66F30B20" w14:textId="77777777" w:rsidR="00ED209B" w:rsidRPr="00ED209B" w:rsidRDefault="005E0A4B" w:rsidP="000F2012">
      <w:pPr>
        <w:tabs>
          <w:tab w:val="left" w:pos="0"/>
        </w:tabs>
        <w:spacing w:before="100" w:beforeAutospacing="1" w:after="100" w:afterAutospacing="1"/>
        <w:jc w:val="both"/>
        <w:rPr>
          <w:rFonts w:ascii="Times New Roman" w:hAnsi="Times New Roman" w:cs="Times New Roman"/>
          <w:lang w:val="en-GB"/>
        </w:rPr>
      </w:pPr>
      <w:r>
        <w:rPr>
          <w:rFonts w:ascii="Times New Roman" w:hAnsi="Times New Roman" w:cs="Times New Roman"/>
          <w:lang w:val="en-GB"/>
        </w:rPr>
        <w:t>The policy focuses on d</w:t>
      </w:r>
      <w:r w:rsidRPr="00756E2F">
        <w:rPr>
          <w:rFonts w:ascii="Times New Roman" w:hAnsi="Times New Roman" w:cs="Times New Roman"/>
          <w:lang w:val="en-GB"/>
        </w:rPr>
        <w:t>eveloping an overall strategy of inclusion, which will be a national initiative, promoting the entitlement of all learners to receive a broad and a balanced curriculum. The</w:t>
      </w:r>
      <w:r w:rsidR="00ED209B">
        <w:rPr>
          <w:rFonts w:ascii="Times New Roman" w:hAnsi="Times New Roman" w:cs="Times New Roman"/>
          <w:lang w:val="en-GB"/>
        </w:rPr>
        <w:t xml:space="preserve"> medium and method of teaching is adapted to suite the </w:t>
      </w:r>
      <w:r w:rsidRPr="00756E2F">
        <w:rPr>
          <w:rFonts w:ascii="Times New Roman" w:hAnsi="Times New Roman" w:cs="Times New Roman"/>
          <w:lang w:val="en-GB"/>
        </w:rPr>
        <w:t>physical needs of children with disabilities</w:t>
      </w:r>
      <w:r>
        <w:rPr>
          <w:rFonts w:ascii="Times New Roman" w:hAnsi="Times New Roman" w:cs="Times New Roman"/>
          <w:lang w:val="en-GB"/>
        </w:rPr>
        <w:t xml:space="preserve">. </w:t>
      </w:r>
      <w:r w:rsidR="00ED209B">
        <w:rPr>
          <w:rFonts w:ascii="Times New Roman" w:hAnsi="Times New Roman" w:cs="Times New Roman"/>
          <w:lang w:val="en-GB"/>
        </w:rPr>
        <w:t>Apart from c</w:t>
      </w:r>
      <w:r w:rsidR="00ED209B" w:rsidRPr="00756E2F">
        <w:rPr>
          <w:rFonts w:ascii="Times New Roman" w:hAnsi="Times New Roman" w:cs="Times New Roman"/>
          <w:lang w:val="en-GB"/>
        </w:rPr>
        <w:t>onducting advocacy for behaviour change towards children with disabilities</w:t>
      </w:r>
      <w:r w:rsidR="00ED209B">
        <w:rPr>
          <w:rFonts w:ascii="Times New Roman" w:hAnsi="Times New Roman" w:cs="Times New Roman"/>
          <w:lang w:val="en-GB"/>
        </w:rPr>
        <w:t xml:space="preserve"> the policy also prioritise w</w:t>
      </w:r>
      <w:r w:rsidR="00ED209B" w:rsidRPr="00756E2F">
        <w:rPr>
          <w:rFonts w:ascii="Times New Roman" w:hAnsi="Times New Roman" w:cs="Times New Roman"/>
          <w:lang w:val="en-GB"/>
        </w:rPr>
        <w:t>orking together with parents, guardians and other agencies to provide access to high quality education for children with s</w:t>
      </w:r>
      <w:r w:rsidR="00ED209B">
        <w:rPr>
          <w:rFonts w:ascii="Times New Roman" w:hAnsi="Times New Roman" w:cs="Times New Roman"/>
          <w:lang w:val="en-GB"/>
        </w:rPr>
        <w:t>pecial educational needs (SEN).</w:t>
      </w:r>
    </w:p>
    <w:p w14:paraId="14FEB1F4" w14:textId="77777777" w:rsidR="00ED209B" w:rsidRDefault="005E0A4B"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Currently there are 39 specialized SEN units across the country catering to over 400 students. These SEN units cater to children in mainstream schools, but requiring additional interventions than available in the mainstream settings. Children with disabilities who can be catered for in the mainstream settings are in the mainstream schools in the mainstream classes. 15 additional SEN units are to be established before the end of the year 2015.</w:t>
      </w:r>
    </w:p>
    <w:p w14:paraId="09FDA3A1" w14:textId="77777777" w:rsidR="00ED209B" w:rsidRDefault="005E0A4B"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 In addition to this, there are NGOs working to deliver specialized educational services to children with disabilities. These include Care Society catering to children with multiple disabilities, Autism Association catering to children with Autism and Beautiful Eyes Maldives, catering to children with Downs Syndrome. </w:t>
      </w:r>
    </w:p>
    <w:p w14:paraId="627AFDA0" w14:textId="77777777" w:rsidR="00ED209B" w:rsidRDefault="00ED209B" w:rsidP="000F2012">
      <w:pPr>
        <w:tabs>
          <w:tab w:val="left" w:pos="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Teachers educating children with disabilities are given an additional allowance per working day than the mainstream teachers. Further, each child is given a stationary voucher of MVR 2500/- per academic year. Further, the student teacher ratio for children with mild to moderate disabilities have been mandated as 6:1 and in some severe cases 1:1. </w:t>
      </w:r>
    </w:p>
    <w:p w14:paraId="2360CE6D" w14:textId="77777777" w:rsidR="00A83E63" w:rsidRPr="00756E2F" w:rsidRDefault="00BE76BE" w:rsidP="000F2012">
      <w:pPr>
        <w:tabs>
          <w:tab w:val="left" w:pos="90"/>
        </w:tabs>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Identification and intervention for pupils with SEN of school going age</w:t>
      </w:r>
      <w:r>
        <w:rPr>
          <w:rFonts w:ascii="Times New Roman" w:hAnsi="Times New Roman" w:cs="Times New Roman"/>
          <w:lang w:val="en-GB"/>
        </w:rPr>
        <w:t xml:space="preserve"> is also outlined in the policy.</w:t>
      </w:r>
      <w:r w:rsidRPr="00BE76BE">
        <w:rPr>
          <w:rFonts w:ascii="Times New Roman" w:hAnsi="Times New Roman" w:cs="Times New Roman"/>
          <w:lang w:val="en-GB"/>
        </w:rPr>
        <w:t xml:space="preserve"> </w:t>
      </w:r>
      <w:r w:rsidRPr="00756E2F">
        <w:rPr>
          <w:rFonts w:ascii="Times New Roman" w:hAnsi="Times New Roman" w:cs="Times New Roman"/>
          <w:lang w:val="en-GB"/>
        </w:rPr>
        <w:t>Targeted, responsive, and clearly described financial arrangements for pupils with SEN including provision for such children to move within the vicinity of an appropriate school</w:t>
      </w:r>
      <w:r>
        <w:rPr>
          <w:rFonts w:ascii="Times New Roman" w:hAnsi="Times New Roman" w:cs="Times New Roman"/>
          <w:lang w:val="en-GB"/>
        </w:rPr>
        <w:t xml:space="preserve"> and regular monitoring and review intake statistics and retention of all students have been outlined as well. </w:t>
      </w:r>
    </w:p>
    <w:p w14:paraId="53DBE345" w14:textId="77777777" w:rsidR="001A7D37" w:rsidRPr="00756E2F" w:rsidRDefault="001A7D37" w:rsidP="000F2012">
      <w:pPr>
        <w:tabs>
          <w:tab w:val="left" w:pos="90"/>
        </w:tabs>
        <w:spacing w:before="100" w:beforeAutospacing="1" w:after="100" w:afterAutospacing="1"/>
        <w:jc w:val="both"/>
        <w:rPr>
          <w:rFonts w:ascii="Times New Roman" w:hAnsi="Times New Roman" w:cs="Times New Roman"/>
          <w:lang w:val="en-GB"/>
        </w:rPr>
      </w:pPr>
    </w:p>
    <w:p w14:paraId="35AAA655" w14:textId="77777777" w:rsidR="001A7D37" w:rsidRPr="00756E2F" w:rsidRDefault="001A7D37" w:rsidP="00563AE5">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18. Please inform the Committee about the measures taken, including allocation of sufficient human and financial resources, to strengthen the labor inspection system, to train labor inspectors on detecting and addressing cases of child labor, as well as on measures taken against those who exploit children. Please indicate whether the State party intends to publish a list of hazardous occupations prohibited</w:t>
      </w:r>
      <w:r w:rsidR="00563AE5" w:rsidRPr="00756E2F">
        <w:rPr>
          <w:rFonts w:ascii="Times New Roman" w:hAnsi="Times New Roman" w:cs="Times New Roman"/>
          <w:b/>
          <w:lang w:val="en-GB"/>
        </w:rPr>
        <w:t xml:space="preserve"> for children.</w:t>
      </w:r>
    </w:p>
    <w:p w14:paraId="6EBBE3AB" w14:textId="77777777" w:rsidR="00AD78DE" w:rsidRPr="00756E2F" w:rsidRDefault="00BE76BE" w:rsidP="00AD78DE">
      <w:pPr>
        <w:suppressAutoHyphens/>
        <w:spacing w:after="120" w:line="240" w:lineRule="atLeast"/>
        <w:jc w:val="both"/>
        <w:rPr>
          <w:rFonts w:ascii="Times New Roman" w:eastAsia="Times New Roman" w:hAnsi="Times New Roman" w:cs="Times New Roman"/>
          <w:lang w:val="en-GB"/>
        </w:rPr>
      </w:pPr>
      <w:r>
        <w:rPr>
          <w:rFonts w:ascii="Times New Roman" w:eastAsia="Times New Roman" w:hAnsi="Times New Roman" w:cs="Times New Roman"/>
          <w:lang w:val="en-GB"/>
        </w:rPr>
        <w:t>Child labour is more or less non-existent</w:t>
      </w:r>
      <w:r w:rsidR="00AD78DE" w:rsidRPr="00756E2F">
        <w:rPr>
          <w:rFonts w:ascii="Times New Roman" w:eastAsia="Times New Roman" w:hAnsi="Times New Roman" w:cs="Times New Roman"/>
          <w:lang w:val="en-GB"/>
        </w:rPr>
        <w:t xml:space="preserve"> in the Maldives. It is not</w:t>
      </w:r>
      <w:r>
        <w:rPr>
          <w:rFonts w:ascii="Times New Roman" w:eastAsia="Times New Roman" w:hAnsi="Times New Roman" w:cs="Times New Roman"/>
          <w:lang w:val="en-GB"/>
        </w:rPr>
        <w:t xml:space="preserve"> a</w:t>
      </w:r>
      <w:r w:rsidR="00AD78DE" w:rsidRPr="00756E2F">
        <w:rPr>
          <w:rFonts w:ascii="Times New Roman" w:eastAsia="Times New Roman" w:hAnsi="Times New Roman" w:cs="Times New Roman"/>
          <w:lang w:val="en-GB"/>
        </w:rPr>
        <w:t xml:space="preserve"> prevalent practice in the Maldives at anytime in the country’s contemporary history. The Employment Act (2008) tightly regulates the employment of minors by </w:t>
      </w:r>
      <w:r w:rsidR="00AD78DE" w:rsidRPr="00756E2F">
        <w:rPr>
          <w:rFonts w:ascii="Times New Roman" w:eastAsia="Times New Roman" w:hAnsi="Times New Roman" w:cs="Times New Roman"/>
          <w:iCs/>
          <w:lang w:val="en-GB"/>
        </w:rPr>
        <w:t>inter alia</w:t>
      </w:r>
      <w:r w:rsidR="00AD78DE" w:rsidRPr="00756E2F">
        <w:rPr>
          <w:rFonts w:ascii="Times New Roman" w:eastAsia="Times New Roman" w:hAnsi="Times New Roman" w:cs="Times New Roman"/>
          <w:lang w:val="en-GB"/>
        </w:rPr>
        <w:t xml:space="preserve"> setting sixteen as the minimum age for employment. The Act further prohibits any person under eighteen years of age from being employed in any way that may have “a detrimental effect on their health, education, safety or conduct”.</w:t>
      </w:r>
    </w:p>
    <w:p w14:paraId="3919FA54"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19.  Please inform the Committee about measures taken to implement the Anti-Human Trafficking Act (12/2013), in particular the adoption of subsidiary laws and guidelines for its implementation. Please provide detailed information on the investigation of child trafficking related cases and the provision</w:t>
      </w:r>
      <w:r w:rsidR="002A6464" w:rsidRPr="00756E2F">
        <w:rPr>
          <w:rFonts w:ascii="Times New Roman" w:hAnsi="Times New Roman" w:cs="Times New Roman"/>
          <w:b/>
          <w:lang w:val="en-GB"/>
        </w:rPr>
        <w:t xml:space="preserve"> </w:t>
      </w:r>
      <w:r w:rsidRPr="00756E2F">
        <w:rPr>
          <w:rFonts w:ascii="Times New Roman" w:hAnsi="Times New Roman" w:cs="Times New Roman"/>
          <w:b/>
          <w:lang w:val="en-GB"/>
        </w:rPr>
        <w:t>of prevention, protection and rehabilitation measures for child victims.</w:t>
      </w:r>
    </w:p>
    <w:p w14:paraId="34A52EE0" w14:textId="77777777" w:rsidR="001A7D37" w:rsidRPr="00756E2F" w:rsidRDefault="001A7D37" w:rsidP="00563AE5">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 5-year National Plan of Acti</w:t>
      </w:r>
      <w:r w:rsidR="002A6464" w:rsidRPr="00756E2F">
        <w:rPr>
          <w:rFonts w:ascii="Times New Roman" w:hAnsi="Times New Roman" w:cs="Times New Roman"/>
          <w:lang w:val="en-GB"/>
        </w:rPr>
        <w:t>on on Anti-Human Trafficking has</w:t>
      </w:r>
      <w:r w:rsidRPr="00756E2F">
        <w:rPr>
          <w:rFonts w:ascii="Times New Roman" w:hAnsi="Times New Roman" w:cs="Times New Roman"/>
          <w:lang w:val="en-GB"/>
        </w:rPr>
        <w:t xml:space="preserve"> been drawn up, and a national Steering Committee established, to formulate policy and monitor implementation of the Act. The Anti-Human Trafficking Act (12/2013) has been translated to English and four subsidiary regul</w:t>
      </w:r>
      <w:r w:rsidR="002A6464" w:rsidRPr="00756E2F">
        <w:rPr>
          <w:rFonts w:ascii="Times New Roman" w:hAnsi="Times New Roman" w:cs="Times New Roman"/>
          <w:lang w:val="en-GB"/>
        </w:rPr>
        <w:t>ations pertaining to the Act has</w:t>
      </w:r>
      <w:r w:rsidRPr="00756E2F">
        <w:rPr>
          <w:rFonts w:ascii="Times New Roman" w:hAnsi="Times New Roman" w:cs="Times New Roman"/>
          <w:lang w:val="en-GB"/>
        </w:rPr>
        <w:t xml:space="preserve"> been formulated. Awareness sessions on the Act </w:t>
      </w:r>
      <w:r w:rsidR="002A6464" w:rsidRPr="00756E2F">
        <w:rPr>
          <w:rFonts w:ascii="Times New Roman" w:hAnsi="Times New Roman" w:cs="Times New Roman"/>
          <w:lang w:val="en-GB"/>
        </w:rPr>
        <w:t xml:space="preserve">was </w:t>
      </w:r>
      <w:r w:rsidRPr="00756E2F">
        <w:rPr>
          <w:rFonts w:ascii="Times New Roman" w:hAnsi="Times New Roman" w:cs="Times New Roman"/>
          <w:lang w:val="en-GB"/>
        </w:rPr>
        <w:t>been conducted for the Members of Cabinet, Media, Anti-Human Trafficking Technical Committee</w:t>
      </w:r>
      <w:r w:rsidR="002A6464" w:rsidRPr="00756E2F">
        <w:rPr>
          <w:rFonts w:ascii="Times New Roman" w:hAnsi="Times New Roman" w:cs="Times New Roman"/>
          <w:lang w:val="en-GB"/>
        </w:rPr>
        <w:t>,</w:t>
      </w:r>
      <w:r w:rsidRPr="00756E2F">
        <w:rPr>
          <w:rFonts w:ascii="Times New Roman" w:hAnsi="Times New Roman" w:cs="Times New Roman"/>
          <w:lang w:val="en-GB"/>
        </w:rPr>
        <w:t xml:space="preserve"> and </w:t>
      </w:r>
      <w:r w:rsidR="002A6464" w:rsidRPr="00756E2F">
        <w:rPr>
          <w:rFonts w:ascii="Times New Roman" w:hAnsi="Times New Roman" w:cs="Times New Roman"/>
          <w:lang w:val="en-GB"/>
        </w:rPr>
        <w:t xml:space="preserve">the officials of the </w:t>
      </w:r>
      <w:r w:rsidRPr="00756E2F">
        <w:rPr>
          <w:rFonts w:ascii="Times New Roman" w:hAnsi="Times New Roman" w:cs="Times New Roman"/>
          <w:lang w:val="en-GB"/>
        </w:rPr>
        <w:t>Public Sector.</w:t>
      </w:r>
    </w:p>
    <w:p w14:paraId="4004105B" w14:textId="77777777" w:rsidR="002A6464" w:rsidRPr="00756E2F" w:rsidRDefault="002A6464" w:rsidP="002A6464">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A Baseline Survey was conducted in Male’ in 2014 to identify employment situation, recruitment processes and awareness on Trafficking in persons. Budgets have been allocated to conduct an in-depth Baseline Survey in 2016 to identify gaps within the system, including existing framework of identification and inspection. </w:t>
      </w:r>
    </w:p>
    <w:p w14:paraId="76F449BF" w14:textId="77777777" w:rsidR="002A6464" w:rsidRPr="00756E2F" w:rsidRDefault="002A6464" w:rsidP="002A6464">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 national hotline as a medium for reporting for victims of trafficking and child labour is to be established in 2016. Budgets had been allocated for the project, which also aims to receive reports on traffickers, thus strengthening the existing labour inspection system.</w:t>
      </w:r>
    </w:p>
    <w:p w14:paraId="14BE2AA9"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 services directory has been compiled and a Training of Trainers (TOT) worksho</w:t>
      </w:r>
      <w:r w:rsidR="00563AE5" w:rsidRPr="00756E2F">
        <w:rPr>
          <w:rFonts w:ascii="Times New Roman" w:hAnsi="Times New Roman" w:cs="Times New Roman"/>
          <w:lang w:val="en-GB"/>
        </w:rPr>
        <w:t>p for 25 Social Workers of MoLG</w:t>
      </w:r>
      <w:r w:rsidRPr="00756E2F">
        <w:rPr>
          <w:rFonts w:ascii="Times New Roman" w:hAnsi="Times New Roman" w:cs="Times New Roman"/>
          <w:lang w:val="en-GB"/>
        </w:rPr>
        <w:t xml:space="preserve">, with assistance from IOM was held in 2014 to enhance capacity of Social Workers to provide effective services for victims of Human Trafficking. </w:t>
      </w:r>
    </w:p>
    <w:p w14:paraId="5E775C0D" w14:textId="77777777" w:rsidR="001A7D37" w:rsidRPr="00756E2F" w:rsidRDefault="001A7D37" w:rsidP="00563AE5">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Specialized Units for victims of human trafficking </w:t>
      </w:r>
      <w:r w:rsidR="002A6464" w:rsidRPr="00756E2F">
        <w:rPr>
          <w:rFonts w:ascii="Times New Roman" w:hAnsi="Times New Roman" w:cs="Times New Roman"/>
          <w:lang w:val="en-GB"/>
        </w:rPr>
        <w:t xml:space="preserve">is </w:t>
      </w:r>
      <w:r w:rsidRPr="00756E2F">
        <w:rPr>
          <w:rFonts w:ascii="Times New Roman" w:hAnsi="Times New Roman" w:cs="Times New Roman"/>
          <w:lang w:val="en-GB"/>
        </w:rPr>
        <w:t>established within the Department of Immigration and Maldives Police Services to p</w:t>
      </w:r>
      <w:r w:rsidR="00563AE5" w:rsidRPr="00756E2F">
        <w:rPr>
          <w:rFonts w:ascii="Times New Roman" w:hAnsi="Times New Roman" w:cs="Times New Roman"/>
          <w:lang w:val="en-GB"/>
        </w:rPr>
        <w:t xml:space="preserve">rovide support and assistance. </w:t>
      </w:r>
      <w:r w:rsidRPr="00756E2F">
        <w:rPr>
          <w:rFonts w:ascii="Times New Roman" w:hAnsi="Times New Roman" w:cs="Times New Roman"/>
          <w:lang w:val="en-GB"/>
        </w:rPr>
        <w:t>Section 35 of the Anti- Human Trafficking Act stipulates establishment of a Safe House or a Shelter for the victims of trafficking. Ministry of Housing and Infrastructure is currently working to identify a land for the construction of the Safe House in Hulhumale’. Further, meetings have been conducted with International Organization for Migration (IOM) to plan and draw a sample facility.</w:t>
      </w:r>
    </w:p>
    <w:p w14:paraId="24134394"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 xml:space="preserve">20.  Please provide information on the measures taken to raise the age of criminal responsibility to an internationally accepted standard, to train judges about juvenile justice standards and to ensure that detention (including </w:t>
      </w:r>
      <w:r w:rsidR="002A6464" w:rsidRPr="00756E2F">
        <w:rPr>
          <w:rFonts w:ascii="Times New Roman" w:hAnsi="Times New Roman" w:cs="Times New Roman"/>
          <w:b/>
          <w:lang w:val="en-GB"/>
        </w:rPr>
        <w:t>pre-trial</w:t>
      </w:r>
      <w:r w:rsidRPr="00756E2F">
        <w:rPr>
          <w:rFonts w:ascii="Times New Roman" w:hAnsi="Times New Roman" w:cs="Times New Roman"/>
          <w:b/>
          <w:lang w:val="en-GB"/>
        </w:rPr>
        <w:t xml:space="preserve"> detention) is used only as a last resort and that no child can be condemned by law to death or receive life sentence with or without parole. Please also provide in</w:t>
      </w:r>
      <w:r w:rsidR="00563AE5" w:rsidRPr="00756E2F">
        <w:rPr>
          <w:rFonts w:ascii="Times New Roman" w:hAnsi="Times New Roman" w:cs="Times New Roman"/>
          <w:b/>
          <w:lang w:val="en-GB"/>
        </w:rPr>
        <w:t>formation on whether the State party plans</w:t>
      </w:r>
      <w:r w:rsidRPr="00756E2F">
        <w:rPr>
          <w:rFonts w:ascii="Times New Roman" w:hAnsi="Times New Roman" w:cs="Times New Roman"/>
          <w:b/>
          <w:lang w:val="en-GB"/>
        </w:rPr>
        <w:t xml:space="preserve"> to explicitly ban the imposition of life sentence without the possibility of parole for offences committed by persons below the age of 18. Please inform about the conditions in juvenile justice facilities and about rehabilitation and reintegration programmes for children in conflict with the law.</w:t>
      </w:r>
    </w:p>
    <w:p w14:paraId="12144AFA" w14:textId="77777777" w:rsidR="001A7D37" w:rsidRPr="00756E2F" w:rsidRDefault="001A7D37" w:rsidP="001A7D37">
      <w:pPr>
        <w:spacing w:before="100" w:beforeAutospacing="1" w:after="100" w:afterAutospacing="1"/>
        <w:jc w:val="both"/>
        <w:outlineLvl w:val="0"/>
        <w:rPr>
          <w:rFonts w:ascii="Times New Roman" w:hAnsi="Times New Roman" w:cs="Times New Roman"/>
          <w:bCs/>
          <w:u w:val="single"/>
          <w:lang w:val="en-GB"/>
        </w:rPr>
      </w:pPr>
      <w:r w:rsidRPr="00756E2F">
        <w:rPr>
          <w:rFonts w:ascii="Times New Roman" w:hAnsi="Times New Roman" w:cs="Times New Roman"/>
          <w:bCs/>
          <w:u w:val="single"/>
          <w:lang w:val="en-GB"/>
        </w:rPr>
        <w:t>Age of Criminal Responsibility</w:t>
      </w:r>
    </w:p>
    <w:p w14:paraId="2F8D13DD" w14:textId="77777777" w:rsidR="001A7D37" w:rsidRPr="00756E2F" w:rsidRDefault="001A7D37" w:rsidP="001A7D37">
      <w:pPr>
        <w:jc w:val="both"/>
        <w:rPr>
          <w:rFonts w:ascii="Times New Roman" w:hAnsi="Times New Roman" w:cs="Times New Roman"/>
          <w:color w:val="000000"/>
          <w:lang w:val="en-GB"/>
        </w:rPr>
      </w:pPr>
      <w:r w:rsidRPr="00756E2F">
        <w:rPr>
          <w:rFonts w:ascii="Times New Roman" w:hAnsi="Times New Roman" w:cs="Times New Roman"/>
          <w:color w:val="000000"/>
          <w:lang w:val="en-GB"/>
        </w:rPr>
        <w:t xml:space="preserve">Under the existing Regulation on Investigation and Provision of Juvenile Justice under the General Regulations Act (Law No. 6/2008) the minimum age of criminal responsibility is 10 years of age. In the Child Rights Protection Bill and the Juvenile Justice Bill, the minimum age is set in line with the said regulation. Under the Child Rights Protection Bill and the Juvenile Justice Bill, minors between ages of 10 to 15 years, have the benefit of an excused defence. For minors between the ages of 15 years and below 18 years, they will have the benefit of excused defence subject to rebuttal by prosecution. With respect to bearing criminal responsibility for </w:t>
      </w:r>
      <w:r w:rsidRPr="00756E2F">
        <w:rPr>
          <w:rFonts w:ascii="Times New Roman" w:hAnsi="Times New Roman" w:cs="Times New Roman"/>
          <w:i/>
          <w:iCs/>
          <w:color w:val="000000"/>
          <w:lang w:val="en-GB"/>
        </w:rPr>
        <w:t>Hadd</w:t>
      </w:r>
      <w:r w:rsidRPr="00756E2F">
        <w:rPr>
          <w:rFonts w:ascii="Times New Roman" w:hAnsi="Times New Roman" w:cs="Times New Roman"/>
          <w:color w:val="000000"/>
          <w:lang w:val="en-GB"/>
        </w:rPr>
        <w:t xml:space="preserve"> offences committed by minors, under the new </w:t>
      </w:r>
      <w:r w:rsidR="002A6464" w:rsidRPr="00756E2F">
        <w:rPr>
          <w:rFonts w:ascii="Times New Roman" w:hAnsi="Times New Roman" w:cs="Times New Roman"/>
          <w:color w:val="000000"/>
          <w:lang w:val="en-GB"/>
        </w:rPr>
        <w:t>B</w:t>
      </w:r>
      <w:r w:rsidRPr="00756E2F">
        <w:rPr>
          <w:rFonts w:ascii="Times New Roman" w:hAnsi="Times New Roman" w:cs="Times New Roman"/>
          <w:color w:val="000000"/>
          <w:lang w:val="en-GB"/>
        </w:rPr>
        <w:t>ills</w:t>
      </w:r>
      <w:r w:rsidR="002A6464" w:rsidRPr="00756E2F">
        <w:rPr>
          <w:rFonts w:ascii="Times New Roman" w:hAnsi="Times New Roman" w:cs="Times New Roman"/>
          <w:color w:val="000000"/>
          <w:lang w:val="en-GB"/>
        </w:rPr>
        <w:t>,</w:t>
      </w:r>
      <w:r w:rsidRPr="00756E2F">
        <w:rPr>
          <w:rFonts w:ascii="Times New Roman" w:hAnsi="Times New Roman" w:cs="Times New Roman"/>
          <w:color w:val="000000"/>
          <w:lang w:val="en-GB"/>
        </w:rPr>
        <w:t xml:space="preserve"> minors of 10 years of age and above, must bear criminal responsibility for </w:t>
      </w:r>
      <w:r w:rsidRPr="00756E2F">
        <w:rPr>
          <w:rFonts w:ascii="Times New Roman" w:hAnsi="Times New Roman" w:cs="Times New Roman"/>
          <w:i/>
          <w:iCs/>
          <w:color w:val="000000"/>
          <w:lang w:val="en-GB"/>
        </w:rPr>
        <w:t>Hadd</w:t>
      </w:r>
      <w:r w:rsidR="002A6464" w:rsidRPr="00756E2F">
        <w:rPr>
          <w:rFonts w:ascii="Times New Roman" w:hAnsi="Times New Roman" w:cs="Times New Roman"/>
          <w:i/>
          <w:iCs/>
          <w:color w:val="000000"/>
          <w:lang w:val="en-GB"/>
        </w:rPr>
        <w:t xml:space="preserve"> </w:t>
      </w:r>
      <w:r w:rsidRPr="00756E2F">
        <w:rPr>
          <w:rFonts w:ascii="Times New Roman" w:hAnsi="Times New Roman" w:cs="Times New Roman"/>
          <w:color w:val="000000"/>
          <w:lang w:val="en-GB"/>
        </w:rPr>
        <w:t>offences. In such cases, implementation of sentencing will be deferred to a time until the minor is above 18 years of age.</w:t>
      </w:r>
    </w:p>
    <w:p w14:paraId="523FE438"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The newly adopted Penal Code (9/2014) considers immaturity of</w:t>
      </w:r>
      <w:r w:rsidR="002A6464" w:rsidRPr="00756E2F">
        <w:rPr>
          <w:rFonts w:ascii="Times New Roman" w:hAnsi="Times New Roman" w:cs="Times New Roman"/>
          <w:lang w:val="en-GB"/>
        </w:rPr>
        <w:t xml:space="preserve"> a child as a justifiable defenc</w:t>
      </w:r>
      <w:r w:rsidRPr="00756E2F">
        <w:rPr>
          <w:rFonts w:ascii="Times New Roman" w:hAnsi="Times New Roman" w:cs="Times New Roman"/>
          <w:lang w:val="en-GB"/>
        </w:rPr>
        <w:t xml:space="preserve">e for children below the age of 15 years. According to Section 53 (b) (1), anyone under the age of 15 shall be conclusively presumed to have satisfied </w:t>
      </w:r>
      <w:r w:rsidR="00563AE5" w:rsidRPr="00756E2F">
        <w:rPr>
          <w:rFonts w:ascii="Times New Roman" w:hAnsi="Times New Roman" w:cs="Times New Roman"/>
          <w:lang w:val="en-GB"/>
        </w:rPr>
        <w:t xml:space="preserve">the requirements of the </w:t>
      </w:r>
      <w:r w:rsidR="002A6464" w:rsidRPr="00756E2F">
        <w:rPr>
          <w:rFonts w:ascii="Times New Roman" w:hAnsi="Times New Roman" w:cs="Times New Roman"/>
          <w:lang w:val="en-GB"/>
        </w:rPr>
        <w:t>defenc</w:t>
      </w:r>
      <w:r w:rsidRPr="00756E2F">
        <w:rPr>
          <w:rFonts w:ascii="Times New Roman" w:hAnsi="Times New Roman" w:cs="Times New Roman"/>
          <w:lang w:val="en-GB"/>
        </w:rPr>
        <w:t xml:space="preserve">e under that </w:t>
      </w:r>
      <w:r w:rsidR="002A6464" w:rsidRPr="00756E2F">
        <w:rPr>
          <w:rFonts w:ascii="Times New Roman" w:hAnsi="Times New Roman" w:cs="Times New Roman"/>
          <w:lang w:val="en-GB"/>
        </w:rPr>
        <w:t>S</w:t>
      </w:r>
      <w:r w:rsidRPr="00756E2F">
        <w:rPr>
          <w:rFonts w:ascii="Times New Roman" w:hAnsi="Times New Roman" w:cs="Times New Roman"/>
          <w:lang w:val="en-GB"/>
        </w:rPr>
        <w:t>ection. Minors between the ages of 15-18 are presumed to have satisfie</w:t>
      </w:r>
      <w:r w:rsidR="002A6464" w:rsidRPr="00756E2F">
        <w:rPr>
          <w:rFonts w:ascii="Times New Roman" w:hAnsi="Times New Roman" w:cs="Times New Roman"/>
          <w:lang w:val="en-GB"/>
        </w:rPr>
        <w:t>d the requirements of the defenc</w:t>
      </w:r>
      <w:r w:rsidRPr="00756E2F">
        <w:rPr>
          <w:rFonts w:ascii="Times New Roman" w:hAnsi="Times New Roman" w:cs="Times New Roman"/>
          <w:lang w:val="en-GB"/>
        </w:rPr>
        <w:t xml:space="preserve">e, subject to rebuttal by the prosecution. However, a minor accused of </w:t>
      </w:r>
      <w:r w:rsidRPr="00756E2F">
        <w:rPr>
          <w:rFonts w:ascii="Times New Roman" w:hAnsi="Times New Roman" w:cs="Times New Roman"/>
          <w:i/>
          <w:iCs/>
          <w:lang w:val="en-GB"/>
        </w:rPr>
        <w:t>Hadd</w:t>
      </w:r>
      <w:r w:rsidR="002A6464" w:rsidRPr="00756E2F">
        <w:rPr>
          <w:rFonts w:ascii="Times New Roman" w:hAnsi="Times New Roman" w:cs="Times New Roman"/>
          <w:lang w:val="en-GB"/>
        </w:rPr>
        <w:t xml:space="preserve"> offences under Islamic Shari’a</w:t>
      </w:r>
      <w:r w:rsidRPr="00756E2F">
        <w:rPr>
          <w:rFonts w:ascii="Times New Roman" w:hAnsi="Times New Roman" w:cs="Times New Roman"/>
          <w:lang w:val="en-GB"/>
        </w:rPr>
        <w:t>, and serious criminal offences that cause grievous bodily harm – must bear criminal responsibility for the alleged offence.</w:t>
      </w:r>
      <w:r w:rsidR="002A6464" w:rsidRPr="00756E2F">
        <w:rPr>
          <w:rFonts w:ascii="Times New Roman" w:hAnsi="Times New Roman" w:cs="Times New Roman"/>
          <w:lang w:val="en-GB"/>
        </w:rPr>
        <w:t xml:space="preserve"> </w:t>
      </w:r>
      <w:r w:rsidRPr="00756E2F">
        <w:rPr>
          <w:rFonts w:ascii="Times New Roman" w:hAnsi="Times New Roman" w:cs="Times New Roman"/>
          <w:lang w:val="en-GB"/>
        </w:rPr>
        <w:t>For any minor between the age of 15-18 who is deemed to be culpable, and found guilty of an offence under the penal code, the implementation of their sentencing would be deferred to a time until they are above 18 years of age.</w:t>
      </w:r>
    </w:p>
    <w:p w14:paraId="78231780" w14:textId="77777777" w:rsidR="001A7D37" w:rsidRPr="00756E2F" w:rsidRDefault="001A7D37" w:rsidP="001A7D37">
      <w:pPr>
        <w:spacing w:before="100" w:beforeAutospacing="1" w:after="100" w:afterAutospacing="1"/>
        <w:jc w:val="both"/>
        <w:rPr>
          <w:rFonts w:ascii="Times New Roman" w:hAnsi="Times New Roman" w:cs="Times New Roman"/>
          <w:bCs/>
          <w:u w:val="single"/>
          <w:lang w:val="en-GB"/>
        </w:rPr>
      </w:pPr>
      <w:r w:rsidRPr="00756E2F">
        <w:rPr>
          <w:rFonts w:ascii="Times New Roman" w:hAnsi="Times New Roman" w:cs="Times New Roman"/>
          <w:bCs/>
          <w:u w:val="single"/>
          <w:lang w:val="en-GB"/>
        </w:rPr>
        <w:t xml:space="preserve">Training of judges </w:t>
      </w:r>
    </w:p>
    <w:p w14:paraId="75497D90"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Judges adjudicating at the Juvenile Court have received juvenile justice training by the Juvenile Justice Unit (JJU) and are therefore, well versed with international laws and principles governing the area of child rights. Further, judges and legal staff have participated in overseas training programmes and exposure visits to gain experience and understanding of international best practices on juvenile justice. </w:t>
      </w:r>
    </w:p>
    <w:p w14:paraId="1F62E517"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In 2013, with funding and assistance from the UNICEF, and in collaboration with the JJU and the Maldives Police Service the Court held a training session for magistrates to raise awareness about juvenile justice procedures, the importance of case conferencing and community conferencing, as well as alternative sentencing options.</w:t>
      </w:r>
    </w:p>
    <w:p w14:paraId="2FFB6CDD" w14:textId="77777777" w:rsidR="001A7D37" w:rsidRPr="00756E2F" w:rsidRDefault="001A7D37" w:rsidP="001A7D37">
      <w:pPr>
        <w:spacing w:before="100" w:beforeAutospacing="1" w:after="100" w:afterAutospacing="1"/>
        <w:jc w:val="both"/>
        <w:outlineLvl w:val="0"/>
        <w:rPr>
          <w:rFonts w:ascii="Times New Roman" w:hAnsi="Times New Roman" w:cs="Times New Roman"/>
          <w:bCs/>
          <w:u w:val="single"/>
          <w:lang w:val="en-GB"/>
        </w:rPr>
      </w:pPr>
      <w:r w:rsidRPr="00756E2F">
        <w:rPr>
          <w:rFonts w:ascii="Times New Roman" w:hAnsi="Times New Roman" w:cs="Times New Roman"/>
          <w:bCs/>
          <w:u w:val="single"/>
          <w:lang w:val="en-GB"/>
        </w:rPr>
        <w:t xml:space="preserve">Detention as a measure of last resort  </w:t>
      </w:r>
    </w:p>
    <w:p w14:paraId="5B8C1507"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Juveniles accused of crime are detained where it is deemed necessary under Artic</w:t>
      </w:r>
      <w:r w:rsidR="002A6464" w:rsidRPr="00756E2F">
        <w:rPr>
          <w:rFonts w:ascii="Times New Roman" w:hAnsi="Times New Roman" w:cs="Times New Roman"/>
          <w:lang w:val="en-GB"/>
        </w:rPr>
        <w:t>le 49 of the Constitution. The C</w:t>
      </w:r>
      <w:r w:rsidRPr="00756E2F">
        <w:rPr>
          <w:rFonts w:ascii="Times New Roman" w:hAnsi="Times New Roman" w:cs="Times New Roman"/>
          <w:lang w:val="en-GB"/>
        </w:rPr>
        <w:t xml:space="preserve">ourt however, has discretion to order the child to be placed in home detention allowing the child to attend school or vocational centres, subject to conditions.   </w:t>
      </w:r>
    </w:p>
    <w:p w14:paraId="280F96F8"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Where the juvenile is accused of murder and related charges, and assault with lethal weapons, public security interests demand that the child be placed under detention pending trial. Those in pre-trial detention are </w:t>
      </w:r>
      <w:r w:rsidR="002A6464" w:rsidRPr="00756E2F">
        <w:rPr>
          <w:rFonts w:ascii="Times New Roman" w:hAnsi="Times New Roman" w:cs="Times New Roman"/>
          <w:lang w:val="en-GB"/>
        </w:rPr>
        <w:t>held</w:t>
      </w:r>
      <w:r w:rsidRPr="00756E2F">
        <w:rPr>
          <w:rFonts w:ascii="Times New Roman" w:hAnsi="Times New Roman" w:cs="Times New Roman"/>
          <w:lang w:val="en-GB"/>
        </w:rPr>
        <w:t xml:space="preserve"> separate from adults, and juveniles convicted and serving sentences. </w:t>
      </w:r>
    </w:p>
    <w:p w14:paraId="791F715F" w14:textId="49EE32E0" w:rsidR="001A7D37" w:rsidRDefault="001A7D37" w:rsidP="00DC237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Pertaining to life sentencing without parole for minors, as previously reiterated, </w:t>
      </w:r>
      <w:r w:rsidR="002A6464" w:rsidRPr="00756E2F">
        <w:rPr>
          <w:rFonts w:ascii="Times New Roman" w:hAnsi="Times New Roman" w:cs="Times New Roman"/>
          <w:lang w:val="en-GB"/>
        </w:rPr>
        <w:t xml:space="preserve">the </w:t>
      </w:r>
      <w:r w:rsidRPr="00756E2F">
        <w:rPr>
          <w:rFonts w:ascii="Times New Roman" w:hAnsi="Times New Roman" w:cs="Times New Roman"/>
          <w:lang w:val="en-GB"/>
        </w:rPr>
        <w:t>Maldives follows Shari</w:t>
      </w:r>
      <w:r w:rsidR="002A6464" w:rsidRPr="00756E2F">
        <w:rPr>
          <w:rFonts w:ascii="Times New Roman" w:hAnsi="Times New Roman" w:cs="Times New Roman"/>
          <w:lang w:val="en-GB"/>
        </w:rPr>
        <w:t>’</w:t>
      </w:r>
      <w:r w:rsidRPr="00756E2F">
        <w:rPr>
          <w:rFonts w:ascii="Times New Roman" w:hAnsi="Times New Roman" w:cs="Times New Roman"/>
          <w:lang w:val="en-GB"/>
        </w:rPr>
        <w:t xml:space="preserve">a and offences such as </w:t>
      </w:r>
      <w:r w:rsidR="002A6464" w:rsidRPr="00756E2F">
        <w:rPr>
          <w:rFonts w:ascii="Times New Roman" w:hAnsi="Times New Roman" w:cs="Times New Roman"/>
          <w:lang w:val="en-GB"/>
        </w:rPr>
        <w:t>wilful</w:t>
      </w:r>
      <w:r w:rsidRPr="00756E2F">
        <w:rPr>
          <w:rFonts w:ascii="Times New Roman" w:hAnsi="Times New Roman" w:cs="Times New Roman"/>
          <w:lang w:val="en-GB"/>
        </w:rPr>
        <w:t xml:space="preserve"> murder are </w:t>
      </w:r>
      <w:r w:rsidRPr="00756E2F">
        <w:rPr>
          <w:rFonts w:ascii="Times New Roman" w:hAnsi="Times New Roman" w:cs="Times New Roman"/>
          <w:i/>
          <w:lang w:val="en-GB"/>
        </w:rPr>
        <w:t>Hadd</w:t>
      </w:r>
      <w:r w:rsidRPr="00756E2F">
        <w:rPr>
          <w:rFonts w:ascii="Times New Roman" w:hAnsi="Times New Roman" w:cs="Times New Roman"/>
          <w:lang w:val="en-GB"/>
        </w:rPr>
        <w:t xml:space="preserve"> offences. In these cases, if convicted and all</w:t>
      </w:r>
      <w:r w:rsidR="002A6464" w:rsidRPr="00756E2F">
        <w:rPr>
          <w:rFonts w:ascii="Times New Roman" w:hAnsi="Times New Roman" w:cs="Times New Roman"/>
          <w:lang w:val="en-GB"/>
        </w:rPr>
        <w:t xml:space="preserve"> legal remedies exhausted, the S</w:t>
      </w:r>
      <w:r w:rsidRPr="00756E2F">
        <w:rPr>
          <w:rFonts w:ascii="Times New Roman" w:hAnsi="Times New Roman" w:cs="Times New Roman"/>
          <w:lang w:val="en-GB"/>
        </w:rPr>
        <w:t xml:space="preserve">tate cannot currently repeal provision of a death sentence. However sentencing regulations stipulate that a minor may only serve two-thirds of a </w:t>
      </w:r>
      <w:r w:rsidR="00C81CD6" w:rsidRPr="00756E2F">
        <w:rPr>
          <w:rFonts w:ascii="Times New Roman" w:hAnsi="Times New Roman" w:cs="Times New Roman"/>
          <w:lang w:val="en-GB"/>
        </w:rPr>
        <w:t>life sentence</w:t>
      </w:r>
      <w:r w:rsidRPr="00756E2F">
        <w:rPr>
          <w:rFonts w:ascii="Times New Roman" w:hAnsi="Times New Roman" w:cs="Times New Roman"/>
          <w:lang w:val="en-GB"/>
        </w:rPr>
        <w:t xml:space="preserve"> and the new Penal Code warrants for community-based sentencing. </w:t>
      </w:r>
    </w:p>
    <w:p w14:paraId="760C7CF1" w14:textId="77777777" w:rsidR="00E929E6" w:rsidRPr="00756E2F" w:rsidRDefault="00E929E6" w:rsidP="00DC2377">
      <w:pPr>
        <w:spacing w:before="100" w:beforeAutospacing="1" w:after="100" w:afterAutospacing="1"/>
        <w:jc w:val="both"/>
        <w:rPr>
          <w:rFonts w:ascii="Times New Roman" w:hAnsi="Times New Roman" w:cs="Times New Roman"/>
          <w:lang w:val="en-GB"/>
        </w:rPr>
      </w:pPr>
    </w:p>
    <w:p w14:paraId="464D3C14" w14:textId="77777777" w:rsidR="001A7D37" w:rsidRPr="00756E2F" w:rsidRDefault="001A7D37" w:rsidP="001A7D37">
      <w:pPr>
        <w:spacing w:before="100" w:beforeAutospacing="1" w:after="100" w:afterAutospacing="1"/>
        <w:jc w:val="both"/>
        <w:outlineLvl w:val="0"/>
        <w:rPr>
          <w:rFonts w:ascii="Times New Roman" w:hAnsi="Times New Roman" w:cs="Times New Roman"/>
          <w:u w:val="single"/>
          <w:lang w:val="en-GB"/>
        </w:rPr>
      </w:pPr>
      <w:r w:rsidRPr="00756E2F">
        <w:rPr>
          <w:rFonts w:ascii="Times New Roman" w:hAnsi="Times New Roman" w:cs="Times New Roman"/>
          <w:u w:val="single"/>
          <w:lang w:val="en-GB"/>
        </w:rPr>
        <w:t>Conditions of Juvenile Facilities</w:t>
      </w:r>
    </w:p>
    <w:p w14:paraId="1C069AC4" w14:textId="77777777" w:rsidR="001A7D37" w:rsidRPr="00756E2F" w:rsidRDefault="001A7D37" w:rsidP="00DC237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At present there is no permanent facility for institutional rehabilitation of children in conflict with the law. However, Educational Training Centre for Children (ETCC), initially under the Ministry of Education and later under the MoLG,</w:t>
      </w:r>
      <w:r w:rsidR="00DC2377" w:rsidRPr="00756E2F">
        <w:rPr>
          <w:rFonts w:ascii="Times New Roman" w:hAnsi="Times New Roman" w:cs="Times New Roman"/>
          <w:lang w:val="en-GB"/>
        </w:rPr>
        <w:t xml:space="preserve"> with seven children at the facility</w:t>
      </w:r>
      <w:r w:rsidR="007031AE" w:rsidRPr="00756E2F">
        <w:rPr>
          <w:rFonts w:ascii="Times New Roman" w:hAnsi="Times New Roman" w:cs="Times New Roman"/>
          <w:lang w:val="en-GB"/>
        </w:rPr>
        <w:t xml:space="preserve"> has</w:t>
      </w:r>
      <w:r w:rsidRPr="00756E2F">
        <w:rPr>
          <w:rFonts w:ascii="Times New Roman" w:hAnsi="Times New Roman" w:cs="Times New Roman"/>
          <w:lang w:val="en-GB"/>
        </w:rPr>
        <w:t xml:space="preserve"> been recently brought under the Juvenile Justice Unit for a period of </w:t>
      </w:r>
      <w:r w:rsidR="007031AE" w:rsidRPr="00756E2F">
        <w:rPr>
          <w:rFonts w:ascii="Times New Roman" w:hAnsi="Times New Roman" w:cs="Times New Roman"/>
          <w:lang w:val="en-GB"/>
        </w:rPr>
        <w:t xml:space="preserve">two </w:t>
      </w:r>
      <w:r w:rsidRPr="00756E2F">
        <w:rPr>
          <w:rFonts w:ascii="Times New Roman" w:hAnsi="Times New Roman" w:cs="Times New Roman"/>
          <w:lang w:val="en-GB"/>
        </w:rPr>
        <w:t xml:space="preserve">years as a stopgap measure. Efforts are underway to strengthen procedures within the institution, to ensure adherence to international best practices on Juvenile Detention. A </w:t>
      </w:r>
      <w:r w:rsidR="007031AE" w:rsidRPr="00756E2F">
        <w:rPr>
          <w:rFonts w:ascii="Times New Roman" w:hAnsi="Times New Roman" w:cs="Times New Roman"/>
          <w:lang w:val="en-GB"/>
        </w:rPr>
        <w:t>Standard Operating Procedure has</w:t>
      </w:r>
      <w:r w:rsidRPr="00756E2F">
        <w:rPr>
          <w:rFonts w:ascii="Times New Roman" w:hAnsi="Times New Roman" w:cs="Times New Roman"/>
          <w:lang w:val="en-GB"/>
        </w:rPr>
        <w:t xml:space="preserve"> been developed as a minimum standard to regulate and manage the institution. </w:t>
      </w:r>
    </w:p>
    <w:p w14:paraId="446C2054" w14:textId="77777777" w:rsidR="001A7D37" w:rsidRPr="00756E2F" w:rsidRDefault="001A7D37" w:rsidP="001A7D37">
      <w:pPr>
        <w:spacing w:before="100" w:beforeAutospacing="1" w:after="100" w:afterAutospacing="1"/>
        <w:jc w:val="both"/>
        <w:outlineLvl w:val="0"/>
        <w:rPr>
          <w:rFonts w:ascii="Times New Roman" w:hAnsi="Times New Roman" w:cs="Times New Roman"/>
          <w:bCs/>
          <w:u w:val="single"/>
          <w:lang w:val="en-GB"/>
        </w:rPr>
      </w:pPr>
      <w:r w:rsidRPr="00756E2F">
        <w:rPr>
          <w:rFonts w:ascii="Times New Roman" w:hAnsi="Times New Roman" w:cs="Times New Roman"/>
          <w:bCs/>
          <w:u w:val="single"/>
          <w:lang w:val="en-GB"/>
        </w:rPr>
        <w:t xml:space="preserve">Rehabilitation programmes  </w:t>
      </w:r>
    </w:p>
    <w:p w14:paraId="0321092A"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Children charged with crimes are given special assistance during pre-trial detention and investigation periods. Children in conflict with the law are assessed by the Juvenile Justice Unit (JJU) to understand the level of risk and vulnerability. High-risk offenders are provided support within and outside of detention facilities, such as life skills coaching, and are continuously monitored. JJU works closely with parents of children who are undergoing institutional reform, and are given parenting skills training to ensure effective rehabilitation and reintegration. From 2009 to 2013, </w:t>
      </w:r>
      <w:r w:rsidR="007031AE" w:rsidRPr="00756E2F">
        <w:rPr>
          <w:rFonts w:ascii="Times New Roman" w:hAnsi="Times New Roman" w:cs="Times New Roman"/>
          <w:lang w:val="en-GB"/>
        </w:rPr>
        <w:t xml:space="preserve">a total of </w:t>
      </w:r>
      <w:r w:rsidRPr="00756E2F">
        <w:rPr>
          <w:rFonts w:ascii="Times New Roman" w:hAnsi="Times New Roman" w:cs="Times New Roman"/>
          <w:lang w:val="en-GB"/>
        </w:rPr>
        <w:t>42 child</w:t>
      </w:r>
      <w:r w:rsidR="007031AE" w:rsidRPr="00756E2F">
        <w:rPr>
          <w:rFonts w:ascii="Times New Roman" w:hAnsi="Times New Roman" w:cs="Times New Roman"/>
          <w:lang w:val="en-GB"/>
        </w:rPr>
        <w:t>ren in conflict with the law has</w:t>
      </w:r>
      <w:r w:rsidRPr="00756E2F">
        <w:rPr>
          <w:rFonts w:ascii="Times New Roman" w:hAnsi="Times New Roman" w:cs="Times New Roman"/>
          <w:lang w:val="en-GB"/>
        </w:rPr>
        <w:t xml:space="preserve"> participated in correctional programmes held within correctional centres by the JJU and 35 children have successfully completed the programme and reintegrated back to the community. Additionally it provides programmes such as vocational training, employment and continued learning opportunities, which thus far had proven to be effective.</w:t>
      </w:r>
    </w:p>
    <w:p w14:paraId="25695126"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Juvenile Court regards the rehabilitation of juvenile offenders as a high priority. The Court, along with the Juvenile Justice Unit, relevant government departments and NGOs coordinates in the rehabilitation of children throughout the criminal process, from the moment the child is accused, through the trial and up until the child completes serving the sentence. Juvenile Court has a Probation Officer specifically appointed for the purpose of coordinating rehabilitation efforts.   </w:t>
      </w:r>
    </w:p>
    <w:p w14:paraId="545ADDD2"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At every point of the criminal process, every right of the child including the child’s right to be heard</w:t>
      </w:r>
      <w:r w:rsidR="007031AE" w:rsidRPr="00756E2F">
        <w:rPr>
          <w:rFonts w:ascii="Times New Roman" w:hAnsi="Times New Roman" w:cs="Times New Roman"/>
          <w:lang w:val="en-GB"/>
        </w:rPr>
        <w:t>,</w:t>
      </w:r>
      <w:r w:rsidRPr="00756E2F">
        <w:rPr>
          <w:rFonts w:ascii="Times New Roman" w:hAnsi="Times New Roman" w:cs="Times New Roman"/>
          <w:lang w:val="en-GB"/>
        </w:rPr>
        <w:t xml:space="preserve"> is respected. Case and family conferences are conducted with the relevant government authorities, as well as with the juvenile and his or her family, during the pre-trial phase as well as before the court reaches a final determination of the case. Further, judges have</w:t>
      </w:r>
      <w:r w:rsidR="00BE76BE">
        <w:rPr>
          <w:rFonts w:ascii="Times New Roman" w:hAnsi="Times New Roman" w:cs="Times New Roman"/>
          <w:lang w:val="en-GB"/>
        </w:rPr>
        <w:t xml:space="preserve"> the</w:t>
      </w:r>
      <w:r w:rsidRPr="00756E2F">
        <w:rPr>
          <w:rFonts w:ascii="Times New Roman" w:hAnsi="Times New Roman" w:cs="Times New Roman"/>
          <w:lang w:val="en-GB"/>
        </w:rPr>
        <w:t xml:space="preserve"> discretion to commute sentences to house arrest or community-based </w:t>
      </w:r>
      <w:r w:rsidR="007031AE" w:rsidRPr="00756E2F">
        <w:rPr>
          <w:rFonts w:ascii="Times New Roman" w:hAnsi="Times New Roman" w:cs="Times New Roman"/>
          <w:lang w:val="en-GB"/>
        </w:rPr>
        <w:t>centres</w:t>
      </w:r>
      <w:r w:rsidRPr="00756E2F">
        <w:rPr>
          <w:rFonts w:ascii="Times New Roman" w:hAnsi="Times New Roman" w:cs="Times New Roman"/>
          <w:lang w:val="en-GB"/>
        </w:rPr>
        <w:t>.</w:t>
      </w:r>
    </w:p>
    <w:p w14:paraId="3CFCA8EA" w14:textId="77777777" w:rsidR="001A7D37"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Where the family is not able to provide care and protection for a child offender who is detained pending trial, considering the best interests of the child, the court issues “Protection Orders” on the Ministry of Law and Gender and the Juvenile Justice Unit, entrusting these two government agencies with the responsibility of providing care, protection and rehabilitation to the juvenile.</w:t>
      </w:r>
      <w:r w:rsidRPr="00756E2F">
        <w:rPr>
          <w:rFonts w:ascii="Times New Roman" w:hAnsi="Times New Roman" w:cs="Times New Roman"/>
          <w:vertAlign w:val="superscript"/>
          <w:lang w:val="en-GB"/>
        </w:rPr>
        <w:footnoteReference w:id="3"/>
      </w:r>
    </w:p>
    <w:p w14:paraId="58222628" w14:textId="77777777" w:rsidR="00E929E6" w:rsidRPr="00756E2F" w:rsidRDefault="00E929E6" w:rsidP="001A7D37">
      <w:pPr>
        <w:spacing w:before="100" w:beforeAutospacing="1" w:after="100" w:afterAutospacing="1"/>
        <w:jc w:val="both"/>
        <w:rPr>
          <w:rFonts w:ascii="Times New Roman" w:hAnsi="Times New Roman" w:cs="Times New Roman"/>
          <w:lang w:val="en-GB"/>
        </w:rPr>
      </w:pPr>
    </w:p>
    <w:p w14:paraId="43E8FADD"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21. With reference to the Committee’s recommendations on the implementation of the Optional Protocol to the Convention on the Rights of the Child on the sale of children, child prostitution and child pornography (CRC/C/OPSC/MDV/CO/1), please provide further information on the progress made towards adopting a comprehensive national plan of action (para. 12), dissemination and training (para. 14), bringing the Penal Code in full compliance with articles 2 and 3 of the Optional Protocol (para. 25), and ensuring that child victims of any crimes under the Optional Protocol are not criminalized (para. 30).</w:t>
      </w:r>
    </w:p>
    <w:p w14:paraId="5BECD2AA" w14:textId="37F12D19" w:rsidR="001A7D37" w:rsidRPr="00756E2F" w:rsidRDefault="007031AE" w:rsidP="00BE76BE">
      <w:pPr>
        <w:spacing w:before="100" w:beforeAutospacing="1" w:after="100" w:afterAutospacing="1"/>
        <w:jc w:val="both"/>
        <w:rPr>
          <w:rFonts w:ascii="Times New Roman" w:hAnsi="Times New Roman" w:cs="Times New Roman"/>
          <w:b/>
          <w:lang w:val="en-GB"/>
        </w:rPr>
      </w:pPr>
      <w:r w:rsidRPr="00756E2F">
        <w:rPr>
          <w:rFonts w:ascii="Times New Roman" w:eastAsia="Times New Roman" w:hAnsi="Times New Roman" w:cs="Times New Roman"/>
          <w:lang w:val="en-GB"/>
        </w:rPr>
        <w:t xml:space="preserve">There are no reported instances of </w:t>
      </w:r>
      <w:r w:rsidR="00BE76BE">
        <w:rPr>
          <w:rFonts w:ascii="Times New Roman" w:eastAsia="Times New Roman" w:hAnsi="Times New Roman" w:cs="Times New Roman"/>
          <w:lang w:val="en-GB"/>
        </w:rPr>
        <w:t xml:space="preserve">the </w:t>
      </w:r>
      <w:r w:rsidRPr="00756E2F">
        <w:rPr>
          <w:rFonts w:ascii="Times New Roman" w:eastAsia="Times New Roman" w:hAnsi="Times New Roman" w:cs="Times New Roman"/>
          <w:lang w:val="en-GB"/>
        </w:rPr>
        <w:t>sale of children in the Maldives. It</w:t>
      </w:r>
      <w:r w:rsidR="00C81CD6">
        <w:rPr>
          <w:rFonts w:ascii="Times New Roman" w:eastAsia="Times New Roman" w:hAnsi="Times New Roman" w:cs="Times New Roman"/>
          <w:lang w:val="en-GB"/>
        </w:rPr>
        <w:t xml:space="preserve"> </w:t>
      </w:r>
      <w:r w:rsidR="00BE76BE">
        <w:rPr>
          <w:rFonts w:ascii="Times New Roman" w:eastAsia="Times New Roman" w:hAnsi="Times New Roman" w:cs="Times New Roman"/>
          <w:lang w:val="en-GB"/>
        </w:rPr>
        <w:t>has</w:t>
      </w:r>
      <w:r w:rsidRPr="00756E2F">
        <w:rPr>
          <w:rFonts w:ascii="Times New Roman" w:eastAsia="Times New Roman" w:hAnsi="Times New Roman" w:cs="Times New Roman"/>
          <w:lang w:val="en-GB"/>
        </w:rPr>
        <w:t xml:space="preserve"> not </w:t>
      </w:r>
      <w:r w:rsidR="00BE76BE">
        <w:rPr>
          <w:rFonts w:ascii="Times New Roman" w:eastAsia="Times New Roman" w:hAnsi="Times New Roman" w:cs="Times New Roman"/>
          <w:lang w:val="en-GB"/>
        </w:rPr>
        <w:t xml:space="preserve">been </w:t>
      </w:r>
      <w:r w:rsidRPr="00756E2F">
        <w:rPr>
          <w:rFonts w:ascii="Times New Roman" w:eastAsia="Times New Roman" w:hAnsi="Times New Roman" w:cs="Times New Roman"/>
          <w:lang w:val="en-GB"/>
        </w:rPr>
        <w:t>prevalent practice in the Maldives at anytime in the country’s contemporary history. Further, s</w:t>
      </w:r>
      <w:r w:rsidR="001A7D37" w:rsidRPr="00756E2F">
        <w:rPr>
          <w:rFonts w:ascii="Times New Roman" w:hAnsi="Times New Roman" w:cs="Times New Roman"/>
          <w:lang w:val="en-GB"/>
        </w:rPr>
        <w:t xml:space="preserve">ale of children is an offence under the Prevention of Trafficking in Persons Act (12/2013). A </w:t>
      </w:r>
      <w:r w:rsidRPr="00756E2F">
        <w:rPr>
          <w:rFonts w:ascii="Times New Roman" w:hAnsi="Times New Roman" w:cs="Times New Roman"/>
          <w:lang w:val="en-GB"/>
        </w:rPr>
        <w:t>five</w:t>
      </w:r>
      <w:r w:rsidR="001A7D37" w:rsidRPr="00756E2F">
        <w:rPr>
          <w:rFonts w:ascii="Times New Roman" w:hAnsi="Times New Roman" w:cs="Times New Roman"/>
          <w:lang w:val="en-GB"/>
        </w:rPr>
        <w:t xml:space="preserve">-year national plan of action on anti-trafficking has been formulated and endorsed by the steering committee on trafficking of persons, and is in the process of implementation. </w:t>
      </w:r>
    </w:p>
    <w:p w14:paraId="275AB08E" w14:textId="77777777" w:rsidR="001A7D37" w:rsidRPr="00756E2F" w:rsidRDefault="001A7D37" w:rsidP="001A7D3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Soliciting or facilitating child prostitution and child pornography are punishable as criminal offences under the new Penal Code (9/2014). Section 621 of the penal code outlaws promoting or supporting prostitution, and according to Section 621(b)(1), the offence is graded at a higher level of class 3 felony if it involves a minor. Production and distribution of child pornography is outlawed under Section 622 of the Penal Code, with a higher offence grading given to instances involving minors than for other offences under the same section. </w:t>
      </w:r>
    </w:p>
    <w:p w14:paraId="5D340788" w14:textId="77777777" w:rsidR="001A7D37" w:rsidRPr="00756E2F" w:rsidRDefault="001A7D37" w:rsidP="001A7D37">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22. With regard to the Committee’s recommendations on the implementation of the Optional Protocol to the Convention on the Rights of the Child on the involvement of children in armed conflict (CRC/C/OPAC/M</w:t>
      </w:r>
      <w:r w:rsidR="00DC2377" w:rsidRPr="00756E2F">
        <w:rPr>
          <w:rFonts w:ascii="Times New Roman" w:hAnsi="Times New Roman" w:cs="Times New Roman"/>
          <w:b/>
          <w:lang w:val="en-GB"/>
        </w:rPr>
        <w:t xml:space="preserve">DV/CO/1), please report on the </w:t>
      </w:r>
      <w:r w:rsidRPr="00756E2F">
        <w:rPr>
          <w:rFonts w:ascii="Times New Roman" w:hAnsi="Times New Roman" w:cs="Times New Roman"/>
          <w:b/>
          <w:lang w:val="en-GB"/>
        </w:rPr>
        <w:t>measures taken to criminalize violations of the provisions of the Optional Protocol regarding the recruitment and involvement of children in hostilities and on considering providing extra- territorial jurisdiction over acts contrary to the Optional Protocol (para. 11), as well as on measures taken to establish an identification mechanism for asylum-seeking and migrant children (para. 13)</w:t>
      </w:r>
    </w:p>
    <w:p w14:paraId="3011E558" w14:textId="77777777" w:rsidR="00100628" w:rsidRPr="00756E2F" w:rsidRDefault="007031AE" w:rsidP="00D24E06">
      <w:pPr>
        <w:spacing w:before="100" w:beforeAutospacing="1" w:after="100" w:afterAutospacing="1"/>
        <w:jc w:val="both"/>
        <w:rPr>
          <w:rFonts w:ascii="Times New Roman" w:hAnsi="Times New Roman" w:cs="Times New Roman"/>
          <w:lang w:val="en-GB"/>
        </w:rPr>
      </w:pPr>
      <w:r w:rsidRPr="00756E2F">
        <w:rPr>
          <w:rFonts w:ascii="Times New Roman" w:eastAsia="Times New Roman" w:hAnsi="Times New Roman" w:cs="Times New Roman"/>
          <w:lang w:val="en-GB"/>
        </w:rPr>
        <w:t xml:space="preserve">The Maldives has never had an armed conflict, and there are no reported instances of involvement of Maldivian children in armed conflicts. However, the </w:t>
      </w:r>
      <w:r w:rsidR="001A7D37" w:rsidRPr="00756E2F">
        <w:rPr>
          <w:rFonts w:ascii="Times New Roman" w:hAnsi="Times New Roman" w:cs="Times New Roman"/>
          <w:lang w:val="en-GB"/>
        </w:rPr>
        <w:t xml:space="preserve">Maldives is observing, </w:t>
      </w:r>
      <w:r w:rsidR="00D24E06">
        <w:rPr>
          <w:rFonts w:ascii="Times New Roman" w:hAnsi="Times New Roman" w:cs="Times New Roman"/>
          <w:lang w:val="en-GB"/>
        </w:rPr>
        <w:t>a degree of</w:t>
      </w:r>
      <w:r w:rsidR="001A7D37" w:rsidRPr="00756E2F">
        <w:rPr>
          <w:rFonts w:ascii="Times New Roman" w:hAnsi="Times New Roman" w:cs="Times New Roman"/>
          <w:lang w:val="en-GB"/>
        </w:rPr>
        <w:t xml:space="preserve"> religious radicalization</w:t>
      </w:r>
      <w:r w:rsidR="00D24E06">
        <w:rPr>
          <w:rFonts w:ascii="Times New Roman" w:hAnsi="Times New Roman" w:cs="Times New Roman"/>
          <w:lang w:val="en-GB"/>
        </w:rPr>
        <w:t>,</w:t>
      </w:r>
      <w:r w:rsidR="001A7D37" w:rsidRPr="00756E2F">
        <w:rPr>
          <w:rFonts w:ascii="Times New Roman" w:hAnsi="Times New Roman" w:cs="Times New Roman"/>
          <w:lang w:val="en-GB"/>
        </w:rPr>
        <w:t xml:space="preserve"> </w:t>
      </w:r>
      <w:r w:rsidR="00D24E06">
        <w:rPr>
          <w:rFonts w:ascii="Times New Roman" w:hAnsi="Times New Roman" w:cs="Times New Roman"/>
          <w:lang w:val="en-GB"/>
        </w:rPr>
        <w:t xml:space="preserve">as observed in many countries of the world, </w:t>
      </w:r>
      <w:r w:rsidR="001A7D37" w:rsidRPr="00756E2F">
        <w:rPr>
          <w:rFonts w:ascii="Times New Roman" w:hAnsi="Times New Roman" w:cs="Times New Roman"/>
          <w:lang w:val="en-GB"/>
        </w:rPr>
        <w:t xml:space="preserve">within its borders and abroad by its citizens. </w:t>
      </w:r>
      <w:r w:rsidR="00100628" w:rsidRPr="00756E2F">
        <w:rPr>
          <w:rFonts w:ascii="Times New Roman" w:hAnsi="Times New Roman" w:cs="Times New Roman"/>
          <w:lang w:val="en-GB"/>
        </w:rPr>
        <w:t xml:space="preserve">There are </w:t>
      </w:r>
      <w:r w:rsidR="001A7D37" w:rsidRPr="00756E2F">
        <w:rPr>
          <w:rFonts w:ascii="Times New Roman" w:hAnsi="Times New Roman" w:cs="Times New Roman"/>
          <w:lang w:val="en-GB"/>
        </w:rPr>
        <w:t xml:space="preserve">reports of </w:t>
      </w:r>
      <w:r w:rsidR="00100628" w:rsidRPr="00756E2F">
        <w:rPr>
          <w:rFonts w:ascii="Times New Roman" w:hAnsi="Times New Roman" w:cs="Times New Roman"/>
          <w:lang w:val="en-GB"/>
        </w:rPr>
        <w:t xml:space="preserve">Maldivians travelling to some parts of the Middle East with their children to join terrorist activities there. </w:t>
      </w:r>
    </w:p>
    <w:p w14:paraId="39981AE4" w14:textId="402E3DC5" w:rsidR="001A7D37" w:rsidRPr="00756E2F" w:rsidRDefault="001A7D37" w:rsidP="00DC2377">
      <w:pPr>
        <w:jc w:val="both"/>
        <w:rPr>
          <w:rFonts w:ascii="Times New Roman" w:hAnsi="Times New Roman" w:cs="Times New Roman"/>
          <w:lang w:val="en-GB"/>
        </w:rPr>
      </w:pPr>
      <w:r w:rsidRPr="00756E2F">
        <w:rPr>
          <w:rFonts w:ascii="Times New Roman" w:hAnsi="Times New Roman" w:cs="Times New Roman"/>
          <w:lang w:val="en-GB"/>
        </w:rPr>
        <w:t>As a pre-emptive measure, an Anti-Terror</w:t>
      </w:r>
      <w:r w:rsidR="00100628" w:rsidRPr="00756E2F">
        <w:rPr>
          <w:rFonts w:ascii="Times New Roman" w:hAnsi="Times New Roman" w:cs="Times New Roman"/>
          <w:lang w:val="en-GB"/>
        </w:rPr>
        <w:t>ism Act has been passed by the P</w:t>
      </w:r>
      <w:r w:rsidRPr="00756E2F">
        <w:rPr>
          <w:rFonts w:ascii="Times New Roman" w:hAnsi="Times New Roman" w:cs="Times New Roman"/>
          <w:lang w:val="en-GB"/>
        </w:rPr>
        <w:t xml:space="preserve">arliament </w:t>
      </w:r>
      <w:r w:rsidR="00100628" w:rsidRPr="00756E2F">
        <w:rPr>
          <w:rFonts w:ascii="Times New Roman" w:hAnsi="Times New Roman" w:cs="Times New Roman"/>
          <w:lang w:val="en-GB"/>
        </w:rPr>
        <w:t>in October</w:t>
      </w:r>
      <w:r w:rsidRPr="00756E2F">
        <w:rPr>
          <w:rFonts w:ascii="Times New Roman" w:hAnsi="Times New Roman" w:cs="Times New Roman"/>
          <w:lang w:val="en-GB"/>
        </w:rPr>
        <w:t xml:space="preserve"> </w:t>
      </w:r>
      <w:r w:rsidR="00C81CD6" w:rsidRPr="00756E2F">
        <w:rPr>
          <w:rFonts w:ascii="Times New Roman" w:hAnsi="Times New Roman" w:cs="Times New Roman"/>
          <w:lang w:val="en-GB"/>
        </w:rPr>
        <w:t>2015 that</w:t>
      </w:r>
      <w:r w:rsidR="00100628" w:rsidRPr="00756E2F">
        <w:rPr>
          <w:rFonts w:ascii="Times New Roman" w:hAnsi="Times New Roman" w:cs="Times New Roman"/>
          <w:lang w:val="en-GB"/>
        </w:rPr>
        <w:t xml:space="preserve"> outlaws engaging in terrorist activities in and outside the Maldives.</w:t>
      </w:r>
      <w:r w:rsidRPr="00756E2F">
        <w:rPr>
          <w:rFonts w:ascii="Times New Roman" w:hAnsi="Times New Roman" w:cs="Times New Roman"/>
          <w:lang w:val="en-GB"/>
        </w:rPr>
        <w:t xml:space="preserve"> Further, efforts are underway to strengthen and develop the border control systems to avert such incidences. </w:t>
      </w:r>
    </w:p>
    <w:p w14:paraId="1B4C5FF7" w14:textId="77777777" w:rsidR="00B814B9" w:rsidRPr="00756E2F" w:rsidRDefault="00365D8B" w:rsidP="00365D8B">
      <w:pPr>
        <w:spacing w:before="100" w:beforeAutospacing="1" w:after="100" w:afterAutospacing="1"/>
        <w:outlineLvl w:val="0"/>
        <w:rPr>
          <w:rFonts w:ascii="Times New Roman" w:hAnsi="Times New Roman" w:cs="Times New Roman"/>
          <w:b/>
          <w:lang w:val="en-GB"/>
        </w:rPr>
      </w:pPr>
      <w:r>
        <w:rPr>
          <w:rFonts w:ascii="Times New Roman" w:hAnsi="Times New Roman" w:cs="Times New Roman"/>
          <w:b/>
          <w:lang w:val="en-GB"/>
        </w:rPr>
        <w:br w:type="page"/>
      </w:r>
      <w:r w:rsidR="00C9691D" w:rsidRPr="00756E2F">
        <w:rPr>
          <w:rFonts w:ascii="Times New Roman" w:hAnsi="Times New Roman" w:cs="Times New Roman"/>
          <w:b/>
          <w:lang w:val="en-GB"/>
        </w:rPr>
        <w:t>Part II</w:t>
      </w:r>
    </w:p>
    <w:p w14:paraId="5C0A56FA" w14:textId="77777777" w:rsidR="00B814B9" w:rsidRPr="00756E2F" w:rsidRDefault="002055FC" w:rsidP="00565487">
      <w:pPr>
        <w:numPr>
          <w:ilvl w:val="0"/>
          <w:numId w:val="3"/>
        </w:numPr>
        <w:spacing w:before="100" w:beforeAutospacing="1" w:after="100" w:afterAutospacing="1"/>
        <w:ind w:left="-90" w:hanging="180"/>
        <w:rPr>
          <w:rFonts w:ascii="Times New Roman" w:hAnsi="Times New Roman" w:cs="Times New Roman"/>
          <w:b/>
          <w:lang w:val="en-GB"/>
        </w:rPr>
      </w:pPr>
      <w:r w:rsidRPr="00756E2F">
        <w:rPr>
          <w:rFonts w:ascii="Times New Roman" w:hAnsi="Times New Roman" w:cs="Times New Roman"/>
          <w:b/>
          <w:lang w:val="en-GB"/>
        </w:rPr>
        <w:t>New bills or laws, and their respective regulations;</w:t>
      </w:r>
    </w:p>
    <w:p w14:paraId="13B7A345"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Juvenile Justice Bill</w:t>
      </w:r>
    </w:p>
    <w:p w14:paraId="06FF3781"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Child Protection Bill</w:t>
      </w:r>
    </w:p>
    <w:p w14:paraId="08011480"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Social Work Bill</w:t>
      </w:r>
    </w:p>
    <w:p w14:paraId="2C7C34AA"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Gender Equality Bill (GEL)</w:t>
      </w:r>
    </w:p>
    <w:p w14:paraId="33FD2025"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Social Protection Act</w:t>
      </w:r>
    </w:p>
    <w:p w14:paraId="10C702BC"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Interim foster care regulation</w:t>
      </w:r>
    </w:p>
    <w:p w14:paraId="3DC0B13A"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State custody regulation</w:t>
      </w:r>
    </w:p>
    <w:p w14:paraId="245BCA20"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 xml:space="preserve">Public Health Act </w:t>
      </w:r>
    </w:p>
    <w:p w14:paraId="7065EF1C" w14:textId="77777777" w:rsidR="00B814B9" w:rsidRPr="00756E2F" w:rsidRDefault="002055FC"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Health Services Act</w:t>
      </w:r>
    </w:p>
    <w:p w14:paraId="1192FBF0" w14:textId="77777777" w:rsidR="009B338A" w:rsidRPr="00756E2F" w:rsidRDefault="002055FC" w:rsidP="009B338A">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Health Professionals Act</w:t>
      </w:r>
    </w:p>
    <w:p w14:paraId="4ED7D5EB" w14:textId="77777777" w:rsidR="009B338A" w:rsidRPr="00756E2F" w:rsidRDefault="002055FC" w:rsidP="009B338A">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Penal Code (9/2014)</w:t>
      </w:r>
    </w:p>
    <w:p w14:paraId="493666E5" w14:textId="77777777" w:rsidR="00B814B9" w:rsidRPr="00756E2F" w:rsidRDefault="002055FC" w:rsidP="00565487">
      <w:pPr>
        <w:numPr>
          <w:ilvl w:val="0"/>
          <w:numId w:val="3"/>
        </w:numPr>
        <w:spacing w:before="100" w:beforeAutospacing="1" w:after="100" w:afterAutospacing="1"/>
        <w:ind w:left="0" w:hanging="270"/>
        <w:rPr>
          <w:rFonts w:ascii="Times New Roman" w:hAnsi="Times New Roman" w:cs="Times New Roman"/>
          <w:b/>
          <w:lang w:val="en-GB"/>
        </w:rPr>
      </w:pPr>
      <w:r w:rsidRPr="00756E2F">
        <w:rPr>
          <w:rFonts w:ascii="Times New Roman" w:hAnsi="Times New Roman" w:cs="Times New Roman"/>
          <w:b/>
          <w:lang w:val="en-GB"/>
        </w:rPr>
        <w:t>New institutions (and their mandates) or institutional reforms;</w:t>
      </w:r>
    </w:p>
    <w:p w14:paraId="471646D1" w14:textId="77777777" w:rsidR="00B814B9" w:rsidRPr="00756E2F" w:rsidRDefault="002055FC" w:rsidP="008F36F5">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 xml:space="preserve">Ministry of Law and Gender </w:t>
      </w:r>
    </w:p>
    <w:p w14:paraId="3CA7A1C8" w14:textId="77777777" w:rsidR="00B814B9" w:rsidRPr="00756E2F" w:rsidRDefault="002055FC" w:rsidP="008F36F5">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Family Protection Authority</w:t>
      </w:r>
    </w:p>
    <w:p w14:paraId="05F6580A" w14:textId="77777777" w:rsidR="00702AA7" w:rsidRPr="00756E2F" w:rsidRDefault="002055FC" w:rsidP="008F36F5">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Safe Homes in Male’ and 4 atolls (to provide temporary protection and accommodation for the victims of child abuse, neglect and domestic violence)</w:t>
      </w:r>
    </w:p>
    <w:p w14:paraId="569C3E10" w14:textId="77777777" w:rsidR="00B814B9" w:rsidRPr="00756E2F" w:rsidRDefault="00C9691D" w:rsidP="00565487">
      <w:pPr>
        <w:numPr>
          <w:ilvl w:val="0"/>
          <w:numId w:val="3"/>
        </w:numPr>
        <w:spacing w:before="100" w:beforeAutospacing="1" w:after="100" w:afterAutospacing="1"/>
        <w:ind w:left="0" w:hanging="270"/>
        <w:rPr>
          <w:rFonts w:ascii="Times New Roman" w:hAnsi="Times New Roman" w:cs="Times New Roman"/>
          <w:b/>
          <w:lang w:val="en-GB"/>
        </w:rPr>
      </w:pPr>
      <w:r w:rsidRPr="00756E2F">
        <w:rPr>
          <w:rFonts w:ascii="Times New Roman" w:hAnsi="Times New Roman" w:cs="Times New Roman"/>
          <w:b/>
          <w:lang w:val="en-GB"/>
        </w:rPr>
        <w:t xml:space="preserve">Recently introduced policies, </w:t>
      </w:r>
      <w:r w:rsidR="00852F56" w:rsidRPr="00756E2F">
        <w:rPr>
          <w:rFonts w:ascii="Times New Roman" w:hAnsi="Times New Roman" w:cs="Times New Roman"/>
          <w:b/>
          <w:lang w:val="en-GB"/>
        </w:rPr>
        <w:t>programme</w:t>
      </w:r>
      <w:r w:rsidRPr="00756E2F">
        <w:rPr>
          <w:rFonts w:ascii="Times New Roman" w:hAnsi="Times New Roman" w:cs="Times New Roman"/>
          <w:b/>
          <w:lang w:val="en-GB"/>
        </w:rPr>
        <w:t>s and action plans and their scope and financing;</w:t>
      </w:r>
    </w:p>
    <w:p w14:paraId="4305E220" w14:textId="77777777" w:rsidR="00EE01C6" w:rsidRPr="00756E2F" w:rsidRDefault="00C9691D" w:rsidP="009B338A">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Government Manifesto (2013-2018)</w:t>
      </w:r>
    </w:p>
    <w:p w14:paraId="53C0B832" w14:textId="77777777" w:rsidR="001A536D" w:rsidRPr="00756E2F" w:rsidRDefault="001A536D" w:rsidP="001A536D">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xml:space="preserve">Pledges and policies directly in relation with children include: </w:t>
      </w:r>
    </w:p>
    <w:p w14:paraId="23673673" w14:textId="77777777" w:rsidR="001A536D" w:rsidRPr="00756E2F" w:rsidRDefault="001A536D" w:rsidP="001A536D">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xml:space="preserve">- Policy of No Child left behind </w:t>
      </w:r>
    </w:p>
    <w:p w14:paraId="49A09CEA" w14:textId="77777777" w:rsidR="001A536D" w:rsidRPr="00756E2F" w:rsidRDefault="001A536D" w:rsidP="009A70E8">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Minimize negative impacts and consequences of divorce on families.</w:t>
      </w:r>
    </w:p>
    <w:p w14:paraId="31B08D42" w14:textId="77777777" w:rsidR="001A536D" w:rsidRPr="00756E2F" w:rsidRDefault="001A536D" w:rsidP="009A70E8">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Ensure safe and protective environment for all.</w:t>
      </w:r>
    </w:p>
    <w:p w14:paraId="5D27E50E" w14:textId="77777777" w:rsidR="001A536D" w:rsidRPr="00756E2F" w:rsidRDefault="001A536D" w:rsidP="00100628">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w:t>
      </w:r>
      <w:r w:rsidR="00100628" w:rsidRPr="00756E2F">
        <w:rPr>
          <w:rFonts w:ascii="Times New Roman" w:hAnsi="Times New Roman" w:cs="Times New Roman"/>
          <w:lang w:val="en-GB"/>
        </w:rPr>
        <w:t xml:space="preserve"> </w:t>
      </w:r>
      <w:r w:rsidRPr="00756E2F">
        <w:rPr>
          <w:rFonts w:ascii="Times New Roman" w:hAnsi="Times New Roman" w:cs="Times New Roman"/>
          <w:lang w:val="en-GB"/>
        </w:rPr>
        <w:t>Better health facilities at community level.</w:t>
      </w:r>
    </w:p>
    <w:p w14:paraId="5E8B403F" w14:textId="77777777" w:rsidR="009B338A" w:rsidRPr="00756E2F" w:rsidRDefault="009B338A" w:rsidP="009B338A">
      <w:pPr>
        <w:spacing w:before="100" w:beforeAutospacing="1" w:after="100" w:afterAutospacing="1"/>
        <w:ind w:left="180"/>
        <w:jc w:val="both"/>
        <w:rPr>
          <w:rFonts w:ascii="Times New Roman" w:hAnsi="Times New Roman" w:cs="Times New Roman"/>
          <w:lang w:val="en-GB"/>
        </w:rPr>
      </w:pPr>
    </w:p>
    <w:p w14:paraId="1F2C9BE3" w14:textId="77777777" w:rsidR="00B814B9" w:rsidRPr="00756E2F" w:rsidRDefault="00C9691D"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 xml:space="preserve">National Reproductive Health Strategy 2014-2018 </w:t>
      </w:r>
    </w:p>
    <w:p w14:paraId="0D6515A1" w14:textId="77777777" w:rsidR="00B814B9" w:rsidRPr="00756E2F" w:rsidRDefault="00C9691D" w:rsidP="00D46047">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xml:space="preserve">The Strategic Framework for Reproductive Health aims to provide guidance for advancing reproductive health </w:t>
      </w:r>
      <w:r w:rsidR="00852F56" w:rsidRPr="00756E2F">
        <w:rPr>
          <w:rFonts w:ascii="Times New Roman" w:hAnsi="Times New Roman" w:cs="Times New Roman"/>
          <w:lang w:val="en-GB"/>
        </w:rPr>
        <w:t>programme</w:t>
      </w:r>
      <w:r w:rsidRPr="00756E2F">
        <w:rPr>
          <w:rFonts w:ascii="Times New Roman" w:hAnsi="Times New Roman" w:cs="Times New Roman"/>
          <w:lang w:val="en-GB"/>
        </w:rPr>
        <w:t xml:space="preserve">s nation-wide in addressing key sexual and reproductive health issues and challenges. </w:t>
      </w:r>
    </w:p>
    <w:p w14:paraId="79FB83DF" w14:textId="77777777" w:rsidR="00B814B9" w:rsidRPr="00756E2F" w:rsidRDefault="00C9691D" w:rsidP="0056548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Mental Health Policy 2015</w:t>
      </w:r>
    </w:p>
    <w:p w14:paraId="40FEFFAB" w14:textId="77777777" w:rsidR="00B814B9" w:rsidRPr="00756E2F" w:rsidRDefault="00C9691D" w:rsidP="00D46047">
      <w:pPr>
        <w:spacing w:before="100" w:beforeAutospacing="1" w:after="100" w:afterAutospacing="1"/>
        <w:ind w:left="180"/>
        <w:jc w:val="both"/>
        <w:rPr>
          <w:rFonts w:ascii="Times New Roman" w:hAnsi="Times New Roman" w:cs="Times New Roman"/>
          <w:lang w:val="en-GB"/>
        </w:rPr>
      </w:pPr>
      <w:r w:rsidRPr="00756E2F">
        <w:rPr>
          <w:rFonts w:ascii="Times New Roman" w:hAnsi="Times New Roman" w:cs="Times New Roman"/>
          <w:lang w:val="en-GB"/>
        </w:rPr>
        <w:t xml:space="preserve">To address the population’s needs on mental health, and to bring about affirmative changes to the mental health services provided, with relation to both preventive and curative care. </w:t>
      </w:r>
    </w:p>
    <w:p w14:paraId="11A30E21" w14:textId="77777777" w:rsidR="009B338A" w:rsidRPr="00756E2F" w:rsidRDefault="00C9691D" w:rsidP="001254F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National HIV/AIDS strategic Plan</w:t>
      </w:r>
    </w:p>
    <w:p w14:paraId="3761B4A5" w14:textId="77777777" w:rsidR="009B338A" w:rsidRPr="00756E2F" w:rsidRDefault="00C9691D" w:rsidP="001254F7">
      <w:pPr>
        <w:numPr>
          <w:ilvl w:val="0"/>
          <w:numId w:val="2"/>
        </w:numPr>
        <w:spacing w:before="100" w:beforeAutospacing="1" w:after="100" w:afterAutospacing="1"/>
        <w:ind w:left="180" w:hanging="180"/>
        <w:jc w:val="both"/>
        <w:rPr>
          <w:rFonts w:ascii="Times New Roman" w:hAnsi="Times New Roman" w:cs="Times New Roman"/>
          <w:lang w:val="en-GB"/>
        </w:rPr>
      </w:pPr>
      <w:r w:rsidRPr="00756E2F">
        <w:rPr>
          <w:rFonts w:ascii="Times New Roman" w:hAnsi="Times New Roman" w:cs="Times New Roman"/>
          <w:lang w:val="en-GB"/>
        </w:rPr>
        <w:t>National TB Plan</w:t>
      </w:r>
    </w:p>
    <w:p w14:paraId="76B8F441" w14:textId="0DF45BDC" w:rsidR="00FD4A61" w:rsidRPr="00C81CD6" w:rsidRDefault="00C9691D" w:rsidP="00C81CD6">
      <w:pPr>
        <w:numPr>
          <w:ilvl w:val="0"/>
          <w:numId w:val="3"/>
        </w:numPr>
        <w:spacing w:before="100" w:beforeAutospacing="1" w:after="100" w:afterAutospacing="1"/>
        <w:ind w:left="0" w:hanging="270"/>
        <w:rPr>
          <w:rFonts w:ascii="Times New Roman" w:hAnsi="Times New Roman" w:cs="Times New Roman"/>
          <w:b/>
          <w:lang w:val="en-GB"/>
        </w:rPr>
      </w:pPr>
      <w:r w:rsidRPr="00756E2F">
        <w:rPr>
          <w:rFonts w:ascii="Times New Roman" w:hAnsi="Times New Roman" w:cs="Times New Roman"/>
          <w:b/>
          <w:lang w:val="en-GB"/>
        </w:rPr>
        <w:t>Recent ratifications of human rights instruments.</w:t>
      </w:r>
    </w:p>
    <w:p w14:paraId="307F5A79" w14:textId="77777777" w:rsidR="00A875CF" w:rsidRPr="00756E2F" w:rsidRDefault="00C9691D" w:rsidP="00E84292">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Part III</w:t>
      </w:r>
    </w:p>
    <w:p w14:paraId="20BEAD59" w14:textId="77777777" w:rsidR="00A875CF" w:rsidRPr="00756E2F" w:rsidRDefault="00C9691D" w:rsidP="00E84292">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 xml:space="preserve">Whereby disaggregated data is currently available as per the Committees’ request, it has been provided in this section. Please note where it is marked unavailable, some of these areas are now in the process of disaggregated data collection. </w:t>
      </w:r>
    </w:p>
    <w:p w14:paraId="4E0CFD8E" w14:textId="77777777" w:rsidR="00E84292" w:rsidRPr="00756E2F" w:rsidRDefault="00C9691D" w:rsidP="00E84292">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Data, statistics and other information</w:t>
      </w:r>
    </w:p>
    <w:p w14:paraId="636822B3" w14:textId="77777777" w:rsidR="00E84292" w:rsidRPr="00756E2F" w:rsidRDefault="00C9691D" w:rsidP="00E84292">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1. Please provide information on the consolidated budget, disaggregated by budget item, covering the past three years, in terms of resources allocated for the benefit of children and adolescents. In addition, please indicate what percentage of the total national budget and the State party’s GDP each budget item represents. If possible, please provide budgetary information disaggregated by age, sex, disability, socioeconomic status, ethnic origin, rural/urban place of residence and geographical location.</w:t>
      </w:r>
    </w:p>
    <w:p w14:paraId="2D081F5F" w14:textId="77777777" w:rsidR="00226B97" w:rsidRPr="00756E2F" w:rsidRDefault="00C9691D" w:rsidP="00226B97">
      <w:pPr>
        <w:spacing w:before="100" w:beforeAutospacing="1" w:after="100" w:afterAutospacing="1"/>
        <w:jc w:val="both"/>
        <w:rPr>
          <w:rFonts w:ascii="Times New Roman" w:hAnsi="Times New Roman" w:cs="Times New Roman"/>
          <w:lang w:val="en-GB"/>
        </w:rPr>
      </w:pPr>
      <w:r w:rsidRPr="00756E2F">
        <w:rPr>
          <w:rFonts w:ascii="Times New Roman" w:hAnsi="Times New Roman" w:cs="Times New Roman"/>
          <w:lang w:val="en-GB"/>
        </w:rPr>
        <w:t>Disaggregated data not readily available</w:t>
      </w:r>
    </w:p>
    <w:p w14:paraId="2BA83A08" w14:textId="77777777" w:rsidR="00E84292" w:rsidRPr="00756E2F" w:rsidRDefault="00C9691D" w:rsidP="00E84292">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2. Please provide data (disaggregated by age, sex, disability, socioeconomic status, ethnic origin, rural/urban place of residence and geographical location) for the past three years on the number of children and adolescents who have been victims of abuse and violence, while providing additional information on the type of violence (torture, sexual violence, corporal punishment, domestic violence, street violence, etc.) and the type of assistance afforded to child victims, the compensation received and the follow-up carried out, including the trials of perpetrators and the sentences handed down in the State party. Where possible, please also provide information on the profile of the offenders.</w:t>
      </w:r>
    </w:p>
    <w:p w14:paraId="6FC7196C" w14:textId="77777777" w:rsidR="00E84292" w:rsidRDefault="002055FC" w:rsidP="00E84292">
      <w:pPr>
        <w:spacing w:before="100" w:beforeAutospacing="1" w:after="100" w:afterAutospacing="1"/>
        <w:jc w:val="both"/>
        <w:rPr>
          <w:rFonts w:ascii="Times New Roman" w:hAnsi="Times New Roman" w:cs="Times New Roman"/>
          <w:b/>
          <w:lang w:val="en-GB"/>
        </w:rPr>
      </w:pPr>
      <w:r w:rsidRPr="00756E2F">
        <w:rPr>
          <w:rFonts w:ascii="Times New Roman" w:hAnsi="Times New Roman" w:cs="Times New Roman"/>
          <w:b/>
          <w:lang w:val="en-GB"/>
        </w:rPr>
        <w:t>3. Please provide data (disaggregated by age, sex, disability, socioeconomic status, ethnic origin, rural/urban place of residence and geographical location) for the past three years on:</w:t>
      </w:r>
    </w:p>
    <w:p w14:paraId="2C91178D" w14:textId="77777777" w:rsidR="00C026C7" w:rsidRDefault="00C026C7" w:rsidP="00E84292">
      <w:pPr>
        <w:spacing w:before="100" w:beforeAutospacing="1" w:after="100" w:afterAutospacing="1"/>
        <w:jc w:val="both"/>
        <w:rPr>
          <w:rFonts w:ascii="Times New Roman" w:hAnsi="Times New Roman" w:cs="Times New Roman"/>
          <w:b/>
          <w:lang w:val="en-GB"/>
        </w:rPr>
      </w:pPr>
    </w:p>
    <w:p w14:paraId="554146ED" w14:textId="77777777" w:rsidR="00C026C7" w:rsidRDefault="00C026C7" w:rsidP="00E84292">
      <w:pPr>
        <w:spacing w:before="100" w:beforeAutospacing="1" w:after="100" w:afterAutospacing="1"/>
        <w:jc w:val="both"/>
        <w:rPr>
          <w:rFonts w:ascii="Times New Roman" w:hAnsi="Times New Roman" w:cs="Times New Roman"/>
          <w:b/>
          <w:lang w:val="en-GB"/>
        </w:rPr>
      </w:pPr>
    </w:p>
    <w:p w14:paraId="444ACF9C" w14:textId="77777777" w:rsidR="00C026C7" w:rsidRDefault="00C026C7" w:rsidP="00E84292">
      <w:pPr>
        <w:spacing w:before="100" w:beforeAutospacing="1" w:after="100" w:afterAutospacing="1"/>
        <w:jc w:val="both"/>
        <w:rPr>
          <w:rFonts w:ascii="Times New Roman" w:hAnsi="Times New Roman" w:cs="Times New Roman"/>
          <w:b/>
          <w:lang w:val="en-GB"/>
        </w:rPr>
      </w:pPr>
    </w:p>
    <w:p w14:paraId="4427403E"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Infant mortality;</w:t>
      </w:r>
    </w:p>
    <w:p w14:paraId="30D855AE" w14:textId="77777777" w:rsidR="00365D8B" w:rsidRPr="00F039D1" w:rsidRDefault="00365D8B" w:rsidP="00E84292">
      <w:pPr>
        <w:spacing w:before="100" w:beforeAutospacing="1" w:after="100" w:afterAutospacing="1"/>
        <w:rPr>
          <w:rFonts w:ascii="Times New Roman" w:hAnsi="Times New Roman" w:cs="Times New Roman"/>
          <w:bCs/>
          <w:i/>
          <w:iCs/>
          <w:lang w:val="en-GB" w:bidi="en-US"/>
        </w:rPr>
      </w:pPr>
      <w:bookmarkStart w:id="1" w:name="_Toc406686871"/>
      <w:r w:rsidRPr="00F039D1">
        <w:rPr>
          <w:rFonts w:ascii="Times New Roman" w:hAnsi="Times New Roman" w:cs="Times New Roman"/>
          <w:bCs/>
          <w:i/>
          <w:iCs/>
          <w:lang w:val="en-GB" w:bidi="en-US"/>
        </w:rPr>
        <w:t>INFANT MORTALITY RATE PER 1000 LIVE BIRTHS BY SEX, 2011 – 201</w:t>
      </w:r>
      <w:bookmarkEnd w:id="1"/>
      <w:r w:rsidRPr="00F039D1">
        <w:rPr>
          <w:rFonts w:ascii="Times New Roman" w:hAnsi="Times New Roman" w:cs="Times New Roman"/>
          <w:bCs/>
          <w:i/>
          <w:iCs/>
          <w:lang w:val="en-GB" w:bidi="en-US"/>
        </w:rPr>
        <w:t>4</w:t>
      </w:r>
    </w:p>
    <w:tbl>
      <w:tblPr>
        <w:tblW w:w="9370" w:type="dxa"/>
        <w:tblInd w:w="108"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787"/>
        <w:gridCol w:w="916"/>
        <w:gridCol w:w="808"/>
        <w:gridCol w:w="1081"/>
        <w:gridCol w:w="914"/>
        <w:gridCol w:w="808"/>
        <w:gridCol w:w="1081"/>
        <w:gridCol w:w="916"/>
        <w:gridCol w:w="808"/>
        <w:gridCol w:w="1251"/>
      </w:tblGrid>
      <w:tr w:rsidR="00365D8B" w:rsidRPr="00F039D1" w14:paraId="53965B54" w14:textId="77777777" w:rsidTr="00030420">
        <w:trPr>
          <w:trHeight w:val="369"/>
        </w:trPr>
        <w:tc>
          <w:tcPr>
            <w:tcW w:w="787" w:type="dxa"/>
            <w:vMerge w:val="restart"/>
            <w:tcBorders>
              <w:top w:val="single" w:sz="8" w:space="0" w:color="FFFFFF"/>
              <w:left w:val="single" w:sz="8" w:space="0" w:color="FFFFFF"/>
              <w:bottom w:val="single" w:sz="24" w:space="0" w:color="FFFFFF"/>
              <w:right w:val="single" w:sz="8" w:space="0" w:color="FFFFFF"/>
            </w:tcBorders>
            <w:shd w:val="clear" w:color="auto" w:fill="4BACC6"/>
          </w:tcPr>
          <w:p w14:paraId="765BAECD"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Year</w:t>
            </w:r>
          </w:p>
        </w:tc>
        <w:tc>
          <w:tcPr>
            <w:tcW w:w="2805" w:type="dxa"/>
            <w:gridSpan w:val="3"/>
            <w:tcBorders>
              <w:top w:val="single" w:sz="8" w:space="0" w:color="FFFFFF"/>
              <w:left w:val="single" w:sz="8" w:space="0" w:color="FFFFFF"/>
              <w:bottom w:val="single" w:sz="24" w:space="0" w:color="FFFFFF"/>
              <w:right w:val="single" w:sz="8" w:space="0" w:color="FFFFFF"/>
            </w:tcBorders>
            <w:shd w:val="clear" w:color="auto" w:fill="4BACC6"/>
          </w:tcPr>
          <w:p w14:paraId="364DF053"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Republic</w:t>
            </w:r>
          </w:p>
        </w:tc>
        <w:tc>
          <w:tcPr>
            <w:tcW w:w="2803" w:type="dxa"/>
            <w:gridSpan w:val="3"/>
            <w:tcBorders>
              <w:top w:val="single" w:sz="8" w:space="0" w:color="FFFFFF"/>
              <w:left w:val="single" w:sz="8" w:space="0" w:color="FFFFFF"/>
              <w:bottom w:val="single" w:sz="24" w:space="0" w:color="FFFFFF"/>
              <w:right w:val="single" w:sz="8" w:space="0" w:color="FFFFFF"/>
            </w:tcBorders>
            <w:shd w:val="clear" w:color="auto" w:fill="4BACC6"/>
          </w:tcPr>
          <w:p w14:paraId="670971BF"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Atolls</w:t>
            </w:r>
          </w:p>
        </w:tc>
        <w:tc>
          <w:tcPr>
            <w:tcW w:w="2975" w:type="dxa"/>
            <w:gridSpan w:val="3"/>
            <w:tcBorders>
              <w:top w:val="single" w:sz="8" w:space="0" w:color="FFFFFF"/>
              <w:left w:val="single" w:sz="8" w:space="0" w:color="FFFFFF"/>
              <w:bottom w:val="single" w:sz="24" w:space="0" w:color="FFFFFF"/>
              <w:right w:val="single" w:sz="8" w:space="0" w:color="FFFFFF"/>
            </w:tcBorders>
            <w:shd w:val="clear" w:color="auto" w:fill="4BACC6"/>
          </w:tcPr>
          <w:p w14:paraId="705DA52B"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Male’</w:t>
            </w:r>
          </w:p>
        </w:tc>
      </w:tr>
      <w:tr w:rsidR="00365D8B" w:rsidRPr="00F039D1" w14:paraId="00BC2A21" w14:textId="77777777" w:rsidTr="00030420">
        <w:trPr>
          <w:trHeight w:val="140"/>
        </w:trPr>
        <w:tc>
          <w:tcPr>
            <w:tcW w:w="787" w:type="dxa"/>
            <w:vMerge/>
            <w:tcBorders>
              <w:top w:val="single" w:sz="8" w:space="0" w:color="FFFFFF"/>
              <w:left w:val="single" w:sz="8" w:space="0" w:color="FFFFFF"/>
              <w:bottom w:val="nil"/>
              <w:right w:val="single" w:sz="24" w:space="0" w:color="FFFFFF"/>
            </w:tcBorders>
            <w:shd w:val="clear" w:color="auto" w:fill="4BACC6"/>
          </w:tcPr>
          <w:p w14:paraId="4A3A9755" w14:textId="77777777" w:rsidR="00365D8B" w:rsidRPr="00F039D1" w:rsidRDefault="00365D8B" w:rsidP="00030420">
            <w:pPr>
              <w:keepNext/>
              <w:numPr>
                <w:ilvl w:val="0"/>
                <w:numId w:val="1"/>
              </w:numPr>
              <w:spacing w:before="100" w:beforeAutospacing="1" w:after="100" w:afterAutospacing="1"/>
              <w:ind w:left="720"/>
              <w:outlineLvl w:val="0"/>
              <w:rPr>
                <w:rFonts w:ascii="Times New Roman" w:hAnsi="Times New Roman" w:cs="Times New Roman"/>
                <w:b/>
                <w:bCs/>
                <w:i/>
                <w:iCs/>
                <w:lang w:val="en-GB" w:bidi="en-US"/>
              </w:rPr>
            </w:pP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44CC6E59"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Total</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71B21755"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Male</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58361143"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Female</w:t>
            </w:r>
          </w:p>
        </w:tc>
        <w:tc>
          <w:tcPr>
            <w:tcW w:w="914" w:type="dxa"/>
            <w:tcBorders>
              <w:top w:val="single" w:sz="8" w:space="0" w:color="FFFFFF"/>
              <w:left w:val="single" w:sz="8" w:space="0" w:color="FFFFFF"/>
              <w:bottom w:val="single" w:sz="8" w:space="0" w:color="FFFFFF"/>
              <w:right w:val="single" w:sz="8" w:space="0" w:color="FFFFFF"/>
            </w:tcBorders>
            <w:shd w:val="clear" w:color="auto" w:fill="A5D5E2"/>
          </w:tcPr>
          <w:p w14:paraId="2D411B12"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total</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35B85250"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Male</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7B3A998E"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Female</w:t>
            </w: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1221DC44"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Total</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380BE3F6"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Male</w:t>
            </w:r>
          </w:p>
        </w:tc>
        <w:tc>
          <w:tcPr>
            <w:tcW w:w="1251" w:type="dxa"/>
            <w:tcBorders>
              <w:top w:val="single" w:sz="8" w:space="0" w:color="FFFFFF"/>
              <w:left w:val="single" w:sz="8" w:space="0" w:color="FFFFFF"/>
              <w:bottom w:val="single" w:sz="8" w:space="0" w:color="FFFFFF"/>
              <w:right w:val="single" w:sz="8" w:space="0" w:color="FFFFFF"/>
            </w:tcBorders>
            <w:shd w:val="clear" w:color="auto" w:fill="A5D5E2"/>
          </w:tcPr>
          <w:p w14:paraId="3B35243E" w14:textId="77777777" w:rsidR="00365D8B" w:rsidRPr="00F039D1" w:rsidRDefault="00365D8B" w:rsidP="00030420">
            <w:pPr>
              <w:spacing w:before="100" w:beforeAutospacing="1" w:after="100" w:afterAutospacing="1"/>
              <w:rPr>
                <w:rFonts w:ascii="Times New Roman" w:hAnsi="Times New Roman" w:cs="Times New Roman"/>
                <w:bCs/>
                <w:lang w:val="en-GB" w:bidi="en-US"/>
              </w:rPr>
            </w:pPr>
            <w:r w:rsidRPr="00F039D1">
              <w:rPr>
                <w:rFonts w:ascii="Times New Roman" w:eastAsia="Cambria" w:hAnsi="Times New Roman" w:cs="Times New Roman"/>
                <w:bCs/>
                <w:lang w:val="en-GB" w:bidi="en-US"/>
              </w:rPr>
              <w:t>Female</w:t>
            </w:r>
          </w:p>
        </w:tc>
      </w:tr>
      <w:tr w:rsidR="00365D8B" w:rsidRPr="00F039D1" w14:paraId="797BCF7B" w14:textId="77777777" w:rsidTr="00030420">
        <w:trPr>
          <w:trHeight w:val="542"/>
        </w:trPr>
        <w:tc>
          <w:tcPr>
            <w:tcW w:w="787" w:type="dxa"/>
            <w:tcBorders>
              <w:left w:val="single" w:sz="8" w:space="0" w:color="FFFFFF"/>
              <w:bottom w:val="nil"/>
              <w:right w:val="single" w:sz="24" w:space="0" w:color="FFFFFF"/>
            </w:tcBorders>
            <w:shd w:val="clear" w:color="auto" w:fill="4BACC6"/>
          </w:tcPr>
          <w:p w14:paraId="4DA8F207"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2011</w:t>
            </w:r>
          </w:p>
        </w:tc>
        <w:tc>
          <w:tcPr>
            <w:tcW w:w="916" w:type="dxa"/>
            <w:shd w:val="clear" w:color="auto" w:fill="D2EAF1"/>
          </w:tcPr>
          <w:p w14:paraId="6559DFAB"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9</w:t>
            </w:r>
          </w:p>
        </w:tc>
        <w:tc>
          <w:tcPr>
            <w:tcW w:w="808" w:type="dxa"/>
            <w:shd w:val="clear" w:color="auto" w:fill="D2EAF1"/>
          </w:tcPr>
          <w:p w14:paraId="43E6825B"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10</w:t>
            </w:r>
          </w:p>
        </w:tc>
        <w:tc>
          <w:tcPr>
            <w:tcW w:w="1081" w:type="dxa"/>
            <w:shd w:val="clear" w:color="auto" w:fill="D2EAF1"/>
          </w:tcPr>
          <w:p w14:paraId="7D23B1B9"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914" w:type="dxa"/>
            <w:shd w:val="clear" w:color="auto" w:fill="D2EAF1"/>
          </w:tcPr>
          <w:p w14:paraId="5D661026"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6</w:t>
            </w:r>
          </w:p>
        </w:tc>
        <w:tc>
          <w:tcPr>
            <w:tcW w:w="808" w:type="dxa"/>
            <w:shd w:val="clear" w:color="auto" w:fill="D2EAF1"/>
          </w:tcPr>
          <w:p w14:paraId="2F866B15"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1081" w:type="dxa"/>
            <w:shd w:val="clear" w:color="auto" w:fill="D2EAF1"/>
          </w:tcPr>
          <w:p w14:paraId="52C6BFF9"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5</w:t>
            </w:r>
          </w:p>
        </w:tc>
        <w:tc>
          <w:tcPr>
            <w:tcW w:w="916" w:type="dxa"/>
            <w:shd w:val="clear" w:color="auto" w:fill="D2EAF1"/>
          </w:tcPr>
          <w:p w14:paraId="2DBF87E7"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10</w:t>
            </w:r>
          </w:p>
        </w:tc>
        <w:tc>
          <w:tcPr>
            <w:tcW w:w="808" w:type="dxa"/>
            <w:shd w:val="clear" w:color="auto" w:fill="D2EAF1"/>
          </w:tcPr>
          <w:p w14:paraId="27CD7798"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10</w:t>
            </w:r>
          </w:p>
        </w:tc>
        <w:tc>
          <w:tcPr>
            <w:tcW w:w="1251" w:type="dxa"/>
            <w:shd w:val="clear" w:color="auto" w:fill="D2EAF1"/>
          </w:tcPr>
          <w:p w14:paraId="1071D16C"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11</w:t>
            </w:r>
          </w:p>
        </w:tc>
      </w:tr>
      <w:tr w:rsidR="00365D8B" w:rsidRPr="00F039D1" w14:paraId="6DE47D11" w14:textId="77777777" w:rsidTr="00030420">
        <w:trPr>
          <w:trHeight w:val="542"/>
        </w:trPr>
        <w:tc>
          <w:tcPr>
            <w:tcW w:w="787" w:type="dxa"/>
            <w:tcBorders>
              <w:top w:val="single" w:sz="8" w:space="0" w:color="FFFFFF"/>
              <w:left w:val="single" w:sz="8" w:space="0" w:color="FFFFFF"/>
              <w:bottom w:val="nil"/>
              <w:right w:val="single" w:sz="24" w:space="0" w:color="FFFFFF"/>
            </w:tcBorders>
            <w:shd w:val="clear" w:color="auto" w:fill="4BACC6"/>
          </w:tcPr>
          <w:p w14:paraId="1DD3AB2E"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2012</w:t>
            </w: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5C5AC32C"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9</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20FE696B"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10</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5B1F0011"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c>
          <w:tcPr>
            <w:tcW w:w="914" w:type="dxa"/>
            <w:tcBorders>
              <w:top w:val="single" w:sz="8" w:space="0" w:color="FFFFFF"/>
              <w:left w:val="single" w:sz="8" w:space="0" w:color="FFFFFF"/>
              <w:bottom w:val="single" w:sz="8" w:space="0" w:color="FFFFFF"/>
              <w:right w:val="single" w:sz="8" w:space="0" w:color="FFFFFF"/>
            </w:tcBorders>
            <w:shd w:val="clear" w:color="auto" w:fill="A5D5E2"/>
          </w:tcPr>
          <w:p w14:paraId="4F526FFB"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289EC7ED"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6</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6E689D78"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3E6E04A6"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10</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1DB5181E"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12</w:t>
            </w:r>
          </w:p>
        </w:tc>
        <w:tc>
          <w:tcPr>
            <w:tcW w:w="1251" w:type="dxa"/>
            <w:tcBorders>
              <w:top w:val="single" w:sz="8" w:space="0" w:color="FFFFFF"/>
              <w:left w:val="single" w:sz="8" w:space="0" w:color="FFFFFF"/>
              <w:bottom w:val="single" w:sz="8" w:space="0" w:color="FFFFFF"/>
              <w:right w:val="single" w:sz="8" w:space="0" w:color="FFFFFF"/>
            </w:tcBorders>
            <w:shd w:val="clear" w:color="auto" w:fill="A5D5E2"/>
          </w:tcPr>
          <w:p w14:paraId="476AF923"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r>
      <w:tr w:rsidR="00365D8B" w:rsidRPr="00F039D1" w14:paraId="7344141D" w14:textId="77777777" w:rsidTr="00030420">
        <w:trPr>
          <w:trHeight w:val="533"/>
        </w:trPr>
        <w:tc>
          <w:tcPr>
            <w:tcW w:w="787" w:type="dxa"/>
            <w:tcBorders>
              <w:left w:val="single" w:sz="8" w:space="0" w:color="FFFFFF"/>
              <w:bottom w:val="nil"/>
              <w:right w:val="single" w:sz="24" w:space="0" w:color="FFFFFF"/>
            </w:tcBorders>
            <w:shd w:val="clear" w:color="auto" w:fill="4BACC6"/>
          </w:tcPr>
          <w:p w14:paraId="719EEEB5"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2013</w:t>
            </w:r>
          </w:p>
        </w:tc>
        <w:tc>
          <w:tcPr>
            <w:tcW w:w="916" w:type="dxa"/>
            <w:shd w:val="clear" w:color="auto" w:fill="D2EAF1"/>
          </w:tcPr>
          <w:p w14:paraId="79388791"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6</w:t>
            </w:r>
          </w:p>
        </w:tc>
        <w:tc>
          <w:tcPr>
            <w:tcW w:w="808" w:type="dxa"/>
            <w:shd w:val="clear" w:color="auto" w:fill="D2EAF1"/>
          </w:tcPr>
          <w:p w14:paraId="08B5C296"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1081" w:type="dxa"/>
            <w:shd w:val="clear" w:color="auto" w:fill="D2EAF1"/>
          </w:tcPr>
          <w:p w14:paraId="3FF6A02D"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5</w:t>
            </w:r>
          </w:p>
        </w:tc>
        <w:tc>
          <w:tcPr>
            <w:tcW w:w="914" w:type="dxa"/>
            <w:shd w:val="clear" w:color="auto" w:fill="D2EAF1"/>
          </w:tcPr>
          <w:p w14:paraId="736BB436"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c>
          <w:tcPr>
            <w:tcW w:w="808" w:type="dxa"/>
            <w:shd w:val="clear" w:color="auto" w:fill="D2EAF1"/>
          </w:tcPr>
          <w:p w14:paraId="05ED81F8"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1081" w:type="dxa"/>
            <w:shd w:val="clear" w:color="auto" w:fill="D2EAF1"/>
          </w:tcPr>
          <w:p w14:paraId="039FAE6F"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6</w:t>
            </w:r>
          </w:p>
        </w:tc>
        <w:tc>
          <w:tcPr>
            <w:tcW w:w="916" w:type="dxa"/>
            <w:shd w:val="clear" w:color="auto" w:fill="D2EAF1"/>
          </w:tcPr>
          <w:p w14:paraId="1FF399AA"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5</w:t>
            </w:r>
          </w:p>
        </w:tc>
        <w:tc>
          <w:tcPr>
            <w:tcW w:w="808" w:type="dxa"/>
            <w:shd w:val="clear" w:color="auto" w:fill="D2EAF1"/>
          </w:tcPr>
          <w:p w14:paraId="5F5AD138"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c>
          <w:tcPr>
            <w:tcW w:w="1251" w:type="dxa"/>
            <w:shd w:val="clear" w:color="auto" w:fill="D2EAF1"/>
          </w:tcPr>
          <w:p w14:paraId="3A192F9B"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4</w:t>
            </w:r>
          </w:p>
        </w:tc>
      </w:tr>
      <w:tr w:rsidR="00365D8B" w:rsidRPr="00F039D1" w14:paraId="2D5FBF42" w14:textId="77777777" w:rsidTr="00030420">
        <w:trPr>
          <w:trHeight w:val="542"/>
        </w:trPr>
        <w:tc>
          <w:tcPr>
            <w:tcW w:w="787" w:type="dxa"/>
            <w:tcBorders>
              <w:top w:val="single" w:sz="8" w:space="0" w:color="FFFFFF"/>
              <w:left w:val="single" w:sz="8" w:space="0" w:color="FFFFFF"/>
              <w:bottom w:val="single" w:sz="8" w:space="0" w:color="FFFFFF"/>
              <w:right w:val="single" w:sz="24" w:space="0" w:color="FFFFFF"/>
            </w:tcBorders>
            <w:shd w:val="clear" w:color="auto" w:fill="4BACC6"/>
          </w:tcPr>
          <w:p w14:paraId="15C48F54" w14:textId="77777777" w:rsidR="00365D8B" w:rsidRPr="00F039D1" w:rsidRDefault="00365D8B" w:rsidP="00030420">
            <w:pPr>
              <w:spacing w:before="100" w:beforeAutospacing="1" w:after="100" w:afterAutospacing="1"/>
              <w:rPr>
                <w:rFonts w:ascii="Times New Roman" w:hAnsi="Times New Roman" w:cs="Times New Roman"/>
                <w:b/>
                <w:bCs/>
                <w:i/>
                <w:iCs/>
                <w:lang w:val="en-GB" w:bidi="en-US"/>
              </w:rPr>
            </w:pPr>
            <w:r w:rsidRPr="00F039D1">
              <w:rPr>
                <w:rFonts w:ascii="Times New Roman" w:eastAsia="Cambria" w:hAnsi="Times New Roman" w:cs="Times New Roman"/>
                <w:b/>
                <w:bCs/>
                <w:i/>
                <w:iCs/>
                <w:color w:val="FFFFFF"/>
                <w:lang w:val="en-GB" w:bidi="en-US"/>
              </w:rPr>
              <w:t>2014</w:t>
            </w: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30BB477C"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1BB21BD8"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9</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1AE2DF00"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914" w:type="dxa"/>
            <w:tcBorders>
              <w:top w:val="single" w:sz="8" w:space="0" w:color="FFFFFF"/>
              <w:left w:val="single" w:sz="8" w:space="0" w:color="FFFFFF"/>
              <w:bottom w:val="single" w:sz="8" w:space="0" w:color="FFFFFF"/>
              <w:right w:val="single" w:sz="8" w:space="0" w:color="FFFFFF"/>
            </w:tcBorders>
            <w:shd w:val="clear" w:color="auto" w:fill="A5D5E2"/>
          </w:tcPr>
          <w:p w14:paraId="0C91B8F4"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5</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4D7113B9"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5</w:t>
            </w:r>
          </w:p>
        </w:tc>
        <w:tc>
          <w:tcPr>
            <w:tcW w:w="1081" w:type="dxa"/>
            <w:tcBorders>
              <w:top w:val="single" w:sz="8" w:space="0" w:color="FFFFFF"/>
              <w:left w:val="single" w:sz="8" w:space="0" w:color="FFFFFF"/>
              <w:bottom w:val="single" w:sz="8" w:space="0" w:color="FFFFFF"/>
              <w:right w:val="single" w:sz="8" w:space="0" w:color="FFFFFF"/>
            </w:tcBorders>
            <w:shd w:val="clear" w:color="auto" w:fill="A5D5E2"/>
          </w:tcPr>
          <w:p w14:paraId="060E8B0F"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4</w:t>
            </w:r>
          </w:p>
        </w:tc>
        <w:tc>
          <w:tcPr>
            <w:tcW w:w="916" w:type="dxa"/>
            <w:tcBorders>
              <w:top w:val="single" w:sz="8" w:space="0" w:color="FFFFFF"/>
              <w:left w:val="single" w:sz="8" w:space="0" w:color="FFFFFF"/>
              <w:bottom w:val="single" w:sz="8" w:space="0" w:color="FFFFFF"/>
              <w:right w:val="single" w:sz="8" w:space="0" w:color="FFFFFF"/>
            </w:tcBorders>
            <w:shd w:val="clear" w:color="auto" w:fill="A5D5E2"/>
          </w:tcPr>
          <w:p w14:paraId="76F972AC"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8</w:t>
            </w:r>
          </w:p>
        </w:tc>
        <w:tc>
          <w:tcPr>
            <w:tcW w:w="808" w:type="dxa"/>
            <w:tcBorders>
              <w:top w:val="single" w:sz="8" w:space="0" w:color="FFFFFF"/>
              <w:left w:val="single" w:sz="8" w:space="0" w:color="FFFFFF"/>
              <w:bottom w:val="single" w:sz="8" w:space="0" w:color="FFFFFF"/>
              <w:right w:val="single" w:sz="8" w:space="0" w:color="FFFFFF"/>
            </w:tcBorders>
            <w:shd w:val="clear" w:color="auto" w:fill="A5D5E2"/>
          </w:tcPr>
          <w:p w14:paraId="5AB1217A"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9</w:t>
            </w:r>
          </w:p>
        </w:tc>
        <w:tc>
          <w:tcPr>
            <w:tcW w:w="1251" w:type="dxa"/>
            <w:tcBorders>
              <w:top w:val="single" w:sz="8" w:space="0" w:color="FFFFFF"/>
              <w:left w:val="single" w:sz="8" w:space="0" w:color="FFFFFF"/>
              <w:bottom w:val="single" w:sz="8" w:space="0" w:color="FFFFFF"/>
              <w:right w:val="single" w:sz="8" w:space="0" w:color="FFFFFF"/>
            </w:tcBorders>
            <w:shd w:val="clear" w:color="auto" w:fill="A5D5E2"/>
          </w:tcPr>
          <w:p w14:paraId="585E1BDD" w14:textId="77777777" w:rsidR="00365D8B" w:rsidRPr="00F039D1" w:rsidRDefault="00365D8B" w:rsidP="00030420">
            <w:pPr>
              <w:spacing w:before="100" w:beforeAutospacing="1" w:after="100" w:afterAutospacing="1"/>
              <w:rPr>
                <w:rFonts w:ascii="Times New Roman" w:hAnsi="Times New Roman" w:cs="Times New Roman"/>
                <w:b/>
                <w:i/>
                <w:iCs/>
                <w:lang w:val="en-GB" w:bidi="en-US"/>
              </w:rPr>
            </w:pPr>
            <w:r w:rsidRPr="00F039D1">
              <w:rPr>
                <w:rFonts w:ascii="Times New Roman" w:eastAsia="Cambria" w:hAnsi="Times New Roman" w:cs="Times New Roman"/>
                <w:b/>
                <w:i/>
                <w:iCs/>
                <w:lang w:val="en-GB" w:bidi="en-US"/>
              </w:rPr>
              <w:t>7</w:t>
            </w:r>
          </w:p>
        </w:tc>
      </w:tr>
    </w:tbl>
    <w:p w14:paraId="4D3915E0" w14:textId="77777777" w:rsidR="00365D8B" w:rsidRPr="00F039D1" w:rsidRDefault="00365D8B" w:rsidP="00E84292">
      <w:pPr>
        <w:spacing w:before="100" w:beforeAutospacing="1" w:after="100" w:afterAutospacing="1"/>
        <w:rPr>
          <w:rFonts w:ascii="Times New Roman" w:hAnsi="Times New Roman" w:cs="Times New Roman"/>
          <w:i/>
          <w:iCs/>
          <w:lang w:val="en-GB"/>
        </w:rPr>
      </w:pPr>
      <w:r w:rsidRPr="00F039D1">
        <w:rPr>
          <w:rFonts w:ascii="Times New Roman" w:hAnsi="Times New Roman" w:cs="Times New Roman"/>
          <w:i/>
          <w:iCs/>
          <w:lang w:val="en-GB"/>
        </w:rPr>
        <w:t xml:space="preserve">Source: Vital Statistics System, Ministry of Health </w:t>
      </w:r>
    </w:p>
    <w:p w14:paraId="2209167B"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Maternal mortality;</w:t>
      </w:r>
    </w:p>
    <w:p w14:paraId="51B039EF" w14:textId="77777777" w:rsidR="00365D8B" w:rsidRPr="00F039D1" w:rsidRDefault="00365D8B" w:rsidP="00E84292">
      <w:pPr>
        <w:spacing w:before="100" w:beforeAutospacing="1" w:after="100" w:afterAutospacing="1"/>
        <w:rPr>
          <w:rFonts w:ascii="Times New Roman" w:hAnsi="Times New Roman" w:cs="Times New Roman"/>
          <w:bCs/>
          <w:i/>
          <w:iCs/>
          <w:lang w:val="en-GB"/>
        </w:rPr>
      </w:pPr>
      <w:bookmarkStart w:id="2" w:name="_Toc406686873"/>
      <w:r w:rsidRPr="00F039D1">
        <w:rPr>
          <w:rFonts w:ascii="Times New Roman" w:hAnsi="Times New Roman" w:cs="Times New Roman"/>
          <w:bCs/>
          <w:i/>
          <w:iCs/>
          <w:lang w:val="en-GB"/>
        </w:rPr>
        <w:t>MATERNAL MORTALITY RATIO PER 100,000 LIVE BIRTHS, 2011 - 201</w:t>
      </w:r>
      <w:bookmarkEnd w:id="2"/>
      <w:r w:rsidRPr="00F039D1">
        <w:rPr>
          <w:rFonts w:ascii="Times New Roman" w:hAnsi="Times New Roman" w:cs="Times New Roman"/>
          <w:bCs/>
          <w:i/>
          <w:iCs/>
          <w:lang w:val="en-GB"/>
        </w:rPr>
        <w:t>4</w:t>
      </w:r>
    </w:p>
    <w:tbl>
      <w:tblPr>
        <w:tblW w:w="9270" w:type="dxa"/>
        <w:tblInd w:w="108"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4052"/>
        <w:gridCol w:w="1528"/>
        <w:gridCol w:w="3690"/>
      </w:tblGrid>
      <w:tr w:rsidR="00365D8B" w:rsidRPr="00F039D1" w14:paraId="07D3560E" w14:textId="77777777" w:rsidTr="00030420">
        <w:trPr>
          <w:trHeight w:val="288"/>
        </w:trPr>
        <w:tc>
          <w:tcPr>
            <w:tcW w:w="4052"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0AB6A13"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Year</w:t>
            </w:r>
          </w:p>
        </w:tc>
        <w:tc>
          <w:tcPr>
            <w:tcW w:w="1528"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7B115C73"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Number of deaths</w:t>
            </w:r>
          </w:p>
        </w:tc>
        <w:tc>
          <w:tcPr>
            <w:tcW w:w="3690" w:type="dxa"/>
            <w:tcBorders>
              <w:top w:val="single" w:sz="8" w:space="0" w:color="FFFFFF"/>
              <w:left w:val="single" w:sz="8" w:space="0" w:color="FFFFFF"/>
              <w:bottom w:val="single" w:sz="24" w:space="0" w:color="FFFFFF"/>
              <w:right w:val="single" w:sz="8" w:space="0" w:color="FFFFFF"/>
            </w:tcBorders>
            <w:shd w:val="clear" w:color="auto" w:fill="4BACC6"/>
            <w:vAlign w:val="center"/>
          </w:tcPr>
          <w:p w14:paraId="6414AA3A"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MMR per 100,000  live births</w:t>
            </w:r>
          </w:p>
        </w:tc>
      </w:tr>
      <w:tr w:rsidR="00365D8B" w:rsidRPr="00F039D1" w14:paraId="1A0E7B17" w14:textId="77777777" w:rsidTr="00030420">
        <w:trPr>
          <w:trHeight w:val="288"/>
        </w:trPr>
        <w:tc>
          <w:tcPr>
            <w:tcW w:w="4052" w:type="dxa"/>
            <w:tcBorders>
              <w:top w:val="single" w:sz="8" w:space="0" w:color="FFFFFF"/>
              <w:left w:val="single" w:sz="8" w:space="0" w:color="FFFFFF"/>
              <w:bottom w:val="nil"/>
              <w:right w:val="single" w:sz="24" w:space="0" w:color="FFFFFF"/>
            </w:tcBorders>
            <w:shd w:val="clear" w:color="auto" w:fill="4BACC6"/>
          </w:tcPr>
          <w:p w14:paraId="5199088A"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2011</w:t>
            </w:r>
          </w:p>
        </w:tc>
        <w:tc>
          <w:tcPr>
            <w:tcW w:w="1528" w:type="dxa"/>
            <w:tcBorders>
              <w:top w:val="single" w:sz="8" w:space="0" w:color="FFFFFF"/>
              <w:left w:val="single" w:sz="8" w:space="0" w:color="FFFFFF"/>
              <w:bottom w:val="single" w:sz="8" w:space="0" w:color="FFFFFF"/>
              <w:right w:val="single" w:sz="8" w:space="0" w:color="FFFFFF"/>
            </w:tcBorders>
            <w:shd w:val="clear" w:color="auto" w:fill="A5D5E2"/>
          </w:tcPr>
          <w:p w14:paraId="76E96B7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4</w:t>
            </w:r>
          </w:p>
        </w:tc>
        <w:tc>
          <w:tcPr>
            <w:tcW w:w="3690" w:type="dxa"/>
            <w:tcBorders>
              <w:top w:val="single" w:sz="8" w:space="0" w:color="FFFFFF"/>
              <w:left w:val="single" w:sz="8" w:space="0" w:color="FFFFFF"/>
              <w:bottom w:val="single" w:sz="8" w:space="0" w:color="FFFFFF"/>
              <w:right w:val="single" w:sz="8" w:space="0" w:color="FFFFFF"/>
            </w:tcBorders>
            <w:shd w:val="clear" w:color="auto" w:fill="A5D5E2"/>
          </w:tcPr>
          <w:p w14:paraId="73CCFCE3"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56</w:t>
            </w:r>
          </w:p>
        </w:tc>
      </w:tr>
      <w:tr w:rsidR="00365D8B" w:rsidRPr="00F039D1" w14:paraId="43A73D3C" w14:textId="77777777" w:rsidTr="00030420">
        <w:trPr>
          <w:trHeight w:val="288"/>
        </w:trPr>
        <w:tc>
          <w:tcPr>
            <w:tcW w:w="4052" w:type="dxa"/>
            <w:tcBorders>
              <w:left w:val="single" w:sz="8" w:space="0" w:color="FFFFFF"/>
              <w:bottom w:val="nil"/>
              <w:right w:val="single" w:sz="24" w:space="0" w:color="FFFFFF"/>
            </w:tcBorders>
            <w:shd w:val="clear" w:color="auto" w:fill="4BACC6"/>
          </w:tcPr>
          <w:p w14:paraId="3894E71D"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2012</w:t>
            </w:r>
          </w:p>
        </w:tc>
        <w:tc>
          <w:tcPr>
            <w:tcW w:w="1528" w:type="dxa"/>
            <w:shd w:val="clear" w:color="auto" w:fill="D2EAF1"/>
          </w:tcPr>
          <w:p w14:paraId="4373217F"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w:t>
            </w:r>
          </w:p>
        </w:tc>
        <w:tc>
          <w:tcPr>
            <w:tcW w:w="3690" w:type="dxa"/>
            <w:shd w:val="clear" w:color="auto" w:fill="D2EAF1"/>
          </w:tcPr>
          <w:p w14:paraId="32D8D66F"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13</w:t>
            </w:r>
          </w:p>
        </w:tc>
      </w:tr>
      <w:tr w:rsidR="00365D8B" w:rsidRPr="00F039D1" w14:paraId="7E44461D" w14:textId="77777777" w:rsidTr="00030420">
        <w:trPr>
          <w:trHeight w:val="288"/>
        </w:trPr>
        <w:tc>
          <w:tcPr>
            <w:tcW w:w="4052" w:type="dxa"/>
            <w:tcBorders>
              <w:top w:val="single" w:sz="8" w:space="0" w:color="FFFFFF"/>
              <w:left w:val="single" w:sz="8" w:space="0" w:color="FFFFFF"/>
              <w:bottom w:val="nil"/>
              <w:right w:val="single" w:sz="24" w:space="0" w:color="FFFFFF"/>
            </w:tcBorders>
            <w:shd w:val="clear" w:color="auto" w:fill="4BACC6"/>
          </w:tcPr>
          <w:p w14:paraId="01E509A2"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2013</w:t>
            </w:r>
          </w:p>
        </w:tc>
        <w:tc>
          <w:tcPr>
            <w:tcW w:w="1528" w:type="dxa"/>
            <w:tcBorders>
              <w:top w:val="single" w:sz="8" w:space="0" w:color="FFFFFF"/>
              <w:left w:val="single" w:sz="8" w:space="0" w:color="FFFFFF"/>
              <w:bottom w:val="single" w:sz="8" w:space="0" w:color="FFFFFF"/>
              <w:right w:val="single" w:sz="8" w:space="0" w:color="FFFFFF"/>
            </w:tcBorders>
            <w:shd w:val="clear" w:color="auto" w:fill="A5D5E2"/>
          </w:tcPr>
          <w:p w14:paraId="4AAF2F5E"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0</w:t>
            </w:r>
          </w:p>
        </w:tc>
        <w:tc>
          <w:tcPr>
            <w:tcW w:w="3690" w:type="dxa"/>
            <w:tcBorders>
              <w:top w:val="single" w:sz="8" w:space="0" w:color="FFFFFF"/>
              <w:left w:val="single" w:sz="8" w:space="0" w:color="FFFFFF"/>
              <w:bottom w:val="single" w:sz="8" w:space="0" w:color="FFFFFF"/>
              <w:right w:val="single" w:sz="8" w:space="0" w:color="FFFFFF"/>
            </w:tcBorders>
            <w:shd w:val="clear" w:color="auto" w:fill="A5D5E2"/>
          </w:tcPr>
          <w:p w14:paraId="3DB906BD"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0</w:t>
            </w:r>
          </w:p>
        </w:tc>
      </w:tr>
      <w:tr w:rsidR="00365D8B" w:rsidRPr="00F039D1" w14:paraId="1833B09D" w14:textId="77777777" w:rsidTr="00030420">
        <w:trPr>
          <w:trHeight w:val="288"/>
        </w:trPr>
        <w:tc>
          <w:tcPr>
            <w:tcW w:w="4052" w:type="dxa"/>
            <w:tcBorders>
              <w:left w:val="single" w:sz="8" w:space="0" w:color="FFFFFF"/>
              <w:right w:val="single" w:sz="24" w:space="0" w:color="FFFFFF"/>
            </w:tcBorders>
            <w:shd w:val="clear" w:color="auto" w:fill="4BACC6"/>
          </w:tcPr>
          <w:p w14:paraId="1C42D55A"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2014</w:t>
            </w:r>
          </w:p>
        </w:tc>
        <w:tc>
          <w:tcPr>
            <w:tcW w:w="1528" w:type="dxa"/>
            <w:shd w:val="clear" w:color="auto" w:fill="D2EAF1"/>
          </w:tcPr>
          <w:p w14:paraId="4AFF9943"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3</w:t>
            </w:r>
          </w:p>
        </w:tc>
        <w:tc>
          <w:tcPr>
            <w:tcW w:w="3690" w:type="dxa"/>
            <w:shd w:val="clear" w:color="auto" w:fill="D2EAF1"/>
          </w:tcPr>
          <w:p w14:paraId="4AA788B0"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41</w:t>
            </w:r>
          </w:p>
        </w:tc>
      </w:tr>
    </w:tbl>
    <w:p w14:paraId="120B475D" w14:textId="77777777" w:rsidR="00365D8B" w:rsidRPr="00F039D1" w:rsidRDefault="00365D8B" w:rsidP="00E84292">
      <w:pPr>
        <w:spacing w:before="100" w:beforeAutospacing="1" w:after="100" w:afterAutospacing="1"/>
        <w:rPr>
          <w:rFonts w:ascii="Times New Roman" w:hAnsi="Times New Roman" w:cs="Times New Roman"/>
          <w:i/>
          <w:iCs/>
          <w:lang w:val="en-GB"/>
        </w:rPr>
      </w:pPr>
      <w:r w:rsidRPr="00F039D1">
        <w:rPr>
          <w:rFonts w:ascii="Times New Roman" w:hAnsi="Times New Roman" w:cs="Times New Roman"/>
          <w:i/>
          <w:iCs/>
          <w:lang w:val="en-GB"/>
        </w:rPr>
        <w:t xml:space="preserve">Source: Vital Statistics System, Ministry of Health </w:t>
      </w:r>
    </w:p>
    <w:p w14:paraId="55BD6378"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Under nutrition;</w:t>
      </w:r>
    </w:p>
    <w:p w14:paraId="5D9DE4A2" w14:textId="77777777" w:rsidR="00365D8B" w:rsidRPr="00F039D1" w:rsidRDefault="00365D8B" w:rsidP="00E84292">
      <w:pPr>
        <w:spacing w:before="100" w:beforeAutospacing="1" w:after="100" w:afterAutospacing="1"/>
        <w:rPr>
          <w:rFonts w:ascii="Times New Roman" w:hAnsi="Times New Roman" w:cs="Times New Roman"/>
          <w:i/>
          <w:iCs/>
          <w:lang w:val="en-GB"/>
        </w:rPr>
      </w:pPr>
    </w:p>
    <w:tbl>
      <w:tblPr>
        <w:tblpPr w:leftFromText="180" w:rightFromText="180" w:vertAnchor="text" w:horzAnchor="margin" w:tblpXSpec="center" w:tblpY="-24"/>
        <w:tblW w:w="9357"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ook w:val="04A0" w:firstRow="1" w:lastRow="0" w:firstColumn="1" w:lastColumn="0" w:noHBand="0" w:noVBand="1"/>
      </w:tblPr>
      <w:tblGrid>
        <w:gridCol w:w="724"/>
        <w:gridCol w:w="1049"/>
        <w:gridCol w:w="1054"/>
        <w:gridCol w:w="950"/>
        <w:gridCol w:w="927"/>
        <w:gridCol w:w="926"/>
        <w:gridCol w:w="950"/>
        <w:gridCol w:w="927"/>
        <w:gridCol w:w="927"/>
        <w:gridCol w:w="923"/>
      </w:tblGrid>
      <w:tr w:rsidR="00365D8B" w:rsidRPr="00F039D1" w14:paraId="660C268B" w14:textId="77777777" w:rsidTr="00030420">
        <w:trPr>
          <w:trHeight w:hRule="exact" w:val="375"/>
        </w:trPr>
        <w:tc>
          <w:tcPr>
            <w:tcW w:w="724" w:type="dxa"/>
            <w:vMerge w:val="restart"/>
            <w:tcBorders>
              <w:top w:val="single" w:sz="8" w:space="0" w:color="FFFFFF"/>
              <w:left w:val="single" w:sz="8" w:space="0" w:color="FFFFFF"/>
              <w:bottom w:val="single" w:sz="24" w:space="0" w:color="FFFFFF"/>
              <w:right w:val="single" w:sz="8" w:space="0" w:color="FFFFFF"/>
            </w:tcBorders>
            <w:shd w:val="clear" w:color="auto" w:fill="4BACC6"/>
            <w:vAlign w:val="center"/>
          </w:tcPr>
          <w:p w14:paraId="0D59063A"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Year</w:t>
            </w:r>
          </w:p>
        </w:tc>
        <w:tc>
          <w:tcPr>
            <w:tcW w:w="3053" w:type="dxa"/>
            <w:gridSpan w:val="3"/>
            <w:tcBorders>
              <w:top w:val="single" w:sz="8" w:space="0" w:color="FFFFFF"/>
              <w:left w:val="single" w:sz="8" w:space="0" w:color="FFFFFF"/>
              <w:bottom w:val="single" w:sz="24" w:space="0" w:color="FFFFFF"/>
              <w:right w:val="single" w:sz="8" w:space="0" w:color="FFFFFF"/>
            </w:tcBorders>
            <w:shd w:val="clear" w:color="auto" w:fill="4BACC6"/>
            <w:vAlign w:val="center"/>
          </w:tcPr>
          <w:p w14:paraId="2B509DB6"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Republic</w:t>
            </w:r>
          </w:p>
        </w:tc>
        <w:tc>
          <w:tcPr>
            <w:tcW w:w="2803" w:type="dxa"/>
            <w:gridSpan w:val="3"/>
            <w:tcBorders>
              <w:top w:val="single" w:sz="8" w:space="0" w:color="FFFFFF"/>
              <w:left w:val="single" w:sz="8" w:space="0" w:color="FFFFFF"/>
              <w:bottom w:val="single" w:sz="24" w:space="0" w:color="FFFFFF"/>
              <w:right w:val="single" w:sz="8" w:space="0" w:color="FFFFFF"/>
            </w:tcBorders>
            <w:shd w:val="clear" w:color="auto" w:fill="4BACC6"/>
            <w:vAlign w:val="center"/>
          </w:tcPr>
          <w:p w14:paraId="4EBF2343"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Atolls</w:t>
            </w:r>
          </w:p>
        </w:tc>
        <w:tc>
          <w:tcPr>
            <w:tcW w:w="2777" w:type="dxa"/>
            <w:gridSpan w:val="3"/>
            <w:tcBorders>
              <w:top w:val="single" w:sz="8" w:space="0" w:color="FFFFFF"/>
              <w:left w:val="single" w:sz="8" w:space="0" w:color="FFFFFF"/>
              <w:bottom w:val="single" w:sz="24" w:space="0" w:color="FFFFFF"/>
              <w:right w:val="single" w:sz="8" w:space="0" w:color="FFFFFF"/>
            </w:tcBorders>
            <w:shd w:val="clear" w:color="auto" w:fill="4BACC6"/>
            <w:vAlign w:val="center"/>
          </w:tcPr>
          <w:p w14:paraId="15B89A82"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Male’</w:t>
            </w:r>
          </w:p>
        </w:tc>
      </w:tr>
      <w:tr w:rsidR="00365D8B" w:rsidRPr="00F039D1" w14:paraId="07B482D7" w14:textId="77777777" w:rsidTr="00030420">
        <w:trPr>
          <w:trHeight w:hRule="exact" w:val="375"/>
        </w:trPr>
        <w:tc>
          <w:tcPr>
            <w:tcW w:w="724" w:type="dxa"/>
            <w:vMerge/>
            <w:tcBorders>
              <w:top w:val="single" w:sz="8" w:space="0" w:color="FFFFFF"/>
              <w:left w:val="single" w:sz="8" w:space="0" w:color="FFFFFF"/>
              <w:bottom w:val="nil"/>
              <w:right w:val="single" w:sz="24" w:space="0" w:color="FFFFFF"/>
            </w:tcBorders>
            <w:shd w:val="clear" w:color="auto" w:fill="4BACC6"/>
            <w:vAlign w:val="center"/>
          </w:tcPr>
          <w:p w14:paraId="7B2FA0F9" w14:textId="77777777" w:rsidR="00365D8B" w:rsidRPr="00F039D1" w:rsidRDefault="00365D8B" w:rsidP="00030420">
            <w:pPr>
              <w:spacing w:before="100" w:beforeAutospacing="1" w:after="100" w:afterAutospacing="1"/>
              <w:rPr>
                <w:rFonts w:ascii="Times New Roman" w:hAnsi="Times New Roman" w:cs="Times New Roman"/>
                <w:b/>
                <w:bCs/>
                <w:lang w:val="en-GB"/>
              </w:rPr>
            </w:pPr>
          </w:p>
        </w:tc>
        <w:tc>
          <w:tcPr>
            <w:tcW w:w="1049"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D3F61AC"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Total</w:t>
            </w:r>
          </w:p>
        </w:tc>
        <w:tc>
          <w:tcPr>
            <w:tcW w:w="1054"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3392EF0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Male</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26E7EC61"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Female</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2A64181C"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Total</w:t>
            </w:r>
          </w:p>
        </w:tc>
        <w:tc>
          <w:tcPr>
            <w:tcW w:w="926"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5CFDBFF7"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Male</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0DBA3FC0"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Female</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3D2C542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Total</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8A47CB5"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Male</w:t>
            </w:r>
          </w:p>
        </w:tc>
        <w:tc>
          <w:tcPr>
            <w:tcW w:w="923"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09511C3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Female</w:t>
            </w:r>
          </w:p>
        </w:tc>
      </w:tr>
      <w:tr w:rsidR="00365D8B" w:rsidRPr="00F039D1" w14:paraId="6C4A2772" w14:textId="77777777" w:rsidTr="00030420">
        <w:trPr>
          <w:trHeight w:hRule="exact" w:val="375"/>
        </w:trPr>
        <w:tc>
          <w:tcPr>
            <w:tcW w:w="724" w:type="dxa"/>
            <w:tcBorders>
              <w:left w:val="single" w:sz="8" w:space="0" w:color="FFFFFF"/>
              <w:bottom w:val="nil"/>
              <w:right w:val="single" w:sz="24" w:space="0" w:color="FFFFFF"/>
            </w:tcBorders>
            <w:shd w:val="clear" w:color="auto" w:fill="4BACC6"/>
            <w:vAlign w:val="center"/>
          </w:tcPr>
          <w:p w14:paraId="330C1433"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2011</w:t>
            </w:r>
          </w:p>
        </w:tc>
        <w:tc>
          <w:tcPr>
            <w:tcW w:w="1049" w:type="dxa"/>
            <w:shd w:val="clear" w:color="auto" w:fill="D2EAF1"/>
            <w:vAlign w:val="center"/>
          </w:tcPr>
          <w:p w14:paraId="716FB4CD"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1054" w:type="dxa"/>
            <w:shd w:val="clear" w:color="auto" w:fill="D2EAF1"/>
            <w:vAlign w:val="center"/>
          </w:tcPr>
          <w:p w14:paraId="6578193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12</w:t>
            </w:r>
          </w:p>
        </w:tc>
        <w:tc>
          <w:tcPr>
            <w:tcW w:w="950" w:type="dxa"/>
            <w:shd w:val="clear" w:color="auto" w:fill="D2EAF1"/>
            <w:vAlign w:val="center"/>
          </w:tcPr>
          <w:p w14:paraId="4B6CB08B"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27" w:type="dxa"/>
            <w:shd w:val="clear" w:color="auto" w:fill="D2EAF1"/>
            <w:vAlign w:val="center"/>
          </w:tcPr>
          <w:p w14:paraId="23BDA29C"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26" w:type="dxa"/>
            <w:shd w:val="clear" w:color="auto" w:fill="D2EAF1"/>
            <w:vAlign w:val="center"/>
          </w:tcPr>
          <w:p w14:paraId="3D13F38B"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12</w:t>
            </w:r>
          </w:p>
        </w:tc>
        <w:tc>
          <w:tcPr>
            <w:tcW w:w="950" w:type="dxa"/>
            <w:shd w:val="clear" w:color="auto" w:fill="D2EAF1"/>
            <w:vAlign w:val="center"/>
          </w:tcPr>
          <w:p w14:paraId="4172F02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27" w:type="dxa"/>
            <w:shd w:val="clear" w:color="auto" w:fill="D2EAF1"/>
            <w:vAlign w:val="center"/>
          </w:tcPr>
          <w:p w14:paraId="71745ED6"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927" w:type="dxa"/>
            <w:shd w:val="clear" w:color="auto" w:fill="D2EAF1"/>
            <w:vAlign w:val="center"/>
          </w:tcPr>
          <w:p w14:paraId="186720F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11</w:t>
            </w:r>
          </w:p>
        </w:tc>
        <w:tc>
          <w:tcPr>
            <w:tcW w:w="923" w:type="dxa"/>
            <w:shd w:val="clear" w:color="auto" w:fill="D2EAF1"/>
            <w:vAlign w:val="center"/>
          </w:tcPr>
          <w:p w14:paraId="4767984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12</w:t>
            </w:r>
          </w:p>
        </w:tc>
      </w:tr>
      <w:tr w:rsidR="00365D8B" w:rsidRPr="00F039D1" w14:paraId="0E63A711" w14:textId="77777777" w:rsidTr="00030420">
        <w:trPr>
          <w:trHeight w:hRule="exact" w:val="375"/>
        </w:trPr>
        <w:tc>
          <w:tcPr>
            <w:tcW w:w="724" w:type="dxa"/>
            <w:tcBorders>
              <w:top w:val="single" w:sz="8" w:space="0" w:color="FFFFFF"/>
              <w:left w:val="single" w:sz="8" w:space="0" w:color="FFFFFF"/>
              <w:bottom w:val="nil"/>
              <w:right w:val="single" w:sz="24" w:space="0" w:color="FFFFFF"/>
            </w:tcBorders>
            <w:shd w:val="clear" w:color="auto" w:fill="4BACC6"/>
            <w:vAlign w:val="center"/>
          </w:tcPr>
          <w:p w14:paraId="73D83513"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2012</w:t>
            </w:r>
          </w:p>
        </w:tc>
        <w:tc>
          <w:tcPr>
            <w:tcW w:w="1049"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48791310"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1054"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7DD1BB6"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14</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287CF93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5D71CCF5"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926"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71D0B741"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12</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F133A2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4FAB395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12</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76C3C7F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16</w:t>
            </w:r>
          </w:p>
        </w:tc>
        <w:tc>
          <w:tcPr>
            <w:tcW w:w="923"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4FDA8D1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8</w:t>
            </w:r>
          </w:p>
        </w:tc>
      </w:tr>
      <w:tr w:rsidR="00365D8B" w:rsidRPr="00F039D1" w14:paraId="3E653CFC" w14:textId="77777777" w:rsidTr="00030420">
        <w:trPr>
          <w:trHeight w:hRule="exact" w:val="375"/>
        </w:trPr>
        <w:tc>
          <w:tcPr>
            <w:tcW w:w="724" w:type="dxa"/>
            <w:tcBorders>
              <w:left w:val="single" w:sz="8" w:space="0" w:color="FFFFFF"/>
              <w:bottom w:val="nil"/>
              <w:right w:val="single" w:sz="24" w:space="0" w:color="FFFFFF"/>
            </w:tcBorders>
            <w:shd w:val="clear" w:color="auto" w:fill="4BACC6"/>
            <w:vAlign w:val="center"/>
          </w:tcPr>
          <w:p w14:paraId="200CE662"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2013</w:t>
            </w:r>
          </w:p>
        </w:tc>
        <w:tc>
          <w:tcPr>
            <w:tcW w:w="1049" w:type="dxa"/>
            <w:shd w:val="clear" w:color="auto" w:fill="D2EAF1"/>
            <w:vAlign w:val="center"/>
          </w:tcPr>
          <w:p w14:paraId="29EF01B7"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9</w:t>
            </w:r>
          </w:p>
        </w:tc>
        <w:tc>
          <w:tcPr>
            <w:tcW w:w="1054" w:type="dxa"/>
            <w:shd w:val="clear" w:color="auto" w:fill="D2EAF1"/>
            <w:vAlign w:val="center"/>
          </w:tcPr>
          <w:p w14:paraId="5121813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950" w:type="dxa"/>
            <w:shd w:val="clear" w:color="auto" w:fill="D2EAF1"/>
            <w:vAlign w:val="center"/>
          </w:tcPr>
          <w:p w14:paraId="0D676D4F"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27" w:type="dxa"/>
            <w:shd w:val="clear" w:color="auto" w:fill="D2EAF1"/>
            <w:vAlign w:val="center"/>
          </w:tcPr>
          <w:p w14:paraId="53D91E01"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14</w:t>
            </w:r>
          </w:p>
        </w:tc>
        <w:tc>
          <w:tcPr>
            <w:tcW w:w="926" w:type="dxa"/>
            <w:shd w:val="clear" w:color="auto" w:fill="D2EAF1"/>
            <w:vAlign w:val="center"/>
          </w:tcPr>
          <w:p w14:paraId="4B60EFF1"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16</w:t>
            </w:r>
          </w:p>
        </w:tc>
        <w:tc>
          <w:tcPr>
            <w:tcW w:w="950" w:type="dxa"/>
            <w:shd w:val="clear" w:color="auto" w:fill="D2EAF1"/>
            <w:vAlign w:val="center"/>
          </w:tcPr>
          <w:p w14:paraId="60E1D9C0"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11</w:t>
            </w:r>
          </w:p>
        </w:tc>
        <w:tc>
          <w:tcPr>
            <w:tcW w:w="927" w:type="dxa"/>
            <w:shd w:val="clear" w:color="auto" w:fill="D2EAF1"/>
            <w:vAlign w:val="center"/>
          </w:tcPr>
          <w:p w14:paraId="536B757D"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6</w:t>
            </w:r>
          </w:p>
        </w:tc>
        <w:tc>
          <w:tcPr>
            <w:tcW w:w="927" w:type="dxa"/>
            <w:shd w:val="clear" w:color="auto" w:fill="D2EAF1"/>
            <w:vAlign w:val="center"/>
          </w:tcPr>
          <w:p w14:paraId="5C8714F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7</w:t>
            </w:r>
          </w:p>
        </w:tc>
        <w:tc>
          <w:tcPr>
            <w:tcW w:w="923" w:type="dxa"/>
            <w:shd w:val="clear" w:color="auto" w:fill="D2EAF1"/>
            <w:vAlign w:val="center"/>
          </w:tcPr>
          <w:p w14:paraId="453C891F"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5</w:t>
            </w:r>
          </w:p>
        </w:tc>
      </w:tr>
      <w:tr w:rsidR="00365D8B" w:rsidRPr="00F039D1" w14:paraId="01C5E151" w14:textId="77777777" w:rsidTr="00030420">
        <w:trPr>
          <w:trHeight w:hRule="exact" w:val="375"/>
        </w:trPr>
        <w:tc>
          <w:tcPr>
            <w:tcW w:w="724" w:type="dxa"/>
            <w:tcBorders>
              <w:top w:val="single" w:sz="8" w:space="0" w:color="FFFFFF"/>
              <w:left w:val="single" w:sz="8" w:space="0" w:color="FFFFFF"/>
              <w:bottom w:val="single" w:sz="8" w:space="0" w:color="FFFFFF"/>
              <w:right w:val="single" w:sz="24" w:space="0" w:color="FFFFFF"/>
            </w:tcBorders>
            <w:shd w:val="clear" w:color="auto" w:fill="4BACC6"/>
            <w:vAlign w:val="center"/>
          </w:tcPr>
          <w:p w14:paraId="4CE15767" w14:textId="77777777" w:rsidR="00365D8B" w:rsidRPr="00F039D1" w:rsidRDefault="00365D8B" w:rsidP="00030420">
            <w:pPr>
              <w:spacing w:before="100" w:beforeAutospacing="1" w:after="100" w:afterAutospacing="1"/>
              <w:rPr>
                <w:rFonts w:ascii="Times New Roman" w:hAnsi="Times New Roman" w:cs="Times New Roman"/>
                <w:b/>
                <w:bCs/>
                <w:i/>
                <w:iCs/>
                <w:lang w:val="en-GB"/>
              </w:rPr>
            </w:pPr>
            <w:r w:rsidRPr="00F039D1">
              <w:rPr>
                <w:rFonts w:ascii="Times New Roman" w:hAnsi="Times New Roman" w:cs="Times New Roman"/>
                <w:b/>
                <w:bCs/>
                <w:i/>
                <w:iCs/>
                <w:lang w:val="en-GB"/>
              </w:rPr>
              <w:t>2014</w:t>
            </w:r>
          </w:p>
        </w:tc>
        <w:tc>
          <w:tcPr>
            <w:tcW w:w="1049"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7BE2EBAC"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1054"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4B781CD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59F771F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04DB24D6"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26"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620EA00"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50"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17BDEE0D"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8</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6C62195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w:t>
            </w:r>
          </w:p>
        </w:tc>
        <w:tc>
          <w:tcPr>
            <w:tcW w:w="927"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0A73671E"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11</w:t>
            </w:r>
          </w:p>
        </w:tc>
        <w:tc>
          <w:tcPr>
            <w:tcW w:w="923" w:type="dxa"/>
            <w:tcBorders>
              <w:top w:val="single" w:sz="8" w:space="0" w:color="FFFFFF"/>
              <w:left w:val="single" w:sz="8" w:space="0" w:color="FFFFFF"/>
              <w:bottom w:val="single" w:sz="8" w:space="0" w:color="FFFFFF"/>
              <w:right w:val="single" w:sz="8" w:space="0" w:color="FFFFFF"/>
            </w:tcBorders>
            <w:shd w:val="clear" w:color="auto" w:fill="A5D5E2"/>
            <w:vAlign w:val="center"/>
          </w:tcPr>
          <w:p w14:paraId="0847A013"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9</w:t>
            </w:r>
          </w:p>
          <w:p w14:paraId="3ED4B8E4" w14:textId="77777777" w:rsidR="00365D8B" w:rsidRPr="00F039D1" w:rsidRDefault="00365D8B" w:rsidP="00030420">
            <w:pPr>
              <w:spacing w:before="100" w:beforeAutospacing="1" w:after="100" w:afterAutospacing="1"/>
              <w:rPr>
                <w:rFonts w:ascii="Times New Roman" w:hAnsi="Times New Roman" w:cs="Times New Roman"/>
                <w:lang w:val="en-GB"/>
              </w:rPr>
            </w:pPr>
          </w:p>
        </w:tc>
      </w:tr>
    </w:tbl>
    <w:p w14:paraId="1F6195C7" w14:textId="77777777" w:rsidR="00365D8B" w:rsidRPr="00F039D1" w:rsidRDefault="00365D8B" w:rsidP="00E84292">
      <w:pPr>
        <w:spacing w:before="100" w:beforeAutospacing="1" w:after="100" w:afterAutospacing="1"/>
        <w:rPr>
          <w:rFonts w:ascii="Times New Roman" w:hAnsi="Times New Roman" w:cs="Times New Roman"/>
          <w:i/>
          <w:iCs/>
          <w:lang w:val="en-GB"/>
        </w:rPr>
      </w:pPr>
      <w:r w:rsidRPr="00F039D1">
        <w:rPr>
          <w:rFonts w:ascii="Times New Roman" w:hAnsi="Times New Roman" w:cs="Times New Roman"/>
          <w:i/>
          <w:iCs/>
          <w:lang w:val="en-GB"/>
        </w:rPr>
        <w:t xml:space="preserve">Source: Vital Statistics System, Ministry of Health </w:t>
      </w:r>
    </w:p>
    <w:p w14:paraId="7DBBB35B"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Children and adolescents infected with or affected by HIV/AIDS (specifying cases of mother-to-child transmission);</w:t>
      </w:r>
    </w:p>
    <w:p w14:paraId="24DCA684" w14:textId="77777777" w:rsidR="00365D8B" w:rsidRPr="00F039D1" w:rsidRDefault="00365D8B" w:rsidP="00E84292">
      <w:pPr>
        <w:spacing w:before="100" w:beforeAutospacing="1" w:after="100" w:afterAutospacing="1"/>
        <w:ind w:firstLine="560"/>
        <w:rPr>
          <w:rFonts w:ascii="Times New Roman" w:hAnsi="Times New Roman" w:cs="Times New Roman"/>
          <w:lang w:val="en-GB"/>
        </w:rPr>
      </w:pPr>
      <w:r w:rsidRPr="00F039D1">
        <w:rPr>
          <w:rFonts w:ascii="Times New Roman" w:hAnsi="Times New Roman" w:cs="Times New Roman"/>
          <w:lang w:val="en-GB"/>
        </w:rPr>
        <w:t>None</w:t>
      </w:r>
    </w:p>
    <w:p w14:paraId="3FECE48E" w14:textId="77777777" w:rsidR="00365D8B" w:rsidRPr="00F039D1" w:rsidRDefault="00365D8B" w:rsidP="008531E4">
      <w:pPr>
        <w:spacing w:before="100" w:beforeAutospacing="1" w:after="100" w:afterAutospacing="1"/>
        <w:rPr>
          <w:rFonts w:ascii="Times New Roman" w:hAnsi="Times New Roman" w:cs="Times New Roman"/>
          <w:lang w:val="en-GB"/>
        </w:rPr>
      </w:pPr>
    </w:p>
    <w:p w14:paraId="7E08E3D0"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Mental illness;</w:t>
      </w:r>
    </w:p>
    <w:p w14:paraId="3618A6A9" w14:textId="5F6293A0" w:rsidR="00365D8B" w:rsidRPr="00F039D1" w:rsidRDefault="00071925" w:rsidP="00E84292">
      <w:pPr>
        <w:spacing w:before="100" w:beforeAutospacing="1" w:after="100" w:afterAutospacing="1"/>
        <w:rPr>
          <w:rFonts w:ascii="Times New Roman" w:hAnsi="Times New Roman" w:cs="Times New Roman"/>
          <w:b/>
          <w:lang w:val="en-GB"/>
        </w:rPr>
      </w:pPr>
      <w:r>
        <w:rPr>
          <w:rFonts w:ascii="Times New Roman" w:hAnsi="Times New Roman" w:cs="Times New Roman"/>
          <w:noProof/>
          <w:lang w:val="en-GB" w:eastAsia="en-GB"/>
        </w:rPr>
        <w:drawing>
          <wp:inline distT="0" distB="0" distL="0" distR="0" wp14:anchorId="2738148F" wp14:editId="3F9C046D">
            <wp:extent cx="5939790" cy="2695575"/>
            <wp:effectExtent l="0" t="0" r="3810" b="9525"/>
            <wp:docPr id="2" name="Picture 7"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ntitl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2695575"/>
                    </a:xfrm>
                    <a:prstGeom prst="rect">
                      <a:avLst/>
                    </a:prstGeom>
                    <a:noFill/>
                    <a:ln>
                      <a:noFill/>
                    </a:ln>
                  </pic:spPr>
                </pic:pic>
              </a:graphicData>
            </a:graphic>
          </wp:inline>
        </w:drawing>
      </w:r>
    </w:p>
    <w:p w14:paraId="6ABE8439" w14:textId="77777777" w:rsidR="00365D8B"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Source: 2003 Mental Health Survey Report:</w:t>
      </w:r>
    </w:p>
    <w:p w14:paraId="29E36EF4" w14:textId="77777777" w:rsidR="00971BF9" w:rsidRPr="00F039D1" w:rsidRDefault="00971BF9" w:rsidP="00E84292">
      <w:pPr>
        <w:spacing w:before="100" w:beforeAutospacing="1" w:after="100" w:afterAutospacing="1"/>
        <w:rPr>
          <w:rFonts w:ascii="Times New Roman" w:hAnsi="Times New Roman" w:cs="Times New Roman"/>
          <w:lang w:val="en-GB"/>
        </w:rPr>
      </w:pPr>
    </w:p>
    <w:p w14:paraId="15243DDE" w14:textId="77777777" w:rsidR="00365D8B" w:rsidRPr="00F039D1" w:rsidRDefault="00971BF9" w:rsidP="00565487">
      <w:pPr>
        <w:numPr>
          <w:ilvl w:val="0"/>
          <w:numId w:val="5"/>
        </w:numPr>
        <w:spacing w:before="100" w:beforeAutospacing="1" w:after="100" w:afterAutospacing="1"/>
        <w:rPr>
          <w:rFonts w:ascii="Times New Roman" w:hAnsi="Times New Roman" w:cs="Times New Roman"/>
          <w:b/>
          <w:lang w:val="en-GB"/>
        </w:rPr>
      </w:pPr>
      <w:r>
        <w:rPr>
          <w:rFonts w:ascii="Times New Roman" w:hAnsi="Times New Roman" w:cs="Times New Roman"/>
          <w:b/>
          <w:lang w:val="en-GB"/>
        </w:rPr>
        <w:br w:type="page"/>
      </w:r>
      <w:r w:rsidR="00365D8B" w:rsidRPr="00F039D1">
        <w:rPr>
          <w:rFonts w:ascii="Times New Roman" w:hAnsi="Times New Roman" w:cs="Times New Roman"/>
          <w:b/>
          <w:lang w:val="en-GB"/>
        </w:rPr>
        <w:t>Vaccination coverage;</w:t>
      </w:r>
    </w:p>
    <w:p w14:paraId="020B3C48" w14:textId="55BBF060" w:rsidR="004C38A0" w:rsidRDefault="004C38A0" w:rsidP="004C38A0">
      <w:pPr>
        <w:spacing w:before="100" w:beforeAutospacing="1" w:after="100" w:afterAutospacing="1"/>
        <w:rPr>
          <w:rFonts w:ascii="Times New Roman" w:hAnsi="Times New Roman" w:cs="Times New Roman"/>
          <w:noProof/>
        </w:rPr>
      </w:pPr>
      <w:r w:rsidRPr="00E84292">
        <w:rPr>
          <w:rFonts w:ascii="Times New Roman" w:hAnsi="Times New Roman" w:cs="Times New Roman"/>
          <w:noProof/>
          <w:lang w:val="en-GB" w:eastAsia="en-GB"/>
        </w:rPr>
        <w:drawing>
          <wp:inline distT="0" distB="0" distL="0" distR="0" wp14:anchorId="670C5512" wp14:editId="5F287C23">
            <wp:extent cx="5829300" cy="3957955"/>
            <wp:effectExtent l="0" t="0" r="12700" b="2984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661C1B" w14:textId="4E082D91"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lang w:val="en-GB"/>
        </w:rPr>
        <w:t>Source: National Immunization Programmeme  – Health Protection Agency /  Maldives</w:t>
      </w:r>
    </w:p>
    <w:p w14:paraId="2A5102F7"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Child and adolescent pregnancies;</w:t>
      </w:r>
    </w:p>
    <w:tbl>
      <w:tblPr>
        <w:tblW w:w="9180" w:type="dxa"/>
        <w:tblInd w:w="108" w:type="dxa"/>
        <w:tblBorders>
          <w:top w:val="single" w:sz="8" w:space="0" w:color="78C0D4"/>
          <w:left w:val="single" w:sz="8" w:space="0" w:color="78C0D4"/>
          <w:bottom w:val="single" w:sz="8" w:space="0" w:color="78C0D4"/>
          <w:right w:val="single" w:sz="8" w:space="0" w:color="78C0D4"/>
          <w:insideH w:val="single" w:sz="8" w:space="0" w:color="78C0D4"/>
        </w:tblBorders>
        <w:tblLayout w:type="fixed"/>
        <w:tblLook w:val="04A0" w:firstRow="1" w:lastRow="0" w:firstColumn="1" w:lastColumn="0" w:noHBand="0" w:noVBand="1"/>
      </w:tblPr>
      <w:tblGrid>
        <w:gridCol w:w="4552"/>
        <w:gridCol w:w="892"/>
        <w:gridCol w:w="988"/>
        <w:gridCol w:w="888"/>
        <w:gridCol w:w="888"/>
        <w:gridCol w:w="972"/>
      </w:tblGrid>
      <w:tr w:rsidR="00365D8B" w:rsidRPr="00F039D1" w14:paraId="6473E3A3" w14:textId="77777777" w:rsidTr="00030420">
        <w:trPr>
          <w:trHeight w:val="191"/>
        </w:trPr>
        <w:tc>
          <w:tcPr>
            <w:tcW w:w="9180" w:type="dxa"/>
            <w:gridSpan w:val="6"/>
            <w:tcBorders>
              <w:top w:val="single" w:sz="8" w:space="0" w:color="78C0D4"/>
              <w:left w:val="single" w:sz="8" w:space="0" w:color="78C0D4"/>
              <w:bottom w:val="single" w:sz="8" w:space="0" w:color="78C0D4"/>
              <w:right w:val="single" w:sz="8" w:space="0" w:color="78C0D4"/>
            </w:tcBorders>
            <w:shd w:val="clear" w:color="auto" w:fill="4BACC6"/>
          </w:tcPr>
          <w:p w14:paraId="00EB7854"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color w:val="FFFFFF"/>
                <w:lang w:val="en-GB"/>
              </w:rPr>
              <w:t xml:space="preserve">Information of adolescent birth outcomes (10-19 yrs.)/(reported cases only) </w:t>
            </w:r>
          </w:p>
        </w:tc>
      </w:tr>
      <w:tr w:rsidR="00365D8B" w:rsidRPr="00F039D1" w14:paraId="4B9FC63C" w14:textId="77777777" w:rsidTr="00030420">
        <w:trPr>
          <w:trHeight w:val="184"/>
        </w:trPr>
        <w:tc>
          <w:tcPr>
            <w:tcW w:w="5444" w:type="dxa"/>
            <w:gridSpan w:val="2"/>
            <w:tcBorders>
              <w:right w:val="nil"/>
            </w:tcBorders>
            <w:shd w:val="clear" w:color="auto" w:fill="D2EAF1"/>
          </w:tcPr>
          <w:p w14:paraId="4CF0DC1A"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Indicator</w:t>
            </w:r>
          </w:p>
        </w:tc>
        <w:tc>
          <w:tcPr>
            <w:tcW w:w="3736" w:type="dxa"/>
            <w:gridSpan w:val="4"/>
            <w:tcBorders>
              <w:left w:val="nil"/>
            </w:tcBorders>
            <w:shd w:val="clear" w:color="auto" w:fill="D2EAF1"/>
          </w:tcPr>
          <w:p w14:paraId="4F38A85D"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Year</w:t>
            </w:r>
          </w:p>
        </w:tc>
      </w:tr>
      <w:tr w:rsidR="00365D8B" w:rsidRPr="00F039D1" w14:paraId="2CB47D1C" w14:textId="77777777" w:rsidTr="00030420">
        <w:trPr>
          <w:trHeight w:val="368"/>
        </w:trPr>
        <w:tc>
          <w:tcPr>
            <w:tcW w:w="4552" w:type="dxa"/>
            <w:tcBorders>
              <w:right w:val="nil"/>
            </w:tcBorders>
          </w:tcPr>
          <w:p w14:paraId="4B84CC74" w14:textId="77777777" w:rsidR="00365D8B" w:rsidRPr="00F039D1" w:rsidRDefault="00365D8B" w:rsidP="00030420">
            <w:pPr>
              <w:spacing w:before="100" w:beforeAutospacing="1" w:after="100" w:afterAutospacing="1"/>
              <w:rPr>
                <w:rFonts w:ascii="Times New Roman" w:hAnsi="Times New Roman" w:cs="Times New Roman"/>
                <w:b/>
                <w:bCs/>
                <w:lang w:val="en-GB"/>
              </w:rPr>
            </w:pPr>
          </w:p>
        </w:tc>
        <w:tc>
          <w:tcPr>
            <w:tcW w:w="892" w:type="dxa"/>
            <w:tcBorders>
              <w:left w:val="nil"/>
              <w:right w:val="nil"/>
            </w:tcBorders>
          </w:tcPr>
          <w:p w14:paraId="40A4641E"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2000</w:t>
            </w:r>
          </w:p>
        </w:tc>
        <w:tc>
          <w:tcPr>
            <w:tcW w:w="988" w:type="dxa"/>
            <w:tcBorders>
              <w:left w:val="nil"/>
              <w:right w:val="nil"/>
            </w:tcBorders>
          </w:tcPr>
          <w:p w14:paraId="7DA1B4E7"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2011</w:t>
            </w:r>
          </w:p>
        </w:tc>
        <w:tc>
          <w:tcPr>
            <w:tcW w:w="888" w:type="dxa"/>
            <w:tcBorders>
              <w:left w:val="nil"/>
              <w:right w:val="nil"/>
            </w:tcBorders>
          </w:tcPr>
          <w:p w14:paraId="3FA5F23C"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2012</w:t>
            </w:r>
          </w:p>
        </w:tc>
        <w:tc>
          <w:tcPr>
            <w:tcW w:w="888" w:type="dxa"/>
            <w:tcBorders>
              <w:left w:val="nil"/>
              <w:right w:val="nil"/>
            </w:tcBorders>
          </w:tcPr>
          <w:p w14:paraId="5C4ACC6D"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2013</w:t>
            </w:r>
          </w:p>
        </w:tc>
        <w:tc>
          <w:tcPr>
            <w:tcW w:w="972" w:type="dxa"/>
            <w:tcBorders>
              <w:left w:val="nil"/>
            </w:tcBorders>
          </w:tcPr>
          <w:p w14:paraId="3C914944"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2014</w:t>
            </w:r>
          </w:p>
        </w:tc>
      </w:tr>
      <w:tr w:rsidR="00365D8B" w:rsidRPr="00F039D1" w14:paraId="12C2179E" w14:textId="77777777" w:rsidTr="00030420">
        <w:trPr>
          <w:trHeight w:val="376"/>
        </w:trPr>
        <w:tc>
          <w:tcPr>
            <w:tcW w:w="4552" w:type="dxa"/>
            <w:tcBorders>
              <w:right w:val="nil"/>
            </w:tcBorders>
            <w:shd w:val="clear" w:color="auto" w:fill="D2EAF1"/>
          </w:tcPr>
          <w:p w14:paraId="233078FC"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Live births (number)</w:t>
            </w:r>
          </w:p>
        </w:tc>
        <w:tc>
          <w:tcPr>
            <w:tcW w:w="892" w:type="dxa"/>
            <w:tcBorders>
              <w:left w:val="nil"/>
              <w:right w:val="nil"/>
            </w:tcBorders>
            <w:shd w:val="clear" w:color="auto" w:fill="D2EAF1"/>
          </w:tcPr>
          <w:p w14:paraId="159E1EE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518</w:t>
            </w:r>
          </w:p>
        </w:tc>
        <w:tc>
          <w:tcPr>
            <w:tcW w:w="988" w:type="dxa"/>
            <w:tcBorders>
              <w:left w:val="nil"/>
              <w:right w:val="nil"/>
            </w:tcBorders>
            <w:shd w:val="clear" w:color="auto" w:fill="D2EAF1"/>
          </w:tcPr>
          <w:p w14:paraId="6E148F6F"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277</w:t>
            </w:r>
          </w:p>
        </w:tc>
        <w:tc>
          <w:tcPr>
            <w:tcW w:w="888" w:type="dxa"/>
            <w:tcBorders>
              <w:left w:val="nil"/>
              <w:right w:val="nil"/>
            </w:tcBorders>
            <w:shd w:val="clear" w:color="auto" w:fill="D2EAF1"/>
          </w:tcPr>
          <w:p w14:paraId="25CF776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242</w:t>
            </w:r>
          </w:p>
        </w:tc>
        <w:tc>
          <w:tcPr>
            <w:tcW w:w="888" w:type="dxa"/>
            <w:tcBorders>
              <w:left w:val="nil"/>
              <w:right w:val="nil"/>
            </w:tcBorders>
            <w:shd w:val="clear" w:color="auto" w:fill="D2EAF1"/>
          </w:tcPr>
          <w:p w14:paraId="2324A1C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204</w:t>
            </w:r>
          </w:p>
        </w:tc>
        <w:tc>
          <w:tcPr>
            <w:tcW w:w="972" w:type="dxa"/>
            <w:tcBorders>
              <w:left w:val="nil"/>
            </w:tcBorders>
            <w:shd w:val="clear" w:color="auto" w:fill="D2EAF1"/>
          </w:tcPr>
          <w:p w14:paraId="4F5F36B2"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201</w:t>
            </w:r>
          </w:p>
        </w:tc>
      </w:tr>
      <w:tr w:rsidR="00365D8B" w:rsidRPr="00F039D1" w14:paraId="4818E338" w14:textId="77777777" w:rsidTr="00030420">
        <w:trPr>
          <w:trHeight w:val="184"/>
        </w:trPr>
        <w:tc>
          <w:tcPr>
            <w:tcW w:w="4552" w:type="dxa"/>
            <w:tcBorders>
              <w:right w:val="nil"/>
            </w:tcBorders>
          </w:tcPr>
          <w:p w14:paraId="3B10D0C8"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Still Births (number)</w:t>
            </w:r>
          </w:p>
        </w:tc>
        <w:tc>
          <w:tcPr>
            <w:tcW w:w="892" w:type="dxa"/>
            <w:tcBorders>
              <w:left w:val="nil"/>
              <w:right w:val="nil"/>
            </w:tcBorders>
          </w:tcPr>
          <w:p w14:paraId="0F264DF8"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7</w:t>
            </w:r>
          </w:p>
        </w:tc>
        <w:tc>
          <w:tcPr>
            <w:tcW w:w="988" w:type="dxa"/>
            <w:tcBorders>
              <w:left w:val="nil"/>
              <w:right w:val="nil"/>
            </w:tcBorders>
          </w:tcPr>
          <w:p w14:paraId="4B89D73E"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w:t>
            </w:r>
          </w:p>
        </w:tc>
        <w:tc>
          <w:tcPr>
            <w:tcW w:w="888" w:type="dxa"/>
            <w:tcBorders>
              <w:left w:val="nil"/>
              <w:right w:val="nil"/>
            </w:tcBorders>
          </w:tcPr>
          <w:p w14:paraId="02134F8D"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w:t>
            </w:r>
          </w:p>
        </w:tc>
        <w:tc>
          <w:tcPr>
            <w:tcW w:w="888" w:type="dxa"/>
            <w:tcBorders>
              <w:left w:val="nil"/>
              <w:right w:val="nil"/>
            </w:tcBorders>
          </w:tcPr>
          <w:p w14:paraId="39DF8886"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0</w:t>
            </w:r>
          </w:p>
        </w:tc>
        <w:tc>
          <w:tcPr>
            <w:tcW w:w="972" w:type="dxa"/>
            <w:tcBorders>
              <w:left w:val="nil"/>
            </w:tcBorders>
          </w:tcPr>
          <w:p w14:paraId="4F854E47"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w:t>
            </w:r>
          </w:p>
        </w:tc>
      </w:tr>
      <w:tr w:rsidR="00365D8B" w:rsidRPr="00F039D1" w14:paraId="36F22F46" w14:textId="77777777" w:rsidTr="00030420">
        <w:trPr>
          <w:trHeight w:val="184"/>
        </w:trPr>
        <w:tc>
          <w:tcPr>
            <w:tcW w:w="4552" w:type="dxa"/>
            <w:tcBorders>
              <w:right w:val="nil"/>
            </w:tcBorders>
            <w:shd w:val="clear" w:color="auto" w:fill="D2EAF1"/>
          </w:tcPr>
          <w:p w14:paraId="7DD1A49F"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Abortions (number)</w:t>
            </w:r>
          </w:p>
        </w:tc>
        <w:tc>
          <w:tcPr>
            <w:tcW w:w="892" w:type="dxa"/>
            <w:tcBorders>
              <w:left w:val="nil"/>
              <w:right w:val="nil"/>
            </w:tcBorders>
            <w:shd w:val="clear" w:color="auto" w:fill="D2EAF1"/>
          </w:tcPr>
          <w:p w14:paraId="6EA55A53"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1</w:t>
            </w:r>
          </w:p>
        </w:tc>
        <w:tc>
          <w:tcPr>
            <w:tcW w:w="988" w:type="dxa"/>
            <w:tcBorders>
              <w:left w:val="nil"/>
              <w:right w:val="nil"/>
            </w:tcBorders>
            <w:shd w:val="clear" w:color="auto" w:fill="D2EAF1"/>
          </w:tcPr>
          <w:p w14:paraId="58871803"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9</w:t>
            </w:r>
          </w:p>
        </w:tc>
        <w:tc>
          <w:tcPr>
            <w:tcW w:w="888" w:type="dxa"/>
            <w:tcBorders>
              <w:left w:val="nil"/>
              <w:right w:val="nil"/>
            </w:tcBorders>
            <w:shd w:val="clear" w:color="auto" w:fill="D2EAF1"/>
          </w:tcPr>
          <w:p w14:paraId="51B120A7"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9</w:t>
            </w:r>
          </w:p>
        </w:tc>
        <w:tc>
          <w:tcPr>
            <w:tcW w:w="888" w:type="dxa"/>
            <w:tcBorders>
              <w:left w:val="nil"/>
              <w:right w:val="nil"/>
            </w:tcBorders>
            <w:shd w:val="clear" w:color="auto" w:fill="D2EAF1"/>
          </w:tcPr>
          <w:p w14:paraId="133E804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7</w:t>
            </w:r>
          </w:p>
        </w:tc>
        <w:tc>
          <w:tcPr>
            <w:tcW w:w="972" w:type="dxa"/>
            <w:tcBorders>
              <w:left w:val="nil"/>
            </w:tcBorders>
            <w:shd w:val="clear" w:color="auto" w:fill="D2EAF1"/>
          </w:tcPr>
          <w:p w14:paraId="5FCC2D4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3</w:t>
            </w:r>
          </w:p>
        </w:tc>
      </w:tr>
      <w:tr w:rsidR="00365D8B" w:rsidRPr="00F039D1" w14:paraId="1D72DEBB" w14:textId="77777777" w:rsidTr="00030420">
        <w:trPr>
          <w:trHeight w:val="376"/>
        </w:trPr>
        <w:tc>
          <w:tcPr>
            <w:tcW w:w="4552" w:type="dxa"/>
            <w:tcBorders>
              <w:right w:val="nil"/>
            </w:tcBorders>
          </w:tcPr>
          <w:p w14:paraId="040C5D89" w14:textId="77777777" w:rsidR="00365D8B" w:rsidRPr="00F039D1" w:rsidRDefault="00365D8B" w:rsidP="00030420">
            <w:pPr>
              <w:spacing w:before="100" w:beforeAutospacing="1" w:after="100" w:afterAutospacing="1"/>
              <w:rPr>
                <w:rFonts w:ascii="Times New Roman" w:hAnsi="Times New Roman" w:cs="Times New Roman"/>
                <w:b/>
                <w:bCs/>
                <w:lang w:val="en-GB"/>
              </w:rPr>
            </w:pPr>
            <w:r w:rsidRPr="00F039D1">
              <w:rPr>
                <w:rFonts w:ascii="Times New Roman" w:eastAsia="Cambria" w:hAnsi="Times New Roman" w:cs="Times New Roman"/>
                <w:b/>
                <w:bCs/>
                <w:lang w:val="en-GB"/>
              </w:rPr>
              <w:t xml:space="preserve">Total Number </w:t>
            </w:r>
          </w:p>
        </w:tc>
        <w:tc>
          <w:tcPr>
            <w:tcW w:w="892" w:type="dxa"/>
            <w:tcBorders>
              <w:left w:val="nil"/>
              <w:right w:val="nil"/>
            </w:tcBorders>
          </w:tcPr>
          <w:p w14:paraId="696D00B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526</w:t>
            </w:r>
          </w:p>
        </w:tc>
        <w:tc>
          <w:tcPr>
            <w:tcW w:w="988" w:type="dxa"/>
            <w:tcBorders>
              <w:left w:val="nil"/>
              <w:right w:val="nil"/>
            </w:tcBorders>
          </w:tcPr>
          <w:p w14:paraId="15C19CA4"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288</w:t>
            </w:r>
          </w:p>
        </w:tc>
        <w:tc>
          <w:tcPr>
            <w:tcW w:w="888" w:type="dxa"/>
            <w:tcBorders>
              <w:left w:val="nil"/>
              <w:right w:val="nil"/>
            </w:tcBorders>
          </w:tcPr>
          <w:p w14:paraId="3FA2F47A"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252</w:t>
            </w:r>
          </w:p>
        </w:tc>
        <w:tc>
          <w:tcPr>
            <w:tcW w:w="888" w:type="dxa"/>
            <w:tcBorders>
              <w:left w:val="nil"/>
              <w:right w:val="nil"/>
            </w:tcBorders>
          </w:tcPr>
          <w:p w14:paraId="6989CF4C"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211</w:t>
            </w:r>
          </w:p>
        </w:tc>
        <w:tc>
          <w:tcPr>
            <w:tcW w:w="972" w:type="dxa"/>
            <w:tcBorders>
              <w:left w:val="nil"/>
            </w:tcBorders>
          </w:tcPr>
          <w:p w14:paraId="66E294C9" w14:textId="77777777" w:rsidR="00365D8B" w:rsidRPr="00F039D1" w:rsidRDefault="00365D8B" w:rsidP="00030420">
            <w:pPr>
              <w:spacing w:before="100" w:beforeAutospacing="1" w:after="100" w:afterAutospacing="1"/>
              <w:rPr>
                <w:rFonts w:ascii="Times New Roman" w:hAnsi="Times New Roman" w:cs="Times New Roman"/>
                <w:lang w:val="en-GB"/>
              </w:rPr>
            </w:pPr>
            <w:r w:rsidRPr="00F039D1">
              <w:rPr>
                <w:rFonts w:ascii="Times New Roman" w:eastAsia="Cambria" w:hAnsi="Times New Roman" w:cs="Times New Roman"/>
                <w:lang w:val="en-GB"/>
              </w:rPr>
              <w:t>206</w:t>
            </w:r>
          </w:p>
        </w:tc>
      </w:tr>
    </w:tbl>
    <w:p w14:paraId="5AD75B23" w14:textId="77777777" w:rsidR="00365D8B" w:rsidRPr="00F039D1" w:rsidRDefault="00365D8B" w:rsidP="00E84292">
      <w:pPr>
        <w:spacing w:before="100" w:beforeAutospacing="1" w:after="100" w:afterAutospacing="1"/>
        <w:rPr>
          <w:rFonts w:ascii="Times New Roman" w:hAnsi="Times New Roman" w:cs="Times New Roman"/>
          <w:i/>
          <w:iCs/>
          <w:lang w:val="en-GB"/>
        </w:rPr>
      </w:pPr>
      <w:r w:rsidRPr="00F039D1">
        <w:rPr>
          <w:rFonts w:ascii="Times New Roman" w:hAnsi="Times New Roman" w:cs="Times New Roman"/>
          <w:i/>
          <w:iCs/>
          <w:lang w:val="en-GB"/>
        </w:rPr>
        <w:t xml:space="preserve">Source: Vital Statistics System, Ministry of Health </w:t>
      </w:r>
    </w:p>
    <w:p w14:paraId="12D03831"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Early and forced marriages;</w:t>
      </w:r>
    </w:p>
    <w:p w14:paraId="5908678C"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2794518"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Child and adolescent suicides;</w:t>
      </w:r>
    </w:p>
    <w:p w14:paraId="715C7E63"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04697F8C" w14:textId="77777777" w:rsidR="00365D8B" w:rsidRPr="00F039D1" w:rsidRDefault="00365D8B" w:rsidP="00565487">
      <w:pPr>
        <w:numPr>
          <w:ilvl w:val="0"/>
          <w:numId w:val="5"/>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The number of child and adolescent drug users in general as well as those enrolled in drug treatment centers and rehabilitation phase.</w:t>
      </w:r>
    </w:p>
    <w:p w14:paraId="5E4EE0C5"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1311C747" w14:textId="77777777" w:rsidR="00365D8B" w:rsidRPr="00F039D1" w:rsidRDefault="00365D8B" w:rsidP="00565487">
      <w:pPr>
        <w:spacing w:before="100" w:beforeAutospacing="1" w:after="100" w:afterAutospacing="1"/>
        <w:jc w:val="both"/>
        <w:rPr>
          <w:rFonts w:ascii="Times New Roman" w:hAnsi="Times New Roman" w:cs="Times New Roman"/>
          <w:b/>
          <w:lang w:val="en-GB"/>
        </w:rPr>
      </w:pPr>
      <w:r w:rsidRPr="00F039D1">
        <w:rPr>
          <w:rFonts w:ascii="Times New Roman" w:hAnsi="Times New Roman" w:cs="Times New Roman"/>
          <w:b/>
          <w:lang w:val="en-GB"/>
        </w:rPr>
        <w:t>4. Please provide data (disaggregated by age, sex, disability, socioeconomic status, ethnic origin, rural/urban place of residence and geographical location) for the past three years on the number of children and adolescents:</w:t>
      </w:r>
    </w:p>
    <w:p w14:paraId="2C169CE0" w14:textId="77777777" w:rsidR="00365D8B" w:rsidRPr="000F2012" w:rsidRDefault="00365D8B" w:rsidP="00565487">
      <w:pPr>
        <w:pStyle w:val="ListParagraph"/>
        <w:numPr>
          <w:ilvl w:val="0"/>
          <w:numId w:val="6"/>
        </w:numPr>
        <w:spacing w:before="100" w:beforeAutospacing="1" w:after="100" w:afterAutospacing="1"/>
        <w:rPr>
          <w:rFonts w:ascii="Times New Roman" w:hAnsi="Times New Roman" w:cs="Times New Roman"/>
          <w:b/>
          <w:lang w:val="en-GB"/>
        </w:rPr>
      </w:pPr>
      <w:r w:rsidRPr="000F2012">
        <w:rPr>
          <w:rFonts w:ascii="Times New Roman" w:hAnsi="Times New Roman" w:cs="Times New Roman"/>
          <w:b/>
          <w:lang w:val="en-GB"/>
        </w:rPr>
        <w:t>Who have been abandoned;</w:t>
      </w:r>
    </w:p>
    <w:p w14:paraId="7A8D0C0C"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
          <w:lang w:val="en-GB"/>
        </w:rPr>
      </w:pPr>
    </w:p>
    <w:tbl>
      <w:tblPr>
        <w:tblW w:w="9396"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Look w:val="04A0" w:firstRow="1" w:lastRow="0" w:firstColumn="1" w:lastColumn="0" w:noHBand="0" w:noVBand="1"/>
      </w:tblPr>
      <w:tblGrid>
        <w:gridCol w:w="1824"/>
        <w:gridCol w:w="963"/>
        <w:gridCol w:w="930"/>
        <w:gridCol w:w="963"/>
        <w:gridCol w:w="930"/>
        <w:gridCol w:w="963"/>
        <w:gridCol w:w="930"/>
        <w:gridCol w:w="963"/>
        <w:gridCol w:w="930"/>
      </w:tblGrid>
      <w:tr w:rsidR="00365D8B" w:rsidRPr="00F039D1" w14:paraId="3FFED955" w14:textId="77777777" w:rsidTr="00030420">
        <w:trPr>
          <w:trHeight w:val="378"/>
        </w:trPr>
        <w:tc>
          <w:tcPr>
            <w:tcW w:w="1824" w:type="dxa"/>
            <w:vMerge w:val="restart"/>
            <w:tcBorders>
              <w:top w:val="single" w:sz="4" w:space="0" w:color="4F81BD"/>
              <w:left w:val="single" w:sz="4" w:space="0" w:color="4F81BD"/>
              <w:bottom w:val="single" w:sz="4" w:space="0" w:color="4F81BD"/>
              <w:right w:val="nil"/>
            </w:tcBorders>
            <w:shd w:val="clear" w:color="auto" w:fill="4F81BD"/>
          </w:tcPr>
          <w:p w14:paraId="10141DED"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color w:val="FFFFFF"/>
                <w:lang w:val="en-GB"/>
              </w:rPr>
            </w:pPr>
          </w:p>
        </w:tc>
        <w:tc>
          <w:tcPr>
            <w:tcW w:w="7572" w:type="dxa"/>
            <w:gridSpan w:val="8"/>
            <w:tcBorders>
              <w:top w:val="single" w:sz="4" w:space="0" w:color="4F81BD"/>
              <w:left w:val="nil"/>
              <w:bottom w:val="single" w:sz="4" w:space="0" w:color="4F81BD"/>
              <w:right w:val="single" w:sz="4" w:space="0" w:color="4F81BD"/>
            </w:tcBorders>
            <w:shd w:val="clear" w:color="auto" w:fill="4F81BD"/>
          </w:tcPr>
          <w:p w14:paraId="6ECCC06C"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color w:val="FFFFFF"/>
                <w:lang w:val="en-GB"/>
              </w:rPr>
            </w:pPr>
            <w:r w:rsidRPr="00F039D1">
              <w:rPr>
                <w:rFonts w:ascii="Times New Roman" w:hAnsi="Times New Roman" w:cs="Times New Roman"/>
                <w:b/>
                <w:bCs/>
                <w:color w:val="FFFFFF"/>
                <w:lang w:val="en-GB"/>
              </w:rPr>
              <w:t>YEAR</w:t>
            </w:r>
          </w:p>
        </w:tc>
      </w:tr>
      <w:tr w:rsidR="00365D8B" w:rsidRPr="00F039D1" w14:paraId="5E89FCB1" w14:textId="77777777" w:rsidTr="00030420">
        <w:trPr>
          <w:trHeight w:val="378"/>
        </w:trPr>
        <w:tc>
          <w:tcPr>
            <w:tcW w:w="1824" w:type="dxa"/>
            <w:vMerge/>
            <w:shd w:val="clear" w:color="auto" w:fill="DBE5F1"/>
          </w:tcPr>
          <w:p w14:paraId="2EE47383" w14:textId="77777777" w:rsidR="00365D8B" w:rsidRPr="00F039D1" w:rsidRDefault="00365D8B" w:rsidP="00030420">
            <w:pPr>
              <w:pStyle w:val="ListParagraph"/>
              <w:keepNext/>
              <w:numPr>
                <w:ilvl w:val="0"/>
                <w:numId w:val="1"/>
              </w:numPr>
              <w:spacing w:before="100" w:beforeAutospacing="1" w:after="100" w:afterAutospacing="1"/>
              <w:ind w:left="0"/>
              <w:jc w:val="center"/>
              <w:outlineLvl w:val="0"/>
              <w:rPr>
                <w:rFonts w:ascii="Times New Roman" w:hAnsi="Times New Roman" w:cs="Times New Roman"/>
                <w:b/>
                <w:bCs/>
                <w:lang w:val="en-GB"/>
              </w:rPr>
            </w:pPr>
          </w:p>
        </w:tc>
        <w:tc>
          <w:tcPr>
            <w:tcW w:w="1893" w:type="dxa"/>
            <w:gridSpan w:val="2"/>
            <w:shd w:val="clear" w:color="auto" w:fill="DBE5F1"/>
          </w:tcPr>
          <w:p w14:paraId="0D303612"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2012</w:t>
            </w:r>
          </w:p>
        </w:tc>
        <w:tc>
          <w:tcPr>
            <w:tcW w:w="1893" w:type="dxa"/>
            <w:gridSpan w:val="2"/>
            <w:shd w:val="clear" w:color="auto" w:fill="DBE5F1"/>
          </w:tcPr>
          <w:p w14:paraId="0D96FCFA"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2013</w:t>
            </w:r>
          </w:p>
        </w:tc>
        <w:tc>
          <w:tcPr>
            <w:tcW w:w="1893" w:type="dxa"/>
            <w:gridSpan w:val="2"/>
            <w:shd w:val="clear" w:color="auto" w:fill="DBE5F1"/>
          </w:tcPr>
          <w:p w14:paraId="7473AB47"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2014</w:t>
            </w:r>
          </w:p>
        </w:tc>
        <w:tc>
          <w:tcPr>
            <w:tcW w:w="1893" w:type="dxa"/>
            <w:gridSpan w:val="2"/>
            <w:shd w:val="clear" w:color="auto" w:fill="DBE5F1"/>
          </w:tcPr>
          <w:p w14:paraId="147EC64C"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2015</w:t>
            </w:r>
          </w:p>
        </w:tc>
      </w:tr>
      <w:tr w:rsidR="00365D8B" w:rsidRPr="00F039D1" w14:paraId="04D39F33" w14:textId="77777777" w:rsidTr="00030420">
        <w:trPr>
          <w:trHeight w:val="378"/>
        </w:trPr>
        <w:tc>
          <w:tcPr>
            <w:tcW w:w="1824" w:type="dxa"/>
          </w:tcPr>
          <w:p w14:paraId="6EAFFD2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Age</w:t>
            </w:r>
          </w:p>
        </w:tc>
        <w:tc>
          <w:tcPr>
            <w:tcW w:w="963" w:type="dxa"/>
          </w:tcPr>
          <w:p w14:paraId="708F7564"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w:t>
            </w:r>
          </w:p>
        </w:tc>
        <w:tc>
          <w:tcPr>
            <w:tcW w:w="930" w:type="dxa"/>
          </w:tcPr>
          <w:p w14:paraId="4A976E6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w:t>
            </w:r>
          </w:p>
        </w:tc>
        <w:tc>
          <w:tcPr>
            <w:tcW w:w="963" w:type="dxa"/>
          </w:tcPr>
          <w:p w14:paraId="2E72F647"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w:t>
            </w:r>
          </w:p>
        </w:tc>
        <w:tc>
          <w:tcPr>
            <w:tcW w:w="930" w:type="dxa"/>
          </w:tcPr>
          <w:p w14:paraId="0B5ED69E"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w:t>
            </w:r>
          </w:p>
        </w:tc>
        <w:tc>
          <w:tcPr>
            <w:tcW w:w="963" w:type="dxa"/>
          </w:tcPr>
          <w:p w14:paraId="505C1030"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w:t>
            </w:r>
          </w:p>
        </w:tc>
        <w:tc>
          <w:tcPr>
            <w:tcW w:w="930" w:type="dxa"/>
          </w:tcPr>
          <w:p w14:paraId="76E5E264"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w:t>
            </w:r>
          </w:p>
        </w:tc>
        <w:tc>
          <w:tcPr>
            <w:tcW w:w="963" w:type="dxa"/>
          </w:tcPr>
          <w:p w14:paraId="6C2B182D"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w:t>
            </w:r>
          </w:p>
        </w:tc>
        <w:tc>
          <w:tcPr>
            <w:tcW w:w="930" w:type="dxa"/>
          </w:tcPr>
          <w:p w14:paraId="4C4B6E4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w:t>
            </w:r>
          </w:p>
        </w:tc>
      </w:tr>
      <w:tr w:rsidR="00365D8B" w:rsidRPr="00F039D1" w14:paraId="215C589F" w14:textId="77777777" w:rsidTr="00030420">
        <w:trPr>
          <w:trHeight w:val="378"/>
        </w:trPr>
        <w:tc>
          <w:tcPr>
            <w:tcW w:w="1824" w:type="dxa"/>
            <w:shd w:val="clear" w:color="auto" w:fill="DBE5F1"/>
          </w:tcPr>
          <w:p w14:paraId="458F1A7B"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0-3 years</w:t>
            </w:r>
          </w:p>
        </w:tc>
        <w:tc>
          <w:tcPr>
            <w:tcW w:w="963" w:type="dxa"/>
            <w:shd w:val="clear" w:color="auto" w:fill="DBE5F1"/>
          </w:tcPr>
          <w:p w14:paraId="1DF7A7F1" w14:textId="77777777" w:rsidR="00365D8B" w:rsidRPr="000F2012"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0F2012">
              <w:rPr>
                <w:rFonts w:ascii="Times New Roman" w:hAnsi="Times New Roman" w:cs="Times New Roman"/>
                <w:bCs/>
                <w:lang w:val="en-GB"/>
              </w:rPr>
              <w:t>1</w:t>
            </w:r>
          </w:p>
        </w:tc>
        <w:tc>
          <w:tcPr>
            <w:tcW w:w="930" w:type="dxa"/>
            <w:shd w:val="clear" w:color="auto" w:fill="DBE5F1"/>
          </w:tcPr>
          <w:p w14:paraId="40F2986D"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shd w:val="clear" w:color="auto" w:fill="DBE5F1"/>
          </w:tcPr>
          <w:p w14:paraId="35CE5934" w14:textId="77777777" w:rsidR="00365D8B" w:rsidRPr="000F2012"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0F2012">
              <w:rPr>
                <w:rFonts w:ascii="Times New Roman" w:hAnsi="Times New Roman" w:cs="Times New Roman"/>
                <w:bCs/>
                <w:lang w:val="en-GB"/>
              </w:rPr>
              <w:t>1</w:t>
            </w:r>
          </w:p>
        </w:tc>
        <w:tc>
          <w:tcPr>
            <w:tcW w:w="930" w:type="dxa"/>
            <w:shd w:val="clear" w:color="auto" w:fill="DBE5F1"/>
          </w:tcPr>
          <w:p w14:paraId="4840DDEE"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shd w:val="clear" w:color="auto" w:fill="DBE5F1"/>
          </w:tcPr>
          <w:p w14:paraId="7B8EDC95"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32B13A43"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shd w:val="clear" w:color="auto" w:fill="DBE5F1"/>
          </w:tcPr>
          <w:p w14:paraId="5414F92D"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43A80F36"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r>
      <w:tr w:rsidR="00365D8B" w:rsidRPr="00F039D1" w14:paraId="1FCD3B7C" w14:textId="77777777" w:rsidTr="00030420">
        <w:trPr>
          <w:trHeight w:val="378"/>
        </w:trPr>
        <w:tc>
          <w:tcPr>
            <w:tcW w:w="1824" w:type="dxa"/>
          </w:tcPr>
          <w:p w14:paraId="6EC0829B"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4-6 years</w:t>
            </w:r>
          </w:p>
        </w:tc>
        <w:tc>
          <w:tcPr>
            <w:tcW w:w="963" w:type="dxa"/>
          </w:tcPr>
          <w:p w14:paraId="6A5F7303"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6ACC19EC" w14:textId="77777777" w:rsidR="00365D8B" w:rsidRPr="000F2012"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0F2012">
              <w:rPr>
                <w:rFonts w:ascii="Times New Roman" w:hAnsi="Times New Roman" w:cs="Times New Roman"/>
                <w:bCs/>
                <w:lang w:val="en-GB"/>
              </w:rPr>
              <w:t>1</w:t>
            </w:r>
          </w:p>
        </w:tc>
        <w:tc>
          <w:tcPr>
            <w:tcW w:w="963" w:type="dxa"/>
          </w:tcPr>
          <w:p w14:paraId="330B58CA"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555A0025"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tcPr>
          <w:p w14:paraId="78C45F35"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2085774E"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tcPr>
          <w:p w14:paraId="3B3EB956"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7058F573"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r>
      <w:tr w:rsidR="00365D8B" w:rsidRPr="00F039D1" w14:paraId="38D00A67" w14:textId="77777777" w:rsidTr="00030420">
        <w:trPr>
          <w:trHeight w:val="399"/>
        </w:trPr>
        <w:tc>
          <w:tcPr>
            <w:tcW w:w="1824" w:type="dxa"/>
            <w:shd w:val="clear" w:color="auto" w:fill="DBE5F1"/>
          </w:tcPr>
          <w:p w14:paraId="1F6FBD8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7-12 years</w:t>
            </w:r>
          </w:p>
        </w:tc>
        <w:tc>
          <w:tcPr>
            <w:tcW w:w="963" w:type="dxa"/>
            <w:shd w:val="clear" w:color="auto" w:fill="DBE5F1"/>
          </w:tcPr>
          <w:p w14:paraId="1CC65702"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0004AA58" w14:textId="77777777" w:rsidR="00365D8B" w:rsidRPr="000F2012"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0F2012">
              <w:rPr>
                <w:rFonts w:ascii="Times New Roman" w:hAnsi="Times New Roman" w:cs="Times New Roman"/>
                <w:bCs/>
                <w:lang w:val="en-GB"/>
              </w:rPr>
              <w:t>1</w:t>
            </w:r>
          </w:p>
        </w:tc>
        <w:tc>
          <w:tcPr>
            <w:tcW w:w="963" w:type="dxa"/>
            <w:shd w:val="clear" w:color="auto" w:fill="DBE5F1"/>
          </w:tcPr>
          <w:p w14:paraId="4E079170"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13635A9F"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shd w:val="clear" w:color="auto" w:fill="DBE5F1"/>
          </w:tcPr>
          <w:p w14:paraId="65983A6F"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1C06A8C4"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shd w:val="clear" w:color="auto" w:fill="DBE5F1"/>
          </w:tcPr>
          <w:p w14:paraId="46852505"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shd w:val="clear" w:color="auto" w:fill="DBE5F1"/>
          </w:tcPr>
          <w:p w14:paraId="7CEA0508"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r>
      <w:tr w:rsidR="00365D8B" w:rsidRPr="00F039D1" w14:paraId="13308F51" w14:textId="77777777" w:rsidTr="00030420">
        <w:trPr>
          <w:trHeight w:val="399"/>
        </w:trPr>
        <w:tc>
          <w:tcPr>
            <w:tcW w:w="1824" w:type="dxa"/>
          </w:tcPr>
          <w:p w14:paraId="202BED0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13-18 years</w:t>
            </w:r>
          </w:p>
        </w:tc>
        <w:tc>
          <w:tcPr>
            <w:tcW w:w="963" w:type="dxa"/>
          </w:tcPr>
          <w:p w14:paraId="5032118B"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2BD7EB12"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tcPr>
          <w:p w14:paraId="1561E8C2"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682B1E6F"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tcPr>
          <w:p w14:paraId="593B7EDC"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5A7EA566"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63" w:type="dxa"/>
          </w:tcPr>
          <w:p w14:paraId="479C0DF9"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c>
          <w:tcPr>
            <w:tcW w:w="930" w:type="dxa"/>
          </w:tcPr>
          <w:p w14:paraId="48D0F414" w14:textId="77777777" w:rsidR="00365D8B" w:rsidRPr="000F2012"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sidRPr="000F2012">
              <w:rPr>
                <w:rFonts w:ascii="Times New Roman" w:hAnsi="Times New Roman" w:cs="Times New Roman"/>
                <w:bCs/>
                <w:lang w:val="en-GB"/>
              </w:rPr>
              <w:t>0</w:t>
            </w:r>
          </w:p>
        </w:tc>
      </w:tr>
    </w:tbl>
    <w:p w14:paraId="48F6C70E"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Cs/>
          <w:i/>
          <w:iCs/>
          <w:lang w:val="en-GB"/>
        </w:rPr>
      </w:pPr>
      <w:r w:rsidRPr="00F039D1">
        <w:rPr>
          <w:rFonts w:ascii="Times New Roman" w:hAnsi="Times New Roman" w:cs="Times New Roman"/>
          <w:bCs/>
          <w:i/>
          <w:iCs/>
          <w:lang w:val="en-GB"/>
        </w:rPr>
        <w:t>Source: Ministry of Law and Gender</w:t>
      </w:r>
    </w:p>
    <w:p w14:paraId="3E3F3981"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
          <w:lang w:val="en-GB"/>
        </w:rPr>
      </w:pPr>
    </w:p>
    <w:p w14:paraId="1A8DE667"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
          <w:lang w:val="en-GB"/>
        </w:rPr>
      </w:pPr>
    </w:p>
    <w:p w14:paraId="50CCBD68" w14:textId="77777777" w:rsidR="00365D8B" w:rsidRPr="000F2012" w:rsidRDefault="00365D8B" w:rsidP="00565487">
      <w:pPr>
        <w:pStyle w:val="ListParagraph"/>
        <w:numPr>
          <w:ilvl w:val="0"/>
          <w:numId w:val="6"/>
        </w:numPr>
        <w:spacing w:before="100" w:beforeAutospacing="1" w:after="100" w:afterAutospacing="1"/>
        <w:rPr>
          <w:rFonts w:ascii="Times New Roman" w:hAnsi="Times New Roman" w:cs="Times New Roman"/>
          <w:b/>
          <w:lang w:val="en-GB"/>
        </w:rPr>
      </w:pPr>
      <w:r w:rsidRPr="000F2012">
        <w:rPr>
          <w:rFonts w:ascii="Times New Roman" w:hAnsi="Times New Roman" w:cs="Times New Roman"/>
          <w:b/>
          <w:lang w:val="en-GB"/>
        </w:rPr>
        <w:t>Who have been separated from their parents;</w:t>
      </w:r>
    </w:p>
    <w:p w14:paraId="598B1D44"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
          <w:lang w:val="en-GB"/>
        </w:rPr>
      </w:pPr>
    </w:p>
    <w:tbl>
      <w:tblPr>
        <w:tblW w:w="9441" w:type="dxa"/>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Look w:val="04A0" w:firstRow="1" w:lastRow="0" w:firstColumn="1" w:lastColumn="0" w:noHBand="0" w:noVBand="1"/>
      </w:tblPr>
      <w:tblGrid>
        <w:gridCol w:w="1629"/>
        <w:gridCol w:w="1056"/>
        <w:gridCol w:w="918"/>
        <w:gridCol w:w="1056"/>
        <w:gridCol w:w="908"/>
        <w:gridCol w:w="1056"/>
        <w:gridCol w:w="894"/>
        <w:gridCol w:w="1056"/>
        <w:gridCol w:w="868"/>
      </w:tblGrid>
      <w:tr w:rsidR="00365D8B" w:rsidRPr="00F039D1" w14:paraId="4CA95B47" w14:textId="77777777" w:rsidTr="00030420">
        <w:trPr>
          <w:trHeight w:val="379"/>
        </w:trPr>
        <w:tc>
          <w:tcPr>
            <w:tcW w:w="1629" w:type="dxa"/>
            <w:vMerge w:val="restart"/>
            <w:tcBorders>
              <w:top w:val="single" w:sz="4" w:space="0" w:color="8064A2"/>
              <w:left w:val="single" w:sz="4" w:space="0" w:color="8064A2"/>
              <w:bottom w:val="single" w:sz="4" w:space="0" w:color="8064A2"/>
              <w:right w:val="nil"/>
            </w:tcBorders>
            <w:shd w:val="clear" w:color="auto" w:fill="8064A2"/>
          </w:tcPr>
          <w:p w14:paraId="48EE956A"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color w:val="FFFFFF"/>
                <w:lang w:val="en-GB"/>
              </w:rPr>
            </w:pPr>
          </w:p>
        </w:tc>
        <w:tc>
          <w:tcPr>
            <w:tcW w:w="7812" w:type="dxa"/>
            <w:gridSpan w:val="8"/>
            <w:tcBorders>
              <w:top w:val="single" w:sz="4" w:space="0" w:color="8064A2"/>
              <w:left w:val="nil"/>
              <w:bottom w:val="single" w:sz="4" w:space="0" w:color="8064A2"/>
              <w:right w:val="single" w:sz="4" w:space="0" w:color="8064A2"/>
            </w:tcBorders>
            <w:shd w:val="clear" w:color="auto" w:fill="8064A2"/>
          </w:tcPr>
          <w:p w14:paraId="03E6E9F0"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color w:val="FFFFFF"/>
                <w:lang w:val="en-GB"/>
              </w:rPr>
            </w:pPr>
            <w:r w:rsidRPr="00F039D1">
              <w:rPr>
                <w:rFonts w:ascii="Times New Roman" w:hAnsi="Times New Roman" w:cs="Times New Roman"/>
                <w:b/>
                <w:bCs/>
                <w:color w:val="FFFFFF"/>
                <w:lang w:val="en-GB"/>
              </w:rPr>
              <w:t>YEAR</w:t>
            </w:r>
          </w:p>
        </w:tc>
      </w:tr>
      <w:tr w:rsidR="00365D8B" w:rsidRPr="00F039D1" w14:paraId="19F847CA" w14:textId="77777777" w:rsidTr="00030420">
        <w:trPr>
          <w:trHeight w:val="379"/>
        </w:trPr>
        <w:tc>
          <w:tcPr>
            <w:tcW w:w="1629" w:type="dxa"/>
            <w:vMerge/>
            <w:shd w:val="clear" w:color="auto" w:fill="E5DFEC"/>
          </w:tcPr>
          <w:p w14:paraId="181F8A63" w14:textId="77777777" w:rsidR="00365D8B" w:rsidRPr="00F039D1" w:rsidRDefault="00365D8B" w:rsidP="00030420">
            <w:pPr>
              <w:pStyle w:val="ListParagraph"/>
              <w:keepNext/>
              <w:numPr>
                <w:ilvl w:val="0"/>
                <w:numId w:val="1"/>
              </w:numPr>
              <w:spacing w:before="100" w:beforeAutospacing="1" w:after="100" w:afterAutospacing="1"/>
              <w:ind w:left="0"/>
              <w:jc w:val="center"/>
              <w:outlineLvl w:val="0"/>
              <w:rPr>
                <w:rFonts w:ascii="Times New Roman" w:hAnsi="Times New Roman" w:cs="Times New Roman"/>
                <w:b/>
                <w:bCs/>
                <w:lang w:val="en-GB"/>
              </w:rPr>
            </w:pPr>
          </w:p>
        </w:tc>
        <w:tc>
          <w:tcPr>
            <w:tcW w:w="1974" w:type="dxa"/>
            <w:gridSpan w:val="2"/>
            <w:shd w:val="clear" w:color="auto" w:fill="E5DFEC"/>
          </w:tcPr>
          <w:p w14:paraId="0D0CB868"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2012</w:t>
            </w:r>
          </w:p>
        </w:tc>
        <w:tc>
          <w:tcPr>
            <w:tcW w:w="1964" w:type="dxa"/>
            <w:gridSpan w:val="2"/>
            <w:shd w:val="clear" w:color="auto" w:fill="E5DFEC"/>
          </w:tcPr>
          <w:p w14:paraId="3C0B295A"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2013</w:t>
            </w:r>
          </w:p>
        </w:tc>
        <w:tc>
          <w:tcPr>
            <w:tcW w:w="1950" w:type="dxa"/>
            <w:gridSpan w:val="2"/>
            <w:shd w:val="clear" w:color="auto" w:fill="E5DFEC"/>
          </w:tcPr>
          <w:p w14:paraId="133E24A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2014</w:t>
            </w:r>
          </w:p>
        </w:tc>
        <w:tc>
          <w:tcPr>
            <w:tcW w:w="1924" w:type="dxa"/>
            <w:gridSpan w:val="2"/>
            <w:shd w:val="clear" w:color="auto" w:fill="E5DFEC"/>
          </w:tcPr>
          <w:p w14:paraId="52120FE3"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2015</w:t>
            </w:r>
          </w:p>
        </w:tc>
      </w:tr>
      <w:tr w:rsidR="00365D8B" w:rsidRPr="00F039D1" w14:paraId="4E80860C" w14:textId="77777777" w:rsidTr="00030420">
        <w:trPr>
          <w:trHeight w:val="379"/>
        </w:trPr>
        <w:tc>
          <w:tcPr>
            <w:tcW w:w="1629" w:type="dxa"/>
          </w:tcPr>
          <w:p w14:paraId="64E6DF6E"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Age</w:t>
            </w:r>
          </w:p>
        </w:tc>
        <w:tc>
          <w:tcPr>
            <w:tcW w:w="1056" w:type="dxa"/>
          </w:tcPr>
          <w:p w14:paraId="08167101"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Females</w:t>
            </w:r>
          </w:p>
        </w:tc>
        <w:tc>
          <w:tcPr>
            <w:tcW w:w="918" w:type="dxa"/>
          </w:tcPr>
          <w:p w14:paraId="5FF9F85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Males</w:t>
            </w:r>
          </w:p>
        </w:tc>
        <w:tc>
          <w:tcPr>
            <w:tcW w:w="1056" w:type="dxa"/>
          </w:tcPr>
          <w:p w14:paraId="13BA398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Females</w:t>
            </w:r>
          </w:p>
        </w:tc>
        <w:tc>
          <w:tcPr>
            <w:tcW w:w="908" w:type="dxa"/>
          </w:tcPr>
          <w:p w14:paraId="6A3D5118"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Males</w:t>
            </w:r>
          </w:p>
        </w:tc>
        <w:tc>
          <w:tcPr>
            <w:tcW w:w="1056" w:type="dxa"/>
          </w:tcPr>
          <w:p w14:paraId="4D5D053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Females</w:t>
            </w:r>
          </w:p>
        </w:tc>
        <w:tc>
          <w:tcPr>
            <w:tcW w:w="894" w:type="dxa"/>
          </w:tcPr>
          <w:p w14:paraId="049F2193"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Males</w:t>
            </w:r>
          </w:p>
        </w:tc>
        <w:tc>
          <w:tcPr>
            <w:tcW w:w="1056" w:type="dxa"/>
          </w:tcPr>
          <w:p w14:paraId="67D7B627"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Females</w:t>
            </w:r>
          </w:p>
        </w:tc>
        <w:tc>
          <w:tcPr>
            <w:tcW w:w="868" w:type="dxa"/>
          </w:tcPr>
          <w:p w14:paraId="5973E762"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lang w:val="en-GB"/>
              </w:rPr>
            </w:pPr>
            <w:r w:rsidRPr="00F039D1">
              <w:rPr>
                <w:rFonts w:ascii="Times New Roman" w:hAnsi="Times New Roman" w:cs="Times New Roman"/>
                <w:b/>
                <w:lang w:val="en-GB"/>
              </w:rPr>
              <w:t>Males</w:t>
            </w:r>
          </w:p>
        </w:tc>
      </w:tr>
      <w:tr w:rsidR="00365D8B" w:rsidRPr="00F039D1" w14:paraId="641504A0" w14:textId="77777777" w:rsidTr="00030420">
        <w:trPr>
          <w:trHeight w:val="379"/>
        </w:trPr>
        <w:tc>
          <w:tcPr>
            <w:tcW w:w="1629" w:type="dxa"/>
            <w:shd w:val="clear" w:color="auto" w:fill="E5DFEC"/>
          </w:tcPr>
          <w:p w14:paraId="33A3665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0-3 years</w:t>
            </w:r>
          </w:p>
        </w:tc>
        <w:tc>
          <w:tcPr>
            <w:tcW w:w="1056" w:type="dxa"/>
            <w:shd w:val="clear" w:color="auto" w:fill="E5DFEC"/>
          </w:tcPr>
          <w:p w14:paraId="1E999AE8"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918" w:type="dxa"/>
            <w:shd w:val="clear" w:color="auto" w:fill="E5DFEC"/>
          </w:tcPr>
          <w:p w14:paraId="05D86976"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1056" w:type="dxa"/>
            <w:shd w:val="clear" w:color="auto" w:fill="E5DFEC"/>
          </w:tcPr>
          <w:p w14:paraId="5A5289AA"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6</w:t>
            </w:r>
          </w:p>
        </w:tc>
        <w:tc>
          <w:tcPr>
            <w:tcW w:w="908" w:type="dxa"/>
            <w:shd w:val="clear" w:color="auto" w:fill="E5DFEC"/>
          </w:tcPr>
          <w:p w14:paraId="2B7828A2"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7</w:t>
            </w:r>
          </w:p>
        </w:tc>
        <w:tc>
          <w:tcPr>
            <w:tcW w:w="1056" w:type="dxa"/>
            <w:shd w:val="clear" w:color="auto" w:fill="E5DFEC"/>
          </w:tcPr>
          <w:p w14:paraId="3BBB9B94"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894" w:type="dxa"/>
            <w:shd w:val="clear" w:color="auto" w:fill="E5DFEC"/>
          </w:tcPr>
          <w:p w14:paraId="274C569B"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1056" w:type="dxa"/>
            <w:shd w:val="clear" w:color="auto" w:fill="E5DFEC"/>
          </w:tcPr>
          <w:p w14:paraId="36A349FB"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5</w:t>
            </w:r>
          </w:p>
        </w:tc>
        <w:tc>
          <w:tcPr>
            <w:tcW w:w="868" w:type="dxa"/>
            <w:shd w:val="clear" w:color="auto" w:fill="E5DFEC"/>
          </w:tcPr>
          <w:p w14:paraId="3159FB93"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11</w:t>
            </w:r>
          </w:p>
        </w:tc>
      </w:tr>
      <w:tr w:rsidR="00365D8B" w:rsidRPr="00F039D1" w14:paraId="29038AB9" w14:textId="77777777" w:rsidTr="00030420">
        <w:trPr>
          <w:trHeight w:val="379"/>
        </w:trPr>
        <w:tc>
          <w:tcPr>
            <w:tcW w:w="1629" w:type="dxa"/>
          </w:tcPr>
          <w:p w14:paraId="155F603E"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4-6 years</w:t>
            </w:r>
          </w:p>
        </w:tc>
        <w:tc>
          <w:tcPr>
            <w:tcW w:w="1056" w:type="dxa"/>
          </w:tcPr>
          <w:p w14:paraId="06FBF681"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918" w:type="dxa"/>
          </w:tcPr>
          <w:p w14:paraId="0B2C6D63"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2</w:t>
            </w:r>
          </w:p>
        </w:tc>
        <w:tc>
          <w:tcPr>
            <w:tcW w:w="1056" w:type="dxa"/>
          </w:tcPr>
          <w:p w14:paraId="426D1D1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908" w:type="dxa"/>
          </w:tcPr>
          <w:p w14:paraId="6F0303E7"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1056" w:type="dxa"/>
          </w:tcPr>
          <w:p w14:paraId="61B9A65C"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2</w:t>
            </w:r>
          </w:p>
        </w:tc>
        <w:tc>
          <w:tcPr>
            <w:tcW w:w="894" w:type="dxa"/>
          </w:tcPr>
          <w:p w14:paraId="2A2FF190"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1056" w:type="dxa"/>
          </w:tcPr>
          <w:p w14:paraId="0C52E87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5</w:t>
            </w:r>
          </w:p>
        </w:tc>
        <w:tc>
          <w:tcPr>
            <w:tcW w:w="868" w:type="dxa"/>
          </w:tcPr>
          <w:p w14:paraId="63AE190A"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6</w:t>
            </w:r>
          </w:p>
        </w:tc>
      </w:tr>
      <w:tr w:rsidR="00365D8B" w:rsidRPr="00F039D1" w14:paraId="425E88C8" w14:textId="77777777" w:rsidTr="00030420">
        <w:trPr>
          <w:trHeight w:val="379"/>
        </w:trPr>
        <w:tc>
          <w:tcPr>
            <w:tcW w:w="1629" w:type="dxa"/>
            <w:shd w:val="clear" w:color="auto" w:fill="E5DFEC"/>
          </w:tcPr>
          <w:p w14:paraId="07ED98E0"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7-12 years</w:t>
            </w:r>
          </w:p>
        </w:tc>
        <w:tc>
          <w:tcPr>
            <w:tcW w:w="1056" w:type="dxa"/>
            <w:shd w:val="clear" w:color="auto" w:fill="E5DFEC"/>
          </w:tcPr>
          <w:p w14:paraId="410E8FA8" w14:textId="77777777" w:rsidR="00365D8B" w:rsidRPr="00F039D1"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Pr>
                <w:rFonts w:ascii="Times New Roman" w:hAnsi="Times New Roman" w:cs="Times New Roman"/>
                <w:bCs/>
                <w:lang w:val="en-GB"/>
              </w:rPr>
              <w:t>0</w:t>
            </w:r>
          </w:p>
        </w:tc>
        <w:tc>
          <w:tcPr>
            <w:tcW w:w="918" w:type="dxa"/>
            <w:shd w:val="clear" w:color="auto" w:fill="E5DFEC"/>
          </w:tcPr>
          <w:p w14:paraId="66AA0868"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1056" w:type="dxa"/>
            <w:shd w:val="clear" w:color="auto" w:fill="E5DFEC"/>
          </w:tcPr>
          <w:p w14:paraId="24115899"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908" w:type="dxa"/>
            <w:shd w:val="clear" w:color="auto" w:fill="E5DFEC"/>
          </w:tcPr>
          <w:p w14:paraId="48809EC1"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w:t>
            </w:r>
          </w:p>
        </w:tc>
        <w:tc>
          <w:tcPr>
            <w:tcW w:w="1056" w:type="dxa"/>
            <w:shd w:val="clear" w:color="auto" w:fill="E5DFEC"/>
          </w:tcPr>
          <w:p w14:paraId="09571C4C"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2</w:t>
            </w:r>
          </w:p>
        </w:tc>
        <w:tc>
          <w:tcPr>
            <w:tcW w:w="894" w:type="dxa"/>
            <w:shd w:val="clear" w:color="auto" w:fill="E5DFEC"/>
          </w:tcPr>
          <w:p w14:paraId="6DE53C57"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2</w:t>
            </w:r>
          </w:p>
        </w:tc>
        <w:tc>
          <w:tcPr>
            <w:tcW w:w="1056" w:type="dxa"/>
            <w:shd w:val="clear" w:color="auto" w:fill="E5DFEC"/>
          </w:tcPr>
          <w:p w14:paraId="0E48C04F"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10</w:t>
            </w:r>
          </w:p>
        </w:tc>
        <w:tc>
          <w:tcPr>
            <w:tcW w:w="868" w:type="dxa"/>
            <w:shd w:val="clear" w:color="auto" w:fill="E5DFEC"/>
          </w:tcPr>
          <w:p w14:paraId="18063CFE"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17</w:t>
            </w:r>
          </w:p>
        </w:tc>
      </w:tr>
      <w:tr w:rsidR="00365D8B" w:rsidRPr="00F039D1" w14:paraId="227E94E8" w14:textId="77777777" w:rsidTr="00030420">
        <w:trPr>
          <w:trHeight w:val="400"/>
        </w:trPr>
        <w:tc>
          <w:tcPr>
            <w:tcW w:w="1629" w:type="dxa"/>
          </w:tcPr>
          <w:p w14:paraId="3FB23673"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
                <w:bCs/>
                <w:lang w:val="en-GB"/>
              </w:rPr>
            </w:pPr>
            <w:r w:rsidRPr="00F039D1">
              <w:rPr>
                <w:rFonts w:ascii="Times New Roman" w:hAnsi="Times New Roman" w:cs="Times New Roman"/>
                <w:b/>
                <w:bCs/>
                <w:lang w:val="en-GB"/>
              </w:rPr>
              <w:t>13-18 years</w:t>
            </w:r>
          </w:p>
        </w:tc>
        <w:tc>
          <w:tcPr>
            <w:tcW w:w="1056" w:type="dxa"/>
          </w:tcPr>
          <w:p w14:paraId="32DFB2CB"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3</w:t>
            </w:r>
          </w:p>
        </w:tc>
        <w:tc>
          <w:tcPr>
            <w:tcW w:w="918" w:type="dxa"/>
          </w:tcPr>
          <w:p w14:paraId="4ADAE77E" w14:textId="77777777" w:rsidR="00365D8B" w:rsidRPr="00F039D1"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Pr>
                <w:rFonts w:ascii="Times New Roman" w:hAnsi="Times New Roman" w:cs="Times New Roman"/>
                <w:bCs/>
                <w:lang w:val="en-GB"/>
              </w:rPr>
              <w:t>0</w:t>
            </w:r>
          </w:p>
        </w:tc>
        <w:tc>
          <w:tcPr>
            <w:tcW w:w="1056" w:type="dxa"/>
          </w:tcPr>
          <w:p w14:paraId="4AEFAD22"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15</w:t>
            </w:r>
          </w:p>
        </w:tc>
        <w:tc>
          <w:tcPr>
            <w:tcW w:w="908" w:type="dxa"/>
          </w:tcPr>
          <w:p w14:paraId="67D1BB74" w14:textId="77777777" w:rsidR="00365D8B" w:rsidRPr="00F039D1"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Pr>
                <w:rFonts w:ascii="Times New Roman" w:hAnsi="Times New Roman" w:cs="Times New Roman"/>
                <w:bCs/>
                <w:lang w:val="en-GB"/>
              </w:rPr>
              <w:t>0</w:t>
            </w:r>
          </w:p>
        </w:tc>
        <w:tc>
          <w:tcPr>
            <w:tcW w:w="1056" w:type="dxa"/>
          </w:tcPr>
          <w:p w14:paraId="741143A1"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2</w:t>
            </w:r>
          </w:p>
        </w:tc>
        <w:tc>
          <w:tcPr>
            <w:tcW w:w="894" w:type="dxa"/>
          </w:tcPr>
          <w:p w14:paraId="555C664E" w14:textId="77777777" w:rsidR="00365D8B" w:rsidRPr="00F039D1" w:rsidRDefault="00D07626" w:rsidP="000F2012">
            <w:pPr>
              <w:pStyle w:val="ListParagraph"/>
              <w:keepNext/>
              <w:spacing w:before="100" w:beforeAutospacing="1" w:after="100" w:afterAutospacing="1"/>
              <w:ind w:left="0"/>
              <w:jc w:val="center"/>
              <w:outlineLvl w:val="0"/>
              <w:rPr>
                <w:rFonts w:ascii="Times New Roman" w:hAnsi="Times New Roman" w:cs="Times New Roman"/>
                <w:bCs/>
                <w:lang w:val="en-GB"/>
              </w:rPr>
            </w:pPr>
            <w:r>
              <w:rPr>
                <w:rFonts w:ascii="Times New Roman" w:hAnsi="Times New Roman" w:cs="Times New Roman"/>
                <w:bCs/>
                <w:lang w:val="en-GB"/>
              </w:rPr>
              <w:t>0</w:t>
            </w:r>
          </w:p>
        </w:tc>
        <w:tc>
          <w:tcPr>
            <w:tcW w:w="1056" w:type="dxa"/>
          </w:tcPr>
          <w:p w14:paraId="54CDB10D"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4</w:t>
            </w:r>
          </w:p>
        </w:tc>
        <w:tc>
          <w:tcPr>
            <w:tcW w:w="868" w:type="dxa"/>
          </w:tcPr>
          <w:p w14:paraId="720E1D15" w14:textId="77777777" w:rsidR="00365D8B" w:rsidRPr="00F039D1" w:rsidRDefault="00365D8B" w:rsidP="00030420">
            <w:pPr>
              <w:pStyle w:val="ListParagraph"/>
              <w:spacing w:before="100" w:beforeAutospacing="1" w:after="100" w:afterAutospacing="1"/>
              <w:ind w:left="0"/>
              <w:jc w:val="center"/>
              <w:rPr>
                <w:rFonts w:ascii="Times New Roman" w:hAnsi="Times New Roman" w:cs="Times New Roman"/>
                <w:bCs/>
                <w:lang w:val="en-GB"/>
              </w:rPr>
            </w:pPr>
            <w:r w:rsidRPr="00F039D1">
              <w:rPr>
                <w:rFonts w:ascii="Times New Roman" w:hAnsi="Times New Roman" w:cs="Times New Roman"/>
                <w:bCs/>
                <w:lang w:val="en-GB"/>
              </w:rPr>
              <w:t>4</w:t>
            </w:r>
          </w:p>
        </w:tc>
      </w:tr>
    </w:tbl>
    <w:p w14:paraId="6D235FDF" w14:textId="77777777" w:rsidR="00365D8B" w:rsidRPr="00F039D1" w:rsidRDefault="00365D8B" w:rsidP="0018580D">
      <w:pPr>
        <w:pStyle w:val="ListParagraph"/>
        <w:spacing w:before="100" w:beforeAutospacing="1" w:after="100" w:afterAutospacing="1"/>
        <w:ind w:left="360"/>
        <w:rPr>
          <w:rFonts w:ascii="Times New Roman" w:hAnsi="Times New Roman" w:cs="Times New Roman"/>
          <w:bCs/>
          <w:i/>
          <w:iCs/>
          <w:lang w:val="en-GB"/>
        </w:rPr>
      </w:pPr>
      <w:r w:rsidRPr="00F039D1">
        <w:rPr>
          <w:rFonts w:ascii="Times New Roman" w:hAnsi="Times New Roman" w:cs="Times New Roman"/>
          <w:bCs/>
          <w:i/>
          <w:iCs/>
          <w:lang w:val="en-GB"/>
        </w:rPr>
        <w:t>Source: Ministry of Law and Gender</w:t>
      </w:r>
    </w:p>
    <w:p w14:paraId="0121D4D1" w14:textId="77777777" w:rsidR="00365D8B" w:rsidRPr="00F039D1" w:rsidRDefault="00365D8B" w:rsidP="0018580D">
      <w:pPr>
        <w:pStyle w:val="ListParagraph"/>
        <w:spacing w:before="100" w:beforeAutospacing="1" w:after="100" w:afterAutospacing="1"/>
        <w:ind w:left="360"/>
        <w:rPr>
          <w:rFonts w:ascii="Times New Roman" w:hAnsi="Times New Roman" w:cs="Times New Roman"/>
          <w:b/>
          <w:i/>
          <w:iCs/>
          <w:lang w:val="en-GB"/>
        </w:rPr>
      </w:pPr>
    </w:p>
    <w:p w14:paraId="09EE117F" w14:textId="55F62A9B" w:rsidR="00C81CD6" w:rsidRDefault="00C81CD6">
      <w:pPr>
        <w:rPr>
          <w:rFonts w:ascii="Times New Roman" w:hAnsi="Times New Roman" w:cs="Times New Roman"/>
          <w:b/>
          <w:lang w:val="en-GB"/>
        </w:rPr>
      </w:pPr>
      <w:r>
        <w:rPr>
          <w:rFonts w:ascii="Times New Roman" w:hAnsi="Times New Roman" w:cs="Times New Roman"/>
          <w:b/>
          <w:lang w:val="en-GB"/>
        </w:rPr>
        <w:br w:type="page"/>
      </w:r>
    </w:p>
    <w:p w14:paraId="5FCD5B2B" w14:textId="77777777" w:rsidR="00365D8B" w:rsidRPr="00F039D1" w:rsidRDefault="00365D8B" w:rsidP="001357BD">
      <w:pPr>
        <w:pStyle w:val="ListParagraph"/>
        <w:spacing w:before="100" w:beforeAutospacing="1" w:after="100" w:afterAutospacing="1"/>
        <w:ind w:left="360"/>
        <w:rPr>
          <w:rFonts w:ascii="Times New Roman" w:hAnsi="Times New Roman" w:cs="Times New Roman"/>
          <w:b/>
          <w:lang w:val="en-GB"/>
        </w:rPr>
      </w:pPr>
    </w:p>
    <w:p w14:paraId="0D21F821" w14:textId="77777777" w:rsidR="00365D8B" w:rsidRPr="00F039D1" w:rsidRDefault="00365D8B" w:rsidP="00521165">
      <w:pPr>
        <w:pStyle w:val="ListParagraph"/>
        <w:numPr>
          <w:ilvl w:val="0"/>
          <w:numId w:val="6"/>
        </w:numPr>
        <w:spacing w:before="100" w:beforeAutospacing="1" w:after="100" w:afterAutospacing="1"/>
        <w:rPr>
          <w:rFonts w:ascii="Times New Roman" w:hAnsi="Times New Roman" w:cs="Times New Roman"/>
          <w:lang w:val="en-GB"/>
        </w:rPr>
      </w:pPr>
      <w:r w:rsidRPr="00F039D1">
        <w:rPr>
          <w:rFonts w:ascii="Times New Roman" w:hAnsi="Times New Roman" w:cs="Times New Roman"/>
          <w:b/>
          <w:lang w:val="en-GB"/>
        </w:rPr>
        <w:t>Who are living in institutions;</w:t>
      </w:r>
    </w:p>
    <w:p w14:paraId="6B38B170" w14:textId="77777777" w:rsidR="00365D8B" w:rsidRPr="00F039D1" w:rsidRDefault="00365D8B" w:rsidP="00894D6C">
      <w:pPr>
        <w:spacing w:before="100" w:beforeAutospacing="1" w:after="100" w:afterAutospacing="1"/>
        <w:rPr>
          <w:rFonts w:ascii="Times New Roman" w:hAnsi="Times New Roman" w:cs="Times New Roman"/>
          <w:b/>
          <w:bCs/>
          <w:u w:val="single"/>
          <w:lang w:val="en-GB"/>
        </w:rPr>
      </w:pPr>
      <w:r w:rsidRPr="00F039D1">
        <w:rPr>
          <w:rFonts w:ascii="Times New Roman" w:hAnsi="Times New Roman" w:cs="Times New Roman"/>
          <w:b/>
          <w:bCs/>
          <w:u w:val="single"/>
          <w:lang w:val="en-GB"/>
        </w:rPr>
        <w:t>Number of children living at Children’s Home in Villingili, Male’ (age- wise)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1"/>
        <w:gridCol w:w="2319"/>
      </w:tblGrid>
      <w:tr w:rsidR="00365D8B" w:rsidRPr="00F039D1" w14:paraId="2E0C0E64" w14:textId="77777777" w:rsidTr="00521165">
        <w:trPr>
          <w:trHeight w:val="305"/>
        </w:trPr>
        <w:tc>
          <w:tcPr>
            <w:tcW w:w="2121" w:type="dxa"/>
            <w:shd w:val="clear" w:color="auto" w:fill="D9D9D9"/>
          </w:tcPr>
          <w:p w14:paraId="78FBF4A8"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Age</w:t>
            </w:r>
          </w:p>
        </w:tc>
        <w:tc>
          <w:tcPr>
            <w:tcW w:w="2319" w:type="dxa"/>
            <w:shd w:val="clear" w:color="auto" w:fill="D9D9D9"/>
          </w:tcPr>
          <w:p w14:paraId="74E5C6E4"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No. of children</w:t>
            </w:r>
          </w:p>
        </w:tc>
      </w:tr>
      <w:tr w:rsidR="00365D8B" w:rsidRPr="00F039D1" w14:paraId="4B81E5DB" w14:textId="77777777" w:rsidTr="00521165">
        <w:trPr>
          <w:trHeight w:val="381"/>
        </w:trPr>
        <w:tc>
          <w:tcPr>
            <w:tcW w:w="2121" w:type="dxa"/>
            <w:shd w:val="clear" w:color="auto" w:fill="auto"/>
          </w:tcPr>
          <w:p w14:paraId="1F90EC05"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0-2 years</w:t>
            </w:r>
          </w:p>
        </w:tc>
        <w:tc>
          <w:tcPr>
            <w:tcW w:w="2319" w:type="dxa"/>
            <w:shd w:val="clear" w:color="auto" w:fill="auto"/>
          </w:tcPr>
          <w:p w14:paraId="15BB3F8E"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15</w:t>
            </w:r>
          </w:p>
        </w:tc>
      </w:tr>
      <w:tr w:rsidR="00365D8B" w:rsidRPr="00F039D1" w14:paraId="6363A700" w14:textId="77777777" w:rsidTr="00521165">
        <w:trPr>
          <w:trHeight w:val="381"/>
        </w:trPr>
        <w:tc>
          <w:tcPr>
            <w:tcW w:w="2121" w:type="dxa"/>
            <w:shd w:val="clear" w:color="auto" w:fill="auto"/>
          </w:tcPr>
          <w:p w14:paraId="515BD009"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3-5 years</w:t>
            </w:r>
          </w:p>
        </w:tc>
        <w:tc>
          <w:tcPr>
            <w:tcW w:w="2319" w:type="dxa"/>
            <w:shd w:val="clear" w:color="auto" w:fill="auto"/>
          </w:tcPr>
          <w:p w14:paraId="4A48BC11"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21</w:t>
            </w:r>
          </w:p>
        </w:tc>
      </w:tr>
      <w:tr w:rsidR="00365D8B" w:rsidRPr="00F039D1" w14:paraId="2EACC7E0" w14:textId="77777777" w:rsidTr="00521165">
        <w:trPr>
          <w:trHeight w:val="381"/>
        </w:trPr>
        <w:tc>
          <w:tcPr>
            <w:tcW w:w="2121" w:type="dxa"/>
            <w:shd w:val="clear" w:color="auto" w:fill="auto"/>
          </w:tcPr>
          <w:p w14:paraId="010A8824"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6-7 years</w:t>
            </w:r>
          </w:p>
        </w:tc>
        <w:tc>
          <w:tcPr>
            <w:tcW w:w="2319" w:type="dxa"/>
            <w:shd w:val="clear" w:color="auto" w:fill="auto"/>
          </w:tcPr>
          <w:p w14:paraId="0C157817"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24</w:t>
            </w:r>
          </w:p>
        </w:tc>
      </w:tr>
      <w:tr w:rsidR="00365D8B" w:rsidRPr="00F039D1" w14:paraId="7F94D22F" w14:textId="77777777" w:rsidTr="00521165">
        <w:trPr>
          <w:trHeight w:val="381"/>
        </w:trPr>
        <w:tc>
          <w:tcPr>
            <w:tcW w:w="2121" w:type="dxa"/>
            <w:shd w:val="clear" w:color="auto" w:fill="auto"/>
          </w:tcPr>
          <w:p w14:paraId="357CA039"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8-10 years</w:t>
            </w:r>
          </w:p>
        </w:tc>
        <w:tc>
          <w:tcPr>
            <w:tcW w:w="2319" w:type="dxa"/>
            <w:shd w:val="clear" w:color="auto" w:fill="auto"/>
          </w:tcPr>
          <w:p w14:paraId="091B839D"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29</w:t>
            </w:r>
          </w:p>
        </w:tc>
      </w:tr>
      <w:tr w:rsidR="00365D8B" w:rsidRPr="00F039D1" w14:paraId="086E5CDC" w14:textId="77777777" w:rsidTr="00521165">
        <w:trPr>
          <w:trHeight w:val="381"/>
        </w:trPr>
        <w:tc>
          <w:tcPr>
            <w:tcW w:w="2121" w:type="dxa"/>
            <w:shd w:val="clear" w:color="auto" w:fill="auto"/>
          </w:tcPr>
          <w:p w14:paraId="0B503F1A"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11-12 years</w:t>
            </w:r>
          </w:p>
        </w:tc>
        <w:tc>
          <w:tcPr>
            <w:tcW w:w="2319" w:type="dxa"/>
            <w:shd w:val="clear" w:color="auto" w:fill="auto"/>
          </w:tcPr>
          <w:p w14:paraId="20917CD3"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10</w:t>
            </w:r>
          </w:p>
        </w:tc>
      </w:tr>
      <w:tr w:rsidR="00365D8B" w:rsidRPr="00F039D1" w14:paraId="230086CD" w14:textId="77777777" w:rsidTr="00521165">
        <w:trPr>
          <w:trHeight w:val="381"/>
        </w:trPr>
        <w:tc>
          <w:tcPr>
            <w:tcW w:w="2121" w:type="dxa"/>
            <w:shd w:val="clear" w:color="auto" w:fill="auto"/>
          </w:tcPr>
          <w:p w14:paraId="0CED0BDD"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13-15 years</w:t>
            </w:r>
          </w:p>
        </w:tc>
        <w:tc>
          <w:tcPr>
            <w:tcW w:w="2319" w:type="dxa"/>
            <w:shd w:val="clear" w:color="auto" w:fill="auto"/>
          </w:tcPr>
          <w:p w14:paraId="7CECC9A4"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13</w:t>
            </w:r>
          </w:p>
        </w:tc>
      </w:tr>
      <w:tr w:rsidR="00365D8B" w:rsidRPr="00F039D1" w14:paraId="201FB0BC" w14:textId="77777777" w:rsidTr="00521165">
        <w:trPr>
          <w:trHeight w:val="403"/>
        </w:trPr>
        <w:tc>
          <w:tcPr>
            <w:tcW w:w="2121" w:type="dxa"/>
            <w:shd w:val="clear" w:color="auto" w:fill="auto"/>
          </w:tcPr>
          <w:p w14:paraId="66402170"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Above 16 years</w:t>
            </w:r>
          </w:p>
        </w:tc>
        <w:tc>
          <w:tcPr>
            <w:tcW w:w="2319" w:type="dxa"/>
            <w:shd w:val="clear" w:color="auto" w:fill="auto"/>
          </w:tcPr>
          <w:p w14:paraId="454FC404"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6</w:t>
            </w:r>
          </w:p>
        </w:tc>
      </w:tr>
    </w:tbl>
    <w:p w14:paraId="7ACBE99F" w14:textId="77777777" w:rsidR="00365D8B" w:rsidRPr="00F039D1" w:rsidRDefault="00365D8B" w:rsidP="0018580D">
      <w:pPr>
        <w:pStyle w:val="ListParagraph"/>
        <w:spacing w:before="100" w:beforeAutospacing="1" w:after="100" w:afterAutospacing="1"/>
        <w:ind w:left="360"/>
        <w:rPr>
          <w:rFonts w:ascii="Times New Roman" w:hAnsi="Times New Roman" w:cs="Times New Roman"/>
          <w:bCs/>
          <w:i/>
          <w:iCs/>
          <w:lang w:val="en-GB"/>
        </w:rPr>
      </w:pPr>
      <w:r w:rsidRPr="00F039D1">
        <w:rPr>
          <w:rFonts w:ascii="Times New Roman" w:hAnsi="Times New Roman" w:cs="Times New Roman"/>
          <w:bCs/>
          <w:i/>
          <w:iCs/>
          <w:lang w:val="en-GB"/>
        </w:rPr>
        <w:t>Source: Ministry of Law and Gender</w:t>
      </w:r>
    </w:p>
    <w:p w14:paraId="7BCE63FB" w14:textId="77777777" w:rsidR="00365D8B" w:rsidRPr="00F039D1" w:rsidRDefault="00365D8B" w:rsidP="00037EC1">
      <w:pPr>
        <w:spacing w:before="100" w:beforeAutospacing="1" w:after="100" w:afterAutospacing="1"/>
        <w:rPr>
          <w:rFonts w:ascii="Times New Roman" w:hAnsi="Times New Roman" w:cs="Times New Roman"/>
          <w:b/>
          <w:bCs/>
          <w:u w:val="single"/>
          <w:lang w:val="en-GB"/>
        </w:rPr>
      </w:pPr>
    </w:p>
    <w:p w14:paraId="37DE91B0" w14:textId="77777777" w:rsidR="00365D8B" w:rsidRPr="00F039D1" w:rsidRDefault="00365D8B" w:rsidP="00894D6C">
      <w:pPr>
        <w:spacing w:before="100" w:beforeAutospacing="1" w:after="100" w:afterAutospacing="1"/>
        <w:rPr>
          <w:rFonts w:ascii="Times New Roman" w:hAnsi="Times New Roman" w:cs="Times New Roman"/>
          <w:b/>
          <w:bCs/>
          <w:u w:val="single"/>
          <w:lang w:val="en-GB"/>
        </w:rPr>
      </w:pPr>
      <w:r w:rsidRPr="00F039D1">
        <w:rPr>
          <w:rFonts w:ascii="Times New Roman" w:hAnsi="Times New Roman" w:cs="Times New Roman"/>
          <w:b/>
          <w:bCs/>
          <w:u w:val="single"/>
          <w:lang w:val="en-GB"/>
        </w:rPr>
        <w:t>Total number of children living at Children’s Home in Villingili, Male’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6"/>
        <w:gridCol w:w="1881"/>
        <w:gridCol w:w="1881"/>
      </w:tblGrid>
      <w:tr w:rsidR="00365D8B" w:rsidRPr="00F039D1" w14:paraId="65530F2E" w14:textId="77777777" w:rsidTr="00521165">
        <w:trPr>
          <w:trHeight w:val="350"/>
        </w:trPr>
        <w:tc>
          <w:tcPr>
            <w:tcW w:w="2146" w:type="dxa"/>
            <w:shd w:val="clear" w:color="auto" w:fill="D9D9D9"/>
          </w:tcPr>
          <w:p w14:paraId="7087F05D"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Females</w:t>
            </w:r>
          </w:p>
        </w:tc>
        <w:tc>
          <w:tcPr>
            <w:tcW w:w="1881" w:type="dxa"/>
            <w:shd w:val="clear" w:color="auto" w:fill="D9D9D9"/>
          </w:tcPr>
          <w:p w14:paraId="2A1D216A"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Males</w:t>
            </w:r>
          </w:p>
        </w:tc>
        <w:tc>
          <w:tcPr>
            <w:tcW w:w="1881" w:type="dxa"/>
            <w:shd w:val="clear" w:color="auto" w:fill="D9D9D9"/>
          </w:tcPr>
          <w:p w14:paraId="3A979C46"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Total</w:t>
            </w:r>
          </w:p>
        </w:tc>
      </w:tr>
      <w:tr w:rsidR="00365D8B" w:rsidRPr="00F039D1" w14:paraId="607080C6" w14:textId="77777777" w:rsidTr="00521165">
        <w:trPr>
          <w:trHeight w:val="377"/>
        </w:trPr>
        <w:tc>
          <w:tcPr>
            <w:tcW w:w="2146" w:type="dxa"/>
            <w:shd w:val="clear" w:color="auto" w:fill="auto"/>
          </w:tcPr>
          <w:p w14:paraId="3E7A4B2D"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54</w:t>
            </w:r>
          </w:p>
        </w:tc>
        <w:tc>
          <w:tcPr>
            <w:tcW w:w="1881" w:type="dxa"/>
            <w:shd w:val="clear" w:color="auto" w:fill="auto"/>
          </w:tcPr>
          <w:p w14:paraId="74A2D3AA" w14:textId="77777777" w:rsidR="00365D8B" w:rsidRPr="00F039D1" w:rsidRDefault="00365D8B" w:rsidP="00521165">
            <w:pPr>
              <w:spacing w:before="100" w:beforeAutospacing="1" w:after="100" w:afterAutospacing="1"/>
              <w:jc w:val="center"/>
              <w:rPr>
                <w:rFonts w:ascii="Times New Roman" w:hAnsi="Times New Roman" w:cs="Times New Roman"/>
                <w:lang w:val="en-GB"/>
              </w:rPr>
            </w:pPr>
            <w:r w:rsidRPr="00F039D1">
              <w:rPr>
                <w:rFonts w:ascii="Times New Roman" w:hAnsi="Times New Roman" w:cs="Times New Roman"/>
                <w:lang w:val="en-GB"/>
              </w:rPr>
              <w:t>64</w:t>
            </w:r>
          </w:p>
        </w:tc>
        <w:tc>
          <w:tcPr>
            <w:tcW w:w="1881" w:type="dxa"/>
            <w:shd w:val="clear" w:color="auto" w:fill="auto"/>
          </w:tcPr>
          <w:p w14:paraId="259F0431" w14:textId="77777777" w:rsidR="00365D8B" w:rsidRPr="00F039D1" w:rsidRDefault="00365D8B" w:rsidP="00521165">
            <w:pPr>
              <w:spacing w:before="100" w:beforeAutospacing="1" w:after="100" w:afterAutospacing="1"/>
              <w:jc w:val="center"/>
              <w:rPr>
                <w:rFonts w:ascii="Times New Roman" w:hAnsi="Times New Roman" w:cs="Times New Roman"/>
                <w:b/>
                <w:bCs/>
                <w:lang w:val="en-GB"/>
              </w:rPr>
            </w:pPr>
            <w:r w:rsidRPr="00F039D1">
              <w:rPr>
                <w:rFonts w:ascii="Times New Roman" w:hAnsi="Times New Roman" w:cs="Times New Roman"/>
                <w:b/>
                <w:bCs/>
                <w:lang w:val="en-GB"/>
              </w:rPr>
              <w:t>118</w:t>
            </w:r>
          </w:p>
        </w:tc>
      </w:tr>
    </w:tbl>
    <w:p w14:paraId="570915E1" w14:textId="77777777" w:rsidR="00365D8B" w:rsidRPr="00F039D1" w:rsidRDefault="00365D8B" w:rsidP="0018580D">
      <w:pPr>
        <w:pStyle w:val="ListParagraph"/>
        <w:spacing w:before="100" w:beforeAutospacing="1" w:after="100" w:afterAutospacing="1"/>
        <w:ind w:left="360"/>
        <w:rPr>
          <w:rFonts w:ascii="Times New Roman" w:hAnsi="Times New Roman" w:cs="Times New Roman"/>
          <w:bCs/>
          <w:i/>
          <w:iCs/>
          <w:lang w:val="en-GB"/>
        </w:rPr>
      </w:pPr>
    </w:p>
    <w:p w14:paraId="12992C70" w14:textId="77777777" w:rsidR="00365D8B" w:rsidRPr="00F039D1" w:rsidRDefault="00365D8B" w:rsidP="0018580D">
      <w:pPr>
        <w:pStyle w:val="ListParagraph"/>
        <w:spacing w:before="100" w:beforeAutospacing="1" w:after="100" w:afterAutospacing="1"/>
        <w:ind w:left="360"/>
        <w:rPr>
          <w:rFonts w:ascii="Times New Roman" w:hAnsi="Times New Roman" w:cs="Times New Roman"/>
          <w:bCs/>
          <w:i/>
          <w:iCs/>
          <w:lang w:val="en-GB"/>
        </w:rPr>
      </w:pPr>
      <w:r w:rsidRPr="00F039D1">
        <w:rPr>
          <w:rFonts w:ascii="Times New Roman" w:hAnsi="Times New Roman" w:cs="Times New Roman"/>
          <w:bCs/>
          <w:i/>
          <w:iCs/>
          <w:lang w:val="en-GB"/>
        </w:rPr>
        <w:t>Source: Ministry of Law and Gender</w:t>
      </w:r>
    </w:p>
    <w:p w14:paraId="194A740B" w14:textId="77777777" w:rsidR="00365D8B" w:rsidRPr="00F039D1" w:rsidRDefault="00365D8B" w:rsidP="00037EC1">
      <w:pPr>
        <w:pStyle w:val="ListParagraph"/>
        <w:spacing w:before="100" w:beforeAutospacing="1" w:after="100" w:afterAutospacing="1"/>
        <w:ind w:left="360"/>
        <w:rPr>
          <w:rFonts w:ascii="Times New Roman" w:hAnsi="Times New Roman" w:cs="Times New Roman"/>
          <w:lang w:val="en-GB"/>
        </w:rPr>
      </w:pPr>
    </w:p>
    <w:p w14:paraId="58529C0B" w14:textId="77777777" w:rsidR="00365D8B" w:rsidRPr="00F039D1" w:rsidRDefault="00365D8B" w:rsidP="00037EC1">
      <w:pPr>
        <w:pStyle w:val="ListParagraph"/>
        <w:spacing w:before="100" w:beforeAutospacing="1" w:after="100" w:afterAutospacing="1"/>
        <w:ind w:left="360"/>
        <w:rPr>
          <w:rFonts w:ascii="Times New Roman" w:hAnsi="Times New Roman" w:cs="Times New Roman"/>
          <w:lang w:val="en-GB"/>
        </w:rPr>
      </w:pPr>
      <w:r w:rsidRPr="00F039D1">
        <w:rPr>
          <w:rFonts w:ascii="Times New Roman" w:hAnsi="Times New Roman" w:cs="Times New Roman"/>
          <w:lang w:val="en-GB"/>
        </w:rPr>
        <w:t>Safe home in the atolls: 6 children</w:t>
      </w:r>
    </w:p>
    <w:p w14:paraId="743927DC" w14:textId="77777777" w:rsidR="00365D8B" w:rsidRPr="00F039D1" w:rsidRDefault="00365D8B" w:rsidP="00037EC1">
      <w:pPr>
        <w:pStyle w:val="ListParagraph"/>
        <w:spacing w:before="100" w:beforeAutospacing="1" w:after="100" w:afterAutospacing="1"/>
        <w:ind w:left="360"/>
        <w:rPr>
          <w:rFonts w:ascii="Times New Roman" w:hAnsi="Times New Roman" w:cs="Times New Roman"/>
          <w:lang w:val="en-GB"/>
        </w:rPr>
      </w:pPr>
    </w:p>
    <w:p w14:paraId="4FBB2945" w14:textId="77777777" w:rsidR="00365D8B" w:rsidRPr="00F039D1" w:rsidRDefault="00365D8B" w:rsidP="00037EC1">
      <w:pPr>
        <w:pStyle w:val="ListParagraph"/>
        <w:spacing w:before="100" w:beforeAutospacing="1" w:after="100" w:afterAutospacing="1"/>
        <w:ind w:left="360"/>
        <w:rPr>
          <w:rFonts w:ascii="Times New Roman" w:hAnsi="Times New Roman" w:cs="Times New Roman"/>
          <w:lang w:val="en-GB"/>
        </w:rPr>
      </w:pPr>
    </w:p>
    <w:p w14:paraId="5A2B09C4" w14:textId="77777777" w:rsidR="00365D8B" w:rsidRPr="00F039D1" w:rsidRDefault="00365D8B" w:rsidP="00521165">
      <w:pPr>
        <w:pStyle w:val="ListParagraph"/>
        <w:numPr>
          <w:ilvl w:val="0"/>
          <w:numId w:val="6"/>
        </w:numPr>
        <w:spacing w:before="100" w:beforeAutospacing="1" w:after="100" w:afterAutospacing="1"/>
        <w:rPr>
          <w:rFonts w:ascii="Times New Roman" w:hAnsi="Times New Roman" w:cs="Times New Roman"/>
          <w:lang w:val="en-GB"/>
        </w:rPr>
      </w:pPr>
      <w:r w:rsidRPr="00F039D1">
        <w:rPr>
          <w:rFonts w:ascii="Times New Roman" w:hAnsi="Times New Roman" w:cs="Times New Roman"/>
          <w:b/>
          <w:lang w:val="en-GB"/>
        </w:rPr>
        <w:t>Who have been placed through kafalah.</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1870"/>
        <w:gridCol w:w="1870"/>
        <w:gridCol w:w="1870"/>
        <w:gridCol w:w="1808"/>
      </w:tblGrid>
      <w:tr w:rsidR="00365D8B" w:rsidRPr="00F039D1" w14:paraId="5A3B12E1" w14:textId="77777777" w:rsidTr="00521165">
        <w:tc>
          <w:tcPr>
            <w:tcW w:w="1762" w:type="dxa"/>
            <w:shd w:val="clear" w:color="auto" w:fill="D9D9D9"/>
          </w:tcPr>
          <w:p w14:paraId="40228BE7" w14:textId="77777777" w:rsidR="00365D8B" w:rsidRPr="00F039D1" w:rsidRDefault="00365D8B" w:rsidP="00521165">
            <w:pPr>
              <w:jc w:val="center"/>
              <w:rPr>
                <w:rFonts w:ascii="Times New Roman" w:hAnsi="Times New Roman" w:cs="Times New Roman"/>
              </w:rPr>
            </w:pPr>
          </w:p>
        </w:tc>
        <w:tc>
          <w:tcPr>
            <w:tcW w:w="1870" w:type="dxa"/>
            <w:shd w:val="clear" w:color="auto" w:fill="D9D9D9"/>
          </w:tcPr>
          <w:p w14:paraId="085E05BF"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2012</w:t>
            </w:r>
          </w:p>
        </w:tc>
        <w:tc>
          <w:tcPr>
            <w:tcW w:w="1870" w:type="dxa"/>
            <w:shd w:val="clear" w:color="auto" w:fill="D9D9D9"/>
          </w:tcPr>
          <w:p w14:paraId="1A0F2849"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2013</w:t>
            </w:r>
          </w:p>
        </w:tc>
        <w:tc>
          <w:tcPr>
            <w:tcW w:w="1870" w:type="dxa"/>
            <w:shd w:val="clear" w:color="auto" w:fill="D9D9D9"/>
          </w:tcPr>
          <w:p w14:paraId="52893F53"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2014</w:t>
            </w:r>
          </w:p>
        </w:tc>
        <w:tc>
          <w:tcPr>
            <w:tcW w:w="1808" w:type="dxa"/>
            <w:shd w:val="clear" w:color="auto" w:fill="D9D9D9"/>
          </w:tcPr>
          <w:p w14:paraId="764F45F1"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2015</w:t>
            </w:r>
          </w:p>
        </w:tc>
      </w:tr>
      <w:tr w:rsidR="00365D8B" w:rsidRPr="00F039D1" w14:paraId="161B728B" w14:textId="77777777" w:rsidTr="00521165">
        <w:tc>
          <w:tcPr>
            <w:tcW w:w="1762" w:type="dxa"/>
            <w:shd w:val="clear" w:color="auto" w:fill="D9D9D9"/>
          </w:tcPr>
          <w:p w14:paraId="275023F9"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Girls</w:t>
            </w:r>
          </w:p>
        </w:tc>
        <w:tc>
          <w:tcPr>
            <w:tcW w:w="1870" w:type="dxa"/>
            <w:shd w:val="clear" w:color="auto" w:fill="auto"/>
          </w:tcPr>
          <w:p w14:paraId="4880BFF4"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1</w:t>
            </w:r>
          </w:p>
        </w:tc>
        <w:tc>
          <w:tcPr>
            <w:tcW w:w="1870" w:type="dxa"/>
            <w:shd w:val="clear" w:color="auto" w:fill="auto"/>
          </w:tcPr>
          <w:p w14:paraId="0E50CBD6"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1</w:t>
            </w:r>
          </w:p>
        </w:tc>
        <w:tc>
          <w:tcPr>
            <w:tcW w:w="1870" w:type="dxa"/>
            <w:shd w:val="clear" w:color="auto" w:fill="auto"/>
          </w:tcPr>
          <w:p w14:paraId="4CA87C33"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0</w:t>
            </w:r>
          </w:p>
        </w:tc>
        <w:tc>
          <w:tcPr>
            <w:tcW w:w="1808" w:type="dxa"/>
            <w:shd w:val="clear" w:color="auto" w:fill="auto"/>
          </w:tcPr>
          <w:p w14:paraId="76B197DA"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0</w:t>
            </w:r>
          </w:p>
        </w:tc>
      </w:tr>
      <w:tr w:rsidR="00365D8B" w:rsidRPr="00F039D1" w14:paraId="7505A529" w14:textId="77777777" w:rsidTr="00521165">
        <w:tc>
          <w:tcPr>
            <w:tcW w:w="1762" w:type="dxa"/>
            <w:shd w:val="clear" w:color="auto" w:fill="D9D9D9"/>
          </w:tcPr>
          <w:p w14:paraId="36060B26" w14:textId="77777777" w:rsidR="00365D8B" w:rsidRPr="00F039D1" w:rsidRDefault="00365D8B" w:rsidP="00521165">
            <w:pPr>
              <w:jc w:val="center"/>
              <w:rPr>
                <w:rFonts w:ascii="Times New Roman" w:hAnsi="Times New Roman" w:cs="Times New Roman"/>
                <w:b/>
                <w:bCs/>
              </w:rPr>
            </w:pPr>
            <w:r w:rsidRPr="00F039D1">
              <w:rPr>
                <w:rFonts w:ascii="Times New Roman" w:hAnsi="Times New Roman" w:cs="Times New Roman"/>
                <w:b/>
                <w:bCs/>
              </w:rPr>
              <w:t>Boys</w:t>
            </w:r>
          </w:p>
        </w:tc>
        <w:tc>
          <w:tcPr>
            <w:tcW w:w="1870" w:type="dxa"/>
            <w:shd w:val="clear" w:color="auto" w:fill="auto"/>
          </w:tcPr>
          <w:p w14:paraId="20E683AD"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1</w:t>
            </w:r>
          </w:p>
        </w:tc>
        <w:tc>
          <w:tcPr>
            <w:tcW w:w="1870" w:type="dxa"/>
            <w:shd w:val="clear" w:color="auto" w:fill="auto"/>
          </w:tcPr>
          <w:p w14:paraId="465659A4"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0</w:t>
            </w:r>
          </w:p>
        </w:tc>
        <w:tc>
          <w:tcPr>
            <w:tcW w:w="1870" w:type="dxa"/>
            <w:shd w:val="clear" w:color="auto" w:fill="auto"/>
          </w:tcPr>
          <w:p w14:paraId="79B9C197"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3</w:t>
            </w:r>
          </w:p>
        </w:tc>
        <w:tc>
          <w:tcPr>
            <w:tcW w:w="1808" w:type="dxa"/>
            <w:shd w:val="clear" w:color="auto" w:fill="auto"/>
          </w:tcPr>
          <w:p w14:paraId="6644B5F7" w14:textId="77777777" w:rsidR="00365D8B" w:rsidRPr="00F039D1" w:rsidRDefault="00365D8B" w:rsidP="00521165">
            <w:pPr>
              <w:jc w:val="center"/>
              <w:rPr>
                <w:rFonts w:ascii="Times New Roman" w:hAnsi="Times New Roman" w:cs="Times New Roman"/>
              </w:rPr>
            </w:pPr>
            <w:r w:rsidRPr="00F039D1">
              <w:rPr>
                <w:rFonts w:ascii="Times New Roman" w:hAnsi="Times New Roman" w:cs="Times New Roman"/>
              </w:rPr>
              <w:t>2</w:t>
            </w:r>
          </w:p>
        </w:tc>
      </w:tr>
    </w:tbl>
    <w:p w14:paraId="749E0D54" w14:textId="77777777" w:rsidR="00365D8B" w:rsidRPr="00F039D1" w:rsidRDefault="00365D8B" w:rsidP="00252572">
      <w:pPr>
        <w:pStyle w:val="ListParagraph"/>
        <w:spacing w:before="100" w:beforeAutospacing="1" w:after="100" w:afterAutospacing="1"/>
        <w:ind w:left="360"/>
        <w:rPr>
          <w:rFonts w:ascii="Times New Roman" w:hAnsi="Times New Roman" w:cs="Times New Roman"/>
          <w:b/>
          <w:lang w:val="en-GB"/>
        </w:rPr>
      </w:pPr>
    </w:p>
    <w:p w14:paraId="6E723E08" w14:textId="77777777" w:rsidR="00365D8B" w:rsidRPr="00F039D1" w:rsidRDefault="00365D8B" w:rsidP="00252572">
      <w:pPr>
        <w:spacing w:before="100" w:beforeAutospacing="1" w:after="100" w:afterAutospacing="1"/>
        <w:rPr>
          <w:rFonts w:ascii="Times New Roman" w:hAnsi="Times New Roman" w:cs="Times New Roman"/>
          <w:lang w:val="en-GB"/>
        </w:rPr>
      </w:pPr>
    </w:p>
    <w:p w14:paraId="2FC2B61D" w14:textId="77777777" w:rsidR="00365D8B" w:rsidRPr="00F039D1" w:rsidRDefault="00365D8B" w:rsidP="00565487">
      <w:pPr>
        <w:spacing w:before="100" w:beforeAutospacing="1" w:after="100" w:afterAutospacing="1"/>
        <w:jc w:val="both"/>
        <w:rPr>
          <w:rFonts w:ascii="Times New Roman" w:hAnsi="Times New Roman" w:cs="Times New Roman"/>
          <w:b/>
          <w:lang w:val="en-GB"/>
        </w:rPr>
      </w:pPr>
      <w:r w:rsidRPr="00F039D1">
        <w:rPr>
          <w:rFonts w:ascii="Times New Roman" w:hAnsi="Times New Roman" w:cs="Times New Roman"/>
          <w:b/>
          <w:lang w:val="en-GB"/>
        </w:rPr>
        <w:t>5.Please provide data (disaggregated by age, sex, disability, socioeconomic status, ethnic origin, rural/urban place of residence and geographical location) for the past three years on the number of children and adolescents with disabilities who:</w:t>
      </w:r>
    </w:p>
    <w:p w14:paraId="5BD13E17"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a) Are living with their families;</w:t>
      </w:r>
    </w:p>
    <w:p w14:paraId="0547E41B"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2069AEE"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b) Are living in institutions;</w:t>
      </w:r>
    </w:p>
    <w:p w14:paraId="42725C00"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840470A"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 Are attending mainstream primary schools;</w:t>
      </w:r>
    </w:p>
    <w:p w14:paraId="14F218B6"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 (Education does have disaggregated stats)</w:t>
      </w:r>
    </w:p>
    <w:p w14:paraId="26AABBEF"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d) Are attending mainstream secondary schools;</w:t>
      </w:r>
    </w:p>
    <w:p w14:paraId="7EF8940A"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21544A22"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e) Are attending special schools;</w:t>
      </w:r>
    </w:p>
    <w:p w14:paraId="39ACAFA0"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0DA6C96"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f) Are not attending school;</w:t>
      </w:r>
    </w:p>
    <w:p w14:paraId="468479B4"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633DC59B" w14:textId="11153A78"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 xml:space="preserve">g) Are receiving treatment </w:t>
      </w:r>
      <w:r w:rsidR="00C81CD6" w:rsidRPr="00F039D1">
        <w:rPr>
          <w:rFonts w:ascii="Times New Roman" w:hAnsi="Times New Roman" w:cs="Times New Roman"/>
          <w:b/>
          <w:lang w:val="en-GB"/>
        </w:rPr>
        <w:t>as a</w:t>
      </w:r>
      <w:r w:rsidRPr="00F039D1">
        <w:rPr>
          <w:rFonts w:ascii="Times New Roman" w:hAnsi="Times New Roman" w:cs="Times New Roman"/>
          <w:b/>
          <w:lang w:val="en-GB"/>
        </w:rPr>
        <w:t xml:space="preserve">  part  of  special  physical  or  mental  health rehabilitation programmes;</w:t>
      </w:r>
    </w:p>
    <w:p w14:paraId="53D2B5A2"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558ED806"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(f) Have benefited from government’s welfare system.</w:t>
      </w:r>
    </w:p>
    <w:p w14:paraId="640245A7"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463711F3"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6. Please provide data (disaggregated by age, sex, disability, socioeconomic status, ethnic origin, rural/urban place of residence and geographical location) for the past three years on:</w:t>
      </w:r>
    </w:p>
    <w:p w14:paraId="49B881E6"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a) School enrolment and completion rates as percentages of each relevant age group in preschool education centres and in primary and secondary schools;</w:t>
      </w:r>
    </w:p>
    <w:p w14:paraId="465C409A"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5C272AF0"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b) The number of students in each category of school (public schools, State- subsidized private schools, private schools);</w:t>
      </w:r>
    </w:p>
    <w:p w14:paraId="65A70E9B"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54E82CD8" w14:textId="77777777" w:rsidR="00365D8B" w:rsidRPr="00F039D1" w:rsidRDefault="00365D8B" w:rsidP="003B5ACE">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 The number of students in home based education;</w:t>
      </w:r>
    </w:p>
    <w:p w14:paraId="6A0D40D2" w14:textId="77777777" w:rsidR="00365D8B" w:rsidRPr="00F039D1" w:rsidRDefault="00365D8B" w:rsidP="003B5ACE">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197C96C7" w14:textId="77777777" w:rsidR="00365D8B" w:rsidRPr="00F039D1" w:rsidRDefault="00365D8B" w:rsidP="003B5ACE">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d) Examination results for each category of school referred to in the previous subparagraph;</w:t>
      </w:r>
    </w:p>
    <w:p w14:paraId="5BB105A4" w14:textId="77777777" w:rsidR="00365D8B" w:rsidRPr="00F039D1" w:rsidRDefault="00365D8B" w:rsidP="003B5ACE">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1324B02" w14:textId="77777777" w:rsidR="00365D8B" w:rsidRPr="00F039D1" w:rsidRDefault="00365D8B" w:rsidP="003B5ACE">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e) The number and percentage of dropouts and repetitions. Please specify the underlying reasons, if known;</w:t>
      </w:r>
    </w:p>
    <w:tbl>
      <w:tblPr>
        <w:tblpPr w:leftFromText="180" w:rightFromText="180" w:vertAnchor="text" w:horzAnchor="margin" w:tblpXSpec="center" w:tblpY="190"/>
        <w:tblW w:w="9357" w:type="dxa"/>
        <w:tblLayout w:type="fixed"/>
        <w:tblLook w:val="04A0" w:firstRow="1" w:lastRow="0" w:firstColumn="1" w:lastColumn="0" w:noHBand="0" w:noVBand="1"/>
      </w:tblPr>
      <w:tblGrid>
        <w:gridCol w:w="584"/>
        <w:gridCol w:w="807"/>
        <w:gridCol w:w="807"/>
        <w:gridCol w:w="807"/>
        <w:gridCol w:w="6"/>
        <w:gridCol w:w="801"/>
        <w:gridCol w:w="807"/>
        <w:gridCol w:w="807"/>
        <w:gridCol w:w="807"/>
        <w:gridCol w:w="17"/>
        <w:gridCol w:w="790"/>
        <w:gridCol w:w="807"/>
        <w:gridCol w:w="807"/>
        <w:gridCol w:w="680"/>
        <w:gridCol w:w="23"/>
      </w:tblGrid>
      <w:tr w:rsidR="00365D8B" w:rsidRPr="00F039D1" w14:paraId="15670B85" w14:textId="77777777" w:rsidTr="00565487">
        <w:trPr>
          <w:trHeight w:val="293"/>
        </w:trPr>
        <w:tc>
          <w:tcPr>
            <w:tcW w:w="9357" w:type="dxa"/>
            <w:gridSpan w:val="1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71744AD0" w14:textId="77777777" w:rsidR="00365D8B" w:rsidRPr="00F039D1" w:rsidRDefault="00365D8B" w:rsidP="00E84292">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 xml:space="preserve">Educational Attainment at the time of the offense between 2012 to 2014 </w:t>
            </w:r>
          </w:p>
        </w:tc>
      </w:tr>
      <w:tr w:rsidR="00365D8B" w:rsidRPr="00F039D1" w14:paraId="46F37AD9" w14:textId="77777777" w:rsidTr="00565487">
        <w:trPr>
          <w:trHeight w:val="293"/>
        </w:trPr>
        <w:tc>
          <w:tcPr>
            <w:tcW w:w="3011"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D31ADD5" w14:textId="77777777" w:rsidR="00365D8B" w:rsidRPr="00F039D1" w:rsidRDefault="00365D8B" w:rsidP="00E84292">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2012</w:t>
            </w:r>
          </w:p>
        </w:tc>
        <w:tc>
          <w:tcPr>
            <w:tcW w:w="3239" w:type="dxa"/>
            <w:gridSpan w:val="5"/>
            <w:tcBorders>
              <w:top w:val="single" w:sz="4" w:space="0" w:color="auto"/>
              <w:left w:val="nil"/>
              <w:bottom w:val="single" w:sz="4" w:space="0" w:color="auto"/>
              <w:right w:val="single" w:sz="4" w:space="0" w:color="auto"/>
            </w:tcBorders>
            <w:shd w:val="clear" w:color="000000" w:fill="D9D9D9"/>
            <w:noWrap/>
            <w:vAlign w:val="bottom"/>
            <w:hideMark/>
          </w:tcPr>
          <w:p w14:paraId="65E686EA" w14:textId="77777777" w:rsidR="00365D8B" w:rsidRPr="00F039D1" w:rsidRDefault="00365D8B" w:rsidP="00E84292">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2013</w:t>
            </w:r>
          </w:p>
        </w:tc>
        <w:tc>
          <w:tcPr>
            <w:tcW w:w="3107" w:type="dxa"/>
            <w:gridSpan w:val="5"/>
            <w:tcBorders>
              <w:top w:val="single" w:sz="4" w:space="0" w:color="auto"/>
              <w:left w:val="nil"/>
              <w:bottom w:val="single" w:sz="4" w:space="0" w:color="auto"/>
              <w:right w:val="single" w:sz="4" w:space="0" w:color="auto"/>
            </w:tcBorders>
            <w:shd w:val="clear" w:color="000000" w:fill="D9D9D9"/>
            <w:noWrap/>
            <w:vAlign w:val="bottom"/>
            <w:hideMark/>
          </w:tcPr>
          <w:p w14:paraId="57D2A43C" w14:textId="77777777" w:rsidR="00365D8B" w:rsidRPr="00F039D1" w:rsidRDefault="00365D8B" w:rsidP="00E84292">
            <w:pPr>
              <w:spacing w:before="100" w:beforeAutospacing="1" w:after="100" w:afterAutospacing="1"/>
              <w:rPr>
                <w:rFonts w:ascii="Times New Roman" w:hAnsi="Times New Roman" w:cs="Times New Roman"/>
                <w:b/>
                <w:bCs/>
                <w:lang w:val="en-GB"/>
              </w:rPr>
            </w:pPr>
            <w:r w:rsidRPr="00F039D1">
              <w:rPr>
                <w:rFonts w:ascii="Times New Roman" w:hAnsi="Times New Roman" w:cs="Times New Roman"/>
                <w:b/>
                <w:bCs/>
                <w:lang w:val="en-GB"/>
              </w:rPr>
              <w:t>2014</w:t>
            </w:r>
          </w:p>
        </w:tc>
      </w:tr>
      <w:tr w:rsidR="00365D8B" w:rsidRPr="00F039D1" w14:paraId="66345D70" w14:textId="77777777" w:rsidTr="00565487">
        <w:trPr>
          <w:gridAfter w:val="1"/>
          <w:wAfter w:w="23" w:type="dxa"/>
          <w:trHeight w:val="521"/>
        </w:trPr>
        <w:tc>
          <w:tcPr>
            <w:tcW w:w="584" w:type="dxa"/>
            <w:tcBorders>
              <w:top w:val="nil"/>
              <w:left w:val="single" w:sz="4" w:space="0" w:color="auto"/>
              <w:bottom w:val="single" w:sz="4" w:space="0" w:color="auto"/>
              <w:right w:val="single" w:sz="4" w:space="0" w:color="auto"/>
            </w:tcBorders>
            <w:shd w:val="clear" w:color="auto" w:fill="auto"/>
            <w:vAlign w:val="bottom"/>
            <w:hideMark/>
          </w:tcPr>
          <w:p w14:paraId="05BCA3A3"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w:t>
            </w:r>
          </w:p>
        </w:tc>
        <w:tc>
          <w:tcPr>
            <w:tcW w:w="807" w:type="dxa"/>
            <w:tcBorders>
              <w:top w:val="nil"/>
              <w:left w:val="nil"/>
              <w:bottom w:val="single" w:sz="4" w:space="0" w:color="auto"/>
              <w:right w:val="single" w:sz="4" w:space="0" w:color="auto"/>
            </w:tcBorders>
            <w:shd w:val="clear" w:color="auto" w:fill="auto"/>
            <w:vAlign w:val="bottom"/>
            <w:hideMark/>
          </w:tcPr>
          <w:p w14:paraId="30DE5EA9"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O</w:t>
            </w:r>
          </w:p>
        </w:tc>
        <w:tc>
          <w:tcPr>
            <w:tcW w:w="807" w:type="dxa"/>
            <w:tcBorders>
              <w:top w:val="nil"/>
              <w:left w:val="nil"/>
              <w:bottom w:val="single" w:sz="4" w:space="0" w:color="auto"/>
              <w:right w:val="single" w:sz="4" w:space="0" w:color="auto"/>
            </w:tcBorders>
            <w:shd w:val="clear" w:color="auto" w:fill="auto"/>
            <w:vAlign w:val="bottom"/>
            <w:hideMark/>
          </w:tcPr>
          <w:p w14:paraId="5DE246F2"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C</w:t>
            </w:r>
          </w:p>
        </w:tc>
        <w:tc>
          <w:tcPr>
            <w:tcW w:w="807" w:type="dxa"/>
            <w:tcBorders>
              <w:top w:val="nil"/>
              <w:left w:val="nil"/>
              <w:bottom w:val="single" w:sz="4" w:space="0" w:color="auto"/>
              <w:right w:val="single" w:sz="4" w:space="0" w:color="auto"/>
            </w:tcBorders>
            <w:shd w:val="clear" w:color="auto" w:fill="auto"/>
            <w:vAlign w:val="bottom"/>
            <w:hideMark/>
          </w:tcPr>
          <w:p w14:paraId="4CC88BAD"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IF</w:t>
            </w:r>
          </w:p>
        </w:tc>
        <w:tc>
          <w:tcPr>
            <w:tcW w:w="807" w:type="dxa"/>
            <w:gridSpan w:val="2"/>
            <w:tcBorders>
              <w:top w:val="nil"/>
              <w:left w:val="nil"/>
              <w:bottom w:val="single" w:sz="4" w:space="0" w:color="auto"/>
              <w:right w:val="single" w:sz="4" w:space="0" w:color="auto"/>
            </w:tcBorders>
            <w:shd w:val="clear" w:color="auto" w:fill="auto"/>
            <w:vAlign w:val="bottom"/>
            <w:hideMark/>
          </w:tcPr>
          <w:p w14:paraId="44A35CEA"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w:t>
            </w:r>
          </w:p>
        </w:tc>
        <w:tc>
          <w:tcPr>
            <w:tcW w:w="807" w:type="dxa"/>
            <w:tcBorders>
              <w:top w:val="nil"/>
              <w:left w:val="nil"/>
              <w:bottom w:val="single" w:sz="4" w:space="0" w:color="auto"/>
              <w:right w:val="single" w:sz="4" w:space="0" w:color="auto"/>
            </w:tcBorders>
            <w:shd w:val="clear" w:color="auto" w:fill="auto"/>
            <w:vAlign w:val="bottom"/>
            <w:hideMark/>
          </w:tcPr>
          <w:p w14:paraId="4A305A85"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O</w:t>
            </w:r>
          </w:p>
        </w:tc>
        <w:tc>
          <w:tcPr>
            <w:tcW w:w="807" w:type="dxa"/>
            <w:tcBorders>
              <w:top w:val="nil"/>
              <w:left w:val="nil"/>
              <w:bottom w:val="single" w:sz="4" w:space="0" w:color="auto"/>
              <w:right w:val="single" w:sz="4" w:space="0" w:color="auto"/>
            </w:tcBorders>
            <w:shd w:val="clear" w:color="auto" w:fill="auto"/>
            <w:vAlign w:val="bottom"/>
            <w:hideMark/>
          </w:tcPr>
          <w:p w14:paraId="3C0D6E2B"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C</w:t>
            </w:r>
          </w:p>
        </w:tc>
        <w:tc>
          <w:tcPr>
            <w:tcW w:w="807" w:type="dxa"/>
            <w:tcBorders>
              <w:top w:val="nil"/>
              <w:left w:val="nil"/>
              <w:bottom w:val="single" w:sz="4" w:space="0" w:color="auto"/>
              <w:right w:val="single" w:sz="4" w:space="0" w:color="auto"/>
            </w:tcBorders>
            <w:shd w:val="clear" w:color="auto" w:fill="auto"/>
            <w:vAlign w:val="bottom"/>
            <w:hideMark/>
          </w:tcPr>
          <w:p w14:paraId="6A4836E5"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IF</w:t>
            </w:r>
          </w:p>
        </w:tc>
        <w:tc>
          <w:tcPr>
            <w:tcW w:w="807" w:type="dxa"/>
            <w:gridSpan w:val="2"/>
            <w:tcBorders>
              <w:top w:val="nil"/>
              <w:left w:val="nil"/>
              <w:bottom w:val="single" w:sz="4" w:space="0" w:color="auto"/>
              <w:right w:val="single" w:sz="4" w:space="0" w:color="auto"/>
            </w:tcBorders>
            <w:shd w:val="clear" w:color="auto" w:fill="auto"/>
            <w:vAlign w:val="bottom"/>
            <w:hideMark/>
          </w:tcPr>
          <w:p w14:paraId="6F6ECFC5"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w:t>
            </w:r>
          </w:p>
        </w:tc>
        <w:tc>
          <w:tcPr>
            <w:tcW w:w="807" w:type="dxa"/>
            <w:tcBorders>
              <w:top w:val="nil"/>
              <w:left w:val="nil"/>
              <w:bottom w:val="single" w:sz="4" w:space="0" w:color="auto"/>
              <w:right w:val="single" w:sz="4" w:space="0" w:color="auto"/>
            </w:tcBorders>
            <w:shd w:val="clear" w:color="auto" w:fill="auto"/>
            <w:vAlign w:val="bottom"/>
            <w:hideMark/>
          </w:tcPr>
          <w:p w14:paraId="0925BDF1"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O</w:t>
            </w:r>
          </w:p>
        </w:tc>
        <w:tc>
          <w:tcPr>
            <w:tcW w:w="807" w:type="dxa"/>
            <w:tcBorders>
              <w:top w:val="nil"/>
              <w:left w:val="nil"/>
              <w:bottom w:val="single" w:sz="4" w:space="0" w:color="auto"/>
              <w:right w:val="single" w:sz="4" w:space="0" w:color="auto"/>
            </w:tcBorders>
            <w:shd w:val="clear" w:color="auto" w:fill="auto"/>
            <w:vAlign w:val="bottom"/>
            <w:hideMark/>
          </w:tcPr>
          <w:p w14:paraId="07F48652"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C</w:t>
            </w:r>
          </w:p>
        </w:tc>
        <w:tc>
          <w:tcPr>
            <w:tcW w:w="680" w:type="dxa"/>
            <w:tcBorders>
              <w:top w:val="nil"/>
              <w:left w:val="nil"/>
              <w:bottom w:val="single" w:sz="4" w:space="0" w:color="auto"/>
              <w:right w:val="single" w:sz="4" w:space="0" w:color="auto"/>
            </w:tcBorders>
            <w:shd w:val="clear" w:color="auto" w:fill="auto"/>
            <w:vAlign w:val="bottom"/>
            <w:hideMark/>
          </w:tcPr>
          <w:p w14:paraId="4AD19B01"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IF</w:t>
            </w:r>
          </w:p>
        </w:tc>
      </w:tr>
      <w:tr w:rsidR="00365D8B" w:rsidRPr="00F039D1" w14:paraId="333083BF" w14:textId="77777777" w:rsidTr="00565487">
        <w:trPr>
          <w:gridAfter w:val="1"/>
          <w:wAfter w:w="23" w:type="dxa"/>
          <w:trHeight w:val="293"/>
        </w:trPr>
        <w:tc>
          <w:tcPr>
            <w:tcW w:w="584" w:type="dxa"/>
            <w:tcBorders>
              <w:top w:val="nil"/>
              <w:left w:val="single" w:sz="4" w:space="0" w:color="auto"/>
              <w:bottom w:val="single" w:sz="4" w:space="0" w:color="auto"/>
              <w:right w:val="single" w:sz="4" w:space="0" w:color="auto"/>
            </w:tcBorders>
            <w:shd w:val="clear" w:color="auto" w:fill="auto"/>
            <w:noWrap/>
            <w:vAlign w:val="bottom"/>
            <w:hideMark/>
          </w:tcPr>
          <w:p w14:paraId="01F176FF"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20</w:t>
            </w:r>
          </w:p>
        </w:tc>
        <w:tc>
          <w:tcPr>
            <w:tcW w:w="807" w:type="dxa"/>
            <w:tcBorders>
              <w:top w:val="nil"/>
              <w:left w:val="nil"/>
              <w:bottom w:val="single" w:sz="4" w:space="0" w:color="auto"/>
              <w:right w:val="single" w:sz="4" w:space="0" w:color="auto"/>
            </w:tcBorders>
            <w:shd w:val="clear" w:color="auto" w:fill="auto"/>
            <w:noWrap/>
            <w:vAlign w:val="bottom"/>
            <w:hideMark/>
          </w:tcPr>
          <w:p w14:paraId="276EB7EE"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41</w:t>
            </w:r>
          </w:p>
        </w:tc>
        <w:tc>
          <w:tcPr>
            <w:tcW w:w="807" w:type="dxa"/>
            <w:tcBorders>
              <w:top w:val="nil"/>
              <w:left w:val="nil"/>
              <w:bottom w:val="single" w:sz="4" w:space="0" w:color="auto"/>
              <w:right w:val="single" w:sz="4" w:space="0" w:color="auto"/>
            </w:tcBorders>
            <w:shd w:val="clear" w:color="auto" w:fill="auto"/>
            <w:noWrap/>
            <w:vAlign w:val="bottom"/>
            <w:hideMark/>
          </w:tcPr>
          <w:p w14:paraId="5D92EE24"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7</w:t>
            </w:r>
          </w:p>
        </w:tc>
        <w:tc>
          <w:tcPr>
            <w:tcW w:w="807" w:type="dxa"/>
            <w:tcBorders>
              <w:top w:val="nil"/>
              <w:left w:val="nil"/>
              <w:bottom w:val="single" w:sz="4" w:space="0" w:color="auto"/>
              <w:right w:val="single" w:sz="4" w:space="0" w:color="auto"/>
            </w:tcBorders>
            <w:shd w:val="clear" w:color="auto" w:fill="auto"/>
            <w:noWrap/>
            <w:vAlign w:val="bottom"/>
            <w:hideMark/>
          </w:tcPr>
          <w:p w14:paraId="68C6D343"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63</w:t>
            </w:r>
          </w:p>
        </w:tc>
        <w:tc>
          <w:tcPr>
            <w:tcW w:w="807" w:type="dxa"/>
            <w:gridSpan w:val="2"/>
            <w:tcBorders>
              <w:top w:val="nil"/>
              <w:left w:val="nil"/>
              <w:bottom w:val="single" w:sz="4" w:space="0" w:color="auto"/>
              <w:right w:val="single" w:sz="4" w:space="0" w:color="auto"/>
            </w:tcBorders>
            <w:shd w:val="clear" w:color="auto" w:fill="auto"/>
            <w:noWrap/>
            <w:vAlign w:val="bottom"/>
            <w:hideMark/>
          </w:tcPr>
          <w:p w14:paraId="2EA398AB"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33</w:t>
            </w:r>
          </w:p>
        </w:tc>
        <w:tc>
          <w:tcPr>
            <w:tcW w:w="807" w:type="dxa"/>
            <w:tcBorders>
              <w:top w:val="nil"/>
              <w:left w:val="nil"/>
              <w:bottom w:val="single" w:sz="4" w:space="0" w:color="auto"/>
              <w:right w:val="single" w:sz="4" w:space="0" w:color="auto"/>
            </w:tcBorders>
            <w:shd w:val="clear" w:color="auto" w:fill="auto"/>
            <w:noWrap/>
            <w:vAlign w:val="bottom"/>
            <w:hideMark/>
          </w:tcPr>
          <w:p w14:paraId="55249E1A"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9</w:t>
            </w:r>
          </w:p>
        </w:tc>
        <w:tc>
          <w:tcPr>
            <w:tcW w:w="807" w:type="dxa"/>
            <w:tcBorders>
              <w:top w:val="nil"/>
              <w:left w:val="nil"/>
              <w:bottom w:val="single" w:sz="4" w:space="0" w:color="auto"/>
              <w:right w:val="single" w:sz="4" w:space="0" w:color="auto"/>
            </w:tcBorders>
            <w:shd w:val="clear" w:color="auto" w:fill="auto"/>
            <w:noWrap/>
            <w:vAlign w:val="bottom"/>
            <w:hideMark/>
          </w:tcPr>
          <w:p w14:paraId="78D23E4F"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7</w:t>
            </w:r>
          </w:p>
        </w:tc>
        <w:tc>
          <w:tcPr>
            <w:tcW w:w="807" w:type="dxa"/>
            <w:tcBorders>
              <w:top w:val="nil"/>
              <w:left w:val="nil"/>
              <w:bottom w:val="single" w:sz="4" w:space="0" w:color="auto"/>
              <w:right w:val="single" w:sz="4" w:space="0" w:color="auto"/>
            </w:tcBorders>
            <w:shd w:val="clear" w:color="auto" w:fill="auto"/>
            <w:noWrap/>
            <w:vAlign w:val="bottom"/>
            <w:hideMark/>
          </w:tcPr>
          <w:p w14:paraId="34AD47FF"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56</w:t>
            </w:r>
          </w:p>
        </w:tc>
        <w:tc>
          <w:tcPr>
            <w:tcW w:w="807" w:type="dxa"/>
            <w:gridSpan w:val="2"/>
            <w:tcBorders>
              <w:top w:val="nil"/>
              <w:left w:val="nil"/>
              <w:bottom w:val="single" w:sz="4" w:space="0" w:color="auto"/>
              <w:right w:val="single" w:sz="4" w:space="0" w:color="auto"/>
            </w:tcBorders>
            <w:shd w:val="clear" w:color="auto" w:fill="auto"/>
            <w:noWrap/>
            <w:vAlign w:val="bottom"/>
            <w:hideMark/>
          </w:tcPr>
          <w:p w14:paraId="76AFDFAB"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26</w:t>
            </w:r>
          </w:p>
        </w:tc>
        <w:tc>
          <w:tcPr>
            <w:tcW w:w="807" w:type="dxa"/>
            <w:tcBorders>
              <w:top w:val="nil"/>
              <w:left w:val="nil"/>
              <w:bottom w:val="single" w:sz="4" w:space="0" w:color="auto"/>
              <w:right w:val="single" w:sz="4" w:space="0" w:color="auto"/>
            </w:tcBorders>
            <w:shd w:val="clear" w:color="auto" w:fill="auto"/>
            <w:noWrap/>
            <w:vAlign w:val="bottom"/>
            <w:hideMark/>
          </w:tcPr>
          <w:p w14:paraId="5424A1C0"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102</w:t>
            </w:r>
          </w:p>
        </w:tc>
        <w:tc>
          <w:tcPr>
            <w:tcW w:w="807" w:type="dxa"/>
            <w:tcBorders>
              <w:top w:val="nil"/>
              <w:left w:val="nil"/>
              <w:bottom w:val="single" w:sz="4" w:space="0" w:color="auto"/>
              <w:right w:val="single" w:sz="4" w:space="0" w:color="auto"/>
            </w:tcBorders>
            <w:shd w:val="clear" w:color="auto" w:fill="auto"/>
            <w:noWrap/>
            <w:vAlign w:val="bottom"/>
            <w:hideMark/>
          </w:tcPr>
          <w:p w14:paraId="1C5E1BB1"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17</w:t>
            </w:r>
          </w:p>
        </w:tc>
        <w:tc>
          <w:tcPr>
            <w:tcW w:w="680" w:type="dxa"/>
            <w:tcBorders>
              <w:top w:val="nil"/>
              <w:left w:val="nil"/>
              <w:bottom w:val="single" w:sz="4" w:space="0" w:color="auto"/>
              <w:right w:val="single" w:sz="4" w:space="0" w:color="auto"/>
            </w:tcBorders>
            <w:shd w:val="clear" w:color="auto" w:fill="auto"/>
            <w:noWrap/>
            <w:vAlign w:val="bottom"/>
            <w:hideMark/>
          </w:tcPr>
          <w:p w14:paraId="61592014"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19</w:t>
            </w:r>
          </w:p>
        </w:tc>
      </w:tr>
    </w:tbl>
    <w:p w14:paraId="673B001D" w14:textId="77777777" w:rsidR="00365D8B" w:rsidRPr="00F039D1" w:rsidRDefault="00365D8B" w:rsidP="00E84292">
      <w:pPr>
        <w:spacing w:before="100" w:beforeAutospacing="1" w:after="100" w:afterAutospacing="1"/>
        <w:rPr>
          <w:rFonts w:ascii="Times New Roman" w:hAnsi="Times New Roman" w:cs="Times New Roman"/>
          <w:lang w:val="en-GB"/>
        </w:rPr>
      </w:pPr>
    </w:p>
    <w:p w14:paraId="5D804E8C"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I= In School</w:t>
      </w:r>
    </w:p>
    <w:p w14:paraId="1E522DEC"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O= Out of School</w:t>
      </w:r>
    </w:p>
    <w:p w14:paraId="51B88123"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C= Completed O’level</w:t>
      </w:r>
    </w:p>
    <w:p w14:paraId="2E3F03B7"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 xml:space="preserve">IF= information missing </w:t>
      </w:r>
    </w:p>
    <w:p w14:paraId="427E61D1"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f) The teacher-student ratio;</w:t>
      </w:r>
    </w:p>
    <w:p w14:paraId="057B5CB5" w14:textId="77777777" w:rsidR="00365D8B" w:rsidRPr="00F039D1" w:rsidRDefault="00365D8B" w:rsidP="000F201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68A02DB2"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g) The number of qualified caretakers in institutions supporting children under state care.</w:t>
      </w:r>
    </w:p>
    <w:p w14:paraId="6405EA5E" w14:textId="77777777" w:rsidR="00365D8B"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51FCF6C8" w14:textId="77777777" w:rsidR="007648BA" w:rsidRDefault="007648BA" w:rsidP="00E84292">
      <w:pPr>
        <w:spacing w:before="100" w:beforeAutospacing="1" w:after="100" w:afterAutospacing="1"/>
        <w:rPr>
          <w:rFonts w:ascii="Times New Roman" w:hAnsi="Times New Roman" w:cs="Times New Roman"/>
          <w:lang w:val="en-GB"/>
        </w:rPr>
      </w:pPr>
    </w:p>
    <w:p w14:paraId="7094404D" w14:textId="77777777" w:rsidR="007648BA" w:rsidRDefault="007648BA" w:rsidP="00E84292">
      <w:pPr>
        <w:spacing w:before="100" w:beforeAutospacing="1" w:after="100" w:afterAutospacing="1"/>
        <w:rPr>
          <w:rFonts w:ascii="Times New Roman" w:hAnsi="Times New Roman" w:cs="Times New Roman"/>
          <w:lang w:val="en-GB"/>
        </w:rPr>
      </w:pPr>
    </w:p>
    <w:p w14:paraId="0273CE86" w14:textId="77777777" w:rsidR="007648BA" w:rsidRDefault="007648BA" w:rsidP="00E84292">
      <w:pPr>
        <w:spacing w:before="100" w:beforeAutospacing="1" w:after="100" w:afterAutospacing="1"/>
        <w:rPr>
          <w:rFonts w:ascii="Times New Roman" w:hAnsi="Times New Roman" w:cs="Times New Roman"/>
          <w:lang w:val="en-GB"/>
        </w:rPr>
      </w:pPr>
    </w:p>
    <w:p w14:paraId="2FC6AA98" w14:textId="77777777" w:rsidR="007648BA" w:rsidRDefault="007648BA" w:rsidP="00E84292">
      <w:pPr>
        <w:spacing w:before="100" w:beforeAutospacing="1" w:after="100" w:afterAutospacing="1"/>
        <w:rPr>
          <w:rFonts w:ascii="Times New Roman" w:hAnsi="Times New Roman" w:cs="Times New Roman"/>
          <w:lang w:val="en-GB"/>
        </w:rPr>
      </w:pPr>
    </w:p>
    <w:p w14:paraId="738B60BC" w14:textId="77777777" w:rsidR="007648BA" w:rsidRDefault="007648BA" w:rsidP="00E84292">
      <w:pPr>
        <w:spacing w:before="100" w:beforeAutospacing="1" w:after="100" w:afterAutospacing="1"/>
        <w:rPr>
          <w:rFonts w:ascii="Times New Roman" w:hAnsi="Times New Roman" w:cs="Times New Roman"/>
          <w:lang w:val="en-GB"/>
        </w:rPr>
      </w:pPr>
    </w:p>
    <w:p w14:paraId="450B0322" w14:textId="77777777" w:rsidR="007648BA" w:rsidRPr="00F039D1" w:rsidRDefault="007648BA" w:rsidP="00E84292">
      <w:pPr>
        <w:spacing w:before="100" w:beforeAutospacing="1" w:after="100" w:afterAutospacing="1"/>
        <w:rPr>
          <w:rFonts w:ascii="Times New Roman" w:hAnsi="Times New Roman" w:cs="Times New Roman"/>
          <w:lang w:val="en-GB"/>
        </w:rPr>
      </w:pPr>
    </w:p>
    <w:p w14:paraId="52840C7D"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7. Please provide data (disaggregated by age, sex, disability, socioeconomic status, ethnic origin, rural/urban place of residence and geographical location) for the past three years on the number of children and adolescents who are:</w:t>
      </w:r>
    </w:p>
    <w:p w14:paraId="2EDFE8C9" w14:textId="77777777" w:rsidR="00365D8B"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a) Engaged in child labour (please provide information broken down by type of work, including hazardous work);</w:t>
      </w:r>
    </w:p>
    <w:tbl>
      <w:tblPr>
        <w:tblpPr w:leftFromText="180" w:rightFromText="180" w:vertAnchor="page" w:horzAnchor="margin" w:tblpY="3410"/>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0"/>
        <w:gridCol w:w="4179"/>
      </w:tblGrid>
      <w:tr w:rsidR="007648BA" w:rsidRPr="00F039D1" w14:paraId="18178AF1" w14:textId="77777777" w:rsidTr="007648BA">
        <w:trPr>
          <w:trHeight w:val="400"/>
        </w:trPr>
        <w:tc>
          <w:tcPr>
            <w:tcW w:w="4990" w:type="dxa"/>
            <w:shd w:val="clear" w:color="auto" w:fill="D9D9D9"/>
          </w:tcPr>
          <w:p w14:paraId="5EF22489"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Type of Work</w:t>
            </w:r>
          </w:p>
        </w:tc>
        <w:tc>
          <w:tcPr>
            <w:tcW w:w="4179" w:type="dxa"/>
            <w:shd w:val="clear" w:color="auto" w:fill="D9D9D9"/>
          </w:tcPr>
          <w:p w14:paraId="0A707A7C"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Number of children</w:t>
            </w:r>
          </w:p>
        </w:tc>
      </w:tr>
      <w:tr w:rsidR="007648BA" w:rsidRPr="00F039D1" w14:paraId="35CCC60B" w14:textId="77777777" w:rsidTr="007648BA">
        <w:trPr>
          <w:trHeight w:val="359"/>
        </w:trPr>
        <w:tc>
          <w:tcPr>
            <w:tcW w:w="4990" w:type="dxa"/>
          </w:tcPr>
          <w:p w14:paraId="5A39F340" w14:textId="77777777" w:rsidR="007648BA" w:rsidRPr="00F039D1" w:rsidRDefault="007648BA" w:rsidP="007648BA">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Guesthouses</w:t>
            </w:r>
          </w:p>
        </w:tc>
        <w:tc>
          <w:tcPr>
            <w:tcW w:w="4179" w:type="dxa"/>
          </w:tcPr>
          <w:p w14:paraId="7C35C4D3"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2</w:t>
            </w:r>
          </w:p>
        </w:tc>
      </w:tr>
      <w:tr w:rsidR="007648BA" w:rsidRPr="00F039D1" w14:paraId="426FDF34" w14:textId="77777777" w:rsidTr="007648BA">
        <w:trPr>
          <w:trHeight w:val="400"/>
        </w:trPr>
        <w:tc>
          <w:tcPr>
            <w:tcW w:w="4990" w:type="dxa"/>
          </w:tcPr>
          <w:p w14:paraId="0BD66359"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lang w:val="en-GB"/>
              </w:rPr>
              <w:t>Souvenir Shop</w:t>
            </w:r>
          </w:p>
        </w:tc>
        <w:tc>
          <w:tcPr>
            <w:tcW w:w="4179" w:type="dxa"/>
          </w:tcPr>
          <w:p w14:paraId="3AAE0E85"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1</w:t>
            </w:r>
          </w:p>
        </w:tc>
      </w:tr>
      <w:tr w:rsidR="007648BA" w:rsidRPr="00F039D1" w14:paraId="31103539" w14:textId="77777777" w:rsidTr="007648BA">
        <w:trPr>
          <w:trHeight w:val="370"/>
        </w:trPr>
        <w:tc>
          <w:tcPr>
            <w:tcW w:w="4990" w:type="dxa"/>
          </w:tcPr>
          <w:p w14:paraId="58D2B464"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lang w:val="en-GB"/>
              </w:rPr>
              <w:t>Resorts</w:t>
            </w:r>
          </w:p>
        </w:tc>
        <w:tc>
          <w:tcPr>
            <w:tcW w:w="4179" w:type="dxa"/>
          </w:tcPr>
          <w:p w14:paraId="265F4CC0"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3</w:t>
            </w:r>
          </w:p>
        </w:tc>
      </w:tr>
      <w:tr w:rsidR="007648BA" w:rsidRPr="00F039D1" w14:paraId="132ABC51" w14:textId="77777777" w:rsidTr="007648BA">
        <w:trPr>
          <w:trHeight w:val="400"/>
        </w:trPr>
        <w:tc>
          <w:tcPr>
            <w:tcW w:w="4990" w:type="dxa"/>
          </w:tcPr>
          <w:p w14:paraId="55D68C85"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lang w:val="en-GB"/>
              </w:rPr>
              <w:t>Retail shops</w:t>
            </w:r>
          </w:p>
        </w:tc>
        <w:tc>
          <w:tcPr>
            <w:tcW w:w="4179" w:type="dxa"/>
          </w:tcPr>
          <w:p w14:paraId="22D9A8BA"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5</w:t>
            </w:r>
          </w:p>
        </w:tc>
      </w:tr>
      <w:tr w:rsidR="007648BA" w:rsidRPr="00F039D1" w14:paraId="1262BCDE" w14:textId="77777777" w:rsidTr="007648BA">
        <w:trPr>
          <w:trHeight w:val="400"/>
        </w:trPr>
        <w:tc>
          <w:tcPr>
            <w:tcW w:w="4990" w:type="dxa"/>
            <w:shd w:val="clear" w:color="auto" w:fill="D9D9D9"/>
          </w:tcPr>
          <w:p w14:paraId="6987339C"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 xml:space="preserve">Total </w:t>
            </w:r>
          </w:p>
        </w:tc>
        <w:tc>
          <w:tcPr>
            <w:tcW w:w="4179" w:type="dxa"/>
            <w:shd w:val="clear" w:color="auto" w:fill="D9D9D9"/>
          </w:tcPr>
          <w:p w14:paraId="02D3CCC1" w14:textId="77777777" w:rsidR="007648BA" w:rsidRPr="00F039D1" w:rsidRDefault="007648BA" w:rsidP="007648BA">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11</w:t>
            </w:r>
          </w:p>
        </w:tc>
      </w:tr>
    </w:tbl>
    <w:p w14:paraId="70F43F54" w14:textId="77777777" w:rsidR="007648BA" w:rsidRPr="00F039D1" w:rsidRDefault="007648BA" w:rsidP="00E84292">
      <w:pPr>
        <w:spacing w:before="100" w:beforeAutospacing="1" w:after="100" w:afterAutospacing="1"/>
        <w:rPr>
          <w:rFonts w:ascii="Times New Roman" w:hAnsi="Times New Roman" w:cs="Times New Roman"/>
          <w:b/>
          <w:lang w:val="en-GB"/>
        </w:rPr>
      </w:pPr>
    </w:p>
    <w:p w14:paraId="652E7093"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b) In street situations;</w:t>
      </w:r>
    </w:p>
    <w:p w14:paraId="41A1A95E"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71EB5F8D"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 Victims of human trafficking (please specify the purpose of the trafficking);</w:t>
      </w:r>
    </w:p>
    <w:p w14:paraId="6DBD8D58"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1BE4632E" w14:textId="77777777" w:rsidR="00365D8B" w:rsidRPr="00F039D1" w:rsidRDefault="00365D8B" w:rsidP="00E84292">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d) Victims of sale (please specify the purpose of the sale);</w:t>
      </w:r>
    </w:p>
    <w:p w14:paraId="23BD9914" w14:textId="77777777" w:rsidR="00365D8B" w:rsidRPr="00F039D1" w:rsidRDefault="00365D8B" w:rsidP="00E84292">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3BA6650A" w14:textId="77777777" w:rsidR="00365D8B" w:rsidRPr="00F039D1" w:rsidRDefault="00365D8B" w:rsidP="00565487">
      <w:pPr>
        <w:pStyle w:val="ListParagraph"/>
        <w:numPr>
          <w:ilvl w:val="0"/>
          <w:numId w:val="6"/>
        </w:num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Victims of prostitution;</w:t>
      </w:r>
    </w:p>
    <w:p w14:paraId="797F0320" w14:textId="77777777" w:rsidR="00365D8B" w:rsidRPr="00F039D1" w:rsidRDefault="00365D8B" w:rsidP="0056548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18A7E24E" w14:textId="77777777" w:rsidR="00365D8B" w:rsidRPr="00F039D1" w:rsidRDefault="00365D8B" w:rsidP="0056548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f) Victims of child pornography.</w:t>
      </w:r>
    </w:p>
    <w:p w14:paraId="7BA19197" w14:textId="77777777" w:rsidR="00365D8B" w:rsidRPr="00F039D1" w:rsidRDefault="00365D8B" w:rsidP="00521165">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005B4419" w14:textId="77777777" w:rsidR="00365D8B" w:rsidRPr="00F039D1" w:rsidRDefault="00365D8B" w:rsidP="00764666">
      <w:pPr>
        <w:numPr>
          <w:ilvl w:val="0"/>
          <w:numId w:val="11"/>
        </w:numPr>
        <w:spacing w:before="100" w:beforeAutospacing="1" w:after="100" w:afterAutospacing="1"/>
        <w:jc w:val="both"/>
        <w:rPr>
          <w:rFonts w:ascii="Times New Roman" w:hAnsi="Times New Roman" w:cs="Times New Roman"/>
          <w:b/>
          <w:lang w:val="en-GB"/>
        </w:rPr>
      </w:pPr>
      <w:r w:rsidRPr="00F039D1">
        <w:rPr>
          <w:rFonts w:ascii="Times New Roman" w:hAnsi="Times New Roman" w:cs="Times New Roman"/>
          <w:b/>
          <w:lang w:val="en-GB"/>
        </w:rPr>
        <w:t>Please provide data (disaggregated by age, sex, disability, ethnic origin, rural/urban place of residence, geographical location and type of offence) for the past three years on the number of:</w:t>
      </w:r>
    </w:p>
    <w:p w14:paraId="48501879" w14:textId="77777777" w:rsidR="00365D8B" w:rsidRPr="00F039D1" w:rsidRDefault="00971BF9" w:rsidP="00521165">
      <w:pPr>
        <w:spacing w:before="100" w:beforeAutospacing="1" w:after="100" w:afterAutospacing="1"/>
        <w:rPr>
          <w:rFonts w:ascii="Times New Roman" w:hAnsi="Times New Roman" w:cs="Times New Roman"/>
          <w:b/>
          <w:lang w:val="en-GB"/>
        </w:rPr>
      </w:pPr>
      <w:r>
        <w:rPr>
          <w:rFonts w:ascii="Times New Roman" w:hAnsi="Times New Roman" w:cs="Times New Roman"/>
          <w:b/>
          <w:lang w:val="en-GB"/>
        </w:rPr>
        <w:br w:type="page"/>
      </w:r>
      <w:r w:rsidR="00365D8B" w:rsidRPr="00F039D1">
        <w:rPr>
          <w:rFonts w:ascii="Times New Roman" w:hAnsi="Times New Roman" w:cs="Times New Roman"/>
          <w:b/>
          <w:lang w:val="en-GB"/>
        </w:rPr>
        <w:t>a) Children and adolescents alleged to have committed an offence that was reported to the police;</w:t>
      </w:r>
    </w:p>
    <w:tbl>
      <w:tblPr>
        <w:tblpPr w:leftFromText="180" w:rightFromText="180" w:vertAnchor="text" w:horzAnchor="margin" w:tblpY="702"/>
        <w:tblW w:w="9866" w:type="dxa"/>
        <w:tblLayout w:type="fixed"/>
        <w:tblLook w:val="04A0" w:firstRow="1" w:lastRow="0" w:firstColumn="1" w:lastColumn="0" w:noHBand="0" w:noVBand="1"/>
      </w:tblPr>
      <w:tblGrid>
        <w:gridCol w:w="2786"/>
        <w:gridCol w:w="1158"/>
        <w:gridCol w:w="1204"/>
        <w:gridCol w:w="1170"/>
        <w:gridCol w:w="1238"/>
        <w:gridCol w:w="1167"/>
        <w:gridCol w:w="1143"/>
      </w:tblGrid>
      <w:tr w:rsidR="00365D8B" w:rsidRPr="00971BF9" w14:paraId="5D35B117" w14:textId="77777777" w:rsidTr="00521165">
        <w:trPr>
          <w:trHeight w:val="653"/>
        </w:trPr>
        <w:tc>
          <w:tcPr>
            <w:tcW w:w="9866" w:type="dxa"/>
            <w:gridSpan w:val="7"/>
            <w:tcBorders>
              <w:top w:val="single" w:sz="4" w:space="0" w:color="auto"/>
              <w:left w:val="single" w:sz="4" w:space="0" w:color="auto"/>
              <w:bottom w:val="single" w:sz="4" w:space="0" w:color="auto"/>
              <w:right w:val="single" w:sz="4" w:space="0" w:color="auto"/>
            </w:tcBorders>
            <w:shd w:val="clear" w:color="auto" w:fill="000000"/>
            <w:noWrap/>
            <w:vAlign w:val="center"/>
          </w:tcPr>
          <w:p w14:paraId="43C7A5F0" w14:textId="77777777" w:rsidR="00365D8B" w:rsidRPr="00971BF9" w:rsidRDefault="00365D8B" w:rsidP="00521165">
            <w:pPr>
              <w:spacing w:before="100" w:beforeAutospacing="1" w:after="100" w:afterAutospacing="1"/>
              <w:jc w:val="center"/>
              <w:rPr>
                <w:rFonts w:ascii="Times New Roman" w:hAnsi="Times New Roman" w:cs="Times New Roman"/>
                <w:sz w:val="20"/>
                <w:szCs w:val="20"/>
                <w:lang w:val="en-GB"/>
              </w:rPr>
            </w:pPr>
            <w:r w:rsidRPr="00971BF9">
              <w:rPr>
                <w:rFonts w:ascii="Times New Roman" w:hAnsi="Times New Roman" w:cs="Times New Roman"/>
                <w:sz w:val="20"/>
                <w:szCs w:val="20"/>
                <w:lang w:val="en-GB"/>
              </w:rPr>
              <w:t>Details statistic of arrested minors with respect to different crimes in the year 2012, 2013 and 2014</w:t>
            </w:r>
          </w:p>
        </w:tc>
      </w:tr>
      <w:tr w:rsidR="00365D8B" w:rsidRPr="00971BF9" w14:paraId="7E35AFFC" w14:textId="77777777" w:rsidTr="00521165">
        <w:trPr>
          <w:trHeight w:val="604"/>
        </w:trPr>
        <w:tc>
          <w:tcPr>
            <w:tcW w:w="2786"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FD7B57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Offence</w:t>
            </w:r>
          </w:p>
        </w:tc>
        <w:tc>
          <w:tcPr>
            <w:tcW w:w="7080" w:type="dxa"/>
            <w:gridSpan w:val="6"/>
            <w:tcBorders>
              <w:top w:val="single" w:sz="4" w:space="0" w:color="auto"/>
              <w:left w:val="nil"/>
              <w:bottom w:val="single" w:sz="4" w:space="0" w:color="auto"/>
              <w:right w:val="single" w:sz="4" w:space="0" w:color="auto"/>
            </w:tcBorders>
            <w:shd w:val="clear" w:color="000000" w:fill="D9D9D9"/>
            <w:noWrap/>
            <w:vAlign w:val="center"/>
            <w:hideMark/>
          </w:tcPr>
          <w:p w14:paraId="41589415" w14:textId="77777777" w:rsidR="00365D8B" w:rsidRPr="00971BF9" w:rsidRDefault="00365D8B" w:rsidP="00521165">
            <w:pPr>
              <w:spacing w:before="100" w:beforeAutospacing="1" w:after="100" w:afterAutospacing="1"/>
              <w:jc w:val="center"/>
              <w:rPr>
                <w:rFonts w:ascii="Times New Roman" w:hAnsi="Times New Roman" w:cs="Times New Roman"/>
                <w:sz w:val="20"/>
                <w:szCs w:val="20"/>
                <w:lang w:val="en-GB"/>
              </w:rPr>
            </w:pPr>
            <w:r w:rsidRPr="00971BF9">
              <w:rPr>
                <w:rFonts w:ascii="Times New Roman" w:hAnsi="Times New Roman" w:cs="Times New Roman"/>
                <w:sz w:val="20"/>
                <w:szCs w:val="20"/>
                <w:lang w:val="en-GB"/>
              </w:rPr>
              <w:t>Year</w:t>
            </w:r>
          </w:p>
        </w:tc>
      </w:tr>
      <w:tr w:rsidR="00365D8B" w:rsidRPr="00971BF9" w14:paraId="714121B8" w14:textId="77777777" w:rsidTr="00521165">
        <w:trPr>
          <w:trHeight w:val="389"/>
        </w:trPr>
        <w:tc>
          <w:tcPr>
            <w:tcW w:w="2786" w:type="dxa"/>
            <w:vMerge/>
            <w:tcBorders>
              <w:top w:val="single" w:sz="4" w:space="0" w:color="auto"/>
              <w:left w:val="single" w:sz="4" w:space="0" w:color="auto"/>
              <w:bottom w:val="single" w:sz="4" w:space="0" w:color="auto"/>
              <w:right w:val="single" w:sz="4" w:space="0" w:color="auto"/>
            </w:tcBorders>
            <w:vAlign w:val="center"/>
            <w:hideMark/>
          </w:tcPr>
          <w:p w14:paraId="6CAD45E3" w14:textId="77777777" w:rsidR="00365D8B" w:rsidRPr="00971BF9" w:rsidRDefault="00365D8B" w:rsidP="00521165">
            <w:pPr>
              <w:keepNext/>
              <w:numPr>
                <w:ilvl w:val="0"/>
                <w:numId w:val="1"/>
              </w:numPr>
              <w:spacing w:before="100" w:beforeAutospacing="1" w:after="100" w:afterAutospacing="1"/>
              <w:ind w:left="720"/>
              <w:outlineLvl w:val="0"/>
              <w:rPr>
                <w:rFonts w:ascii="Times New Roman" w:hAnsi="Times New Roman" w:cs="Times New Roman"/>
                <w:sz w:val="20"/>
                <w:szCs w:val="20"/>
                <w:lang w:val="en-GB"/>
              </w:rPr>
            </w:pPr>
          </w:p>
        </w:tc>
        <w:tc>
          <w:tcPr>
            <w:tcW w:w="2362"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4E5F12AB" w14:textId="77777777" w:rsidR="00365D8B" w:rsidRPr="00971BF9" w:rsidRDefault="00365D8B" w:rsidP="00521165">
            <w:pPr>
              <w:spacing w:before="100" w:beforeAutospacing="1" w:after="100" w:afterAutospacing="1"/>
              <w:jc w:val="center"/>
              <w:rPr>
                <w:rFonts w:ascii="Times New Roman" w:hAnsi="Times New Roman" w:cs="Times New Roman"/>
                <w:sz w:val="20"/>
                <w:szCs w:val="20"/>
                <w:lang w:val="en-GB"/>
              </w:rPr>
            </w:pPr>
            <w:r w:rsidRPr="00971BF9">
              <w:rPr>
                <w:rFonts w:ascii="Times New Roman" w:hAnsi="Times New Roman" w:cs="Times New Roman"/>
                <w:sz w:val="20"/>
                <w:szCs w:val="20"/>
                <w:lang w:val="en-GB"/>
              </w:rPr>
              <w:t>2014</w:t>
            </w:r>
          </w:p>
        </w:tc>
        <w:tc>
          <w:tcPr>
            <w:tcW w:w="2408"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305C180B" w14:textId="77777777" w:rsidR="00365D8B" w:rsidRPr="00971BF9" w:rsidRDefault="00365D8B" w:rsidP="00521165">
            <w:pPr>
              <w:spacing w:before="100" w:beforeAutospacing="1" w:after="100" w:afterAutospacing="1"/>
              <w:jc w:val="center"/>
              <w:rPr>
                <w:rFonts w:ascii="Times New Roman" w:hAnsi="Times New Roman" w:cs="Times New Roman"/>
                <w:sz w:val="20"/>
                <w:szCs w:val="20"/>
                <w:lang w:val="en-GB"/>
              </w:rPr>
            </w:pPr>
            <w:r w:rsidRPr="00971BF9">
              <w:rPr>
                <w:rFonts w:ascii="Times New Roman" w:hAnsi="Times New Roman" w:cs="Times New Roman"/>
                <w:sz w:val="20"/>
                <w:szCs w:val="20"/>
                <w:lang w:val="en-GB"/>
              </w:rPr>
              <w:t>2013</w:t>
            </w:r>
          </w:p>
        </w:tc>
        <w:tc>
          <w:tcPr>
            <w:tcW w:w="2310"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8132361" w14:textId="77777777" w:rsidR="00365D8B" w:rsidRPr="00971BF9" w:rsidRDefault="00365D8B" w:rsidP="00521165">
            <w:pPr>
              <w:spacing w:before="100" w:beforeAutospacing="1" w:after="100" w:afterAutospacing="1"/>
              <w:jc w:val="center"/>
              <w:rPr>
                <w:rFonts w:ascii="Times New Roman" w:hAnsi="Times New Roman" w:cs="Times New Roman"/>
                <w:sz w:val="20"/>
                <w:szCs w:val="20"/>
                <w:lang w:val="en-GB"/>
              </w:rPr>
            </w:pPr>
            <w:r w:rsidRPr="00971BF9">
              <w:rPr>
                <w:rFonts w:ascii="Times New Roman" w:hAnsi="Times New Roman" w:cs="Times New Roman"/>
                <w:sz w:val="20"/>
                <w:szCs w:val="20"/>
                <w:lang w:val="en-GB"/>
              </w:rPr>
              <w:t>2012</w:t>
            </w:r>
          </w:p>
        </w:tc>
      </w:tr>
      <w:tr w:rsidR="00365D8B" w:rsidRPr="00971BF9" w14:paraId="47F49A61" w14:textId="77777777" w:rsidTr="00521165">
        <w:trPr>
          <w:trHeight w:val="383"/>
        </w:trPr>
        <w:tc>
          <w:tcPr>
            <w:tcW w:w="2786" w:type="dxa"/>
            <w:vMerge/>
            <w:tcBorders>
              <w:top w:val="single" w:sz="4" w:space="0" w:color="auto"/>
              <w:left w:val="single" w:sz="4" w:space="0" w:color="auto"/>
              <w:bottom w:val="single" w:sz="4" w:space="0" w:color="auto"/>
              <w:right w:val="single" w:sz="4" w:space="0" w:color="auto"/>
            </w:tcBorders>
            <w:vAlign w:val="center"/>
            <w:hideMark/>
          </w:tcPr>
          <w:p w14:paraId="6AB775B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p>
        </w:tc>
        <w:tc>
          <w:tcPr>
            <w:tcW w:w="1158" w:type="dxa"/>
            <w:tcBorders>
              <w:top w:val="nil"/>
              <w:left w:val="nil"/>
              <w:bottom w:val="single" w:sz="4" w:space="0" w:color="auto"/>
              <w:right w:val="single" w:sz="4" w:space="0" w:color="auto"/>
            </w:tcBorders>
            <w:shd w:val="clear" w:color="auto" w:fill="auto"/>
            <w:noWrap/>
            <w:vAlign w:val="center"/>
            <w:hideMark/>
          </w:tcPr>
          <w:p w14:paraId="1B2CFB6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204" w:type="dxa"/>
            <w:tcBorders>
              <w:top w:val="nil"/>
              <w:left w:val="nil"/>
              <w:bottom w:val="single" w:sz="4" w:space="0" w:color="auto"/>
              <w:right w:val="single" w:sz="4" w:space="0" w:color="auto"/>
            </w:tcBorders>
            <w:shd w:val="clear" w:color="auto" w:fill="auto"/>
            <w:noWrap/>
            <w:vAlign w:val="center"/>
            <w:hideMark/>
          </w:tcPr>
          <w:p w14:paraId="27B652A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Female</w:t>
            </w:r>
          </w:p>
        </w:tc>
        <w:tc>
          <w:tcPr>
            <w:tcW w:w="1170" w:type="dxa"/>
            <w:tcBorders>
              <w:top w:val="nil"/>
              <w:left w:val="nil"/>
              <w:bottom w:val="single" w:sz="4" w:space="0" w:color="auto"/>
              <w:right w:val="single" w:sz="4" w:space="0" w:color="auto"/>
            </w:tcBorders>
            <w:shd w:val="clear" w:color="auto" w:fill="auto"/>
            <w:noWrap/>
            <w:vAlign w:val="center"/>
            <w:hideMark/>
          </w:tcPr>
          <w:p w14:paraId="188E74A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238" w:type="dxa"/>
            <w:tcBorders>
              <w:top w:val="nil"/>
              <w:left w:val="nil"/>
              <w:bottom w:val="single" w:sz="4" w:space="0" w:color="auto"/>
              <w:right w:val="single" w:sz="4" w:space="0" w:color="auto"/>
            </w:tcBorders>
            <w:shd w:val="clear" w:color="auto" w:fill="auto"/>
            <w:noWrap/>
            <w:vAlign w:val="center"/>
            <w:hideMark/>
          </w:tcPr>
          <w:p w14:paraId="2C1E71F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Female</w:t>
            </w:r>
          </w:p>
        </w:tc>
        <w:tc>
          <w:tcPr>
            <w:tcW w:w="1167" w:type="dxa"/>
            <w:tcBorders>
              <w:top w:val="nil"/>
              <w:left w:val="nil"/>
              <w:bottom w:val="single" w:sz="4" w:space="0" w:color="auto"/>
              <w:right w:val="single" w:sz="4" w:space="0" w:color="auto"/>
            </w:tcBorders>
            <w:shd w:val="clear" w:color="auto" w:fill="auto"/>
            <w:noWrap/>
            <w:vAlign w:val="center"/>
            <w:hideMark/>
          </w:tcPr>
          <w:p w14:paraId="270763F5"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143" w:type="dxa"/>
            <w:tcBorders>
              <w:top w:val="nil"/>
              <w:left w:val="nil"/>
              <w:bottom w:val="single" w:sz="4" w:space="0" w:color="auto"/>
              <w:right w:val="single" w:sz="4" w:space="0" w:color="auto"/>
            </w:tcBorders>
            <w:shd w:val="clear" w:color="auto" w:fill="auto"/>
            <w:noWrap/>
            <w:vAlign w:val="center"/>
            <w:hideMark/>
          </w:tcPr>
          <w:p w14:paraId="6192633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Female</w:t>
            </w:r>
          </w:p>
        </w:tc>
      </w:tr>
      <w:tr w:rsidR="00365D8B" w:rsidRPr="00971BF9" w14:paraId="194582EC" w14:textId="77777777" w:rsidTr="00521165">
        <w:trPr>
          <w:trHeight w:val="523"/>
        </w:trPr>
        <w:tc>
          <w:tcPr>
            <w:tcW w:w="2786" w:type="dxa"/>
            <w:tcBorders>
              <w:top w:val="nil"/>
              <w:left w:val="single" w:sz="4" w:space="0" w:color="auto"/>
              <w:bottom w:val="single" w:sz="4" w:space="0" w:color="auto"/>
              <w:right w:val="single" w:sz="4" w:space="0" w:color="auto"/>
            </w:tcBorders>
            <w:shd w:val="clear" w:color="auto" w:fill="auto"/>
            <w:noWrap/>
            <w:vAlign w:val="center"/>
            <w:hideMark/>
          </w:tcPr>
          <w:p w14:paraId="0DD368F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Assault and battery</w:t>
            </w:r>
          </w:p>
        </w:tc>
        <w:tc>
          <w:tcPr>
            <w:tcW w:w="1158" w:type="dxa"/>
            <w:tcBorders>
              <w:top w:val="nil"/>
              <w:left w:val="nil"/>
              <w:bottom w:val="single" w:sz="4" w:space="0" w:color="auto"/>
              <w:right w:val="single" w:sz="4" w:space="0" w:color="auto"/>
            </w:tcBorders>
            <w:shd w:val="clear" w:color="auto" w:fill="auto"/>
            <w:noWrap/>
            <w:vAlign w:val="center"/>
            <w:hideMark/>
          </w:tcPr>
          <w:p w14:paraId="026D6FAC"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43</w:t>
            </w:r>
          </w:p>
        </w:tc>
        <w:tc>
          <w:tcPr>
            <w:tcW w:w="1204" w:type="dxa"/>
            <w:tcBorders>
              <w:top w:val="nil"/>
              <w:left w:val="nil"/>
              <w:bottom w:val="single" w:sz="4" w:space="0" w:color="auto"/>
              <w:right w:val="single" w:sz="4" w:space="0" w:color="auto"/>
            </w:tcBorders>
            <w:shd w:val="clear" w:color="auto" w:fill="auto"/>
            <w:noWrap/>
            <w:vAlign w:val="center"/>
            <w:hideMark/>
          </w:tcPr>
          <w:p w14:paraId="3B61BA9A"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w:t>
            </w:r>
          </w:p>
        </w:tc>
        <w:tc>
          <w:tcPr>
            <w:tcW w:w="1170" w:type="dxa"/>
            <w:tcBorders>
              <w:top w:val="nil"/>
              <w:left w:val="nil"/>
              <w:bottom w:val="single" w:sz="4" w:space="0" w:color="auto"/>
              <w:right w:val="single" w:sz="4" w:space="0" w:color="auto"/>
            </w:tcBorders>
            <w:shd w:val="clear" w:color="auto" w:fill="auto"/>
            <w:noWrap/>
            <w:vAlign w:val="center"/>
            <w:hideMark/>
          </w:tcPr>
          <w:p w14:paraId="2F408ABA"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59</w:t>
            </w:r>
          </w:p>
        </w:tc>
        <w:tc>
          <w:tcPr>
            <w:tcW w:w="1238" w:type="dxa"/>
            <w:tcBorders>
              <w:top w:val="nil"/>
              <w:left w:val="nil"/>
              <w:bottom w:val="single" w:sz="4" w:space="0" w:color="auto"/>
              <w:right w:val="single" w:sz="4" w:space="0" w:color="auto"/>
            </w:tcBorders>
            <w:shd w:val="clear" w:color="auto" w:fill="auto"/>
            <w:noWrap/>
            <w:vAlign w:val="center"/>
            <w:hideMark/>
          </w:tcPr>
          <w:p w14:paraId="5A16D7D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67" w:type="dxa"/>
            <w:tcBorders>
              <w:top w:val="nil"/>
              <w:left w:val="nil"/>
              <w:bottom w:val="single" w:sz="4" w:space="0" w:color="auto"/>
              <w:right w:val="single" w:sz="4" w:space="0" w:color="auto"/>
            </w:tcBorders>
            <w:shd w:val="clear" w:color="auto" w:fill="auto"/>
            <w:noWrap/>
            <w:vAlign w:val="center"/>
            <w:hideMark/>
          </w:tcPr>
          <w:p w14:paraId="3962230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103</w:t>
            </w:r>
          </w:p>
        </w:tc>
        <w:tc>
          <w:tcPr>
            <w:tcW w:w="1143" w:type="dxa"/>
            <w:tcBorders>
              <w:top w:val="nil"/>
              <w:left w:val="nil"/>
              <w:bottom w:val="single" w:sz="4" w:space="0" w:color="auto"/>
              <w:right w:val="single" w:sz="4" w:space="0" w:color="auto"/>
            </w:tcBorders>
            <w:shd w:val="clear" w:color="auto" w:fill="auto"/>
            <w:noWrap/>
            <w:vAlign w:val="center"/>
            <w:hideMark/>
          </w:tcPr>
          <w:p w14:paraId="04E67C9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r>
      <w:tr w:rsidR="00365D8B" w:rsidRPr="00971BF9" w14:paraId="44D1854C" w14:textId="77777777" w:rsidTr="00521165">
        <w:trPr>
          <w:trHeight w:val="458"/>
        </w:trPr>
        <w:tc>
          <w:tcPr>
            <w:tcW w:w="2786" w:type="dxa"/>
            <w:tcBorders>
              <w:top w:val="nil"/>
              <w:left w:val="single" w:sz="4" w:space="0" w:color="auto"/>
              <w:bottom w:val="single" w:sz="4" w:space="0" w:color="auto"/>
              <w:right w:val="single" w:sz="4" w:space="0" w:color="auto"/>
            </w:tcBorders>
            <w:shd w:val="clear" w:color="auto" w:fill="auto"/>
            <w:noWrap/>
            <w:vAlign w:val="center"/>
            <w:hideMark/>
          </w:tcPr>
          <w:p w14:paraId="1ABC4CB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Counterfeit and Forgery</w:t>
            </w:r>
          </w:p>
        </w:tc>
        <w:tc>
          <w:tcPr>
            <w:tcW w:w="1158" w:type="dxa"/>
            <w:tcBorders>
              <w:top w:val="nil"/>
              <w:left w:val="nil"/>
              <w:bottom w:val="single" w:sz="4" w:space="0" w:color="auto"/>
              <w:right w:val="single" w:sz="4" w:space="0" w:color="auto"/>
            </w:tcBorders>
            <w:shd w:val="clear" w:color="auto" w:fill="auto"/>
            <w:noWrap/>
            <w:vAlign w:val="center"/>
            <w:hideMark/>
          </w:tcPr>
          <w:p w14:paraId="44D7A5B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204" w:type="dxa"/>
            <w:tcBorders>
              <w:top w:val="nil"/>
              <w:left w:val="nil"/>
              <w:bottom w:val="single" w:sz="4" w:space="0" w:color="auto"/>
              <w:right w:val="single" w:sz="4" w:space="0" w:color="auto"/>
            </w:tcBorders>
            <w:shd w:val="clear" w:color="auto" w:fill="auto"/>
            <w:noWrap/>
            <w:vAlign w:val="center"/>
            <w:hideMark/>
          </w:tcPr>
          <w:p w14:paraId="1FFCBE1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70" w:type="dxa"/>
            <w:tcBorders>
              <w:top w:val="nil"/>
              <w:left w:val="nil"/>
              <w:bottom w:val="single" w:sz="4" w:space="0" w:color="auto"/>
              <w:right w:val="single" w:sz="4" w:space="0" w:color="auto"/>
            </w:tcBorders>
            <w:shd w:val="clear" w:color="auto" w:fill="auto"/>
            <w:noWrap/>
            <w:vAlign w:val="center"/>
            <w:hideMark/>
          </w:tcPr>
          <w:p w14:paraId="3E1527B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238" w:type="dxa"/>
            <w:tcBorders>
              <w:top w:val="nil"/>
              <w:left w:val="nil"/>
              <w:bottom w:val="single" w:sz="4" w:space="0" w:color="auto"/>
              <w:right w:val="single" w:sz="4" w:space="0" w:color="auto"/>
            </w:tcBorders>
            <w:shd w:val="clear" w:color="auto" w:fill="auto"/>
            <w:noWrap/>
            <w:vAlign w:val="center"/>
            <w:hideMark/>
          </w:tcPr>
          <w:p w14:paraId="4CA1432A"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67" w:type="dxa"/>
            <w:tcBorders>
              <w:top w:val="nil"/>
              <w:left w:val="nil"/>
              <w:bottom w:val="single" w:sz="4" w:space="0" w:color="auto"/>
              <w:right w:val="single" w:sz="4" w:space="0" w:color="auto"/>
            </w:tcBorders>
            <w:shd w:val="clear" w:color="auto" w:fill="auto"/>
            <w:noWrap/>
            <w:vAlign w:val="center"/>
            <w:hideMark/>
          </w:tcPr>
          <w:p w14:paraId="619A782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43" w:type="dxa"/>
            <w:tcBorders>
              <w:top w:val="nil"/>
              <w:left w:val="nil"/>
              <w:bottom w:val="single" w:sz="4" w:space="0" w:color="auto"/>
              <w:right w:val="single" w:sz="4" w:space="0" w:color="auto"/>
            </w:tcBorders>
            <w:shd w:val="clear" w:color="auto" w:fill="auto"/>
            <w:noWrap/>
            <w:vAlign w:val="center"/>
            <w:hideMark/>
          </w:tcPr>
          <w:p w14:paraId="7DFF439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r>
      <w:tr w:rsidR="00365D8B" w:rsidRPr="00971BF9" w14:paraId="7FA35621" w14:textId="77777777" w:rsidTr="00521165">
        <w:trPr>
          <w:trHeight w:val="431"/>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F39558"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Drugs</w:t>
            </w:r>
          </w:p>
        </w:tc>
        <w:tc>
          <w:tcPr>
            <w:tcW w:w="1158" w:type="dxa"/>
            <w:tcBorders>
              <w:top w:val="nil"/>
              <w:left w:val="nil"/>
              <w:bottom w:val="single" w:sz="4" w:space="0" w:color="auto"/>
              <w:right w:val="single" w:sz="4" w:space="0" w:color="auto"/>
            </w:tcBorders>
            <w:shd w:val="clear" w:color="auto" w:fill="auto"/>
            <w:noWrap/>
            <w:vAlign w:val="center"/>
            <w:hideMark/>
          </w:tcPr>
          <w:p w14:paraId="7FB5178C"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142</w:t>
            </w:r>
          </w:p>
        </w:tc>
        <w:tc>
          <w:tcPr>
            <w:tcW w:w="1204" w:type="dxa"/>
            <w:tcBorders>
              <w:top w:val="nil"/>
              <w:left w:val="nil"/>
              <w:bottom w:val="single" w:sz="4" w:space="0" w:color="auto"/>
              <w:right w:val="single" w:sz="4" w:space="0" w:color="auto"/>
            </w:tcBorders>
            <w:shd w:val="clear" w:color="auto" w:fill="auto"/>
            <w:noWrap/>
            <w:vAlign w:val="center"/>
            <w:hideMark/>
          </w:tcPr>
          <w:p w14:paraId="61555A1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8</w:t>
            </w:r>
          </w:p>
        </w:tc>
        <w:tc>
          <w:tcPr>
            <w:tcW w:w="1170" w:type="dxa"/>
            <w:tcBorders>
              <w:top w:val="nil"/>
              <w:left w:val="nil"/>
              <w:bottom w:val="single" w:sz="4" w:space="0" w:color="auto"/>
              <w:right w:val="single" w:sz="4" w:space="0" w:color="auto"/>
            </w:tcBorders>
            <w:shd w:val="clear" w:color="auto" w:fill="auto"/>
            <w:noWrap/>
            <w:vAlign w:val="center"/>
            <w:hideMark/>
          </w:tcPr>
          <w:p w14:paraId="226EAE9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117</w:t>
            </w:r>
          </w:p>
        </w:tc>
        <w:tc>
          <w:tcPr>
            <w:tcW w:w="1238" w:type="dxa"/>
            <w:tcBorders>
              <w:top w:val="nil"/>
              <w:left w:val="nil"/>
              <w:bottom w:val="single" w:sz="4" w:space="0" w:color="auto"/>
              <w:right w:val="single" w:sz="4" w:space="0" w:color="auto"/>
            </w:tcBorders>
            <w:shd w:val="clear" w:color="auto" w:fill="auto"/>
            <w:noWrap/>
            <w:vAlign w:val="center"/>
            <w:hideMark/>
          </w:tcPr>
          <w:p w14:paraId="0B2C2568"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w:t>
            </w:r>
          </w:p>
        </w:tc>
        <w:tc>
          <w:tcPr>
            <w:tcW w:w="1167" w:type="dxa"/>
            <w:tcBorders>
              <w:top w:val="nil"/>
              <w:left w:val="nil"/>
              <w:bottom w:val="single" w:sz="4" w:space="0" w:color="auto"/>
              <w:right w:val="single" w:sz="4" w:space="0" w:color="auto"/>
            </w:tcBorders>
            <w:shd w:val="clear" w:color="auto" w:fill="auto"/>
            <w:noWrap/>
            <w:vAlign w:val="center"/>
            <w:hideMark/>
          </w:tcPr>
          <w:p w14:paraId="37A3BEC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100</w:t>
            </w:r>
          </w:p>
        </w:tc>
        <w:tc>
          <w:tcPr>
            <w:tcW w:w="1143" w:type="dxa"/>
            <w:tcBorders>
              <w:top w:val="nil"/>
              <w:left w:val="nil"/>
              <w:bottom w:val="single" w:sz="4" w:space="0" w:color="auto"/>
              <w:right w:val="single" w:sz="4" w:space="0" w:color="auto"/>
            </w:tcBorders>
            <w:shd w:val="clear" w:color="auto" w:fill="auto"/>
            <w:noWrap/>
            <w:vAlign w:val="center"/>
            <w:hideMark/>
          </w:tcPr>
          <w:p w14:paraId="1FD9BFE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w:t>
            </w:r>
          </w:p>
        </w:tc>
      </w:tr>
      <w:tr w:rsidR="00365D8B" w:rsidRPr="00971BF9" w14:paraId="111C827B" w14:textId="77777777" w:rsidTr="00521165">
        <w:trPr>
          <w:trHeight w:val="521"/>
        </w:trPr>
        <w:tc>
          <w:tcPr>
            <w:tcW w:w="2786" w:type="dxa"/>
            <w:tcBorders>
              <w:top w:val="single" w:sz="4" w:space="0" w:color="auto"/>
              <w:left w:val="single" w:sz="4" w:space="0" w:color="auto"/>
              <w:bottom w:val="single" w:sz="4" w:space="0" w:color="auto"/>
              <w:right w:val="nil"/>
            </w:tcBorders>
            <w:shd w:val="clear" w:color="auto" w:fill="auto"/>
            <w:noWrap/>
            <w:vAlign w:val="center"/>
            <w:hideMark/>
          </w:tcPr>
          <w:p w14:paraId="382C3B0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False pretences</w:t>
            </w:r>
          </w:p>
        </w:tc>
        <w:tc>
          <w:tcPr>
            <w:tcW w:w="1158" w:type="dxa"/>
            <w:tcBorders>
              <w:top w:val="nil"/>
              <w:left w:val="single" w:sz="4" w:space="0" w:color="auto"/>
              <w:bottom w:val="single" w:sz="4" w:space="0" w:color="auto"/>
              <w:right w:val="single" w:sz="4" w:space="0" w:color="auto"/>
            </w:tcBorders>
            <w:shd w:val="clear" w:color="auto" w:fill="auto"/>
            <w:noWrap/>
            <w:vAlign w:val="center"/>
            <w:hideMark/>
          </w:tcPr>
          <w:p w14:paraId="13E266B9"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204" w:type="dxa"/>
            <w:tcBorders>
              <w:top w:val="nil"/>
              <w:left w:val="nil"/>
              <w:bottom w:val="single" w:sz="4" w:space="0" w:color="auto"/>
              <w:right w:val="single" w:sz="4" w:space="0" w:color="auto"/>
            </w:tcBorders>
            <w:shd w:val="clear" w:color="auto" w:fill="auto"/>
            <w:noWrap/>
            <w:vAlign w:val="center"/>
            <w:hideMark/>
          </w:tcPr>
          <w:p w14:paraId="6F8B8A7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70" w:type="dxa"/>
            <w:tcBorders>
              <w:top w:val="nil"/>
              <w:left w:val="nil"/>
              <w:bottom w:val="single" w:sz="4" w:space="0" w:color="auto"/>
              <w:right w:val="single" w:sz="4" w:space="0" w:color="auto"/>
            </w:tcBorders>
            <w:shd w:val="clear" w:color="auto" w:fill="auto"/>
            <w:noWrap/>
            <w:vAlign w:val="center"/>
            <w:hideMark/>
          </w:tcPr>
          <w:p w14:paraId="574CE1F5"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238" w:type="dxa"/>
            <w:tcBorders>
              <w:top w:val="nil"/>
              <w:left w:val="nil"/>
              <w:bottom w:val="single" w:sz="4" w:space="0" w:color="auto"/>
              <w:right w:val="single" w:sz="4" w:space="0" w:color="auto"/>
            </w:tcBorders>
            <w:shd w:val="clear" w:color="auto" w:fill="auto"/>
            <w:noWrap/>
            <w:vAlign w:val="center"/>
            <w:hideMark/>
          </w:tcPr>
          <w:p w14:paraId="3B855A48"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67" w:type="dxa"/>
            <w:tcBorders>
              <w:top w:val="nil"/>
              <w:left w:val="nil"/>
              <w:bottom w:val="single" w:sz="4" w:space="0" w:color="auto"/>
              <w:right w:val="single" w:sz="4" w:space="0" w:color="auto"/>
            </w:tcBorders>
            <w:shd w:val="clear" w:color="auto" w:fill="auto"/>
            <w:noWrap/>
            <w:vAlign w:val="center"/>
            <w:hideMark/>
          </w:tcPr>
          <w:p w14:paraId="05E553A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43" w:type="dxa"/>
            <w:tcBorders>
              <w:top w:val="nil"/>
              <w:left w:val="nil"/>
              <w:bottom w:val="single" w:sz="4" w:space="0" w:color="auto"/>
              <w:right w:val="single" w:sz="4" w:space="0" w:color="auto"/>
            </w:tcBorders>
            <w:shd w:val="clear" w:color="auto" w:fill="auto"/>
            <w:noWrap/>
            <w:vAlign w:val="center"/>
            <w:hideMark/>
          </w:tcPr>
          <w:p w14:paraId="49C7CD5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r>
      <w:tr w:rsidR="00365D8B" w:rsidRPr="00971BF9" w14:paraId="1184D650" w14:textId="77777777" w:rsidTr="00521165">
        <w:trPr>
          <w:trHeight w:val="449"/>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66B4C"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Robbery</w:t>
            </w:r>
          </w:p>
        </w:tc>
        <w:tc>
          <w:tcPr>
            <w:tcW w:w="1158" w:type="dxa"/>
            <w:tcBorders>
              <w:top w:val="nil"/>
              <w:left w:val="nil"/>
              <w:bottom w:val="single" w:sz="4" w:space="0" w:color="auto"/>
              <w:right w:val="single" w:sz="4" w:space="0" w:color="auto"/>
            </w:tcBorders>
            <w:shd w:val="clear" w:color="auto" w:fill="auto"/>
            <w:noWrap/>
            <w:vAlign w:val="center"/>
            <w:hideMark/>
          </w:tcPr>
          <w:p w14:paraId="100F0872"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w:t>
            </w:r>
          </w:p>
        </w:tc>
        <w:tc>
          <w:tcPr>
            <w:tcW w:w="1204" w:type="dxa"/>
            <w:tcBorders>
              <w:top w:val="nil"/>
              <w:left w:val="nil"/>
              <w:bottom w:val="single" w:sz="4" w:space="0" w:color="auto"/>
              <w:right w:val="single" w:sz="4" w:space="0" w:color="auto"/>
            </w:tcBorders>
            <w:shd w:val="clear" w:color="auto" w:fill="auto"/>
            <w:noWrap/>
            <w:vAlign w:val="center"/>
            <w:hideMark/>
          </w:tcPr>
          <w:p w14:paraId="2BC3BBF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w:t>
            </w:r>
          </w:p>
        </w:tc>
        <w:tc>
          <w:tcPr>
            <w:tcW w:w="1170" w:type="dxa"/>
            <w:tcBorders>
              <w:top w:val="nil"/>
              <w:left w:val="nil"/>
              <w:bottom w:val="single" w:sz="4" w:space="0" w:color="auto"/>
              <w:right w:val="single" w:sz="4" w:space="0" w:color="auto"/>
            </w:tcBorders>
            <w:shd w:val="clear" w:color="auto" w:fill="auto"/>
            <w:noWrap/>
            <w:vAlign w:val="center"/>
            <w:hideMark/>
          </w:tcPr>
          <w:p w14:paraId="0F0F595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9</w:t>
            </w:r>
          </w:p>
        </w:tc>
        <w:tc>
          <w:tcPr>
            <w:tcW w:w="1238" w:type="dxa"/>
            <w:tcBorders>
              <w:top w:val="nil"/>
              <w:left w:val="nil"/>
              <w:bottom w:val="single" w:sz="4" w:space="0" w:color="auto"/>
              <w:right w:val="single" w:sz="4" w:space="0" w:color="auto"/>
            </w:tcBorders>
            <w:shd w:val="clear" w:color="auto" w:fill="auto"/>
            <w:noWrap/>
            <w:vAlign w:val="center"/>
            <w:hideMark/>
          </w:tcPr>
          <w:p w14:paraId="5AE3FBB5"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67" w:type="dxa"/>
            <w:tcBorders>
              <w:top w:val="nil"/>
              <w:left w:val="nil"/>
              <w:bottom w:val="single" w:sz="4" w:space="0" w:color="auto"/>
              <w:right w:val="single" w:sz="4" w:space="0" w:color="auto"/>
            </w:tcBorders>
            <w:shd w:val="clear" w:color="auto" w:fill="auto"/>
            <w:noWrap/>
            <w:vAlign w:val="center"/>
            <w:hideMark/>
          </w:tcPr>
          <w:p w14:paraId="773C2E0F"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18</w:t>
            </w:r>
          </w:p>
        </w:tc>
        <w:tc>
          <w:tcPr>
            <w:tcW w:w="1143" w:type="dxa"/>
            <w:tcBorders>
              <w:top w:val="nil"/>
              <w:left w:val="nil"/>
              <w:bottom w:val="single" w:sz="4" w:space="0" w:color="auto"/>
              <w:right w:val="single" w:sz="4" w:space="0" w:color="auto"/>
            </w:tcBorders>
            <w:shd w:val="clear" w:color="auto" w:fill="auto"/>
            <w:noWrap/>
            <w:vAlign w:val="center"/>
            <w:hideMark/>
          </w:tcPr>
          <w:p w14:paraId="5ABFF773"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r>
      <w:tr w:rsidR="00365D8B" w:rsidRPr="00971BF9" w14:paraId="6719806D" w14:textId="77777777" w:rsidTr="00521165">
        <w:trPr>
          <w:trHeight w:val="431"/>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E853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Sexual office</w:t>
            </w:r>
          </w:p>
        </w:tc>
        <w:tc>
          <w:tcPr>
            <w:tcW w:w="1158" w:type="dxa"/>
            <w:tcBorders>
              <w:top w:val="nil"/>
              <w:left w:val="nil"/>
              <w:bottom w:val="single" w:sz="4" w:space="0" w:color="auto"/>
              <w:right w:val="single" w:sz="4" w:space="0" w:color="auto"/>
            </w:tcBorders>
            <w:shd w:val="clear" w:color="auto" w:fill="auto"/>
            <w:noWrap/>
            <w:vAlign w:val="center"/>
            <w:hideMark/>
          </w:tcPr>
          <w:p w14:paraId="1DEA6E9F"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15</w:t>
            </w:r>
          </w:p>
        </w:tc>
        <w:tc>
          <w:tcPr>
            <w:tcW w:w="1204" w:type="dxa"/>
            <w:tcBorders>
              <w:top w:val="nil"/>
              <w:left w:val="nil"/>
              <w:bottom w:val="single" w:sz="4" w:space="0" w:color="auto"/>
              <w:right w:val="single" w:sz="4" w:space="0" w:color="auto"/>
            </w:tcBorders>
            <w:shd w:val="clear" w:color="auto" w:fill="auto"/>
            <w:noWrap/>
            <w:vAlign w:val="center"/>
            <w:hideMark/>
          </w:tcPr>
          <w:p w14:paraId="45A28E19"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70" w:type="dxa"/>
            <w:tcBorders>
              <w:top w:val="nil"/>
              <w:left w:val="nil"/>
              <w:bottom w:val="single" w:sz="4" w:space="0" w:color="auto"/>
              <w:right w:val="single" w:sz="4" w:space="0" w:color="auto"/>
            </w:tcBorders>
            <w:shd w:val="clear" w:color="auto" w:fill="auto"/>
            <w:noWrap/>
            <w:vAlign w:val="center"/>
            <w:hideMark/>
          </w:tcPr>
          <w:p w14:paraId="083221B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27</w:t>
            </w:r>
          </w:p>
        </w:tc>
        <w:tc>
          <w:tcPr>
            <w:tcW w:w="1238" w:type="dxa"/>
            <w:tcBorders>
              <w:top w:val="nil"/>
              <w:left w:val="nil"/>
              <w:bottom w:val="single" w:sz="4" w:space="0" w:color="auto"/>
              <w:right w:val="single" w:sz="4" w:space="0" w:color="auto"/>
            </w:tcBorders>
            <w:shd w:val="clear" w:color="auto" w:fill="auto"/>
            <w:noWrap/>
            <w:vAlign w:val="center"/>
            <w:hideMark/>
          </w:tcPr>
          <w:p w14:paraId="0644FC2C"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w:t>
            </w:r>
          </w:p>
        </w:tc>
        <w:tc>
          <w:tcPr>
            <w:tcW w:w="1167" w:type="dxa"/>
            <w:tcBorders>
              <w:top w:val="nil"/>
              <w:left w:val="nil"/>
              <w:bottom w:val="single" w:sz="4" w:space="0" w:color="auto"/>
              <w:right w:val="single" w:sz="4" w:space="0" w:color="auto"/>
            </w:tcBorders>
            <w:shd w:val="clear" w:color="auto" w:fill="auto"/>
            <w:noWrap/>
            <w:vAlign w:val="center"/>
            <w:hideMark/>
          </w:tcPr>
          <w:p w14:paraId="1F8AD36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23</w:t>
            </w:r>
          </w:p>
        </w:tc>
        <w:tc>
          <w:tcPr>
            <w:tcW w:w="1143" w:type="dxa"/>
            <w:tcBorders>
              <w:top w:val="nil"/>
              <w:left w:val="nil"/>
              <w:bottom w:val="single" w:sz="4" w:space="0" w:color="auto"/>
              <w:right w:val="single" w:sz="4" w:space="0" w:color="auto"/>
            </w:tcBorders>
            <w:shd w:val="clear" w:color="auto" w:fill="auto"/>
            <w:noWrap/>
            <w:vAlign w:val="center"/>
            <w:hideMark/>
          </w:tcPr>
          <w:p w14:paraId="2BDD628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13</w:t>
            </w:r>
          </w:p>
        </w:tc>
      </w:tr>
      <w:tr w:rsidR="00365D8B" w:rsidRPr="00971BF9" w14:paraId="1A55E5E8" w14:textId="77777777" w:rsidTr="00521165">
        <w:trPr>
          <w:trHeight w:val="449"/>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60B5F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Theft</w:t>
            </w:r>
          </w:p>
        </w:tc>
        <w:tc>
          <w:tcPr>
            <w:tcW w:w="1158" w:type="dxa"/>
            <w:tcBorders>
              <w:top w:val="nil"/>
              <w:left w:val="nil"/>
              <w:bottom w:val="single" w:sz="4" w:space="0" w:color="auto"/>
              <w:right w:val="single" w:sz="4" w:space="0" w:color="auto"/>
            </w:tcBorders>
            <w:shd w:val="clear" w:color="auto" w:fill="auto"/>
            <w:noWrap/>
            <w:vAlign w:val="center"/>
            <w:hideMark/>
          </w:tcPr>
          <w:p w14:paraId="1131421C"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43</w:t>
            </w:r>
          </w:p>
        </w:tc>
        <w:tc>
          <w:tcPr>
            <w:tcW w:w="1204" w:type="dxa"/>
            <w:tcBorders>
              <w:top w:val="nil"/>
              <w:left w:val="nil"/>
              <w:bottom w:val="single" w:sz="4" w:space="0" w:color="auto"/>
              <w:right w:val="single" w:sz="4" w:space="0" w:color="auto"/>
            </w:tcBorders>
            <w:shd w:val="clear" w:color="auto" w:fill="auto"/>
            <w:noWrap/>
            <w:vAlign w:val="center"/>
            <w:hideMark/>
          </w:tcPr>
          <w:p w14:paraId="29C1F84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70" w:type="dxa"/>
            <w:tcBorders>
              <w:top w:val="nil"/>
              <w:left w:val="nil"/>
              <w:bottom w:val="single" w:sz="4" w:space="0" w:color="auto"/>
              <w:right w:val="single" w:sz="4" w:space="0" w:color="auto"/>
            </w:tcBorders>
            <w:shd w:val="clear" w:color="auto" w:fill="auto"/>
            <w:noWrap/>
            <w:vAlign w:val="center"/>
            <w:hideMark/>
          </w:tcPr>
          <w:p w14:paraId="115F6A6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53</w:t>
            </w:r>
          </w:p>
        </w:tc>
        <w:tc>
          <w:tcPr>
            <w:tcW w:w="1238" w:type="dxa"/>
            <w:tcBorders>
              <w:top w:val="nil"/>
              <w:left w:val="nil"/>
              <w:bottom w:val="single" w:sz="4" w:space="0" w:color="auto"/>
              <w:right w:val="single" w:sz="4" w:space="0" w:color="auto"/>
            </w:tcBorders>
            <w:shd w:val="clear" w:color="auto" w:fill="auto"/>
            <w:noWrap/>
            <w:vAlign w:val="center"/>
            <w:hideMark/>
          </w:tcPr>
          <w:p w14:paraId="1482CA3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w:t>
            </w:r>
          </w:p>
        </w:tc>
        <w:tc>
          <w:tcPr>
            <w:tcW w:w="1167" w:type="dxa"/>
            <w:tcBorders>
              <w:top w:val="nil"/>
              <w:left w:val="nil"/>
              <w:bottom w:val="single" w:sz="4" w:space="0" w:color="auto"/>
              <w:right w:val="single" w:sz="4" w:space="0" w:color="auto"/>
            </w:tcBorders>
            <w:shd w:val="clear" w:color="auto" w:fill="auto"/>
            <w:noWrap/>
            <w:vAlign w:val="center"/>
            <w:hideMark/>
          </w:tcPr>
          <w:p w14:paraId="78955C8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116</w:t>
            </w:r>
          </w:p>
        </w:tc>
        <w:tc>
          <w:tcPr>
            <w:tcW w:w="1143" w:type="dxa"/>
            <w:tcBorders>
              <w:top w:val="nil"/>
              <w:left w:val="nil"/>
              <w:bottom w:val="single" w:sz="4" w:space="0" w:color="auto"/>
              <w:right w:val="single" w:sz="4" w:space="0" w:color="auto"/>
            </w:tcBorders>
            <w:shd w:val="clear" w:color="auto" w:fill="auto"/>
            <w:noWrap/>
            <w:vAlign w:val="center"/>
            <w:hideMark/>
          </w:tcPr>
          <w:p w14:paraId="150C77A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w:t>
            </w:r>
          </w:p>
        </w:tc>
      </w:tr>
      <w:tr w:rsidR="00365D8B" w:rsidRPr="00971BF9" w14:paraId="63211708" w14:textId="77777777" w:rsidTr="00521165">
        <w:trPr>
          <w:trHeight w:val="530"/>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61B245"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Traffic accident</w:t>
            </w:r>
          </w:p>
        </w:tc>
        <w:tc>
          <w:tcPr>
            <w:tcW w:w="1158" w:type="dxa"/>
            <w:tcBorders>
              <w:top w:val="nil"/>
              <w:left w:val="nil"/>
              <w:bottom w:val="single" w:sz="4" w:space="0" w:color="auto"/>
              <w:right w:val="single" w:sz="4" w:space="0" w:color="auto"/>
            </w:tcBorders>
            <w:shd w:val="clear" w:color="auto" w:fill="auto"/>
            <w:noWrap/>
            <w:vAlign w:val="center"/>
            <w:hideMark/>
          </w:tcPr>
          <w:p w14:paraId="7B00FBB9"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w:t>
            </w:r>
          </w:p>
        </w:tc>
        <w:tc>
          <w:tcPr>
            <w:tcW w:w="1204" w:type="dxa"/>
            <w:tcBorders>
              <w:top w:val="nil"/>
              <w:left w:val="nil"/>
              <w:bottom w:val="single" w:sz="4" w:space="0" w:color="auto"/>
              <w:right w:val="single" w:sz="4" w:space="0" w:color="auto"/>
            </w:tcBorders>
            <w:shd w:val="clear" w:color="auto" w:fill="auto"/>
            <w:noWrap/>
            <w:vAlign w:val="center"/>
            <w:hideMark/>
          </w:tcPr>
          <w:p w14:paraId="6FC5CF6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70" w:type="dxa"/>
            <w:tcBorders>
              <w:top w:val="nil"/>
              <w:left w:val="nil"/>
              <w:bottom w:val="single" w:sz="4" w:space="0" w:color="auto"/>
              <w:right w:val="single" w:sz="4" w:space="0" w:color="auto"/>
            </w:tcBorders>
            <w:shd w:val="clear" w:color="auto" w:fill="auto"/>
            <w:noWrap/>
            <w:vAlign w:val="center"/>
            <w:hideMark/>
          </w:tcPr>
          <w:p w14:paraId="12B1C117"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238" w:type="dxa"/>
            <w:tcBorders>
              <w:top w:val="nil"/>
              <w:left w:val="nil"/>
              <w:bottom w:val="single" w:sz="4" w:space="0" w:color="auto"/>
              <w:right w:val="single" w:sz="4" w:space="0" w:color="auto"/>
            </w:tcBorders>
            <w:shd w:val="clear" w:color="auto" w:fill="auto"/>
            <w:noWrap/>
            <w:vAlign w:val="center"/>
            <w:hideMark/>
          </w:tcPr>
          <w:p w14:paraId="484944C7"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67" w:type="dxa"/>
            <w:tcBorders>
              <w:top w:val="nil"/>
              <w:left w:val="nil"/>
              <w:bottom w:val="single" w:sz="4" w:space="0" w:color="auto"/>
              <w:right w:val="single" w:sz="4" w:space="0" w:color="auto"/>
            </w:tcBorders>
            <w:shd w:val="clear" w:color="auto" w:fill="auto"/>
            <w:noWrap/>
            <w:vAlign w:val="center"/>
            <w:hideMark/>
          </w:tcPr>
          <w:p w14:paraId="3DE073B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w:t>
            </w:r>
          </w:p>
        </w:tc>
        <w:tc>
          <w:tcPr>
            <w:tcW w:w="1143" w:type="dxa"/>
            <w:tcBorders>
              <w:top w:val="nil"/>
              <w:left w:val="nil"/>
              <w:bottom w:val="single" w:sz="4" w:space="0" w:color="auto"/>
              <w:right w:val="single" w:sz="4" w:space="0" w:color="auto"/>
            </w:tcBorders>
            <w:shd w:val="clear" w:color="auto" w:fill="auto"/>
            <w:noWrap/>
            <w:vAlign w:val="center"/>
            <w:hideMark/>
          </w:tcPr>
          <w:p w14:paraId="66C30844"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r>
      <w:tr w:rsidR="00365D8B" w:rsidRPr="00971BF9" w14:paraId="191594C2" w14:textId="77777777" w:rsidTr="00521165">
        <w:trPr>
          <w:trHeight w:val="449"/>
        </w:trPr>
        <w:tc>
          <w:tcPr>
            <w:tcW w:w="2786" w:type="dxa"/>
            <w:tcBorders>
              <w:top w:val="single" w:sz="4" w:space="0" w:color="auto"/>
              <w:left w:val="single" w:sz="4" w:space="0" w:color="auto"/>
              <w:bottom w:val="single" w:sz="4" w:space="0" w:color="auto"/>
              <w:right w:val="nil"/>
            </w:tcBorders>
            <w:shd w:val="clear" w:color="auto" w:fill="auto"/>
            <w:noWrap/>
            <w:vAlign w:val="center"/>
            <w:hideMark/>
          </w:tcPr>
          <w:p w14:paraId="077D713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Vandalism</w:t>
            </w:r>
          </w:p>
        </w:tc>
        <w:tc>
          <w:tcPr>
            <w:tcW w:w="1158" w:type="dxa"/>
            <w:tcBorders>
              <w:top w:val="nil"/>
              <w:left w:val="single" w:sz="4" w:space="0" w:color="auto"/>
              <w:bottom w:val="single" w:sz="4" w:space="0" w:color="auto"/>
              <w:right w:val="single" w:sz="4" w:space="0" w:color="auto"/>
            </w:tcBorders>
            <w:shd w:val="clear" w:color="auto" w:fill="auto"/>
            <w:noWrap/>
            <w:vAlign w:val="center"/>
            <w:hideMark/>
          </w:tcPr>
          <w:p w14:paraId="726C0BC3"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w:t>
            </w:r>
          </w:p>
        </w:tc>
        <w:tc>
          <w:tcPr>
            <w:tcW w:w="1204" w:type="dxa"/>
            <w:tcBorders>
              <w:top w:val="nil"/>
              <w:left w:val="nil"/>
              <w:bottom w:val="single" w:sz="4" w:space="0" w:color="auto"/>
              <w:right w:val="single" w:sz="4" w:space="0" w:color="auto"/>
            </w:tcBorders>
            <w:shd w:val="clear" w:color="auto" w:fill="auto"/>
            <w:noWrap/>
            <w:vAlign w:val="center"/>
            <w:hideMark/>
          </w:tcPr>
          <w:p w14:paraId="360C2310"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c>
          <w:tcPr>
            <w:tcW w:w="1170" w:type="dxa"/>
            <w:tcBorders>
              <w:top w:val="nil"/>
              <w:left w:val="nil"/>
              <w:bottom w:val="single" w:sz="4" w:space="0" w:color="auto"/>
              <w:right w:val="single" w:sz="4" w:space="0" w:color="auto"/>
            </w:tcBorders>
            <w:shd w:val="clear" w:color="auto" w:fill="auto"/>
            <w:noWrap/>
            <w:vAlign w:val="center"/>
            <w:hideMark/>
          </w:tcPr>
          <w:p w14:paraId="0AA9F3F5"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11</w:t>
            </w:r>
          </w:p>
        </w:tc>
        <w:tc>
          <w:tcPr>
            <w:tcW w:w="1238" w:type="dxa"/>
            <w:tcBorders>
              <w:top w:val="nil"/>
              <w:left w:val="nil"/>
              <w:bottom w:val="single" w:sz="4" w:space="0" w:color="auto"/>
              <w:right w:val="single" w:sz="4" w:space="0" w:color="auto"/>
            </w:tcBorders>
            <w:shd w:val="clear" w:color="auto" w:fill="auto"/>
            <w:noWrap/>
            <w:vAlign w:val="center"/>
            <w:hideMark/>
          </w:tcPr>
          <w:p w14:paraId="3500BAFF"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67" w:type="dxa"/>
            <w:tcBorders>
              <w:top w:val="nil"/>
              <w:left w:val="nil"/>
              <w:bottom w:val="single" w:sz="4" w:space="0" w:color="auto"/>
              <w:right w:val="single" w:sz="4" w:space="0" w:color="auto"/>
            </w:tcBorders>
            <w:shd w:val="clear" w:color="auto" w:fill="auto"/>
            <w:noWrap/>
            <w:vAlign w:val="center"/>
            <w:hideMark/>
          </w:tcPr>
          <w:p w14:paraId="78129CEE"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15</w:t>
            </w:r>
          </w:p>
        </w:tc>
        <w:tc>
          <w:tcPr>
            <w:tcW w:w="1143" w:type="dxa"/>
            <w:tcBorders>
              <w:top w:val="nil"/>
              <w:left w:val="nil"/>
              <w:bottom w:val="single" w:sz="4" w:space="0" w:color="auto"/>
              <w:right w:val="single" w:sz="4" w:space="0" w:color="auto"/>
            </w:tcBorders>
            <w:shd w:val="clear" w:color="auto" w:fill="auto"/>
            <w:noWrap/>
            <w:vAlign w:val="center"/>
            <w:hideMark/>
          </w:tcPr>
          <w:p w14:paraId="7D1B3D8F"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0</w:t>
            </w:r>
          </w:p>
        </w:tc>
      </w:tr>
      <w:tr w:rsidR="00365D8B" w:rsidRPr="00971BF9" w14:paraId="01F63529" w14:textId="77777777" w:rsidTr="00521165">
        <w:trPr>
          <w:trHeight w:val="449"/>
        </w:trPr>
        <w:tc>
          <w:tcPr>
            <w:tcW w:w="27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8890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Others</w:t>
            </w:r>
          </w:p>
        </w:tc>
        <w:tc>
          <w:tcPr>
            <w:tcW w:w="1158" w:type="dxa"/>
            <w:tcBorders>
              <w:top w:val="nil"/>
              <w:left w:val="nil"/>
              <w:bottom w:val="single" w:sz="4" w:space="0" w:color="auto"/>
              <w:right w:val="single" w:sz="4" w:space="0" w:color="auto"/>
            </w:tcBorders>
            <w:shd w:val="clear" w:color="auto" w:fill="auto"/>
            <w:noWrap/>
            <w:vAlign w:val="center"/>
            <w:hideMark/>
          </w:tcPr>
          <w:p w14:paraId="38AEA8D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24</w:t>
            </w:r>
          </w:p>
        </w:tc>
        <w:tc>
          <w:tcPr>
            <w:tcW w:w="1204" w:type="dxa"/>
            <w:tcBorders>
              <w:top w:val="nil"/>
              <w:left w:val="nil"/>
              <w:bottom w:val="single" w:sz="4" w:space="0" w:color="auto"/>
              <w:right w:val="single" w:sz="4" w:space="0" w:color="auto"/>
            </w:tcBorders>
            <w:shd w:val="clear" w:color="auto" w:fill="auto"/>
            <w:noWrap/>
            <w:vAlign w:val="center"/>
            <w:hideMark/>
          </w:tcPr>
          <w:p w14:paraId="1F910AEB"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6</w:t>
            </w:r>
          </w:p>
        </w:tc>
        <w:tc>
          <w:tcPr>
            <w:tcW w:w="1170" w:type="dxa"/>
            <w:tcBorders>
              <w:top w:val="nil"/>
              <w:left w:val="nil"/>
              <w:bottom w:val="single" w:sz="4" w:space="0" w:color="auto"/>
              <w:right w:val="single" w:sz="4" w:space="0" w:color="auto"/>
            </w:tcBorders>
            <w:shd w:val="clear" w:color="auto" w:fill="auto"/>
            <w:noWrap/>
            <w:vAlign w:val="center"/>
            <w:hideMark/>
          </w:tcPr>
          <w:p w14:paraId="1A5C8AA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36</w:t>
            </w:r>
          </w:p>
        </w:tc>
        <w:tc>
          <w:tcPr>
            <w:tcW w:w="1238" w:type="dxa"/>
            <w:tcBorders>
              <w:top w:val="nil"/>
              <w:left w:val="nil"/>
              <w:bottom w:val="single" w:sz="4" w:space="0" w:color="auto"/>
              <w:right w:val="single" w:sz="4" w:space="0" w:color="auto"/>
            </w:tcBorders>
            <w:shd w:val="clear" w:color="auto" w:fill="auto"/>
            <w:noWrap/>
            <w:vAlign w:val="center"/>
            <w:hideMark/>
          </w:tcPr>
          <w:p w14:paraId="6B40D641"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w:t>
            </w:r>
          </w:p>
        </w:tc>
        <w:tc>
          <w:tcPr>
            <w:tcW w:w="1167" w:type="dxa"/>
            <w:tcBorders>
              <w:top w:val="nil"/>
              <w:left w:val="nil"/>
              <w:bottom w:val="single" w:sz="4" w:space="0" w:color="auto"/>
              <w:right w:val="single" w:sz="4" w:space="0" w:color="auto"/>
            </w:tcBorders>
            <w:shd w:val="clear" w:color="auto" w:fill="auto"/>
            <w:noWrap/>
            <w:vAlign w:val="center"/>
            <w:hideMark/>
          </w:tcPr>
          <w:p w14:paraId="3168596D"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57</w:t>
            </w:r>
          </w:p>
        </w:tc>
        <w:tc>
          <w:tcPr>
            <w:tcW w:w="1143" w:type="dxa"/>
            <w:tcBorders>
              <w:top w:val="nil"/>
              <w:left w:val="nil"/>
              <w:bottom w:val="single" w:sz="4" w:space="0" w:color="auto"/>
              <w:right w:val="single" w:sz="4" w:space="0" w:color="auto"/>
            </w:tcBorders>
            <w:shd w:val="clear" w:color="auto" w:fill="auto"/>
            <w:noWrap/>
            <w:vAlign w:val="center"/>
            <w:hideMark/>
          </w:tcPr>
          <w:p w14:paraId="0B3B6DF6" w14:textId="77777777" w:rsidR="00365D8B" w:rsidRPr="00971BF9" w:rsidRDefault="00365D8B" w:rsidP="00521165">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w:t>
            </w:r>
          </w:p>
        </w:tc>
      </w:tr>
      <w:tr w:rsidR="00365D8B" w:rsidRPr="00971BF9" w14:paraId="42AF1D05" w14:textId="77777777" w:rsidTr="00521165">
        <w:trPr>
          <w:trHeight w:val="440"/>
        </w:trPr>
        <w:tc>
          <w:tcPr>
            <w:tcW w:w="2786" w:type="dxa"/>
            <w:tcBorders>
              <w:top w:val="nil"/>
              <w:left w:val="single" w:sz="4" w:space="0" w:color="auto"/>
              <w:bottom w:val="single" w:sz="4" w:space="0" w:color="auto"/>
              <w:right w:val="single" w:sz="4" w:space="0" w:color="auto"/>
            </w:tcBorders>
            <w:shd w:val="clear" w:color="000000" w:fill="D9D9D9"/>
            <w:noWrap/>
            <w:vAlign w:val="center"/>
            <w:hideMark/>
          </w:tcPr>
          <w:p w14:paraId="5D62219C"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Total</w:t>
            </w:r>
          </w:p>
        </w:tc>
        <w:tc>
          <w:tcPr>
            <w:tcW w:w="1158" w:type="dxa"/>
            <w:tcBorders>
              <w:top w:val="nil"/>
              <w:left w:val="nil"/>
              <w:bottom w:val="single" w:sz="4" w:space="0" w:color="auto"/>
              <w:right w:val="single" w:sz="4" w:space="0" w:color="auto"/>
            </w:tcBorders>
            <w:shd w:val="clear" w:color="000000" w:fill="D9D9D9"/>
            <w:noWrap/>
            <w:vAlign w:val="center"/>
            <w:hideMark/>
          </w:tcPr>
          <w:p w14:paraId="18B054F6"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282</w:t>
            </w:r>
          </w:p>
        </w:tc>
        <w:tc>
          <w:tcPr>
            <w:tcW w:w="1204" w:type="dxa"/>
            <w:tcBorders>
              <w:top w:val="nil"/>
              <w:left w:val="nil"/>
              <w:bottom w:val="single" w:sz="4" w:space="0" w:color="auto"/>
              <w:right w:val="single" w:sz="4" w:space="0" w:color="auto"/>
            </w:tcBorders>
            <w:shd w:val="clear" w:color="000000" w:fill="D9D9D9"/>
            <w:noWrap/>
            <w:vAlign w:val="center"/>
            <w:hideMark/>
          </w:tcPr>
          <w:p w14:paraId="3FB83271"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20</w:t>
            </w:r>
          </w:p>
        </w:tc>
        <w:tc>
          <w:tcPr>
            <w:tcW w:w="1170" w:type="dxa"/>
            <w:tcBorders>
              <w:top w:val="nil"/>
              <w:left w:val="nil"/>
              <w:bottom w:val="single" w:sz="4" w:space="0" w:color="auto"/>
              <w:right w:val="single" w:sz="4" w:space="0" w:color="auto"/>
            </w:tcBorders>
            <w:shd w:val="clear" w:color="000000" w:fill="D9D9D9"/>
            <w:noWrap/>
            <w:vAlign w:val="center"/>
            <w:hideMark/>
          </w:tcPr>
          <w:p w14:paraId="1873E10F"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314</w:t>
            </w:r>
          </w:p>
        </w:tc>
        <w:tc>
          <w:tcPr>
            <w:tcW w:w="1238" w:type="dxa"/>
            <w:tcBorders>
              <w:top w:val="nil"/>
              <w:left w:val="nil"/>
              <w:bottom w:val="single" w:sz="4" w:space="0" w:color="auto"/>
              <w:right w:val="single" w:sz="4" w:space="0" w:color="auto"/>
            </w:tcBorders>
            <w:shd w:val="clear" w:color="000000" w:fill="D9D9D9"/>
            <w:noWrap/>
            <w:vAlign w:val="center"/>
            <w:hideMark/>
          </w:tcPr>
          <w:p w14:paraId="308DC548"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21</w:t>
            </w:r>
          </w:p>
        </w:tc>
        <w:tc>
          <w:tcPr>
            <w:tcW w:w="1167" w:type="dxa"/>
            <w:tcBorders>
              <w:top w:val="nil"/>
              <w:left w:val="nil"/>
              <w:bottom w:val="single" w:sz="4" w:space="0" w:color="auto"/>
              <w:right w:val="single" w:sz="4" w:space="0" w:color="auto"/>
            </w:tcBorders>
            <w:shd w:val="clear" w:color="000000" w:fill="D9D9D9"/>
            <w:noWrap/>
            <w:vAlign w:val="center"/>
            <w:hideMark/>
          </w:tcPr>
          <w:p w14:paraId="49D623E9"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438</w:t>
            </w:r>
          </w:p>
        </w:tc>
        <w:tc>
          <w:tcPr>
            <w:tcW w:w="1143" w:type="dxa"/>
            <w:tcBorders>
              <w:top w:val="nil"/>
              <w:left w:val="nil"/>
              <w:bottom w:val="single" w:sz="4" w:space="0" w:color="auto"/>
              <w:right w:val="single" w:sz="4" w:space="0" w:color="auto"/>
            </w:tcBorders>
            <w:shd w:val="clear" w:color="000000" w:fill="D9D9D9"/>
            <w:noWrap/>
            <w:vAlign w:val="center"/>
            <w:hideMark/>
          </w:tcPr>
          <w:p w14:paraId="372C89CC"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26</w:t>
            </w:r>
          </w:p>
        </w:tc>
      </w:tr>
    </w:tbl>
    <w:p w14:paraId="52F90E59" w14:textId="77777777" w:rsidR="00365D8B" w:rsidRPr="00F039D1" w:rsidRDefault="00365D8B" w:rsidP="00764666">
      <w:pPr>
        <w:spacing w:before="100" w:beforeAutospacing="1" w:after="100" w:afterAutospacing="1"/>
        <w:rPr>
          <w:rFonts w:ascii="Times New Roman" w:hAnsi="Times New Roman" w:cs="Times New Roman"/>
          <w:b/>
          <w:u w:val="single"/>
          <w:lang w:val="en-GB"/>
        </w:rPr>
        <w:sectPr w:rsidR="00365D8B" w:rsidRPr="00F039D1" w:rsidSect="009A70E8">
          <w:footerReference w:type="even" r:id="rId16"/>
          <w:footerReference w:type="default" r:id="rId17"/>
          <w:pgSz w:w="12240" w:h="15840"/>
          <w:pgMar w:top="1350" w:right="1440" w:bottom="1440" w:left="1440" w:header="720" w:footer="449" w:gutter="0"/>
          <w:cols w:space="720"/>
          <w:titlePg/>
          <w:docGrid w:linePitch="360"/>
        </w:sectPr>
      </w:pPr>
      <w:r w:rsidRPr="00F039D1">
        <w:rPr>
          <w:rFonts w:ascii="Times New Roman" w:hAnsi="Times New Roman" w:cs="Times New Roman"/>
          <w:b/>
          <w:u w:val="single"/>
          <w:lang w:val="en-GB"/>
        </w:rPr>
        <w:t>Maldives Police Service</w:t>
      </w:r>
    </w:p>
    <w:tbl>
      <w:tblPr>
        <w:tblpPr w:leftFromText="180" w:rightFromText="180" w:vertAnchor="page" w:horzAnchor="margin" w:tblpXSpec="center" w:tblpY="1861"/>
        <w:tblW w:w="5520" w:type="pct"/>
        <w:tblLook w:val="04A0" w:firstRow="1" w:lastRow="0" w:firstColumn="1" w:lastColumn="0" w:noHBand="0" w:noVBand="1"/>
      </w:tblPr>
      <w:tblGrid>
        <w:gridCol w:w="2206"/>
        <w:gridCol w:w="712"/>
        <w:gridCol w:w="962"/>
        <w:gridCol w:w="713"/>
        <w:gridCol w:w="962"/>
        <w:gridCol w:w="713"/>
        <w:gridCol w:w="962"/>
        <w:gridCol w:w="713"/>
        <w:gridCol w:w="962"/>
        <w:gridCol w:w="713"/>
        <w:gridCol w:w="954"/>
      </w:tblGrid>
      <w:tr w:rsidR="00365D8B" w:rsidRPr="00971BF9" w14:paraId="50D4B269" w14:textId="77777777" w:rsidTr="00521165">
        <w:trPr>
          <w:trHeight w:val="443"/>
        </w:trPr>
        <w:tc>
          <w:tcPr>
            <w:tcW w:w="5000" w:type="pct"/>
            <w:gridSpan w:val="11"/>
            <w:tcBorders>
              <w:top w:val="single" w:sz="4" w:space="0" w:color="auto"/>
              <w:left w:val="single" w:sz="4" w:space="0" w:color="auto"/>
              <w:bottom w:val="single" w:sz="4" w:space="0" w:color="auto"/>
              <w:right w:val="single" w:sz="4" w:space="0" w:color="000000"/>
            </w:tcBorders>
            <w:shd w:val="clear" w:color="auto" w:fill="000000"/>
            <w:noWrap/>
            <w:vAlign w:val="center"/>
          </w:tcPr>
          <w:p w14:paraId="37A85BC0" w14:textId="77777777" w:rsidR="00365D8B" w:rsidRPr="00971BF9" w:rsidRDefault="00365D8B" w:rsidP="00521165">
            <w:pPr>
              <w:ind w:left="360"/>
              <w:jc w:val="center"/>
              <w:rPr>
                <w:rFonts w:ascii="Times New Roman" w:hAnsi="Times New Roman" w:cs="Times New Roman"/>
                <w:color w:val="FFFFFF"/>
                <w:sz w:val="20"/>
                <w:szCs w:val="20"/>
              </w:rPr>
            </w:pPr>
            <w:r w:rsidRPr="00971BF9">
              <w:rPr>
                <w:rFonts w:ascii="Times New Roman" w:hAnsi="Times New Roman" w:cs="Times New Roman"/>
                <w:color w:val="FFFFFF"/>
                <w:sz w:val="20"/>
                <w:szCs w:val="20"/>
              </w:rPr>
              <w:t>Statistics of arrested minors for different crimes with respect to age 2014</w:t>
            </w:r>
          </w:p>
        </w:tc>
      </w:tr>
      <w:tr w:rsidR="00365D8B" w:rsidRPr="00971BF9" w14:paraId="356396E4" w14:textId="77777777" w:rsidTr="00521165">
        <w:trPr>
          <w:trHeight w:val="278"/>
        </w:trPr>
        <w:tc>
          <w:tcPr>
            <w:tcW w:w="1044"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CD41E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Case</w:t>
            </w:r>
          </w:p>
        </w:tc>
        <w:tc>
          <w:tcPr>
            <w:tcW w:w="3956" w:type="pct"/>
            <w:gridSpan w:val="10"/>
            <w:tcBorders>
              <w:top w:val="single" w:sz="4" w:space="0" w:color="auto"/>
              <w:left w:val="nil"/>
              <w:bottom w:val="single" w:sz="4" w:space="0" w:color="auto"/>
              <w:right w:val="single" w:sz="4" w:space="0" w:color="000000"/>
            </w:tcBorders>
            <w:shd w:val="clear" w:color="000000" w:fill="D9D9D9"/>
            <w:noWrap/>
            <w:vAlign w:val="center"/>
            <w:hideMark/>
          </w:tcPr>
          <w:p w14:paraId="7F6734D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Age</w:t>
            </w:r>
          </w:p>
        </w:tc>
      </w:tr>
      <w:tr w:rsidR="00365D8B" w:rsidRPr="00971BF9" w14:paraId="4A8FB73D" w14:textId="77777777" w:rsidTr="00521165">
        <w:trPr>
          <w:trHeight w:val="278"/>
        </w:trPr>
        <w:tc>
          <w:tcPr>
            <w:tcW w:w="1044" w:type="pct"/>
            <w:vMerge/>
            <w:tcBorders>
              <w:top w:val="single" w:sz="4" w:space="0" w:color="auto"/>
              <w:left w:val="single" w:sz="4" w:space="0" w:color="auto"/>
              <w:bottom w:val="single" w:sz="4" w:space="0" w:color="auto"/>
              <w:right w:val="single" w:sz="4" w:space="0" w:color="auto"/>
            </w:tcBorders>
            <w:vAlign w:val="center"/>
            <w:hideMark/>
          </w:tcPr>
          <w:p w14:paraId="48A080DE" w14:textId="77777777" w:rsidR="00365D8B" w:rsidRPr="00971BF9" w:rsidRDefault="00365D8B" w:rsidP="00521165">
            <w:pPr>
              <w:jc w:val="center"/>
              <w:rPr>
                <w:rFonts w:ascii="Times New Roman" w:hAnsi="Times New Roman" w:cs="Times New Roman"/>
                <w:color w:val="000000"/>
                <w:sz w:val="20"/>
                <w:szCs w:val="20"/>
              </w:rPr>
            </w:pP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07CAEE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17</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A4E76C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16</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0F2EDC1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15</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3BD987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14</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6B8E3B8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13</w:t>
            </w:r>
          </w:p>
        </w:tc>
      </w:tr>
      <w:tr w:rsidR="00365D8B" w:rsidRPr="00971BF9" w14:paraId="617D8892" w14:textId="77777777" w:rsidTr="00521165">
        <w:trPr>
          <w:trHeight w:val="212"/>
        </w:trPr>
        <w:tc>
          <w:tcPr>
            <w:tcW w:w="1044" w:type="pct"/>
            <w:vMerge/>
            <w:tcBorders>
              <w:top w:val="single" w:sz="4" w:space="0" w:color="auto"/>
              <w:left w:val="single" w:sz="4" w:space="0" w:color="auto"/>
              <w:bottom w:val="single" w:sz="4" w:space="0" w:color="auto"/>
              <w:right w:val="single" w:sz="4" w:space="0" w:color="auto"/>
            </w:tcBorders>
            <w:vAlign w:val="center"/>
            <w:hideMark/>
          </w:tcPr>
          <w:p w14:paraId="0675745C" w14:textId="77777777" w:rsidR="00365D8B" w:rsidRPr="00971BF9" w:rsidRDefault="00365D8B" w:rsidP="00521165">
            <w:pPr>
              <w:jc w:val="center"/>
              <w:rPr>
                <w:rFonts w:ascii="Times New Roman" w:hAnsi="Times New Roman" w:cs="Times New Roman"/>
                <w:color w:val="000000"/>
                <w:sz w:val="20"/>
                <w:szCs w:val="20"/>
              </w:rPr>
            </w:pPr>
          </w:p>
        </w:tc>
        <w:tc>
          <w:tcPr>
            <w:tcW w:w="337" w:type="pct"/>
            <w:tcBorders>
              <w:top w:val="nil"/>
              <w:left w:val="nil"/>
              <w:bottom w:val="single" w:sz="4" w:space="0" w:color="auto"/>
              <w:right w:val="single" w:sz="4" w:space="0" w:color="auto"/>
            </w:tcBorders>
            <w:shd w:val="clear" w:color="auto" w:fill="auto"/>
            <w:noWrap/>
            <w:vAlign w:val="center"/>
            <w:hideMark/>
          </w:tcPr>
          <w:p w14:paraId="62FD8EB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3457E8A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2B852C0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2EF6EED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5234C5C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4D954FA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741E392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468435F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5916E44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5E403D5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r>
      <w:tr w:rsidR="00365D8B" w:rsidRPr="00971BF9" w14:paraId="72BF740C"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27ED26B4"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Assault and battery</w:t>
            </w:r>
          </w:p>
        </w:tc>
        <w:tc>
          <w:tcPr>
            <w:tcW w:w="337" w:type="pct"/>
            <w:tcBorders>
              <w:top w:val="nil"/>
              <w:left w:val="nil"/>
              <w:bottom w:val="single" w:sz="4" w:space="0" w:color="auto"/>
              <w:right w:val="single" w:sz="4" w:space="0" w:color="auto"/>
            </w:tcBorders>
            <w:shd w:val="clear" w:color="auto" w:fill="auto"/>
            <w:noWrap/>
            <w:vAlign w:val="center"/>
            <w:hideMark/>
          </w:tcPr>
          <w:p w14:paraId="4FF27CD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24AB24F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337" w:type="pct"/>
            <w:tcBorders>
              <w:top w:val="nil"/>
              <w:left w:val="nil"/>
              <w:bottom w:val="single" w:sz="4" w:space="0" w:color="auto"/>
              <w:right w:val="single" w:sz="4" w:space="0" w:color="auto"/>
            </w:tcBorders>
            <w:shd w:val="clear" w:color="auto" w:fill="auto"/>
            <w:noWrap/>
            <w:vAlign w:val="center"/>
            <w:hideMark/>
          </w:tcPr>
          <w:p w14:paraId="54B5AC5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58A1373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BCFCF8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10</w:t>
            </w:r>
          </w:p>
        </w:tc>
        <w:tc>
          <w:tcPr>
            <w:tcW w:w="455" w:type="pct"/>
            <w:tcBorders>
              <w:top w:val="nil"/>
              <w:left w:val="nil"/>
              <w:bottom w:val="single" w:sz="4" w:space="0" w:color="auto"/>
              <w:right w:val="single" w:sz="4" w:space="0" w:color="auto"/>
            </w:tcBorders>
            <w:shd w:val="clear" w:color="auto" w:fill="auto"/>
            <w:noWrap/>
            <w:vAlign w:val="center"/>
            <w:hideMark/>
          </w:tcPr>
          <w:p w14:paraId="2E59881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3BC6EBF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5956539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FD2B0C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0D4E77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6707DF0"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35D3F1B0"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Drugs</w:t>
            </w:r>
          </w:p>
        </w:tc>
        <w:tc>
          <w:tcPr>
            <w:tcW w:w="337" w:type="pct"/>
            <w:tcBorders>
              <w:top w:val="nil"/>
              <w:left w:val="nil"/>
              <w:bottom w:val="single" w:sz="4" w:space="0" w:color="auto"/>
              <w:right w:val="single" w:sz="4" w:space="0" w:color="auto"/>
            </w:tcBorders>
            <w:shd w:val="clear" w:color="auto" w:fill="auto"/>
            <w:noWrap/>
            <w:vAlign w:val="center"/>
            <w:hideMark/>
          </w:tcPr>
          <w:p w14:paraId="1EEBB43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536CB20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337" w:type="pct"/>
            <w:tcBorders>
              <w:top w:val="nil"/>
              <w:left w:val="nil"/>
              <w:bottom w:val="single" w:sz="4" w:space="0" w:color="auto"/>
              <w:right w:val="single" w:sz="4" w:space="0" w:color="auto"/>
            </w:tcBorders>
            <w:shd w:val="clear" w:color="auto" w:fill="auto"/>
            <w:noWrap/>
            <w:vAlign w:val="center"/>
            <w:hideMark/>
          </w:tcPr>
          <w:p w14:paraId="0BF6F53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41</w:t>
            </w:r>
          </w:p>
        </w:tc>
        <w:tc>
          <w:tcPr>
            <w:tcW w:w="455" w:type="pct"/>
            <w:tcBorders>
              <w:top w:val="nil"/>
              <w:left w:val="nil"/>
              <w:bottom w:val="single" w:sz="4" w:space="0" w:color="auto"/>
              <w:right w:val="single" w:sz="4" w:space="0" w:color="auto"/>
            </w:tcBorders>
            <w:shd w:val="clear" w:color="auto" w:fill="auto"/>
            <w:noWrap/>
            <w:vAlign w:val="center"/>
            <w:hideMark/>
          </w:tcPr>
          <w:p w14:paraId="1C2AE33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337" w:type="pct"/>
            <w:tcBorders>
              <w:top w:val="nil"/>
              <w:left w:val="nil"/>
              <w:bottom w:val="single" w:sz="4" w:space="0" w:color="auto"/>
              <w:right w:val="single" w:sz="4" w:space="0" w:color="auto"/>
            </w:tcBorders>
            <w:shd w:val="clear" w:color="auto" w:fill="auto"/>
            <w:noWrap/>
            <w:vAlign w:val="center"/>
            <w:hideMark/>
          </w:tcPr>
          <w:p w14:paraId="345B04A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28</w:t>
            </w:r>
          </w:p>
        </w:tc>
        <w:tc>
          <w:tcPr>
            <w:tcW w:w="455" w:type="pct"/>
            <w:tcBorders>
              <w:top w:val="nil"/>
              <w:left w:val="nil"/>
              <w:bottom w:val="single" w:sz="4" w:space="0" w:color="auto"/>
              <w:right w:val="single" w:sz="4" w:space="0" w:color="auto"/>
            </w:tcBorders>
            <w:shd w:val="clear" w:color="auto" w:fill="auto"/>
            <w:noWrap/>
            <w:vAlign w:val="center"/>
            <w:hideMark/>
          </w:tcPr>
          <w:p w14:paraId="22CE4E7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5FA3FB5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30EF5FC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6A3B11B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772375F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499A45B"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449C1C81"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Others</w:t>
            </w:r>
          </w:p>
        </w:tc>
        <w:tc>
          <w:tcPr>
            <w:tcW w:w="337" w:type="pct"/>
            <w:tcBorders>
              <w:top w:val="nil"/>
              <w:left w:val="nil"/>
              <w:bottom w:val="single" w:sz="4" w:space="0" w:color="auto"/>
              <w:right w:val="single" w:sz="4" w:space="0" w:color="auto"/>
            </w:tcBorders>
            <w:shd w:val="clear" w:color="auto" w:fill="auto"/>
            <w:noWrap/>
            <w:vAlign w:val="center"/>
            <w:hideMark/>
          </w:tcPr>
          <w:p w14:paraId="33FE632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412F4E7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4EE165D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11</w:t>
            </w:r>
          </w:p>
        </w:tc>
        <w:tc>
          <w:tcPr>
            <w:tcW w:w="455" w:type="pct"/>
            <w:tcBorders>
              <w:top w:val="nil"/>
              <w:left w:val="nil"/>
              <w:bottom w:val="single" w:sz="4" w:space="0" w:color="auto"/>
              <w:right w:val="single" w:sz="4" w:space="0" w:color="auto"/>
            </w:tcBorders>
            <w:shd w:val="clear" w:color="auto" w:fill="auto"/>
            <w:noWrap/>
            <w:vAlign w:val="center"/>
            <w:hideMark/>
          </w:tcPr>
          <w:p w14:paraId="380D080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66F9D85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19EDA61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337" w:type="pct"/>
            <w:tcBorders>
              <w:top w:val="nil"/>
              <w:left w:val="nil"/>
              <w:bottom w:val="single" w:sz="4" w:space="0" w:color="auto"/>
              <w:right w:val="single" w:sz="4" w:space="0" w:color="auto"/>
            </w:tcBorders>
            <w:shd w:val="clear" w:color="auto" w:fill="auto"/>
            <w:noWrap/>
            <w:vAlign w:val="center"/>
            <w:hideMark/>
          </w:tcPr>
          <w:p w14:paraId="4D08F54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BB67E7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531F1EC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BECC04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F426797"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4543305E"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Robbery</w:t>
            </w:r>
          </w:p>
        </w:tc>
        <w:tc>
          <w:tcPr>
            <w:tcW w:w="337" w:type="pct"/>
            <w:tcBorders>
              <w:top w:val="nil"/>
              <w:left w:val="nil"/>
              <w:bottom w:val="single" w:sz="4" w:space="0" w:color="auto"/>
              <w:right w:val="single" w:sz="4" w:space="0" w:color="auto"/>
            </w:tcBorders>
            <w:shd w:val="clear" w:color="auto" w:fill="auto"/>
            <w:noWrap/>
            <w:vAlign w:val="center"/>
            <w:hideMark/>
          </w:tcPr>
          <w:p w14:paraId="3DA362F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4019396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22BC3F2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2ACF4BA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337" w:type="pct"/>
            <w:tcBorders>
              <w:top w:val="nil"/>
              <w:left w:val="nil"/>
              <w:bottom w:val="single" w:sz="4" w:space="0" w:color="auto"/>
              <w:right w:val="single" w:sz="4" w:space="0" w:color="auto"/>
            </w:tcBorders>
            <w:shd w:val="clear" w:color="auto" w:fill="auto"/>
            <w:noWrap/>
            <w:vAlign w:val="center"/>
            <w:hideMark/>
          </w:tcPr>
          <w:p w14:paraId="6D961E0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30A127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2473FE4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10EEE4D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7CD563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5B71FEA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115F966"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718CE46B"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Sexual offence</w:t>
            </w:r>
          </w:p>
        </w:tc>
        <w:tc>
          <w:tcPr>
            <w:tcW w:w="337" w:type="pct"/>
            <w:tcBorders>
              <w:top w:val="nil"/>
              <w:left w:val="nil"/>
              <w:bottom w:val="single" w:sz="4" w:space="0" w:color="auto"/>
              <w:right w:val="single" w:sz="4" w:space="0" w:color="auto"/>
            </w:tcBorders>
            <w:shd w:val="clear" w:color="auto" w:fill="auto"/>
            <w:noWrap/>
            <w:vAlign w:val="center"/>
            <w:hideMark/>
          </w:tcPr>
          <w:p w14:paraId="4523D18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455" w:type="pct"/>
            <w:tcBorders>
              <w:top w:val="nil"/>
              <w:left w:val="nil"/>
              <w:bottom w:val="single" w:sz="4" w:space="0" w:color="auto"/>
              <w:right w:val="single" w:sz="4" w:space="0" w:color="auto"/>
            </w:tcBorders>
            <w:shd w:val="clear" w:color="auto" w:fill="auto"/>
            <w:noWrap/>
            <w:vAlign w:val="center"/>
            <w:hideMark/>
          </w:tcPr>
          <w:p w14:paraId="0A2A479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1308548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419E8FA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7AF9319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4F02B5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4CBCBA4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7F43C6D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662FAF5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E65C3D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1BE20DEE"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330D9B0B"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Theft</w:t>
            </w:r>
          </w:p>
        </w:tc>
        <w:tc>
          <w:tcPr>
            <w:tcW w:w="337" w:type="pct"/>
            <w:tcBorders>
              <w:top w:val="nil"/>
              <w:left w:val="nil"/>
              <w:bottom w:val="single" w:sz="4" w:space="0" w:color="auto"/>
              <w:right w:val="single" w:sz="4" w:space="0" w:color="auto"/>
            </w:tcBorders>
            <w:shd w:val="clear" w:color="auto" w:fill="auto"/>
            <w:noWrap/>
            <w:vAlign w:val="center"/>
            <w:hideMark/>
          </w:tcPr>
          <w:p w14:paraId="2C01B86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18</w:t>
            </w:r>
          </w:p>
        </w:tc>
        <w:tc>
          <w:tcPr>
            <w:tcW w:w="455" w:type="pct"/>
            <w:tcBorders>
              <w:top w:val="nil"/>
              <w:left w:val="nil"/>
              <w:bottom w:val="single" w:sz="4" w:space="0" w:color="auto"/>
              <w:right w:val="single" w:sz="4" w:space="0" w:color="auto"/>
            </w:tcBorders>
            <w:shd w:val="clear" w:color="auto" w:fill="auto"/>
            <w:noWrap/>
            <w:vAlign w:val="center"/>
            <w:hideMark/>
          </w:tcPr>
          <w:p w14:paraId="590D401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6C60439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440DC92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FEABA2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10</w:t>
            </w:r>
          </w:p>
        </w:tc>
        <w:tc>
          <w:tcPr>
            <w:tcW w:w="455" w:type="pct"/>
            <w:tcBorders>
              <w:top w:val="nil"/>
              <w:left w:val="nil"/>
              <w:bottom w:val="single" w:sz="4" w:space="0" w:color="auto"/>
              <w:right w:val="single" w:sz="4" w:space="0" w:color="auto"/>
            </w:tcBorders>
            <w:shd w:val="clear" w:color="auto" w:fill="auto"/>
            <w:noWrap/>
            <w:vAlign w:val="center"/>
            <w:hideMark/>
          </w:tcPr>
          <w:p w14:paraId="4AF453F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A4616D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0DE7872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0638DAD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E2FD3E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E88FE1A" w14:textId="77777777" w:rsidTr="00521165">
        <w:trPr>
          <w:trHeight w:val="294"/>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4A3D2D57"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Traffic accident</w:t>
            </w:r>
          </w:p>
        </w:tc>
        <w:tc>
          <w:tcPr>
            <w:tcW w:w="337" w:type="pct"/>
            <w:tcBorders>
              <w:top w:val="nil"/>
              <w:left w:val="nil"/>
              <w:bottom w:val="single" w:sz="4" w:space="0" w:color="auto"/>
              <w:right w:val="single" w:sz="4" w:space="0" w:color="auto"/>
            </w:tcBorders>
            <w:shd w:val="clear" w:color="auto" w:fill="auto"/>
            <w:noWrap/>
            <w:vAlign w:val="center"/>
            <w:hideMark/>
          </w:tcPr>
          <w:p w14:paraId="2801403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53086C9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053BDAE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44A23F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0B52963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7A59B3D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E56171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27C116F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59BB9E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236E20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74FAF6C" w14:textId="77777777" w:rsidTr="00521165">
        <w:trPr>
          <w:trHeight w:val="278"/>
        </w:trPr>
        <w:tc>
          <w:tcPr>
            <w:tcW w:w="1044" w:type="pct"/>
            <w:tcBorders>
              <w:top w:val="nil"/>
              <w:left w:val="single" w:sz="4" w:space="0" w:color="auto"/>
              <w:bottom w:val="single" w:sz="4" w:space="0" w:color="auto"/>
              <w:right w:val="single" w:sz="4" w:space="0" w:color="auto"/>
            </w:tcBorders>
            <w:shd w:val="clear" w:color="auto" w:fill="auto"/>
            <w:noWrap/>
            <w:vAlign w:val="center"/>
            <w:hideMark/>
          </w:tcPr>
          <w:p w14:paraId="68891F0F" w14:textId="77777777" w:rsidR="00365D8B" w:rsidRPr="00971BF9" w:rsidRDefault="00365D8B" w:rsidP="00521165">
            <w:pPr>
              <w:rPr>
                <w:rFonts w:ascii="Times New Roman" w:hAnsi="Times New Roman" w:cs="Times New Roman"/>
                <w:color w:val="000000"/>
                <w:sz w:val="20"/>
                <w:szCs w:val="20"/>
              </w:rPr>
            </w:pPr>
            <w:r w:rsidRPr="00971BF9">
              <w:rPr>
                <w:rFonts w:ascii="Times New Roman" w:hAnsi="Times New Roman" w:cs="Times New Roman"/>
                <w:color w:val="000000"/>
                <w:sz w:val="20"/>
                <w:szCs w:val="20"/>
              </w:rPr>
              <w:t>Vandalism</w:t>
            </w:r>
          </w:p>
        </w:tc>
        <w:tc>
          <w:tcPr>
            <w:tcW w:w="337" w:type="pct"/>
            <w:tcBorders>
              <w:top w:val="nil"/>
              <w:left w:val="nil"/>
              <w:bottom w:val="single" w:sz="4" w:space="0" w:color="auto"/>
              <w:right w:val="single" w:sz="4" w:space="0" w:color="auto"/>
            </w:tcBorders>
            <w:shd w:val="clear" w:color="auto" w:fill="auto"/>
            <w:noWrap/>
            <w:vAlign w:val="center"/>
            <w:hideMark/>
          </w:tcPr>
          <w:p w14:paraId="6F7966C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1F68C27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0F88DD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2A65752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14D088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534DF4D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70B5EFD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0EBEAC8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43ED6B1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063340F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B82F60D" w14:textId="77777777" w:rsidTr="00521165">
        <w:trPr>
          <w:trHeight w:val="278"/>
        </w:trPr>
        <w:tc>
          <w:tcPr>
            <w:tcW w:w="1044" w:type="pct"/>
            <w:tcBorders>
              <w:top w:val="nil"/>
              <w:left w:val="single" w:sz="4" w:space="0" w:color="auto"/>
              <w:bottom w:val="single" w:sz="4" w:space="0" w:color="auto"/>
              <w:right w:val="single" w:sz="4" w:space="0" w:color="auto"/>
            </w:tcBorders>
            <w:shd w:val="clear" w:color="000000" w:fill="D9D9D9"/>
            <w:noWrap/>
            <w:vAlign w:val="center"/>
            <w:hideMark/>
          </w:tcPr>
          <w:p w14:paraId="4709B9D2" w14:textId="77777777" w:rsidR="00365D8B" w:rsidRPr="00971BF9" w:rsidRDefault="00365D8B" w:rsidP="00521165">
            <w:pP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Total</w:t>
            </w:r>
          </w:p>
        </w:tc>
        <w:tc>
          <w:tcPr>
            <w:tcW w:w="337" w:type="pct"/>
            <w:tcBorders>
              <w:top w:val="nil"/>
              <w:left w:val="nil"/>
              <w:bottom w:val="single" w:sz="4" w:space="0" w:color="auto"/>
              <w:right w:val="single" w:sz="4" w:space="0" w:color="auto"/>
            </w:tcBorders>
            <w:shd w:val="clear" w:color="000000" w:fill="D9D9D9"/>
            <w:noWrap/>
            <w:vAlign w:val="center"/>
            <w:hideMark/>
          </w:tcPr>
          <w:p w14:paraId="5B2A833B"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129</w:t>
            </w:r>
          </w:p>
        </w:tc>
        <w:tc>
          <w:tcPr>
            <w:tcW w:w="455" w:type="pct"/>
            <w:tcBorders>
              <w:top w:val="nil"/>
              <w:left w:val="nil"/>
              <w:bottom w:val="single" w:sz="4" w:space="0" w:color="auto"/>
              <w:right w:val="single" w:sz="4" w:space="0" w:color="auto"/>
            </w:tcBorders>
            <w:shd w:val="clear" w:color="000000" w:fill="D9D9D9"/>
            <w:noWrap/>
            <w:vAlign w:val="center"/>
            <w:hideMark/>
          </w:tcPr>
          <w:p w14:paraId="08F95564"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6</w:t>
            </w:r>
          </w:p>
        </w:tc>
        <w:tc>
          <w:tcPr>
            <w:tcW w:w="337" w:type="pct"/>
            <w:tcBorders>
              <w:top w:val="nil"/>
              <w:left w:val="nil"/>
              <w:bottom w:val="single" w:sz="4" w:space="0" w:color="auto"/>
              <w:right w:val="single" w:sz="4" w:space="0" w:color="auto"/>
            </w:tcBorders>
            <w:shd w:val="clear" w:color="000000" w:fill="D9D9D9"/>
            <w:noWrap/>
            <w:vAlign w:val="center"/>
            <w:hideMark/>
          </w:tcPr>
          <w:p w14:paraId="604D8078"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83</w:t>
            </w:r>
          </w:p>
        </w:tc>
        <w:tc>
          <w:tcPr>
            <w:tcW w:w="455" w:type="pct"/>
            <w:tcBorders>
              <w:top w:val="nil"/>
              <w:left w:val="nil"/>
              <w:bottom w:val="single" w:sz="4" w:space="0" w:color="auto"/>
              <w:right w:val="single" w:sz="4" w:space="0" w:color="auto"/>
            </w:tcBorders>
            <w:shd w:val="clear" w:color="000000" w:fill="D9D9D9"/>
            <w:noWrap/>
            <w:vAlign w:val="center"/>
            <w:hideMark/>
          </w:tcPr>
          <w:p w14:paraId="18465CB4"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7</w:t>
            </w:r>
          </w:p>
        </w:tc>
        <w:tc>
          <w:tcPr>
            <w:tcW w:w="337" w:type="pct"/>
            <w:tcBorders>
              <w:top w:val="nil"/>
              <w:left w:val="nil"/>
              <w:bottom w:val="single" w:sz="4" w:space="0" w:color="auto"/>
              <w:right w:val="single" w:sz="4" w:space="0" w:color="auto"/>
            </w:tcBorders>
            <w:shd w:val="clear" w:color="000000" w:fill="D9D9D9"/>
            <w:noWrap/>
            <w:vAlign w:val="center"/>
            <w:hideMark/>
          </w:tcPr>
          <w:p w14:paraId="5E5F2873"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50</w:t>
            </w:r>
          </w:p>
        </w:tc>
        <w:tc>
          <w:tcPr>
            <w:tcW w:w="455" w:type="pct"/>
            <w:tcBorders>
              <w:top w:val="nil"/>
              <w:left w:val="nil"/>
              <w:bottom w:val="single" w:sz="4" w:space="0" w:color="auto"/>
              <w:right w:val="single" w:sz="4" w:space="0" w:color="auto"/>
            </w:tcBorders>
            <w:shd w:val="clear" w:color="000000" w:fill="D9D9D9"/>
            <w:noWrap/>
            <w:vAlign w:val="center"/>
            <w:hideMark/>
          </w:tcPr>
          <w:p w14:paraId="039FB36D"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5</w:t>
            </w:r>
          </w:p>
        </w:tc>
        <w:tc>
          <w:tcPr>
            <w:tcW w:w="337" w:type="pct"/>
            <w:tcBorders>
              <w:top w:val="nil"/>
              <w:left w:val="nil"/>
              <w:bottom w:val="single" w:sz="4" w:space="0" w:color="auto"/>
              <w:right w:val="single" w:sz="4" w:space="0" w:color="auto"/>
            </w:tcBorders>
            <w:shd w:val="clear" w:color="000000" w:fill="D9D9D9"/>
            <w:noWrap/>
            <w:vAlign w:val="center"/>
            <w:hideMark/>
          </w:tcPr>
          <w:p w14:paraId="20B30270"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15</w:t>
            </w:r>
          </w:p>
        </w:tc>
        <w:tc>
          <w:tcPr>
            <w:tcW w:w="455" w:type="pct"/>
            <w:tcBorders>
              <w:top w:val="nil"/>
              <w:left w:val="nil"/>
              <w:bottom w:val="single" w:sz="4" w:space="0" w:color="auto"/>
              <w:right w:val="single" w:sz="4" w:space="0" w:color="auto"/>
            </w:tcBorders>
            <w:shd w:val="clear" w:color="000000" w:fill="D9D9D9"/>
            <w:noWrap/>
            <w:vAlign w:val="center"/>
            <w:hideMark/>
          </w:tcPr>
          <w:p w14:paraId="0E71521D"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w:t>
            </w:r>
          </w:p>
        </w:tc>
        <w:tc>
          <w:tcPr>
            <w:tcW w:w="337" w:type="pct"/>
            <w:tcBorders>
              <w:top w:val="nil"/>
              <w:left w:val="nil"/>
              <w:bottom w:val="single" w:sz="4" w:space="0" w:color="auto"/>
              <w:right w:val="single" w:sz="4" w:space="0" w:color="auto"/>
            </w:tcBorders>
            <w:shd w:val="clear" w:color="000000" w:fill="D9D9D9"/>
            <w:noWrap/>
            <w:vAlign w:val="center"/>
            <w:hideMark/>
          </w:tcPr>
          <w:p w14:paraId="2C67EAB1"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5</w:t>
            </w:r>
          </w:p>
        </w:tc>
        <w:tc>
          <w:tcPr>
            <w:tcW w:w="455" w:type="pct"/>
            <w:tcBorders>
              <w:top w:val="nil"/>
              <w:left w:val="nil"/>
              <w:bottom w:val="single" w:sz="4" w:space="0" w:color="auto"/>
              <w:right w:val="single" w:sz="4" w:space="0" w:color="auto"/>
            </w:tcBorders>
            <w:shd w:val="clear" w:color="000000" w:fill="D9D9D9"/>
            <w:noWrap/>
            <w:vAlign w:val="center"/>
            <w:hideMark/>
          </w:tcPr>
          <w:p w14:paraId="29A35F12"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0</w:t>
            </w:r>
          </w:p>
        </w:tc>
      </w:tr>
    </w:tbl>
    <w:p w14:paraId="6A26399F" w14:textId="77777777" w:rsidR="00365D8B" w:rsidRPr="00F039D1" w:rsidRDefault="00365D8B" w:rsidP="00521165">
      <w:pPr>
        <w:rPr>
          <w:rFonts w:ascii="Times New Roman" w:hAnsi="Times New Roman" w:cs="Times New Roman"/>
          <w:vanish/>
        </w:rPr>
      </w:pPr>
    </w:p>
    <w:tbl>
      <w:tblPr>
        <w:tblpPr w:leftFromText="180" w:rightFromText="180" w:vertAnchor="text" w:horzAnchor="margin" w:tblpXSpec="center" w:tblpY="5041"/>
        <w:tblW w:w="5520" w:type="pct"/>
        <w:tblLook w:val="04A0" w:firstRow="1" w:lastRow="0" w:firstColumn="1" w:lastColumn="0" w:noHBand="0" w:noVBand="1"/>
      </w:tblPr>
      <w:tblGrid>
        <w:gridCol w:w="2206"/>
        <w:gridCol w:w="712"/>
        <w:gridCol w:w="962"/>
        <w:gridCol w:w="713"/>
        <w:gridCol w:w="962"/>
        <w:gridCol w:w="713"/>
        <w:gridCol w:w="962"/>
        <w:gridCol w:w="713"/>
        <w:gridCol w:w="962"/>
        <w:gridCol w:w="713"/>
        <w:gridCol w:w="954"/>
      </w:tblGrid>
      <w:tr w:rsidR="00365D8B" w:rsidRPr="00971BF9" w14:paraId="01F16BF7" w14:textId="77777777" w:rsidTr="00521165">
        <w:trPr>
          <w:trHeight w:val="395"/>
        </w:trPr>
        <w:tc>
          <w:tcPr>
            <w:tcW w:w="5000" w:type="pct"/>
            <w:gridSpan w:val="11"/>
            <w:tcBorders>
              <w:top w:val="single" w:sz="4" w:space="0" w:color="auto"/>
              <w:left w:val="single" w:sz="4" w:space="0" w:color="auto"/>
              <w:bottom w:val="single" w:sz="4" w:space="0" w:color="auto"/>
              <w:right w:val="single" w:sz="4" w:space="0" w:color="auto"/>
            </w:tcBorders>
            <w:shd w:val="clear" w:color="auto" w:fill="000000"/>
            <w:noWrap/>
            <w:vAlign w:val="center"/>
          </w:tcPr>
          <w:p w14:paraId="577D6DFD" w14:textId="77777777" w:rsidR="00365D8B" w:rsidRPr="00971BF9" w:rsidRDefault="00365D8B" w:rsidP="00521165">
            <w:pPr>
              <w:ind w:left="360"/>
              <w:jc w:val="center"/>
              <w:rPr>
                <w:rFonts w:ascii="Times New Roman" w:hAnsi="Times New Roman" w:cs="Times New Roman"/>
                <w:color w:val="FFFFFF"/>
                <w:sz w:val="20"/>
                <w:szCs w:val="20"/>
              </w:rPr>
            </w:pPr>
            <w:r w:rsidRPr="00971BF9">
              <w:rPr>
                <w:rFonts w:ascii="Times New Roman" w:hAnsi="Times New Roman" w:cs="Times New Roman"/>
                <w:color w:val="FFFFFF"/>
                <w:sz w:val="20"/>
                <w:szCs w:val="20"/>
              </w:rPr>
              <w:t>Statistics of arrested minors for different crimes with respect to age 2013</w:t>
            </w:r>
          </w:p>
        </w:tc>
      </w:tr>
      <w:tr w:rsidR="00365D8B" w:rsidRPr="00971BF9" w14:paraId="001DBB85" w14:textId="77777777" w:rsidTr="00521165">
        <w:trPr>
          <w:trHeight w:val="376"/>
        </w:trPr>
        <w:tc>
          <w:tcPr>
            <w:tcW w:w="1044"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C7892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 xml:space="preserve">Offence </w:t>
            </w:r>
          </w:p>
        </w:tc>
        <w:tc>
          <w:tcPr>
            <w:tcW w:w="3956" w:type="pct"/>
            <w:gridSpan w:val="10"/>
            <w:tcBorders>
              <w:top w:val="single" w:sz="4" w:space="0" w:color="auto"/>
              <w:left w:val="nil"/>
              <w:bottom w:val="single" w:sz="4" w:space="0" w:color="auto"/>
              <w:right w:val="single" w:sz="4" w:space="0" w:color="auto"/>
            </w:tcBorders>
            <w:shd w:val="clear" w:color="000000" w:fill="D9D9D9"/>
            <w:noWrap/>
            <w:vAlign w:val="center"/>
            <w:hideMark/>
          </w:tcPr>
          <w:p w14:paraId="72E6176E"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Age</w:t>
            </w:r>
          </w:p>
        </w:tc>
      </w:tr>
      <w:tr w:rsidR="00365D8B" w:rsidRPr="00971BF9" w14:paraId="7D266E96" w14:textId="77777777" w:rsidTr="00521165">
        <w:trPr>
          <w:trHeight w:val="392"/>
        </w:trPr>
        <w:tc>
          <w:tcPr>
            <w:tcW w:w="1044" w:type="pct"/>
            <w:vMerge/>
            <w:tcBorders>
              <w:top w:val="single" w:sz="4" w:space="0" w:color="auto"/>
              <w:left w:val="single" w:sz="4" w:space="0" w:color="auto"/>
              <w:bottom w:val="single" w:sz="4" w:space="0" w:color="auto"/>
              <w:right w:val="single" w:sz="4" w:space="0" w:color="auto"/>
            </w:tcBorders>
            <w:vAlign w:val="center"/>
            <w:hideMark/>
          </w:tcPr>
          <w:p w14:paraId="0FAF87CE" w14:textId="77777777" w:rsidR="00365D8B" w:rsidRPr="00971BF9" w:rsidRDefault="00365D8B" w:rsidP="00521165">
            <w:pPr>
              <w:jc w:val="center"/>
              <w:rPr>
                <w:rFonts w:ascii="Times New Roman" w:hAnsi="Times New Roman" w:cs="Times New Roman"/>
                <w:sz w:val="20"/>
                <w:szCs w:val="20"/>
              </w:rPr>
            </w:pP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5BF99CF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17</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20686C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16</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F6C3E7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15</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16A4C5A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14</w:t>
            </w:r>
          </w:p>
        </w:tc>
        <w:tc>
          <w:tcPr>
            <w:tcW w:w="791" w:type="pct"/>
            <w:gridSpan w:val="2"/>
            <w:tcBorders>
              <w:top w:val="single" w:sz="4" w:space="0" w:color="auto"/>
              <w:left w:val="nil"/>
              <w:bottom w:val="single" w:sz="4" w:space="0" w:color="auto"/>
              <w:right w:val="single" w:sz="4" w:space="0" w:color="auto"/>
            </w:tcBorders>
            <w:shd w:val="clear" w:color="000000" w:fill="D9D9D9"/>
            <w:noWrap/>
            <w:vAlign w:val="center"/>
            <w:hideMark/>
          </w:tcPr>
          <w:p w14:paraId="4A3F658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13</w:t>
            </w:r>
          </w:p>
        </w:tc>
      </w:tr>
      <w:tr w:rsidR="00365D8B" w:rsidRPr="00971BF9" w14:paraId="0A7AA2A4" w14:textId="77777777" w:rsidTr="00521165">
        <w:trPr>
          <w:trHeight w:val="460"/>
        </w:trPr>
        <w:tc>
          <w:tcPr>
            <w:tcW w:w="1044" w:type="pct"/>
            <w:vMerge/>
            <w:tcBorders>
              <w:top w:val="single" w:sz="4" w:space="0" w:color="auto"/>
              <w:left w:val="single" w:sz="4" w:space="0" w:color="auto"/>
              <w:bottom w:val="single" w:sz="4" w:space="0" w:color="auto"/>
              <w:right w:val="single" w:sz="4" w:space="0" w:color="auto"/>
            </w:tcBorders>
            <w:vAlign w:val="center"/>
            <w:hideMark/>
          </w:tcPr>
          <w:p w14:paraId="466D7770" w14:textId="77777777" w:rsidR="00365D8B" w:rsidRPr="00971BF9" w:rsidRDefault="00365D8B" w:rsidP="00521165">
            <w:pPr>
              <w:jc w:val="center"/>
              <w:rPr>
                <w:rFonts w:ascii="Times New Roman" w:hAnsi="Times New Roman" w:cs="Times New Roman"/>
                <w:sz w:val="20"/>
                <w:szCs w:val="20"/>
              </w:rPr>
            </w:pPr>
          </w:p>
        </w:tc>
        <w:tc>
          <w:tcPr>
            <w:tcW w:w="337" w:type="pct"/>
            <w:tcBorders>
              <w:top w:val="nil"/>
              <w:left w:val="nil"/>
              <w:bottom w:val="single" w:sz="4" w:space="0" w:color="auto"/>
              <w:right w:val="single" w:sz="4" w:space="0" w:color="auto"/>
            </w:tcBorders>
            <w:shd w:val="clear" w:color="auto" w:fill="auto"/>
            <w:noWrap/>
            <w:vAlign w:val="center"/>
            <w:hideMark/>
          </w:tcPr>
          <w:p w14:paraId="708BE2C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41878CA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082C1B3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1F1CF56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35005EB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6A3F7A6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2048E53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278F4B1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337" w:type="pct"/>
            <w:tcBorders>
              <w:top w:val="nil"/>
              <w:left w:val="nil"/>
              <w:bottom w:val="single" w:sz="4" w:space="0" w:color="auto"/>
              <w:right w:val="single" w:sz="4" w:space="0" w:color="auto"/>
            </w:tcBorders>
            <w:shd w:val="clear" w:color="auto" w:fill="auto"/>
            <w:noWrap/>
            <w:vAlign w:val="center"/>
            <w:hideMark/>
          </w:tcPr>
          <w:p w14:paraId="3F40D42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455" w:type="pct"/>
            <w:tcBorders>
              <w:top w:val="nil"/>
              <w:left w:val="nil"/>
              <w:bottom w:val="single" w:sz="4" w:space="0" w:color="auto"/>
              <w:right w:val="single" w:sz="4" w:space="0" w:color="auto"/>
            </w:tcBorders>
            <w:shd w:val="clear" w:color="auto" w:fill="auto"/>
            <w:noWrap/>
            <w:vAlign w:val="center"/>
            <w:hideMark/>
          </w:tcPr>
          <w:p w14:paraId="351890E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r>
      <w:tr w:rsidR="00365D8B" w:rsidRPr="00971BF9" w14:paraId="66B36131"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BE2913"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Assault and battery</w:t>
            </w:r>
          </w:p>
        </w:tc>
        <w:tc>
          <w:tcPr>
            <w:tcW w:w="337" w:type="pct"/>
            <w:tcBorders>
              <w:top w:val="nil"/>
              <w:left w:val="nil"/>
              <w:bottom w:val="single" w:sz="4" w:space="0" w:color="auto"/>
              <w:right w:val="single" w:sz="4" w:space="0" w:color="auto"/>
            </w:tcBorders>
            <w:shd w:val="clear" w:color="auto" w:fill="auto"/>
            <w:noWrap/>
            <w:vAlign w:val="center"/>
            <w:hideMark/>
          </w:tcPr>
          <w:p w14:paraId="233A79E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27</w:t>
            </w:r>
          </w:p>
        </w:tc>
        <w:tc>
          <w:tcPr>
            <w:tcW w:w="455" w:type="pct"/>
            <w:tcBorders>
              <w:top w:val="nil"/>
              <w:left w:val="nil"/>
              <w:bottom w:val="single" w:sz="4" w:space="0" w:color="auto"/>
              <w:right w:val="single" w:sz="4" w:space="0" w:color="auto"/>
            </w:tcBorders>
            <w:shd w:val="clear" w:color="auto" w:fill="auto"/>
            <w:noWrap/>
            <w:vAlign w:val="center"/>
            <w:hideMark/>
          </w:tcPr>
          <w:p w14:paraId="1564192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3C265692"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24</w:t>
            </w:r>
          </w:p>
        </w:tc>
        <w:tc>
          <w:tcPr>
            <w:tcW w:w="455" w:type="pct"/>
            <w:tcBorders>
              <w:top w:val="nil"/>
              <w:left w:val="nil"/>
              <w:bottom w:val="single" w:sz="4" w:space="0" w:color="auto"/>
              <w:right w:val="single" w:sz="4" w:space="0" w:color="auto"/>
            </w:tcBorders>
            <w:shd w:val="clear" w:color="auto" w:fill="auto"/>
            <w:noWrap/>
            <w:vAlign w:val="center"/>
            <w:hideMark/>
          </w:tcPr>
          <w:p w14:paraId="25D3F19D"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4EE8CDF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7</w:t>
            </w:r>
          </w:p>
        </w:tc>
        <w:tc>
          <w:tcPr>
            <w:tcW w:w="455" w:type="pct"/>
            <w:tcBorders>
              <w:top w:val="nil"/>
              <w:left w:val="nil"/>
              <w:bottom w:val="single" w:sz="4" w:space="0" w:color="auto"/>
              <w:right w:val="single" w:sz="4" w:space="0" w:color="auto"/>
            </w:tcBorders>
            <w:shd w:val="clear" w:color="auto" w:fill="auto"/>
            <w:noWrap/>
            <w:vAlign w:val="center"/>
            <w:hideMark/>
          </w:tcPr>
          <w:p w14:paraId="5431F32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B497C5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6D336A9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688D3F6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0DC5575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79347AD0"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4796F"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Drugs</w:t>
            </w:r>
          </w:p>
        </w:tc>
        <w:tc>
          <w:tcPr>
            <w:tcW w:w="337" w:type="pct"/>
            <w:tcBorders>
              <w:top w:val="nil"/>
              <w:left w:val="nil"/>
              <w:bottom w:val="single" w:sz="4" w:space="0" w:color="auto"/>
              <w:right w:val="single" w:sz="4" w:space="0" w:color="auto"/>
            </w:tcBorders>
            <w:shd w:val="clear" w:color="auto" w:fill="auto"/>
            <w:noWrap/>
            <w:vAlign w:val="center"/>
            <w:hideMark/>
          </w:tcPr>
          <w:p w14:paraId="62D348A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62</w:t>
            </w:r>
          </w:p>
        </w:tc>
        <w:tc>
          <w:tcPr>
            <w:tcW w:w="455" w:type="pct"/>
            <w:tcBorders>
              <w:top w:val="nil"/>
              <w:left w:val="nil"/>
              <w:bottom w:val="single" w:sz="4" w:space="0" w:color="auto"/>
              <w:right w:val="single" w:sz="4" w:space="0" w:color="auto"/>
            </w:tcBorders>
            <w:shd w:val="clear" w:color="auto" w:fill="auto"/>
            <w:noWrap/>
            <w:vAlign w:val="center"/>
            <w:hideMark/>
          </w:tcPr>
          <w:p w14:paraId="5E960FE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337" w:type="pct"/>
            <w:tcBorders>
              <w:top w:val="nil"/>
              <w:left w:val="nil"/>
              <w:bottom w:val="single" w:sz="4" w:space="0" w:color="auto"/>
              <w:right w:val="single" w:sz="4" w:space="0" w:color="auto"/>
            </w:tcBorders>
            <w:shd w:val="clear" w:color="auto" w:fill="auto"/>
            <w:noWrap/>
            <w:vAlign w:val="center"/>
            <w:hideMark/>
          </w:tcPr>
          <w:p w14:paraId="3DECA20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29</w:t>
            </w:r>
          </w:p>
        </w:tc>
        <w:tc>
          <w:tcPr>
            <w:tcW w:w="455" w:type="pct"/>
            <w:tcBorders>
              <w:top w:val="nil"/>
              <w:left w:val="nil"/>
              <w:bottom w:val="single" w:sz="4" w:space="0" w:color="auto"/>
              <w:right w:val="single" w:sz="4" w:space="0" w:color="auto"/>
            </w:tcBorders>
            <w:shd w:val="clear" w:color="auto" w:fill="auto"/>
            <w:noWrap/>
            <w:vAlign w:val="center"/>
            <w:hideMark/>
          </w:tcPr>
          <w:p w14:paraId="3A0FC3B9"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3</w:t>
            </w:r>
          </w:p>
        </w:tc>
        <w:tc>
          <w:tcPr>
            <w:tcW w:w="337" w:type="pct"/>
            <w:tcBorders>
              <w:top w:val="nil"/>
              <w:left w:val="nil"/>
              <w:bottom w:val="single" w:sz="4" w:space="0" w:color="auto"/>
              <w:right w:val="single" w:sz="4" w:space="0" w:color="auto"/>
            </w:tcBorders>
            <w:shd w:val="clear" w:color="auto" w:fill="auto"/>
            <w:noWrap/>
            <w:vAlign w:val="center"/>
            <w:hideMark/>
          </w:tcPr>
          <w:p w14:paraId="09D4755D"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36A72C8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3</w:t>
            </w:r>
          </w:p>
        </w:tc>
        <w:tc>
          <w:tcPr>
            <w:tcW w:w="337" w:type="pct"/>
            <w:tcBorders>
              <w:top w:val="nil"/>
              <w:left w:val="nil"/>
              <w:bottom w:val="single" w:sz="4" w:space="0" w:color="auto"/>
              <w:right w:val="single" w:sz="4" w:space="0" w:color="auto"/>
            </w:tcBorders>
            <w:shd w:val="clear" w:color="auto" w:fill="auto"/>
            <w:noWrap/>
            <w:vAlign w:val="center"/>
            <w:hideMark/>
          </w:tcPr>
          <w:p w14:paraId="466321C9"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6413FC73"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337" w:type="pct"/>
            <w:tcBorders>
              <w:top w:val="nil"/>
              <w:left w:val="nil"/>
              <w:bottom w:val="single" w:sz="4" w:space="0" w:color="auto"/>
              <w:right w:val="single" w:sz="4" w:space="0" w:color="auto"/>
            </w:tcBorders>
            <w:shd w:val="clear" w:color="auto" w:fill="auto"/>
            <w:noWrap/>
            <w:vAlign w:val="center"/>
            <w:hideMark/>
          </w:tcPr>
          <w:p w14:paraId="6DC8BF36"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495C68F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24675D1F" w14:textId="77777777" w:rsidTr="00521165">
        <w:trPr>
          <w:trHeight w:val="485"/>
        </w:trPr>
        <w:tc>
          <w:tcPr>
            <w:tcW w:w="1044" w:type="pct"/>
            <w:tcBorders>
              <w:top w:val="single" w:sz="4" w:space="0" w:color="auto"/>
              <w:left w:val="single" w:sz="4" w:space="0" w:color="auto"/>
              <w:bottom w:val="single" w:sz="4" w:space="0" w:color="auto"/>
              <w:right w:val="nil"/>
            </w:tcBorders>
            <w:shd w:val="clear" w:color="auto" w:fill="auto"/>
            <w:noWrap/>
            <w:vAlign w:val="bottom"/>
            <w:hideMark/>
          </w:tcPr>
          <w:p w14:paraId="6D5873A6"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False pretenses</w:t>
            </w:r>
          </w:p>
        </w:tc>
        <w:tc>
          <w:tcPr>
            <w:tcW w:w="337" w:type="pct"/>
            <w:tcBorders>
              <w:top w:val="nil"/>
              <w:left w:val="single" w:sz="4" w:space="0" w:color="auto"/>
              <w:bottom w:val="single" w:sz="4" w:space="0" w:color="auto"/>
              <w:right w:val="single" w:sz="4" w:space="0" w:color="auto"/>
            </w:tcBorders>
            <w:shd w:val="clear" w:color="auto" w:fill="auto"/>
            <w:noWrap/>
            <w:vAlign w:val="center"/>
            <w:hideMark/>
          </w:tcPr>
          <w:p w14:paraId="75598B5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0743289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679650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A248EA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781C52F"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876631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20C4E42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C71110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8A7B646"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5088F1F"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734B37CA"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6C4554"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Others</w:t>
            </w:r>
          </w:p>
        </w:tc>
        <w:tc>
          <w:tcPr>
            <w:tcW w:w="337" w:type="pct"/>
            <w:tcBorders>
              <w:top w:val="nil"/>
              <w:left w:val="nil"/>
              <w:bottom w:val="single" w:sz="4" w:space="0" w:color="auto"/>
              <w:right w:val="single" w:sz="4" w:space="0" w:color="auto"/>
            </w:tcBorders>
            <w:shd w:val="clear" w:color="auto" w:fill="auto"/>
            <w:noWrap/>
            <w:vAlign w:val="center"/>
            <w:hideMark/>
          </w:tcPr>
          <w:p w14:paraId="50AC83E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054D0D56"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78055C9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00BE814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277221B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60832CD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235AFEA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74E8B2D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E2208A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1AB3803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594C0F69"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A830DA"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Robbery</w:t>
            </w:r>
          </w:p>
        </w:tc>
        <w:tc>
          <w:tcPr>
            <w:tcW w:w="337" w:type="pct"/>
            <w:tcBorders>
              <w:top w:val="nil"/>
              <w:left w:val="nil"/>
              <w:bottom w:val="single" w:sz="4" w:space="0" w:color="auto"/>
              <w:right w:val="single" w:sz="4" w:space="0" w:color="auto"/>
            </w:tcBorders>
            <w:shd w:val="clear" w:color="auto" w:fill="auto"/>
            <w:noWrap/>
            <w:vAlign w:val="center"/>
            <w:hideMark/>
          </w:tcPr>
          <w:p w14:paraId="7A66E76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58C8037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0C3A4DD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3</w:t>
            </w:r>
          </w:p>
        </w:tc>
        <w:tc>
          <w:tcPr>
            <w:tcW w:w="455" w:type="pct"/>
            <w:tcBorders>
              <w:top w:val="nil"/>
              <w:left w:val="nil"/>
              <w:bottom w:val="single" w:sz="4" w:space="0" w:color="auto"/>
              <w:right w:val="single" w:sz="4" w:space="0" w:color="auto"/>
            </w:tcBorders>
            <w:shd w:val="clear" w:color="auto" w:fill="auto"/>
            <w:noWrap/>
            <w:vAlign w:val="center"/>
            <w:hideMark/>
          </w:tcPr>
          <w:p w14:paraId="33C907E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423FDCE3"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2709D95E"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FE4AA03"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25B1E2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3CA017E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64C0F38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14F302C4"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808E8"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Sexual offence</w:t>
            </w:r>
          </w:p>
        </w:tc>
        <w:tc>
          <w:tcPr>
            <w:tcW w:w="337" w:type="pct"/>
            <w:tcBorders>
              <w:top w:val="nil"/>
              <w:left w:val="nil"/>
              <w:bottom w:val="single" w:sz="4" w:space="0" w:color="auto"/>
              <w:right w:val="single" w:sz="4" w:space="0" w:color="auto"/>
            </w:tcBorders>
            <w:shd w:val="clear" w:color="auto" w:fill="auto"/>
            <w:noWrap/>
            <w:vAlign w:val="center"/>
            <w:hideMark/>
          </w:tcPr>
          <w:p w14:paraId="277A9D5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25F33CD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4</w:t>
            </w:r>
          </w:p>
        </w:tc>
        <w:tc>
          <w:tcPr>
            <w:tcW w:w="337" w:type="pct"/>
            <w:tcBorders>
              <w:top w:val="nil"/>
              <w:left w:val="nil"/>
              <w:bottom w:val="single" w:sz="4" w:space="0" w:color="auto"/>
              <w:right w:val="single" w:sz="4" w:space="0" w:color="auto"/>
            </w:tcBorders>
            <w:shd w:val="clear" w:color="auto" w:fill="auto"/>
            <w:noWrap/>
            <w:vAlign w:val="center"/>
            <w:hideMark/>
          </w:tcPr>
          <w:p w14:paraId="7F71F85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5250311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6977138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6</w:t>
            </w:r>
          </w:p>
        </w:tc>
        <w:tc>
          <w:tcPr>
            <w:tcW w:w="455" w:type="pct"/>
            <w:tcBorders>
              <w:top w:val="nil"/>
              <w:left w:val="nil"/>
              <w:bottom w:val="single" w:sz="4" w:space="0" w:color="auto"/>
              <w:right w:val="single" w:sz="4" w:space="0" w:color="auto"/>
            </w:tcBorders>
            <w:shd w:val="clear" w:color="auto" w:fill="auto"/>
            <w:noWrap/>
            <w:vAlign w:val="center"/>
            <w:hideMark/>
          </w:tcPr>
          <w:p w14:paraId="1835A872"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D8BD4EF"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5874C58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2CA39FD"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731F5B0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3CF6AE2E"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BDE51B"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Theft</w:t>
            </w:r>
          </w:p>
        </w:tc>
        <w:tc>
          <w:tcPr>
            <w:tcW w:w="337" w:type="pct"/>
            <w:tcBorders>
              <w:top w:val="nil"/>
              <w:left w:val="nil"/>
              <w:bottom w:val="single" w:sz="4" w:space="0" w:color="auto"/>
              <w:right w:val="single" w:sz="4" w:space="0" w:color="auto"/>
            </w:tcBorders>
            <w:shd w:val="clear" w:color="auto" w:fill="auto"/>
            <w:noWrap/>
            <w:vAlign w:val="center"/>
            <w:hideMark/>
          </w:tcPr>
          <w:p w14:paraId="150B16B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23</w:t>
            </w:r>
          </w:p>
        </w:tc>
        <w:tc>
          <w:tcPr>
            <w:tcW w:w="455" w:type="pct"/>
            <w:tcBorders>
              <w:top w:val="nil"/>
              <w:left w:val="nil"/>
              <w:bottom w:val="single" w:sz="4" w:space="0" w:color="auto"/>
              <w:right w:val="single" w:sz="4" w:space="0" w:color="auto"/>
            </w:tcBorders>
            <w:shd w:val="clear" w:color="auto" w:fill="auto"/>
            <w:noWrap/>
            <w:vAlign w:val="center"/>
            <w:hideMark/>
          </w:tcPr>
          <w:p w14:paraId="65738FD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1D624D1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13</w:t>
            </w:r>
          </w:p>
        </w:tc>
        <w:tc>
          <w:tcPr>
            <w:tcW w:w="455" w:type="pct"/>
            <w:tcBorders>
              <w:top w:val="nil"/>
              <w:left w:val="nil"/>
              <w:bottom w:val="single" w:sz="4" w:space="0" w:color="auto"/>
              <w:right w:val="single" w:sz="4" w:space="0" w:color="auto"/>
            </w:tcBorders>
            <w:shd w:val="clear" w:color="auto" w:fill="auto"/>
            <w:noWrap/>
            <w:vAlign w:val="center"/>
            <w:hideMark/>
          </w:tcPr>
          <w:p w14:paraId="5F34AD0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02DF6D9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12</w:t>
            </w:r>
          </w:p>
        </w:tc>
        <w:tc>
          <w:tcPr>
            <w:tcW w:w="455" w:type="pct"/>
            <w:tcBorders>
              <w:top w:val="nil"/>
              <w:left w:val="nil"/>
              <w:bottom w:val="single" w:sz="4" w:space="0" w:color="auto"/>
              <w:right w:val="single" w:sz="4" w:space="0" w:color="auto"/>
            </w:tcBorders>
            <w:shd w:val="clear" w:color="auto" w:fill="auto"/>
            <w:noWrap/>
            <w:vAlign w:val="center"/>
            <w:hideMark/>
          </w:tcPr>
          <w:p w14:paraId="507C179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43A1DE9D"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5</w:t>
            </w:r>
          </w:p>
        </w:tc>
        <w:tc>
          <w:tcPr>
            <w:tcW w:w="455" w:type="pct"/>
            <w:tcBorders>
              <w:top w:val="nil"/>
              <w:left w:val="nil"/>
              <w:bottom w:val="single" w:sz="4" w:space="0" w:color="auto"/>
              <w:right w:val="single" w:sz="4" w:space="0" w:color="auto"/>
            </w:tcBorders>
            <w:shd w:val="clear" w:color="auto" w:fill="auto"/>
            <w:noWrap/>
            <w:vAlign w:val="center"/>
            <w:hideMark/>
          </w:tcPr>
          <w:p w14:paraId="33E606F3"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AA570E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57E9BCA3"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30356D2C" w14:textId="77777777" w:rsidTr="00521165">
        <w:trPr>
          <w:trHeight w:val="485"/>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84E2F1"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Traffic accident</w:t>
            </w:r>
          </w:p>
        </w:tc>
        <w:tc>
          <w:tcPr>
            <w:tcW w:w="337" w:type="pct"/>
            <w:tcBorders>
              <w:top w:val="nil"/>
              <w:left w:val="nil"/>
              <w:bottom w:val="single" w:sz="4" w:space="0" w:color="auto"/>
              <w:right w:val="single" w:sz="4" w:space="0" w:color="auto"/>
            </w:tcBorders>
            <w:shd w:val="clear" w:color="auto" w:fill="auto"/>
            <w:noWrap/>
            <w:vAlign w:val="center"/>
            <w:hideMark/>
          </w:tcPr>
          <w:p w14:paraId="2B03154A"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054744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32FD8AB4"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3BEFD19"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1007C8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5AB615B7"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166C030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48BD969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2C47C1CE"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57E2BB39"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0EF0FA89" w14:textId="77777777" w:rsidTr="00521165">
        <w:trPr>
          <w:trHeight w:val="460"/>
        </w:trPr>
        <w:tc>
          <w:tcPr>
            <w:tcW w:w="104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AA074E"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Vandalism</w:t>
            </w:r>
          </w:p>
        </w:tc>
        <w:tc>
          <w:tcPr>
            <w:tcW w:w="337" w:type="pct"/>
            <w:tcBorders>
              <w:top w:val="nil"/>
              <w:left w:val="nil"/>
              <w:bottom w:val="single" w:sz="4" w:space="0" w:color="auto"/>
              <w:right w:val="single" w:sz="4" w:space="0" w:color="auto"/>
            </w:tcBorders>
            <w:shd w:val="clear" w:color="auto" w:fill="auto"/>
            <w:noWrap/>
            <w:vAlign w:val="center"/>
            <w:hideMark/>
          </w:tcPr>
          <w:p w14:paraId="71E6F866"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8</w:t>
            </w:r>
          </w:p>
        </w:tc>
        <w:tc>
          <w:tcPr>
            <w:tcW w:w="455" w:type="pct"/>
            <w:tcBorders>
              <w:top w:val="nil"/>
              <w:left w:val="nil"/>
              <w:bottom w:val="single" w:sz="4" w:space="0" w:color="auto"/>
              <w:right w:val="single" w:sz="4" w:space="0" w:color="auto"/>
            </w:tcBorders>
            <w:shd w:val="clear" w:color="auto" w:fill="auto"/>
            <w:noWrap/>
            <w:vAlign w:val="center"/>
            <w:hideMark/>
          </w:tcPr>
          <w:p w14:paraId="44D462AE"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337" w:type="pct"/>
            <w:tcBorders>
              <w:top w:val="nil"/>
              <w:left w:val="nil"/>
              <w:bottom w:val="single" w:sz="4" w:space="0" w:color="auto"/>
              <w:right w:val="single" w:sz="4" w:space="0" w:color="auto"/>
            </w:tcBorders>
            <w:shd w:val="clear" w:color="auto" w:fill="auto"/>
            <w:noWrap/>
            <w:vAlign w:val="center"/>
            <w:hideMark/>
          </w:tcPr>
          <w:p w14:paraId="22DA9058"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35E03F5C"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76EB7985"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2</w:t>
            </w:r>
          </w:p>
        </w:tc>
        <w:tc>
          <w:tcPr>
            <w:tcW w:w="455" w:type="pct"/>
            <w:tcBorders>
              <w:top w:val="nil"/>
              <w:left w:val="nil"/>
              <w:bottom w:val="single" w:sz="4" w:space="0" w:color="auto"/>
              <w:right w:val="single" w:sz="4" w:space="0" w:color="auto"/>
            </w:tcBorders>
            <w:shd w:val="clear" w:color="auto" w:fill="auto"/>
            <w:noWrap/>
            <w:vAlign w:val="center"/>
            <w:hideMark/>
          </w:tcPr>
          <w:p w14:paraId="42A1DFFF"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571B1D1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1</w:t>
            </w:r>
          </w:p>
        </w:tc>
        <w:tc>
          <w:tcPr>
            <w:tcW w:w="455" w:type="pct"/>
            <w:tcBorders>
              <w:top w:val="nil"/>
              <w:left w:val="nil"/>
              <w:bottom w:val="single" w:sz="4" w:space="0" w:color="auto"/>
              <w:right w:val="single" w:sz="4" w:space="0" w:color="auto"/>
            </w:tcBorders>
            <w:shd w:val="clear" w:color="auto" w:fill="auto"/>
            <w:noWrap/>
            <w:vAlign w:val="center"/>
            <w:hideMark/>
          </w:tcPr>
          <w:p w14:paraId="4636F070"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337" w:type="pct"/>
            <w:tcBorders>
              <w:top w:val="nil"/>
              <w:left w:val="nil"/>
              <w:bottom w:val="single" w:sz="4" w:space="0" w:color="auto"/>
              <w:right w:val="single" w:sz="4" w:space="0" w:color="auto"/>
            </w:tcBorders>
            <w:shd w:val="clear" w:color="auto" w:fill="auto"/>
            <w:noWrap/>
            <w:vAlign w:val="center"/>
            <w:hideMark/>
          </w:tcPr>
          <w:p w14:paraId="44B2DBAB"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c>
          <w:tcPr>
            <w:tcW w:w="455" w:type="pct"/>
            <w:tcBorders>
              <w:top w:val="nil"/>
              <w:left w:val="nil"/>
              <w:bottom w:val="single" w:sz="4" w:space="0" w:color="auto"/>
              <w:right w:val="single" w:sz="4" w:space="0" w:color="auto"/>
            </w:tcBorders>
            <w:shd w:val="clear" w:color="auto" w:fill="auto"/>
            <w:noWrap/>
            <w:vAlign w:val="center"/>
            <w:hideMark/>
          </w:tcPr>
          <w:p w14:paraId="1CA206F1" w14:textId="77777777" w:rsidR="00365D8B" w:rsidRPr="00971BF9" w:rsidRDefault="00365D8B" w:rsidP="00521165">
            <w:pPr>
              <w:jc w:val="center"/>
              <w:rPr>
                <w:rFonts w:ascii="Times New Roman" w:hAnsi="Times New Roman" w:cs="Times New Roman"/>
                <w:sz w:val="20"/>
                <w:szCs w:val="20"/>
              </w:rPr>
            </w:pPr>
            <w:r w:rsidRPr="00971BF9">
              <w:rPr>
                <w:rFonts w:ascii="Times New Roman" w:hAnsi="Times New Roman" w:cs="Times New Roman"/>
                <w:sz w:val="20"/>
                <w:szCs w:val="20"/>
              </w:rPr>
              <w:t>0</w:t>
            </w:r>
          </w:p>
        </w:tc>
      </w:tr>
      <w:tr w:rsidR="00365D8B" w:rsidRPr="00971BF9" w14:paraId="299AB96A" w14:textId="77777777" w:rsidTr="00521165">
        <w:trPr>
          <w:trHeight w:val="460"/>
        </w:trPr>
        <w:tc>
          <w:tcPr>
            <w:tcW w:w="1044"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DC808F9" w14:textId="77777777" w:rsidR="00365D8B" w:rsidRPr="00971BF9" w:rsidRDefault="00365D8B" w:rsidP="00521165">
            <w:pPr>
              <w:rPr>
                <w:rFonts w:ascii="Times New Roman" w:hAnsi="Times New Roman" w:cs="Times New Roman"/>
                <w:b/>
                <w:bCs/>
                <w:sz w:val="20"/>
                <w:szCs w:val="20"/>
              </w:rPr>
            </w:pPr>
            <w:r w:rsidRPr="00971BF9">
              <w:rPr>
                <w:rFonts w:ascii="Times New Roman" w:hAnsi="Times New Roman" w:cs="Times New Roman"/>
                <w:b/>
                <w:bCs/>
                <w:sz w:val="20"/>
                <w:szCs w:val="20"/>
              </w:rPr>
              <w:t>Total</w:t>
            </w:r>
          </w:p>
        </w:tc>
        <w:tc>
          <w:tcPr>
            <w:tcW w:w="337" w:type="pct"/>
            <w:tcBorders>
              <w:top w:val="nil"/>
              <w:left w:val="nil"/>
              <w:bottom w:val="single" w:sz="4" w:space="0" w:color="auto"/>
              <w:right w:val="single" w:sz="4" w:space="0" w:color="auto"/>
            </w:tcBorders>
            <w:shd w:val="clear" w:color="000000" w:fill="D9D9D9"/>
            <w:noWrap/>
            <w:vAlign w:val="center"/>
            <w:hideMark/>
          </w:tcPr>
          <w:p w14:paraId="0E0D22EF"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162</w:t>
            </w:r>
          </w:p>
        </w:tc>
        <w:tc>
          <w:tcPr>
            <w:tcW w:w="455" w:type="pct"/>
            <w:tcBorders>
              <w:top w:val="nil"/>
              <w:left w:val="nil"/>
              <w:bottom w:val="single" w:sz="4" w:space="0" w:color="auto"/>
              <w:right w:val="single" w:sz="4" w:space="0" w:color="auto"/>
            </w:tcBorders>
            <w:shd w:val="clear" w:color="000000" w:fill="D9D9D9"/>
            <w:noWrap/>
            <w:vAlign w:val="center"/>
            <w:hideMark/>
          </w:tcPr>
          <w:p w14:paraId="2901E293"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9</w:t>
            </w:r>
          </w:p>
        </w:tc>
        <w:tc>
          <w:tcPr>
            <w:tcW w:w="337" w:type="pct"/>
            <w:tcBorders>
              <w:top w:val="nil"/>
              <w:left w:val="nil"/>
              <w:bottom w:val="single" w:sz="4" w:space="0" w:color="auto"/>
              <w:right w:val="single" w:sz="4" w:space="0" w:color="auto"/>
            </w:tcBorders>
            <w:shd w:val="clear" w:color="000000" w:fill="D9D9D9"/>
            <w:noWrap/>
            <w:vAlign w:val="center"/>
            <w:hideMark/>
          </w:tcPr>
          <w:p w14:paraId="485DDA46"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83</w:t>
            </w:r>
          </w:p>
        </w:tc>
        <w:tc>
          <w:tcPr>
            <w:tcW w:w="455" w:type="pct"/>
            <w:tcBorders>
              <w:top w:val="nil"/>
              <w:left w:val="nil"/>
              <w:bottom w:val="single" w:sz="4" w:space="0" w:color="auto"/>
              <w:right w:val="single" w:sz="4" w:space="0" w:color="auto"/>
            </w:tcBorders>
            <w:shd w:val="clear" w:color="000000" w:fill="D9D9D9"/>
            <w:noWrap/>
            <w:vAlign w:val="center"/>
            <w:hideMark/>
          </w:tcPr>
          <w:p w14:paraId="538B8419"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5</w:t>
            </w:r>
          </w:p>
        </w:tc>
        <w:tc>
          <w:tcPr>
            <w:tcW w:w="337" w:type="pct"/>
            <w:tcBorders>
              <w:top w:val="nil"/>
              <w:left w:val="nil"/>
              <w:bottom w:val="single" w:sz="4" w:space="0" w:color="auto"/>
              <w:right w:val="single" w:sz="4" w:space="0" w:color="auto"/>
            </w:tcBorders>
            <w:shd w:val="clear" w:color="000000" w:fill="D9D9D9"/>
            <w:noWrap/>
            <w:vAlign w:val="center"/>
            <w:hideMark/>
          </w:tcPr>
          <w:p w14:paraId="2A5796AA"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54</w:t>
            </w:r>
          </w:p>
        </w:tc>
        <w:tc>
          <w:tcPr>
            <w:tcW w:w="455" w:type="pct"/>
            <w:tcBorders>
              <w:top w:val="nil"/>
              <w:left w:val="nil"/>
              <w:bottom w:val="single" w:sz="4" w:space="0" w:color="auto"/>
              <w:right w:val="single" w:sz="4" w:space="0" w:color="auto"/>
            </w:tcBorders>
            <w:shd w:val="clear" w:color="000000" w:fill="D9D9D9"/>
            <w:noWrap/>
            <w:vAlign w:val="center"/>
            <w:hideMark/>
          </w:tcPr>
          <w:p w14:paraId="7D3BBA97"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4</w:t>
            </w:r>
          </w:p>
        </w:tc>
        <w:tc>
          <w:tcPr>
            <w:tcW w:w="337" w:type="pct"/>
            <w:tcBorders>
              <w:top w:val="nil"/>
              <w:left w:val="nil"/>
              <w:bottom w:val="single" w:sz="4" w:space="0" w:color="auto"/>
              <w:right w:val="single" w:sz="4" w:space="0" w:color="auto"/>
            </w:tcBorders>
            <w:shd w:val="clear" w:color="000000" w:fill="D9D9D9"/>
            <w:noWrap/>
            <w:vAlign w:val="center"/>
            <w:hideMark/>
          </w:tcPr>
          <w:p w14:paraId="777233F4"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13</w:t>
            </w:r>
          </w:p>
        </w:tc>
        <w:tc>
          <w:tcPr>
            <w:tcW w:w="455" w:type="pct"/>
            <w:tcBorders>
              <w:top w:val="nil"/>
              <w:left w:val="nil"/>
              <w:bottom w:val="single" w:sz="4" w:space="0" w:color="auto"/>
              <w:right w:val="single" w:sz="4" w:space="0" w:color="auto"/>
            </w:tcBorders>
            <w:shd w:val="clear" w:color="000000" w:fill="D9D9D9"/>
            <w:noWrap/>
            <w:vAlign w:val="center"/>
            <w:hideMark/>
          </w:tcPr>
          <w:p w14:paraId="734016A4"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3</w:t>
            </w:r>
          </w:p>
        </w:tc>
        <w:tc>
          <w:tcPr>
            <w:tcW w:w="337" w:type="pct"/>
            <w:tcBorders>
              <w:top w:val="nil"/>
              <w:left w:val="nil"/>
              <w:bottom w:val="single" w:sz="4" w:space="0" w:color="auto"/>
              <w:right w:val="single" w:sz="4" w:space="0" w:color="auto"/>
            </w:tcBorders>
            <w:shd w:val="clear" w:color="000000" w:fill="D9D9D9"/>
            <w:noWrap/>
            <w:vAlign w:val="center"/>
            <w:hideMark/>
          </w:tcPr>
          <w:p w14:paraId="7CB18D48"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2</w:t>
            </w:r>
          </w:p>
        </w:tc>
        <w:tc>
          <w:tcPr>
            <w:tcW w:w="455" w:type="pct"/>
            <w:tcBorders>
              <w:top w:val="nil"/>
              <w:left w:val="nil"/>
              <w:bottom w:val="single" w:sz="4" w:space="0" w:color="auto"/>
              <w:right w:val="single" w:sz="4" w:space="0" w:color="auto"/>
            </w:tcBorders>
            <w:shd w:val="clear" w:color="000000" w:fill="D9D9D9"/>
            <w:noWrap/>
            <w:vAlign w:val="center"/>
            <w:hideMark/>
          </w:tcPr>
          <w:p w14:paraId="4285FF2A" w14:textId="77777777" w:rsidR="00365D8B" w:rsidRPr="00971BF9" w:rsidRDefault="00365D8B" w:rsidP="00521165">
            <w:pPr>
              <w:jc w:val="center"/>
              <w:rPr>
                <w:rFonts w:ascii="Times New Roman" w:hAnsi="Times New Roman" w:cs="Times New Roman"/>
                <w:b/>
                <w:bCs/>
                <w:sz w:val="20"/>
                <w:szCs w:val="20"/>
              </w:rPr>
            </w:pPr>
            <w:r w:rsidRPr="00971BF9">
              <w:rPr>
                <w:rFonts w:ascii="Times New Roman" w:hAnsi="Times New Roman" w:cs="Times New Roman"/>
                <w:b/>
                <w:bCs/>
                <w:sz w:val="20"/>
                <w:szCs w:val="20"/>
              </w:rPr>
              <w:t>0</w:t>
            </w:r>
          </w:p>
        </w:tc>
      </w:tr>
    </w:tbl>
    <w:p w14:paraId="2FC7D21A" w14:textId="77777777" w:rsidR="00365D8B" w:rsidRPr="00F039D1" w:rsidRDefault="00365D8B" w:rsidP="00521165">
      <w:pPr>
        <w:spacing w:before="100" w:beforeAutospacing="1" w:after="100" w:afterAutospacing="1"/>
        <w:rPr>
          <w:rFonts w:ascii="Times New Roman" w:hAnsi="Times New Roman" w:cs="Times New Roman"/>
          <w:b/>
          <w:lang w:val="en-GB" w:bidi="dv-MV"/>
        </w:rPr>
        <w:sectPr w:rsidR="00365D8B" w:rsidRPr="00F039D1" w:rsidSect="009A70E8">
          <w:pgSz w:w="12240" w:h="15840"/>
          <w:pgMar w:top="1350" w:right="1440" w:bottom="1440" w:left="1440" w:header="720" w:footer="449" w:gutter="0"/>
          <w:cols w:space="720"/>
          <w:titlePg/>
          <w:docGrid w:linePitch="360"/>
        </w:sectPr>
      </w:pPr>
    </w:p>
    <w:tbl>
      <w:tblPr>
        <w:tblpPr w:leftFromText="180" w:rightFromText="180" w:vertAnchor="text" w:horzAnchor="margin" w:tblpXSpec="center" w:tblpY="1079"/>
        <w:tblW w:w="14411" w:type="dxa"/>
        <w:tblLayout w:type="fixed"/>
        <w:tblLook w:val="04A0" w:firstRow="1" w:lastRow="0" w:firstColumn="1" w:lastColumn="0" w:noHBand="0" w:noVBand="1"/>
      </w:tblPr>
      <w:tblGrid>
        <w:gridCol w:w="2088"/>
        <w:gridCol w:w="721"/>
        <w:gridCol w:w="989"/>
        <w:gridCol w:w="722"/>
        <w:gridCol w:w="988"/>
        <w:gridCol w:w="722"/>
        <w:gridCol w:w="974"/>
        <w:gridCol w:w="722"/>
        <w:gridCol w:w="974"/>
        <w:gridCol w:w="722"/>
        <w:gridCol w:w="974"/>
        <w:gridCol w:w="722"/>
        <w:gridCol w:w="1030"/>
        <w:gridCol w:w="990"/>
        <w:gridCol w:w="1073"/>
      </w:tblGrid>
      <w:tr w:rsidR="00365D8B" w:rsidRPr="00971BF9" w14:paraId="24B44459" w14:textId="77777777" w:rsidTr="00521165">
        <w:trPr>
          <w:trHeight w:val="443"/>
        </w:trPr>
        <w:tc>
          <w:tcPr>
            <w:tcW w:w="14411" w:type="dxa"/>
            <w:gridSpan w:val="15"/>
            <w:tcBorders>
              <w:top w:val="single" w:sz="4" w:space="0" w:color="auto"/>
              <w:left w:val="single" w:sz="4" w:space="0" w:color="auto"/>
              <w:bottom w:val="single" w:sz="4" w:space="0" w:color="auto"/>
              <w:right w:val="single" w:sz="4" w:space="0" w:color="auto"/>
            </w:tcBorders>
            <w:shd w:val="clear" w:color="auto" w:fill="000000"/>
            <w:noWrap/>
            <w:vAlign w:val="center"/>
          </w:tcPr>
          <w:p w14:paraId="1FD40AEF" w14:textId="77777777" w:rsidR="00365D8B" w:rsidRPr="00971BF9" w:rsidRDefault="00365D8B" w:rsidP="00521165">
            <w:pPr>
              <w:ind w:left="-90" w:right="-115"/>
              <w:jc w:val="center"/>
              <w:rPr>
                <w:rFonts w:ascii="Times New Roman" w:hAnsi="Times New Roman" w:cs="Times New Roman"/>
                <w:color w:val="000000"/>
                <w:sz w:val="20"/>
                <w:szCs w:val="20"/>
              </w:rPr>
            </w:pPr>
            <w:r w:rsidRPr="00971BF9">
              <w:rPr>
                <w:rFonts w:ascii="Times New Roman" w:hAnsi="Times New Roman" w:cs="Times New Roman"/>
                <w:color w:val="FFFFFF"/>
                <w:sz w:val="20"/>
                <w:szCs w:val="20"/>
              </w:rPr>
              <w:t>Statistics of arrested minors for different crimes with respect to age 2012</w:t>
            </w:r>
          </w:p>
        </w:tc>
      </w:tr>
      <w:tr w:rsidR="00365D8B" w:rsidRPr="00971BF9" w14:paraId="239EC46A" w14:textId="77777777" w:rsidTr="00521165">
        <w:trPr>
          <w:trHeight w:val="570"/>
        </w:trPr>
        <w:tc>
          <w:tcPr>
            <w:tcW w:w="2088"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AED5C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sz w:val="20"/>
                <w:szCs w:val="20"/>
              </w:rPr>
              <w:br w:type="page"/>
            </w:r>
            <w:r w:rsidRPr="00971BF9">
              <w:rPr>
                <w:rFonts w:ascii="Times New Roman" w:hAnsi="Times New Roman" w:cs="Times New Roman"/>
                <w:color w:val="000000"/>
                <w:sz w:val="20"/>
                <w:szCs w:val="20"/>
              </w:rPr>
              <w:t xml:space="preserve">Offence </w:t>
            </w:r>
          </w:p>
        </w:tc>
        <w:tc>
          <w:tcPr>
            <w:tcW w:w="12323" w:type="dxa"/>
            <w:gridSpan w:val="14"/>
            <w:tcBorders>
              <w:top w:val="single" w:sz="4" w:space="0" w:color="auto"/>
              <w:left w:val="nil"/>
              <w:bottom w:val="single" w:sz="4" w:space="0" w:color="auto"/>
              <w:right w:val="single" w:sz="4" w:space="0" w:color="auto"/>
            </w:tcBorders>
            <w:shd w:val="clear" w:color="000000" w:fill="D9D9D9"/>
            <w:noWrap/>
            <w:vAlign w:val="center"/>
            <w:hideMark/>
          </w:tcPr>
          <w:p w14:paraId="784C567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Age</w:t>
            </w:r>
          </w:p>
        </w:tc>
      </w:tr>
      <w:tr w:rsidR="00365D8B" w:rsidRPr="00971BF9" w14:paraId="00363A99" w14:textId="77777777" w:rsidTr="00521165">
        <w:trPr>
          <w:trHeight w:val="570"/>
        </w:trPr>
        <w:tc>
          <w:tcPr>
            <w:tcW w:w="2088" w:type="dxa"/>
            <w:vMerge/>
            <w:tcBorders>
              <w:top w:val="single" w:sz="4" w:space="0" w:color="auto"/>
              <w:left w:val="single" w:sz="4" w:space="0" w:color="auto"/>
              <w:bottom w:val="single" w:sz="4" w:space="0" w:color="auto"/>
              <w:right w:val="single" w:sz="4" w:space="0" w:color="auto"/>
            </w:tcBorders>
            <w:vAlign w:val="center"/>
            <w:hideMark/>
          </w:tcPr>
          <w:p w14:paraId="1CE1E99B" w14:textId="77777777" w:rsidR="00365D8B" w:rsidRPr="00971BF9" w:rsidRDefault="00365D8B" w:rsidP="00521165">
            <w:pPr>
              <w:rPr>
                <w:rFonts w:ascii="Times New Roman" w:hAnsi="Times New Roman" w:cs="Times New Roman"/>
                <w:color w:val="000000"/>
                <w:sz w:val="20"/>
                <w:szCs w:val="20"/>
              </w:rPr>
            </w:pPr>
          </w:p>
        </w:tc>
        <w:tc>
          <w:tcPr>
            <w:tcW w:w="17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CBA3A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17</w:t>
            </w:r>
          </w:p>
        </w:tc>
        <w:tc>
          <w:tcPr>
            <w:tcW w:w="171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C51BD9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16</w:t>
            </w:r>
          </w:p>
        </w:tc>
        <w:tc>
          <w:tcPr>
            <w:tcW w:w="169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6E3431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15</w:t>
            </w:r>
          </w:p>
        </w:tc>
        <w:tc>
          <w:tcPr>
            <w:tcW w:w="169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919F2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14</w:t>
            </w:r>
          </w:p>
        </w:tc>
        <w:tc>
          <w:tcPr>
            <w:tcW w:w="1696" w:type="dxa"/>
            <w:gridSpan w:val="2"/>
            <w:tcBorders>
              <w:top w:val="single" w:sz="4" w:space="0" w:color="auto"/>
              <w:left w:val="nil"/>
              <w:bottom w:val="single" w:sz="4" w:space="0" w:color="auto"/>
              <w:right w:val="single" w:sz="4" w:space="0" w:color="auto"/>
            </w:tcBorders>
            <w:shd w:val="clear" w:color="auto" w:fill="auto"/>
            <w:noWrap/>
            <w:vAlign w:val="center"/>
            <w:hideMark/>
          </w:tcPr>
          <w:p w14:paraId="08934DD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13</w:t>
            </w:r>
          </w:p>
        </w:tc>
        <w:tc>
          <w:tcPr>
            <w:tcW w:w="175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61D430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12</w:t>
            </w:r>
          </w:p>
        </w:tc>
        <w:tc>
          <w:tcPr>
            <w:tcW w:w="206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A190A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11</w:t>
            </w:r>
          </w:p>
        </w:tc>
      </w:tr>
      <w:tr w:rsidR="00365D8B" w:rsidRPr="00971BF9" w14:paraId="00073D5C" w14:textId="77777777" w:rsidTr="00521165">
        <w:trPr>
          <w:trHeight w:val="570"/>
        </w:trPr>
        <w:tc>
          <w:tcPr>
            <w:tcW w:w="2088" w:type="dxa"/>
            <w:vMerge/>
            <w:tcBorders>
              <w:top w:val="single" w:sz="4" w:space="0" w:color="auto"/>
              <w:left w:val="single" w:sz="4" w:space="0" w:color="auto"/>
              <w:bottom w:val="single" w:sz="4" w:space="0" w:color="auto"/>
              <w:right w:val="single" w:sz="4" w:space="0" w:color="auto"/>
            </w:tcBorders>
            <w:vAlign w:val="center"/>
            <w:hideMark/>
          </w:tcPr>
          <w:p w14:paraId="3B72A56C" w14:textId="77777777" w:rsidR="00365D8B" w:rsidRPr="00971BF9" w:rsidRDefault="00365D8B" w:rsidP="00521165">
            <w:pPr>
              <w:rPr>
                <w:rFonts w:ascii="Times New Roman" w:hAnsi="Times New Roman" w:cs="Times New Roman"/>
                <w:color w:val="000000"/>
                <w:sz w:val="20"/>
                <w:szCs w:val="20"/>
              </w:rPr>
            </w:pPr>
          </w:p>
        </w:tc>
        <w:tc>
          <w:tcPr>
            <w:tcW w:w="721" w:type="dxa"/>
            <w:tcBorders>
              <w:top w:val="nil"/>
              <w:left w:val="nil"/>
              <w:bottom w:val="single" w:sz="4" w:space="0" w:color="auto"/>
              <w:right w:val="single" w:sz="4" w:space="0" w:color="auto"/>
            </w:tcBorders>
            <w:shd w:val="clear" w:color="auto" w:fill="auto"/>
            <w:noWrap/>
            <w:vAlign w:val="center"/>
            <w:hideMark/>
          </w:tcPr>
          <w:p w14:paraId="3840EFA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989" w:type="dxa"/>
            <w:tcBorders>
              <w:top w:val="nil"/>
              <w:left w:val="nil"/>
              <w:bottom w:val="single" w:sz="4" w:space="0" w:color="auto"/>
              <w:right w:val="single" w:sz="4" w:space="0" w:color="auto"/>
            </w:tcBorders>
            <w:shd w:val="clear" w:color="auto" w:fill="auto"/>
            <w:noWrap/>
            <w:vAlign w:val="center"/>
            <w:hideMark/>
          </w:tcPr>
          <w:p w14:paraId="2E36FCF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722" w:type="dxa"/>
            <w:tcBorders>
              <w:top w:val="nil"/>
              <w:left w:val="nil"/>
              <w:bottom w:val="single" w:sz="4" w:space="0" w:color="auto"/>
              <w:right w:val="single" w:sz="4" w:space="0" w:color="auto"/>
            </w:tcBorders>
            <w:shd w:val="clear" w:color="auto" w:fill="auto"/>
            <w:noWrap/>
            <w:vAlign w:val="center"/>
            <w:hideMark/>
          </w:tcPr>
          <w:p w14:paraId="0E92552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988" w:type="dxa"/>
            <w:tcBorders>
              <w:top w:val="nil"/>
              <w:left w:val="nil"/>
              <w:bottom w:val="single" w:sz="4" w:space="0" w:color="auto"/>
              <w:right w:val="single" w:sz="4" w:space="0" w:color="auto"/>
            </w:tcBorders>
            <w:shd w:val="clear" w:color="auto" w:fill="auto"/>
            <w:noWrap/>
            <w:vAlign w:val="center"/>
            <w:hideMark/>
          </w:tcPr>
          <w:p w14:paraId="1ED9D4C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722" w:type="dxa"/>
            <w:tcBorders>
              <w:top w:val="nil"/>
              <w:left w:val="nil"/>
              <w:bottom w:val="single" w:sz="4" w:space="0" w:color="auto"/>
              <w:right w:val="single" w:sz="4" w:space="0" w:color="auto"/>
            </w:tcBorders>
            <w:shd w:val="clear" w:color="auto" w:fill="auto"/>
            <w:noWrap/>
            <w:vAlign w:val="center"/>
            <w:hideMark/>
          </w:tcPr>
          <w:p w14:paraId="25C553D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974" w:type="dxa"/>
            <w:tcBorders>
              <w:top w:val="nil"/>
              <w:left w:val="nil"/>
              <w:bottom w:val="single" w:sz="4" w:space="0" w:color="auto"/>
              <w:right w:val="single" w:sz="4" w:space="0" w:color="auto"/>
            </w:tcBorders>
            <w:shd w:val="clear" w:color="auto" w:fill="auto"/>
            <w:noWrap/>
            <w:vAlign w:val="center"/>
            <w:hideMark/>
          </w:tcPr>
          <w:p w14:paraId="1E2E9F7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722" w:type="dxa"/>
            <w:tcBorders>
              <w:top w:val="nil"/>
              <w:left w:val="nil"/>
              <w:bottom w:val="single" w:sz="4" w:space="0" w:color="auto"/>
              <w:right w:val="single" w:sz="4" w:space="0" w:color="auto"/>
            </w:tcBorders>
            <w:shd w:val="clear" w:color="auto" w:fill="auto"/>
            <w:noWrap/>
            <w:vAlign w:val="center"/>
            <w:hideMark/>
          </w:tcPr>
          <w:p w14:paraId="7DA7BCA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974" w:type="dxa"/>
            <w:tcBorders>
              <w:top w:val="nil"/>
              <w:left w:val="nil"/>
              <w:bottom w:val="single" w:sz="4" w:space="0" w:color="auto"/>
              <w:right w:val="single" w:sz="4" w:space="0" w:color="auto"/>
            </w:tcBorders>
            <w:shd w:val="clear" w:color="auto" w:fill="auto"/>
            <w:noWrap/>
            <w:vAlign w:val="center"/>
            <w:hideMark/>
          </w:tcPr>
          <w:p w14:paraId="26FDC75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722" w:type="dxa"/>
            <w:tcBorders>
              <w:top w:val="nil"/>
              <w:left w:val="nil"/>
              <w:bottom w:val="single" w:sz="4" w:space="0" w:color="auto"/>
              <w:right w:val="single" w:sz="4" w:space="0" w:color="auto"/>
            </w:tcBorders>
            <w:shd w:val="clear" w:color="auto" w:fill="auto"/>
            <w:noWrap/>
            <w:vAlign w:val="center"/>
            <w:hideMark/>
          </w:tcPr>
          <w:p w14:paraId="70D3FDC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974" w:type="dxa"/>
            <w:tcBorders>
              <w:top w:val="nil"/>
              <w:left w:val="nil"/>
              <w:bottom w:val="single" w:sz="4" w:space="0" w:color="auto"/>
              <w:right w:val="single" w:sz="4" w:space="0" w:color="auto"/>
            </w:tcBorders>
            <w:shd w:val="clear" w:color="auto" w:fill="auto"/>
            <w:noWrap/>
            <w:vAlign w:val="center"/>
            <w:hideMark/>
          </w:tcPr>
          <w:p w14:paraId="0FBBEAE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722" w:type="dxa"/>
            <w:tcBorders>
              <w:top w:val="nil"/>
              <w:left w:val="nil"/>
              <w:bottom w:val="single" w:sz="4" w:space="0" w:color="auto"/>
              <w:right w:val="single" w:sz="4" w:space="0" w:color="auto"/>
            </w:tcBorders>
            <w:shd w:val="clear" w:color="auto" w:fill="auto"/>
            <w:noWrap/>
            <w:vAlign w:val="center"/>
            <w:hideMark/>
          </w:tcPr>
          <w:p w14:paraId="373056F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1030" w:type="dxa"/>
            <w:tcBorders>
              <w:top w:val="nil"/>
              <w:left w:val="nil"/>
              <w:bottom w:val="single" w:sz="4" w:space="0" w:color="auto"/>
              <w:right w:val="single" w:sz="4" w:space="0" w:color="auto"/>
            </w:tcBorders>
            <w:shd w:val="clear" w:color="auto" w:fill="auto"/>
            <w:noWrap/>
            <w:vAlign w:val="center"/>
            <w:hideMark/>
          </w:tcPr>
          <w:p w14:paraId="54845B6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c>
          <w:tcPr>
            <w:tcW w:w="990" w:type="dxa"/>
            <w:tcBorders>
              <w:top w:val="nil"/>
              <w:left w:val="nil"/>
              <w:bottom w:val="single" w:sz="4" w:space="0" w:color="auto"/>
              <w:right w:val="single" w:sz="4" w:space="0" w:color="auto"/>
            </w:tcBorders>
            <w:shd w:val="clear" w:color="auto" w:fill="auto"/>
            <w:noWrap/>
            <w:vAlign w:val="center"/>
            <w:hideMark/>
          </w:tcPr>
          <w:p w14:paraId="74B26D6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Male</w:t>
            </w:r>
          </w:p>
        </w:tc>
        <w:tc>
          <w:tcPr>
            <w:tcW w:w="1073" w:type="dxa"/>
            <w:tcBorders>
              <w:top w:val="nil"/>
              <w:left w:val="nil"/>
              <w:bottom w:val="single" w:sz="4" w:space="0" w:color="auto"/>
              <w:right w:val="single" w:sz="4" w:space="0" w:color="auto"/>
            </w:tcBorders>
            <w:shd w:val="clear" w:color="auto" w:fill="auto"/>
            <w:noWrap/>
            <w:vAlign w:val="center"/>
            <w:hideMark/>
          </w:tcPr>
          <w:p w14:paraId="7C1D02F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Female</w:t>
            </w:r>
          </w:p>
        </w:tc>
      </w:tr>
      <w:tr w:rsidR="00365D8B" w:rsidRPr="00971BF9" w14:paraId="1016018B"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9A97F"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Assault and battery</w:t>
            </w:r>
          </w:p>
        </w:tc>
        <w:tc>
          <w:tcPr>
            <w:tcW w:w="721" w:type="dxa"/>
            <w:tcBorders>
              <w:top w:val="nil"/>
              <w:left w:val="nil"/>
              <w:bottom w:val="single" w:sz="4" w:space="0" w:color="auto"/>
              <w:right w:val="single" w:sz="4" w:space="0" w:color="auto"/>
            </w:tcBorders>
            <w:shd w:val="clear" w:color="auto" w:fill="auto"/>
            <w:noWrap/>
            <w:vAlign w:val="center"/>
            <w:hideMark/>
          </w:tcPr>
          <w:p w14:paraId="4378340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53</w:t>
            </w:r>
          </w:p>
        </w:tc>
        <w:tc>
          <w:tcPr>
            <w:tcW w:w="989" w:type="dxa"/>
            <w:tcBorders>
              <w:top w:val="nil"/>
              <w:left w:val="nil"/>
              <w:bottom w:val="single" w:sz="4" w:space="0" w:color="auto"/>
              <w:right w:val="single" w:sz="4" w:space="0" w:color="auto"/>
            </w:tcBorders>
            <w:shd w:val="clear" w:color="auto" w:fill="auto"/>
            <w:noWrap/>
            <w:vAlign w:val="center"/>
            <w:hideMark/>
          </w:tcPr>
          <w:p w14:paraId="757084D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78A55B4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33</w:t>
            </w:r>
          </w:p>
        </w:tc>
        <w:tc>
          <w:tcPr>
            <w:tcW w:w="988" w:type="dxa"/>
            <w:tcBorders>
              <w:top w:val="nil"/>
              <w:left w:val="nil"/>
              <w:bottom w:val="single" w:sz="4" w:space="0" w:color="auto"/>
              <w:right w:val="single" w:sz="4" w:space="0" w:color="auto"/>
            </w:tcBorders>
            <w:shd w:val="clear" w:color="auto" w:fill="auto"/>
            <w:noWrap/>
            <w:vAlign w:val="center"/>
            <w:hideMark/>
          </w:tcPr>
          <w:p w14:paraId="7AABF36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31A6C32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11</w:t>
            </w:r>
          </w:p>
        </w:tc>
        <w:tc>
          <w:tcPr>
            <w:tcW w:w="974" w:type="dxa"/>
            <w:tcBorders>
              <w:top w:val="nil"/>
              <w:left w:val="nil"/>
              <w:bottom w:val="single" w:sz="4" w:space="0" w:color="auto"/>
              <w:right w:val="single" w:sz="4" w:space="0" w:color="auto"/>
            </w:tcBorders>
            <w:shd w:val="clear" w:color="auto" w:fill="auto"/>
            <w:noWrap/>
            <w:vAlign w:val="center"/>
            <w:hideMark/>
          </w:tcPr>
          <w:p w14:paraId="6599F40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5E32AAB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5</w:t>
            </w:r>
          </w:p>
        </w:tc>
        <w:tc>
          <w:tcPr>
            <w:tcW w:w="974" w:type="dxa"/>
            <w:tcBorders>
              <w:top w:val="nil"/>
              <w:left w:val="nil"/>
              <w:bottom w:val="single" w:sz="4" w:space="0" w:color="auto"/>
              <w:right w:val="single" w:sz="4" w:space="0" w:color="auto"/>
            </w:tcBorders>
            <w:shd w:val="clear" w:color="auto" w:fill="auto"/>
            <w:noWrap/>
            <w:vAlign w:val="center"/>
            <w:hideMark/>
          </w:tcPr>
          <w:p w14:paraId="58CC454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2F8BDA3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74" w:type="dxa"/>
            <w:tcBorders>
              <w:top w:val="nil"/>
              <w:left w:val="nil"/>
              <w:bottom w:val="single" w:sz="4" w:space="0" w:color="auto"/>
              <w:right w:val="single" w:sz="4" w:space="0" w:color="auto"/>
            </w:tcBorders>
            <w:shd w:val="clear" w:color="auto" w:fill="auto"/>
            <w:noWrap/>
            <w:vAlign w:val="center"/>
            <w:hideMark/>
          </w:tcPr>
          <w:p w14:paraId="233E524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28E67A4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2CECE60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17409EC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251775F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0DFE73D"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45DF6E"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Counterfeit and Forgery</w:t>
            </w:r>
          </w:p>
        </w:tc>
        <w:tc>
          <w:tcPr>
            <w:tcW w:w="721" w:type="dxa"/>
            <w:tcBorders>
              <w:top w:val="nil"/>
              <w:left w:val="nil"/>
              <w:bottom w:val="single" w:sz="4" w:space="0" w:color="auto"/>
              <w:right w:val="single" w:sz="4" w:space="0" w:color="auto"/>
            </w:tcBorders>
            <w:shd w:val="clear" w:color="auto" w:fill="auto"/>
            <w:noWrap/>
            <w:vAlign w:val="center"/>
            <w:hideMark/>
          </w:tcPr>
          <w:p w14:paraId="0E993FB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89" w:type="dxa"/>
            <w:tcBorders>
              <w:top w:val="nil"/>
              <w:left w:val="nil"/>
              <w:bottom w:val="single" w:sz="4" w:space="0" w:color="auto"/>
              <w:right w:val="single" w:sz="4" w:space="0" w:color="auto"/>
            </w:tcBorders>
            <w:shd w:val="clear" w:color="auto" w:fill="auto"/>
            <w:noWrap/>
            <w:vAlign w:val="center"/>
            <w:hideMark/>
          </w:tcPr>
          <w:p w14:paraId="282D8D7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6990D7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88" w:type="dxa"/>
            <w:tcBorders>
              <w:top w:val="nil"/>
              <w:left w:val="nil"/>
              <w:bottom w:val="single" w:sz="4" w:space="0" w:color="auto"/>
              <w:right w:val="single" w:sz="4" w:space="0" w:color="auto"/>
            </w:tcBorders>
            <w:shd w:val="clear" w:color="auto" w:fill="auto"/>
            <w:noWrap/>
            <w:vAlign w:val="center"/>
            <w:hideMark/>
          </w:tcPr>
          <w:p w14:paraId="68A62BA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49E6748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2911090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D933A6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6434C02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56BDB67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470D186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5C6E950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1957939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4FC6F41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1E8EA1B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C94F3BA"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B6FA9C"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Drugs</w:t>
            </w:r>
          </w:p>
        </w:tc>
        <w:tc>
          <w:tcPr>
            <w:tcW w:w="721" w:type="dxa"/>
            <w:tcBorders>
              <w:top w:val="nil"/>
              <w:left w:val="nil"/>
              <w:bottom w:val="single" w:sz="4" w:space="0" w:color="auto"/>
              <w:right w:val="single" w:sz="4" w:space="0" w:color="auto"/>
            </w:tcBorders>
            <w:shd w:val="clear" w:color="auto" w:fill="auto"/>
            <w:noWrap/>
            <w:vAlign w:val="center"/>
            <w:hideMark/>
          </w:tcPr>
          <w:p w14:paraId="6EB8F84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42</w:t>
            </w:r>
          </w:p>
        </w:tc>
        <w:tc>
          <w:tcPr>
            <w:tcW w:w="989" w:type="dxa"/>
            <w:tcBorders>
              <w:top w:val="nil"/>
              <w:left w:val="nil"/>
              <w:bottom w:val="single" w:sz="4" w:space="0" w:color="auto"/>
              <w:right w:val="single" w:sz="4" w:space="0" w:color="auto"/>
            </w:tcBorders>
            <w:shd w:val="clear" w:color="auto" w:fill="auto"/>
            <w:noWrap/>
            <w:vAlign w:val="center"/>
            <w:hideMark/>
          </w:tcPr>
          <w:p w14:paraId="4919B22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722" w:type="dxa"/>
            <w:tcBorders>
              <w:top w:val="nil"/>
              <w:left w:val="nil"/>
              <w:bottom w:val="single" w:sz="4" w:space="0" w:color="auto"/>
              <w:right w:val="single" w:sz="4" w:space="0" w:color="auto"/>
            </w:tcBorders>
            <w:shd w:val="clear" w:color="auto" w:fill="auto"/>
            <w:noWrap/>
            <w:vAlign w:val="center"/>
            <w:hideMark/>
          </w:tcPr>
          <w:p w14:paraId="79D5683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23</w:t>
            </w:r>
          </w:p>
        </w:tc>
        <w:tc>
          <w:tcPr>
            <w:tcW w:w="988" w:type="dxa"/>
            <w:tcBorders>
              <w:top w:val="nil"/>
              <w:left w:val="nil"/>
              <w:bottom w:val="single" w:sz="4" w:space="0" w:color="auto"/>
              <w:right w:val="single" w:sz="4" w:space="0" w:color="auto"/>
            </w:tcBorders>
            <w:shd w:val="clear" w:color="auto" w:fill="auto"/>
            <w:noWrap/>
            <w:vAlign w:val="center"/>
            <w:hideMark/>
          </w:tcPr>
          <w:p w14:paraId="0B0D3B6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15AD152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25</w:t>
            </w:r>
          </w:p>
        </w:tc>
        <w:tc>
          <w:tcPr>
            <w:tcW w:w="974" w:type="dxa"/>
            <w:tcBorders>
              <w:top w:val="nil"/>
              <w:left w:val="nil"/>
              <w:bottom w:val="single" w:sz="4" w:space="0" w:color="auto"/>
              <w:right w:val="single" w:sz="4" w:space="0" w:color="auto"/>
            </w:tcBorders>
            <w:shd w:val="clear" w:color="auto" w:fill="auto"/>
            <w:noWrap/>
            <w:vAlign w:val="center"/>
            <w:hideMark/>
          </w:tcPr>
          <w:p w14:paraId="2C11ED4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46C8DB1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974" w:type="dxa"/>
            <w:tcBorders>
              <w:top w:val="nil"/>
              <w:left w:val="nil"/>
              <w:bottom w:val="single" w:sz="4" w:space="0" w:color="auto"/>
              <w:right w:val="single" w:sz="4" w:space="0" w:color="auto"/>
            </w:tcBorders>
            <w:shd w:val="clear" w:color="auto" w:fill="auto"/>
            <w:noWrap/>
            <w:vAlign w:val="center"/>
            <w:hideMark/>
          </w:tcPr>
          <w:p w14:paraId="228AE05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44CC7C2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974" w:type="dxa"/>
            <w:tcBorders>
              <w:top w:val="nil"/>
              <w:left w:val="nil"/>
              <w:bottom w:val="single" w:sz="4" w:space="0" w:color="auto"/>
              <w:right w:val="single" w:sz="4" w:space="0" w:color="auto"/>
            </w:tcBorders>
            <w:shd w:val="clear" w:color="auto" w:fill="auto"/>
            <w:noWrap/>
            <w:vAlign w:val="center"/>
            <w:hideMark/>
          </w:tcPr>
          <w:p w14:paraId="73C3161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1E33663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030" w:type="dxa"/>
            <w:tcBorders>
              <w:top w:val="nil"/>
              <w:left w:val="nil"/>
              <w:bottom w:val="single" w:sz="4" w:space="0" w:color="auto"/>
              <w:right w:val="single" w:sz="4" w:space="0" w:color="auto"/>
            </w:tcBorders>
            <w:shd w:val="clear" w:color="auto" w:fill="auto"/>
            <w:noWrap/>
            <w:vAlign w:val="center"/>
            <w:hideMark/>
          </w:tcPr>
          <w:p w14:paraId="34E5418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5A104B1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3E1E544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D89519F" w14:textId="77777777" w:rsidTr="00521165">
        <w:trPr>
          <w:trHeight w:val="601"/>
        </w:trPr>
        <w:tc>
          <w:tcPr>
            <w:tcW w:w="2088" w:type="dxa"/>
            <w:tcBorders>
              <w:top w:val="single" w:sz="4" w:space="0" w:color="auto"/>
              <w:left w:val="single" w:sz="4" w:space="0" w:color="auto"/>
              <w:bottom w:val="single" w:sz="4" w:space="0" w:color="auto"/>
              <w:right w:val="nil"/>
            </w:tcBorders>
            <w:shd w:val="clear" w:color="auto" w:fill="auto"/>
            <w:noWrap/>
            <w:vAlign w:val="center"/>
            <w:hideMark/>
          </w:tcPr>
          <w:p w14:paraId="6956F3AB"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False pretenses</w:t>
            </w:r>
          </w:p>
        </w:tc>
        <w:tc>
          <w:tcPr>
            <w:tcW w:w="721" w:type="dxa"/>
            <w:tcBorders>
              <w:top w:val="nil"/>
              <w:left w:val="single" w:sz="4" w:space="0" w:color="auto"/>
              <w:bottom w:val="single" w:sz="4" w:space="0" w:color="auto"/>
              <w:right w:val="single" w:sz="4" w:space="0" w:color="auto"/>
            </w:tcBorders>
            <w:shd w:val="clear" w:color="auto" w:fill="auto"/>
            <w:noWrap/>
            <w:vAlign w:val="center"/>
            <w:hideMark/>
          </w:tcPr>
          <w:p w14:paraId="47CEE3C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89" w:type="dxa"/>
            <w:tcBorders>
              <w:top w:val="nil"/>
              <w:left w:val="nil"/>
              <w:bottom w:val="single" w:sz="4" w:space="0" w:color="auto"/>
              <w:right w:val="single" w:sz="4" w:space="0" w:color="auto"/>
            </w:tcBorders>
            <w:shd w:val="clear" w:color="auto" w:fill="auto"/>
            <w:noWrap/>
            <w:vAlign w:val="center"/>
            <w:hideMark/>
          </w:tcPr>
          <w:p w14:paraId="670612E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6F10032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88" w:type="dxa"/>
            <w:tcBorders>
              <w:top w:val="nil"/>
              <w:left w:val="nil"/>
              <w:bottom w:val="single" w:sz="4" w:space="0" w:color="auto"/>
              <w:right w:val="single" w:sz="4" w:space="0" w:color="auto"/>
            </w:tcBorders>
            <w:shd w:val="clear" w:color="auto" w:fill="auto"/>
            <w:noWrap/>
            <w:vAlign w:val="center"/>
            <w:hideMark/>
          </w:tcPr>
          <w:p w14:paraId="5456DEB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23AA043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4C6FA81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29131F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4737550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30C5EEA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3461088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990318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7BC8DAC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637D590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5ACE75C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86B1805"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D240A"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Others</w:t>
            </w:r>
          </w:p>
        </w:tc>
        <w:tc>
          <w:tcPr>
            <w:tcW w:w="721" w:type="dxa"/>
            <w:tcBorders>
              <w:top w:val="nil"/>
              <w:left w:val="nil"/>
              <w:bottom w:val="single" w:sz="4" w:space="0" w:color="auto"/>
              <w:right w:val="single" w:sz="4" w:space="0" w:color="auto"/>
            </w:tcBorders>
            <w:shd w:val="clear" w:color="auto" w:fill="auto"/>
            <w:noWrap/>
            <w:vAlign w:val="center"/>
            <w:hideMark/>
          </w:tcPr>
          <w:p w14:paraId="0B2C875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30</w:t>
            </w:r>
          </w:p>
        </w:tc>
        <w:tc>
          <w:tcPr>
            <w:tcW w:w="989" w:type="dxa"/>
            <w:tcBorders>
              <w:top w:val="nil"/>
              <w:left w:val="nil"/>
              <w:bottom w:val="single" w:sz="4" w:space="0" w:color="auto"/>
              <w:right w:val="single" w:sz="4" w:space="0" w:color="auto"/>
            </w:tcBorders>
            <w:shd w:val="clear" w:color="auto" w:fill="auto"/>
            <w:noWrap/>
            <w:vAlign w:val="center"/>
            <w:hideMark/>
          </w:tcPr>
          <w:p w14:paraId="4650400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FB48A2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24</w:t>
            </w:r>
          </w:p>
        </w:tc>
        <w:tc>
          <w:tcPr>
            <w:tcW w:w="988" w:type="dxa"/>
            <w:tcBorders>
              <w:top w:val="nil"/>
              <w:left w:val="nil"/>
              <w:bottom w:val="single" w:sz="4" w:space="0" w:color="auto"/>
              <w:right w:val="single" w:sz="4" w:space="0" w:color="auto"/>
            </w:tcBorders>
            <w:shd w:val="clear" w:color="auto" w:fill="auto"/>
            <w:noWrap/>
            <w:vAlign w:val="center"/>
            <w:hideMark/>
          </w:tcPr>
          <w:p w14:paraId="1C24FCE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722" w:type="dxa"/>
            <w:tcBorders>
              <w:top w:val="nil"/>
              <w:left w:val="nil"/>
              <w:bottom w:val="single" w:sz="4" w:space="0" w:color="auto"/>
              <w:right w:val="single" w:sz="4" w:space="0" w:color="auto"/>
            </w:tcBorders>
            <w:shd w:val="clear" w:color="auto" w:fill="auto"/>
            <w:noWrap/>
            <w:vAlign w:val="center"/>
            <w:hideMark/>
          </w:tcPr>
          <w:p w14:paraId="52079BC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974" w:type="dxa"/>
            <w:tcBorders>
              <w:top w:val="nil"/>
              <w:left w:val="nil"/>
              <w:bottom w:val="single" w:sz="4" w:space="0" w:color="auto"/>
              <w:right w:val="single" w:sz="4" w:space="0" w:color="auto"/>
            </w:tcBorders>
            <w:shd w:val="clear" w:color="auto" w:fill="auto"/>
            <w:noWrap/>
            <w:vAlign w:val="center"/>
            <w:hideMark/>
          </w:tcPr>
          <w:p w14:paraId="08F054C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722" w:type="dxa"/>
            <w:tcBorders>
              <w:top w:val="nil"/>
              <w:left w:val="nil"/>
              <w:bottom w:val="single" w:sz="4" w:space="0" w:color="auto"/>
              <w:right w:val="single" w:sz="4" w:space="0" w:color="auto"/>
            </w:tcBorders>
            <w:shd w:val="clear" w:color="auto" w:fill="auto"/>
            <w:noWrap/>
            <w:vAlign w:val="center"/>
            <w:hideMark/>
          </w:tcPr>
          <w:p w14:paraId="06EFFE5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3FFD89C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C9C65C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74" w:type="dxa"/>
            <w:tcBorders>
              <w:top w:val="nil"/>
              <w:left w:val="nil"/>
              <w:bottom w:val="single" w:sz="4" w:space="0" w:color="auto"/>
              <w:right w:val="single" w:sz="4" w:space="0" w:color="auto"/>
            </w:tcBorders>
            <w:shd w:val="clear" w:color="auto" w:fill="auto"/>
            <w:noWrap/>
            <w:vAlign w:val="center"/>
            <w:hideMark/>
          </w:tcPr>
          <w:p w14:paraId="16F930C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0D0FFA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1CECC72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42A18F4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4B020AF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C6E362B"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854871"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Robbery</w:t>
            </w:r>
          </w:p>
        </w:tc>
        <w:tc>
          <w:tcPr>
            <w:tcW w:w="721" w:type="dxa"/>
            <w:tcBorders>
              <w:top w:val="nil"/>
              <w:left w:val="nil"/>
              <w:bottom w:val="single" w:sz="4" w:space="0" w:color="auto"/>
              <w:right w:val="single" w:sz="4" w:space="0" w:color="auto"/>
            </w:tcBorders>
            <w:shd w:val="clear" w:color="auto" w:fill="auto"/>
            <w:noWrap/>
            <w:vAlign w:val="center"/>
            <w:hideMark/>
          </w:tcPr>
          <w:p w14:paraId="2738DB9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989" w:type="dxa"/>
            <w:tcBorders>
              <w:top w:val="nil"/>
              <w:left w:val="nil"/>
              <w:bottom w:val="single" w:sz="4" w:space="0" w:color="auto"/>
              <w:right w:val="single" w:sz="4" w:space="0" w:color="auto"/>
            </w:tcBorders>
            <w:shd w:val="clear" w:color="auto" w:fill="auto"/>
            <w:noWrap/>
            <w:vAlign w:val="center"/>
            <w:hideMark/>
          </w:tcPr>
          <w:p w14:paraId="4B4DD13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3608AF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988" w:type="dxa"/>
            <w:tcBorders>
              <w:top w:val="nil"/>
              <w:left w:val="nil"/>
              <w:bottom w:val="single" w:sz="4" w:space="0" w:color="auto"/>
              <w:right w:val="single" w:sz="4" w:space="0" w:color="auto"/>
            </w:tcBorders>
            <w:shd w:val="clear" w:color="auto" w:fill="auto"/>
            <w:noWrap/>
            <w:vAlign w:val="center"/>
            <w:hideMark/>
          </w:tcPr>
          <w:p w14:paraId="29BF167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22CDC80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4B802EA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F8AA2A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548E75F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84FB53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24E87CF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60FC6C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2648D9F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53DDC7B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7E44B20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D4A9F7A"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0ED0F"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Sexual offence</w:t>
            </w:r>
          </w:p>
        </w:tc>
        <w:tc>
          <w:tcPr>
            <w:tcW w:w="721" w:type="dxa"/>
            <w:tcBorders>
              <w:top w:val="nil"/>
              <w:left w:val="nil"/>
              <w:bottom w:val="single" w:sz="4" w:space="0" w:color="auto"/>
              <w:right w:val="single" w:sz="4" w:space="0" w:color="auto"/>
            </w:tcBorders>
            <w:shd w:val="clear" w:color="auto" w:fill="auto"/>
            <w:noWrap/>
            <w:vAlign w:val="center"/>
            <w:hideMark/>
          </w:tcPr>
          <w:p w14:paraId="59331F5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10</w:t>
            </w:r>
          </w:p>
        </w:tc>
        <w:tc>
          <w:tcPr>
            <w:tcW w:w="989" w:type="dxa"/>
            <w:tcBorders>
              <w:top w:val="nil"/>
              <w:left w:val="nil"/>
              <w:bottom w:val="single" w:sz="4" w:space="0" w:color="auto"/>
              <w:right w:val="single" w:sz="4" w:space="0" w:color="auto"/>
            </w:tcBorders>
            <w:shd w:val="clear" w:color="auto" w:fill="auto"/>
            <w:noWrap/>
            <w:vAlign w:val="center"/>
            <w:hideMark/>
          </w:tcPr>
          <w:p w14:paraId="1945D34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722" w:type="dxa"/>
            <w:tcBorders>
              <w:top w:val="nil"/>
              <w:left w:val="nil"/>
              <w:bottom w:val="single" w:sz="4" w:space="0" w:color="auto"/>
              <w:right w:val="single" w:sz="4" w:space="0" w:color="auto"/>
            </w:tcBorders>
            <w:shd w:val="clear" w:color="auto" w:fill="auto"/>
            <w:noWrap/>
            <w:vAlign w:val="center"/>
            <w:hideMark/>
          </w:tcPr>
          <w:p w14:paraId="26C704A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988" w:type="dxa"/>
            <w:tcBorders>
              <w:top w:val="nil"/>
              <w:left w:val="nil"/>
              <w:bottom w:val="single" w:sz="4" w:space="0" w:color="auto"/>
              <w:right w:val="single" w:sz="4" w:space="0" w:color="auto"/>
            </w:tcBorders>
            <w:shd w:val="clear" w:color="auto" w:fill="auto"/>
            <w:noWrap/>
            <w:vAlign w:val="center"/>
            <w:hideMark/>
          </w:tcPr>
          <w:p w14:paraId="3C09C3B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722" w:type="dxa"/>
            <w:tcBorders>
              <w:top w:val="nil"/>
              <w:left w:val="nil"/>
              <w:bottom w:val="single" w:sz="4" w:space="0" w:color="auto"/>
              <w:right w:val="single" w:sz="4" w:space="0" w:color="auto"/>
            </w:tcBorders>
            <w:shd w:val="clear" w:color="auto" w:fill="auto"/>
            <w:noWrap/>
            <w:vAlign w:val="center"/>
            <w:hideMark/>
          </w:tcPr>
          <w:p w14:paraId="5DA74AC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974" w:type="dxa"/>
            <w:tcBorders>
              <w:top w:val="nil"/>
              <w:left w:val="nil"/>
              <w:bottom w:val="single" w:sz="4" w:space="0" w:color="auto"/>
              <w:right w:val="single" w:sz="4" w:space="0" w:color="auto"/>
            </w:tcBorders>
            <w:shd w:val="clear" w:color="auto" w:fill="auto"/>
            <w:noWrap/>
            <w:vAlign w:val="center"/>
            <w:hideMark/>
          </w:tcPr>
          <w:p w14:paraId="75EBBC2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722" w:type="dxa"/>
            <w:tcBorders>
              <w:top w:val="nil"/>
              <w:left w:val="nil"/>
              <w:bottom w:val="single" w:sz="4" w:space="0" w:color="auto"/>
              <w:right w:val="single" w:sz="4" w:space="0" w:color="auto"/>
            </w:tcBorders>
            <w:shd w:val="clear" w:color="auto" w:fill="auto"/>
            <w:noWrap/>
            <w:vAlign w:val="center"/>
            <w:hideMark/>
          </w:tcPr>
          <w:p w14:paraId="6F9F2A6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482A3DE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1796BA3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0C719E6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7DD69C8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2D3FA8F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7E42790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5729E53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12A87C1"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5163D"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Theft</w:t>
            </w:r>
          </w:p>
        </w:tc>
        <w:tc>
          <w:tcPr>
            <w:tcW w:w="721" w:type="dxa"/>
            <w:tcBorders>
              <w:top w:val="nil"/>
              <w:left w:val="nil"/>
              <w:bottom w:val="single" w:sz="4" w:space="0" w:color="auto"/>
              <w:right w:val="single" w:sz="4" w:space="0" w:color="auto"/>
            </w:tcBorders>
            <w:shd w:val="clear" w:color="auto" w:fill="auto"/>
            <w:noWrap/>
            <w:vAlign w:val="center"/>
            <w:hideMark/>
          </w:tcPr>
          <w:p w14:paraId="33C2F302"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38</w:t>
            </w:r>
          </w:p>
        </w:tc>
        <w:tc>
          <w:tcPr>
            <w:tcW w:w="989" w:type="dxa"/>
            <w:tcBorders>
              <w:top w:val="nil"/>
              <w:left w:val="nil"/>
              <w:bottom w:val="single" w:sz="4" w:space="0" w:color="auto"/>
              <w:right w:val="single" w:sz="4" w:space="0" w:color="auto"/>
            </w:tcBorders>
            <w:shd w:val="clear" w:color="auto" w:fill="auto"/>
            <w:noWrap/>
            <w:vAlign w:val="center"/>
            <w:hideMark/>
          </w:tcPr>
          <w:p w14:paraId="58F16D31"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40F6C5F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35</w:t>
            </w:r>
          </w:p>
        </w:tc>
        <w:tc>
          <w:tcPr>
            <w:tcW w:w="988" w:type="dxa"/>
            <w:tcBorders>
              <w:top w:val="nil"/>
              <w:left w:val="nil"/>
              <w:bottom w:val="single" w:sz="4" w:space="0" w:color="auto"/>
              <w:right w:val="single" w:sz="4" w:space="0" w:color="auto"/>
            </w:tcBorders>
            <w:shd w:val="clear" w:color="auto" w:fill="auto"/>
            <w:noWrap/>
            <w:vAlign w:val="center"/>
            <w:hideMark/>
          </w:tcPr>
          <w:p w14:paraId="56168F4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722" w:type="dxa"/>
            <w:tcBorders>
              <w:top w:val="nil"/>
              <w:left w:val="nil"/>
              <w:bottom w:val="single" w:sz="4" w:space="0" w:color="auto"/>
              <w:right w:val="single" w:sz="4" w:space="0" w:color="auto"/>
            </w:tcBorders>
            <w:shd w:val="clear" w:color="auto" w:fill="auto"/>
            <w:noWrap/>
            <w:vAlign w:val="center"/>
            <w:hideMark/>
          </w:tcPr>
          <w:p w14:paraId="3A83166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28</w:t>
            </w:r>
          </w:p>
        </w:tc>
        <w:tc>
          <w:tcPr>
            <w:tcW w:w="974" w:type="dxa"/>
            <w:tcBorders>
              <w:top w:val="nil"/>
              <w:left w:val="nil"/>
              <w:bottom w:val="single" w:sz="4" w:space="0" w:color="auto"/>
              <w:right w:val="single" w:sz="4" w:space="0" w:color="auto"/>
            </w:tcBorders>
            <w:shd w:val="clear" w:color="auto" w:fill="auto"/>
            <w:noWrap/>
            <w:vAlign w:val="center"/>
            <w:hideMark/>
          </w:tcPr>
          <w:p w14:paraId="51FFE43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60E391B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11</w:t>
            </w:r>
          </w:p>
        </w:tc>
        <w:tc>
          <w:tcPr>
            <w:tcW w:w="974" w:type="dxa"/>
            <w:tcBorders>
              <w:top w:val="nil"/>
              <w:left w:val="nil"/>
              <w:bottom w:val="single" w:sz="4" w:space="0" w:color="auto"/>
              <w:right w:val="single" w:sz="4" w:space="0" w:color="auto"/>
            </w:tcBorders>
            <w:shd w:val="clear" w:color="auto" w:fill="auto"/>
            <w:noWrap/>
            <w:vAlign w:val="center"/>
            <w:hideMark/>
          </w:tcPr>
          <w:p w14:paraId="1559CAA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30BF88B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74" w:type="dxa"/>
            <w:tcBorders>
              <w:top w:val="nil"/>
              <w:left w:val="nil"/>
              <w:bottom w:val="single" w:sz="4" w:space="0" w:color="auto"/>
              <w:right w:val="single" w:sz="4" w:space="0" w:color="auto"/>
            </w:tcBorders>
            <w:shd w:val="clear" w:color="auto" w:fill="auto"/>
            <w:noWrap/>
            <w:vAlign w:val="center"/>
            <w:hideMark/>
          </w:tcPr>
          <w:p w14:paraId="3EEB87A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722" w:type="dxa"/>
            <w:tcBorders>
              <w:top w:val="nil"/>
              <w:left w:val="nil"/>
              <w:bottom w:val="single" w:sz="4" w:space="0" w:color="auto"/>
              <w:right w:val="single" w:sz="4" w:space="0" w:color="auto"/>
            </w:tcBorders>
            <w:shd w:val="clear" w:color="auto" w:fill="auto"/>
            <w:noWrap/>
            <w:vAlign w:val="center"/>
            <w:hideMark/>
          </w:tcPr>
          <w:p w14:paraId="6CBEEE1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030" w:type="dxa"/>
            <w:tcBorders>
              <w:top w:val="nil"/>
              <w:left w:val="nil"/>
              <w:bottom w:val="single" w:sz="4" w:space="0" w:color="auto"/>
              <w:right w:val="single" w:sz="4" w:space="0" w:color="auto"/>
            </w:tcBorders>
            <w:shd w:val="clear" w:color="auto" w:fill="auto"/>
            <w:noWrap/>
            <w:vAlign w:val="center"/>
            <w:hideMark/>
          </w:tcPr>
          <w:p w14:paraId="73C1214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532685B8"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073" w:type="dxa"/>
            <w:tcBorders>
              <w:top w:val="nil"/>
              <w:left w:val="nil"/>
              <w:bottom w:val="single" w:sz="4" w:space="0" w:color="auto"/>
              <w:right w:val="single" w:sz="4" w:space="0" w:color="auto"/>
            </w:tcBorders>
            <w:shd w:val="clear" w:color="auto" w:fill="auto"/>
            <w:noWrap/>
            <w:vAlign w:val="center"/>
            <w:hideMark/>
          </w:tcPr>
          <w:p w14:paraId="07E4D77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1040DA2" w14:textId="77777777" w:rsidTr="00521165">
        <w:trPr>
          <w:trHeight w:val="601"/>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6F8AB" w14:textId="77777777" w:rsidR="00365D8B" w:rsidRPr="00971BF9" w:rsidRDefault="00365D8B" w:rsidP="00521165">
            <w:pPr>
              <w:rPr>
                <w:rFonts w:ascii="Times New Roman" w:hAnsi="Times New Roman" w:cs="Times New Roman"/>
                <w:sz w:val="20"/>
                <w:szCs w:val="20"/>
              </w:rPr>
            </w:pPr>
            <w:r w:rsidRPr="00971BF9">
              <w:rPr>
                <w:rFonts w:ascii="Times New Roman" w:hAnsi="Times New Roman" w:cs="Times New Roman"/>
                <w:sz w:val="20"/>
                <w:szCs w:val="20"/>
              </w:rPr>
              <w:t>Traffic accident</w:t>
            </w:r>
          </w:p>
        </w:tc>
        <w:tc>
          <w:tcPr>
            <w:tcW w:w="721" w:type="dxa"/>
            <w:tcBorders>
              <w:top w:val="nil"/>
              <w:left w:val="nil"/>
              <w:bottom w:val="single" w:sz="4" w:space="0" w:color="auto"/>
              <w:right w:val="single" w:sz="4" w:space="0" w:color="auto"/>
            </w:tcBorders>
            <w:shd w:val="clear" w:color="auto" w:fill="auto"/>
            <w:noWrap/>
            <w:vAlign w:val="center"/>
            <w:hideMark/>
          </w:tcPr>
          <w:p w14:paraId="2B9E6DD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989" w:type="dxa"/>
            <w:tcBorders>
              <w:top w:val="nil"/>
              <w:left w:val="nil"/>
              <w:bottom w:val="single" w:sz="4" w:space="0" w:color="auto"/>
              <w:right w:val="single" w:sz="4" w:space="0" w:color="auto"/>
            </w:tcBorders>
            <w:shd w:val="clear" w:color="auto" w:fill="auto"/>
            <w:noWrap/>
            <w:vAlign w:val="center"/>
            <w:hideMark/>
          </w:tcPr>
          <w:p w14:paraId="77E8DA5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3B0E65B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88" w:type="dxa"/>
            <w:tcBorders>
              <w:top w:val="nil"/>
              <w:left w:val="nil"/>
              <w:bottom w:val="single" w:sz="4" w:space="0" w:color="auto"/>
              <w:right w:val="single" w:sz="4" w:space="0" w:color="auto"/>
            </w:tcBorders>
            <w:shd w:val="clear" w:color="auto" w:fill="auto"/>
            <w:noWrap/>
            <w:vAlign w:val="center"/>
            <w:hideMark/>
          </w:tcPr>
          <w:p w14:paraId="326143B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5870D28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74" w:type="dxa"/>
            <w:tcBorders>
              <w:top w:val="nil"/>
              <w:left w:val="nil"/>
              <w:bottom w:val="single" w:sz="4" w:space="0" w:color="auto"/>
              <w:right w:val="single" w:sz="4" w:space="0" w:color="auto"/>
            </w:tcBorders>
            <w:shd w:val="clear" w:color="auto" w:fill="auto"/>
            <w:noWrap/>
            <w:vAlign w:val="center"/>
            <w:hideMark/>
          </w:tcPr>
          <w:p w14:paraId="7B4A2EB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67EFAF0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711A530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19EFB87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1C856CF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45B1827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45E5EC9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20B11D0B"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45B3E279"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57BA3BF" w14:textId="77777777" w:rsidTr="00521165">
        <w:trPr>
          <w:trHeight w:val="570"/>
        </w:trPr>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8BB2E1" w14:textId="77777777" w:rsidR="00365D8B" w:rsidRPr="00971BF9" w:rsidRDefault="00365D8B" w:rsidP="00521165">
            <w:pPr>
              <w:rPr>
                <w:rFonts w:ascii="Times New Roman" w:hAnsi="Times New Roman" w:cs="Times New Roman"/>
                <w:color w:val="000000"/>
                <w:sz w:val="20"/>
                <w:szCs w:val="20"/>
              </w:rPr>
            </w:pPr>
            <w:r w:rsidRPr="00971BF9">
              <w:rPr>
                <w:rFonts w:ascii="Times New Roman" w:hAnsi="Times New Roman" w:cs="Times New Roman"/>
                <w:color w:val="000000"/>
                <w:sz w:val="20"/>
                <w:szCs w:val="20"/>
              </w:rPr>
              <w:t>Vandalism</w:t>
            </w:r>
          </w:p>
        </w:tc>
        <w:tc>
          <w:tcPr>
            <w:tcW w:w="721" w:type="dxa"/>
            <w:tcBorders>
              <w:top w:val="nil"/>
              <w:left w:val="nil"/>
              <w:bottom w:val="single" w:sz="4" w:space="0" w:color="auto"/>
              <w:right w:val="single" w:sz="4" w:space="0" w:color="auto"/>
            </w:tcBorders>
            <w:shd w:val="clear" w:color="auto" w:fill="auto"/>
            <w:noWrap/>
            <w:vAlign w:val="center"/>
            <w:hideMark/>
          </w:tcPr>
          <w:p w14:paraId="115A2FF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7</w:t>
            </w:r>
          </w:p>
        </w:tc>
        <w:tc>
          <w:tcPr>
            <w:tcW w:w="989" w:type="dxa"/>
            <w:tcBorders>
              <w:top w:val="nil"/>
              <w:left w:val="nil"/>
              <w:bottom w:val="single" w:sz="4" w:space="0" w:color="auto"/>
              <w:right w:val="single" w:sz="4" w:space="0" w:color="auto"/>
            </w:tcBorders>
            <w:shd w:val="clear" w:color="auto" w:fill="auto"/>
            <w:noWrap/>
            <w:vAlign w:val="center"/>
            <w:hideMark/>
          </w:tcPr>
          <w:p w14:paraId="4BEEE27C"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26737B07"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7</w:t>
            </w:r>
          </w:p>
        </w:tc>
        <w:tc>
          <w:tcPr>
            <w:tcW w:w="988" w:type="dxa"/>
            <w:tcBorders>
              <w:top w:val="nil"/>
              <w:left w:val="nil"/>
              <w:bottom w:val="single" w:sz="4" w:space="0" w:color="auto"/>
              <w:right w:val="single" w:sz="4" w:space="0" w:color="auto"/>
            </w:tcBorders>
            <w:shd w:val="clear" w:color="auto" w:fill="auto"/>
            <w:noWrap/>
            <w:vAlign w:val="center"/>
            <w:hideMark/>
          </w:tcPr>
          <w:p w14:paraId="37437610"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3215185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974" w:type="dxa"/>
            <w:tcBorders>
              <w:top w:val="nil"/>
              <w:left w:val="nil"/>
              <w:bottom w:val="single" w:sz="4" w:space="0" w:color="auto"/>
              <w:right w:val="single" w:sz="4" w:space="0" w:color="auto"/>
            </w:tcBorders>
            <w:shd w:val="clear" w:color="auto" w:fill="auto"/>
            <w:noWrap/>
            <w:vAlign w:val="center"/>
            <w:hideMark/>
          </w:tcPr>
          <w:p w14:paraId="6E534A85"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0C5EC1C3"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2A3C099E"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5C49B994"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74" w:type="dxa"/>
            <w:tcBorders>
              <w:top w:val="nil"/>
              <w:left w:val="nil"/>
              <w:bottom w:val="single" w:sz="4" w:space="0" w:color="auto"/>
              <w:right w:val="single" w:sz="4" w:space="0" w:color="auto"/>
            </w:tcBorders>
            <w:shd w:val="clear" w:color="auto" w:fill="auto"/>
            <w:noWrap/>
            <w:vAlign w:val="center"/>
            <w:hideMark/>
          </w:tcPr>
          <w:p w14:paraId="1361520A"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722" w:type="dxa"/>
            <w:tcBorders>
              <w:top w:val="nil"/>
              <w:left w:val="nil"/>
              <w:bottom w:val="single" w:sz="4" w:space="0" w:color="auto"/>
              <w:right w:val="single" w:sz="4" w:space="0" w:color="auto"/>
            </w:tcBorders>
            <w:shd w:val="clear" w:color="auto" w:fill="auto"/>
            <w:noWrap/>
            <w:vAlign w:val="center"/>
            <w:hideMark/>
          </w:tcPr>
          <w:p w14:paraId="1794F2F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30" w:type="dxa"/>
            <w:tcBorders>
              <w:top w:val="nil"/>
              <w:left w:val="nil"/>
              <w:bottom w:val="single" w:sz="4" w:space="0" w:color="auto"/>
              <w:right w:val="single" w:sz="4" w:space="0" w:color="auto"/>
            </w:tcBorders>
            <w:shd w:val="clear" w:color="auto" w:fill="auto"/>
            <w:noWrap/>
            <w:vAlign w:val="center"/>
            <w:hideMark/>
          </w:tcPr>
          <w:p w14:paraId="483ADE4D"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990" w:type="dxa"/>
            <w:tcBorders>
              <w:top w:val="nil"/>
              <w:left w:val="nil"/>
              <w:bottom w:val="single" w:sz="4" w:space="0" w:color="auto"/>
              <w:right w:val="single" w:sz="4" w:space="0" w:color="auto"/>
            </w:tcBorders>
            <w:shd w:val="clear" w:color="auto" w:fill="auto"/>
            <w:noWrap/>
            <w:vAlign w:val="center"/>
            <w:hideMark/>
          </w:tcPr>
          <w:p w14:paraId="156F1C9F"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073" w:type="dxa"/>
            <w:tcBorders>
              <w:top w:val="nil"/>
              <w:left w:val="nil"/>
              <w:bottom w:val="single" w:sz="4" w:space="0" w:color="auto"/>
              <w:right w:val="single" w:sz="4" w:space="0" w:color="auto"/>
            </w:tcBorders>
            <w:shd w:val="clear" w:color="auto" w:fill="auto"/>
            <w:noWrap/>
            <w:vAlign w:val="center"/>
            <w:hideMark/>
          </w:tcPr>
          <w:p w14:paraId="62A9C1C6" w14:textId="77777777" w:rsidR="00365D8B" w:rsidRPr="00971BF9" w:rsidRDefault="00365D8B" w:rsidP="00521165">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5F04FDF8" w14:textId="77777777" w:rsidTr="00521165">
        <w:trPr>
          <w:trHeight w:val="570"/>
        </w:trPr>
        <w:tc>
          <w:tcPr>
            <w:tcW w:w="2088"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458F8F" w14:textId="77777777" w:rsidR="00365D8B" w:rsidRPr="00971BF9" w:rsidRDefault="00365D8B" w:rsidP="00521165">
            <w:pP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Total</w:t>
            </w:r>
          </w:p>
        </w:tc>
        <w:tc>
          <w:tcPr>
            <w:tcW w:w="721" w:type="dxa"/>
            <w:tcBorders>
              <w:top w:val="nil"/>
              <w:left w:val="nil"/>
              <w:bottom w:val="single" w:sz="4" w:space="0" w:color="auto"/>
              <w:right w:val="single" w:sz="4" w:space="0" w:color="auto"/>
            </w:tcBorders>
            <w:shd w:val="clear" w:color="000000" w:fill="D9D9D9"/>
            <w:noWrap/>
            <w:vAlign w:val="center"/>
            <w:hideMark/>
          </w:tcPr>
          <w:p w14:paraId="6EA12B20"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192</w:t>
            </w:r>
          </w:p>
        </w:tc>
        <w:tc>
          <w:tcPr>
            <w:tcW w:w="989" w:type="dxa"/>
            <w:tcBorders>
              <w:top w:val="nil"/>
              <w:left w:val="nil"/>
              <w:bottom w:val="single" w:sz="4" w:space="0" w:color="auto"/>
              <w:right w:val="single" w:sz="4" w:space="0" w:color="auto"/>
            </w:tcBorders>
            <w:shd w:val="clear" w:color="000000" w:fill="D9D9D9"/>
            <w:noWrap/>
            <w:vAlign w:val="center"/>
            <w:hideMark/>
          </w:tcPr>
          <w:p w14:paraId="38006416"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5</w:t>
            </w:r>
          </w:p>
        </w:tc>
        <w:tc>
          <w:tcPr>
            <w:tcW w:w="722" w:type="dxa"/>
            <w:tcBorders>
              <w:top w:val="nil"/>
              <w:left w:val="nil"/>
              <w:bottom w:val="single" w:sz="4" w:space="0" w:color="auto"/>
              <w:right w:val="single" w:sz="4" w:space="0" w:color="auto"/>
            </w:tcBorders>
            <w:shd w:val="clear" w:color="000000" w:fill="D9D9D9"/>
            <w:noWrap/>
            <w:vAlign w:val="center"/>
            <w:hideMark/>
          </w:tcPr>
          <w:p w14:paraId="020C6468"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142</w:t>
            </w:r>
          </w:p>
        </w:tc>
        <w:tc>
          <w:tcPr>
            <w:tcW w:w="988" w:type="dxa"/>
            <w:tcBorders>
              <w:top w:val="nil"/>
              <w:left w:val="nil"/>
              <w:bottom w:val="single" w:sz="4" w:space="0" w:color="auto"/>
              <w:right w:val="single" w:sz="4" w:space="0" w:color="auto"/>
            </w:tcBorders>
            <w:shd w:val="clear" w:color="000000" w:fill="D9D9D9"/>
            <w:noWrap/>
            <w:vAlign w:val="center"/>
            <w:hideMark/>
          </w:tcPr>
          <w:p w14:paraId="3074970A"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10</w:t>
            </w:r>
          </w:p>
        </w:tc>
        <w:tc>
          <w:tcPr>
            <w:tcW w:w="722" w:type="dxa"/>
            <w:tcBorders>
              <w:top w:val="nil"/>
              <w:left w:val="nil"/>
              <w:bottom w:val="single" w:sz="4" w:space="0" w:color="auto"/>
              <w:right w:val="single" w:sz="4" w:space="0" w:color="auto"/>
            </w:tcBorders>
            <w:shd w:val="clear" w:color="000000" w:fill="D9D9D9"/>
            <w:noWrap/>
            <w:vAlign w:val="center"/>
            <w:hideMark/>
          </w:tcPr>
          <w:p w14:paraId="03D32964"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72</w:t>
            </w:r>
          </w:p>
        </w:tc>
        <w:tc>
          <w:tcPr>
            <w:tcW w:w="974" w:type="dxa"/>
            <w:tcBorders>
              <w:top w:val="nil"/>
              <w:left w:val="nil"/>
              <w:bottom w:val="single" w:sz="4" w:space="0" w:color="auto"/>
              <w:right w:val="single" w:sz="4" w:space="0" w:color="auto"/>
            </w:tcBorders>
            <w:shd w:val="clear" w:color="000000" w:fill="D9D9D9"/>
            <w:noWrap/>
            <w:vAlign w:val="center"/>
            <w:hideMark/>
          </w:tcPr>
          <w:p w14:paraId="56E781C5"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8</w:t>
            </w:r>
          </w:p>
        </w:tc>
        <w:tc>
          <w:tcPr>
            <w:tcW w:w="722" w:type="dxa"/>
            <w:tcBorders>
              <w:top w:val="nil"/>
              <w:left w:val="nil"/>
              <w:bottom w:val="single" w:sz="4" w:space="0" w:color="auto"/>
              <w:right w:val="single" w:sz="4" w:space="0" w:color="auto"/>
            </w:tcBorders>
            <w:shd w:val="clear" w:color="000000" w:fill="D9D9D9"/>
            <w:noWrap/>
            <w:vAlign w:val="center"/>
            <w:hideMark/>
          </w:tcPr>
          <w:p w14:paraId="0A6A555C"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22</w:t>
            </w:r>
          </w:p>
        </w:tc>
        <w:tc>
          <w:tcPr>
            <w:tcW w:w="974" w:type="dxa"/>
            <w:tcBorders>
              <w:top w:val="nil"/>
              <w:left w:val="nil"/>
              <w:bottom w:val="single" w:sz="4" w:space="0" w:color="auto"/>
              <w:right w:val="single" w:sz="4" w:space="0" w:color="auto"/>
            </w:tcBorders>
            <w:shd w:val="clear" w:color="000000" w:fill="D9D9D9"/>
            <w:noWrap/>
            <w:vAlign w:val="center"/>
            <w:hideMark/>
          </w:tcPr>
          <w:p w14:paraId="2C596864"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w:t>
            </w:r>
          </w:p>
        </w:tc>
        <w:tc>
          <w:tcPr>
            <w:tcW w:w="722" w:type="dxa"/>
            <w:tcBorders>
              <w:top w:val="nil"/>
              <w:left w:val="nil"/>
              <w:bottom w:val="single" w:sz="4" w:space="0" w:color="auto"/>
              <w:right w:val="single" w:sz="4" w:space="0" w:color="auto"/>
            </w:tcBorders>
            <w:shd w:val="clear" w:color="000000" w:fill="D9D9D9"/>
            <w:noWrap/>
            <w:vAlign w:val="center"/>
            <w:hideMark/>
          </w:tcPr>
          <w:p w14:paraId="7D06801E"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5</w:t>
            </w:r>
          </w:p>
        </w:tc>
        <w:tc>
          <w:tcPr>
            <w:tcW w:w="974" w:type="dxa"/>
            <w:tcBorders>
              <w:top w:val="nil"/>
              <w:left w:val="nil"/>
              <w:bottom w:val="single" w:sz="4" w:space="0" w:color="auto"/>
              <w:right w:val="single" w:sz="4" w:space="0" w:color="auto"/>
            </w:tcBorders>
            <w:shd w:val="clear" w:color="000000" w:fill="D9D9D9"/>
            <w:noWrap/>
            <w:vAlign w:val="center"/>
            <w:hideMark/>
          </w:tcPr>
          <w:p w14:paraId="7D6DFD26"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w:t>
            </w:r>
          </w:p>
        </w:tc>
        <w:tc>
          <w:tcPr>
            <w:tcW w:w="722" w:type="dxa"/>
            <w:tcBorders>
              <w:top w:val="nil"/>
              <w:left w:val="nil"/>
              <w:bottom w:val="single" w:sz="4" w:space="0" w:color="auto"/>
              <w:right w:val="single" w:sz="4" w:space="0" w:color="auto"/>
            </w:tcBorders>
            <w:shd w:val="clear" w:color="000000" w:fill="D9D9D9"/>
            <w:noWrap/>
            <w:vAlign w:val="center"/>
            <w:hideMark/>
          </w:tcPr>
          <w:p w14:paraId="7F959D8D"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3</w:t>
            </w:r>
          </w:p>
        </w:tc>
        <w:tc>
          <w:tcPr>
            <w:tcW w:w="1030" w:type="dxa"/>
            <w:tcBorders>
              <w:top w:val="nil"/>
              <w:left w:val="nil"/>
              <w:bottom w:val="single" w:sz="4" w:space="0" w:color="auto"/>
              <w:right w:val="single" w:sz="4" w:space="0" w:color="auto"/>
            </w:tcBorders>
            <w:shd w:val="clear" w:color="000000" w:fill="D9D9D9"/>
            <w:noWrap/>
            <w:vAlign w:val="center"/>
            <w:hideMark/>
          </w:tcPr>
          <w:p w14:paraId="29CA2914"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0</w:t>
            </w:r>
          </w:p>
        </w:tc>
        <w:tc>
          <w:tcPr>
            <w:tcW w:w="990" w:type="dxa"/>
            <w:tcBorders>
              <w:top w:val="nil"/>
              <w:left w:val="nil"/>
              <w:bottom w:val="single" w:sz="4" w:space="0" w:color="auto"/>
              <w:right w:val="single" w:sz="4" w:space="0" w:color="auto"/>
            </w:tcBorders>
            <w:shd w:val="clear" w:color="000000" w:fill="D9D9D9"/>
            <w:noWrap/>
            <w:vAlign w:val="center"/>
            <w:hideMark/>
          </w:tcPr>
          <w:p w14:paraId="4B96ABAC"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w:t>
            </w:r>
          </w:p>
        </w:tc>
        <w:tc>
          <w:tcPr>
            <w:tcW w:w="1073" w:type="dxa"/>
            <w:tcBorders>
              <w:top w:val="nil"/>
              <w:left w:val="nil"/>
              <w:bottom w:val="single" w:sz="4" w:space="0" w:color="auto"/>
              <w:right w:val="single" w:sz="4" w:space="0" w:color="auto"/>
            </w:tcBorders>
            <w:shd w:val="clear" w:color="000000" w:fill="D9D9D9"/>
            <w:noWrap/>
            <w:vAlign w:val="center"/>
            <w:hideMark/>
          </w:tcPr>
          <w:p w14:paraId="6E44C34B" w14:textId="77777777" w:rsidR="00365D8B" w:rsidRPr="00971BF9" w:rsidRDefault="00365D8B" w:rsidP="00521165">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0</w:t>
            </w:r>
          </w:p>
        </w:tc>
      </w:tr>
    </w:tbl>
    <w:p w14:paraId="5D8FF852" w14:textId="77777777" w:rsidR="00365D8B" w:rsidRPr="00F039D1" w:rsidRDefault="00365D8B" w:rsidP="00521165">
      <w:pPr>
        <w:spacing w:before="100" w:beforeAutospacing="1" w:after="100" w:afterAutospacing="1"/>
        <w:rPr>
          <w:rFonts w:ascii="Times New Roman" w:hAnsi="Times New Roman" w:cs="Times New Roman"/>
          <w:b/>
          <w:lang w:val="en-GB" w:bidi="dv-MV"/>
        </w:rPr>
      </w:pPr>
    </w:p>
    <w:p w14:paraId="77364AD6" w14:textId="77777777" w:rsidR="00365D8B" w:rsidRPr="00F039D1" w:rsidRDefault="00365D8B" w:rsidP="00521165">
      <w:pPr>
        <w:spacing w:before="100" w:beforeAutospacing="1" w:after="100" w:afterAutospacing="1"/>
        <w:rPr>
          <w:rFonts w:ascii="Times New Roman" w:hAnsi="Times New Roman" w:cs="Times New Roman"/>
          <w:b/>
          <w:lang w:val="en-GB" w:bidi="dv-MV"/>
        </w:rPr>
      </w:pPr>
    </w:p>
    <w:p w14:paraId="78E1E6E7" w14:textId="77777777" w:rsidR="00365D8B" w:rsidRPr="00F039D1" w:rsidRDefault="00365D8B" w:rsidP="00521165">
      <w:pPr>
        <w:spacing w:before="100" w:beforeAutospacing="1" w:after="100" w:afterAutospacing="1"/>
        <w:rPr>
          <w:rFonts w:ascii="Times New Roman" w:hAnsi="Times New Roman" w:cs="Times New Roman"/>
          <w:b/>
          <w:lang w:val="en-GB" w:bidi="dv-MV"/>
        </w:rPr>
      </w:pPr>
    </w:p>
    <w:tbl>
      <w:tblPr>
        <w:tblpPr w:leftFromText="180" w:rightFromText="180" w:vertAnchor="text" w:horzAnchor="margin" w:tblpXSpec="center" w:tblpY="721"/>
        <w:tblW w:w="14328" w:type="dxa"/>
        <w:tblLayout w:type="fixed"/>
        <w:tblLook w:val="04A0" w:firstRow="1" w:lastRow="0" w:firstColumn="1" w:lastColumn="0" w:noHBand="0" w:noVBand="1"/>
      </w:tblPr>
      <w:tblGrid>
        <w:gridCol w:w="4625"/>
        <w:gridCol w:w="763"/>
        <w:gridCol w:w="576"/>
        <w:gridCol w:w="576"/>
        <w:gridCol w:w="377"/>
        <w:gridCol w:w="676"/>
        <w:gridCol w:w="456"/>
        <w:gridCol w:w="576"/>
        <w:gridCol w:w="576"/>
        <w:gridCol w:w="456"/>
        <w:gridCol w:w="750"/>
        <w:gridCol w:w="563"/>
        <w:gridCol w:w="443"/>
        <w:gridCol w:w="363"/>
        <w:gridCol w:w="456"/>
        <w:gridCol w:w="563"/>
        <w:gridCol w:w="723"/>
        <w:gridCol w:w="810"/>
      </w:tblGrid>
      <w:tr w:rsidR="00365D8B" w:rsidRPr="00971BF9" w14:paraId="580BA6DA" w14:textId="77777777" w:rsidTr="00521165">
        <w:trPr>
          <w:trHeight w:val="558"/>
        </w:trPr>
        <w:tc>
          <w:tcPr>
            <w:tcW w:w="14328" w:type="dxa"/>
            <w:gridSpan w:val="18"/>
            <w:tcBorders>
              <w:top w:val="single" w:sz="4" w:space="0" w:color="auto"/>
              <w:left w:val="single" w:sz="4" w:space="0" w:color="auto"/>
              <w:bottom w:val="single" w:sz="4" w:space="0" w:color="auto"/>
              <w:right w:val="single" w:sz="4" w:space="0" w:color="000000"/>
            </w:tcBorders>
            <w:shd w:val="clear" w:color="auto" w:fill="000000"/>
            <w:noWrap/>
            <w:vAlign w:val="center"/>
          </w:tcPr>
          <w:p w14:paraId="0D64332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Reported cases of children from different region in the year 2014</w:t>
            </w:r>
          </w:p>
        </w:tc>
      </w:tr>
      <w:tr w:rsidR="00365D8B" w:rsidRPr="00971BF9" w14:paraId="4A9831E5" w14:textId="77777777" w:rsidTr="00521165">
        <w:trPr>
          <w:trHeight w:val="462"/>
        </w:trPr>
        <w:tc>
          <w:tcPr>
            <w:tcW w:w="4625"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20CD5CE"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Type of case</w:t>
            </w:r>
          </w:p>
        </w:tc>
        <w:tc>
          <w:tcPr>
            <w:tcW w:w="9703" w:type="dxa"/>
            <w:gridSpan w:val="17"/>
            <w:tcBorders>
              <w:top w:val="single" w:sz="4" w:space="0" w:color="auto"/>
              <w:left w:val="nil"/>
              <w:bottom w:val="single" w:sz="4" w:space="0" w:color="auto"/>
              <w:right w:val="single" w:sz="4" w:space="0" w:color="000000"/>
            </w:tcBorders>
            <w:shd w:val="clear" w:color="000000" w:fill="D9D9D9"/>
            <w:noWrap/>
            <w:vAlign w:val="bottom"/>
            <w:hideMark/>
          </w:tcPr>
          <w:p w14:paraId="51732D28"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 </w:t>
            </w:r>
          </w:p>
        </w:tc>
      </w:tr>
      <w:tr w:rsidR="00365D8B" w:rsidRPr="00971BF9" w14:paraId="47585E20" w14:textId="77777777" w:rsidTr="00521165">
        <w:trPr>
          <w:trHeight w:val="118"/>
        </w:trPr>
        <w:tc>
          <w:tcPr>
            <w:tcW w:w="4625" w:type="dxa"/>
            <w:vMerge/>
            <w:tcBorders>
              <w:top w:val="single" w:sz="4" w:space="0" w:color="auto"/>
              <w:left w:val="single" w:sz="4" w:space="0" w:color="auto"/>
              <w:bottom w:val="single" w:sz="4" w:space="0" w:color="auto"/>
              <w:right w:val="single" w:sz="4" w:space="0" w:color="auto"/>
            </w:tcBorders>
            <w:vAlign w:val="center"/>
            <w:hideMark/>
          </w:tcPr>
          <w:p w14:paraId="4BBEFA47" w14:textId="77777777" w:rsidR="00365D8B" w:rsidRPr="00971BF9" w:rsidRDefault="00365D8B" w:rsidP="00521165">
            <w:pPr>
              <w:spacing w:before="100" w:beforeAutospacing="1" w:after="100" w:afterAutospacing="1"/>
              <w:rPr>
                <w:rFonts w:ascii="Times New Roman" w:hAnsi="Times New Roman" w:cs="Times New Roman"/>
                <w:bCs/>
                <w:sz w:val="20"/>
                <w:szCs w:val="20"/>
              </w:rPr>
            </w:pPr>
          </w:p>
        </w:tc>
        <w:tc>
          <w:tcPr>
            <w:tcW w:w="763" w:type="dxa"/>
            <w:tcBorders>
              <w:top w:val="nil"/>
              <w:left w:val="nil"/>
              <w:bottom w:val="single" w:sz="4" w:space="0" w:color="auto"/>
              <w:right w:val="single" w:sz="4" w:space="0" w:color="auto"/>
            </w:tcBorders>
            <w:shd w:val="clear" w:color="000000" w:fill="D9D9D9"/>
            <w:noWrap/>
            <w:vAlign w:val="bottom"/>
            <w:hideMark/>
          </w:tcPr>
          <w:p w14:paraId="789458B2"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HDH</w:t>
            </w:r>
          </w:p>
        </w:tc>
        <w:tc>
          <w:tcPr>
            <w:tcW w:w="576" w:type="dxa"/>
            <w:tcBorders>
              <w:top w:val="nil"/>
              <w:left w:val="nil"/>
              <w:bottom w:val="single" w:sz="4" w:space="0" w:color="auto"/>
              <w:right w:val="single" w:sz="4" w:space="0" w:color="auto"/>
            </w:tcBorders>
            <w:shd w:val="clear" w:color="000000" w:fill="D9D9D9"/>
            <w:noWrap/>
            <w:vAlign w:val="bottom"/>
            <w:hideMark/>
          </w:tcPr>
          <w:p w14:paraId="6E1B9BDF"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GA</w:t>
            </w:r>
          </w:p>
        </w:tc>
        <w:tc>
          <w:tcPr>
            <w:tcW w:w="576" w:type="dxa"/>
            <w:tcBorders>
              <w:top w:val="nil"/>
              <w:left w:val="nil"/>
              <w:bottom w:val="single" w:sz="4" w:space="0" w:color="auto"/>
              <w:right w:val="single" w:sz="4" w:space="0" w:color="auto"/>
            </w:tcBorders>
            <w:shd w:val="clear" w:color="000000" w:fill="D9D9D9"/>
            <w:noWrap/>
            <w:vAlign w:val="bottom"/>
            <w:hideMark/>
          </w:tcPr>
          <w:p w14:paraId="3437B9EA"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GN</w:t>
            </w:r>
          </w:p>
        </w:tc>
        <w:tc>
          <w:tcPr>
            <w:tcW w:w="377" w:type="dxa"/>
            <w:tcBorders>
              <w:top w:val="nil"/>
              <w:left w:val="nil"/>
              <w:bottom w:val="single" w:sz="4" w:space="0" w:color="auto"/>
              <w:right w:val="single" w:sz="4" w:space="0" w:color="auto"/>
            </w:tcBorders>
            <w:shd w:val="clear" w:color="000000" w:fill="D9D9D9"/>
            <w:noWrap/>
            <w:vAlign w:val="bottom"/>
            <w:hideMark/>
          </w:tcPr>
          <w:p w14:paraId="58E4223E"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B</w:t>
            </w:r>
          </w:p>
        </w:tc>
        <w:tc>
          <w:tcPr>
            <w:tcW w:w="676" w:type="dxa"/>
            <w:tcBorders>
              <w:top w:val="nil"/>
              <w:left w:val="nil"/>
              <w:bottom w:val="single" w:sz="4" w:space="0" w:color="auto"/>
              <w:right w:val="single" w:sz="4" w:space="0" w:color="auto"/>
            </w:tcBorders>
            <w:shd w:val="clear" w:color="000000" w:fill="D9D9D9"/>
            <w:noWrap/>
            <w:vAlign w:val="bottom"/>
            <w:hideMark/>
          </w:tcPr>
          <w:p w14:paraId="4302955E"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N</w:t>
            </w:r>
          </w:p>
        </w:tc>
        <w:tc>
          <w:tcPr>
            <w:tcW w:w="456" w:type="dxa"/>
            <w:tcBorders>
              <w:top w:val="nil"/>
              <w:left w:val="nil"/>
              <w:bottom w:val="single" w:sz="4" w:space="0" w:color="auto"/>
              <w:right w:val="single" w:sz="4" w:space="0" w:color="auto"/>
            </w:tcBorders>
            <w:shd w:val="clear" w:color="000000" w:fill="D9D9D9"/>
            <w:noWrap/>
            <w:vAlign w:val="bottom"/>
            <w:hideMark/>
          </w:tcPr>
          <w:p w14:paraId="5528FFC1"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R</w:t>
            </w:r>
          </w:p>
        </w:tc>
        <w:tc>
          <w:tcPr>
            <w:tcW w:w="576" w:type="dxa"/>
            <w:tcBorders>
              <w:top w:val="nil"/>
              <w:left w:val="nil"/>
              <w:bottom w:val="single" w:sz="4" w:space="0" w:color="auto"/>
              <w:right w:val="single" w:sz="4" w:space="0" w:color="auto"/>
            </w:tcBorders>
            <w:shd w:val="clear" w:color="000000" w:fill="D9D9D9"/>
            <w:noWrap/>
            <w:vAlign w:val="bottom"/>
            <w:hideMark/>
          </w:tcPr>
          <w:p w14:paraId="20E86954"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DH</w:t>
            </w:r>
          </w:p>
        </w:tc>
        <w:tc>
          <w:tcPr>
            <w:tcW w:w="576" w:type="dxa"/>
            <w:tcBorders>
              <w:top w:val="nil"/>
              <w:left w:val="nil"/>
              <w:bottom w:val="single" w:sz="4" w:space="0" w:color="auto"/>
              <w:right w:val="single" w:sz="4" w:space="0" w:color="auto"/>
            </w:tcBorders>
            <w:shd w:val="clear" w:color="000000" w:fill="D9D9D9"/>
            <w:noWrap/>
            <w:vAlign w:val="bottom"/>
            <w:hideMark/>
          </w:tcPr>
          <w:p w14:paraId="0F1D89AB"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HA</w:t>
            </w:r>
          </w:p>
        </w:tc>
        <w:tc>
          <w:tcPr>
            <w:tcW w:w="456" w:type="dxa"/>
            <w:tcBorders>
              <w:top w:val="nil"/>
              <w:left w:val="nil"/>
              <w:bottom w:val="single" w:sz="4" w:space="0" w:color="auto"/>
              <w:right w:val="single" w:sz="4" w:space="0" w:color="auto"/>
            </w:tcBorders>
            <w:shd w:val="clear" w:color="000000" w:fill="D9D9D9"/>
            <w:noWrap/>
            <w:vAlign w:val="bottom"/>
            <w:hideMark/>
          </w:tcPr>
          <w:p w14:paraId="7B3729E7"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L</w:t>
            </w:r>
          </w:p>
        </w:tc>
        <w:tc>
          <w:tcPr>
            <w:tcW w:w="750" w:type="dxa"/>
            <w:tcBorders>
              <w:top w:val="nil"/>
              <w:left w:val="nil"/>
              <w:bottom w:val="single" w:sz="4" w:space="0" w:color="auto"/>
              <w:right w:val="single" w:sz="4" w:space="0" w:color="auto"/>
            </w:tcBorders>
            <w:shd w:val="clear" w:color="000000" w:fill="D9D9D9"/>
            <w:noWrap/>
            <w:vAlign w:val="bottom"/>
            <w:hideMark/>
          </w:tcPr>
          <w:p w14:paraId="0E4F7962"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ADH</w:t>
            </w:r>
          </w:p>
        </w:tc>
        <w:tc>
          <w:tcPr>
            <w:tcW w:w="563" w:type="dxa"/>
            <w:tcBorders>
              <w:top w:val="nil"/>
              <w:left w:val="nil"/>
              <w:bottom w:val="single" w:sz="4" w:space="0" w:color="auto"/>
              <w:right w:val="single" w:sz="4" w:space="0" w:color="auto"/>
            </w:tcBorders>
            <w:shd w:val="clear" w:color="000000" w:fill="D9D9D9"/>
            <w:noWrap/>
            <w:vAlign w:val="bottom"/>
            <w:hideMark/>
          </w:tcPr>
          <w:p w14:paraId="19F05ED3"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AA</w:t>
            </w:r>
          </w:p>
        </w:tc>
        <w:tc>
          <w:tcPr>
            <w:tcW w:w="443" w:type="dxa"/>
            <w:tcBorders>
              <w:top w:val="nil"/>
              <w:left w:val="nil"/>
              <w:bottom w:val="single" w:sz="4" w:space="0" w:color="auto"/>
              <w:right w:val="single" w:sz="4" w:space="0" w:color="auto"/>
            </w:tcBorders>
            <w:shd w:val="clear" w:color="000000" w:fill="D9D9D9"/>
            <w:noWrap/>
            <w:vAlign w:val="bottom"/>
            <w:hideMark/>
          </w:tcPr>
          <w:p w14:paraId="35727D4D"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M</w:t>
            </w:r>
          </w:p>
        </w:tc>
        <w:tc>
          <w:tcPr>
            <w:tcW w:w="363" w:type="dxa"/>
            <w:tcBorders>
              <w:top w:val="nil"/>
              <w:left w:val="nil"/>
              <w:bottom w:val="single" w:sz="4" w:space="0" w:color="auto"/>
              <w:right w:val="single" w:sz="4" w:space="0" w:color="auto"/>
            </w:tcBorders>
            <w:shd w:val="clear" w:color="000000" w:fill="D9D9D9"/>
            <w:noWrap/>
            <w:vAlign w:val="bottom"/>
            <w:hideMark/>
          </w:tcPr>
          <w:p w14:paraId="043DB2BE"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F</w:t>
            </w:r>
          </w:p>
        </w:tc>
        <w:tc>
          <w:tcPr>
            <w:tcW w:w="456" w:type="dxa"/>
            <w:tcBorders>
              <w:top w:val="nil"/>
              <w:left w:val="nil"/>
              <w:bottom w:val="single" w:sz="4" w:space="0" w:color="auto"/>
              <w:right w:val="single" w:sz="4" w:space="0" w:color="auto"/>
            </w:tcBorders>
            <w:shd w:val="clear" w:color="000000" w:fill="D9D9D9"/>
            <w:noWrap/>
            <w:vAlign w:val="bottom"/>
            <w:hideMark/>
          </w:tcPr>
          <w:p w14:paraId="4DFEC63D"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N</w:t>
            </w:r>
          </w:p>
        </w:tc>
        <w:tc>
          <w:tcPr>
            <w:tcW w:w="563" w:type="dxa"/>
            <w:tcBorders>
              <w:top w:val="nil"/>
              <w:left w:val="nil"/>
              <w:bottom w:val="single" w:sz="4" w:space="0" w:color="auto"/>
              <w:right w:val="single" w:sz="4" w:space="0" w:color="auto"/>
            </w:tcBorders>
            <w:shd w:val="clear" w:color="000000" w:fill="D9D9D9"/>
            <w:noWrap/>
            <w:vAlign w:val="bottom"/>
            <w:hideMark/>
          </w:tcPr>
          <w:p w14:paraId="4207FA3C"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LH</w:t>
            </w:r>
          </w:p>
        </w:tc>
        <w:tc>
          <w:tcPr>
            <w:tcW w:w="723" w:type="dxa"/>
            <w:tcBorders>
              <w:top w:val="nil"/>
              <w:left w:val="nil"/>
              <w:bottom w:val="single" w:sz="4" w:space="0" w:color="auto"/>
              <w:right w:val="single" w:sz="4" w:space="0" w:color="auto"/>
            </w:tcBorders>
            <w:shd w:val="clear" w:color="000000" w:fill="D9D9D9"/>
            <w:noWrap/>
            <w:vAlign w:val="bottom"/>
            <w:hideMark/>
          </w:tcPr>
          <w:p w14:paraId="4717B51A"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V</w:t>
            </w:r>
          </w:p>
        </w:tc>
        <w:tc>
          <w:tcPr>
            <w:tcW w:w="810" w:type="dxa"/>
            <w:tcBorders>
              <w:top w:val="nil"/>
              <w:left w:val="nil"/>
              <w:bottom w:val="single" w:sz="4" w:space="0" w:color="auto"/>
              <w:right w:val="single" w:sz="4" w:space="0" w:color="auto"/>
            </w:tcBorders>
            <w:shd w:val="clear" w:color="000000" w:fill="D9D9D9"/>
            <w:noWrap/>
            <w:vAlign w:val="bottom"/>
            <w:hideMark/>
          </w:tcPr>
          <w:p w14:paraId="738B7019"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#N/A</w:t>
            </w:r>
          </w:p>
        </w:tc>
      </w:tr>
      <w:tr w:rsidR="00365D8B" w:rsidRPr="00971BF9" w14:paraId="6A8BB28A" w14:textId="77777777" w:rsidTr="00521165">
        <w:trPr>
          <w:trHeight w:val="542"/>
        </w:trPr>
        <w:tc>
          <w:tcPr>
            <w:tcW w:w="4625" w:type="dxa"/>
            <w:tcBorders>
              <w:top w:val="single" w:sz="4" w:space="0" w:color="auto"/>
              <w:left w:val="single" w:sz="4" w:space="0" w:color="auto"/>
              <w:bottom w:val="single" w:sz="4" w:space="0" w:color="auto"/>
              <w:right w:val="nil"/>
            </w:tcBorders>
            <w:shd w:val="clear" w:color="auto" w:fill="auto"/>
            <w:vAlign w:val="center"/>
            <w:hideMark/>
          </w:tcPr>
          <w:p w14:paraId="241FD2F5"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Child Abduction</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14:paraId="73ECD8F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04C855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2A5814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525D4C9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605142B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2878F68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395FAD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BC528F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5C0F57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5696254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592029F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41F6020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15B7B91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444108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0239EF5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039FCB9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2451A09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3C13DB33" w14:textId="77777777" w:rsidTr="00521165">
        <w:trPr>
          <w:trHeight w:val="542"/>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4D5155"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Exposing children to pornographic material</w:t>
            </w:r>
          </w:p>
        </w:tc>
        <w:tc>
          <w:tcPr>
            <w:tcW w:w="763" w:type="dxa"/>
            <w:tcBorders>
              <w:top w:val="nil"/>
              <w:left w:val="nil"/>
              <w:bottom w:val="single" w:sz="4" w:space="0" w:color="auto"/>
              <w:right w:val="single" w:sz="4" w:space="0" w:color="auto"/>
            </w:tcBorders>
            <w:shd w:val="clear" w:color="auto" w:fill="auto"/>
            <w:noWrap/>
            <w:vAlign w:val="center"/>
            <w:hideMark/>
          </w:tcPr>
          <w:p w14:paraId="0D35E8F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83749A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2C12A56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625F35C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79A0092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0B8D38C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14:paraId="43C6EE2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1AAFDD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7D84F3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2063900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698317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37AF219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63" w:type="dxa"/>
            <w:tcBorders>
              <w:top w:val="nil"/>
              <w:left w:val="nil"/>
              <w:bottom w:val="single" w:sz="4" w:space="0" w:color="auto"/>
              <w:right w:val="single" w:sz="4" w:space="0" w:color="auto"/>
            </w:tcBorders>
            <w:shd w:val="clear" w:color="auto" w:fill="auto"/>
            <w:noWrap/>
            <w:vAlign w:val="center"/>
            <w:hideMark/>
          </w:tcPr>
          <w:p w14:paraId="54A8528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872F97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4DD9C7D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36D53D8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2DA55DF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255EB792"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D0C04"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Having same sex relation with children</w:t>
            </w:r>
          </w:p>
        </w:tc>
        <w:tc>
          <w:tcPr>
            <w:tcW w:w="763" w:type="dxa"/>
            <w:tcBorders>
              <w:top w:val="nil"/>
              <w:left w:val="nil"/>
              <w:bottom w:val="single" w:sz="4" w:space="0" w:color="auto"/>
              <w:right w:val="single" w:sz="4" w:space="0" w:color="auto"/>
            </w:tcBorders>
            <w:shd w:val="clear" w:color="auto" w:fill="auto"/>
            <w:noWrap/>
            <w:vAlign w:val="center"/>
            <w:hideMark/>
          </w:tcPr>
          <w:p w14:paraId="3552E32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47E0FFA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1DBC4AC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5B8DE5C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6DB5A8B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6D1633A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07C81F9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2370342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456" w:type="dxa"/>
            <w:tcBorders>
              <w:top w:val="nil"/>
              <w:left w:val="nil"/>
              <w:bottom w:val="single" w:sz="4" w:space="0" w:color="auto"/>
              <w:right w:val="single" w:sz="4" w:space="0" w:color="auto"/>
            </w:tcBorders>
            <w:shd w:val="clear" w:color="auto" w:fill="auto"/>
            <w:noWrap/>
            <w:vAlign w:val="center"/>
            <w:hideMark/>
          </w:tcPr>
          <w:p w14:paraId="228C94C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750" w:type="dxa"/>
            <w:tcBorders>
              <w:top w:val="nil"/>
              <w:left w:val="nil"/>
              <w:bottom w:val="single" w:sz="4" w:space="0" w:color="auto"/>
              <w:right w:val="single" w:sz="4" w:space="0" w:color="auto"/>
            </w:tcBorders>
            <w:shd w:val="clear" w:color="auto" w:fill="auto"/>
            <w:noWrap/>
            <w:vAlign w:val="center"/>
            <w:hideMark/>
          </w:tcPr>
          <w:p w14:paraId="0634786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63" w:type="dxa"/>
            <w:tcBorders>
              <w:top w:val="nil"/>
              <w:left w:val="nil"/>
              <w:bottom w:val="single" w:sz="4" w:space="0" w:color="auto"/>
              <w:right w:val="single" w:sz="4" w:space="0" w:color="auto"/>
            </w:tcBorders>
            <w:shd w:val="clear" w:color="auto" w:fill="auto"/>
            <w:noWrap/>
            <w:vAlign w:val="center"/>
            <w:hideMark/>
          </w:tcPr>
          <w:p w14:paraId="25FACBC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43" w:type="dxa"/>
            <w:tcBorders>
              <w:top w:val="nil"/>
              <w:left w:val="nil"/>
              <w:bottom w:val="single" w:sz="4" w:space="0" w:color="auto"/>
              <w:right w:val="single" w:sz="4" w:space="0" w:color="auto"/>
            </w:tcBorders>
            <w:shd w:val="clear" w:color="auto" w:fill="auto"/>
            <w:noWrap/>
            <w:vAlign w:val="center"/>
            <w:hideMark/>
          </w:tcPr>
          <w:p w14:paraId="2169318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63" w:type="dxa"/>
            <w:tcBorders>
              <w:top w:val="nil"/>
              <w:left w:val="nil"/>
              <w:bottom w:val="single" w:sz="4" w:space="0" w:color="auto"/>
              <w:right w:val="single" w:sz="4" w:space="0" w:color="auto"/>
            </w:tcBorders>
            <w:shd w:val="clear" w:color="auto" w:fill="auto"/>
            <w:noWrap/>
            <w:vAlign w:val="center"/>
            <w:hideMark/>
          </w:tcPr>
          <w:p w14:paraId="5B9E729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689E130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134D7C3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723" w:type="dxa"/>
            <w:tcBorders>
              <w:top w:val="nil"/>
              <w:left w:val="nil"/>
              <w:bottom w:val="single" w:sz="4" w:space="0" w:color="auto"/>
              <w:right w:val="single" w:sz="4" w:space="0" w:color="auto"/>
            </w:tcBorders>
            <w:shd w:val="clear" w:color="auto" w:fill="auto"/>
            <w:noWrap/>
            <w:vAlign w:val="center"/>
            <w:hideMark/>
          </w:tcPr>
          <w:p w14:paraId="1EA22C8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4E942BB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7F37388B"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52193"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Family member having same sex relation with children</w:t>
            </w:r>
          </w:p>
        </w:tc>
        <w:tc>
          <w:tcPr>
            <w:tcW w:w="763" w:type="dxa"/>
            <w:tcBorders>
              <w:top w:val="nil"/>
              <w:left w:val="nil"/>
              <w:bottom w:val="single" w:sz="4" w:space="0" w:color="auto"/>
              <w:right w:val="single" w:sz="4" w:space="0" w:color="auto"/>
            </w:tcBorders>
            <w:shd w:val="clear" w:color="auto" w:fill="auto"/>
            <w:noWrap/>
            <w:vAlign w:val="center"/>
            <w:hideMark/>
          </w:tcPr>
          <w:p w14:paraId="68D5CD7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D37DF2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13792A0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2A4ED57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2D601E8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B801B4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CA249E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8FA131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CBB099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7E6C7E9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34217D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39986B3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27550E7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518D90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549B2D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175D98E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7CC07AE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29DF7935"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123DC"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Teachers</w:t>
            </w:r>
            <w:r w:rsidRPr="00971BF9">
              <w:rPr>
                <w:rFonts w:ascii="Times New Roman" w:hAnsi="Times New Roman" w:cs="Times New Roman"/>
                <w:bCs/>
                <w:sz w:val="20"/>
                <w:szCs w:val="20"/>
                <w:rtl/>
              </w:rPr>
              <w:t xml:space="preserve"> </w:t>
            </w:r>
            <w:r w:rsidRPr="00971BF9">
              <w:rPr>
                <w:rFonts w:ascii="Times New Roman" w:hAnsi="Times New Roman" w:cs="Times New Roman"/>
                <w:bCs/>
                <w:sz w:val="20"/>
                <w:szCs w:val="20"/>
              </w:rPr>
              <w:t>and guardian having same sex relation with children</w:t>
            </w:r>
          </w:p>
        </w:tc>
        <w:tc>
          <w:tcPr>
            <w:tcW w:w="763" w:type="dxa"/>
            <w:tcBorders>
              <w:top w:val="nil"/>
              <w:left w:val="nil"/>
              <w:bottom w:val="single" w:sz="4" w:space="0" w:color="auto"/>
              <w:right w:val="single" w:sz="4" w:space="0" w:color="auto"/>
            </w:tcBorders>
            <w:shd w:val="clear" w:color="auto" w:fill="auto"/>
            <w:noWrap/>
            <w:vAlign w:val="center"/>
            <w:hideMark/>
          </w:tcPr>
          <w:p w14:paraId="6949700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15BDD3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C41650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73CEDC7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61EDCB4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A9C46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83ED3F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D56B4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24CD47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587F801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63" w:type="dxa"/>
            <w:tcBorders>
              <w:top w:val="nil"/>
              <w:left w:val="nil"/>
              <w:bottom w:val="single" w:sz="4" w:space="0" w:color="auto"/>
              <w:right w:val="single" w:sz="4" w:space="0" w:color="auto"/>
            </w:tcBorders>
            <w:shd w:val="clear" w:color="auto" w:fill="auto"/>
            <w:noWrap/>
            <w:vAlign w:val="center"/>
            <w:hideMark/>
          </w:tcPr>
          <w:p w14:paraId="2E62E32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22B1415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0525395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016A7E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00346A8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75E8024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60AB621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71EDBC98"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9A018"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Children under 18 in prostitution</w:t>
            </w:r>
          </w:p>
        </w:tc>
        <w:tc>
          <w:tcPr>
            <w:tcW w:w="763" w:type="dxa"/>
            <w:tcBorders>
              <w:top w:val="nil"/>
              <w:left w:val="nil"/>
              <w:bottom w:val="single" w:sz="4" w:space="0" w:color="auto"/>
              <w:right w:val="single" w:sz="4" w:space="0" w:color="auto"/>
            </w:tcBorders>
            <w:shd w:val="clear" w:color="auto" w:fill="auto"/>
            <w:noWrap/>
            <w:vAlign w:val="center"/>
            <w:hideMark/>
          </w:tcPr>
          <w:p w14:paraId="26BFC19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2573787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9E1D55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47C2F99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1DEF226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A06A00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B352C1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1EA482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3DEBE2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5331009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19F032F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2EE0EC1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05CE734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C28DF0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700FBE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6BCC265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11E74FD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3B560F3A"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911D9"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Sexual abuse of children under18</w:t>
            </w:r>
          </w:p>
        </w:tc>
        <w:tc>
          <w:tcPr>
            <w:tcW w:w="763" w:type="dxa"/>
            <w:tcBorders>
              <w:top w:val="nil"/>
              <w:left w:val="nil"/>
              <w:bottom w:val="single" w:sz="4" w:space="0" w:color="auto"/>
              <w:right w:val="single" w:sz="4" w:space="0" w:color="auto"/>
            </w:tcBorders>
            <w:shd w:val="clear" w:color="auto" w:fill="auto"/>
            <w:noWrap/>
            <w:vAlign w:val="center"/>
            <w:hideMark/>
          </w:tcPr>
          <w:p w14:paraId="01DE8AC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17E98B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00B53C3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43D4AA8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509EE9F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B83784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DA964A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6872B1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6A8C014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1819829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5B3C27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7C38CA8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29BEF28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1D6A787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189C1DC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382F767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0FE0BA4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r>
      <w:tr w:rsidR="00365D8B" w:rsidRPr="00971BF9" w14:paraId="683DA55E"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930613"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Sexual abuse of children under age 2 years</w:t>
            </w:r>
          </w:p>
        </w:tc>
        <w:tc>
          <w:tcPr>
            <w:tcW w:w="763" w:type="dxa"/>
            <w:tcBorders>
              <w:top w:val="nil"/>
              <w:left w:val="nil"/>
              <w:bottom w:val="single" w:sz="4" w:space="0" w:color="auto"/>
              <w:right w:val="single" w:sz="4" w:space="0" w:color="auto"/>
            </w:tcBorders>
            <w:shd w:val="clear" w:color="auto" w:fill="auto"/>
            <w:noWrap/>
            <w:vAlign w:val="center"/>
            <w:hideMark/>
          </w:tcPr>
          <w:p w14:paraId="765CF7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78503F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4F63F3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25E355E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1D6358C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750DC2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41A773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65B876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065D31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1D5F989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776E533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5E7A535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15DB466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1829DB6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18D2D86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6BC4ED6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7CD3E67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1EF99B75"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DF944"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Sexual abuse of children under age 2-12 years</w:t>
            </w:r>
          </w:p>
        </w:tc>
        <w:tc>
          <w:tcPr>
            <w:tcW w:w="763" w:type="dxa"/>
            <w:tcBorders>
              <w:top w:val="nil"/>
              <w:left w:val="nil"/>
              <w:bottom w:val="single" w:sz="4" w:space="0" w:color="auto"/>
              <w:right w:val="single" w:sz="4" w:space="0" w:color="auto"/>
            </w:tcBorders>
            <w:shd w:val="clear" w:color="auto" w:fill="auto"/>
            <w:noWrap/>
            <w:vAlign w:val="center"/>
            <w:hideMark/>
          </w:tcPr>
          <w:p w14:paraId="6D5071A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4226011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576" w:type="dxa"/>
            <w:tcBorders>
              <w:top w:val="nil"/>
              <w:left w:val="nil"/>
              <w:bottom w:val="single" w:sz="4" w:space="0" w:color="auto"/>
              <w:right w:val="single" w:sz="4" w:space="0" w:color="auto"/>
            </w:tcBorders>
            <w:shd w:val="clear" w:color="auto" w:fill="auto"/>
            <w:noWrap/>
            <w:vAlign w:val="center"/>
            <w:hideMark/>
          </w:tcPr>
          <w:p w14:paraId="4704CA5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377" w:type="dxa"/>
            <w:tcBorders>
              <w:top w:val="nil"/>
              <w:left w:val="nil"/>
              <w:bottom w:val="single" w:sz="4" w:space="0" w:color="auto"/>
              <w:right w:val="single" w:sz="4" w:space="0" w:color="auto"/>
            </w:tcBorders>
            <w:shd w:val="clear" w:color="auto" w:fill="auto"/>
            <w:noWrap/>
            <w:vAlign w:val="center"/>
            <w:hideMark/>
          </w:tcPr>
          <w:p w14:paraId="1DD23BA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254822C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456" w:type="dxa"/>
            <w:tcBorders>
              <w:top w:val="nil"/>
              <w:left w:val="nil"/>
              <w:bottom w:val="single" w:sz="4" w:space="0" w:color="auto"/>
              <w:right w:val="single" w:sz="4" w:space="0" w:color="auto"/>
            </w:tcBorders>
            <w:shd w:val="clear" w:color="auto" w:fill="auto"/>
            <w:noWrap/>
            <w:vAlign w:val="center"/>
            <w:hideMark/>
          </w:tcPr>
          <w:p w14:paraId="5B6C133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5C29679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14:paraId="3B78D4F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456" w:type="dxa"/>
            <w:tcBorders>
              <w:top w:val="nil"/>
              <w:left w:val="nil"/>
              <w:bottom w:val="single" w:sz="4" w:space="0" w:color="auto"/>
              <w:right w:val="single" w:sz="4" w:space="0" w:color="auto"/>
            </w:tcBorders>
            <w:shd w:val="clear" w:color="auto" w:fill="auto"/>
            <w:noWrap/>
            <w:vAlign w:val="center"/>
            <w:hideMark/>
          </w:tcPr>
          <w:p w14:paraId="258DF26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750" w:type="dxa"/>
            <w:tcBorders>
              <w:top w:val="nil"/>
              <w:left w:val="nil"/>
              <w:bottom w:val="single" w:sz="4" w:space="0" w:color="auto"/>
              <w:right w:val="single" w:sz="4" w:space="0" w:color="auto"/>
            </w:tcBorders>
            <w:shd w:val="clear" w:color="auto" w:fill="auto"/>
            <w:noWrap/>
            <w:vAlign w:val="center"/>
            <w:hideMark/>
          </w:tcPr>
          <w:p w14:paraId="51990C8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63" w:type="dxa"/>
            <w:tcBorders>
              <w:top w:val="nil"/>
              <w:left w:val="nil"/>
              <w:bottom w:val="single" w:sz="4" w:space="0" w:color="auto"/>
              <w:right w:val="single" w:sz="4" w:space="0" w:color="auto"/>
            </w:tcBorders>
            <w:shd w:val="clear" w:color="auto" w:fill="auto"/>
            <w:noWrap/>
            <w:vAlign w:val="center"/>
            <w:hideMark/>
          </w:tcPr>
          <w:p w14:paraId="77821F8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55FFAC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63" w:type="dxa"/>
            <w:tcBorders>
              <w:top w:val="nil"/>
              <w:left w:val="nil"/>
              <w:bottom w:val="single" w:sz="4" w:space="0" w:color="auto"/>
              <w:right w:val="single" w:sz="4" w:space="0" w:color="auto"/>
            </w:tcBorders>
            <w:shd w:val="clear" w:color="auto" w:fill="auto"/>
            <w:noWrap/>
            <w:vAlign w:val="center"/>
            <w:hideMark/>
          </w:tcPr>
          <w:p w14:paraId="4C7ED30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456" w:type="dxa"/>
            <w:tcBorders>
              <w:top w:val="nil"/>
              <w:left w:val="nil"/>
              <w:bottom w:val="single" w:sz="4" w:space="0" w:color="auto"/>
              <w:right w:val="single" w:sz="4" w:space="0" w:color="auto"/>
            </w:tcBorders>
            <w:shd w:val="clear" w:color="auto" w:fill="auto"/>
            <w:noWrap/>
            <w:vAlign w:val="center"/>
            <w:hideMark/>
          </w:tcPr>
          <w:p w14:paraId="3873C3D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4C2BC27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723" w:type="dxa"/>
            <w:tcBorders>
              <w:top w:val="nil"/>
              <w:left w:val="nil"/>
              <w:bottom w:val="single" w:sz="4" w:space="0" w:color="auto"/>
              <w:right w:val="single" w:sz="4" w:space="0" w:color="auto"/>
            </w:tcBorders>
            <w:shd w:val="clear" w:color="auto" w:fill="auto"/>
            <w:noWrap/>
            <w:vAlign w:val="center"/>
            <w:hideMark/>
          </w:tcPr>
          <w:p w14:paraId="45D099D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810" w:type="dxa"/>
            <w:tcBorders>
              <w:top w:val="nil"/>
              <w:left w:val="nil"/>
              <w:bottom w:val="single" w:sz="4" w:space="0" w:color="auto"/>
              <w:right w:val="single" w:sz="4" w:space="0" w:color="auto"/>
            </w:tcBorders>
            <w:shd w:val="clear" w:color="auto" w:fill="auto"/>
            <w:noWrap/>
            <w:vAlign w:val="center"/>
            <w:hideMark/>
          </w:tcPr>
          <w:p w14:paraId="6EAA869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32E86E90"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D9A43"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Sexual abuse of children under age 12-15 years</w:t>
            </w:r>
          </w:p>
        </w:tc>
        <w:tc>
          <w:tcPr>
            <w:tcW w:w="763" w:type="dxa"/>
            <w:tcBorders>
              <w:top w:val="nil"/>
              <w:left w:val="nil"/>
              <w:bottom w:val="single" w:sz="4" w:space="0" w:color="auto"/>
              <w:right w:val="single" w:sz="4" w:space="0" w:color="auto"/>
            </w:tcBorders>
            <w:shd w:val="clear" w:color="auto" w:fill="auto"/>
            <w:noWrap/>
            <w:vAlign w:val="center"/>
            <w:hideMark/>
          </w:tcPr>
          <w:p w14:paraId="32A3F67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7</w:t>
            </w:r>
          </w:p>
        </w:tc>
        <w:tc>
          <w:tcPr>
            <w:tcW w:w="576" w:type="dxa"/>
            <w:tcBorders>
              <w:top w:val="nil"/>
              <w:left w:val="nil"/>
              <w:bottom w:val="single" w:sz="4" w:space="0" w:color="auto"/>
              <w:right w:val="single" w:sz="4" w:space="0" w:color="auto"/>
            </w:tcBorders>
            <w:shd w:val="clear" w:color="auto" w:fill="auto"/>
            <w:noWrap/>
            <w:vAlign w:val="center"/>
            <w:hideMark/>
          </w:tcPr>
          <w:p w14:paraId="57335CA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576" w:type="dxa"/>
            <w:tcBorders>
              <w:top w:val="nil"/>
              <w:left w:val="nil"/>
              <w:bottom w:val="single" w:sz="4" w:space="0" w:color="auto"/>
              <w:right w:val="single" w:sz="4" w:space="0" w:color="auto"/>
            </w:tcBorders>
            <w:shd w:val="clear" w:color="auto" w:fill="auto"/>
            <w:noWrap/>
            <w:vAlign w:val="center"/>
            <w:hideMark/>
          </w:tcPr>
          <w:p w14:paraId="6875F3D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377" w:type="dxa"/>
            <w:tcBorders>
              <w:top w:val="nil"/>
              <w:left w:val="nil"/>
              <w:bottom w:val="single" w:sz="4" w:space="0" w:color="auto"/>
              <w:right w:val="single" w:sz="4" w:space="0" w:color="auto"/>
            </w:tcBorders>
            <w:shd w:val="clear" w:color="auto" w:fill="auto"/>
            <w:noWrap/>
            <w:vAlign w:val="center"/>
            <w:hideMark/>
          </w:tcPr>
          <w:p w14:paraId="101961E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676" w:type="dxa"/>
            <w:tcBorders>
              <w:top w:val="nil"/>
              <w:left w:val="nil"/>
              <w:bottom w:val="single" w:sz="4" w:space="0" w:color="auto"/>
              <w:right w:val="single" w:sz="4" w:space="0" w:color="auto"/>
            </w:tcBorders>
            <w:shd w:val="clear" w:color="auto" w:fill="auto"/>
            <w:noWrap/>
            <w:vAlign w:val="center"/>
            <w:hideMark/>
          </w:tcPr>
          <w:p w14:paraId="38CD444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456" w:type="dxa"/>
            <w:tcBorders>
              <w:top w:val="nil"/>
              <w:left w:val="nil"/>
              <w:bottom w:val="single" w:sz="4" w:space="0" w:color="auto"/>
              <w:right w:val="single" w:sz="4" w:space="0" w:color="auto"/>
            </w:tcBorders>
            <w:shd w:val="clear" w:color="auto" w:fill="auto"/>
            <w:noWrap/>
            <w:vAlign w:val="center"/>
            <w:hideMark/>
          </w:tcPr>
          <w:p w14:paraId="35C1AA4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576" w:type="dxa"/>
            <w:tcBorders>
              <w:top w:val="nil"/>
              <w:left w:val="nil"/>
              <w:bottom w:val="single" w:sz="4" w:space="0" w:color="auto"/>
              <w:right w:val="single" w:sz="4" w:space="0" w:color="auto"/>
            </w:tcBorders>
            <w:shd w:val="clear" w:color="auto" w:fill="auto"/>
            <w:noWrap/>
            <w:vAlign w:val="center"/>
            <w:hideMark/>
          </w:tcPr>
          <w:p w14:paraId="61ADD54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64DD130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10302A3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750" w:type="dxa"/>
            <w:tcBorders>
              <w:top w:val="nil"/>
              <w:left w:val="nil"/>
              <w:bottom w:val="single" w:sz="4" w:space="0" w:color="auto"/>
              <w:right w:val="single" w:sz="4" w:space="0" w:color="auto"/>
            </w:tcBorders>
            <w:shd w:val="clear" w:color="auto" w:fill="auto"/>
            <w:noWrap/>
            <w:vAlign w:val="center"/>
            <w:hideMark/>
          </w:tcPr>
          <w:p w14:paraId="22D07A0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63" w:type="dxa"/>
            <w:tcBorders>
              <w:top w:val="nil"/>
              <w:left w:val="nil"/>
              <w:bottom w:val="single" w:sz="4" w:space="0" w:color="auto"/>
              <w:right w:val="single" w:sz="4" w:space="0" w:color="auto"/>
            </w:tcBorders>
            <w:shd w:val="clear" w:color="auto" w:fill="auto"/>
            <w:noWrap/>
            <w:vAlign w:val="center"/>
            <w:hideMark/>
          </w:tcPr>
          <w:p w14:paraId="32E6A75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443" w:type="dxa"/>
            <w:tcBorders>
              <w:top w:val="nil"/>
              <w:left w:val="nil"/>
              <w:bottom w:val="single" w:sz="4" w:space="0" w:color="auto"/>
              <w:right w:val="single" w:sz="4" w:space="0" w:color="auto"/>
            </w:tcBorders>
            <w:shd w:val="clear" w:color="auto" w:fill="auto"/>
            <w:noWrap/>
            <w:vAlign w:val="center"/>
            <w:hideMark/>
          </w:tcPr>
          <w:p w14:paraId="55AEF9B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63" w:type="dxa"/>
            <w:tcBorders>
              <w:top w:val="nil"/>
              <w:left w:val="nil"/>
              <w:bottom w:val="single" w:sz="4" w:space="0" w:color="auto"/>
              <w:right w:val="single" w:sz="4" w:space="0" w:color="auto"/>
            </w:tcBorders>
            <w:shd w:val="clear" w:color="auto" w:fill="auto"/>
            <w:noWrap/>
            <w:vAlign w:val="center"/>
            <w:hideMark/>
          </w:tcPr>
          <w:p w14:paraId="34AFC3E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456" w:type="dxa"/>
            <w:tcBorders>
              <w:top w:val="nil"/>
              <w:left w:val="nil"/>
              <w:bottom w:val="single" w:sz="4" w:space="0" w:color="auto"/>
              <w:right w:val="single" w:sz="4" w:space="0" w:color="auto"/>
            </w:tcBorders>
            <w:shd w:val="clear" w:color="auto" w:fill="auto"/>
            <w:noWrap/>
            <w:vAlign w:val="center"/>
            <w:hideMark/>
          </w:tcPr>
          <w:p w14:paraId="55FAE1C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63" w:type="dxa"/>
            <w:tcBorders>
              <w:top w:val="nil"/>
              <w:left w:val="nil"/>
              <w:bottom w:val="single" w:sz="4" w:space="0" w:color="auto"/>
              <w:right w:val="single" w:sz="4" w:space="0" w:color="auto"/>
            </w:tcBorders>
            <w:shd w:val="clear" w:color="auto" w:fill="auto"/>
            <w:noWrap/>
            <w:vAlign w:val="center"/>
            <w:hideMark/>
          </w:tcPr>
          <w:p w14:paraId="14B5B63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723" w:type="dxa"/>
            <w:tcBorders>
              <w:top w:val="nil"/>
              <w:left w:val="nil"/>
              <w:bottom w:val="single" w:sz="4" w:space="0" w:color="auto"/>
              <w:right w:val="single" w:sz="4" w:space="0" w:color="auto"/>
            </w:tcBorders>
            <w:shd w:val="clear" w:color="auto" w:fill="auto"/>
            <w:noWrap/>
            <w:vAlign w:val="center"/>
            <w:hideMark/>
          </w:tcPr>
          <w:p w14:paraId="1A1B302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810" w:type="dxa"/>
            <w:tcBorders>
              <w:top w:val="nil"/>
              <w:left w:val="nil"/>
              <w:bottom w:val="single" w:sz="4" w:space="0" w:color="auto"/>
              <w:right w:val="single" w:sz="4" w:space="0" w:color="auto"/>
            </w:tcBorders>
            <w:shd w:val="clear" w:color="auto" w:fill="auto"/>
            <w:noWrap/>
            <w:vAlign w:val="center"/>
            <w:hideMark/>
          </w:tcPr>
          <w:p w14:paraId="2013CE9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7A60F7DC"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654A5"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Sexual abuse of children under age 15-18 years</w:t>
            </w:r>
          </w:p>
        </w:tc>
        <w:tc>
          <w:tcPr>
            <w:tcW w:w="763" w:type="dxa"/>
            <w:tcBorders>
              <w:top w:val="nil"/>
              <w:left w:val="nil"/>
              <w:bottom w:val="single" w:sz="4" w:space="0" w:color="auto"/>
              <w:right w:val="single" w:sz="4" w:space="0" w:color="auto"/>
            </w:tcBorders>
            <w:shd w:val="clear" w:color="auto" w:fill="auto"/>
            <w:noWrap/>
            <w:vAlign w:val="center"/>
            <w:hideMark/>
          </w:tcPr>
          <w:p w14:paraId="3449F89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10</w:t>
            </w:r>
          </w:p>
        </w:tc>
        <w:tc>
          <w:tcPr>
            <w:tcW w:w="576" w:type="dxa"/>
            <w:tcBorders>
              <w:top w:val="nil"/>
              <w:left w:val="nil"/>
              <w:bottom w:val="single" w:sz="4" w:space="0" w:color="auto"/>
              <w:right w:val="single" w:sz="4" w:space="0" w:color="auto"/>
            </w:tcBorders>
            <w:shd w:val="clear" w:color="auto" w:fill="auto"/>
            <w:noWrap/>
            <w:vAlign w:val="center"/>
            <w:hideMark/>
          </w:tcPr>
          <w:p w14:paraId="14D35B2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14:paraId="0B5BCE6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377" w:type="dxa"/>
            <w:tcBorders>
              <w:top w:val="nil"/>
              <w:left w:val="nil"/>
              <w:bottom w:val="single" w:sz="4" w:space="0" w:color="auto"/>
              <w:right w:val="single" w:sz="4" w:space="0" w:color="auto"/>
            </w:tcBorders>
            <w:shd w:val="clear" w:color="auto" w:fill="auto"/>
            <w:noWrap/>
            <w:vAlign w:val="center"/>
            <w:hideMark/>
          </w:tcPr>
          <w:p w14:paraId="5C099E2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676" w:type="dxa"/>
            <w:tcBorders>
              <w:top w:val="nil"/>
              <w:left w:val="nil"/>
              <w:bottom w:val="single" w:sz="4" w:space="0" w:color="auto"/>
              <w:right w:val="single" w:sz="4" w:space="0" w:color="auto"/>
            </w:tcBorders>
            <w:shd w:val="clear" w:color="auto" w:fill="auto"/>
            <w:noWrap/>
            <w:vAlign w:val="center"/>
            <w:hideMark/>
          </w:tcPr>
          <w:p w14:paraId="7805377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456" w:type="dxa"/>
            <w:tcBorders>
              <w:top w:val="nil"/>
              <w:left w:val="nil"/>
              <w:bottom w:val="single" w:sz="4" w:space="0" w:color="auto"/>
              <w:right w:val="single" w:sz="4" w:space="0" w:color="auto"/>
            </w:tcBorders>
            <w:shd w:val="clear" w:color="auto" w:fill="auto"/>
            <w:noWrap/>
            <w:vAlign w:val="center"/>
            <w:hideMark/>
          </w:tcPr>
          <w:p w14:paraId="7B2E201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10</w:t>
            </w:r>
          </w:p>
        </w:tc>
        <w:tc>
          <w:tcPr>
            <w:tcW w:w="576" w:type="dxa"/>
            <w:tcBorders>
              <w:top w:val="nil"/>
              <w:left w:val="nil"/>
              <w:bottom w:val="single" w:sz="4" w:space="0" w:color="auto"/>
              <w:right w:val="single" w:sz="4" w:space="0" w:color="auto"/>
            </w:tcBorders>
            <w:shd w:val="clear" w:color="auto" w:fill="auto"/>
            <w:noWrap/>
            <w:vAlign w:val="center"/>
            <w:hideMark/>
          </w:tcPr>
          <w:p w14:paraId="33919AA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3E7989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5</w:t>
            </w:r>
          </w:p>
        </w:tc>
        <w:tc>
          <w:tcPr>
            <w:tcW w:w="456" w:type="dxa"/>
            <w:tcBorders>
              <w:top w:val="nil"/>
              <w:left w:val="nil"/>
              <w:bottom w:val="single" w:sz="4" w:space="0" w:color="auto"/>
              <w:right w:val="single" w:sz="4" w:space="0" w:color="auto"/>
            </w:tcBorders>
            <w:shd w:val="clear" w:color="auto" w:fill="auto"/>
            <w:noWrap/>
            <w:vAlign w:val="center"/>
            <w:hideMark/>
          </w:tcPr>
          <w:p w14:paraId="16D6C0F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750" w:type="dxa"/>
            <w:tcBorders>
              <w:top w:val="nil"/>
              <w:left w:val="nil"/>
              <w:bottom w:val="single" w:sz="4" w:space="0" w:color="auto"/>
              <w:right w:val="single" w:sz="4" w:space="0" w:color="auto"/>
            </w:tcBorders>
            <w:shd w:val="clear" w:color="auto" w:fill="auto"/>
            <w:noWrap/>
            <w:vAlign w:val="center"/>
            <w:hideMark/>
          </w:tcPr>
          <w:p w14:paraId="47B5760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63" w:type="dxa"/>
            <w:tcBorders>
              <w:top w:val="nil"/>
              <w:left w:val="nil"/>
              <w:bottom w:val="single" w:sz="4" w:space="0" w:color="auto"/>
              <w:right w:val="single" w:sz="4" w:space="0" w:color="auto"/>
            </w:tcBorders>
            <w:shd w:val="clear" w:color="auto" w:fill="auto"/>
            <w:noWrap/>
            <w:vAlign w:val="center"/>
            <w:hideMark/>
          </w:tcPr>
          <w:p w14:paraId="177CFFF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443" w:type="dxa"/>
            <w:tcBorders>
              <w:top w:val="nil"/>
              <w:left w:val="nil"/>
              <w:bottom w:val="single" w:sz="4" w:space="0" w:color="auto"/>
              <w:right w:val="single" w:sz="4" w:space="0" w:color="auto"/>
            </w:tcBorders>
            <w:shd w:val="clear" w:color="auto" w:fill="auto"/>
            <w:noWrap/>
            <w:vAlign w:val="center"/>
            <w:hideMark/>
          </w:tcPr>
          <w:p w14:paraId="3175A83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63" w:type="dxa"/>
            <w:tcBorders>
              <w:top w:val="nil"/>
              <w:left w:val="nil"/>
              <w:bottom w:val="single" w:sz="4" w:space="0" w:color="auto"/>
              <w:right w:val="single" w:sz="4" w:space="0" w:color="auto"/>
            </w:tcBorders>
            <w:shd w:val="clear" w:color="auto" w:fill="auto"/>
            <w:noWrap/>
            <w:vAlign w:val="center"/>
            <w:hideMark/>
          </w:tcPr>
          <w:p w14:paraId="09C3F46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3D837E1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10</w:t>
            </w:r>
          </w:p>
        </w:tc>
        <w:tc>
          <w:tcPr>
            <w:tcW w:w="563" w:type="dxa"/>
            <w:tcBorders>
              <w:top w:val="nil"/>
              <w:left w:val="nil"/>
              <w:bottom w:val="single" w:sz="4" w:space="0" w:color="auto"/>
              <w:right w:val="single" w:sz="4" w:space="0" w:color="auto"/>
            </w:tcBorders>
            <w:shd w:val="clear" w:color="auto" w:fill="auto"/>
            <w:noWrap/>
            <w:vAlign w:val="center"/>
            <w:hideMark/>
          </w:tcPr>
          <w:p w14:paraId="78880E9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5</w:t>
            </w:r>
          </w:p>
        </w:tc>
        <w:tc>
          <w:tcPr>
            <w:tcW w:w="723" w:type="dxa"/>
            <w:tcBorders>
              <w:top w:val="nil"/>
              <w:left w:val="nil"/>
              <w:bottom w:val="single" w:sz="4" w:space="0" w:color="auto"/>
              <w:right w:val="single" w:sz="4" w:space="0" w:color="auto"/>
            </w:tcBorders>
            <w:shd w:val="clear" w:color="auto" w:fill="auto"/>
            <w:noWrap/>
            <w:vAlign w:val="center"/>
            <w:hideMark/>
          </w:tcPr>
          <w:p w14:paraId="16A3B9F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2221811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4D3405E3"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11A3D6"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Showing Adult material to children</w:t>
            </w:r>
          </w:p>
        </w:tc>
        <w:tc>
          <w:tcPr>
            <w:tcW w:w="763" w:type="dxa"/>
            <w:tcBorders>
              <w:top w:val="nil"/>
              <w:left w:val="nil"/>
              <w:bottom w:val="single" w:sz="4" w:space="0" w:color="auto"/>
              <w:right w:val="single" w:sz="4" w:space="0" w:color="auto"/>
            </w:tcBorders>
            <w:shd w:val="clear" w:color="auto" w:fill="auto"/>
            <w:noWrap/>
            <w:vAlign w:val="center"/>
            <w:hideMark/>
          </w:tcPr>
          <w:p w14:paraId="40C73EC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36BF4F4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4501B9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704086A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767A204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635812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0DA7F5D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F8F99B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309D6E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6B87384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3D8626F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5E9206F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2322B3E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055DAF1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7613DCD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730B7D1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1AC9DD1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48D5E4FF"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2AE54"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False pretenses</w:t>
            </w:r>
          </w:p>
        </w:tc>
        <w:tc>
          <w:tcPr>
            <w:tcW w:w="763" w:type="dxa"/>
            <w:tcBorders>
              <w:top w:val="nil"/>
              <w:left w:val="nil"/>
              <w:bottom w:val="single" w:sz="4" w:space="0" w:color="auto"/>
              <w:right w:val="single" w:sz="4" w:space="0" w:color="auto"/>
            </w:tcBorders>
            <w:shd w:val="clear" w:color="auto" w:fill="auto"/>
            <w:noWrap/>
            <w:vAlign w:val="center"/>
            <w:hideMark/>
          </w:tcPr>
          <w:p w14:paraId="3076B6B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554B668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8A9857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2A72DF9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13F8226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314DC4D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0F85D8C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1CDB291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1EC4DB9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0128B6C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11F7B28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43" w:type="dxa"/>
            <w:tcBorders>
              <w:top w:val="nil"/>
              <w:left w:val="nil"/>
              <w:bottom w:val="single" w:sz="4" w:space="0" w:color="auto"/>
              <w:right w:val="single" w:sz="4" w:space="0" w:color="auto"/>
            </w:tcBorders>
            <w:shd w:val="clear" w:color="auto" w:fill="auto"/>
            <w:noWrap/>
            <w:vAlign w:val="center"/>
            <w:hideMark/>
          </w:tcPr>
          <w:p w14:paraId="6687AEA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7E44B71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2D31C5B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697B438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38D9FBB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1D9A706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4880FE00"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EE779"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Infanticide and feticide</w:t>
            </w:r>
          </w:p>
        </w:tc>
        <w:tc>
          <w:tcPr>
            <w:tcW w:w="763" w:type="dxa"/>
            <w:tcBorders>
              <w:top w:val="nil"/>
              <w:left w:val="nil"/>
              <w:bottom w:val="single" w:sz="4" w:space="0" w:color="auto"/>
              <w:right w:val="single" w:sz="4" w:space="0" w:color="auto"/>
            </w:tcBorders>
            <w:shd w:val="clear" w:color="auto" w:fill="auto"/>
            <w:noWrap/>
            <w:vAlign w:val="center"/>
            <w:hideMark/>
          </w:tcPr>
          <w:p w14:paraId="46C2E8D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3E6A8E4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18E18A1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1F7B931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62C5863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EBA7E5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38D965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9CD4D1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6412474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2C44B71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6331FBA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0F90E66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44E3CCF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23C025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03339EA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6E5B141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371F580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25CF2F4B"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D30B3"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Drowning into the sea</w:t>
            </w:r>
          </w:p>
        </w:tc>
        <w:tc>
          <w:tcPr>
            <w:tcW w:w="763" w:type="dxa"/>
            <w:tcBorders>
              <w:top w:val="nil"/>
              <w:left w:val="nil"/>
              <w:bottom w:val="single" w:sz="4" w:space="0" w:color="auto"/>
              <w:right w:val="single" w:sz="4" w:space="0" w:color="auto"/>
            </w:tcBorders>
            <w:shd w:val="clear" w:color="auto" w:fill="auto"/>
            <w:noWrap/>
            <w:vAlign w:val="center"/>
            <w:hideMark/>
          </w:tcPr>
          <w:p w14:paraId="04620FA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100591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566506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0128184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7A3720F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2FF9B6F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19EE2A4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0D8D73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9C5F2C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39FFE8A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298C39A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038BF13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2AB0A98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663CFB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4E24AA7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6FACBB9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50A6B08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4CE2350C"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61A94"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Missing children</w:t>
            </w:r>
          </w:p>
        </w:tc>
        <w:tc>
          <w:tcPr>
            <w:tcW w:w="763" w:type="dxa"/>
            <w:tcBorders>
              <w:top w:val="nil"/>
              <w:left w:val="nil"/>
              <w:bottom w:val="single" w:sz="4" w:space="0" w:color="auto"/>
              <w:right w:val="single" w:sz="4" w:space="0" w:color="auto"/>
            </w:tcBorders>
            <w:shd w:val="clear" w:color="auto" w:fill="auto"/>
            <w:noWrap/>
            <w:vAlign w:val="center"/>
            <w:hideMark/>
          </w:tcPr>
          <w:p w14:paraId="3A465A6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380836C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2E2A640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77" w:type="dxa"/>
            <w:tcBorders>
              <w:top w:val="nil"/>
              <w:left w:val="nil"/>
              <w:bottom w:val="single" w:sz="4" w:space="0" w:color="auto"/>
              <w:right w:val="single" w:sz="4" w:space="0" w:color="auto"/>
            </w:tcBorders>
            <w:shd w:val="clear" w:color="auto" w:fill="auto"/>
            <w:noWrap/>
            <w:vAlign w:val="center"/>
            <w:hideMark/>
          </w:tcPr>
          <w:p w14:paraId="2B4D5F4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524CF9B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6E15A46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4F51982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0845FC3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7FE87AE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14BEE17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79DCFA2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2D74CB0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749CF1D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43F7282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7BCBAEF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5003206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22FFDD8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1EA588C5"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9DF42"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Runaway</w:t>
            </w:r>
          </w:p>
        </w:tc>
        <w:tc>
          <w:tcPr>
            <w:tcW w:w="763" w:type="dxa"/>
            <w:tcBorders>
              <w:top w:val="nil"/>
              <w:left w:val="nil"/>
              <w:bottom w:val="single" w:sz="4" w:space="0" w:color="auto"/>
              <w:right w:val="single" w:sz="4" w:space="0" w:color="auto"/>
            </w:tcBorders>
            <w:shd w:val="clear" w:color="auto" w:fill="auto"/>
            <w:noWrap/>
            <w:vAlign w:val="center"/>
            <w:hideMark/>
          </w:tcPr>
          <w:p w14:paraId="0496AEE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23C0E28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39BE621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77" w:type="dxa"/>
            <w:tcBorders>
              <w:top w:val="nil"/>
              <w:left w:val="nil"/>
              <w:bottom w:val="single" w:sz="4" w:space="0" w:color="auto"/>
              <w:right w:val="single" w:sz="4" w:space="0" w:color="auto"/>
            </w:tcBorders>
            <w:shd w:val="clear" w:color="auto" w:fill="auto"/>
            <w:noWrap/>
            <w:vAlign w:val="center"/>
            <w:hideMark/>
          </w:tcPr>
          <w:p w14:paraId="57C667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7172BF2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A1B7BD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6B6B47D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0DAEECC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ABF403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660FBD0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04D4563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60FD5D0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72E744A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2D4112A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3475912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1D4F0C2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7C92968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799DAF7C"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CAB3B"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Physical abuse</w:t>
            </w:r>
          </w:p>
        </w:tc>
        <w:tc>
          <w:tcPr>
            <w:tcW w:w="763" w:type="dxa"/>
            <w:tcBorders>
              <w:top w:val="nil"/>
              <w:left w:val="nil"/>
              <w:bottom w:val="single" w:sz="4" w:space="0" w:color="auto"/>
              <w:right w:val="single" w:sz="4" w:space="0" w:color="auto"/>
            </w:tcBorders>
            <w:shd w:val="clear" w:color="auto" w:fill="auto"/>
            <w:noWrap/>
            <w:vAlign w:val="center"/>
            <w:hideMark/>
          </w:tcPr>
          <w:p w14:paraId="7CC1E31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3</w:t>
            </w:r>
          </w:p>
        </w:tc>
        <w:tc>
          <w:tcPr>
            <w:tcW w:w="576" w:type="dxa"/>
            <w:tcBorders>
              <w:top w:val="nil"/>
              <w:left w:val="nil"/>
              <w:bottom w:val="single" w:sz="4" w:space="0" w:color="auto"/>
              <w:right w:val="single" w:sz="4" w:space="0" w:color="auto"/>
            </w:tcBorders>
            <w:shd w:val="clear" w:color="auto" w:fill="auto"/>
            <w:noWrap/>
            <w:vAlign w:val="center"/>
            <w:hideMark/>
          </w:tcPr>
          <w:p w14:paraId="35315EA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4</w:t>
            </w:r>
          </w:p>
        </w:tc>
        <w:tc>
          <w:tcPr>
            <w:tcW w:w="576" w:type="dxa"/>
            <w:tcBorders>
              <w:top w:val="nil"/>
              <w:left w:val="nil"/>
              <w:bottom w:val="single" w:sz="4" w:space="0" w:color="auto"/>
              <w:right w:val="single" w:sz="4" w:space="0" w:color="auto"/>
            </w:tcBorders>
            <w:shd w:val="clear" w:color="auto" w:fill="auto"/>
            <w:noWrap/>
            <w:vAlign w:val="center"/>
            <w:hideMark/>
          </w:tcPr>
          <w:p w14:paraId="4208947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77" w:type="dxa"/>
            <w:tcBorders>
              <w:top w:val="nil"/>
              <w:left w:val="nil"/>
              <w:bottom w:val="single" w:sz="4" w:space="0" w:color="auto"/>
              <w:right w:val="single" w:sz="4" w:space="0" w:color="auto"/>
            </w:tcBorders>
            <w:shd w:val="clear" w:color="auto" w:fill="auto"/>
            <w:noWrap/>
            <w:vAlign w:val="center"/>
            <w:hideMark/>
          </w:tcPr>
          <w:p w14:paraId="5E347FB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1F15155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6E1178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04507D3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76" w:type="dxa"/>
            <w:tcBorders>
              <w:top w:val="nil"/>
              <w:left w:val="nil"/>
              <w:bottom w:val="single" w:sz="4" w:space="0" w:color="auto"/>
              <w:right w:val="single" w:sz="4" w:space="0" w:color="auto"/>
            </w:tcBorders>
            <w:shd w:val="clear" w:color="auto" w:fill="auto"/>
            <w:noWrap/>
            <w:vAlign w:val="center"/>
            <w:hideMark/>
          </w:tcPr>
          <w:p w14:paraId="1EE0ABC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456" w:type="dxa"/>
            <w:tcBorders>
              <w:top w:val="nil"/>
              <w:left w:val="nil"/>
              <w:bottom w:val="single" w:sz="4" w:space="0" w:color="auto"/>
              <w:right w:val="single" w:sz="4" w:space="0" w:color="auto"/>
            </w:tcBorders>
            <w:shd w:val="clear" w:color="auto" w:fill="auto"/>
            <w:noWrap/>
            <w:vAlign w:val="center"/>
            <w:hideMark/>
          </w:tcPr>
          <w:p w14:paraId="2C29DFD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7</w:t>
            </w:r>
          </w:p>
        </w:tc>
        <w:tc>
          <w:tcPr>
            <w:tcW w:w="750" w:type="dxa"/>
            <w:tcBorders>
              <w:top w:val="nil"/>
              <w:left w:val="nil"/>
              <w:bottom w:val="single" w:sz="4" w:space="0" w:color="auto"/>
              <w:right w:val="single" w:sz="4" w:space="0" w:color="auto"/>
            </w:tcBorders>
            <w:shd w:val="clear" w:color="auto" w:fill="auto"/>
            <w:noWrap/>
            <w:vAlign w:val="center"/>
            <w:hideMark/>
          </w:tcPr>
          <w:p w14:paraId="5D7DBF1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63" w:type="dxa"/>
            <w:tcBorders>
              <w:top w:val="nil"/>
              <w:left w:val="nil"/>
              <w:bottom w:val="single" w:sz="4" w:space="0" w:color="auto"/>
              <w:right w:val="single" w:sz="4" w:space="0" w:color="auto"/>
            </w:tcBorders>
            <w:shd w:val="clear" w:color="auto" w:fill="auto"/>
            <w:noWrap/>
            <w:vAlign w:val="center"/>
            <w:hideMark/>
          </w:tcPr>
          <w:p w14:paraId="3C1953E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32B4069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3F6D30C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456" w:type="dxa"/>
            <w:tcBorders>
              <w:top w:val="nil"/>
              <w:left w:val="nil"/>
              <w:bottom w:val="single" w:sz="4" w:space="0" w:color="auto"/>
              <w:right w:val="single" w:sz="4" w:space="0" w:color="auto"/>
            </w:tcBorders>
            <w:shd w:val="clear" w:color="auto" w:fill="auto"/>
            <w:noWrap/>
            <w:vAlign w:val="center"/>
            <w:hideMark/>
          </w:tcPr>
          <w:p w14:paraId="5AF6554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563" w:type="dxa"/>
            <w:tcBorders>
              <w:top w:val="nil"/>
              <w:left w:val="nil"/>
              <w:bottom w:val="single" w:sz="4" w:space="0" w:color="auto"/>
              <w:right w:val="single" w:sz="4" w:space="0" w:color="auto"/>
            </w:tcBorders>
            <w:shd w:val="clear" w:color="auto" w:fill="auto"/>
            <w:noWrap/>
            <w:vAlign w:val="center"/>
            <w:hideMark/>
          </w:tcPr>
          <w:p w14:paraId="3731999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723" w:type="dxa"/>
            <w:tcBorders>
              <w:top w:val="nil"/>
              <w:left w:val="nil"/>
              <w:bottom w:val="single" w:sz="4" w:space="0" w:color="auto"/>
              <w:right w:val="single" w:sz="4" w:space="0" w:color="auto"/>
            </w:tcBorders>
            <w:shd w:val="clear" w:color="auto" w:fill="auto"/>
            <w:noWrap/>
            <w:vAlign w:val="center"/>
            <w:hideMark/>
          </w:tcPr>
          <w:p w14:paraId="04DD52A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39B897A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3C02B536"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622A80" w14:textId="77777777" w:rsidR="00365D8B" w:rsidRPr="00971BF9" w:rsidRDefault="00365D8B" w:rsidP="00521165">
            <w:pPr>
              <w:spacing w:before="100" w:beforeAutospacing="1" w:after="100" w:afterAutospacing="1"/>
              <w:rPr>
                <w:rFonts w:ascii="Times New Roman" w:hAnsi="Times New Roman" w:cs="Times New Roman"/>
                <w:bCs/>
                <w:sz w:val="20"/>
                <w:szCs w:val="20"/>
              </w:rPr>
            </w:pPr>
            <w:r w:rsidRPr="00971BF9">
              <w:rPr>
                <w:rFonts w:ascii="Times New Roman" w:hAnsi="Times New Roman" w:cs="Times New Roman"/>
                <w:bCs/>
                <w:sz w:val="20"/>
                <w:szCs w:val="20"/>
              </w:rPr>
              <w:t>Neglecting</w:t>
            </w:r>
          </w:p>
        </w:tc>
        <w:tc>
          <w:tcPr>
            <w:tcW w:w="763" w:type="dxa"/>
            <w:tcBorders>
              <w:top w:val="nil"/>
              <w:left w:val="nil"/>
              <w:bottom w:val="single" w:sz="4" w:space="0" w:color="auto"/>
              <w:right w:val="single" w:sz="4" w:space="0" w:color="auto"/>
            </w:tcBorders>
            <w:shd w:val="clear" w:color="auto" w:fill="auto"/>
            <w:noWrap/>
            <w:vAlign w:val="center"/>
            <w:hideMark/>
          </w:tcPr>
          <w:p w14:paraId="1E052D1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2</w:t>
            </w:r>
          </w:p>
        </w:tc>
        <w:tc>
          <w:tcPr>
            <w:tcW w:w="576" w:type="dxa"/>
            <w:tcBorders>
              <w:top w:val="nil"/>
              <w:left w:val="nil"/>
              <w:bottom w:val="single" w:sz="4" w:space="0" w:color="auto"/>
              <w:right w:val="single" w:sz="4" w:space="0" w:color="auto"/>
            </w:tcBorders>
            <w:shd w:val="clear" w:color="auto" w:fill="auto"/>
            <w:noWrap/>
            <w:vAlign w:val="center"/>
            <w:hideMark/>
          </w:tcPr>
          <w:p w14:paraId="47A0AFB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7A81D4D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1</w:t>
            </w:r>
          </w:p>
        </w:tc>
        <w:tc>
          <w:tcPr>
            <w:tcW w:w="377" w:type="dxa"/>
            <w:tcBorders>
              <w:top w:val="nil"/>
              <w:left w:val="nil"/>
              <w:bottom w:val="single" w:sz="4" w:space="0" w:color="auto"/>
              <w:right w:val="single" w:sz="4" w:space="0" w:color="auto"/>
            </w:tcBorders>
            <w:shd w:val="clear" w:color="auto" w:fill="auto"/>
            <w:noWrap/>
            <w:vAlign w:val="center"/>
            <w:hideMark/>
          </w:tcPr>
          <w:p w14:paraId="61CE783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676" w:type="dxa"/>
            <w:tcBorders>
              <w:top w:val="nil"/>
              <w:left w:val="nil"/>
              <w:bottom w:val="single" w:sz="4" w:space="0" w:color="auto"/>
              <w:right w:val="single" w:sz="4" w:space="0" w:color="auto"/>
            </w:tcBorders>
            <w:shd w:val="clear" w:color="auto" w:fill="auto"/>
            <w:noWrap/>
            <w:vAlign w:val="center"/>
            <w:hideMark/>
          </w:tcPr>
          <w:p w14:paraId="48E6E6F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5D377DC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34E1124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76" w:type="dxa"/>
            <w:tcBorders>
              <w:top w:val="nil"/>
              <w:left w:val="nil"/>
              <w:bottom w:val="single" w:sz="4" w:space="0" w:color="auto"/>
              <w:right w:val="single" w:sz="4" w:space="0" w:color="auto"/>
            </w:tcBorders>
            <w:shd w:val="clear" w:color="auto" w:fill="auto"/>
            <w:noWrap/>
            <w:vAlign w:val="center"/>
            <w:hideMark/>
          </w:tcPr>
          <w:p w14:paraId="39874FF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171286B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50" w:type="dxa"/>
            <w:tcBorders>
              <w:top w:val="nil"/>
              <w:left w:val="nil"/>
              <w:bottom w:val="single" w:sz="4" w:space="0" w:color="auto"/>
              <w:right w:val="single" w:sz="4" w:space="0" w:color="auto"/>
            </w:tcBorders>
            <w:shd w:val="clear" w:color="auto" w:fill="auto"/>
            <w:noWrap/>
            <w:vAlign w:val="center"/>
            <w:hideMark/>
          </w:tcPr>
          <w:p w14:paraId="3CC74D8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44F7456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43" w:type="dxa"/>
            <w:tcBorders>
              <w:top w:val="nil"/>
              <w:left w:val="nil"/>
              <w:bottom w:val="single" w:sz="4" w:space="0" w:color="auto"/>
              <w:right w:val="single" w:sz="4" w:space="0" w:color="auto"/>
            </w:tcBorders>
            <w:shd w:val="clear" w:color="auto" w:fill="auto"/>
            <w:noWrap/>
            <w:vAlign w:val="center"/>
            <w:hideMark/>
          </w:tcPr>
          <w:p w14:paraId="5D2F8F0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363" w:type="dxa"/>
            <w:tcBorders>
              <w:top w:val="nil"/>
              <w:left w:val="nil"/>
              <w:bottom w:val="single" w:sz="4" w:space="0" w:color="auto"/>
              <w:right w:val="single" w:sz="4" w:space="0" w:color="auto"/>
            </w:tcBorders>
            <w:shd w:val="clear" w:color="auto" w:fill="auto"/>
            <w:noWrap/>
            <w:vAlign w:val="center"/>
            <w:hideMark/>
          </w:tcPr>
          <w:p w14:paraId="048F32B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456" w:type="dxa"/>
            <w:tcBorders>
              <w:top w:val="nil"/>
              <w:left w:val="nil"/>
              <w:bottom w:val="single" w:sz="4" w:space="0" w:color="auto"/>
              <w:right w:val="single" w:sz="4" w:space="0" w:color="auto"/>
            </w:tcBorders>
            <w:shd w:val="clear" w:color="auto" w:fill="auto"/>
            <w:noWrap/>
            <w:vAlign w:val="center"/>
            <w:hideMark/>
          </w:tcPr>
          <w:p w14:paraId="0498BC1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563" w:type="dxa"/>
            <w:tcBorders>
              <w:top w:val="nil"/>
              <w:left w:val="nil"/>
              <w:bottom w:val="single" w:sz="4" w:space="0" w:color="auto"/>
              <w:right w:val="single" w:sz="4" w:space="0" w:color="auto"/>
            </w:tcBorders>
            <w:shd w:val="clear" w:color="auto" w:fill="auto"/>
            <w:noWrap/>
            <w:vAlign w:val="center"/>
            <w:hideMark/>
          </w:tcPr>
          <w:p w14:paraId="7275A27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723" w:type="dxa"/>
            <w:tcBorders>
              <w:top w:val="nil"/>
              <w:left w:val="nil"/>
              <w:bottom w:val="single" w:sz="4" w:space="0" w:color="auto"/>
              <w:right w:val="single" w:sz="4" w:space="0" w:color="auto"/>
            </w:tcBorders>
            <w:shd w:val="clear" w:color="auto" w:fill="auto"/>
            <w:noWrap/>
            <w:vAlign w:val="center"/>
            <w:hideMark/>
          </w:tcPr>
          <w:p w14:paraId="25E77C3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c>
          <w:tcPr>
            <w:tcW w:w="810" w:type="dxa"/>
            <w:tcBorders>
              <w:top w:val="nil"/>
              <w:left w:val="nil"/>
              <w:bottom w:val="single" w:sz="4" w:space="0" w:color="auto"/>
              <w:right w:val="single" w:sz="4" w:space="0" w:color="auto"/>
            </w:tcBorders>
            <w:shd w:val="clear" w:color="auto" w:fill="auto"/>
            <w:noWrap/>
            <w:vAlign w:val="center"/>
            <w:hideMark/>
          </w:tcPr>
          <w:p w14:paraId="3C95058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rPr>
            </w:pPr>
            <w:r w:rsidRPr="00971BF9">
              <w:rPr>
                <w:rFonts w:ascii="Times New Roman" w:hAnsi="Times New Roman" w:cs="Times New Roman"/>
                <w:bCs/>
                <w:sz w:val="20"/>
                <w:szCs w:val="20"/>
              </w:rPr>
              <w:t>0</w:t>
            </w:r>
          </w:p>
        </w:tc>
      </w:tr>
      <w:tr w:rsidR="00365D8B" w:rsidRPr="00971BF9" w14:paraId="0FEDBB35" w14:textId="77777777" w:rsidTr="00521165">
        <w:trPr>
          <w:trHeight w:val="370"/>
        </w:trPr>
        <w:tc>
          <w:tcPr>
            <w:tcW w:w="4625"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EEE9AEE" w14:textId="77777777" w:rsidR="00365D8B" w:rsidRPr="00971BF9" w:rsidRDefault="00365D8B" w:rsidP="00521165">
            <w:pPr>
              <w:spacing w:before="100" w:beforeAutospacing="1" w:after="100" w:afterAutospacing="1"/>
              <w:rPr>
                <w:rFonts w:ascii="Times New Roman" w:hAnsi="Times New Roman" w:cs="Times New Roman"/>
                <w:b/>
                <w:sz w:val="20"/>
                <w:szCs w:val="20"/>
              </w:rPr>
            </w:pPr>
            <w:r w:rsidRPr="00971BF9">
              <w:rPr>
                <w:rFonts w:ascii="Times New Roman" w:hAnsi="Times New Roman" w:cs="Times New Roman"/>
                <w:b/>
                <w:sz w:val="20"/>
                <w:szCs w:val="20"/>
              </w:rPr>
              <w:t>Total</w:t>
            </w:r>
          </w:p>
        </w:tc>
        <w:tc>
          <w:tcPr>
            <w:tcW w:w="763" w:type="dxa"/>
            <w:tcBorders>
              <w:top w:val="nil"/>
              <w:left w:val="nil"/>
              <w:bottom w:val="single" w:sz="4" w:space="0" w:color="auto"/>
              <w:right w:val="single" w:sz="4" w:space="0" w:color="auto"/>
            </w:tcBorders>
            <w:shd w:val="clear" w:color="000000" w:fill="D9D9D9"/>
            <w:noWrap/>
            <w:vAlign w:val="center"/>
            <w:hideMark/>
          </w:tcPr>
          <w:p w14:paraId="32BA6CC9"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25</w:t>
            </w:r>
          </w:p>
        </w:tc>
        <w:tc>
          <w:tcPr>
            <w:tcW w:w="576" w:type="dxa"/>
            <w:tcBorders>
              <w:top w:val="nil"/>
              <w:left w:val="nil"/>
              <w:bottom w:val="single" w:sz="4" w:space="0" w:color="auto"/>
              <w:right w:val="single" w:sz="4" w:space="0" w:color="auto"/>
            </w:tcBorders>
            <w:shd w:val="clear" w:color="000000" w:fill="D9D9D9"/>
            <w:noWrap/>
            <w:vAlign w:val="center"/>
            <w:hideMark/>
          </w:tcPr>
          <w:p w14:paraId="34EC2A12"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16</w:t>
            </w:r>
          </w:p>
        </w:tc>
        <w:tc>
          <w:tcPr>
            <w:tcW w:w="576" w:type="dxa"/>
            <w:tcBorders>
              <w:top w:val="nil"/>
              <w:left w:val="nil"/>
              <w:bottom w:val="single" w:sz="4" w:space="0" w:color="auto"/>
              <w:right w:val="single" w:sz="4" w:space="0" w:color="auto"/>
            </w:tcBorders>
            <w:shd w:val="clear" w:color="000000" w:fill="D9D9D9"/>
            <w:noWrap/>
            <w:vAlign w:val="center"/>
            <w:hideMark/>
          </w:tcPr>
          <w:p w14:paraId="6316C037"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11</w:t>
            </w:r>
          </w:p>
        </w:tc>
        <w:tc>
          <w:tcPr>
            <w:tcW w:w="377" w:type="dxa"/>
            <w:tcBorders>
              <w:top w:val="nil"/>
              <w:left w:val="nil"/>
              <w:bottom w:val="single" w:sz="4" w:space="0" w:color="auto"/>
              <w:right w:val="single" w:sz="4" w:space="0" w:color="auto"/>
            </w:tcBorders>
            <w:shd w:val="clear" w:color="000000" w:fill="D9D9D9"/>
            <w:noWrap/>
            <w:vAlign w:val="center"/>
            <w:hideMark/>
          </w:tcPr>
          <w:p w14:paraId="7AD8E959"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7</w:t>
            </w:r>
          </w:p>
        </w:tc>
        <w:tc>
          <w:tcPr>
            <w:tcW w:w="676" w:type="dxa"/>
            <w:tcBorders>
              <w:top w:val="nil"/>
              <w:left w:val="nil"/>
              <w:bottom w:val="single" w:sz="4" w:space="0" w:color="auto"/>
              <w:right w:val="single" w:sz="4" w:space="0" w:color="auto"/>
            </w:tcBorders>
            <w:shd w:val="clear" w:color="000000" w:fill="D9D9D9"/>
            <w:noWrap/>
            <w:vAlign w:val="center"/>
            <w:hideMark/>
          </w:tcPr>
          <w:p w14:paraId="6E7D06B2"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11</w:t>
            </w:r>
          </w:p>
        </w:tc>
        <w:tc>
          <w:tcPr>
            <w:tcW w:w="456" w:type="dxa"/>
            <w:tcBorders>
              <w:top w:val="nil"/>
              <w:left w:val="nil"/>
              <w:bottom w:val="single" w:sz="4" w:space="0" w:color="auto"/>
              <w:right w:val="single" w:sz="4" w:space="0" w:color="auto"/>
            </w:tcBorders>
            <w:shd w:val="clear" w:color="000000" w:fill="D9D9D9"/>
            <w:noWrap/>
            <w:vAlign w:val="center"/>
            <w:hideMark/>
          </w:tcPr>
          <w:p w14:paraId="4D76D52C"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17</w:t>
            </w:r>
          </w:p>
        </w:tc>
        <w:tc>
          <w:tcPr>
            <w:tcW w:w="576" w:type="dxa"/>
            <w:tcBorders>
              <w:top w:val="nil"/>
              <w:left w:val="nil"/>
              <w:bottom w:val="single" w:sz="4" w:space="0" w:color="auto"/>
              <w:right w:val="single" w:sz="4" w:space="0" w:color="auto"/>
            </w:tcBorders>
            <w:shd w:val="clear" w:color="000000" w:fill="D9D9D9"/>
            <w:noWrap/>
            <w:vAlign w:val="center"/>
            <w:hideMark/>
          </w:tcPr>
          <w:p w14:paraId="62DCD239"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4</w:t>
            </w:r>
          </w:p>
        </w:tc>
        <w:tc>
          <w:tcPr>
            <w:tcW w:w="576" w:type="dxa"/>
            <w:tcBorders>
              <w:top w:val="nil"/>
              <w:left w:val="nil"/>
              <w:bottom w:val="single" w:sz="4" w:space="0" w:color="auto"/>
              <w:right w:val="single" w:sz="4" w:space="0" w:color="auto"/>
            </w:tcBorders>
            <w:shd w:val="clear" w:color="000000" w:fill="D9D9D9"/>
            <w:noWrap/>
            <w:vAlign w:val="center"/>
            <w:hideMark/>
          </w:tcPr>
          <w:p w14:paraId="4C79BB5C"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13</w:t>
            </w:r>
          </w:p>
        </w:tc>
        <w:tc>
          <w:tcPr>
            <w:tcW w:w="456" w:type="dxa"/>
            <w:tcBorders>
              <w:top w:val="nil"/>
              <w:left w:val="nil"/>
              <w:bottom w:val="single" w:sz="4" w:space="0" w:color="auto"/>
              <w:right w:val="single" w:sz="4" w:space="0" w:color="auto"/>
            </w:tcBorders>
            <w:shd w:val="clear" w:color="000000" w:fill="D9D9D9"/>
            <w:noWrap/>
            <w:vAlign w:val="center"/>
            <w:hideMark/>
          </w:tcPr>
          <w:p w14:paraId="75158C6A"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14</w:t>
            </w:r>
          </w:p>
        </w:tc>
        <w:tc>
          <w:tcPr>
            <w:tcW w:w="750" w:type="dxa"/>
            <w:tcBorders>
              <w:top w:val="nil"/>
              <w:left w:val="nil"/>
              <w:bottom w:val="single" w:sz="4" w:space="0" w:color="auto"/>
              <w:right w:val="single" w:sz="4" w:space="0" w:color="auto"/>
            </w:tcBorders>
            <w:shd w:val="clear" w:color="000000" w:fill="D9D9D9"/>
            <w:noWrap/>
            <w:vAlign w:val="center"/>
            <w:hideMark/>
          </w:tcPr>
          <w:p w14:paraId="56B8B019"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8</w:t>
            </w:r>
          </w:p>
        </w:tc>
        <w:tc>
          <w:tcPr>
            <w:tcW w:w="563" w:type="dxa"/>
            <w:tcBorders>
              <w:top w:val="nil"/>
              <w:left w:val="nil"/>
              <w:bottom w:val="single" w:sz="4" w:space="0" w:color="auto"/>
              <w:right w:val="single" w:sz="4" w:space="0" w:color="auto"/>
            </w:tcBorders>
            <w:shd w:val="clear" w:color="000000" w:fill="D9D9D9"/>
            <w:noWrap/>
            <w:vAlign w:val="center"/>
            <w:hideMark/>
          </w:tcPr>
          <w:p w14:paraId="06489703"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8</w:t>
            </w:r>
          </w:p>
        </w:tc>
        <w:tc>
          <w:tcPr>
            <w:tcW w:w="443" w:type="dxa"/>
            <w:tcBorders>
              <w:top w:val="nil"/>
              <w:left w:val="nil"/>
              <w:bottom w:val="single" w:sz="4" w:space="0" w:color="auto"/>
              <w:right w:val="single" w:sz="4" w:space="0" w:color="auto"/>
            </w:tcBorders>
            <w:shd w:val="clear" w:color="000000" w:fill="D9D9D9"/>
            <w:noWrap/>
            <w:vAlign w:val="center"/>
            <w:hideMark/>
          </w:tcPr>
          <w:p w14:paraId="29D5FF18"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5</w:t>
            </w:r>
          </w:p>
        </w:tc>
        <w:tc>
          <w:tcPr>
            <w:tcW w:w="363" w:type="dxa"/>
            <w:tcBorders>
              <w:top w:val="nil"/>
              <w:left w:val="nil"/>
              <w:bottom w:val="single" w:sz="4" w:space="0" w:color="auto"/>
              <w:right w:val="single" w:sz="4" w:space="0" w:color="auto"/>
            </w:tcBorders>
            <w:shd w:val="clear" w:color="000000" w:fill="D9D9D9"/>
            <w:noWrap/>
            <w:vAlign w:val="center"/>
            <w:hideMark/>
          </w:tcPr>
          <w:p w14:paraId="11A80D9E"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9</w:t>
            </w:r>
          </w:p>
        </w:tc>
        <w:tc>
          <w:tcPr>
            <w:tcW w:w="456" w:type="dxa"/>
            <w:tcBorders>
              <w:top w:val="nil"/>
              <w:left w:val="nil"/>
              <w:bottom w:val="single" w:sz="4" w:space="0" w:color="auto"/>
              <w:right w:val="single" w:sz="4" w:space="0" w:color="auto"/>
            </w:tcBorders>
            <w:shd w:val="clear" w:color="000000" w:fill="D9D9D9"/>
            <w:noWrap/>
            <w:vAlign w:val="center"/>
            <w:hideMark/>
          </w:tcPr>
          <w:p w14:paraId="771F2E54"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13</w:t>
            </w:r>
          </w:p>
        </w:tc>
        <w:tc>
          <w:tcPr>
            <w:tcW w:w="563" w:type="dxa"/>
            <w:tcBorders>
              <w:top w:val="nil"/>
              <w:left w:val="nil"/>
              <w:bottom w:val="single" w:sz="4" w:space="0" w:color="auto"/>
              <w:right w:val="single" w:sz="4" w:space="0" w:color="auto"/>
            </w:tcBorders>
            <w:shd w:val="clear" w:color="000000" w:fill="D9D9D9"/>
            <w:noWrap/>
            <w:vAlign w:val="center"/>
            <w:hideMark/>
          </w:tcPr>
          <w:p w14:paraId="024134BF"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12</w:t>
            </w:r>
          </w:p>
        </w:tc>
        <w:tc>
          <w:tcPr>
            <w:tcW w:w="723" w:type="dxa"/>
            <w:tcBorders>
              <w:top w:val="nil"/>
              <w:left w:val="nil"/>
              <w:bottom w:val="single" w:sz="4" w:space="0" w:color="auto"/>
              <w:right w:val="single" w:sz="4" w:space="0" w:color="auto"/>
            </w:tcBorders>
            <w:shd w:val="clear" w:color="000000" w:fill="D9D9D9"/>
            <w:noWrap/>
            <w:vAlign w:val="center"/>
            <w:hideMark/>
          </w:tcPr>
          <w:p w14:paraId="1A9129FA"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2</w:t>
            </w:r>
          </w:p>
        </w:tc>
        <w:tc>
          <w:tcPr>
            <w:tcW w:w="810" w:type="dxa"/>
            <w:tcBorders>
              <w:top w:val="nil"/>
              <w:left w:val="nil"/>
              <w:bottom w:val="single" w:sz="4" w:space="0" w:color="auto"/>
              <w:right w:val="single" w:sz="4" w:space="0" w:color="auto"/>
            </w:tcBorders>
            <w:shd w:val="clear" w:color="000000" w:fill="D9D9D9"/>
            <w:noWrap/>
            <w:vAlign w:val="center"/>
            <w:hideMark/>
          </w:tcPr>
          <w:p w14:paraId="4E042434" w14:textId="77777777" w:rsidR="00365D8B" w:rsidRPr="00971BF9" w:rsidRDefault="00365D8B" w:rsidP="00521165">
            <w:pPr>
              <w:spacing w:before="100" w:beforeAutospacing="1" w:after="100" w:afterAutospacing="1"/>
              <w:jc w:val="center"/>
              <w:rPr>
                <w:rFonts w:ascii="Times New Roman" w:hAnsi="Times New Roman" w:cs="Times New Roman"/>
                <w:b/>
                <w:sz w:val="20"/>
                <w:szCs w:val="20"/>
              </w:rPr>
            </w:pPr>
            <w:r w:rsidRPr="00971BF9">
              <w:rPr>
                <w:rFonts w:ascii="Times New Roman" w:hAnsi="Times New Roman" w:cs="Times New Roman"/>
                <w:b/>
                <w:sz w:val="20"/>
                <w:szCs w:val="20"/>
              </w:rPr>
              <w:t>1</w:t>
            </w:r>
          </w:p>
        </w:tc>
      </w:tr>
    </w:tbl>
    <w:p w14:paraId="511B45F1" w14:textId="77777777" w:rsidR="00365D8B" w:rsidRDefault="00365D8B" w:rsidP="00521165">
      <w:pPr>
        <w:spacing w:before="100" w:beforeAutospacing="1" w:after="100" w:afterAutospacing="1"/>
        <w:rPr>
          <w:rFonts w:ascii="Times New Roman" w:hAnsi="Times New Roman" w:cs="Times New Roman"/>
          <w:b/>
          <w:lang w:val="en-GB" w:bidi="dv-MV"/>
        </w:rPr>
      </w:pPr>
    </w:p>
    <w:p w14:paraId="053BD570" w14:textId="77777777" w:rsidR="00F465AA" w:rsidRPr="00F039D1" w:rsidRDefault="00F465AA" w:rsidP="00521165">
      <w:pPr>
        <w:spacing w:before="100" w:beforeAutospacing="1" w:after="100" w:afterAutospacing="1"/>
        <w:rPr>
          <w:rFonts w:ascii="Times New Roman" w:hAnsi="Times New Roman" w:cs="Times New Roman"/>
          <w:b/>
          <w:lang w:val="en-GB" w:bidi="dv-MV"/>
        </w:rPr>
      </w:pPr>
    </w:p>
    <w:tbl>
      <w:tblPr>
        <w:tblpPr w:leftFromText="180" w:rightFromText="180" w:vertAnchor="text" w:horzAnchor="margin" w:tblpXSpec="center" w:tblpY="1341"/>
        <w:tblW w:w="14688" w:type="dxa"/>
        <w:tblLayout w:type="fixed"/>
        <w:tblLook w:val="04A0" w:firstRow="1" w:lastRow="0" w:firstColumn="1" w:lastColumn="0" w:noHBand="0" w:noVBand="1"/>
      </w:tblPr>
      <w:tblGrid>
        <w:gridCol w:w="5688"/>
        <w:gridCol w:w="630"/>
        <w:gridCol w:w="540"/>
        <w:gridCol w:w="630"/>
        <w:gridCol w:w="450"/>
        <w:gridCol w:w="390"/>
        <w:gridCol w:w="517"/>
        <w:gridCol w:w="533"/>
        <w:gridCol w:w="563"/>
        <w:gridCol w:w="517"/>
        <w:gridCol w:w="623"/>
        <w:gridCol w:w="533"/>
        <w:gridCol w:w="533"/>
        <w:gridCol w:w="458"/>
        <w:gridCol w:w="526"/>
        <w:gridCol w:w="541"/>
        <w:gridCol w:w="540"/>
        <w:gridCol w:w="476"/>
      </w:tblGrid>
      <w:tr w:rsidR="00365D8B" w:rsidRPr="00971BF9" w14:paraId="0F61EE0B" w14:textId="77777777" w:rsidTr="000F2012">
        <w:trPr>
          <w:trHeight w:val="418"/>
        </w:trPr>
        <w:tc>
          <w:tcPr>
            <w:tcW w:w="14688" w:type="dxa"/>
            <w:gridSpan w:val="18"/>
            <w:tcBorders>
              <w:top w:val="single" w:sz="4" w:space="0" w:color="auto"/>
              <w:left w:val="single" w:sz="4" w:space="0" w:color="auto"/>
              <w:bottom w:val="single" w:sz="4" w:space="0" w:color="auto"/>
              <w:right w:val="single" w:sz="4" w:space="0" w:color="000000"/>
            </w:tcBorders>
            <w:shd w:val="clear" w:color="auto" w:fill="000000"/>
            <w:noWrap/>
            <w:vAlign w:val="center"/>
          </w:tcPr>
          <w:p w14:paraId="1E571F8C" w14:textId="77777777" w:rsidR="00365D8B" w:rsidRPr="00971BF9" w:rsidRDefault="00365D8B" w:rsidP="007648BA">
            <w:pPr>
              <w:ind w:left="360" w:right="342"/>
              <w:jc w:val="center"/>
              <w:rPr>
                <w:rFonts w:ascii="Times New Roman" w:hAnsi="Times New Roman" w:cs="Times New Roman"/>
                <w:color w:val="000000"/>
                <w:sz w:val="20"/>
                <w:szCs w:val="20"/>
                <w:lang w:val="en-GB"/>
              </w:rPr>
            </w:pPr>
            <w:r w:rsidRPr="00971BF9">
              <w:rPr>
                <w:rFonts w:ascii="Times New Roman" w:hAnsi="Times New Roman" w:cs="Times New Roman"/>
                <w:color w:val="FFFFFF"/>
                <w:sz w:val="20"/>
                <w:szCs w:val="20"/>
                <w:lang w:val="en-GB"/>
              </w:rPr>
              <w:t>Reported cases of children from different region in the year 2013</w:t>
            </w:r>
          </w:p>
        </w:tc>
      </w:tr>
      <w:tr w:rsidR="00365D8B" w:rsidRPr="00971BF9" w14:paraId="0866595D" w14:textId="77777777" w:rsidTr="000F2012">
        <w:trPr>
          <w:trHeight w:val="327"/>
        </w:trPr>
        <w:tc>
          <w:tcPr>
            <w:tcW w:w="5688"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AF5C79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OFFENCE</w:t>
            </w:r>
          </w:p>
        </w:tc>
        <w:tc>
          <w:tcPr>
            <w:tcW w:w="9000" w:type="dxa"/>
            <w:gridSpan w:val="17"/>
            <w:tcBorders>
              <w:top w:val="single" w:sz="4" w:space="0" w:color="auto"/>
              <w:left w:val="nil"/>
              <w:bottom w:val="single" w:sz="4" w:space="0" w:color="auto"/>
              <w:right w:val="single" w:sz="4" w:space="0" w:color="000000"/>
            </w:tcBorders>
            <w:shd w:val="clear" w:color="000000" w:fill="D9D9D9"/>
            <w:noWrap/>
            <w:vAlign w:val="center"/>
            <w:hideMark/>
          </w:tcPr>
          <w:p w14:paraId="01F75436" w14:textId="77777777" w:rsidR="00365D8B" w:rsidRPr="00971BF9" w:rsidRDefault="00365D8B" w:rsidP="007648BA">
            <w:pPr>
              <w:jc w:val="center"/>
              <w:rPr>
                <w:rFonts w:ascii="Times New Roman" w:hAnsi="Times New Roman" w:cs="Times New Roman"/>
                <w:color w:val="000000"/>
                <w:sz w:val="20"/>
                <w:szCs w:val="20"/>
                <w:lang w:val="en-GB"/>
              </w:rPr>
            </w:pPr>
          </w:p>
        </w:tc>
      </w:tr>
      <w:tr w:rsidR="00365D8B" w:rsidRPr="00971BF9" w14:paraId="40A87D4A" w14:textId="77777777" w:rsidTr="000F2012">
        <w:trPr>
          <w:cantSplit/>
          <w:trHeight w:val="932"/>
        </w:trPr>
        <w:tc>
          <w:tcPr>
            <w:tcW w:w="5688" w:type="dxa"/>
            <w:vMerge/>
            <w:tcBorders>
              <w:top w:val="single" w:sz="4" w:space="0" w:color="auto"/>
              <w:left w:val="single" w:sz="4" w:space="0" w:color="auto"/>
              <w:bottom w:val="single" w:sz="4" w:space="0" w:color="auto"/>
              <w:right w:val="single" w:sz="4" w:space="0" w:color="auto"/>
            </w:tcBorders>
            <w:vAlign w:val="center"/>
            <w:hideMark/>
          </w:tcPr>
          <w:p w14:paraId="597EEBAD" w14:textId="77777777" w:rsidR="00365D8B" w:rsidRPr="00971BF9" w:rsidRDefault="00365D8B" w:rsidP="007648BA">
            <w:pPr>
              <w:keepNext/>
              <w:numPr>
                <w:ilvl w:val="0"/>
                <w:numId w:val="1"/>
              </w:numPr>
              <w:spacing w:before="240" w:after="60"/>
              <w:ind w:left="720"/>
              <w:jc w:val="center"/>
              <w:outlineLvl w:val="0"/>
              <w:rPr>
                <w:rFonts w:ascii="Times New Roman" w:hAnsi="Times New Roman" w:cs="Times New Roman"/>
                <w:color w:val="000000"/>
                <w:sz w:val="20"/>
                <w:szCs w:val="20"/>
                <w:lang w:val="en-GB"/>
              </w:rPr>
            </w:pPr>
          </w:p>
        </w:tc>
        <w:tc>
          <w:tcPr>
            <w:tcW w:w="630" w:type="dxa"/>
            <w:tcBorders>
              <w:top w:val="nil"/>
              <w:left w:val="nil"/>
              <w:bottom w:val="single" w:sz="4" w:space="0" w:color="auto"/>
              <w:right w:val="single" w:sz="4" w:space="0" w:color="auto"/>
            </w:tcBorders>
            <w:shd w:val="clear" w:color="000000" w:fill="D9D9D9"/>
            <w:noWrap/>
            <w:textDirection w:val="btLr"/>
            <w:vAlign w:val="center"/>
            <w:hideMark/>
          </w:tcPr>
          <w:p w14:paraId="752420BB"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HDH</w:t>
            </w:r>
          </w:p>
        </w:tc>
        <w:tc>
          <w:tcPr>
            <w:tcW w:w="540" w:type="dxa"/>
            <w:tcBorders>
              <w:top w:val="nil"/>
              <w:left w:val="nil"/>
              <w:bottom w:val="single" w:sz="4" w:space="0" w:color="auto"/>
              <w:right w:val="single" w:sz="4" w:space="0" w:color="auto"/>
            </w:tcBorders>
            <w:shd w:val="clear" w:color="000000" w:fill="D9D9D9"/>
            <w:noWrap/>
            <w:textDirection w:val="btLr"/>
            <w:vAlign w:val="center"/>
            <w:hideMark/>
          </w:tcPr>
          <w:p w14:paraId="06088F23"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GA</w:t>
            </w:r>
          </w:p>
        </w:tc>
        <w:tc>
          <w:tcPr>
            <w:tcW w:w="630" w:type="dxa"/>
            <w:tcBorders>
              <w:top w:val="nil"/>
              <w:left w:val="nil"/>
              <w:bottom w:val="single" w:sz="4" w:space="0" w:color="auto"/>
              <w:right w:val="single" w:sz="4" w:space="0" w:color="auto"/>
            </w:tcBorders>
            <w:shd w:val="clear" w:color="000000" w:fill="D9D9D9"/>
            <w:noWrap/>
            <w:textDirection w:val="btLr"/>
            <w:vAlign w:val="center"/>
            <w:hideMark/>
          </w:tcPr>
          <w:p w14:paraId="1167E618"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GN</w:t>
            </w:r>
          </w:p>
        </w:tc>
        <w:tc>
          <w:tcPr>
            <w:tcW w:w="450" w:type="dxa"/>
            <w:tcBorders>
              <w:top w:val="nil"/>
              <w:left w:val="nil"/>
              <w:bottom w:val="single" w:sz="4" w:space="0" w:color="auto"/>
              <w:right w:val="single" w:sz="4" w:space="0" w:color="auto"/>
            </w:tcBorders>
            <w:shd w:val="clear" w:color="000000" w:fill="D9D9D9"/>
            <w:noWrap/>
            <w:textDirection w:val="btLr"/>
            <w:vAlign w:val="center"/>
            <w:hideMark/>
          </w:tcPr>
          <w:p w14:paraId="59F2D8EB"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B</w:t>
            </w:r>
          </w:p>
        </w:tc>
        <w:tc>
          <w:tcPr>
            <w:tcW w:w="390" w:type="dxa"/>
            <w:tcBorders>
              <w:top w:val="nil"/>
              <w:left w:val="nil"/>
              <w:bottom w:val="single" w:sz="4" w:space="0" w:color="auto"/>
              <w:right w:val="single" w:sz="4" w:space="0" w:color="auto"/>
            </w:tcBorders>
            <w:shd w:val="clear" w:color="000000" w:fill="D9D9D9"/>
            <w:noWrap/>
            <w:textDirection w:val="btLr"/>
            <w:vAlign w:val="center"/>
            <w:hideMark/>
          </w:tcPr>
          <w:p w14:paraId="5478A409"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N</w:t>
            </w:r>
          </w:p>
        </w:tc>
        <w:tc>
          <w:tcPr>
            <w:tcW w:w="517" w:type="dxa"/>
            <w:tcBorders>
              <w:top w:val="nil"/>
              <w:left w:val="nil"/>
              <w:bottom w:val="single" w:sz="4" w:space="0" w:color="auto"/>
              <w:right w:val="single" w:sz="4" w:space="0" w:color="auto"/>
            </w:tcBorders>
            <w:shd w:val="clear" w:color="000000" w:fill="D9D9D9"/>
            <w:noWrap/>
            <w:textDirection w:val="btLr"/>
            <w:vAlign w:val="center"/>
            <w:hideMark/>
          </w:tcPr>
          <w:p w14:paraId="3339BFFE"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R</w:t>
            </w:r>
          </w:p>
        </w:tc>
        <w:tc>
          <w:tcPr>
            <w:tcW w:w="533" w:type="dxa"/>
            <w:tcBorders>
              <w:top w:val="nil"/>
              <w:left w:val="nil"/>
              <w:bottom w:val="single" w:sz="4" w:space="0" w:color="auto"/>
              <w:right w:val="single" w:sz="4" w:space="0" w:color="auto"/>
            </w:tcBorders>
            <w:shd w:val="clear" w:color="000000" w:fill="D9D9D9"/>
            <w:noWrap/>
            <w:textDirection w:val="btLr"/>
            <w:vAlign w:val="center"/>
            <w:hideMark/>
          </w:tcPr>
          <w:p w14:paraId="49873B21"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DH</w:t>
            </w:r>
          </w:p>
        </w:tc>
        <w:tc>
          <w:tcPr>
            <w:tcW w:w="563" w:type="dxa"/>
            <w:tcBorders>
              <w:top w:val="nil"/>
              <w:left w:val="nil"/>
              <w:bottom w:val="single" w:sz="4" w:space="0" w:color="auto"/>
              <w:right w:val="single" w:sz="4" w:space="0" w:color="auto"/>
            </w:tcBorders>
            <w:shd w:val="clear" w:color="000000" w:fill="D9D9D9"/>
            <w:noWrap/>
            <w:textDirection w:val="btLr"/>
            <w:vAlign w:val="center"/>
            <w:hideMark/>
          </w:tcPr>
          <w:p w14:paraId="63F4423E"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HA</w:t>
            </w:r>
          </w:p>
        </w:tc>
        <w:tc>
          <w:tcPr>
            <w:tcW w:w="517" w:type="dxa"/>
            <w:tcBorders>
              <w:top w:val="nil"/>
              <w:left w:val="nil"/>
              <w:bottom w:val="single" w:sz="4" w:space="0" w:color="auto"/>
              <w:right w:val="single" w:sz="4" w:space="0" w:color="auto"/>
            </w:tcBorders>
            <w:shd w:val="clear" w:color="000000" w:fill="D9D9D9"/>
            <w:noWrap/>
            <w:textDirection w:val="btLr"/>
            <w:vAlign w:val="center"/>
            <w:hideMark/>
          </w:tcPr>
          <w:p w14:paraId="2C9E3BE3"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L</w:t>
            </w:r>
          </w:p>
        </w:tc>
        <w:tc>
          <w:tcPr>
            <w:tcW w:w="623" w:type="dxa"/>
            <w:tcBorders>
              <w:top w:val="nil"/>
              <w:left w:val="nil"/>
              <w:bottom w:val="single" w:sz="4" w:space="0" w:color="auto"/>
              <w:right w:val="single" w:sz="4" w:space="0" w:color="auto"/>
            </w:tcBorders>
            <w:shd w:val="clear" w:color="000000" w:fill="D9D9D9"/>
            <w:noWrap/>
            <w:textDirection w:val="btLr"/>
            <w:vAlign w:val="center"/>
            <w:hideMark/>
          </w:tcPr>
          <w:p w14:paraId="4D6C3481"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ADH</w:t>
            </w:r>
          </w:p>
        </w:tc>
        <w:tc>
          <w:tcPr>
            <w:tcW w:w="533" w:type="dxa"/>
            <w:tcBorders>
              <w:top w:val="nil"/>
              <w:left w:val="nil"/>
              <w:bottom w:val="single" w:sz="4" w:space="0" w:color="auto"/>
              <w:right w:val="single" w:sz="4" w:space="0" w:color="auto"/>
            </w:tcBorders>
            <w:shd w:val="clear" w:color="000000" w:fill="D9D9D9"/>
            <w:noWrap/>
            <w:textDirection w:val="btLr"/>
            <w:vAlign w:val="center"/>
            <w:hideMark/>
          </w:tcPr>
          <w:p w14:paraId="4B2705D0"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AA</w:t>
            </w:r>
          </w:p>
        </w:tc>
        <w:tc>
          <w:tcPr>
            <w:tcW w:w="533" w:type="dxa"/>
            <w:tcBorders>
              <w:top w:val="nil"/>
              <w:left w:val="nil"/>
              <w:bottom w:val="single" w:sz="4" w:space="0" w:color="auto"/>
              <w:right w:val="single" w:sz="4" w:space="0" w:color="auto"/>
            </w:tcBorders>
            <w:shd w:val="clear" w:color="000000" w:fill="D9D9D9"/>
            <w:noWrap/>
            <w:textDirection w:val="btLr"/>
            <w:vAlign w:val="center"/>
            <w:hideMark/>
          </w:tcPr>
          <w:p w14:paraId="3316EB4F"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M</w:t>
            </w:r>
          </w:p>
        </w:tc>
        <w:tc>
          <w:tcPr>
            <w:tcW w:w="458" w:type="dxa"/>
            <w:tcBorders>
              <w:top w:val="nil"/>
              <w:left w:val="nil"/>
              <w:bottom w:val="single" w:sz="4" w:space="0" w:color="auto"/>
              <w:right w:val="single" w:sz="4" w:space="0" w:color="auto"/>
            </w:tcBorders>
            <w:shd w:val="clear" w:color="000000" w:fill="D9D9D9"/>
            <w:noWrap/>
            <w:textDirection w:val="btLr"/>
            <w:vAlign w:val="center"/>
            <w:hideMark/>
          </w:tcPr>
          <w:p w14:paraId="114DFB03"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F</w:t>
            </w:r>
          </w:p>
        </w:tc>
        <w:tc>
          <w:tcPr>
            <w:tcW w:w="526" w:type="dxa"/>
            <w:tcBorders>
              <w:top w:val="nil"/>
              <w:left w:val="nil"/>
              <w:bottom w:val="single" w:sz="4" w:space="0" w:color="auto"/>
              <w:right w:val="single" w:sz="4" w:space="0" w:color="auto"/>
            </w:tcBorders>
            <w:shd w:val="clear" w:color="000000" w:fill="D9D9D9"/>
            <w:noWrap/>
            <w:textDirection w:val="btLr"/>
            <w:vAlign w:val="center"/>
            <w:hideMark/>
          </w:tcPr>
          <w:p w14:paraId="77A3563D"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N</w:t>
            </w:r>
          </w:p>
        </w:tc>
        <w:tc>
          <w:tcPr>
            <w:tcW w:w="541" w:type="dxa"/>
            <w:tcBorders>
              <w:top w:val="nil"/>
              <w:left w:val="nil"/>
              <w:bottom w:val="single" w:sz="4" w:space="0" w:color="auto"/>
              <w:right w:val="single" w:sz="4" w:space="0" w:color="auto"/>
            </w:tcBorders>
            <w:shd w:val="clear" w:color="000000" w:fill="D9D9D9"/>
            <w:noWrap/>
            <w:textDirection w:val="btLr"/>
            <w:vAlign w:val="center"/>
            <w:hideMark/>
          </w:tcPr>
          <w:p w14:paraId="50304C2F"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LH</w:t>
            </w:r>
          </w:p>
        </w:tc>
        <w:tc>
          <w:tcPr>
            <w:tcW w:w="540" w:type="dxa"/>
            <w:tcBorders>
              <w:top w:val="nil"/>
              <w:left w:val="nil"/>
              <w:bottom w:val="single" w:sz="4" w:space="0" w:color="auto"/>
              <w:right w:val="single" w:sz="4" w:space="0" w:color="auto"/>
            </w:tcBorders>
            <w:shd w:val="clear" w:color="000000" w:fill="D9D9D9"/>
            <w:noWrap/>
            <w:textDirection w:val="btLr"/>
            <w:vAlign w:val="center"/>
            <w:hideMark/>
          </w:tcPr>
          <w:p w14:paraId="67E781CF" w14:textId="77777777" w:rsidR="00365D8B" w:rsidRPr="00971BF9" w:rsidRDefault="00365D8B" w:rsidP="007648BA">
            <w:pPr>
              <w:bidi/>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bidi="dv-MV"/>
              </w:rPr>
              <w:t>V</w:t>
            </w:r>
          </w:p>
        </w:tc>
        <w:tc>
          <w:tcPr>
            <w:tcW w:w="476" w:type="dxa"/>
            <w:tcBorders>
              <w:top w:val="nil"/>
              <w:left w:val="nil"/>
              <w:bottom w:val="single" w:sz="4" w:space="0" w:color="auto"/>
              <w:right w:val="single" w:sz="4" w:space="0" w:color="auto"/>
            </w:tcBorders>
            <w:shd w:val="clear" w:color="000000" w:fill="D9D9D9"/>
            <w:noWrap/>
            <w:textDirection w:val="btLr"/>
            <w:vAlign w:val="center"/>
            <w:hideMark/>
          </w:tcPr>
          <w:p w14:paraId="376BE121" w14:textId="77777777" w:rsidR="00365D8B" w:rsidRPr="00971BF9" w:rsidRDefault="00365D8B" w:rsidP="007648BA">
            <w:pPr>
              <w:ind w:left="113" w:right="113"/>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#N/A</w:t>
            </w:r>
          </w:p>
        </w:tc>
      </w:tr>
      <w:tr w:rsidR="00365D8B" w:rsidRPr="00971BF9" w14:paraId="27B6BC90"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1ADB529B"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Exposing children to pornographic material</w:t>
            </w:r>
          </w:p>
        </w:tc>
        <w:tc>
          <w:tcPr>
            <w:tcW w:w="630" w:type="dxa"/>
            <w:tcBorders>
              <w:top w:val="nil"/>
              <w:left w:val="nil"/>
              <w:bottom w:val="single" w:sz="4" w:space="0" w:color="auto"/>
              <w:right w:val="single" w:sz="4" w:space="0" w:color="auto"/>
            </w:tcBorders>
            <w:shd w:val="clear" w:color="auto" w:fill="auto"/>
            <w:noWrap/>
            <w:vAlign w:val="center"/>
            <w:hideMark/>
          </w:tcPr>
          <w:p w14:paraId="6AFCCC2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7F31488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20B7C11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4477D17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43ACC0D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17" w:type="dxa"/>
            <w:tcBorders>
              <w:top w:val="nil"/>
              <w:left w:val="nil"/>
              <w:bottom w:val="single" w:sz="4" w:space="0" w:color="auto"/>
              <w:right w:val="single" w:sz="4" w:space="0" w:color="auto"/>
            </w:tcBorders>
            <w:shd w:val="clear" w:color="auto" w:fill="auto"/>
            <w:noWrap/>
            <w:vAlign w:val="center"/>
            <w:hideMark/>
          </w:tcPr>
          <w:p w14:paraId="556DD6E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1DB73D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63" w:type="dxa"/>
            <w:tcBorders>
              <w:top w:val="nil"/>
              <w:left w:val="nil"/>
              <w:bottom w:val="single" w:sz="4" w:space="0" w:color="auto"/>
              <w:right w:val="single" w:sz="4" w:space="0" w:color="auto"/>
            </w:tcBorders>
            <w:shd w:val="clear" w:color="auto" w:fill="auto"/>
            <w:noWrap/>
            <w:vAlign w:val="center"/>
            <w:hideMark/>
          </w:tcPr>
          <w:p w14:paraId="0AF7602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4F30DE2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20C6A50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FB4EB5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AB5F3A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11510F3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6DC221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4B97875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0F310F8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682D2A2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1F9B1ED8"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286CA21A"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Having same sex relation with children</w:t>
            </w:r>
          </w:p>
        </w:tc>
        <w:tc>
          <w:tcPr>
            <w:tcW w:w="630" w:type="dxa"/>
            <w:tcBorders>
              <w:top w:val="nil"/>
              <w:left w:val="nil"/>
              <w:bottom w:val="single" w:sz="4" w:space="0" w:color="auto"/>
              <w:right w:val="single" w:sz="4" w:space="0" w:color="auto"/>
            </w:tcBorders>
            <w:shd w:val="clear" w:color="auto" w:fill="auto"/>
            <w:noWrap/>
            <w:vAlign w:val="center"/>
            <w:hideMark/>
          </w:tcPr>
          <w:p w14:paraId="6A93855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386FB99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312FC54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0" w:type="dxa"/>
            <w:tcBorders>
              <w:top w:val="nil"/>
              <w:left w:val="nil"/>
              <w:bottom w:val="single" w:sz="4" w:space="0" w:color="auto"/>
              <w:right w:val="single" w:sz="4" w:space="0" w:color="auto"/>
            </w:tcBorders>
            <w:shd w:val="clear" w:color="auto" w:fill="auto"/>
            <w:noWrap/>
            <w:vAlign w:val="center"/>
            <w:hideMark/>
          </w:tcPr>
          <w:p w14:paraId="10AFEC1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48010A2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6AEEF47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C25A74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7B8F99E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4F10DD0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54FD58B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1640931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65868F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8BFDD1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391A3E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0548D77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0" w:type="dxa"/>
            <w:tcBorders>
              <w:top w:val="nil"/>
              <w:left w:val="nil"/>
              <w:bottom w:val="single" w:sz="4" w:space="0" w:color="auto"/>
              <w:right w:val="single" w:sz="4" w:space="0" w:color="auto"/>
            </w:tcBorders>
            <w:shd w:val="clear" w:color="auto" w:fill="auto"/>
            <w:noWrap/>
            <w:vAlign w:val="center"/>
            <w:hideMark/>
          </w:tcPr>
          <w:p w14:paraId="567FADB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7B379D5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6F425BB2"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1CFB0609"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Family member having same sex relation with children</w:t>
            </w:r>
          </w:p>
        </w:tc>
        <w:tc>
          <w:tcPr>
            <w:tcW w:w="630" w:type="dxa"/>
            <w:tcBorders>
              <w:top w:val="nil"/>
              <w:left w:val="nil"/>
              <w:bottom w:val="single" w:sz="4" w:space="0" w:color="auto"/>
              <w:right w:val="single" w:sz="4" w:space="0" w:color="auto"/>
            </w:tcBorders>
            <w:shd w:val="clear" w:color="auto" w:fill="auto"/>
            <w:noWrap/>
            <w:vAlign w:val="center"/>
            <w:hideMark/>
          </w:tcPr>
          <w:p w14:paraId="6523384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1332A75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194A097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485942A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235E5A7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75C0FBE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078D2FC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4E6FA59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2C313F3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7853103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25A336F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0180D27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617CBB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19EE2DA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615B2C2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01B89F2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22BE07E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763C5417"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5FC4BBA4" w14:textId="77777777" w:rsidR="00365D8B" w:rsidRPr="00971BF9" w:rsidRDefault="00365D8B" w:rsidP="007648BA">
            <w:pPr>
              <w:bidi/>
              <w:jc w:val="right"/>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Teachers and guardian having same sex relation with children</w:t>
            </w:r>
          </w:p>
        </w:tc>
        <w:tc>
          <w:tcPr>
            <w:tcW w:w="630" w:type="dxa"/>
            <w:tcBorders>
              <w:top w:val="nil"/>
              <w:left w:val="nil"/>
              <w:bottom w:val="single" w:sz="4" w:space="0" w:color="auto"/>
              <w:right w:val="single" w:sz="4" w:space="0" w:color="auto"/>
            </w:tcBorders>
            <w:shd w:val="clear" w:color="auto" w:fill="auto"/>
            <w:noWrap/>
            <w:vAlign w:val="center"/>
            <w:hideMark/>
          </w:tcPr>
          <w:p w14:paraId="195F65B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7BCDB68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1DDF665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1E657AE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362900A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5E0BEA5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0A2A620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1700610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0496BD8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25F2C80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DF08D6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06DB8F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C5D515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330560C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705D74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C56A82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337DA55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0D7A5C08"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0372E8A0"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Children under 18 in prostitution</w:t>
            </w:r>
          </w:p>
        </w:tc>
        <w:tc>
          <w:tcPr>
            <w:tcW w:w="630" w:type="dxa"/>
            <w:tcBorders>
              <w:top w:val="nil"/>
              <w:left w:val="nil"/>
              <w:bottom w:val="single" w:sz="4" w:space="0" w:color="auto"/>
              <w:right w:val="single" w:sz="4" w:space="0" w:color="auto"/>
            </w:tcBorders>
            <w:shd w:val="clear" w:color="auto" w:fill="auto"/>
            <w:noWrap/>
            <w:vAlign w:val="center"/>
            <w:hideMark/>
          </w:tcPr>
          <w:p w14:paraId="6A52F5C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0" w:type="dxa"/>
            <w:tcBorders>
              <w:top w:val="nil"/>
              <w:left w:val="nil"/>
              <w:bottom w:val="single" w:sz="4" w:space="0" w:color="auto"/>
              <w:right w:val="single" w:sz="4" w:space="0" w:color="auto"/>
            </w:tcBorders>
            <w:shd w:val="clear" w:color="auto" w:fill="auto"/>
            <w:noWrap/>
            <w:vAlign w:val="center"/>
            <w:hideMark/>
          </w:tcPr>
          <w:p w14:paraId="0BAAA65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2CBCE89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6632F80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4C61762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51FEF26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CA5A49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39A832E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04B4F5E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2D4949D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FA1E70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128433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70A883C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BD361F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476265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24E822D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788E7DB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7110BCE7"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2A29645E"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Sexual abuse of children under18</w:t>
            </w:r>
          </w:p>
        </w:tc>
        <w:tc>
          <w:tcPr>
            <w:tcW w:w="630" w:type="dxa"/>
            <w:tcBorders>
              <w:top w:val="nil"/>
              <w:left w:val="nil"/>
              <w:bottom w:val="single" w:sz="4" w:space="0" w:color="auto"/>
              <w:right w:val="single" w:sz="4" w:space="0" w:color="auto"/>
            </w:tcBorders>
            <w:shd w:val="clear" w:color="auto" w:fill="auto"/>
            <w:noWrap/>
            <w:vAlign w:val="center"/>
            <w:hideMark/>
          </w:tcPr>
          <w:p w14:paraId="10FC2C3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0" w:type="dxa"/>
            <w:tcBorders>
              <w:top w:val="nil"/>
              <w:left w:val="nil"/>
              <w:bottom w:val="single" w:sz="4" w:space="0" w:color="auto"/>
              <w:right w:val="single" w:sz="4" w:space="0" w:color="auto"/>
            </w:tcBorders>
            <w:shd w:val="clear" w:color="auto" w:fill="auto"/>
            <w:noWrap/>
            <w:vAlign w:val="center"/>
            <w:hideMark/>
          </w:tcPr>
          <w:p w14:paraId="3539DB9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07A9982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103FE74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7E97EB4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2529D8E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1724B1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28B6936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7F41DA8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1C68DCB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DE7F52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6B5AEF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30712A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162617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3642B85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38A61FA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5819CE6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6E0F3849"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2A2BE88C"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Sexual abuse of children under age 2 years</w:t>
            </w:r>
          </w:p>
        </w:tc>
        <w:tc>
          <w:tcPr>
            <w:tcW w:w="630" w:type="dxa"/>
            <w:tcBorders>
              <w:top w:val="nil"/>
              <w:left w:val="nil"/>
              <w:bottom w:val="single" w:sz="4" w:space="0" w:color="auto"/>
              <w:right w:val="single" w:sz="4" w:space="0" w:color="auto"/>
            </w:tcBorders>
            <w:shd w:val="clear" w:color="auto" w:fill="auto"/>
            <w:noWrap/>
            <w:vAlign w:val="center"/>
            <w:hideMark/>
          </w:tcPr>
          <w:p w14:paraId="71851B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6</w:t>
            </w:r>
          </w:p>
        </w:tc>
        <w:tc>
          <w:tcPr>
            <w:tcW w:w="540" w:type="dxa"/>
            <w:tcBorders>
              <w:top w:val="nil"/>
              <w:left w:val="nil"/>
              <w:bottom w:val="single" w:sz="4" w:space="0" w:color="auto"/>
              <w:right w:val="single" w:sz="4" w:space="0" w:color="auto"/>
            </w:tcBorders>
            <w:shd w:val="clear" w:color="auto" w:fill="auto"/>
            <w:noWrap/>
            <w:vAlign w:val="center"/>
            <w:hideMark/>
          </w:tcPr>
          <w:p w14:paraId="1A88524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30" w:type="dxa"/>
            <w:tcBorders>
              <w:top w:val="nil"/>
              <w:left w:val="nil"/>
              <w:bottom w:val="single" w:sz="4" w:space="0" w:color="auto"/>
              <w:right w:val="single" w:sz="4" w:space="0" w:color="auto"/>
            </w:tcBorders>
            <w:shd w:val="clear" w:color="auto" w:fill="auto"/>
            <w:noWrap/>
            <w:vAlign w:val="center"/>
            <w:hideMark/>
          </w:tcPr>
          <w:p w14:paraId="7AC845E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450" w:type="dxa"/>
            <w:tcBorders>
              <w:top w:val="nil"/>
              <w:left w:val="nil"/>
              <w:bottom w:val="single" w:sz="4" w:space="0" w:color="auto"/>
              <w:right w:val="single" w:sz="4" w:space="0" w:color="auto"/>
            </w:tcBorders>
            <w:shd w:val="clear" w:color="auto" w:fill="auto"/>
            <w:noWrap/>
            <w:vAlign w:val="center"/>
            <w:hideMark/>
          </w:tcPr>
          <w:p w14:paraId="702DA06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390" w:type="dxa"/>
            <w:tcBorders>
              <w:top w:val="nil"/>
              <w:left w:val="nil"/>
              <w:bottom w:val="single" w:sz="4" w:space="0" w:color="auto"/>
              <w:right w:val="single" w:sz="4" w:space="0" w:color="auto"/>
            </w:tcBorders>
            <w:shd w:val="clear" w:color="auto" w:fill="auto"/>
            <w:noWrap/>
            <w:vAlign w:val="center"/>
            <w:hideMark/>
          </w:tcPr>
          <w:p w14:paraId="216F7D5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4D28381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1AFBA64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43263A1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6</w:t>
            </w:r>
          </w:p>
        </w:tc>
        <w:tc>
          <w:tcPr>
            <w:tcW w:w="517" w:type="dxa"/>
            <w:tcBorders>
              <w:top w:val="nil"/>
              <w:left w:val="nil"/>
              <w:bottom w:val="single" w:sz="4" w:space="0" w:color="auto"/>
              <w:right w:val="single" w:sz="4" w:space="0" w:color="auto"/>
            </w:tcBorders>
            <w:shd w:val="clear" w:color="auto" w:fill="auto"/>
            <w:noWrap/>
            <w:vAlign w:val="center"/>
            <w:hideMark/>
          </w:tcPr>
          <w:p w14:paraId="2C9092A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623" w:type="dxa"/>
            <w:tcBorders>
              <w:top w:val="nil"/>
              <w:left w:val="nil"/>
              <w:bottom w:val="single" w:sz="4" w:space="0" w:color="auto"/>
              <w:right w:val="single" w:sz="4" w:space="0" w:color="auto"/>
            </w:tcBorders>
            <w:shd w:val="clear" w:color="auto" w:fill="auto"/>
            <w:noWrap/>
            <w:vAlign w:val="center"/>
            <w:hideMark/>
          </w:tcPr>
          <w:p w14:paraId="4157C16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5EA35BF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33" w:type="dxa"/>
            <w:tcBorders>
              <w:top w:val="nil"/>
              <w:left w:val="nil"/>
              <w:bottom w:val="single" w:sz="4" w:space="0" w:color="auto"/>
              <w:right w:val="single" w:sz="4" w:space="0" w:color="auto"/>
            </w:tcBorders>
            <w:shd w:val="clear" w:color="auto" w:fill="auto"/>
            <w:noWrap/>
            <w:vAlign w:val="center"/>
            <w:hideMark/>
          </w:tcPr>
          <w:p w14:paraId="3C0CF55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582DE5A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26" w:type="dxa"/>
            <w:tcBorders>
              <w:top w:val="nil"/>
              <w:left w:val="nil"/>
              <w:bottom w:val="single" w:sz="4" w:space="0" w:color="auto"/>
              <w:right w:val="single" w:sz="4" w:space="0" w:color="auto"/>
            </w:tcBorders>
            <w:shd w:val="clear" w:color="auto" w:fill="auto"/>
            <w:noWrap/>
            <w:vAlign w:val="center"/>
            <w:hideMark/>
          </w:tcPr>
          <w:p w14:paraId="73D0DF1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41" w:type="dxa"/>
            <w:tcBorders>
              <w:top w:val="nil"/>
              <w:left w:val="nil"/>
              <w:bottom w:val="single" w:sz="4" w:space="0" w:color="auto"/>
              <w:right w:val="single" w:sz="4" w:space="0" w:color="auto"/>
            </w:tcBorders>
            <w:shd w:val="clear" w:color="auto" w:fill="auto"/>
            <w:noWrap/>
            <w:vAlign w:val="center"/>
            <w:hideMark/>
          </w:tcPr>
          <w:p w14:paraId="2F0C170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540" w:type="dxa"/>
            <w:tcBorders>
              <w:top w:val="nil"/>
              <w:left w:val="nil"/>
              <w:bottom w:val="single" w:sz="4" w:space="0" w:color="auto"/>
              <w:right w:val="single" w:sz="4" w:space="0" w:color="auto"/>
            </w:tcBorders>
            <w:shd w:val="clear" w:color="auto" w:fill="auto"/>
            <w:noWrap/>
            <w:vAlign w:val="center"/>
            <w:hideMark/>
          </w:tcPr>
          <w:p w14:paraId="7DDC4A1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76" w:type="dxa"/>
            <w:tcBorders>
              <w:top w:val="nil"/>
              <w:left w:val="nil"/>
              <w:bottom w:val="single" w:sz="4" w:space="0" w:color="auto"/>
              <w:right w:val="single" w:sz="4" w:space="0" w:color="auto"/>
            </w:tcBorders>
            <w:shd w:val="clear" w:color="auto" w:fill="auto"/>
            <w:noWrap/>
            <w:vAlign w:val="center"/>
            <w:hideMark/>
          </w:tcPr>
          <w:p w14:paraId="07128F4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246D95FE"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58EF29C6"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Sexual abuse of children under age 2-12 years</w:t>
            </w:r>
          </w:p>
        </w:tc>
        <w:tc>
          <w:tcPr>
            <w:tcW w:w="630" w:type="dxa"/>
            <w:tcBorders>
              <w:top w:val="nil"/>
              <w:left w:val="nil"/>
              <w:bottom w:val="single" w:sz="4" w:space="0" w:color="auto"/>
              <w:right w:val="single" w:sz="4" w:space="0" w:color="auto"/>
            </w:tcBorders>
            <w:shd w:val="clear" w:color="auto" w:fill="auto"/>
            <w:noWrap/>
            <w:vAlign w:val="center"/>
            <w:hideMark/>
          </w:tcPr>
          <w:p w14:paraId="6A22887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40" w:type="dxa"/>
            <w:tcBorders>
              <w:top w:val="nil"/>
              <w:left w:val="nil"/>
              <w:bottom w:val="single" w:sz="4" w:space="0" w:color="auto"/>
              <w:right w:val="single" w:sz="4" w:space="0" w:color="auto"/>
            </w:tcBorders>
            <w:shd w:val="clear" w:color="auto" w:fill="auto"/>
            <w:noWrap/>
            <w:vAlign w:val="center"/>
            <w:hideMark/>
          </w:tcPr>
          <w:p w14:paraId="49D9260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630" w:type="dxa"/>
            <w:tcBorders>
              <w:top w:val="nil"/>
              <w:left w:val="nil"/>
              <w:bottom w:val="single" w:sz="4" w:space="0" w:color="auto"/>
              <w:right w:val="single" w:sz="4" w:space="0" w:color="auto"/>
            </w:tcBorders>
            <w:shd w:val="clear" w:color="auto" w:fill="auto"/>
            <w:noWrap/>
            <w:vAlign w:val="center"/>
            <w:hideMark/>
          </w:tcPr>
          <w:p w14:paraId="2A949F4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0" w:type="dxa"/>
            <w:tcBorders>
              <w:top w:val="nil"/>
              <w:left w:val="nil"/>
              <w:bottom w:val="single" w:sz="4" w:space="0" w:color="auto"/>
              <w:right w:val="single" w:sz="4" w:space="0" w:color="auto"/>
            </w:tcBorders>
            <w:shd w:val="clear" w:color="auto" w:fill="auto"/>
            <w:noWrap/>
            <w:vAlign w:val="center"/>
            <w:hideMark/>
          </w:tcPr>
          <w:p w14:paraId="22AE49B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134FE2A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17" w:type="dxa"/>
            <w:tcBorders>
              <w:top w:val="nil"/>
              <w:left w:val="nil"/>
              <w:bottom w:val="single" w:sz="4" w:space="0" w:color="auto"/>
              <w:right w:val="single" w:sz="4" w:space="0" w:color="auto"/>
            </w:tcBorders>
            <w:shd w:val="clear" w:color="auto" w:fill="auto"/>
            <w:noWrap/>
            <w:vAlign w:val="center"/>
            <w:hideMark/>
          </w:tcPr>
          <w:p w14:paraId="7AB6F85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33" w:type="dxa"/>
            <w:tcBorders>
              <w:top w:val="nil"/>
              <w:left w:val="nil"/>
              <w:bottom w:val="single" w:sz="4" w:space="0" w:color="auto"/>
              <w:right w:val="single" w:sz="4" w:space="0" w:color="auto"/>
            </w:tcBorders>
            <w:shd w:val="clear" w:color="auto" w:fill="auto"/>
            <w:noWrap/>
            <w:vAlign w:val="center"/>
            <w:hideMark/>
          </w:tcPr>
          <w:p w14:paraId="5861C2A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3975383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17" w:type="dxa"/>
            <w:tcBorders>
              <w:top w:val="nil"/>
              <w:left w:val="nil"/>
              <w:bottom w:val="single" w:sz="4" w:space="0" w:color="auto"/>
              <w:right w:val="single" w:sz="4" w:space="0" w:color="auto"/>
            </w:tcBorders>
            <w:shd w:val="clear" w:color="auto" w:fill="auto"/>
            <w:noWrap/>
            <w:vAlign w:val="center"/>
            <w:hideMark/>
          </w:tcPr>
          <w:p w14:paraId="60F97A2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623" w:type="dxa"/>
            <w:tcBorders>
              <w:top w:val="nil"/>
              <w:left w:val="nil"/>
              <w:bottom w:val="single" w:sz="4" w:space="0" w:color="auto"/>
              <w:right w:val="single" w:sz="4" w:space="0" w:color="auto"/>
            </w:tcBorders>
            <w:shd w:val="clear" w:color="auto" w:fill="auto"/>
            <w:noWrap/>
            <w:vAlign w:val="center"/>
            <w:hideMark/>
          </w:tcPr>
          <w:p w14:paraId="5DCF250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ECC134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260C31D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8" w:type="dxa"/>
            <w:tcBorders>
              <w:top w:val="nil"/>
              <w:left w:val="nil"/>
              <w:bottom w:val="single" w:sz="4" w:space="0" w:color="auto"/>
              <w:right w:val="single" w:sz="4" w:space="0" w:color="auto"/>
            </w:tcBorders>
            <w:shd w:val="clear" w:color="auto" w:fill="auto"/>
            <w:noWrap/>
            <w:vAlign w:val="center"/>
            <w:hideMark/>
          </w:tcPr>
          <w:p w14:paraId="3CE0844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C3F981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41" w:type="dxa"/>
            <w:tcBorders>
              <w:top w:val="nil"/>
              <w:left w:val="nil"/>
              <w:bottom w:val="single" w:sz="4" w:space="0" w:color="auto"/>
              <w:right w:val="single" w:sz="4" w:space="0" w:color="auto"/>
            </w:tcBorders>
            <w:shd w:val="clear" w:color="auto" w:fill="auto"/>
            <w:noWrap/>
            <w:vAlign w:val="center"/>
            <w:hideMark/>
          </w:tcPr>
          <w:p w14:paraId="7EB9C32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540" w:type="dxa"/>
            <w:tcBorders>
              <w:top w:val="nil"/>
              <w:left w:val="nil"/>
              <w:bottom w:val="single" w:sz="4" w:space="0" w:color="auto"/>
              <w:right w:val="single" w:sz="4" w:space="0" w:color="auto"/>
            </w:tcBorders>
            <w:shd w:val="clear" w:color="auto" w:fill="auto"/>
            <w:noWrap/>
            <w:vAlign w:val="center"/>
            <w:hideMark/>
          </w:tcPr>
          <w:p w14:paraId="378190F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00A3BBF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691AC89B"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1B2006C5"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Sexual abuse of children under age 12-15 years</w:t>
            </w:r>
          </w:p>
        </w:tc>
        <w:tc>
          <w:tcPr>
            <w:tcW w:w="630" w:type="dxa"/>
            <w:tcBorders>
              <w:top w:val="nil"/>
              <w:left w:val="nil"/>
              <w:bottom w:val="single" w:sz="4" w:space="0" w:color="auto"/>
              <w:right w:val="single" w:sz="4" w:space="0" w:color="auto"/>
            </w:tcBorders>
            <w:shd w:val="clear" w:color="auto" w:fill="auto"/>
            <w:noWrap/>
            <w:vAlign w:val="center"/>
            <w:hideMark/>
          </w:tcPr>
          <w:p w14:paraId="36B07C3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40" w:type="dxa"/>
            <w:tcBorders>
              <w:top w:val="nil"/>
              <w:left w:val="nil"/>
              <w:bottom w:val="single" w:sz="4" w:space="0" w:color="auto"/>
              <w:right w:val="single" w:sz="4" w:space="0" w:color="auto"/>
            </w:tcBorders>
            <w:shd w:val="clear" w:color="auto" w:fill="auto"/>
            <w:noWrap/>
            <w:vAlign w:val="center"/>
            <w:hideMark/>
          </w:tcPr>
          <w:p w14:paraId="2B99EE2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630" w:type="dxa"/>
            <w:tcBorders>
              <w:top w:val="nil"/>
              <w:left w:val="nil"/>
              <w:bottom w:val="single" w:sz="4" w:space="0" w:color="auto"/>
              <w:right w:val="single" w:sz="4" w:space="0" w:color="auto"/>
            </w:tcBorders>
            <w:shd w:val="clear" w:color="auto" w:fill="auto"/>
            <w:noWrap/>
            <w:vAlign w:val="center"/>
            <w:hideMark/>
          </w:tcPr>
          <w:p w14:paraId="4B516DA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450" w:type="dxa"/>
            <w:tcBorders>
              <w:top w:val="nil"/>
              <w:left w:val="nil"/>
              <w:bottom w:val="single" w:sz="4" w:space="0" w:color="auto"/>
              <w:right w:val="single" w:sz="4" w:space="0" w:color="auto"/>
            </w:tcBorders>
            <w:shd w:val="clear" w:color="auto" w:fill="auto"/>
            <w:noWrap/>
            <w:vAlign w:val="center"/>
            <w:hideMark/>
          </w:tcPr>
          <w:p w14:paraId="0DE8C80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390" w:type="dxa"/>
            <w:tcBorders>
              <w:top w:val="nil"/>
              <w:left w:val="nil"/>
              <w:bottom w:val="single" w:sz="4" w:space="0" w:color="auto"/>
              <w:right w:val="single" w:sz="4" w:space="0" w:color="auto"/>
            </w:tcBorders>
            <w:shd w:val="clear" w:color="auto" w:fill="auto"/>
            <w:noWrap/>
            <w:vAlign w:val="center"/>
            <w:hideMark/>
          </w:tcPr>
          <w:p w14:paraId="364EBA5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517" w:type="dxa"/>
            <w:tcBorders>
              <w:top w:val="nil"/>
              <w:left w:val="nil"/>
              <w:bottom w:val="single" w:sz="4" w:space="0" w:color="auto"/>
              <w:right w:val="single" w:sz="4" w:space="0" w:color="auto"/>
            </w:tcBorders>
            <w:shd w:val="clear" w:color="auto" w:fill="auto"/>
            <w:noWrap/>
            <w:vAlign w:val="center"/>
            <w:hideMark/>
          </w:tcPr>
          <w:p w14:paraId="05506B5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33" w:type="dxa"/>
            <w:tcBorders>
              <w:top w:val="nil"/>
              <w:left w:val="nil"/>
              <w:bottom w:val="single" w:sz="4" w:space="0" w:color="auto"/>
              <w:right w:val="single" w:sz="4" w:space="0" w:color="auto"/>
            </w:tcBorders>
            <w:shd w:val="clear" w:color="auto" w:fill="auto"/>
            <w:noWrap/>
            <w:vAlign w:val="center"/>
            <w:hideMark/>
          </w:tcPr>
          <w:p w14:paraId="79337FA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63" w:type="dxa"/>
            <w:tcBorders>
              <w:top w:val="nil"/>
              <w:left w:val="nil"/>
              <w:bottom w:val="single" w:sz="4" w:space="0" w:color="auto"/>
              <w:right w:val="single" w:sz="4" w:space="0" w:color="auto"/>
            </w:tcBorders>
            <w:shd w:val="clear" w:color="auto" w:fill="auto"/>
            <w:noWrap/>
            <w:vAlign w:val="center"/>
            <w:hideMark/>
          </w:tcPr>
          <w:p w14:paraId="47B47A8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17" w:type="dxa"/>
            <w:tcBorders>
              <w:top w:val="nil"/>
              <w:left w:val="nil"/>
              <w:bottom w:val="single" w:sz="4" w:space="0" w:color="auto"/>
              <w:right w:val="single" w:sz="4" w:space="0" w:color="auto"/>
            </w:tcBorders>
            <w:shd w:val="clear" w:color="auto" w:fill="auto"/>
            <w:noWrap/>
            <w:vAlign w:val="center"/>
            <w:hideMark/>
          </w:tcPr>
          <w:p w14:paraId="71CDD06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6</w:t>
            </w:r>
          </w:p>
        </w:tc>
        <w:tc>
          <w:tcPr>
            <w:tcW w:w="623" w:type="dxa"/>
            <w:tcBorders>
              <w:top w:val="nil"/>
              <w:left w:val="nil"/>
              <w:bottom w:val="single" w:sz="4" w:space="0" w:color="auto"/>
              <w:right w:val="single" w:sz="4" w:space="0" w:color="auto"/>
            </w:tcBorders>
            <w:shd w:val="clear" w:color="auto" w:fill="auto"/>
            <w:noWrap/>
            <w:vAlign w:val="center"/>
            <w:hideMark/>
          </w:tcPr>
          <w:p w14:paraId="7FC007A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33" w:type="dxa"/>
            <w:tcBorders>
              <w:top w:val="nil"/>
              <w:left w:val="nil"/>
              <w:bottom w:val="single" w:sz="4" w:space="0" w:color="auto"/>
              <w:right w:val="single" w:sz="4" w:space="0" w:color="auto"/>
            </w:tcBorders>
            <w:shd w:val="clear" w:color="auto" w:fill="auto"/>
            <w:noWrap/>
            <w:vAlign w:val="center"/>
            <w:hideMark/>
          </w:tcPr>
          <w:p w14:paraId="04F3948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0F95AB5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8" w:type="dxa"/>
            <w:tcBorders>
              <w:top w:val="nil"/>
              <w:left w:val="nil"/>
              <w:bottom w:val="single" w:sz="4" w:space="0" w:color="auto"/>
              <w:right w:val="single" w:sz="4" w:space="0" w:color="auto"/>
            </w:tcBorders>
            <w:shd w:val="clear" w:color="auto" w:fill="auto"/>
            <w:noWrap/>
            <w:vAlign w:val="center"/>
            <w:hideMark/>
          </w:tcPr>
          <w:p w14:paraId="7BDA766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6FD32C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41" w:type="dxa"/>
            <w:tcBorders>
              <w:top w:val="nil"/>
              <w:left w:val="nil"/>
              <w:bottom w:val="single" w:sz="4" w:space="0" w:color="auto"/>
              <w:right w:val="single" w:sz="4" w:space="0" w:color="auto"/>
            </w:tcBorders>
            <w:shd w:val="clear" w:color="auto" w:fill="auto"/>
            <w:noWrap/>
            <w:vAlign w:val="center"/>
            <w:hideMark/>
          </w:tcPr>
          <w:p w14:paraId="3A928CC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40" w:type="dxa"/>
            <w:tcBorders>
              <w:top w:val="nil"/>
              <w:left w:val="nil"/>
              <w:bottom w:val="single" w:sz="4" w:space="0" w:color="auto"/>
              <w:right w:val="single" w:sz="4" w:space="0" w:color="auto"/>
            </w:tcBorders>
            <w:shd w:val="clear" w:color="auto" w:fill="auto"/>
            <w:noWrap/>
            <w:vAlign w:val="center"/>
            <w:hideMark/>
          </w:tcPr>
          <w:p w14:paraId="2330ACB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76" w:type="dxa"/>
            <w:tcBorders>
              <w:top w:val="nil"/>
              <w:left w:val="nil"/>
              <w:bottom w:val="single" w:sz="4" w:space="0" w:color="auto"/>
              <w:right w:val="single" w:sz="4" w:space="0" w:color="auto"/>
            </w:tcBorders>
            <w:shd w:val="clear" w:color="auto" w:fill="auto"/>
            <w:noWrap/>
            <w:vAlign w:val="center"/>
            <w:hideMark/>
          </w:tcPr>
          <w:p w14:paraId="1D5F390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7A3E52C9"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438EDC11"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Sexual abuse of children under age 15-18 years</w:t>
            </w:r>
          </w:p>
        </w:tc>
        <w:tc>
          <w:tcPr>
            <w:tcW w:w="630" w:type="dxa"/>
            <w:tcBorders>
              <w:top w:val="nil"/>
              <w:left w:val="nil"/>
              <w:bottom w:val="single" w:sz="4" w:space="0" w:color="auto"/>
              <w:right w:val="single" w:sz="4" w:space="0" w:color="auto"/>
            </w:tcBorders>
            <w:shd w:val="clear" w:color="auto" w:fill="auto"/>
            <w:noWrap/>
            <w:vAlign w:val="center"/>
            <w:hideMark/>
          </w:tcPr>
          <w:p w14:paraId="5A9D586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61548A2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03440EB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64F596E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3CAB625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5E820C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053D901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25CC8AA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32EF340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1DAAEB5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112844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7E69695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2CFA13E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10D9754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01751D2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04EB49E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517E6D9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4E6D16F4"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43FAD451"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Exposing children to pornographic material using computer and internet</w:t>
            </w:r>
          </w:p>
        </w:tc>
        <w:tc>
          <w:tcPr>
            <w:tcW w:w="630" w:type="dxa"/>
            <w:tcBorders>
              <w:top w:val="nil"/>
              <w:left w:val="nil"/>
              <w:bottom w:val="single" w:sz="4" w:space="0" w:color="auto"/>
              <w:right w:val="single" w:sz="4" w:space="0" w:color="auto"/>
            </w:tcBorders>
            <w:shd w:val="clear" w:color="auto" w:fill="auto"/>
            <w:noWrap/>
            <w:vAlign w:val="center"/>
            <w:hideMark/>
          </w:tcPr>
          <w:p w14:paraId="08B0057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63CE582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7E17E92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7657ED4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2636CFE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FD1B3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AEB506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4078819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6A0F851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7070E4D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60916F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15C3584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021D6A8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3D8C069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3FE4E6D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B794BE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0761CFC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52F88AEB"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4A166CAD"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Showing Adult material to children</w:t>
            </w:r>
          </w:p>
        </w:tc>
        <w:tc>
          <w:tcPr>
            <w:tcW w:w="630" w:type="dxa"/>
            <w:tcBorders>
              <w:top w:val="nil"/>
              <w:left w:val="nil"/>
              <w:bottom w:val="single" w:sz="4" w:space="0" w:color="auto"/>
              <w:right w:val="single" w:sz="4" w:space="0" w:color="auto"/>
            </w:tcBorders>
            <w:shd w:val="clear" w:color="auto" w:fill="auto"/>
            <w:noWrap/>
            <w:vAlign w:val="center"/>
            <w:hideMark/>
          </w:tcPr>
          <w:p w14:paraId="5954011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0" w:type="dxa"/>
            <w:tcBorders>
              <w:top w:val="nil"/>
              <w:left w:val="nil"/>
              <w:bottom w:val="single" w:sz="4" w:space="0" w:color="auto"/>
              <w:right w:val="single" w:sz="4" w:space="0" w:color="auto"/>
            </w:tcBorders>
            <w:shd w:val="clear" w:color="auto" w:fill="auto"/>
            <w:noWrap/>
            <w:vAlign w:val="center"/>
            <w:hideMark/>
          </w:tcPr>
          <w:p w14:paraId="06BB8E5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644FE95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68B834C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7DCDA5A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555834E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3F2884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7A62665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2BFC854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1190AEE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692DF2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B8707E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0647CA3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B2585F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3990EA0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0" w:type="dxa"/>
            <w:tcBorders>
              <w:top w:val="nil"/>
              <w:left w:val="nil"/>
              <w:bottom w:val="single" w:sz="4" w:space="0" w:color="auto"/>
              <w:right w:val="single" w:sz="4" w:space="0" w:color="auto"/>
            </w:tcBorders>
            <w:shd w:val="clear" w:color="auto" w:fill="auto"/>
            <w:noWrap/>
            <w:vAlign w:val="center"/>
            <w:hideMark/>
          </w:tcPr>
          <w:p w14:paraId="076E3F0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2B756D8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4B32CB3B"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23F64B44"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Infanticide</w:t>
            </w:r>
          </w:p>
        </w:tc>
        <w:tc>
          <w:tcPr>
            <w:tcW w:w="630" w:type="dxa"/>
            <w:tcBorders>
              <w:top w:val="nil"/>
              <w:left w:val="nil"/>
              <w:bottom w:val="single" w:sz="4" w:space="0" w:color="auto"/>
              <w:right w:val="single" w:sz="4" w:space="0" w:color="auto"/>
            </w:tcBorders>
            <w:shd w:val="clear" w:color="auto" w:fill="auto"/>
            <w:noWrap/>
            <w:vAlign w:val="center"/>
            <w:hideMark/>
          </w:tcPr>
          <w:p w14:paraId="3AB226C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5F86672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4230FCB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6C5CE53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42D2EAF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308CDA2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269ABF0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199F186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07771AD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7F4E005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E6F55E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03F728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5D19AFB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3D77A17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3179B70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256F8A3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431657C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5BBD0116"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76AB7105"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False pretences</w:t>
            </w:r>
          </w:p>
        </w:tc>
        <w:tc>
          <w:tcPr>
            <w:tcW w:w="630" w:type="dxa"/>
            <w:tcBorders>
              <w:top w:val="nil"/>
              <w:left w:val="nil"/>
              <w:bottom w:val="single" w:sz="4" w:space="0" w:color="auto"/>
              <w:right w:val="single" w:sz="4" w:space="0" w:color="auto"/>
            </w:tcBorders>
            <w:shd w:val="clear" w:color="auto" w:fill="auto"/>
            <w:noWrap/>
            <w:vAlign w:val="center"/>
            <w:hideMark/>
          </w:tcPr>
          <w:p w14:paraId="2A1BBDC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054D84B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30" w:type="dxa"/>
            <w:tcBorders>
              <w:top w:val="nil"/>
              <w:left w:val="nil"/>
              <w:bottom w:val="single" w:sz="4" w:space="0" w:color="auto"/>
              <w:right w:val="single" w:sz="4" w:space="0" w:color="auto"/>
            </w:tcBorders>
            <w:shd w:val="clear" w:color="auto" w:fill="auto"/>
            <w:noWrap/>
            <w:vAlign w:val="center"/>
            <w:hideMark/>
          </w:tcPr>
          <w:p w14:paraId="09EA3F0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7A7F8B8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0A18EAE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78F7609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542BE6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2C8E6A9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6E9B735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5CA5176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47F2D1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DF2D74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839908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636ADE7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15E651E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3FDFF0D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0D283D1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7FB2C6AD"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7CDF7F62"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Feticide</w:t>
            </w:r>
          </w:p>
        </w:tc>
        <w:tc>
          <w:tcPr>
            <w:tcW w:w="630" w:type="dxa"/>
            <w:tcBorders>
              <w:top w:val="nil"/>
              <w:left w:val="nil"/>
              <w:bottom w:val="single" w:sz="4" w:space="0" w:color="auto"/>
              <w:right w:val="single" w:sz="4" w:space="0" w:color="auto"/>
            </w:tcBorders>
            <w:shd w:val="clear" w:color="auto" w:fill="auto"/>
            <w:noWrap/>
            <w:vAlign w:val="center"/>
            <w:hideMark/>
          </w:tcPr>
          <w:p w14:paraId="2526BD0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5A2D802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1E99C86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0CAB1E9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1BC27A8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0EE257F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1C54916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735B79A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757F0D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23BE24E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09B1E8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69EF85C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24ECD20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2C41439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1" w:type="dxa"/>
            <w:tcBorders>
              <w:top w:val="nil"/>
              <w:left w:val="nil"/>
              <w:bottom w:val="single" w:sz="4" w:space="0" w:color="auto"/>
              <w:right w:val="single" w:sz="4" w:space="0" w:color="auto"/>
            </w:tcBorders>
            <w:shd w:val="clear" w:color="auto" w:fill="auto"/>
            <w:noWrap/>
            <w:vAlign w:val="center"/>
            <w:hideMark/>
          </w:tcPr>
          <w:p w14:paraId="5ECB89F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177CD5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2C0CBCC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053C2AF8"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087CD762"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Concealing birth</w:t>
            </w:r>
          </w:p>
        </w:tc>
        <w:tc>
          <w:tcPr>
            <w:tcW w:w="630" w:type="dxa"/>
            <w:tcBorders>
              <w:top w:val="nil"/>
              <w:left w:val="nil"/>
              <w:bottom w:val="single" w:sz="4" w:space="0" w:color="auto"/>
              <w:right w:val="single" w:sz="4" w:space="0" w:color="auto"/>
            </w:tcBorders>
            <w:shd w:val="clear" w:color="auto" w:fill="auto"/>
            <w:noWrap/>
            <w:vAlign w:val="center"/>
            <w:hideMark/>
          </w:tcPr>
          <w:p w14:paraId="385F79E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1D39E2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6E6824B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2C54C6A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4B552C5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D93BAC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47708F8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443FDD5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611BAA5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7D6209D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51F84B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15327E8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D2DB18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6D014F4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664A531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C61A71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5953F71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7409F5A1"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7049233D"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Drowning into the sea</w:t>
            </w:r>
          </w:p>
        </w:tc>
        <w:tc>
          <w:tcPr>
            <w:tcW w:w="630" w:type="dxa"/>
            <w:tcBorders>
              <w:top w:val="nil"/>
              <w:left w:val="nil"/>
              <w:bottom w:val="single" w:sz="4" w:space="0" w:color="auto"/>
              <w:right w:val="single" w:sz="4" w:space="0" w:color="auto"/>
            </w:tcBorders>
            <w:shd w:val="clear" w:color="auto" w:fill="auto"/>
            <w:noWrap/>
            <w:vAlign w:val="center"/>
            <w:hideMark/>
          </w:tcPr>
          <w:p w14:paraId="40D9CF6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7EF5653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2739234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560A760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6A5E458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17" w:type="dxa"/>
            <w:tcBorders>
              <w:top w:val="nil"/>
              <w:left w:val="nil"/>
              <w:bottom w:val="single" w:sz="4" w:space="0" w:color="auto"/>
              <w:right w:val="single" w:sz="4" w:space="0" w:color="auto"/>
            </w:tcBorders>
            <w:shd w:val="clear" w:color="auto" w:fill="auto"/>
            <w:noWrap/>
            <w:vAlign w:val="center"/>
            <w:hideMark/>
          </w:tcPr>
          <w:p w14:paraId="3D9E303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8ACCEE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188B3A3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3045C51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7FA622F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23997A3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1F240E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55B0F59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0C9D47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59E84DF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004D9A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151F7CF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59C0C535"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3D2122E4" w14:textId="77777777" w:rsidR="00365D8B" w:rsidRPr="00971BF9" w:rsidRDefault="00365D8B" w:rsidP="007648BA">
            <w:pP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Missing children</w:t>
            </w:r>
          </w:p>
        </w:tc>
        <w:tc>
          <w:tcPr>
            <w:tcW w:w="630" w:type="dxa"/>
            <w:tcBorders>
              <w:top w:val="nil"/>
              <w:left w:val="nil"/>
              <w:bottom w:val="single" w:sz="4" w:space="0" w:color="auto"/>
              <w:right w:val="single" w:sz="4" w:space="0" w:color="auto"/>
            </w:tcBorders>
            <w:shd w:val="clear" w:color="auto" w:fill="auto"/>
            <w:noWrap/>
            <w:vAlign w:val="center"/>
            <w:hideMark/>
          </w:tcPr>
          <w:p w14:paraId="3B4452F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47302BF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1E13993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70E8CD4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2E1927B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61667F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49FFEB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38FBC05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2D0DDDC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23" w:type="dxa"/>
            <w:tcBorders>
              <w:top w:val="nil"/>
              <w:left w:val="nil"/>
              <w:bottom w:val="single" w:sz="4" w:space="0" w:color="auto"/>
              <w:right w:val="single" w:sz="4" w:space="0" w:color="auto"/>
            </w:tcBorders>
            <w:shd w:val="clear" w:color="auto" w:fill="auto"/>
            <w:noWrap/>
            <w:vAlign w:val="center"/>
            <w:hideMark/>
          </w:tcPr>
          <w:p w14:paraId="0802334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774DFD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9BB05E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56DF4D5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4FA78A5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697386E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100BD89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3181C07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49AACCA7"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535A5C64" w14:textId="77777777" w:rsidR="00365D8B" w:rsidRPr="00971BF9" w:rsidRDefault="00365D8B" w:rsidP="007648BA">
            <w:pPr>
              <w:rPr>
                <w:rFonts w:ascii="Times New Roman" w:hAnsi="Times New Roman" w:cs="Times New Roman"/>
                <w:sz w:val="20"/>
                <w:szCs w:val="20"/>
                <w:lang w:val="en-GB"/>
              </w:rPr>
            </w:pPr>
            <w:r w:rsidRPr="00971BF9">
              <w:rPr>
                <w:rFonts w:ascii="Times New Roman" w:hAnsi="Times New Roman" w:cs="Times New Roman"/>
                <w:sz w:val="20"/>
                <w:szCs w:val="20"/>
                <w:lang w:val="en-GB"/>
              </w:rPr>
              <w:t>Runaway</w:t>
            </w:r>
          </w:p>
        </w:tc>
        <w:tc>
          <w:tcPr>
            <w:tcW w:w="630" w:type="dxa"/>
            <w:tcBorders>
              <w:top w:val="nil"/>
              <w:left w:val="nil"/>
              <w:bottom w:val="single" w:sz="4" w:space="0" w:color="auto"/>
              <w:right w:val="single" w:sz="4" w:space="0" w:color="auto"/>
            </w:tcBorders>
            <w:shd w:val="clear" w:color="auto" w:fill="auto"/>
            <w:noWrap/>
            <w:vAlign w:val="center"/>
            <w:hideMark/>
          </w:tcPr>
          <w:p w14:paraId="4C9755D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64C63B4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23DD08E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0" w:type="dxa"/>
            <w:tcBorders>
              <w:top w:val="nil"/>
              <w:left w:val="nil"/>
              <w:bottom w:val="single" w:sz="4" w:space="0" w:color="auto"/>
              <w:right w:val="single" w:sz="4" w:space="0" w:color="auto"/>
            </w:tcBorders>
            <w:shd w:val="clear" w:color="auto" w:fill="auto"/>
            <w:noWrap/>
            <w:vAlign w:val="center"/>
            <w:hideMark/>
          </w:tcPr>
          <w:p w14:paraId="71AA83C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358DE2D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1F44875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230996C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41EB5A7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7CFB5EB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526CEB7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79135F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8D08F2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8" w:type="dxa"/>
            <w:tcBorders>
              <w:top w:val="nil"/>
              <w:left w:val="nil"/>
              <w:bottom w:val="single" w:sz="4" w:space="0" w:color="auto"/>
              <w:right w:val="single" w:sz="4" w:space="0" w:color="auto"/>
            </w:tcBorders>
            <w:shd w:val="clear" w:color="auto" w:fill="auto"/>
            <w:noWrap/>
            <w:vAlign w:val="center"/>
            <w:hideMark/>
          </w:tcPr>
          <w:p w14:paraId="5411F65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5024092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1" w:type="dxa"/>
            <w:tcBorders>
              <w:top w:val="nil"/>
              <w:left w:val="nil"/>
              <w:bottom w:val="single" w:sz="4" w:space="0" w:color="auto"/>
              <w:right w:val="single" w:sz="4" w:space="0" w:color="auto"/>
            </w:tcBorders>
            <w:shd w:val="clear" w:color="auto" w:fill="auto"/>
            <w:noWrap/>
            <w:vAlign w:val="center"/>
            <w:hideMark/>
          </w:tcPr>
          <w:p w14:paraId="1180C53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141A757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561A4A8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4825AFA7"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3879FCCF" w14:textId="77777777" w:rsidR="00365D8B" w:rsidRPr="00971BF9" w:rsidRDefault="00365D8B" w:rsidP="007648BA">
            <w:pPr>
              <w:rPr>
                <w:rFonts w:ascii="Times New Roman" w:hAnsi="Times New Roman" w:cs="Times New Roman"/>
                <w:sz w:val="20"/>
                <w:szCs w:val="20"/>
                <w:lang w:val="en-GB"/>
              </w:rPr>
            </w:pPr>
            <w:r w:rsidRPr="00971BF9">
              <w:rPr>
                <w:rFonts w:ascii="Times New Roman" w:hAnsi="Times New Roman" w:cs="Times New Roman"/>
                <w:sz w:val="20"/>
                <w:szCs w:val="20"/>
                <w:lang w:val="en-GB"/>
              </w:rPr>
              <w:t>Physical abuse</w:t>
            </w:r>
          </w:p>
        </w:tc>
        <w:tc>
          <w:tcPr>
            <w:tcW w:w="630" w:type="dxa"/>
            <w:tcBorders>
              <w:top w:val="nil"/>
              <w:left w:val="nil"/>
              <w:bottom w:val="single" w:sz="4" w:space="0" w:color="auto"/>
              <w:right w:val="single" w:sz="4" w:space="0" w:color="auto"/>
            </w:tcBorders>
            <w:shd w:val="clear" w:color="auto" w:fill="auto"/>
            <w:noWrap/>
            <w:vAlign w:val="center"/>
            <w:hideMark/>
          </w:tcPr>
          <w:p w14:paraId="3AE4586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5</w:t>
            </w:r>
          </w:p>
        </w:tc>
        <w:tc>
          <w:tcPr>
            <w:tcW w:w="540" w:type="dxa"/>
            <w:tcBorders>
              <w:top w:val="nil"/>
              <w:left w:val="nil"/>
              <w:bottom w:val="single" w:sz="4" w:space="0" w:color="auto"/>
              <w:right w:val="single" w:sz="4" w:space="0" w:color="auto"/>
            </w:tcBorders>
            <w:shd w:val="clear" w:color="auto" w:fill="auto"/>
            <w:noWrap/>
            <w:vAlign w:val="center"/>
            <w:hideMark/>
          </w:tcPr>
          <w:p w14:paraId="651F708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630" w:type="dxa"/>
            <w:tcBorders>
              <w:top w:val="nil"/>
              <w:left w:val="nil"/>
              <w:bottom w:val="single" w:sz="4" w:space="0" w:color="auto"/>
              <w:right w:val="single" w:sz="4" w:space="0" w:color="auto"/>
            </w:tcBorders>
            <w:shd w:val="clear" w:color="auto" w:fill="auto"/>
            <w:noWrap/>
            <w:vAlign w:val="center"/>
            <w:hideMark/>
          </w:tcPr>
          <w:p w14:paraId="022BFAF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450" w:type="dxa"/>
            <w:tcBorders>
              <w:top w:val="nil"/>
              <w:left w:val="nil"/>
              <w:bottom w:val="single" w:sz="4" w:space="0" w:color="auto"/>
              <w:right w:val="single" w:sz="4" w:space="0" w:color="auto"/>
            </w:tcBorders>
            <w:shd w:val="clear" w:color="auto" w:fill="auto"/>
            <w:noWrap/>
            <w:vAlign w:val="center"/>
            <w:hideMark/>
          </w:tcPr>
          <w:p w14:paraId="6C47204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7FAF3CF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17" w:type="dxa"/>
            <w:tcBorders>
              <w:top w:val="nil"/>
              <w:left w:val="nil"/>
              <w:bottom w:val="single" w:sz="4" w:space="0" w:color="auto"/>
              <w:right w:val="single" w:sz="4" w:space="0" w:color="auto"/>
            </w:tcBorders>
            <w:shd w:val="clear" w:color="auto" w:fill="auto"/>
            <w:noWrap/>
            <w:vAlign w:val="center"/>
            <w:hideMark/>
          </w:tcPr>
          <w:p w14:paraId="00C368A4"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3</w:t>
            </w:r>
          </w:p>
        </w:tc>
        <w:tc>
          <w:tcPr>
            <w:tcW w:w="533" w:type="dxa"/>
            <w:tcBorders>
              <w:top w:val="nil"/>
              <w:left w:val="nil"/>
              <w:bottom w:val="single" w:sz="4" w:space="0" w:color="auto"/>
              <w:right w:val="single" w:sz="4" w:space="0" w:color="auto"/>
            </w:tcBorders>
            <w:shd w:val="clear" w:color="auto" w:fill="auto"/>
            <w:noWrap/>
            <w:vAlign w:val="center"/>
            <w:hideMark/>
          </w:tcPr>
          <w:p w14:paraId="63920E0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63" w:type="dxa"/>
            <w:tcBorders>
              <w:top w:val="nil"/>
              <w:left w:val="nil"/>
              <w:bottom w:val="single" w:sz="4" w:space="0" w:color="auto"/>
              <w:right w:val="single" w:sz="4" w:space="0" w:color="auto"/>
            </w:tcBorders>
            <w:shd w:val="clear" w:color="auto" w:fill="auto"/>
            <w:noWrap/>
            <w:vAlign w:val="center"/>
            <w:hideMark/>
          </w:tcPr>
          <w:p w14:paraId="75301F9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17" w:type="dxa"/>
            <w:tcBorders>
              <w:top w:val="nil"/>
              <w:left w:val="nil"/>
              <w:bottom w:val="single" w:sz="4" w:space="0" w:color="auto"/>
              <w:right w:val="single" w:sz="4" w:space="0" w:color="auto"/>
            </w:tcBorders>
            <w:shd w:val="clear" w:color="auto" w:fill="auto"/>
            <w:noWrap/>
            <w:vAlign w:val="center"/>
            <w:hideMark/>
          </w:tcPr>
          <w:p w14:paraId="5237F5D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623" w:type="dxa"/>
            <w:tcBorders>
              <w:top w:val="nil"/>
              <w:left w:val="nil"/>
              <w:bottom w:val="single" w:sz="4" w:space="0" w:color="auto"/>
              <w:right w:val="single" w:sz="4" w:space="0" w:color="auto"/>
            </w:tcBorders>
            <w:shd w:val="clear" w:color="auto" w:fill="auto"/>
            <w:noWrap/>
            <w:vAlign w:val="center"/>
            <w:hideMark/>
          </w:tcPr>
          <w:p w14:paraId="47DFE03F"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72AABD3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1B2A734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469615F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06D62331"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41" w:type="dxa"/>
            <w:tcBorders>
              <w:top w:val="nil"/>
              <w:left w:val="nil"/>
              <w:bottom w:val="single" w:sz="4" w:space="0" w:color="auto"/>
              <w:right w:val="single" w:sz="4" w:space="0" w:color="auto"/>
            </w:tcBorders>
            <w:shd w:val="clear" w:color="auto" w:fill="auto"/>
            <w:noWrap/>
            <w:vAlign w:val="center"/>
            <w:hideMark/>
          </w:tcPr>
          <w:p w14:paraId="6010BC9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4</w:t>
            </w:r>
          </w:p>
        </w:tc>
        <w:tc>
          <w:tcPr>
            <w:tcW w:w="540" w:type="dxa"/>
            <w:tcBorders>
              <w:top w:val="nil"/>
              <w:left w:val="nil"/>
              <w:bottom w:val="single" w:sz="4" w:space="0" w:color="auto"/>
              <w:right w:val="single" w:sz="4" w:space="0" w:color="auto"/>
            </w:tcBorders>
            <w:shd w:val="clear" w:color="auto" w:fill="auto"/>
            <w:noWrap/>
            <w:vAlign w:val="center"/>
            <w:hideMark/>
          </w:tcPr>
          <w:p w14:paraId="7D1F794A"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76" w:type="dxa"/>
            <w:tcBorders>
              <w:top w:val="nil"/>
              <w:left w:val="nil"/>
              <w:bottom w:val="single" w:sz="4" w:space="0" w:color="auto"/>
              <w:right w:val="single" w:sz="4" w:space="0" w:color="auto"/>
            </w:tcBorders>
            <w:shd w:val="clear" w:color="auto" w:fill="auto"/>
            <w:noWrap/>
            <w:vAlign w:val="center"/>
            <w:hideMark/>
          </w:tcPr>
          <w:p w14:paraId="3B7D11E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5F4CAF41" w14:textId="77777777" w:rsidTr="000F2012">
        <w:trPr>
          <w:trHeight w:val="261"/>
        </w:trPr>
        <w:tc>
          <w:tcPr>
            <w:tcW w:w="5688" w:type="dxa"/>
            <w:tcBorders>
              <w:top w:val="nil"/>
              <w:left w:val="single" w:sz="4" w:space="0" w:color="auto"/>
              <w:bottom w:val="single" w:sz="4" w:space="0" w:color="auto"/>
              <w:right w:val="single" w:sz="4" w:space="0" w:color="auto"/>
            </w:tcBorders>
            <w:shd w:val="clear" w:color="auto" w:fill="auto"/>
            <w:noWrap/>
            <w:vAlign w:val="center"/>
            <w:hideMark/>
          </w:tcPr>
          <w:p w14:paraId="68D06B7D" w14:textId="77777777" w:rsidR="00365D8B" w:rsidRPr="00971BF9" w:rsidRDefault="00365D8B" w:rsidP="007648BA">
            <w:pPr>
              <w:rPr>
                <w:rFonts w:ascii="Times New Roman" w:hAnsi="Times New Roman" w:cs="Times New Roman"/>
                <w:sz w:val="20"/>
                <w:szCs w:val="20"/>
                <w:lang w:val="en-GB"/>
              </w:rPr>
            </w:pPr>
            <w:r w:rsidRPr="00971BF9">
              <w:rPr>
                <w:rFonts w:ascii="Times New Roman" w:hAnsi="Times New Roman" w:cs="Times New Roman"/>
                <w:sz w:val="20"/>
                <w:szCs w:val="20"/>
                <w:lang w:val="en-GB"/>
              </w:rPr>
              <w:t>Neglecting</w:t>
            </w:r>
          </w:p>
        </w:tc>
        <w:tc>
          <w:tcPr>
            <w:tcW w:w="630" w:type="dxa"/>
            <w:tcBorders>
              <w:top w:val="nil"/>
              <w:left w:val="nil"/>
              <w:bottom w:val="single" w:sz="4" w:space="0" w:color="auto"/>
              <w:right w:val="single" w:sz="4" w:space="0" w:color="auto"/>
            </w:tcBorders>
            <w:shd w:val="clear" w:color="auto" w:fill="auto"/>
            <w:noWrap/>
            <w:vAlign w:val="center"/>
            <w:hideMark/>
          </w:tcPr>
          <w:p w14:paraId="1EB881BD"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2755F5A5"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630" w:type="dxa"/>
            <w:tcBorders>
              <w:top w:val="nil"/>
              <w:left w:val="nil"/>
              <w:bottom w:val="single" w:sz="4" w:space="0" w:color="auto"/>
              <w:right w:val="single" w:sz="4" w:space="0" w:color="auto"/>
            </w:tcBorders>
            <w:shd w:val="clear" w:color="auto" w:fill="auto"/>
            <w:noWrap/>
            <w:vAlign w:val="center"/>
            <w:hideMark/>
          </w:tcPr>
          <w:p w14:paraId="27BD8772"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450" w:type="dxa"/>
            <w:tcBorders>
              <w:top w:val="nil"/>
              <w:left w:val="nil"/>
              <w:bottom w:val="single" w:sz="4" w:space="0" w:color="auto"/>
              <w:right w:val="single" w:sz="4" w:space="0" w:color="auto"/>
            </w:tcBorders>
            <w:shd w:val="clear" w:color="auto" w:fill="auto"/>
            <w:noWrap/>
            <w:vAlign w:val="center"/>
            <w:hideMark/>
          </w:tcPr>
          <w:p w14:paraId="2D01E55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390" w:type="dxa"/>
            <w:tcBorders>
              <w:top w:val="nil"/>
              <w:left w:val="nil"/>
              <w:bottom w:val="single" w:sz="4" w:space="0" w:color="auto"/>
              <w:right w:val="single" w:sz="4" w:space="0" w:color="auto"/>
            </w:tcBorders>
            <w:shd w:val="clear" w:color="auto" w:fill="auto"/>
            <w:noWrap/>
            <w:vAlign w:val="center"/>
            <w:hideMark/>
          </w:tcPr>
          <w:p w14:paraId="3CC8655E"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6EE59F6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533" w:type="dxa"/>
            <w:tcBorders>
              <w:top w:val="nil"/>
              <w:left w:val="nil"/>
              <w:bottom w:val="single" w:sz="4" w:space="0" w:color="auto"/>
              <w:right w:val="single" w:sz="4" w:space="0" w:color="auto"/>
            </w:tcBorders>
            <w:shd w:val="clear" w:color="auto" w:fill="auto"/>
            <w:noWrap/>
            <w:vAlign w:val="center"/>
            <w:hideMark/>
          </w:tcPr>
          <w:p w14:paraId="7A217E4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63" w:type="dxa"/>
            <w:tcBorders>
              <w:top w:val="nil"/>
              <w:left w:val="nil"/>
              <w:bottom w:val="single" w:sz="4" w:space="0" w:color="auto"/>
              <w:right w:val="single" w:sz="4" w:space="0" w:color="auto"/>
            </w:tcBorders>
            <w:shd w:val="clear" w:color="auto" w:fill="auto"/>
            <w:noWrap/>
            <w:vAlign w:val="center"/>
            <w:hideMark/>
          </w:tcPr>
          <w:p w14:paraId="71F70CE3"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17" w:type="dxa"/>
            <w:tcBorders>
              <w:top w:val="nil"/>
              <w:left w:val="nil"/>
              <w:bottom w:val="single" w:sz="4" w:space="0" w:color="auto"/>
              <w:right w:val="single" w:sz="4" w:space="0" w:color="auto"/>
            </w:tcBorders>
            <w:shd w:val="clear" w:color="auto" w:fill="auto"/>
            <w:noWrap/>
            <w:vAlign w:val="center"/>
            <w:hideMark/>
          </w:tcPr>
          <w:p w14:paraId="2DB6543B"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1</w:t>
            </w:r>
          </w:p>
        </w:tc>
        <w:tc>
          <w:tcPr>
            <w:tcW w:w="623" w:type="dxa"/>
            <w:tcBorders>
              <w:top w:val="nil"/>
              <w:left w:val="nil"/>
              <w:bottom w:val="single" w:sz="4" w:space="0" w:color="auto"/>
              <w:right w:val="single" w:sz="4" w:space="0" w:color="auto"/>
            </w:tcBorders>
            <w:shd w:val="clear" w:color="auto" w:fill="auto"/>
            <w:noWrap/>
            <w:vAlign w:val="center"/>
            <w:hideMark/>
          </w:tcPr>
          <w:p w14:paraId="46CA275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5453E828"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33" w:type="dxa"/>
            <w:tcBorders>
              <w:top w:val="nil"/>
              <w:left w:val="nil"/>
              <w:bottom w:val="single" w:sz="4" w:space="0" w:color="auto"/>
              <w:right w:val="single" w:sz="4" w:space="0" w:color="auto"/>
            </w:tcBorders>
            <w:shd w:val="clear" w:color="auto" w:fill="auto"/>
            <w:noWrap/>
            <w:vAlign w:val="center"/>
            <w:hideMark/>
          </w:tcPr>
          <w:p w14:paraId="31FE1F2C"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58" w:type="dxa"/>
            <w:tcBorders>
              <w:top w:val="nil"/>
              <w:left w:val="nil"/>
              <w:bottom w:val="single" w:sz="4" w:space="0" w:color="auto"/>
              <w:right w:val="single" w:sz="4" w:space="0" w:color="auto"/>
            </w:tcBorders>
            <w:shd w:val="clear" w:color="auto" w:fill="auto"/>
            <w:noWrap/>
            <w:vAlign w:val="center"/>
            <w:hideMark/>
          </w:tcPr>
          <w:p w14:paraId="7CFEB040"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26" w:type="dxa"/>
            <w:tcBorders>
              <w:top w:val="nil"/>
              <w:left w:val="nil"/>
              <w:bottom w:val="single" w:sz="4" w:space="0" w:color="auto"/>
              <w:right w:val="single" w:sz="4" w:space="0" w:color="auto"/>
            </w:tcBorders>
            <w:shd w:val="clear" w:color="auto" w:fill="auto"/>
            <w:noWrap/>
            <w:vAlign w:val="center"/>
            <w:hideMark/>
          </w:tcPr>
          <w:p w14:paraId="51BC7C36"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2</w:t>
            </w:r>
          </w:p>
        </w:tc>
        <w:tc>
          <w:tcPr>
            <w:tcW w:w="541" w:type="dxa"/>
            <w:tcBorders>
              <w:top w:val="nil"/>
              <w:left w:val="nil"/>
              <w:bottom w:val="single" w:sz="4" w:space="0" w:color="auto"/>
              <w:right w:val="single" w:sz="4" w:space="0" w:color="auto"/>
            </w:tcBorders>
            <w:shd w:val="clear" w:color="auto" w:fill="auto"/>
            <w:noWrap/>
            <w:vAlign w:val="center"/>
            <w:hideMark/>
          </w:tcPr>
          <w:p w14:paraId="46F6124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540" w:type="dxa"/>
            <w:tcBorders>
              <w:top w:val="nil"/>
              <w:left w:val="nil"/>
              <w:bottom w:val="single" w:sz="4" w:space="0" w:color="auto"/>
              <w:right w:val="single" w:sz="4" w:space="0" w:color="auto"/>
            </w:tcBorders>
            <w:shd w:val="clear" w:color="auto" w:fill="auto"/>
            <w:noWrap/>
            <w:vAlign w:val="center"/>
            <w:hideMark/>
          </w:tcPr>
          <w:p w14:paraId="69285F39"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c>
          <w:tcPr>
            <w:tcW w:w="476" w:type="dxa"/>
            <w:tcBorders>
              <w:top w:val="nil"/>
              <w:left w:val="nil"/>
              <w:bottom w:val="single" w:sz="4" w:space="0" w:color="auto"/>
              <w:right w:val="single" w:sz="4" w:space="0" w:color="auto"/>
            </w:tcBorders>
            <w:shd w:val="clear" w:color="auto" w:fill="auto"/>
            <w:noWrap/>
            <w:vAlign w:val="center"/>
            <w:hideMark/>
          </w:tcPr>
          <w:p w14:paraId="4CD9EC57" w14:textId="77777777" w:rsidR="00365D8B" w:rsidRPr="00971BF9" w:rsidRDefault="00365D8B" w:rsidP="007648BA">
            <w:pPr>
              <w:jc w:val="center"/>
              <w:rPr>
                <w:rFonts w:ascii="Times New Roman" w:hAnsi="Times New Roman" w:cs="Times New Roman"/>
                <w:color w:val="000000"/>
                <w:sz w:val="20"/>
                <w:szCs w:val="20"/>
                <w:lang w:val="en-GB"/>
              </w:rPr>
            </w:pPr>
            <w:r w:rsidRPr="00971BF9">
              <w:rPr>
                <w:rFonts w:ascii="Times New Roman" w:hAnsi="Times New Roman" w:cs="Times New Roman"/>
                <w:color w:val="000000"/>
                <w:sz w:val="20"/>
                <w:szCs w:val="20"/>
                <w:lang w:val="en-GB"/>
              </w:rPr>
              <w:t>0</w:t>
            </w:r>
          </w:p>
        </w:tc>
      </w:tr>
      <w:tr w:rsidR="00365D8B" w:rsidRPr="00971BF9" w14:paraId="675708C9" w14:textId="77777777" w:rsidTr="000F2012">
        <w:trPr>
          <w:trHeight w:val="590"/>
        </w:trPr>
        <w:tc>
          <w:tcPr>
            <w:tcW w:w="5688" w:type="dxa"/>
            <w:tcBorders>
              <w:top w:val="nil"/>
              <w:left w:val="single" w:sz="4" w:space="0" w:color="auto"/>
              <w:bottom w:val="single" w:sz="4" w:space="0" w:color="auto"/>
              <w:right w:val="single" w:sz="4" w:space="0" w:color="auto"/>
            </w:tcBorders>
            <w:shd w:val="clear" w:color="000000" w:fill="D9D9D9"/>
            <w:noWrap/>
            <w:hideMark/>
          </w:tcPr>
          <w:p w14:paraId="1BEC2ECD" w14:textId="77777777" w:rsidR="00365D8B" w:rsidRPr="00971BF9" w:rsidRDefault="00365D8B" w:rsidP="007648BA">
            <w:pPr>
              <w:spacing w:before="240" w:after="60"/>
              <w:outlineLvl w:val="7"/>
              <w:rPr>
                <w:rFonts w:ascii="Times New Roman" w:hAnsi="Times New Roman" w:cs="Times New Roman"/>
                <w:sz w:val="20"/>
                <w:szCs w:val="20"/>
                <w:lang w:val="en-GB"/>
              </w:rPr>
            </w:pPr>
            <w:r w:rsidRPr="00971BF9">
              <w:rPr>
                <w:rFonts w:ascii="Times New Roman" w:hAnsi="Times New Roman" w:cs="Times New Roman"/>
                <w:sz w:val="20"/>
                <w:szCs w:val="20"/>
                <w:lang w:val="en-GB"/>
              </w:rPr>
              <w:t>Total</w:t>
            </w:r>
          </w:p>
        </w:tc>
        <w:tc>
          <w:tcPr>
            <w:tcW w:w="630" w:type="dxa"/>
            <w:tcBorders>
              <w:top w:val="nil"/>
              <w:left w:val="nil"/>
              <w:bottom w:val="single" w:sz="4" w:space="0" w:color="auto"/>
              <w:right w:val="single" w:sz="4" w:space="0" w:color="auto"/>
            </w:tcBorders>
            <w:shd w:val="clear" w:color="000000" w:fill="D9D9D9"/>
            <w:noWrap/>
            <w:vAlign w:val="center"/>
            <w:hideMark/>
          </w:tcPr>
          <w:p w14:paraId="4ECC2E50"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22</w:t>
            </w:r>
          </w:p>
        </w:tc>
        <w:tc>
          <w:tcPr>
            <w:tcW w:w="540" w:type="dxa"/>
            <w:tcBorders>
              <w:top w:val="nil"/>
              <w:left w:val="nil"/>
              <w:bottom w:val="single" w:sz="4" w:space="0" w:color="auto"/>
              <w:right w:val="single" w:sz="4" w:space="0" w:color="auto"/>
            </w:tcBorders>
            <w:shd w:val="clear" w:color="000000" w:fill="D9D9D9"/>
            <w:noWrap/>
            <w:vAlign w:val="center"/>
            <w:hideMark/>
          </w:tcPr>
          <w:p w14:paraId="0A19839D"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9</w:t>
            </w:r>
          </w:p>
        </w:tc>
        <w:tc>
          <w:tcPr>
            <w:tcW w:w="630" w:type="dxa"/>
            <w:tcBorders>
              <w:top w:val="nil"/>
              <w:left w:val="nil"/>
              <w:bottom w:val="single" w:sz="4" w:space="0" w:color="auto"/>
              <w:right w:val="single" w:sz="4" w:space="0" w:color="auto"/>
            </w:tcBorders>
            <w:shd w:val="clear" w:color="000000" w:fill="D9D9D9"/>
            <w:noWrap/>
            <w:vAlign w:val="center"/>
            <w:hideMark/>
          </w:tcPr>
          <w:p w14:paraId="0FDADBA1"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15</w:t>
            </w:r>
          </w:p>
        </w:tc>
        <w:tc>
          <w:tcPr>
            <w:tcW w:w="450" w:type="dxa"/>
            <w:tcBorders>
              <w:top w:val="nil"/>
              <w:left w:val="nil"/>
              <w:bottom w:val="single" w:sz="4" w:space="0" w:color="auto"/>
              <w:right w:val="single" w:sz="4" w:space="0" w:color="auto"/>
            </w:tcBorders>
            <w:shd w:val="clear" w:color="000000" w:fill="D9D9D9"/>
            <w:noWrap/>
            <w:vAlign w:val="center"/>
            <w:hideMark/>
          </w:tcPr>
          <w:p w14:paraId="5A286ECD"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7</w:t>
            </w:r>
          </w:p>
        </w:tc>
        <w:tc>
          <w:tcPr>
            <w:tcW w:w="390" w:type="dxa"/>
            <w:tcBorders>
              <w:top w:val="nil"/>
              <w:left w:val="nil"/>
              <w:bottom w:val="single" w:sz="4" w:space="0" w:color="auto"/>
              <w:right w:val="single" w:sz="4" w:space="0" w:color="auto"/>
            </w:tcBorders>
            <w:shd w:val="clear" w:color="000000" w:fill="D9D9D9"/>
            <w:noWrap/>
            <w:vAlign w:val="center"/>
            <w:hideMark/>
          </w:tcPr>
          <w:p w14:paraId="5C2F9AF8"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6</w:t>
            </w:r>
          </w:p>
        </w:tc>
        <w:tc>
          <w:tcPr>
            <w:tcW w:w="517" w:type="dxa"/>
            <w:tcBorders>
              <w:top w:val="nil"/>
              <w:left w:val="nil"/>
              <w:bottom w:val="single" w:sz="4" w:space="0" w:color="auto"/>
              <w:right w:val="single" w:sz="4" w:space="0" w:color="auto"/>
            </w:tcBorders>
            <w:shd w:val="clear" w:color="000000" w:fill="D9D9D9"/>
            <w:noWrap/>
            <w:vAlign w:val="center"/>
            <w:hideMark/>
          </w:tcPr>
          <w:p w14:paraId="2958F689"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16</w:t>
            </w:r>
          </w:p>
        </w:tc>
        <w:tc>
          <w:tcPr>
            <w:tcW w:w="533" w:type="dxa"/>
            <w:tcBorders>
              <w:top w:val="nil"/>
              <w:left w:val="nil"/>
              <w:bottom w:val="single" w:sz="4" w:space="0" w:color="auto"/>
              <w:right w:val="single" w:sz="4" w:space="0" w:color="auto"/>
            </w:tcBorders>
            <w:shd w:val="clear" w:color="000000" w:fill="D9D9D9"/>
            <w:noWrap/>
            <w:vAlign w:val="center"/>
            <w:hideMark/>
          </w:tcPr>
          <w:p w14:paraId="54F6A276"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5</w:t>
            </w:r>
          </w:p>
        </w:tc>
        <w:tc>
          <w:tcPr>
            <w:tcW w:w="563" w:type="dxa"/>
            <w:tcBorders>
              <w:top w:val="nil"/>
              <w:left w:val="nil"/>
              <w:bottom w:val="single" w:sz="4" w:space="0" w:color="auto"/>
              <w:right w:val="single" w:sz="4" w:space="0" w:color="auto"/>
            </w:tcBorders>
            <w:shd w:val="clear" w:color="000000" w:fill="D9D9D9"/>
            <w:noWrap/>
            <w:vAlign w:val="center"/>
            <w:hideMark/>
          </w:tcPr>
          <w:p w14:paraId="14C367A8"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15</w:t>
            </w:r>
          </w:p>
        </w:tc>
        <w:tc>
          <w:tcPr>
            <w:tcW w:w="517" w:type="dxa"/>
            <w:tcBorders>
              <w:top w:val="nil"/>
              <w:left w:val="nil"/>
              <w:bottom w:val="single" w:sz="4" w:space="0" w:color="auto"/>
              <w:right w:val="single" w:sz="4" w:space="0" w:color="auto"/>
            </w:tcBorders>
            <w:shd w:val="clear" w:color="000000" w:fill="D9D9D9"/>
            <w:noWrap/>
            <w:vAlign w:val="center"/>
            <w:hideMark/>
          </w:tcPr>
          <w:p w14:paraId="276C42E4"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23</w:t>
            </w:r>
          </w:p>
        </w:tc>
        <w:tc>
          <w:tcPr>
            <w:tcW w:w="623" w:type="dxa"/>
            <w:tcBorders>
              <w:top w:val="nil"/>
              <w:left w:val="nil"/>
              <w:bottom w:val="single" w:sz="4" w:space="0" w:color="auto"/>
              <w:right w:val="single" w:sz="4" w:space="0" w:color="auto"/>
            </w:tcBorders>
            <w:shd w:val="clear" w:color="000000" w:fill="D9D9D9"/>
            <w:noWrap/>
            <w:vAlign w:val="center"/>
            <w:hideMark/>
          </w:tcPr>
          <w:p w14:paraId="7F4EFAC4"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4</w:t>
            </w:r>
          </w:p>
        </w:tc>
        <w:tc>
          <w:tcPr>
            <w:tcW w:w="533" w:type="dxa"/>
            <w:tcBorders>
              <w:top w:val="nil"/>
              <w:left w:val="nil"/>
              <w:bottom w:val="single" w:sz="4" w:space="0" w:color="auto"/>
              <w:right w:val="single" w:sz="4" w:space="0" w:color="auto"/>
            </w:tcBorders>
            <w:shd w:val="clear" w:color="000000" w:fill="D9D9D9"/>
            <w:noWrap/>
            <w:vAlign w:val="center"/>
            <w:hideMark/>
          </w:tcPr>
          <w:p w14:paraId="13F73E85"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5</w:t>
            </w:r>
          </w:p>
        </w:tc>
        <w:tc>
          <w:tcPr>
            <w:tcW w:w="533" w:type="dxa"/>
            <w:tcBorders>
              <w:top w:val="nil"/>
              <w:left w:val="nil"/>
              <w:bottom w:val="single" w:sz="4" w:space="0" w:color="auto"/>
              <w:right w:val="single" w:sz="4" w:space="0" w:color="auto"/>
            </w:tcBorders>
            <w:shd w:val="clear" w:color="000000" w:fill="D9D9D9"/>
            <w:noWrap/>
            <w:vAlign w:val="center"/>
            <w:hideMark/>
          </w:tcPr>
          <w:p w14:paraId="0F263DF9"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3</w:t>
            </w:r>
          </w:p>
        </w:tc>
        <w:tc>
          <w:tcPr>
            <w:tcW w:w="458" w:type="dxa"/>
            <w:tcBorders>
              <w:top w:val="nil"/>
              <w:left w:val="nil"/>
              <w:bottom w:val="single" w:sz="4" w:space="0" w:color="auto"/>
              <w:right w:val="single" w:sz="4" w:space="0" w:color="auto"/>
            </w:tcBorders>
            <w:shd w:val="clear" w:color="000000" w:fill="D9D9D9"/>
            <w:noWrap/>
            <w:vAlign w:val="center"/>
            <w:hideMark/>
          </w:tcPr>
          <w:p w14:paraId="49244223"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3</w:t>
            </w:r>
          </w:p>
        </w:tc>
        <w:tc>
          <w:tcPr>
            <w:tcW w:w="526" w:type="dxa"/>
            <w:tcBorders>
              <w:top w:val="nil"/>
              <w:left w:val="nil"/>
              <w:bottom w:val="single" w:sz="4" w:space="0" w:color="auto"/>
              <w:right w:val="single" w:sz="4" w:space="0" w:color="auto"/>
            </w:tcBorders>
            <w:shd w:val="clear" w:color="000000" w:fill="D9D9D9"/>
            <w:noWrap/>
            <w:vAlign w:val="center"/>
            <w:hideMark/>
          </w:tcPr>
          <w:p w14:paraId="0F0A19E6"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15</w:t>
            </w:r>
          </w:p>
        </w:tc>
        <w:tc>
          <w:tcPr>
            <w:tcW w:w="541" w:type="dxa"/>
            <w:tcBorders>
              <w:top w:val="nil"/>
              <w:left w:val="nil"/>
              <w:bottom w:val="single" w:sz="4" w:space="0" w:color="auto"/>
              <w:right w:val="single" w:sz="4" w:space="0" w:color="auto"/>
            </w:tcBorders>
            <w:shd w:val="clear" w:color="000000" w:fill="D9D9D9"/>
            <w:noWrap/>
            <w:vAlign w:val="center"/>
            <w:hideMark/>
          </w:tcPr>
          <w:p w14:paraId="11905696"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13</w:t>
            </w:r>
          </w:p>
        </w:tc>
        <w:tc>
          <w:tcPr>
            <w:tcW w:w="540" w:type="dxa"/>
            <w:tcBorders>
              <w:top w:val="nil"/>
              <w:left w:val="nil"/>
              <w:bottom w:val="single" w:sz="4" w:space="0" w:color="auto"/>
              <w:right w:val="single" w:sz="4" w:space="0" w:color="auto"/>
            </w:tcBorders>
            <w:shd w:val="clear" w:color="000000" w:fill="D9D9D9"/>
            <w:noWrap/>
            <w:vAlign w:val="center"/>
            <w:hideMark/>
          </w:tcPr>
          <w:p w14:paraId="69567DA6"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3</w:t>
            </w:r>
          </w:p>
        </w:tc>
        <w:tc>
          <w:tcPr>
            <w:tcW w:w="476" w:type="dxa"/>
            <w:tcBorders>
              <w:top w:val="nil"/>
              <w:left w:val="nil"/>
              <w:bottom w:val="single" w:sz="4" w:space="0" w:color="auto"/>
              <w:right w:val="single" w:sz="4" w:space="0" w:color="auto"/>
            </w:tcBorders>
            <w:shd w:val="clear" w:color="000000" w:fill="D9D9D9"/>
            <w:noWrap/>
            <w:vAlign w:val="center"/>
            <w:hideMark/>
          </w:tcPr>
          <w:p w14:paraId="361F3C3F" w14:textId="77777777" w:rsidR="00365D8B" w:rsidRPr="00971BF9" w:rsidRDefault="00365D8B" w:rsidP="007648BA">
            <w:pPr>
              <w:jc w:val="center"/>
              <w:rPr>
                <w:rFonts w:ascii="Times New Roman" w:hAnsi="Times New Roman" w:cs="Times New Roman"/>
                <w:b/>
                <w:bCs/>
                <w:color w:val="000000"/>
                <w:sz w:val="20"/>
                <w:szCs w:val="20"/>
                <w:lang w:val="en-GB"/>
              </w:rPr>
            </w:pPr>
            <w:r w:rsidRPr="00971BF9">
              <w:rPr>
                <w:rFonts w:ascii="Times New Roman" w:hAnsi="Times New Roman" w:cs="Times New Roman"/>
                <w:b/>
                <w:bCs/>
                <w:color w:val="000000"/>
                <w:sz w:val="20"/>
                <w:szCs w:val="20"/>
                <w:lang w:val="en-GB"/>
              </w:rPr>
              <w:t>0</w:t>
            </w:r>
          </w:p>
        </w:tc>
      </w:tr>
    </w:tbl>
    <w:p w14:paraId="10F9074D" w14:textId="77777777" w:rsidR="00365D8B" w:rsidRPr="00F039D1" w:rsidRDefault="00365D8B" w:rsidP="00521165">
      <w:pPr>
        <w:spacing w:before="100" w:beforeAutospacing="1" w:after="100" w:afterAutospacing="1"/>
        <w:rPr>
          <w:rFonts w:ascii="Times New Roman" w:hAnsi="Times New Roman" w:cs="Times New Roman"/>
          <w:b/>
          <w:lang w:val="en-GB" w:bidi="dv-MV"/>
        </w:rPr>
      </w:pPr>
    </w:p>
    <w:p w14:paraId="3C99C740" w14:textId="77777777" w:rsidR="00365D8B" w:rsidRPr="00F039D1" w:rsidRDefault="00365D8B" w:rsidP="00521165">
      <w:pPr>
        <w:spacing w:before="100" w:beforeAutospacing="1" w:after="100" w:afterAutospacing="1"/>
        <w:rPr>
          <w:rFonts w:ascii="Times New Roman" w:hAnsi="Times New Roman" w:cs="Times New Roman"/>
          <w:b/>
          <w:rtl/>
          <w:lang w:val="en-GB" w:bidi="dv-MV"/>
        </w:rPr>
      </w:pPr>
    </w:p>
    <w:p w14:paraId="1F5CA38E" w14:textId="77777777" w:rsidR="007648BA" w:rsidRPr="00F039D1" w:rsidRDefault="007648BA" w:rsidP="00764666">
      <w:pPr>
        <w:spacing w:before="100" w:beforeAutospacing="1" w:after="100" w:afterAutospacing="1"/>
        <w:rPr>
          <w:rFonts w:ascii="Times New Roman" w:hAnsi="Times New Roman" w:cs="Times New Roman"/>
          <w:b/>
          <w:lang w:val="en-GB"/>
        </w:rPr>
      </w:pPr>
    </w:p>
    <w:tbl>
      <w:tblPr>
        <w:tblpPr w:leftFromText="180" w:rightFromText="180" w:horzAnchor="margin" w:tblpXSpec="center" w:tblpY="1318"/>
        <w:tblW w:w="5434" w:type="pct"/>
        <w:tblLook w:val="04A0" w:firstRow="1" w:lastRow="0" w:firstColumn="1" w:lastColumn="0" w:noHBand="0" w:noVBand="1"/>
      </w:tblPr>
      <w:tblGrid>
        <w:gridCol w:w="5483"/>
        <w:gridCol w:w="709"/>
        <w:gridCol w:w="522"/>
        <w:gridCol w:w="531"/>
        <w:gridCol w:w="505"/>
        <w:gridCol w:w="383"/>
        <w:gridCol w:w="505"/>
        <w:gridCol w:w="545"/>
        <w:gridCol w:w="533"/>
        <w:gridCol w:w="505"/>
        <w:gridCol w:w="701"/>
        <w:gridCol w:w="531"/>
        <w:gridCol w:w="415"/>
        <w:gridCol w:w="363"/>
        <w:gridCol w:w="505"/>
        <w:gridCol w:w="513"/>
        <w:gridCol w:w="366"/>
        <w:gridCol w:w="802"/>
      </w:tblGrid>
      <w:tr w:rsidR="00365D8B" w:rsidRPr="00971BF9" w14:paraId="23745936" w14:textId="77777777" w:rsidTr="000F2012">
        <w:trPr>
          <w:trHeight w:val="408"/>
        </w:trPr>
        <w:tc>
          <w:tcPr>
            <w:tcW w:w="5000" w:type="pct"/>
            <w:gridSpan w:val="18"/>
            <w:tcBorders>
              <w:top w:val="single" w:sz="4" w:space="0" w:color="auto"/>
              <w:left w:val="single" w:sz="4" w:space="0" w:color="auto"/>
              <w:bottom w:val="single" w:sz="4" w:space="0" w:color="auto"/>
              <w:right w:val="single" w:sz="4" w:space="0" w:color="000000"/>
            </w:tcBorders>
            <w:shd w:val="clear" w:color="auto" w:fill="000000"/>
            <w:noWrap/>
            <w:vAlign w:val="center"/>
          </w:tcPr>
          <w:p w14:paraId="3FFB36DB" w14:textId="77777777" w:rsidR="00365D8B" w:rsidRPr="00971BF9" w:rsidRDefault="00365D8B" w:rsidP="007648BA">
            <w:pPr>
              <w:ind w:left="360"/>
              <w:jc w:val="center"/>
              <w:rPr>
                <w:rFonts w:ascii="Times New Roman" w:hAnsi="Times New Roman" w:cs="Times New Roman"/>
                <w:color w:val="000000"/>
                <w:sz w:val="20"/>
                <w:szCs w:val="20"/>
              </w:rPr>
            </w:pPr>
            <w:r w:rsidRPr="00971BF9">
              <w:rPr>
                <w:rFonts w:ascii="Times New Roman" w:hAnsi="Times New Roman" w:cs="Times New Roman"/>
                <w:color w:val="FFFFFF"/>
                <w:sz w:val="20"/>
                <w:szCs w:val="20"/>
              </w:rPr>
              <w:t>Reported cases of children from different region in the year 2012</w:t>
            </w:r>
          </w:p>
        </w:tc>
      </w:tr>
      <w:tr w:rsidR="00365D8B" w:rsidRPr="00971BF9" w14:paraId="5FC27560" w14:textId="77777777" w:rsidTr="000F2012">
        <w:trPr>
          <w:trHeight w:val="94"/>
        </w:trPr>
        <w:tc>
          <w:tcPr>
            <w:tcW w:w="1902"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8F247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 Case</w:t>
            </w:r>
          </w:p>
        </w:tc>
        <w:tc>
          <w:tcPr>
            <w:tcW w:w="3098" w:type="pct"/>
            <w:gridSpan w:val="17"/>
            <w:tcBorders>
              <w:top w:val="single" w:sz="4" w:space="0" w:color="auto"/>
              <w:left w:val="nil"/>
              <w:bottom w:val="single" w:sz="4" w:space="0" w:color="auto"/>
              <w:right w:val="single" w:sz="4" w:space="0" w:color="000000"/>
            </w:tcBorders>
            <w:shd w:val="clear" w:color="000000" w:fill="D9D9D9"/>
            <w:noWrap/>
            <w:vAlign w:val="bottom"/>
            <w:hideMark/>
          </w:tcPr>
          <w:p w14:paraId="2B75C2E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 </w:t>
            </w:r>
          </w:p>
        </w:tc>
      </w:tr>
      <w:tr w:rsidR="00365D8B" w:rsidRPr="00971BF9" w14:paraId="0E07A02C" w14:textId="77777777" w:rsidTr="000F2012">
        <w:trPr>
          <w:trHeight w:val="275"/>
        </w:trPr>
        <w:tc>
          <w:tcPr>
            <w:tcW w:w="1902" w:type="pct"/>
            <w:vMerge/>
            <w:tcBorders>
              <w:top w:val="single" w:sz="4" w:space="0" w:color="auto"/>
              <w:left w:val="single" w:sz="4" w:space="0" w:color="auto"/>
              <w:bottom w:val="single" w:sz="4" w:space="0" w:color="auto"/>
              <w:right w:val="single" w:sz="4" w:space="0" w:color="auto"/>
            </w:tcBorders>
            <w:vAlign w:val="center"/>
            <w:hideMark/>
          </w:tcPr>
          <w:p w14:paraId="421DC7D4" w14:textId="77777777" w:rsidR="00365D8B" w:rsidRPr="00971BF9" w:rsidRDefault="00365D8B" w:rsidP="007648BA">
            <w:pPr>
              <w:rPr>
                <w:rFonts w:ascii="Times New Roman" w:hAnsi="Times New Roman" w:cs="Times New Roman"/>
                <w:color w:val="000000"/>
                <w:sz w:val="20"/>
                <w:szCs w:val="20"/>
              </w:rPr>
            </w:pPr>
          </w:p>
        </w:tc>
        <w:tc>
          <w:tcPr>
            <w:tcW w:w="246" w:type="pct"/>
            <w:tcBorders>
              <w:top w:val="nil"/>
              <w:left w:val="nil"/>
              <w:bottom w:val="single" w:sz="4" w:space="0" w:color="auto"/>
              <w:right w:val="single" w:sz="4" w:space="0" w:color="auto"/>
            </w:tcBorders>
            <w:shd w:val="clear" w:color="000000" w:fill="D9D9D9"/>
            <w:noWrap/>
            <w:vAlign w:val="bottom"/>
            <w:hideMark/>
          </w:tcPr>
          <w:p w14:paraId="0B87F5B2"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HDH</w:t>
            </w:r>
          </w:p>
        </w:tc>
        <w:tc>
          <w:tcPr>
            <w:tcW w:w="181" w:type="pct"/>
            <w:tcBorders>
              <w:top w:val="nil"/>
              <w:left w:val="nil"/>
              <w:bottom w:val="single" w:sz="4" w:space="0" w:color="auto"/>
              <w:right w:val="single" w:sz="4" w:space="0" w:color="auto"/>
            </w:tcBorders>
            <w:shd w:val="clear" w:color="000000" w:fill="D9D9D9"/>
            <w:noWrap/>
            <w:vAlign w:val="bottom"/>
            <w:hideMark/>
          </w:tcPr>
          <w:p w14:paraId="79E973CB"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GA</w:t>
            </w:r>
          </w:p>
        </w:tc>
        <w:tc>
          <w:tcPr>
            <w:tcW w:w="184" w:type="pct"/>
            <w:tcBorders>
              <w:top w:val="nil"/>
              <w:left w:val="nil"/>
              <w:bottom w:val="single" w:sz="4" w:space="0" w:color="auto"/>
              <w:right w:val="single" w:sz="4" w:space="0" w:color="auto"/>
            </w:tcBorders>
            <w:shd w:val="clear" w:color="000000" w:fill="D9D9D9"/>
            <w:noWrap/>
            <w:vAlign w:val="bottom"/>
            <w:hideMark/>
          </w:tcPr>
          <w:p w14:paraId="0C0C338D"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GN</w:t>
            </w:r>
          </w:p>
        </w:tc>
        <w:tc>
          <w:tcPr>
            <w:tcW w:w="175" w:type="pct"/>
            <w:tcBorders>
              <w:top w:val="nil"/>
              <w:left w:val="nil"/>
              <w:bottom w:val="single" w:sz="4" w:space="0" w:color="auto"/>
              <w:right w:val="single" w:sz="4" w:space="0" w:color="auto"/>
            </w:tcBorders>
            <w:shd w:val="clear" w:color="000000" w:fill="D9D9D9"/>
            <w:noWrap/>
            <w:vAlign w:val="bottom"/>
            <w:hideMark/>
          </w:tcPr>
          <w:p w14:paraId="4B2264FD"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B</w:t>
            </w:r>
          </w:p>
        </w:tc>
        <w:tc>
          <w:tcPr>
            <w:tcW w:w="133" w:type="pct"/>
            <w:tcBorders>
              <w:top w:val="nil"/>
              <w:left w:val="nil"/>
              <w:bottom w:val="single" w:sz="4" w:space="0" w:color="auto"/>
              <w:right w:val="single" w:sz="4" w:space="0" w:color="auto"/>
            </w:tcBorders>
            <w:shd w:val="clear" w:color="000000" w:fill="D9D9D9"/>
            <w:noWrap/>
            <w:vAlign w:val="bottom"/>
            <w:hideMark/>
          </w:tcPr>
          <w:p w14:paraId="018923AB"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N</w:t>
            </w:r>
          </w:p>
        </w:tc>
        <w:tc>
          <w:tcPr>
            <w:tcW w:w="175" w:type="pct"/>
            <w:tcBorders>
              <w:top w:val="nil"/>
              <w:left w:val="nil"/>
              <w:bottom w:val="single" w:sz="4" w:space="0" w:color="auto"/>
              <w:right w:val="single" w:sz="4" w:space="0" w:color="auto"/>
            </w:tcBorders>
            <w:shd w:val="clear" w:color="000000" w:fill="D9D9D9"/>
            <w:noWrap/>
            <w:vAlign w:val="bottom"/>
            <w:hideMark/>
          </w:tcPr>
          <w:p w14:paraId="0529FDDD"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R</w:t>
            </w:r>
          </w:p>
        </w:tc>
        <w:tc>
          <w:tcPr>
            <w:tcW w:w="189" w:type="pct"/>
            <w:tcBorders>
              <w:top w:val="nil"/>
              <w:left w:val="nil"/>
              <w:bottom w:val="single" w:sz="4" w:space="0" w:color="auto"/>
              <w:right w:val="single" w:sz="4" w:space="0" w:color="auto"/>
            </w:tcBorders>
            <w:shd w:val="clear" w:color="000000" w:fill="D9D9D9"/>
            <w:noWrap/>
            <w:vAlign w:val="bottom"/>
            <w:hideMark/>
          </w:tcPr>
          <w:p w14:paraId="36FCB73E"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DH</w:t>
            </w:r>
          </w:p>
        </w:tc>
        <w:tc>
          <w:tcPr>
            <w:tcW w:w="185" w:type="pct"/>
            <w:tcBorders>
              <w:top w:val="nil"/>
              <w:left w:val="nil"/>
              <w:bottom w:val="single" w:sz="4" w:space="0" w:color="auto"/>
              <w:right w:val="single" w:sz="4" w:space="0" w:color="auto"/>
            </w:tcBorders>
            <w:shd w:val="clear" w:color="000000" w:fill="D9D9D9"/>
            <w:noWrap/>
            <w:vAlign w:val="bottom"/>
            <w:hideMark/>
          </w:tcPr>
          <w:p w14:paraId="180E8E17"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HA</w:t>
            </w:r>
          </w:p>
        </w:tc>
        <w:tc>
          <w:tcPr>
            <w:tcW w:w="175" w:type="pct"/>
            <w:tcBorders>
              <w:top w:val="nil"/>
              <w:left w:val="nil"/>
              <w:bottom w:val="single" w:sz="4" w:space="0" w:color="auto"/>
              <w:right w:val="single" w:sz="4" w:space="0" w:color="auto"/>
            </w:tcBorders>
            <w:shd w:val="clear" w:color="000000" w:fill="D9D9D9"/>
            <w:noWrap/>
            <w:vAlign w:val="bottom"/>
            <w:hideMark/>
          </w:tcPr>
          <w:p w14:paraId="016DC44D"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L</w:t>
            </w:r>
          </w:p>
        </w:tc>
        <w:tc>
          <w:tcPr>
            <w:tcW w:w="243" w:type="pct"/>
            <w:tcBorders>
              <w:top w:val="nil"/>
              <w:left w:val="nil"/>
              <w:bottom w:val="single" w:sz="4" w:space="0" w:color="auto"/>
              <w:right w:val="single" w:sz="4" w:space="0" w:color="auto"/>
            </w:tcBorders>
            <w:shd w:val="clear" w:color="000000" w:fill="D9D9D9"/>
            <w:noWrap/>
            <w:vAlign w:val="bottom"/>
            <w:hideMark/>
          </w:tcPr>
          <w:p w14:paraId="6B107D6F"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ADH</w:t>
            </w:r>
          </w:p>
        </w:tc>
        <w:tc>
          <w:tcPr>
            <w:tcW w:w="184" w:type="pct"/>
            <w:tcBorders>
              <w:top w:val="nil"/>
              <w:left w:val="nil"/>
              <w:bottom w:val="single" w:sz="4" w:space="0" w:color="auto"/>
              <w:right w:val="single" w:sz="4" w:space="0" w:color="auto"/>
            </w:tcBorders>
            <w:shd w:val="clear" w:color="000000" w:fill="D9D9D9"/>
            <w:noWrap/>
            <w:vAlign w:val="bottom"/>
            <w:hideMark/>
          </w:tcPr>
          <w:p w14:paraId="72A905C1"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AA</w:t>
            </w:r>
          </w:p>
        </w:tc>
        <w:tc>
          <w:tcPr>
            <w:tcW w:w="144" w:type="pct"/>
            <w:tcBorders>
              <w:top w:val="nil"/>
              <w:left w:val="nil"/>
              <w:bottom w:val="single" w:sz="4" w:space="0" w:color="auto"/>
              <w:right w:val="single" w:sz="4" w:space="0" w:color="auto"/>
            </w:tcBorders>
            <w:shd w:val="clear" w:color="000000" w:fill="D9D9D9"/>
            <w:noWrap/>
            <w:vAlign w:val="bottom"/>
            <w:hideMark/>
          </w:tcPr>
          <w:p w14:paraId="594EC136"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M</w:t>
            </w:r>
          </w:p>
        </w:tc>
        <w:tc>
          <w:tcPr>
            <w:tcW w:w="126" w:type="pct"/>
            <w:tcBorders>
              <w:top w:val="nil"/>
              <w:left w:val="nil"/>
              <w:bottom w:val="single" w:sz="4" w:space="0" w:color="auto"/>
              <w:right w:val="single" w:sz="4" w:space="0" w:color="auto"/>
            </w:tcBorders>
            <w:shd w:val="clear" w:color="000000" w:fill="D9D9D9"/>
            <w:noWrap/>
            <w:vAlign w:val="bottom"/>
            <w:hideMark/>
          </w:tcPr>
          <w:p w14:paraId="3D571773"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F</w:t>
            </w:r>
          </w:p>
        </w:tc>
        <w:tc>
          <w:tcPr>
            <w:tcW w:w="175" w:type="pct"/>
            <w:tcBorders>
              <w:top w:val="nil"/>
              <w:left w:val="nil"/>
              <w:bottom w:val="single" w:sz="4" w:space="0" w:color="auto"/>
              <w:right w:val="single" w:sz="4" w:space="0" w:color="auto"/>
            </w:tcBorders>
            <w:shd w:val="clear" w:color="000000" w:fill="D9D9D9"/>
            <w:noWrap/>
            <w:vAlign w:val="bottom"/>
            <w:hideMark/>
          </w:tcPr>
          <w:p w14:paraId="512B60A8"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N</w:t>
            </w:r>
          </w:p>
        </w:tc>
        <w:tc>
          <w:tcPr>
            <w:tcW w:w="178" w:type="pct"/>
            <w:tcBorders>
              <w:top w:val="nil"/>
              <w:left w:val="nil"/>
              <w:bottom w:val="single" w:sz="4" w:space="0" w:color="auto"/>
              <w:right w:val="single" w:sz="4" w:space="0" w:color="auto"/>
            </w:tcBorders>
            <w:shd w:val="clear" w:color="000000" w:fill="D9D9D9"/>
            <w:noWrap/>
            <w:vAlign w:val="bottom"/>
            <w:hideMark/>
          </w:tcPr>
          <w:p w14:paraId="0827EA9F"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LH</w:t>
            </w:r>
          </w:p>
        </w:tc>
        <w:tc>
          <w:tcPr>
            <w:tcW w:w="127" w:type="pct"/>
            <w:tcBorders>
              <w:top w:val="nil"/>
              <w:left w:val="nil"/>
              <w:bottom w:val="single" w:sz="4" w:space="0" w:color="auto"/>
              <w:right w:val="single" w:sz="4" w:space="0" w:color="auto"/>
            </w:tcBorders>
            <w:shd w:val="clear" w:color="000000" w:fill="D9D9D9"/>
            <w:noWrap/>
            <w:vAlign w:val="bottom"/>
            <w:hideMark/>
          </w:tcPr>
          <w:p w14:paraId="7E608437" w14:textId="77777777" w:rsidR="00365D8B" w:rsidRPr="00971BF9" w:rsidRDefault="00365D8B" w:rsidP="007648BA">
            <w:pPr>
              <w:bidi/>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lang w:bidi="dv-MV"/>
              </w:rPr>
              <w:t>V</w:t>
            </w:r>
          </w:p>
        </w:tc>
        <w:tc>
          <w:tcPr>
            <w:tcW w:w="278" w:type="pct"/>
            <w:tcBorders>
              <w:top w:val="nil"/>
              <w:left w:val="nil"/>
              <w:bottom w:val="single" w:sz="4" w:space="0" w:color="auto"/>
              <w:right w:val="single" w:sz="4" w:space="0" w:color="auto"/>
            </w:tcBorders>
            <w:shd w:val="clear" w:color="000000" w:fill="D9D9D9"/>
            <w:noWrap/>
            <w:vAlign w:val="bottom"/>
            <w:hideMark/>
          </w:tcPr>
          <w:p w14:paraId="57BD237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#N/A</w:t>
            </w:r>
          </w:p>
        </w:tc>
      </w:tr>
      <w:tr w:rsidR="00365D8B" w:rsidRPr="00971BF9" w14:paraId="0259F2F3"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55987413"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Kidnapping</w:t>
            </w:r>
          </w:p>
        </w:tc>
        <w:tc>
          <w:tcPr>
            <w:tcW w:w="246" w:type="pct"/>
            <w:tcBorders>
              <w:top w:val="nil"/>
              <w:left w:val="nil"/>
              <w:bottom w:val="single" w:sz="4" w:space="0" w:color="auto"/>
              <w:right w:val="single" w:sz="4" w:space="0" w:color="auto"/>
            </w:tcBorders>
            <w:shd w:val="clear" w:color="auto" w:fill="auto"/>
            <w:noWrap/>
            <w:vAlign w:val="bottom"/>
            <w:hideMark/>
          </w:tcPr>
          <w:p w14:paraId="54A9F0A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16829BF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BA58C3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901437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1086277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5A5B88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41A5163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7553246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1A7B7F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6A495C0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B5BE4C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2F63E87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26DA6FC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4FF0ED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67EA31D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1E87D59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5C1A91D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5D5A0F48"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4FCA01D5"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Child Abduction</w:t>
            </w:r>
          </w:p>
        </w:tc>
        <w:tc>
          <w:tcPr>
            <w:tcW w:w="246" w:type="pct"/>
            <w:tcBorders>
              <w:top w:val="nil"/>
              <w:left w:val="nil"/>
              <w:bottom w:val="single" w:sz="4" w:space="0" w:color="auto"/>
              <w:right w:val="single" w:sz="4" w:space="0" w:color="auto"/>
            </w:tcBorders>
            <w:shd w:val="clear" w:color="auto" w:fill="auto"/>
            <w:noWrap/>
            <w:vAlign w:val="bottom"/>
            <w:hideMark/>
          </w:tcPr>
          <w:p w14:paraId="13B5330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29728A0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A26E2A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0D1D08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7C3A675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79A942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30333EA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38F7E21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18A865A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0F5018A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0ECE6A8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1FD8944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2BE4C1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97969A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71D6924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4FB624C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19AEAE1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009629A8"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63093650"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Exposing children to pornographic material</w:t>
            </w:r>
          </w:p>
        </w:tc>
        <w:tc>
          <w:tcPr>
            <w:tcW w:w="246" w:type="pct"/>
            <w:tcBorders>
              <w:top w:val="nil"/>
              <w:left w:val="nil"/>
              <w:bottom w:val="single" w:sz="4" w:space="0" w:color="auto"/>
              <w:right w:val="single" w:sz="4" w:space="0" w:color="auto"/>
            </w:tcBorders>
            <w:shd w:val="clear" w:color="auto" w:fill="auto"/>
            <w:noWrap/>
            <w:vAlign w:val="bottom"/>
            <w:hideMark/>
          </w:tcPr>
          <w:p w14:paraId="7375903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002BC46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A19DB6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3D0335F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33" w:type="pct"/>
            <w:tcBorders>
              <w:top w:val="nil"/>
              <w:left w:val="nil"/>
              <w:bottom w:val="single" w:sz="4" w:space="0" w:color="auto"/>
              <w:right w:val="single" w:sz="4" w:space="0" w:color="auto"/>
            </w:tcBorders>
            <w:shd w:val="clear" w:color="auto" w:fill="auto"/>
            <w:noWrap/>
            <w:vAlign w:val="bottom"/>
            <w:hideMark/>
          </w:tcPr>
          <w:p w14:paraId="3F3B3A4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E366F1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69505D8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4B22042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3051CE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2632F5F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0C126D4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39F71C4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803ACD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009F1D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3890BBF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23880FA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5CC7AF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0BF2C97"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1BC8AFEE"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 xml:space="preserve">Neglecting and not taking care </w:t>
            </w:r>
          </w:p>
        </w:tc>
        <w:tc>
          <w:tcPr>
            <w:tcW w:w="246" w:type="pct"/>
            <w:tcBorders>
              <w:top w:val="nil"/>
              <w:left w:val="nil"/>
              <w:bottom w:val="single" w:sz="4" w:space="0" w:color="auto"/>
              <w:right w:val="single" w:sz="4" w:space="0" w:color="auto"/>
            </w:tcBorders>
            <w:shd w:val="clear" w:color="auto" w:fill="auto"/>
            <w:noWrap/>
            <w:vAlign w:val="bottom"/>
            <w:hideMark/>
          </w:tcPr>
          <w:p w14:paraId="7D12032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370F84E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696BA90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23F5F9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3442B74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E7D60E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2AFB566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072EC18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7C41C0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297448A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6D132DA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13CACEA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6666FA6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7A0B5B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0B6893E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45FE33D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4417D12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41DE119"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211E86E2" w14:textId="77777777" w:rsidR="00365D8B" w:rsidRPr="00971BF9" w:rsidRDefault="00365D8B" w:rsidP="007648BA">
            <w:pPr>
              <w:bidi/>
              <w:jc w:val="right"/>
              <w:rPr>
                <w:rFonts w:ascii="Times New Roman" w:hAnsi="Times New Roman" w:cs="Times New Roman"/>
                <w:color w:val="000000"/>
                <w:sz w:val="20"/>
                <w:szCs w:val="20"/>
              </w:rPr>
            </w:pPr>
            <w:r w:rsidRPr="00971BF9">
              <w:rPr>
                <w:rFonts w:ascii="Times New Roman" w:hAnsi="Times New Roman" w:cs="Times New Roman"/>
                <w:color w:val="000000"/>
                <w:sz w:val="20"/>
                <w:szCs w:val="20"/>
              </w:rPr>
              <w:t>Guardian</w:t>
            </w:r>
            <w:r w:rsidRPr="00971BF9">
              <w:rPr>
                <w:rFonts w:ascii="Times New Roman" w:hAnsi="Times New Roman" w:cs="Times New Roman"/>
                <w:color w:val="000000"/>
                <w:sz w:val="20"/>
                <w:szCs w:val="20"/>
                <w:rtl/>
              </w:rPr>
              <w:t xml:space="preserve"> </w:t>
            </w:r>
            <w:r w:rsidRPr="00971BF9">
              <w:rPr>
                <w:rFonts w:ascii="Times New Roman" w:hAnsi="Times New Roman" w:cs="Times New Roman"/>
                <w:color w:val="000000"/>
                <w:sz w:val="20"/>
                <w:szCs w:val="20"/>
              </w:rPr>
              <w:t>having same sex relation with children</w:t>
            </w:r>
          </w:p>
        </w:tc>
        <w:tc>
          <w:tcPr>
            <w:tcW w:w="246" w:type="pct"/>
            <w:tcBorders>
              <w:top w:val="nil"/>
              <w:left w:val="nil"/>
              <w:bottom w:val="single" w:sz="4" w:space="0" w:color="auto"/>
              <w:right w:val="single" w:sz="4" w:space="0" w:color="auto"/>
            </w:tcBorders>
            <w:shd w:val="clear" w:color="auto" w:fill="auto"/>
            <w:noWrap/>
            <w:vAlign w:val="bottom"/>
            <w:hideMark/>
          </w:tcPr>
          <w:p w14:paraId="2B29406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6898810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3D9A48E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2EA8BB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5AFF039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43960F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284ABF6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569D7EB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312804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27D0092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72FCADA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629FDE1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2A1868E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57C6CF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116DD2F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3D4247C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2C7C00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1C34D7B9"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795143C9"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Children under 18 in prostitution</w:t>
            </w:r>
          </w:p>
        </w:tc>
        <w:tc>
          <w:tcPr>
            <w:tcW w:w="246" w:type="pct"/>
            <w:tcBorders>
              <w:top w:val="nil"/>
              <w:left w:val="nil"/>
              <w:bottom w:val="single" w:sz="4" w:space="0" w:color="auto"/>
              <w:right w:val="single" w:sz="4" w:space="0" w:color="auto"/>
            </w:tcBorders>
            <w:shd w:val="clear" w:color="auto" w:fill="auto"/>
            <w:noWrap/>
            <w:vAlign w:val="bottom"/>
            <w:hideMark/>
          </w:tcPr>
          <w:p w14:paraId="3DA26FB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1BA425A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0344782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4C1D11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4A7E912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4929DF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37C3EE8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72A3193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60C5C0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53345A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A89831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2876C3F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6F481CC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C845C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3CE6170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620E17A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51AE064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3B7BABE"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32449193"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Sexual abuse of children under age 2-12 years</w:t>
            </w:r>
          </w:p>
        </w:tc>
        <w:tc>
          <w:tcPr>
            <w:tcW w:w="246" w:type="pct"/>
            <w:tcBorders>
              <w:top w:val="nil"/>
              <w:left w:val="nil"/>
              <w:bottom w:val="single" w:sz="4" w:space="0" w:color="auto"/>
              <w:right w:val="single" w:sz="4" w:space="0" w:color="auto"/>
            </w:tcBorders>
            <w:shd w:val="clear" w:color="auto" w:fill="auto"/>
            <w:noWrap/>
            <w:vAlign w:val="bottom"/>
            <w:hideMark/>
          </w:tcPr>
          <w:p w14:paraId="0B91852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181" w:type="pct"/>
            <w:tcBorders>
              <w:top w:val="nil"/>
              <w:left w:val="nil"/>
              <w:bottom w:val="single" w:sz="4" w:space="0" w:color="auto"/>
              <w:right w:val="single" w:sz="4" w:space="0" w:color="auto"/>
            </w:tcBorders>
            <w:shd w:val="clear" w:color="auto" w:fill="auto"/>
            <w:noWrap/>
            <w:vAlign w:val="bottom"/>
            <w:hideMark/>
          </w:tcPr>
          <w:p w14:paraId="68AEE1D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4" w:type="pct"/>
            <w:tcBorders>
              <w:top w:val="nil"/>
              <w:left w:val="nil"/>
              <w:bottom w:val="single" w:sz="4" w:space="0" w:color="auto"/>
              <w:right w:val="single" w:sz="4" w:space="0" w:color="auto"/>
            </w:tcBorders>
            <w:shd w:val="clear" w:color="auto" w:fill="auto"/>
            <w:noWrap/>
            <w:vAlign w:val="bottom"/>
            <w:hideMark/>
          </w:tcPr>
          <w:p w14:paraId="181AF4C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D2D8A4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33" w:type="pct"/>
            <w:tcBorders>
              <w:top w:val="nil"/>
              <w:left w:val="nil"/>
              <w:bottom w:val="single" w:sz="4" w:space="0" w:color="auto"/>
              <w:right w:val="single" w:sz="4" w:space="0" w:color="auto"/>
            </w:tcBorders>
            <w:shd w:val="clear" w:color="auto" w:fill="auto"/>
            <w:noWrap/>
            <w:vAlign w:val="bottom"/>
            <w:hideMark/>
          </w:tcPr>
          <w:p w14:paraId="371E95A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2B608C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9" w:type="pct"/>
            <w:tcBorders>
              <w:top w:val="nil"/>
              <w:left w:val="nil"/>
              <w:bottom w:val="single" w:sz="4" w:space="0" w:color="auto"/>
              <w:right w:val="single" w:sz="4" w:space="0" w:color="auto"/>
            </w:tcBorders>
            <w:shd w:val="clear" w:color="auto" w:fill="auto"/>
            <w:noWrap/>
            <w:vAlign w:val="bottom"/>
            <w:hideMark/>
          </w:tcPr>
          <w:p w14:paraId="3203799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5" w:type="pct"/>
            <w:tcBorders>
              <w:top w:val="nil"/>
              <w:left w:val="nil"/>
              <w:bottom w:val="single" w:sz="4" w:space="0" w:color="auto"/>
              <w:right w:val="single" w:sz="4" w:space="0" w:color="auto"/>
            </w:tcBorders>
            <w:shd w:val="clear" w:color="auto" w:fill="auto"/>
            <w:noWrap/>
            <w:vAlign w:val="bottom"/>
            <w:hideMark/>
          </w:tcPr>
          <w:p w14:paraId="4A5D3EC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75" w:type="pct"/>
            <w:tcBorders>
              <w:top w:val="nil"/>
              <w:left w:val="nil"/>
              <w:bottom w:val="single" w:sz="4" w:space="0" w:color="auto"/>
              <w:right w:val="single" w:sz="4" w:space="0" w:color="auto"/>
            </w:tcBorders>
            <w:shd w:val="clear" w:color="auto" w:fill="auto"/>
            <w:noWrap/>
            <w:vAlign w:val="bottom"/>
            <w:hideMark/>
          </w:tcPr>
          <w:p w14:paraId="763EEBE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243" w:type="pct"/>
            <w:tcBorders>
              <w:top w:val="nil"/>
              <w:left w:val="nil"/>
              <w:bottom w:val="single" w:sz="4" w:space="0" w:color="auto"/>
              <w:right w:val="single" w:sz="4" w:space="0" w:color="auto"/>
            </w:tcBorders>
            <w:shd w:val="clear" w:color="auto" w:fill="auto"/>
            <w:noWrap/>
            <w:vAlign w:val="bottom"/>
            <w:hideMark/>
          </w:tcPr>
          <w:p w14:paraId="66EBF36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4" w:type="pct"/>
            <w:tcBorders>
              <w:top w:val="nil"/>
              <w:left w:val="nil"/>
              <w:bottom w:val="single" w:sz="4" w:space="0" w:color="auto"/>
              <w:right w:val="single" w:sz="4" w:space="0" w:color="auto"/>
            </w:tcBorders>
            <w:shd w:val="clear" w:color="auto" w:fill="auto"/>
            <w:noWrap/>
            <w:vAlign w:val="bottom"/>
            <w:hideMark/>
          </w:tcPr>
          <w:p w14:paraId="04E66A9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44" w:type="pct"/>
            <w:tcBorders>
              <w:top w:val="nil"/>
              <w:left w:val="nil"/>
              <w:bottom w:val="single" w:sz="4" w:space="0" w:color="auto"/>
              <w:right w:val="single" w:sz="4" w:space="0" w:color="auto"/>
            </w:tcBorders>
            <w:shd w:val="clear" w:color="auto" w:fill="auto"/>
            <w:noWrap/>
            <w:vAlign w:val="bottom"/>
            <w:hideMark/>
          </w:tcPr>
          <w:p w14:paraId="16944CC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252E01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75" w:type="pct"/>
            <w:tcBorders>
              <w:top w:val="nil"/>
              <w:left w:val="nil"/>
              <w:bottom w:val="single" w:sz="4" w:space="0" w:color="auto"/>
              <w:right w:val="single" w:sz="4" w:space="0" w:color="auto"/>
            </w:tcBorders>
            <w:shd w:val="clear" w:color="auto" w:fill="auto"/>
            <w:noWrap/>
            <w:vAlign w:val="bottom"/>
            <w:hideMark/>
          </w:tcPr>
          <w:p w14:paraId="506B8BC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78" w:type="pct"/>
            <w:tcBorders>
              <w:top w:val="nil"/>
              <w:left w:val="nil"/>
              <w:bottom w:val="single" w:sz="4" w:space="0" w:color="auto"/>
              <w:right w:val="single" w:sz="4" w:space="0" w:color="auto"/>
            </w:tcBorders>
            <w:shd w:val="clear" w:color="auto" w:fill="auto"/>
            <w:noWrap/>
            <w:vAlign w:val="bottom"/>
            <w:hideMark/>
          </w:tcPr>
          <w:p w14:paraId="48DD23D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5</w:t>
            </w:r>
          </w:p>
        </w:tc>
        <w:tc>
          <w:tcPr>
            <w:tcW w:w="127" w:type="pct"/>
            <w:tcBorders>
              <w:top w:val="nil"/>
              <w:left w:val="nil"/>
              <w:bottom w:val="single" w:sz="4" w:space="0" w:color="auto"/>
              <w:right w:val="single" w:sz="4" w:space="0" w:color="auto"/>
            </w:tcBorders>
            <w:shd w:val="clear" w:color="auto" w:fill="auto"/>
            <w:noWrap/>
            <w:vAlign w:val="bottom"/>
            <w:hideMark/>
          </w:tcPr>
          <w:p w14:paraId="66B48F7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7F100C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09C88E88"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2A83ECCE"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Sexual abuse of children under age 12-15 years</w:t>
            </w:r>
          </w:p>
        </w:tc>
        <w:tc>
          <w:tcPr>
            <w:tcW w:w="246" w:type="pct"/>
            <w:tcBorders>
              <w:top w:val="nil"/>
              <w:left w:val="nil"/>
              <w:bottom w:val="single" w:sz="4" w:space="0" w:color="auto"/>
              <w:right w:val="single" w:sz="4" w:space="0" w:color="auto"/>
            </w:tcBorders>
            <w:shd w:val="clear" w:color="auto" w:fill="auto"/>
            <w:noWrap/>
            <w:vAlign w:val="bottom"/>
            <w:hideMark/>
          </w:tcPr>
          <w:p w14:paraId="2220764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1" w:type="pct"/>
            <w:tcBorders>
              <w:top w:val="nil"/>
              <w:left w:val="nil"/>
              <w:bottom w:val="single" w:sz="4" w:space="0" w:color="auto"/>
              <w:right w:val="single" w:sz="4" w:space="0" w:color="auto"/>
            </w:tcBorders>
            <w:shd w:val="clear" w:color="auto" w:fill="auto"/>
            <w:noWrap/>
            <w:vAlign w:val="bottom"/>
            <w:hideMark/>
          </w:tcPr>
          <w:p w14:paraId="52653FC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114D916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75" w:type="pct"/>
            <w:tcBorders>
              <w:top w:val="nil"/>
              <w:left w:val="nil"/>
              <w:bottom w:val="single" w:sz="4" w:space="0" w:color="auto"/>
              <w:right w:val="single" w:sz="4" w:space="0" w:color="auto"/>
            </w:tcBorders>
            <w:shd w:val="clear" w:color="auto" w:fill="auto"/>
            <w:noWrap/>
            <w:vAlign w:val="bottom"/>
            <w:hideMark/>
          </w:tcPr>
          <w:p w14:paraId="67D03F3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33" w:type="pct"/>
            <w:tcBorders>
              <w:top w:val="nil"/>
              <w:left w:val="nil"/>
              <w:bottom w:val="single" w:sz="4" w:space="0" w:color="auto"/>
              <w:right w:val="single" w:sz="4" w:space="0" w:color="auto"/>
            </w:tcBorders>
            <w:shd w:val="clear" w:color="auto" w:fill="auto"/>
            <w:noWrap/>
            <w:vAlign w:val="bottom"/>
            <w:hideMark/>
          </w:tcPr>
          <w:p w14:paraId="3B16D5B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7610823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89" w:type="pct"/>
            <w:tcBorders>
              <w:top w:val="nil"/>
              <w:left w:val="nil"/>
              <w:bottom w:val="single" w:sz="4" w:space="0" w:color="auto"/>
              <w:right w:val="single" w:sz="4" w:space="0" w:color="auto"/>
            </w:tcBorders>
            <w:shd w:val="clear" w:color="auto" w:fill="auto"/>
            <w:noWrap/>
            <w:vAlign w:val="bottom"/>
            <w:hideMark/>
          </w:tcPr>
          <w:p w14:paraId="725FC06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5" w:type="pct"/>
            <w:tcBorders>
              <w:top w:val="nil"/>
              <w:left w:val="nil"/>
              <w:bottom w:val="single" w:sz="4" w:space="0" w:color="auto"/>
              <w:right w:val="single" w:sz="4" w:space="0" w:color="auto"/>
            </w:tcBorders>
            <w:shd w:val="clear" w:color="auto" w:fill="auto"/>
            <w:noWrap/>
            <w:vAlign w:val="bottom"/>
            <w:hideMark/>
          </w:tcPr>
          <w:p w14:paraId="5E64522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175" w:type="pct"/>
            <w:tcBorders>
              <w:top w:val="nil"/>
              <w:left w:val="nil"/>
              <w:bottom w:val="single" w:sz="4" w:space="0" w:color="auto"/>
              <w:right w:val="single" w:sz="4" w:space="0" w:color="auto"/>
            </w:tcBorders>
            <w:shd w:val="clear" w:color="auto" w:fill="auto"/>
            <w:noWrap/>
            <w:vAlign w:val="bottom"/>
            <w:hideMark/>
          </w:tcPr>
          <w:p w14:paraId="49AFB6C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243" w:type="pct"/>
            <w:tcBorders>
              <w:top w:val="nil"/>
              <w:left w:val="nil"/>
              <w:bottom w:val="single" w:sz="4" w:space="0" w:color="auto"/>
              <w:right w:val="single" w:sz="4" w:space="0" w:color="auto"/>
            </w:tcBorders>
            <w:shd w:val="clear" w:color="auto" w:fill="auto"/>
            <w:noWrap/>
            <w:vAlign w:val="bottom"/>
            <w:hideMark/>
          </w:tcPr>
          <w:p w14:paraId="75047EC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4" w:type="pct"/>
            <w:tcBorders>
              <w:top w:val="nil"/>
              <w:left w:val="nil"/>
              <w:bottom w:val="single" w:sz="4" w:space="0" w:color="auto"/>
              <w:right w:val="single" w:sz="4" w:space="0" w:color="auto"/>
            </w:tcBorders>
            <w:shd w:val="clear" w:color="auto" w:fill="auto"/>
            <w:noWrap/>
            <w:vAlign w:val="bottom"/>
            <w:hideMark/>
          </w:tcPr>
          <w:p w14:paraId="4880B43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0C8EA20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6EAF70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F12C30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78" w:type="pct"/>
            <w:tcBorders>
              <w:top w:val="nil"/>
              <w:left w:val="nil"/>
              <w:bottom w:val="single" w:sz="4" w:space="0" w:color="auto"/>
              <w:right w:val="single" w:sz="4" w:space="0" w:color="auto"/>
            </w:tcBorders>
            <w:shd w:val="clear" w:color="auto" w:fill="auto"/>
            <w:noWrap/>
            <w:vAlign w:val="bottom"/>
            <w:hideMark/>
          </w:tcPr>
          <w:p w14:paraId="5DCF7E1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7C25F15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278" w:type="pct"/>
            <w:tcBorders>
              <w:top w:val="nil"/>
              <w:left w:val="nil"/>
              <w:bottom w:val="single" w:sz="4" w:space="0" w:color="auto"/>
              <w:right w:val="single" w:sz="4" w:space="0" w:color="auto"/>
            </w:tcBorders>
            <w:shd w:val="clear" w:color="auto" w:fill="auto"/>
            <w:noWrap/>
            <w:vAlign w:val="bottom"/>
            <w:hideMark/>
          </w:tcPr>
          <w:p w14:paraId="56A818B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49DC4962"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6E10A26A"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Sexual abuse of children under age 15-18 years</w:t>
            </w:r>
          </w:p>
        </w:tc>
        <w:tc>
          <w:tcPr>
            <w:tcW w:w="246" w:type="pct"/>
            <w:tcBorders>
              <w:top w:val="nil"/>
              <w:left w:val="nil"/>
              <w:bottom w:val="single" w:sz="4" w:space="0" w:color="auto"/>
              <w:right w:val="single" w:sz="4" w:space="0" w:color="auto"/>
            </w:tcBorders>
            <w:shd w:val="clear" w:color="auto" w:fill="auto"/>
            <w:noWrap/>
            <w:vAlign w:val="bottom"/>
            <w:hideMark/>
          </w:tcPr>
          <w:p w14:paraId="0F33A06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81" w:type="pct"/>
            <w:tcBorders>
              <w:top w:val="nil"/>
              <w:left w:val="nil"/>
              <w:bottom w:val="single" w:sz="4" w:space="0" w:color="auto"/>
              <w:right w:val="single" w:sz="4" w:space="0" w:color="auto"/>
            </w:tcBorders>
            <w:shd w:val="clear" w:color="auto" w:fill="auto"/>
            <w:noWrap/>
            <w:vAlign w:val="bottom"/>
            <w:hideMark/>
          </w:tcPr>
          <w:p w14:paraId="4A9CD4C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4" w:type="pct"/>
            <w:tcBorders>
              <w:top w:val="nil"/>
              <w:left w:val="nil"/>
              <w:bottom w:val="single" w:sz="4" w:space="0" w:color="auto"/>
              <w:right w:val="single" w:sz="4" w:space="0" w:color="auto"/>
            </w:tcBorders>
            <w:shd w:val="clear" w:color="auto" w:fill="auto"/>
            <w:noWrap/>
            <w:vAlign w:val="bottom"/>
            <w:hideMark/>
          </w:tcPr>
          <w:p w14:paraId="7D9A9AF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75" w:type="pct"/>
            <w:tcBorders>
              <w:top w:val="nil"/>
              <w:left w:val="nil"/>
              <w:bottom w:val="single" w:sz="4" w:space="0" w:color="auto"/>
              <w:right w:val="single" w:sz="4" w:space="0" w:color="auto"/>
            </w:tcBorders>
            <w:shd w:val="clear" w:color="auto" w:fill="auto"/>
            <w:noWrap/>
            <w:vAlign w:val="bottom"/>
            <w:hideMark/>
          </w:tcPr>
          <w:p w14:paraId="2F38186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33" w:type="pct"/>
            <w:tcBorders>
              <w:top w:val="nil"/>
              <w:left w:val="nil"/>
              <w:bottom w:val="single" w:sz="4" w:space="0" w:color="auto"/>
              <w:right w:val="single" w:sz="4" w:space="0" w:color="auto"/>
            </w:tcBorders>
            <w:shd w:val="clear" w:color="auto" w:fill="auto"/>
            <w:noWrap/>
            <w:vAlign w:val="bottom"/>
            <w:hideMark/>
          </w:tcPr>
          <w:p w14:paraId="160CE81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75" w:type="pct"/>
            <w:tcBorders>
              <w:top w:val="nil"/>
              <w:left w:val="nil"/>
              <w:bottom w:val="single" w:sz="4" w:space="0" w:color="auto"/>
              <w:right w:val="single" w:sz="4" w:space="0" w:color="auto"/>
            </w:tcBorders>
            <w:shd w:val="clear" w:color="auto" w:fill="auto"/>
            <w:noWrap/>
            <w:vAlign w:val="bottom"/>
            <w:hideMark/>
          </w:tcPr>
          <w:p w14:paraId="08303E1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189" w:type="pct"/>
            <w:tcBorders>
              <w:top w:val="nil"/>
              <w:left w:val="nil"/>
              <w:bottom w:val="single" w:sz="4" w:space="0" w:color="auto"/>
              <w:right w:val="single" w:sz="4" w:space="0" w:color="auto"/>
            </w:tcBorders>
            <w:shd w:val="clear" w:color="auto" w:fill="auto"/>
            <w:noWrap/>
            <w:vAlign w:val="bottom"/>
            <w:hideMark/>
          </w:tcPr>
          <w:p w14:paraId="3DCB486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5" w:type="pct"/>
            <w:tcBorders>
              <w:top w:val="nil"/>
              <w:left w:val="nil"/>
              <w:bottom w:val="single" w:sz="4" w:space="0" w:color="auto"/>
              <w:right w:val="single" w:sz="4" w:space="0" w:color="auto"/>
            </w:tcBorders>
            <w:shd w:val="clear" w:color="auto" w:fill="auto"/>
            <w:noWrap/>
            <w:vAlign w:val="bottom"/>
            <w:hideMark/>
          </w:tcPr>
          <w:p w14:paraId="3AA68DC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75" w:type="pct"/>
            <w:tcBorders>
              <w:top w:val="nil"/>
              <w:left w:val="nil"/>
              <w:bottom w:val="single" w:sz="4" w:space="0" w:color="auto"/>
              <w:right w:val="single" w:sz="4" w:space="0" w:color="auto"/>
            </w:tcBorders>
            <w:shd w:val="clear" w:color="auto" w:fill="auto"/>
            <w:noWrap/>
            <w:vAlign w:val="bottom"/>
            <w:hideMark/>
          </w:tcPr>
          <w:p w14:paraId="2299379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9</w:t>
            </w:r>
          </w:p>
        </w:tc>
        <w:tc>
          <w:tcPr>
            <w:tcW w:w="243" w:type="pct"/>
            <w:tcBorders>
              <w:top w:val="nil"/>
              <w:left w:val="nil"/>
              <w:bottom w:val="single" w:sz="4" w:space="0" w:color="auto"/>
              <w:right w:val="single" w:sz="4" w:space="0" w:color="auto"/>
            </w:tcBorders>
            <w:shd w:val="clear" w:color="auto" w:fill="auto"/>
            <w:noWrap/>
            <w:vAlign w:val="bottom"/>
            <w:hideMark/>
          </w:tcPr>
          <w:p w14:paraId="6AF6C68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182B93C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5AD1AFB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394F82B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75" w:type="pct"/>
            <w:tcBorders>
              <w:top w:val="nil"/>
              <w:left w:val="nil"/>
              <w:bottom w:val="single" w:sz="4" w:space="0" w:color="auto"/>
              <w:right w:val="single" w:sz="4" w:space="0" w:color="auto"/>
            </w:tcBorders>
            <w:shd w:val="clear" w:color="auto" w:fill="auto"/>
            <w:noWrap/>
            <w:vAlign w:val="bottom"/>
            <w:hideMark/>
          </w:tcPr>
          <w:p w14:paraId="3A572C0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78" w:type="pct"/>
            <w:tcBorders>
              <w:top w:val="nil"/>
              <w:left w:val="nil"/>
              <w:bottom w:val="single" w:sz="4" w:space="0" w:color="auto"/>
              <w:right w:val="single" w:sz="4" w:space="0" w:color="auto"/>
            </w:tcBorders>
            <w:shd w:val="clear" w:color="auto" w:fill="auto"/>
            <w:noWrap/>
            <w:vAlign w:val="bottom"/>
            <w:hideMark/>
          </w:tcPr>
          <w:p w14:paraId="3D41F30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27" w:type="pct"/>
            <w:tcBorders>
              <w:top w:val="nil"/>
              <w:left w:val="nil"/>
              <w:bottom w:val="single" w:sz="4" w:space="0" w:color="auto"/>
              <w:right w:val="single" w:sz="4" w:space="0" w:color="auto"/>
            </w:tcBorders>
            <w:shd w:val="clear" w:color="auto" w:fill="auto"/>
            <w:noWrap/>
            <w:vAlign w:val="bottom"/>
            <w:hideMark/>
          </w:tcPr>
          <w:p w14:paraId="2615E4A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0F1DDF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B8A66C5"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22F7FE7C"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Showing Adult material to children</w:t>
            </w:r>
          </w:p>
        </w:tc>
        <w:tc>
          <w:tcPr>
            <w:tcW w:w="246" w:type="pct"/>
            <w:tcBorders>
              <w:top w:val="nil"/>
              <w:left w:val="nil"/>
              <w:bottom w:val="single" w:sz="4" w:space="0" w:color="auto"/>
              <w:right w:val="single" w:sz="4" w:space="0" w:color="auto"/>
            </w:tcBorders>
            <w:shd w:val="clear" w:color="auto" w:fill="auto"/>
            <w:noWrap/>
            <w:vAlign w:val="bottom"/>
            <w:hideMark/>
          </w:tcPr>
          <w:p w14:paraId="1EEA924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27FA35E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44F2109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5745E5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33" w:type="pct"/>
            <w:tcBorders>
              <w:top w:val="nil"/>
              <w:left w:val="nil"/>
              <w:bottom w:val="single" w:sz="4" w:space="0" w:color="auto"/>
              <w:right w:val="single" w:sz="4" w:space="0" w:color="auto"/>
            </w:tcBorders>
            <w:shd w:val="clear" w:color="auto" w:fill="auto"/>
            <w:noWrap/>
            <w:vAlign w:val="bottom"/>
            <w:hideMark/>
          </w:tcPr>
          <w:p w14:paraId="2C54A48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4639606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22335B0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2738FE8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08A589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66756BE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41B8541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577F609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6" w:type="pct"/>
            <w:tcBorders>
              <w:top w:val="nil"/>
              <w:left w:val="nil"/>
              <w:bottom w:val="single" w:sz="4" w:space="0" w:color="auto"/>
              <w:right w:val="single" w:sz="4" w:space="0" w:color="auto"/>
            </w:tcBorders>
            <w:shd w:val="clear" w:color="auto" w:fill="auto"/>
            <w:noWrap/>
            <w:vAlign w:val="bottom"/>
            <w:hideMark/>
          </w:tcPr>
          <w:p w14:paraId="4CA906A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B70017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62F4134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48958D9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2C650C0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B24DB1F"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47955654"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Showing Adult material in any means</w:t>
            </w:r>
          </w:p>
        </w:tc>
        <w:tc>
          <w:tcPr>
            <w:tcW w:w="246" w:type="pct"/>
            <w:tcBorders>
              <w:top w:val="nil"/>
              <w:left w:val="nil"/>
              <w:bottom w:val="single" w:sz="4" w:space="0" w:color="auto"/>
              <w:right w:val="single" w:sz="4" w:space="0" w:color="auto"/>
            </w:tcBorders>
            <w:shd w:val="clear" w:color="auto" w:fill="auto"/>
            <w:noWrap/>
            <w:vAlign w:val="bottom"/>
            <w:hideMark/>
          </w:tcPr>
          <w:p w14:paraId="471DA84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57CDD53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0E79202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75" w:type="pct"/>
            <w:tcBorders>
              <w:top w:val="nil"/>
              <w:left w:val="nil"/>
              <w:bottom w:val="single" w:sz="4" w:space="0" w:color="auto"/>
              <w:right w:val="single" w:sz="4" w:space="0" w:color="auto"/>
            </w:tcBorders>
            <w:shd w:val="clear" w:color="auto" w:fill="auto"/>
            <w:noWrap/>
            <w:vAlign w:val="bottom"/>
            <w:hideMark/>
          </w:tcPr>
          <w:p w14:paraId="57D45AF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08B21F1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46007D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6319329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58B7D91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0107E0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33BFCC9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601905A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3AFB1CC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4E8CE0B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D95396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30C6E58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595F403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630046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49A2832"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7FF724F3"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Death of a child in Assault</w:t>
            </w:r>
          </w:p>
        </w:tc>
        <w:tc>
          <w:tcPr>
            <w:tcW w:w="246" w:type="pct"/>
            <w:tcBorders>
              <w:top w:val="nil"/>
              <w:left w:val="nil"/>
              <w:bottom w:val="single" w:sz="4" w:space="0" w:color="auto"/>
              <w:right w:val="single" w:sz="4" w:space="0" w:color="auto"/>
            </w:tcBorders>
            <w:shd w:val="clear" w:color="auto" w:fill="auto"/>
            <w:noWrap/>
            <w:vAlign w:val="bottom"/>
            <w:hideMark/>
          </w:tcPr>
          <w:p w14:paraId="475185A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1D81FA0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E613FD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3DA495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383D21B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C444F4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03A1A3F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6B1D1B4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6ABF14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1D54B22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5544195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308D639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3B32862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C51480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754527C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79140B6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11076AD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AEE993E"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0904F68F"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 xml:space="preserve">Infanticide </w:t>
            </w:r>
          </w:p>
        </w:tc>
        <w:tc>
          <w:tcPr>
            <w:tcW w:w="246" w:type="pct"/>
            <w:tcBorders>
              <w:top w:val="nil"/>
              <w:left w:val="nil"/>
              <w:bottom w:val="single" w:sz="4" w:space="0" w:color="auto"/>
              <w:right w:val="single" w:sz="4" w:space="0" w:color="auto"/>
            </w:tcBorders>
            <w:shd w:val="clear" w:color="auto" w:fill="auto"/>
            <w:noWrap/>
            <w:vAlign w:val="bottom"/>
            <w:hideMark/>
          </w:tcPr>
          <w:p w14:paraId="1E73911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5292ABB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5FD3B0A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72CD09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6D4ABCC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738A6D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03652E7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5BB56DF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A478C0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05D4658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4046C1B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758301C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3DE8A0F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072E91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8" w:type="pct"/>
            <w:tcBorders>
              <w:top w:val="nil"/>
              <w:left w:val="nil"/>
              <w:bottom w:val="single" w:sz="4" w:space="0" w:color="auto"/>
              <w:right w:val="single" w:sz="4" w:space="0" w:color="auto"/>
            </w:tcBorders>
            <w:shd w:val="clear" w:color="auto" w:fill="auto"/>
            <w:noWrap/>
            <w:vAlign w:val="bottom"/>
            <w:hideMark/>
          </w:tcPr>
          <w:p w14:paraId="7364B8E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7A171DF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63E5335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08995827"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5E79D22A"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False pretenses</w:t>
            </w:r>
          </w:p>
        </w:tc>
        <w:tc>
          <w:tcPr>
            <w:tcW w:w="246" w:type="pct"/>
            <w:tcBorders>
              <w:top w:val="nil"/>
              <w:left w:val="nil"/>
              <w:bottom w:val="single" w:sz="4" w:space="0" w:color="auto"/>
              <w:right w:val="single" w:sz="4" w:space="0" w:color="auto"/>
            </w:tcBorders>
            <w:shd w:val="clear" w:color="auto" w:fill="auto"/>
            <w:noWrap/>
            <w:vAlign w:val="bottom"/>
            <w:hideMark/>
          </w:tcPr>
          <w:p w14:paraId="02806BC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13B4697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0B3E095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5F83D2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7F4F852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8B4A7B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3592593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4A756EF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62FE23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4606069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7037819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1C7309D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044D7FB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C290D3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3DED7F6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5B3D6CA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5E7D510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12DEC72E"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7DD779E6"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Feticide</w:t>
            </w:r>
          </w:p>
        </w:tc>
        <w:tc>
          <w:tcPr>
            <w:tcW w:w="246" w:type="pct"/>
            <w:tcBorders>
              <w:top w:val="nil"/>
              <w:left w:val="nil"/>
              <w:bottom w:val="single" w:sz="4" w:space="0" w:color="auto"/>
              <w:right w:val="single" w:sz="4" w:space="0" w:color="auto"/>
            </w:tcBorders>
            <w:shd w:val="clear" w:color="auto" w:fill="auto"/>
            <w:noWrap/>
            <w:vAlign w:val="bottom"/>
            <w:hideMark/>
          </w:tcPr>
          <w:p w14:paraId="4E6C736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3194F4A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3A79FB7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4B0CD6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3DC606E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1045F4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4FC814F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49D815A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1C27E2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1D6F897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5AFA9E5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5B9A1C5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423F200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ABCC39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06A8A59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0EE65A7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362A612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56E9A8D6"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078BDC4C"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Infanticide and feticide with Neglecting</w:t>
            </w:r>
          </w:p>
        </w:tc>
        <w:tc>
          <w:tcPr>
            <w:tcW w:w="246" w:type="pct"/>
            <w:tcBorders>
              <w:top w:val="nil"/>
              <w:left w:val="nil"/>
              <w:bottom w:val="single" w:sz="4" w:space="0" w:color="auto"/>
              <w:right w:val="single" w:sz="4" w:space="0" w:color="auto"/>
            </w:tcBorders>
            <w:shd w:val="clear" w:color="auto" w:fill="auto"/>
            <w:noWrap/>
            <w:vAlign w:val="bottom"/>
            <w:hideMark/>
          </w:tcPr>
          <w:p w14:paraId="1B8F060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58E64F9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68958E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E23B2F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2A947D0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D8E29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71E37B6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3F02903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063477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5BB8ECD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606269F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3A88FB1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34161FB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4FCC62D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6EF8890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4FADB0D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556676D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581927E1"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5CFF0351"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Drowning into the sea</w:t>
            </w:r>
          </w:p>
        </w:tc>
        <w:tc>
          <w:tcPr>
            <w:tcW w:w="246" w:type="pct"/>
            <w:tcBorders>
              <w:top w:val="nil"/>
              <w:left w:val="nil"/>
              <w:bottom w:val="single" w:sz="4" w:space="0" w:color="auto"/>
              <w:right w:val="single" w:sz="4" w:space="0" w:color="auto"/>
            </w:tcBorders>
            <w:shd w:val="clear" w:color="auto" w:fill="auto"/>
            <w:noWrap/>
            <w:vAlign w:val="bottom"/>
            <w:hideMark/>
          </w:tcPr>
          <w:p w14:paraId="3E2F11A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2EC4AAE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49DD301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458AC9D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786DC44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610823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6260FD8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3DEC0E8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3F6E22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243" w:type="pct"/>
            <w:tcBorders>
              <w:top w:val="nil"/>
              <w:left w:val="nil"/>
              <w:bottom w:val="single" w:sz="4" w:space="0" w:color="auto"/>
              <w:right w:val="single" w:sz="4" w:space="0" w:color="auto"/>
            </w:tcBorders>
            <w:shd w:val="clear" w:color="auto" w:fill="auto"/>
            <w:noWrap/>
            <w:vAlign w:val="bottom"/>
            <w:hideMark/>
          </w:tcPr>
          <w:p w14:paraId="514EF57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5D2AD2E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44" w:type="pct"/>
            <w:tcBorders>
              <w:top w:val="nil"/>
              <w:left w:val="nil"/>
              <w:bottom w:val="single" w:sz="4" w:space="0" w:color="auto"/>
              <w:right w:val="single" w:sz="4" w:space="0" w:color="auto"/>
            </w:tcBorders>
            <w:shd w:val="clear" w:color="auto" w:fill="auto"/>
            <w:noWrap/>
            <w:vAlign w:val="bottom"/>
            <w:hideMark/>
          </w:tcPr>
          <w:p w14:paraId="4EE8F1F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6" w:type="pct"/>
            <w:tcBorders>
              <w:top w:val="nil"/>
              <w:left w:val="nil"/>
              <w:bottom w:val="single" w:sz="4" w:space="0" w:color="auto"/>
              <w:right w:val="single" w:sz="4" w:space="0" w:color="auto"/>
            </w:tcBorders>
            <w:shd w:val="clear" w:color="auto" w:fill="auto"/>
            <w:noWrap/>
            <w:vAlign w:val="bottom"/>
            <w:hideMark/>
          </w:tcPr>
          <w:p w14:paraId="599807C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386EE56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1162D21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1723A9D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4E38120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8A8B364"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581BD48E"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Drowning into the a well</w:t>
            </w:r>
          </w:p>
        </w:tc>
        <w:tc>
          <w:tcPr>
            <w:tcW w:w="246" w:type="pct"/>
            <w:tcBorders>
              <w:top w:val="nil"/>
              <w:left w:val="nil"/>
              <w:bottom w:val="single" w:sz="4" w:space="0" w:color="auto"/>
              <w:right w:val="single" w:sz="4" w:space="0" w:color="auto"/>
            </w:tcBorders>
            <w:shd w:val="clear" w:color="auto" w:fill="auto"/>
            <w:noWrap/>
            <w:vAlign w:val="bottom"/>
            <w:hideMark/>
          </w:tcPr>
          <w:p w14:paraId="3EB6220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6C453E1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376BCB6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D66059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0DF1DC1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294E42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750078F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2E2C7CC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7BBCE12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1816416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8D6E04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566807C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6FFEFEE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487060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6AFEB69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48AEE73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78E808D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2795F09"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7AF6EAA7" w14:textId="77777777" w:rsidR="00365D8B" w:rsidRPr="00971BF9" w:rsidRDefault="00365D8B" w:rsidP="007648BA">
            <w:pPr>
              <w:rPr>
                <w:rFonts w:ascii="Times New Roman" w:hAnsi="Times New Roman" w:cs="Times New Roman"/>
                <w:color w:val="000000"/>
                <w:sz w:val="20"/>
                <w:szCs w:val="20"/>
              </w:rPr>
            </w:pPr>
            <w:r w:rsidRPr="00971BF9">
              <w:rPr>
                <w:rFonts w:ascii="Times New Roman" w:hAnsi="Times New Roman" w:cs="Times New Roman"/>
                <w:color w:val="000000"/>
                <w:sz w:val="20"/>
                <w:szCs w:val="20"/>
              </w:rPr>
              <w:t>Missing children</w:t>
            </w:r>
          </w:p>
        </w:tc>
        <w:tc>
          <w:tcPr>
            <w:tcW w:w="246" w:type="pct"/>
            <w:tcBorders>
              <w:top w:val="nil"/>
              <w:left w:val="nil"/>
              <w:bottom w:val="single" w:sz="4" w:space="0" w:color="auto"/>
              <w:right w:val="single" w:sz="4" w:space="0" w:color="auto"/>
            </w:tcBorders>
            <w:shd w:val="clear" w:color="auto" w:fill="auto"/>
            <w:noWrap/>
            <w:vAlign w:val="bottom"/>
            <w:hideMark/>
          </w:tcPr>
          <w:p w14:paraId="6D94F51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068B46E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82BD3C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468343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1CA6E67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49E317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2812078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56B7680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551FF31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45BEC6C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42DC83F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20BF024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AC83BE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4EB0123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53B8CD3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73A6422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4C4587D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5BE26D6C"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253F8F86"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Runaway</w:t>
            </w:r>
          </w:p>
        </w:tc>
        <w:tc>
          <w:tcPr>
            <w:tcW w:w="246" w:type="pct"/>
            <w:tcBorders>
              <w:top w:val="nil"/>
              <w:left w:val="nil"/>
              <w:bottom w:val="single" w:sz="4" w:space="0" w:color="auto"/>
              <w:right w:val="single" w:sz="4" w:space="0" w:color="auto"/>
            </w:tcBorders>
            <w:shd w:val="clear" w:color="auto" w:fill="auto"/>
            <w:noWrap/>
            <w:vAlign w:val="bottom"/>
            <w:hideMark/>
          </w:tcPr>
          <w:p w14:paraId="1271C47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318A2F2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D4051B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75" w:type="pct"/>
            <w:tcBorders>
              <w:top w:val="nil"/>
              <w:left w:val="nil"/>
              <w:bottom w:val="single" w:sz="4" w:space="0" w:color="auto"/>
              <w:right w:val="single" w:sz="4" w:space="0" w:color="auto"/>
            </w:tcBorders>
            <w:shd w:val="clear" w:color="auto" w:fill="auto"/>
            <w:noWrap/>
            <w:vAlign w:val="bottom"/>
            <w:hideMark/>
          </w:tcPr>
          <w:p w14:paraId="478BFC8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6063841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4D0016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1AD3E24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4D9DA22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3362878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243" w:type="pct"/>
            <w:tcBorders>
              <w:top w:val="nil"/>
              <w:left w:val="nil"/>
              <w:bottom w:val="single" w:sz="4" w:space="0" w:color="auto"/>
              <w:right w:val="single" w:sz="4" w:space="0" w:color="auto"/>
            </w:tcBorders>
            <w:shd w:val="clear" w:color="auto" w:fill="auto"/>
            <w:noWrap/>
            <w:vAlign w:val="bottom"/>
            <w:hideMark/>
          </w:tcPr>
          <w:p w14:paraId="65F5822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168F230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0C3EBB7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5DAAF03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01CD5C7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3E614B2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7" w:type="pct"/>
            <w:tcBorders>
              <w:top w:val="nil"/>
              <w:left w:val="nil"/>
              <w:bottom w:val="single" w:sz="4" w:space="0" w:color="auto"/>
              <w:right w:val="single" w:sz="4" w:space="0" w:color="auto"/>
            </w:tcBorders>
            <w:shd w:val="clear" w:color="auto" w:fill="auto"/>
            <w:noWrap/>
            <w:vAlign w:val="bottom"/>
            <w:hideMark/>
          </w:tcPr>
          <w:p w14:paraId="358DC03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1A12BCD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7856AF09"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188CBDBA"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12 year old send out to the road</w:t>
            </w:r>
          </w:p>
        </w:tc>
        <w:tc>
          <w:tcPr>
            <w:tcW w:w="246" w:type="pct"/>
            <w:tcBorders>
              <w:top w:val="nil"/>
              <w:left w:val="nil"/>
              <w:bottom w:val="single" w:sz="4" w:space="0" w:color="auto"/>
              <w:right w:val="single" w:sz="4" w:space="0" w:color="auto"/>
            </w:tcBorders>
            <w:shd w:val="clear" w:color="auto" w:fill="auto"/>
            <w:noWrap/>
            <w:vAlign w:val="bottom"/>
            <w:hideMark/>
          </w:tcPr>
          <w:p w14:paraId="6A5734D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2E93767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6A33D8C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210B45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35E4651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606451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0995969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4ABEF5C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1AE77B6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3D7518E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5048EF2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190C26A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0232B87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EDAAB9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55F62A0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5FB6714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7523C55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2B73CFDD"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3085E607"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Not giving financial support</w:t>
            </w:r>
          </w:p>
        </w:tc>
        <w:tc>
          <w:tcPr>
            <w:tcW w:w="246" w:type="pct"/>
            <w:tcBorders>
              <w:top w:val="nil"/>
              <w:left w:val="nil"/>
              <w:bottom w:val="single" w:sz="4" w:space="0" w:color="auto"/>
              <w:right w:val="single" w:sz="4" w:space="0" w:color="auto"/>
            </w:tcBorders>
            <w:shd w:val="clear" w:color="auto" w:fill="auto"/>
            <w:noWrap/>
            <w:vAlign w:val="bottom"/>
            <w:hideMark/>
          </w:tcPr>
          <w:p w14:paraId="1BD67AD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1" w:type="pct"/>
            <w:tcBorders>
              <w:top w:val="nil"/>
              <w:left w:val="nil"/>
              <w:bottom w:val="single" w:sz="4" w:space="0" w:color="auto"/>
              <w:right w:val="single" w:sz="4" w:space="0" w:color="auto"/>
            </w:tcBorders>
            <w:shd w:val="clear" w:color="auto" w:fill="auto"/>
            <w:noWrap/>
            <w:vAlign w:val="bottom"/>
            <w:hideMark/>
          </w:tcPr>
          <w:p w14:paraId="0E32DA2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4FE7DA6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0CB302F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4A851A7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F5425AF"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0A36931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5" w:type="pct"/>
            <w:tcBorders>
              <w:top w:val="nil"/>
              <w:left w:val="nil"/>
              <w:bottom w:val="single" w:sz="4" w:space="0" w:color="auto"/>
              <w:right w:val="single" w:sz="4" w:space="0" w:color="auto"/>
            </w:tcBorders>
            <w:shd w:val="clear" w:color="auto" w:fill="auto"/>
            <w:noWrap/>
            <w:vAlign w:val="bottom"/>
            <w:hideMark/>
          </w:tcPr>
          <w:p w14:paraId="6AB60EE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6566B88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30C2734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4" w:type="pct"/>
            <w:tcBorders>
              <w:top w:val="nil"/>
              <w:left w:val="nil"/>
              <w:bottom w:val="single" w:sz="4" w:space="0" w:color="auto"/>
              <w:right w:val="single" w:sz="4" w:space="0" w:color="auto"/>
            </w:tcBorders>
            <w:shd w:val="clear" w:color="auto" w:fill="auto"/>
            <w:noWrap/>
            <w:vAlign w:val="bottom"/>
            <w:hideMark/>
          </w:tcPr>
          <w:p w14:paraId="2ECE43C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3A0A742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6" w:type="pct"/>
            <w:tcBorders>
              <w:top w:val="nil"/>
              <w:left w:val="nil"/>
              <w:bottom w:val="single" w:sz="4" w:space="0" w:color="auto"/>
              <w:right w:val="single" w:sz="4" w:space="0" w:color="auto"/>
            </w:tcBorders>
            <w:shd w:val="clear" w:color="auto" w:fill="auto"/>
            <w:noWrap/>
            <w:vAlign w:val="bottom"/>
            <w:hideMark/>
          </w:tcPr>
          <w:p w14:paraId="3E1777C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55AE53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2B17186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27" w:type="pct"/>
            <w:tcBorders>
              <w:top w:val="nil"/>
              <w:left w:val="nil"/>
              <w:bottom w:val="single" w:sz="4" w:space="0" w:color="auto"/>
              <w:right w:val="single" w:sz="4" w:space="0" w:color="auto"/>
            </w:tcBorders>
            <w:shd w:val="clear" w:color="auto" w:fill="auto"/>
            <w:noWrap/>
            <w:vAlign w:val="bottom"/>
            <w:hideMark/>
          </w:tcPr>
          <w:p w14:paraId="300F5F6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58CC29F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691704E6"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14FA1BEB"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Physical abuse</w:t>
            </w:r>
          </w:p>
        </w:tc>
        <w:tc>
          <w:tcPr>
            <w:tcW w:w="246" w:type="pct"/>
            <w:tcBorders>
              <w:top w:val="nil"/>
              <w:left w:val="nil"/>
              <w:bottom w:val="single" w:sz="4" w:space="0" w:color="auto"/>
              <w:right w:val="single" w:sz="4" w:space="0" w:color="auto"/>
            </w:tcBorders>
            <w:shd w:val="clear" w:color="auto" w:fill="auto"/>
            <w:noWrap/>
            <w:vAlign w:val="bottom"/>
            <w:hideMark/>
          </w:tcPr>
          <w:p w14:paraId="5A0DB68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81" w:type="pct"/>
            <w:tcBorders>
              <w:top w:val="nil"/>
              <w:left w:val="nil"/>
              <w:bottom w:val="single" w:sz="4" w:space="0" w:color="auto"/>
              <w:right w:val="single" w:sz="4" w:space="0" w:color="auto"/>
            </w:tcBorders>
            <w:shd w:val="clear" w:color="auto" w:fill="auto"/>
            <w:noWrap/>
            <w:vAlign w:val="bottom"/>
            <w:hideMark/>
          </w:tcPr>
          <w:p w14:paraId="5B21113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4</w:t>
            </w:r>
          </w:p>
        </w:tc>
        <w:tc>
          <w:tcPr>
            <w:tcW w:w="184" w:type="pct"/>
            <w:tcBorders>
              <w:top w:val="nil"/>
              <w:left w:val="nil"/>
              <w:bottom w:val="single" w:sz="4" w:space="0" w:color="auto"/>
              <w:right w:val="single" w:sz="4" w:space="0" w:color="auto"/>
            </w:tcBorders>
            <w:shd w:val="clear" w:color="auto" w:fill="auto"/>
            <w:noWrap/>
            <w:vAlign w:val="bottom"/>
            <w:hideMark/>
          </w:tcPr>
          <w:p w14:paraId="1E9D7A1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6</w:t>
            </w:r>
          </w:p>
        </w:tc>
        <w:tc>
          <w:tcPr>
            <w:tcW w:w="175" w:type="pct"/>
            <w:tcBorders>
              <w:top w:val="nil"/>
              <w:left w:val="nil"/>
              <w:bottom w:val="single" w:sz="4" w:space="0" w:color="auto"/>
              <w:right w:val="single" w:sz="4" w:space="0" w:color="auto"/>
            </w:tcBorders>
            <w:shd w:val="clear" w:color="auto" w:fill="auto"/>
            <w:noWrap/>
            <w:vAlign w:val="bottom"/>
            <w:hideMark/>
          </w:tcPr>
          <w:p w14:paraId="1A609BE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133" w:type="pct"/>
            <w:tcBorders>
              <w:top w:val="nil"/>
              <w:left w:val="nil"/>
              <w:bottom w:val="single" w:sz="4" w:space="0" w:color="auto"/>
              <w:right w:val="single" w:sz="4" w:space="0" w:color="auto"/>
            </w:tcBorders>
            <w:shd w:val="clear" w:color="auto" w:fill="auto"/>
            <w:noWrap/>
            <w:vAlign w:val="bottom"/>
            <w:hideMark/>
          </w:tcPr>
          <w:p w14:paraId="074A53A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75" w:type="pct"/>
            <w:tcBorders>
              <w:top w:val="nil"/>
              <w:left w:val="nil"/>
              <w:bottom w:val="single" w:sz="4" w:space="0" w:color="auto"/>
              <w:right w:val="single" w:sz="4" w:space="0" w:color="auto"/>
            </w:tcBorders>
            <w:shd w:val="clear" w:color="auto" w:fill="auto"/>
            <w:noWrap/>
            <w:vAlign w:val="bottom"/>
            <w:hideMark/>
          </w:tcPr>
          <w:p w14:paraId="4976DF04"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89" w:type="pct"/>
            <w:tcBorders>
              <w:top w:val="nil"/>
              <w:left w:val="nil"/>
              <w:bottom w:val="single" w:sz="4" w:space="0" w:color="auto"/>
              <w:right w:val="single" w:sz="4" w:space="0" w:color="auto"/>
            </w:tcBorders>
            <w:shd w:val="clear" w:color="auto" w:fill="auto"/>
            <w:noWrap/>
            <w:vAlign w:val="bottom"/>
            <w:hideMark/>
          </w:tcPr>
          <w:p w14:paraId="705677A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5" w:type="pct"/>
            <w:tcBorders>
              <w:top w:val="nil"/>
              <w:left w:val="nil"/>
              <w:bottom w:val="single" w:sz="4" w:space="0" w:color="auto"/>
              <w:right w:val="single" w:sz="4" w:space="0" w:color="auto"/>
            </w:tcBorders>
            <w:shd w:val="clear" w:color="auto" w:fill="auto"/>
            <w:noWrap/>
            <w:vAlign w:val="bottom"/>
            <w:hideMark/>
          </w:tcPr>
          <w:p w14:paraId="4038AA9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8</w:t>
            </w:r>
          </w:p>
        </w:tc>
        <w:tc>
          <w:tcPr>
            <w:tcW w:w="175" w:type="pct"/>
            <w:tcBorders>
              <w:top w:val="nil"/>
              <w:left w:val="nil"/>
              <w:bottom w:val="single" w:sz="4" w:space="0" w:color="auto"/>
              <w:right w:val="single" w:sz="4" w:space="0" w:color="auto"/>
            </w:tcBorders>
            <w:shd w:val="clear" w:color="auto" w:fill="auto"/>
            <w:noWrap/>
            <w:vAlign w:val="bottom"/>
            <w:hideMark/>
          </w:tcPr>
          <w:p w14:paraId="58F53ECB"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243" w:type="pct"/>
            <w:tcBorders>
              <w:top w:val="nil"/>
              <w:left w:val="nil"/>
              <w:bottom w:val="single" w:sz="4" w:space="0" w:color="auto"/>
              <w:right w:val="single" w:sz="4" w:space="0" w:color="auto"/>
            </w:tcBorders>
            <w:shd w:val="clear" w:color="auto" w:fill="auto"/>
            <w:noWrap/>
            <w:vAlign w:val="bottom"/>
            <w:hideMark/>
          </w:tcPr>
          <w:p w14:paraId="5376C6B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0EB2339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44" w:type="pct"/>
            <w:tcBorders>
              <w:top w:val="nil"/>
              <w:left w:val="nil"/>
              <w:bottom w:val="single" w:sz="4" w:space="0" w:color="auto"/>
              <w:right w:val="single" w:sz="4" w:space="0" w:color="auto"/>
            </w:tcBorders>
            <w:shd w:val="clear" w:color="auto" w:fill="auto"/>
            <w:noWrap/>
            <w:vAlign w:val="bottom"/>
            <w:hideMark/>
          </w:tcPr>
          <w:p w14:paraId="657140C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6" w:type="pct"/>
            <w:tcBorders>
              <w:top w:val="nil"/>
              <w:left w:val="nil"/>
              <w:bottom w:val="single" w:sz="4" w:space="0" w:color="auto"/>
              <w:right w:val="single" w:sz="4" w:space="0" w:color="auto"/>
            </w:tcBorders>
            <w:shd w:val="clear" w:color="auto" w:fill="auto"/>
            <w:noWrap/>
            <w:vAlign w:val="bottom"/>
            <w:hideMark/>
          </w:tcPr>
          <w:p w14:paraId="44CE085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2F232F2D"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8" w:type="pct"/>
            <w:tcBorders>
              <w:top w:val="nil"/>
              <w:left w:val="nil"/>
              <w:bottom w:val="single" w:sz="4" w:space="0" w:color="auto"/>
              <w:right w:val="single" w:sz="4" w:space="0" w:color="auto"/>
            </w:tcBorders>
            <w:shd w:val="clear" w:color="auto" w:fill="auto"/>
            <w:noWrap/>
            <w:vAlign w:val="bottom"/>
            <w:hideMark/>
          </w:tcPr>
          <w:p w14:paraId="73D599F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27" w:type="pct"/>
            <w:tcBorders>
              <w:top w:val="nil"/>
              <w:left w:val="nil"/>
              <w:bottom w:val="single" w:sz="4" w:space="0" w:color="auto"/>
              <w:right w:val="single" w:sz="4" w:space="0" w:color="auto"/>
            </w:tcBorders>
            <w:shd w:val="clear" w:color="auto" w:fill="auto"/>
            <w:noWrap/>
            <w:vAlign w:val="bottom"/>
            <w:hideMark/>
          </w:tcPr>
          <w:p w14:paraId="647FFFDA"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2</w:t>
            </w:r>
          </w:p>
        </w:tc>
        <w:tc>
          <w:tcPr>
            <w:tcW w:w="278" w:type="pct"/>
            <w:tcBorders>
              <w:top w:val="nil"/>
              <w:left w:val="nil"/>
              <w:bottom w:val="single" w:sz="4" w:space="0" w:color="auto"/>
              <w:right w:val="single" w:sz="4" w:space="0" w:color="auto"/>
            </w:tcBorders>
            <w:shd w:val="clear" w:color="auto" w:fill="auto"/>
            <w:noWrap/>
            <w:vAlign w:val="bottom"/>
            <w:hideMark/>
          </w:tcPr>
          <w:p w14:paraId="1D8742B6"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4A2912D7" w14:textId="77777777" w:rsidTr="000F2012">
        <w:trPr>
          <w:trHeight w:val="220"/>
        </w:trPr>
        <w:tc>
          <w:tcPr>
            <w:tcW w:w="1902" w:type="pct"/>
            <w:tcBorders>
              <w:top w:val="nil"/>
              <w:left w:val="single" w:sz="4" w:space="0" w:color="auto"/>
              <w:bottom w:val="single" w:sz="4" w:space="0" w:color="auto"/>
              <w:right w:val="single" w:sz="4" w:space="0" w:color="auto"/>
            </w:tcBorders>
            <w:shd w:val="clear" w:color="auto" w:fill="auto"/>
            <w:noWrap/>
            <w:vAlign w:val="center"/>
            <w:hideMark/>
          </w:tcPr>
          <w:p w14:paraId="3323E204" w14:textId="77777777" w:rsidR="00365D8B" w:rsidRPr="00971BF9" w:rsidRDefault="00365D8B" w:rsidP="007648BA">
            <w:pPr>
              <w:rPr>
                <w:rFonts w:ascii="Times New Roman" w:hAnsi="Times New Roman" w:cs="Times New Roman"/>
                <w:sz w:val="20"/>
                <w:szCs w:val="20"/>
              </w:rPr>
            </w:pPr>
            <w:r w:rsidRPr="00971BF9">
              <w:rPr>
                <w:rFonts w:ascii="Times New Roman" w:hAnsi="Times New Roman" w:cs="Times New Roman"/>
                <w:sz w:val="20"/>
                <w:szCs w:val="20"/>
              </w:rPr>
              <w:t>Neglecting</w:t>
            </w:r>
          </w:p>
        </w:tc>
        <w:tc>
          <w:tcPr>
            <w:tcW w:w="246" w:type="pct"/>
            <w:tcBorders>
              <w:top w:val="nil"/>
              <w:left w:val="nil"/>
              <w:bottom w:val="single" w:sz="4" w:space="0" w:color="auto"/>
              <w:right w:val="single" w:sz="4" w:space="0" w:color="auto"/>
            </w:tcBorders>
            <w:shd w:val="clear" w:color="auto" w:fill="auto"/>
            <w:noWrap/>
            <w:vAlign w:val="bottom"/>
            <w:hideMark/>
          </w:tcPr>
          <w:p w14:paraId="02A293F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3</w:t>
            </w:r>
          </w:p>
        </w:tc>
        <w:tc>
          <w:tcPr>
            <w:tcW w:w="181" w:type="pct"/>
            <w:tcBorders>
              <w:top w:val="nil"/>
              <w:left w:val="nil"/>
              <w:bottom w:val="single" w:sz="4" w:space="0" w:color="auto"/>
              <w:right w:val="single" w:sz="4" w:space="0" w:color="auto"/>
            </w:tcBorders>
            <w:shd w:val="clear" w:color="auto" w:fill="auto"/>
            <w:noWrap/>
            <w:vAlign w:val="bottom"/>
            <w:hideMark/>
          </w:tcPr>
          <w:p w14:paraId="32131C6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2235AC0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00158F1E"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33" w:type="pct"/>
            <w:tcBorders>
              <w:top w:val="nil"/>
              <w:left w:val="nil"/>
              <w:bottom w:val="single" w:sz="4" w:space="0" w:color="auto"/>
              <w:right w:val="single" w:sz="4" w:space="0" w:color="auto"/>
            </w:tcBorders>
            <w:shd w:val="clear" w:color="auto" w:fill="auto"/>
            <w:noWrap/>
            <w:vAlign w:val="bottom"/>
            <w:hideMark/>
          </w:tcPr>
          <w:p w14:paraId="56202E1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B94168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89" w:type="pct"/>
            <w:tcBorders>
              <w:top w:val="nil"/>
              <w:left w:val="nil"/>
              <w:bottom w:val="single" w:sz="4" w:space="0" w:color="auto"/>
              <w:right w:val="single" w:sz="4" w:space="0" w:color="auto"/>
            </w:tcBorders>
            <w:shd w:val="clear" w:color="auto" w:fill="auto"/>
            <w:noWrap/>
            <w:vAlign w:val="bottom"/>
            <w:hideMark/>
          </w:tcPr>
          <w:p w14:paraId="6B31CE33"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5" w:type="pct"/>
            <w:tcBorders>
              <w:top w:val="nil"/>
              <w:left w:val="nil"/>
              <w:bottom w:val="single" w:sz="4" w:space="0" w:color="auto"/>
              <w:right w:val="single" w:sz="4" w:space="0" w:color="auto"/>
            </w:tcBorders>
            <w:shd w:val="clear" w:color="auto" w:fill="auto"/>
            <w:noWrap/>
            <w:vAlign w:val="bottom"/>
            <w:hideMark/>
          </w:tcPr>
          <w:p w14:paraId="70C07675"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5" w:type="pct"/>
            <w:tcBorders>
              <w:top w:val="nil"/>
              <w:left w:val="nil"/>
              <w:bottom w:val="single" w:sz="4" w:space="0" w:color="auto"/>
              <w:right w:val="single" w:sz="4" w:space="0" w:color="auto"/>
            </w:tcBorders>
            <w:shd w:val="clear" w:color="auto" w:fill="auto"/>
            <w:noWrap/>
            <w:vAlign w:val="bottom"/>
            <w:hideMark/>
          </w:tcPr>
          <w:p w14:paraId="228D512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43" w:type="pct"/>
            <w:tcBorders>
              <w:top w:val="nil"/>
              <w:left w:val="nil"/>
              <w:bottom w:val="single" w:sz="4" w:space="0" w:color="auto"/>
              <w:right w:val="single" w:sz="4" w:space="0" w:color="auto"/>
            </w:tcBorders>
            <w:shd w:val="clear" w:color="auto" w:fill="auto"/>
            <w:noWrap/>
            <w:vAlign w:val="bottom"/>
            <w:hideMark/>
          </w:tcPr>
          <w:p w14:paraId="226E24C0"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84" w:type="pct"/>
            <w:tcBorders>
              <w:top w:val="nil"/>
              <w:left w:val="nil"/>
              <w:bottom w:val="single" w:sz="4" w:space="0" w:color="auto"/>
              <w:right w:val="single" w:sz="4" w:space="0" w:color="auto"/>
            </w:tcBorders>
            <w:shd w:val="clear" w:color="auto" w:fill="auto"/>
            <w:noWrap/>
            <w:vAlign w:val="bottom"/>
            <w:hideMark/>
          </w:tcPr>
          <w:p w14:paraId="76849158"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44" w:type="pct"/>
            <w:tcBorders>
              <w:top w:val="nil"/>
              <w:left w:val="nil"/>
              <w:bottom w:val="single" w:sz="4" w:space="0" w:color="auto"/>
              <w:right w:val="single" w:sz="4" w:space="0" w:color="auto"/>
            </w:tcBorders>
            <w:shd w:val="clear" w:color="auto" w:fill="auto"/>
            <w:noWrap/>
            <w:vAlign w:val="bottom"/>
            <w:hideMark/>
          </w:tcPr>
          <w:p w14:paraId="56C8D4A1"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6" w:type="pct"/>
            <w:tcBorders>
              <w:top w:val="nil"/>
              <w:left w:val="nil"/>
              <w:bottom w:val="single" w:sz="4" w:space="0" w:color="auto"/>
              <w:right w:val="single" w:sz="4" w:space="0" w:color="auto"/>
            </w:tcBorders>
            <w:shd w:val="clear" w:color="auto" w:fill="auto"/>
            <w:noWrap/>
            <w:vAlign w:val="bottom"/>
            <w:hideMark/>
          </w:tcPr>
          <w:p w14:paraId="71920179"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75" w:type="pct"/>
            <w:tcBorders>
              <w:top w:val="nil"/>
              <w:left w:val="nil"/>
              <w:bottom w:val="single" w:sz="4" w:space="0" w:color="auto"/>
              <w:right w:val="single" w:sz="4" w:space="0" w:color="auto"/>
            </w:tcBorders>
            <w:shd w:val="clear" w:color="auto" w:fill="auto"/>
            <w:noWrap/>
            <w:vAlign w:val="bottom"/>
            <w:hideMark/>
          </w:tcPr>
          <w:p w14:paraId="094F68C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178" w:type="pct"/>
            <w:tcBorders>
              <w:top w:val="nil"/>
              <w:left w:val="nil"/>
              <w:bottom w:val="single" w:sz="4" w:space="0" w:color="auto"/>
              <w:right w:val="single" w:sz="4" w:space="0" w:color="auto"/>
            </w:tcBorders>
            <w:shd w:val="clear" w:color="auto" w:fill="auto"/>
            <w:noWrap/>
            <w:vAlign w:val="bottom"/>
            <w:hideMark/>
          </w:tcPr>
          <w:p w14:paraId="4672A03C"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1</w:t>
            </w:r>
          </w:p>
        </w:tc>
        <w:tc>
          <w:tcPr>
            <w:tcW w:w="127" w:type="pct"/>
            <w:tcBorders>
              <w:top w:val="nil"/>
              <w:left w:val="nil"/>
              <w:bottom w:val="single" w:sz="4" w:space="0" w:color="auto"/>
              <w:right w:val="single" w:sz="4" w:space="0" w:color="auto"/>
            </w:tcBorders>
            <w:shd w:val="clear" w:color="auto" w:fill="auto"/>
            <w:noWrap/>
            <w:vAlign w:val="bottom"/>
            <w:hideMark/>
          </w:tcPr>
          <w:p w14:paraId="3679FBC2"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c>
          <w:tcPr>
            <w:tcW w:w="278" w:type="pct"/>
            <w:tcBorders>
              <w:top w:val="nil"/>
              <w:left w:val="nil"/>
              <w:bottom w:val="single" w:sz="4" w:space="0" w:color="auto"/>
              <w:right w:val="single" w:sz="4" w:space="0" w:color="auto"/>
            </w:tcBorders>
            <w:shd w:val="clear" w:color="auto" w:fill="auto"/>
            <w:noWrap/>
            <w:vAlign w:val="bottom"/>
            <w:hideMark/>
          </w:tcPr>
          <w:p w14:paraId="00BC12C7" w14:textId="77777777" w:rsidR="00365D8B" w:rsidRPr="00971BF9" w:rsidRDefault="00365D8B" w:rsidP="007648BA">
            <w:pPr>
              <w:jc w:val="center"/>
              <w:rPr>
                <w:rFonts w:ascii="Times New Roman" w:hAnsi="Times New Roman" w:cs="Times New Roman"/>
                <w:color w:val="000000"/>
                <w:sz w:val="20"/>
                <w:szCs w:val="20"/>
              </w:rPr>
            </w:pPr>
            <w:r w:rsidRPr="00971BF9">
              <w:rPr>
                <w:rFonts w:ascii="Times New Roman" w:hAnsi="Times New Roman" w:cs="Times New Roman"/>
                <w:color w:val="000000"/>
                <w:sz w:val="20"/>
                <w:szCs w:val="20"/>
              </w:rPr>
              <w:t>0</w:t>
            </w:r>
          </w:p>
        </w:tc>
      </w:tr>
      <w:tr w:rsidR="00365D8B" w:rsidRPr="00971BF9" w14:paraId="319E87C7" w14:textId="77777777" w:rsidTr="000F2012">
        <w:trPr>
          <w:trHeight w:val="220"/>
        </w:trPr>
        <w:tc>
          <w:tcPr>
            <w:tcW w:w="1902" w:type="pct"/>
            <w:tcBorders>
              <w:top w:val="nil"/>
              <w:left w:val="single" w:sz="4" w:space="0" w:color="auto"/>
              <w:bottom w:val="single" w:sz="4" w:space="0" w:color="auto"/>
              <w:right w:val="single" w:sz="4" w:space="0" w:color="auto"/>
            </w:tcBorders>
            <w:shd w:val="clear" w:color="000000" w:fill="D9D9D9"/>
            <w:noWrap/>
            <w:vAlign w:val="center"/>
            <w:hideMark/>
          </w:tcPr>
          <w:p w14:paraId="24C4A4F0" w14:textId="77777777" w:rsidR="00365D8B" w:rsidRPr="00971BF9" w:rsidRDefault="00365D8B" w:rsidP="007648BA">
            <w:pPr>
              <w:rPr>
                <w:rFonts w:ascii="Times New Roman" w:hAnsi="Times New Roman" w:cs="Times New Roman"/>
                <w:b/>
                <w:bCs/>
                <w:sz w:val="20"/>
                <w:szCs w:val="20"/>
              </w:rPr>
            </w:pPr>
            <w:r w:rsidRPr="00971BF9">
              <w:rPr>
                <w:rFonts w:ascii="Times New Roman" w:hAnsi="Times New Roman" w:cs="Times New Roman"/>
                <w:b/>
                <w:bCs/>
                <w:sz w:val="20"/>
                <w:szCs w:val="20"/>
              </w:rPr>
              <w:t>Total</w:t>
            </w:r>
          </w:p>
        </w:tc>
        <w:tc>
          <w:tcPr>
            <w:tcW w:w="246" w:type="pct"/>
            <w:tcBorders>
              <w:top w:val="nil"/>
              <w:left w:val="nil"/>
              <w:bottom w:val="single" w:sz="4" w:space="0" w:color="auto"/>
              <w:right w:val="single" w:sz="4" w:space="0" w:color="auto"/>
            </w:tcBorders>
            <w:shd w:val="clear" w:color="000000" w:fill="D9D9D9"/>
            <w:noWrap/>
            <w:vAlign w:val="bottom"/>
            <w:hideMark/>
          </w:tcPr>
          <w:p w14:paraId="26F86088"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16</w:t>
            </w:r>
          </w:p>
        </w:tc>
        <w:tc>
          <w:tcPr>
            <w:tcW w:w="181" w:type="pct"/>
            <w:tcBorders>
              <w:top w:val="nil"/>
              <w:left w:val="nil"/>
              <w:bottom w:val="single" w:sz="4" w:space="0" w:color="auto"/>
              <w:right w:val="single" w:sz="4" w:space="0" w:color="auto"/>
            </w:tcBorders>
            <w:shd w:val="clear" w:color="000000" w:fill="D9D9D9"/>
            <w:noWrap/>
            <w:vAlign w:val="bottom"/>
            <w:hideMark/>
          </w:tcPr>
          <w:p w14:paraId="219C16FA"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13</w:t>
            </w:r>
          </w:p>
        </w:tc>
        <w:tc>
          <w:tcPr>
            <w:tcW w:w="184" w:type="pct"/>
            <w:tcBorders>
              <w:top w:val="nil"/>
              <w:left w:val="nil"/>
              <w:bottom w:val="single" w:sz="4" w:space="0" w:color="auto"/>
              <w:right w:val="single" w:sz="4" w:space="0" w:color="auto"/>
            </w:tcBorders>
            <w:shd w:val="clear" w:color="000000" w:fill="D9D9D9"/>
            <w:noWrap/>
            <w:vAlign w:val="bottom"/>
            <w:hideMark/>
          </w:tcPr>
          <w:p w14:paraId="7C2A38ED"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22</w:t>
            </w:r>
          </w:p>
        </w:tc>
        <w:tc>
          <w:tcPr>
            <w:tcW w:w="175" w:type="pct"/>
            <w:tcBorders>
              <w:top w:val="nil"/>
              <w:left w:val="nil"/>
              <w:bottom w:val="single" w:sz="4" w:space="0" w:color="auto"/>
              <w:right w:val="single" w:sz="4" w:space="0" w:color="auto"/>
            </w:tcBorders>
            <w:shd w:val="clear" w:color="000000" w:fill="D9D9D9"/>
            <w:noWrap/>
            <w:vAlign w:val="bottom"/>
            <w:hideMark/>
          </w:tcPr>
          <w:p w14:paraId="7AD6E091"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13</w:t>
            </w:r>
          </w:p>
        </w:tc>
        <w:tc>
          <w:tcPr>
            <w:tcW w:w="133" w:type="pct"/>
            <w:tcBorders>
              <w:top w:val="nil"/>
              <w:left w:val="nil"/>
              <w:bottom w:val="single" w:sz="4" w:space="0" w:color="auto"/>
              <w:right w:val="single" w:sz="4" w:space="0" w:color="auto"/>
            </w:tcBorders>
            <w:shd w:val="clear" w:color="000000" w:fill="D9D9D9"/>
            <w:noWrap/>
            <w:vAlign w:val="bottom"/>
            <w:hideMark/>
          </w:tcPr>
          <w:p w14:paraId="20722046"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7</w:t>
            </w:r>
          </w:p>
        </w:tc>
        <w:tc>
          <w:tcPr>
            <w:tcW w:w="175" w:type="pct"/>
            <w:tcBorders>
              <w:top w:val="nil"/>
              <w:left w:val="nil"/>
              <w:bottom w:val="single" w:sz="4" w:space="0" w:color="auto"/>
              <w:right w:val="single" w:sz="4" w:space="0" w:color="auto"/>
            </w:tcBorders>
            <w:shd w:val="clear" w:color="000000" w:fill="D9D9D9"/>
            <w:noWrap/>
            <w:vAlign w:val="bottom"/>
            <w:hideMark/>
          </w:tcPr>
          <w:p w14:paraId="554CF22C"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18</w:t>
            </w:r>
          </w:p>
        </w:tc>
        <w:tc>
          <w:tcPr>
            <w:tcW w:w="189" w:type="pct"/>
            <w:tcBorders>
              <w:top w:val="nil"/>
              <w:left w:val="nil"/>
              <w:bottom w:val="single" w:sz="4" w:space="0" w:color="auto"/>
              <w:right w:val="single" w:sz="4" w:space="0" w:color="auto"/>
            </w:tcBorders>
            <w:shd w:val="clear" w:color="000000" w:fill="D9D9D9"/>
            <w:noWrap/>
            <w:vAlign w:val="bottom"/>
            <w:hideMark/>
          </w:tcPr>
          <w:p w14:paraId="03F36C89"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6</w:t>
            </w:r>
          </w:p>
        </w:tc>
        <w:tc>
          <w:tcPr>
            <w:tcW w:w="185" w:type="pct"/>
            <w:tcBorders>
              <w:top w:val="nil"/>
              <w:left w:val="nil"/>
              <w:bottom w:val="single" w:sz="4" w:space="0" w:color="auto"/>
              <w:right w:val="single" w:sz="4" w:space="0" w:color="auto"/>
            </w:tcBorders>
            <w:shd w:val="clear" w:color="000000" w:fill="D9D9D9"/>
            <w:noWrap/>
            <w:vAlign w:val="bottom"/>
            <w:hideMark/>
          </w:tcPr>
          <w:p w14:paraId="2C97827C"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23</w:t>
            </w:r>
          </w:p>
        </w:tc>
        <w:tc>
          <w:tcPr>
            <w:tcW w:w="175" w:type="pct"/>
            <w:tcBorders>
              <w:top w:val="nil"/>
              <w:left w:val="nil"/>
              <w:bottom w:val="single" w:sz="4" w:space="0" w:color="auto"/>
              <w:right w:val="single" w:sz="4" w:space="0" w:color="auto"/>
            </w:tcBorders>
            <w:shd w:val="clear" w:color="000000" w:fill="D9D9D9"/>
            <w:noWrap/>
            <w:vAlign w:val="bottom"/>
            <w:hideMark/>
          </w:tcPr>
          <w:p w14:paraId="4B75AA29"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23</w:t>
            </w:r>
          </w:p>
        </w:tc>
        <w:tc>
          <w:tcPr>
            <w:tcW w:w="243" w:type="pct"/>
            <w:tcBorders>
              <w:top w:val="nil"/>
              <w:left w:val="nil"/>
              <w:bottom w:val="single" w:sz="4" w:space="0" w:color="auto"/>
              <w:right w:val="single" w:sz="4" w:space="0" w:color="auto"/>
            </w:tcBorders>
            <w:shd w:val="clear" w:color="000000" w:fill="D9D9D9"/>
            <w:noWrap/>
            <w:vAlign w:val="bottom"/>
            <w:hideMark/>
          </w:tcPr>
          <w:p w14:paraId="7C0DBBEF"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8</w:t>
            </w:r>
          </w:p>
        </w:tc>
        <w:tc>
          <w:tcPr>
            <w:tcW w:w="184" w:type="pct"/>
            <w:tcBorders>
              <w:top w:val="nil"/>
              <w:left w:val="nil"/>
              <w:bottom w:val="single" w:sz="4" w:space="0" w:color="auto"/>
              <w:right w:val="single" w:sz="4" w:space="0" w:color="auto"/>
            </w:tcBorders>
            <w:shd w:val="clear" w:color="000000" w:fill="D9D9D9"/>
            <w:noWrap/>
            <w:vAlign w:val="bottom"/>
            <w:hideMark/>
          </w:tcPr>
          <w:p w14:paraId="35EFC63F"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6</w:t>
            </w:r>
          </w:p>
        </w:tc>
        <w:tc>
          <w:tcPr>
            <w:tcW w:w="144" w:type="pct"/>
            <w:tcBorders>
              <w:top w:val="nil"/>
              <w:left w:val="nil"/>
              <w:bottom w:val="single" w:sz="4" w:space="0" w:color="auto"/>
              <w:right w:val="single" w:sz="4" w:space="0" w:color="auto"/>
            </w:tcBorders>
            <w:shd w:val="clear" w:color="000000" w:fill="D9D9D9"/>
            <w:noWrap/>
            <w:vAlign w:val="bottom"/>
            <w:hideMark/>
          </w:tcPr>
          <w:p w14:paraId="4A9533A1"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4</w:t>
            </w:r>
          </w:p>
        </w:tc>
        <w:tc>
          <w:tcPr>
            <w:tcW w:w="126" w:type="pct"/>
            <w:tcBorders>
              <w:top w:val="nil"/>
              <w:left w:val="nil"/>
              <w:bottom w:val="single" w:sz="4" w:space="0" w:color="auto"/>
              <w:right w:val="single" w:sz="4" w:space="0" w:color="auto"/>
            </w:tcBorders>
            <w:shd w:val="clear" w:color="000000" w:fill="D9D9D9"/>
            <w:noWrap/>
            <w:vAlign w:val="bottom"/>
            <w:hideMark/>
          </w:tcPr>
          <w:p w14:paraId="58EA9209"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8</w:t>
            </w:r>
          </w:p>
        </w:tc>
        <w:tc>
          <w:tcPr>
            <w:tcW w:w="175" w:type="pct"/>
            <w:tcBorders>
              <w:top w:val="nil"/>
              <w:left w:val="nil"/>
              <w:bottom w:val="single" w:sz="4" w:space="0" w:color="auto"/>
              <w:right w:val="single" w:sz="4" w:space="0" w:color="auto"/>
            </w:tcBorders>
            <w:shd w:val="clear" w:color="000000" w:fill="D9D9D9"/>
            <w:noWrap/>
            <w:vAlign w:val="bottom"/>
            <w:hideMark/>
          </w:tcPr>
          <w:p w14:paraId="39F14859"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12</w:t>
            </w:r>
          </w:p>
        </w:tc>
        <w:tc>
          <w:tcPr>
            <w:tcW w:w="178" w:type="pct"/>
            <w:tcBorders>
              <w:top w:val="nil"/>
              <w:left w:val="nil"/>
              <w:bottom w:val="single" w:sz="4" w:space="0" w:color="auto"/>
              <w:right w:val="single" w:sz="4" w:space="0" w:color="auto"/>
            </w:tcBorders>
            <w:shd w:val="clear" w:color="000000" w:fill="D9D9D9"/>
            <w:noWrap/>
            <w:vAlign w:val="bottom"/>
            <w:hideMark/>
          </w:tcPr>
          <w:p w14:paraId="78715971"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14</w:t>
            </w:r>
          </w:p>
        </w:tc>
        <w:tc>
          <w:tcPr>
            <w:tcW w:w="127" w:type="pct"/>
            <w:tcBorders>
              <w:top w:val="nil"/>
              <w:left w:val="nil"/>
              <w:bottom w:val="single" w:sz="4" w:space="0" w:color="auto"/>
              <w:right w:val="single" w:sz="4" w:space="0" w:color="auto"/>
            </w:tcBorders>
            <w:shd w:val="clear" w:color="000000" w:fill="D9D9D9"/>
            <w:noWrap/>
            <w:vAlign w:val="bottom"/>
            <w:hideMark/>
          </w:tcPr>
          <w:p w14:paraId="2F813F76"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3</w:t>
            </w:r>
          </w:p>
        </w:tc>
        <w:tc>
          <w:tcPr>
            <w:tcW w:w="278" w:type="pct"/>
            <w:tcBorders>
              <w:top w:val="nil"/>
              <w:left w:val="nil"/>
              <w:bottom w:val="single" w:sz="4" w:space="0" w:color="auto"/>
              <w:right w:val="single" w:sz="4" w:space="0" w:color="auto"/>
            </w:tcBorders>
            <w:shd w:val="clear" w:color="000000" w:fill="D9D9D9"/>
            <w:noWrap/>
            <w:vAlign w:val="bottom"/>
            <w:hideMark/>
          </w:tcPr>
          <w:p w14:paraId="0C6C4BA4" w14:textId="77777777" w:rsidR="00365D8B" w:rsidRPr="00971BF9" w:rsidRDefault="00365D8B" w:rsidP="007648BA">
            <w:pPr>
              <w:jc w:val="center"/>
              <w:rPr>
                <w:rFonts w:ascii="Times New Roman" w:hAnsi="Times New Roman" w:cs="Times New Roman"/>
                <w:b/>
                <w:bCs/>
                <w:color w:val="000000"/>
                <w:sz w:val="20"/>
                <w:szCs w:val="20"/>
              </w:rPr>
            </w:pPr>
            <w:r w:rsidRPr="00971BF9">
              <w:rPr>
                <w:rFonts w:ascii="Times New Roman" w:hAnsi="Times New Roman" w:cs="Times New Roman"/>
                <w:b/>
                <w:bCs/>
                <w:color w:val="000000"/>
                <w:sz w:val="20"/>
                <w:szCs w:val="20"/>
              </w:rPr>
              <w:t>0</w:t>
            </w:r>
          </w:p>
        </w:tc>
      </w:tr>
    </w:tbl>
    <w:p w14:paraId="29CBB5C9" w14:textId="77777777" w:rsidR="00365D8B" w:rsidRPr="00F039D1" w:rsidRDefault="00365D8B" w:rsidP="00764666">
      <w:pPr>
        <w:spacing w:before="100" w:beforeAutospacing="1" w:after="100" w:afterAutospacing="1"/>
        <w:rPr>
          <w:rFonts w:ascii="Times New Roman" w:hAnsi="Times New Roman" w:cs="Times New Roman"/>
          <w:b/>
          <w:bCs/>
          <w:lang w:val="en-GB"/>
        </w:rPr>
      </w:pPr>
    </w:p>
    <w:p w14:paraId="0709A75B" w14:textId="77777777" w:rsidR="00365D8B" w:rsidRPr="00F039D1" w:rsidRDefault="00365D8B" w:rsidP="00521165">
      <w:pPr>
        <w:framePr w:w="14565" w:wrap="auto" w:hAnchor="text"/>
        <w:spacing w:before="100" w:beforeAutospacing="1" w:after="100" w:afterAutospacing="1"/>
        <w:rPr>
          <w:rFonts w:ascii="Times New Roman" w:hAnsi="Times New Roman" w:cs="Times New Roman"/>
          <w:b/>
          <w:lang w:val="en-GB"/>
        </w:rPr>
        <w:sectPr w:rsidR="00365D8B" w:rsidRPr="00F039D1" w:rsidSect="00521165">
          <w:pgSz w:w="15840" w:h="12240" w:orient="landscape"/>
          <w:pgMar w:top="360" w:right="1350" w:bottom="900" w:left="1440" w:header="720" w:footer="449" w:gutter="0"/>
          <w:cols w:space="720"/>
          <w:titlePg/>
          <w:docGrid w:linePitch="360"/>
        </w:sectPr>
      </w:pPr>
    </w:p>
    <w:p w14:paraId="1865FE8A" w14:textId="77777777" w:rsidR="00365D8B" w:rsidRPr="00F039D1" w:rsidRDefault="00365D8B" w:rsidP="005C16A8">
      <w:pPr>
        <w:spacing w:before="100" w:beforeAutospacing="1" w:after="100" w:afterAutospacing="1"/>
        <w:rPr>
          <w:rFonts w:ascii="Times New Roman" w:hAnsi="Times New Roman" w:cs="Times New Roman"/>
          <w:b/>
          <w:u w:val="single"/>
          <w:lang w:val="en-GB"/>
        </w:rPr>
      </w:pPr>
      <w:r w:rsidRPr="00F039D1">
        <w:rPr>
          <w:rFonts w:ascii="Times New Roman" w:hAnsi="Times New Roman" w:cs="Times New Roman"/>
          <w:b/>
          <w:u w:val="single"/>
          <w:lang w:val="en-GB"/>
        </w:rPr>
        <w:t xml:space="preserve">Juvenile Justice Unit </w:t>
      </w:r>
    </w:p>
    <w:tbl>
      <w:tblPr>
        <w:tblW w:w="132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0"/>
        <w:gridCol w:w="1726"/>
        <w:gridCol w:w="1089"/>
        <w:gridCol w:w="1510"/>
        <w:gridCol w:w="1726"/>
        <w:gridCol w:w="1195"/>
        <w:gridCol w:w="1510"/>
        <w:gridCol w:w="1726"/>
        <w:gridCol w:w="1348"/>
      </w:tblGrid>
      <w:tr w:rsidR="00365D8B" w:rsidRPr="00971BF9" w14:paraId="64445AD0" w14:textId="77777777" w:rsidTr="00030420">
        <w:trPr>
          <w:trHeight w:val="144"/>
        </w:trPr>
        <w:tc>
          <w:tcPr>
            <w:tcW w:w="13230" w:type="dxa"/>
            <w:gridSpan w:val="9"/>
            <w:shd w:val="clear" w:color="auto" w:fill="D9D9D9"/>
          </w:tcPr>
          <w:p w14:paraId="1BE2BB9E" w14:textId="77777777" w:rsidR="00365D8B" w:rsidRPr="00971BF9" w:rsidRDefault="00365D8B" w:rsidP="00030420">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 xml:space="preserve">Children in conflict with the law/sex </w:t>
            </w:r>
          </w:p>
        </w:tc>
      </w:tr>
      <w:tr w:rsidR="00365D8B" w:rsidRPr="00971BF9" w14:paraId="4721798E" w14:textId="77777777" w:rsidTr="00030420">
        <w:trPr>
          <w:trHeight w:val="144"/>
        </w:trPr>
        <w:tc>
          <w:tcPr>
            <w:tcW w:w="3126" w:type="dxa"/>
            <w:gridSpan w:val="2"/>
            <w:shd w:val="clear" w:color="auto" w:fill="D9D9D9"/>
          </w:tcPr>
          <w:p w14:paraId="2D5CC32B"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2012</w:t>
            </w:r>
          </w:p>
        </w:tc>
        <w:tc>
          <w:tcPr>
            <w:tcW w:w="1089" w:type="dxa"/>
            <w:shd w:val="clear" w:color="auto" w:fill="D9D9D9"/>
          </w:tcPr>
          <w:p w14:paraId="5AB807C9"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p>
        </w:tc>
        <w:tc>
          <w:tcPr>
            <w:tcW w:w="3236" w:type="dxa"/>
            <w:gridSpan w:val="2"/>
            <w:shd w:val="clear" w:color="auto" w:fill="D9D9D9"/>
          </w:tcPr>
          <w:p w14:paraId="610F8894"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2013</w:t>
            </w:r>
          </w:p>
        </w:tc>
        <w:tc>
          <w:tcPr>
            <w:tcW w:w="1195" w:type="dxa"/>
            <w:shd w:val="clear" w:color="auto" w:fill="D9D9D9"/>
          </w:tcPr>
          <w:p w14:paraId="2BF77873"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p>
        </w:tc>
        <w:tc>
          <w:tcPr>
            <w:tcW w:w="3236" w:type="dxa"/>
            <w:gridSpan w:val="2"/>
            <w:shd w:val="clear" w:color="auto" w:fill="D9D9D9"/>
          </w:tcPr>
          <w:p w14:paraId="4FD48FB8"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2014</w:t>
            </w:r>
          </w:p>
        </w:tc>
        <w:tc>
          <w:tcPr>
            <w:tcW w:w="1348" w:type="dxa"/>
            <w:shd w:val="clear" w:color="auto" w:fill="D9D9D9"/>
          </w:tcPr>
          <w:p w14:paraId="289A6BAC"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p>
        </w:tc>
      </w:tr>
      <w:tr w:rsidR="00365D8B" w:rsidRPr="00971BF9" w14:paraId="79128767" w14:textId="77777777" w:rsidTr="00030420">
        <w:trPr>
          <w:trHeight w:val="144"/>
        </w:trPr>
        <w:tc>
          <w:tcPr>
            <w:tcW w:w="1400" w:type="dxa"/>
            <w:shd w:val="clear" w:color="auto" w:fill="D9D9D9"/>
          </w:tcPr>
          <w:p w14:paraId="6A410EC8"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Male</w:t>
            </w:r>
          </w:p>
        </w:tc>
        <w:tc>
          <w:tcPr>
            <w:tcW w:w="1726" w:type="dxa"/>
            <w:shd w:val="clear" w:color="auto" w:fill="D9D9D9"/>
          </w:tcPr>
          <w:p w14:paraId="5CE0F276"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Female</w:t>
            </w:r>
          </w:p>
        </w:tc>
        <w:tc>
          <w:tcPr>
            <w:tcW w:w="1089" w:type="dxa"/>
            <w:shd w:val="clear" w:color="auto" w:fill="D9D9D9"/>
          </w:tcPr>
          <w:p w14:paraId="3CC2709C"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T</w:t>
            </w:r>
          </w:p>
        </w:tc>
        <w:tc>
          <w:tcPr>
            <w:tcW w:w="1510" w:type="dxa"/>
            <w:shd w:val="clear" w:color="auto" w:fill="D9D9D9"/>
          </w:tcPr>
          <w:p w14:paraId="0A66DF0D"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Male</w:t>
            </w:r>
          </w:p>
        </w:tc>
        <w:tc>
          <w:tcPr>
            <w:tcW w:w="1726" w:type="dxa"/>
            <w:shd w:val="clear" w:color="auto" w:fill="D9D9D9"/>
          </w:tcPr>
          <w:p w14:paraId="2787A90D"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Female</w:t>
            </w:r>
          </w:p>
        </w:tc>
        <w:tc>
          <w:tcPr>
            <w:tcW w:w="1195" w:type="dxa"/>
            <w:shd w:val="clear" w:color="auto" w:fill="D9D9D9"/>
          </w:tcPr>
          <w:p w14:paraId="1A6D1B76"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T</w:t>
            </w:r>
          </w:p>
        </w:tc>
        <w:tc>
          <w:tcPr>
            <w:tcW w:w="1510" w:type="dxa"/>
            <w:shd w:val="clear" w:color="auto" w:fill="D9D9D9"/>
          </w:tcPr>
          <w:p w14:paraId="66C33922"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Male</w:t>
            </w:r>
          </w:p>
        </w:tc>
        <w:tc>
          <w:tcPr>
            <w:tcW w:w="1726" w:type="dxa"/>
            <w:shd w:val="clear" w:color="auto" w:fill="D9D9D9"/>
          </w:tcPr>
          <w:p w14:paraId="6A73C130"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Female</w:t>
            </w:r>
          </w:p>
        </w:tc>
        <w:tc>
          <w:tcPr>
            <w:tcW w:w="1348" w:type="dxa"/>
            <w:shd w:val="clear" w:color="auto" w:fill="D9D9D9"/>
          </w:tcPr>
          <w:p w14:paraId="75C74798"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T</w:t>
            </w:r>
          </w:p>
        </w:tc>
      </w:tr>
      <w:tr w:rsidR="00365D8B" w:rsidRPr="00971BF9" w14:paraId="638AF73B" w14:textId="77777777" w:rsidTr="00030420">
        <w:trPr>
          <w:trHeight w:val="144"/>
        </w:trPr>
        <w:tc>
          <w:tcPr>
            <w:tcW w:w="1400" w:type="dxa"/>
            <w:tcBorders>
              <w:bottom w:val="single" w:sz="4" w:space="0" w:color="auto"/>
            </w:tcBorders>
          </w:tcPr>
          <w:p w14:paraId="56E17DEB"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124</w:t>
            </w:r>
          </w:p>
        </w:tc>
        <w:tc>
          <w:tcPr>
            <w:tcW w:w="1726" w:type="dxa"/>
            <w:tcBorders>
              <w:bottom w:val="single" w:sz="4" w:space="0" w:color="auto"/>
            </w:tcBorders>
          </w:tcPr>
          <w:p w14:paraId="23A871D2"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19</w:t>
            </w:r>
          </w:p>
        </w:tc>
        <w:tc>
          <w:tcPr>
            <w:tcW w:w="1089" w:type="dxa"/>
            <w:tcBorders>
              <w:bottom w:val="single" w:sz="4" w:space="0" w:color="auto"/>
            </w:tcBorders>
          </w:tcPr>
          <w:p w14:paraId="102349C7"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143</w:t>
            </w:r>
          </w:p>
        </w:tc>
        <w:tc>
          <w:tcPr>
            <w:tcW w:w="1510" w:type="dxa"/>
            <w:tcBorders>
              <w:bottom w:val="single" w:sz="4" w:space="0" w:color="auto"/>
            </w:tcBorders>
          </w:tcPr>
          <w:p w14:paraId="34D20B85"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91</w:t>
            </w:r>
          </w:p>
        </w:tc>
        <w:tc>
          <w:tcPr>
            <w:tcW w:w="1726" w:type="dxa"/>
            <w:tcBorders>
              <w:bottom w:val="single" w:sz="4" w:space="0" w:color="auto"/>
            </w:tcBorders>
          </w:tcPr>
          <w:p w14:paraId="7910B7F1"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14</w:t>
            </w:r>
          </w:p>
        </w:tc>
        <w:tc>
          <w:tcPr>
            <w:tcW w:w="1195" w:type="dxa"/>
            <w:tcBorders>
              <w:bottom w:val="single" w:sz="4" w:space="0" w:color="auto"/>
            </w:tcBorders>
          </w:tcPr>
          <w:p w14:paraId="116D9576"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105</w:t>
            </w:r>
          </w:p>
        </w:tc>
        <w:tc>
          <w:tcPr>
            <w:tcW w:w="1510" w:type="dxa"/>
            <w:tcBorders>
              <w:bottom w:val="single" w:sz="4" w:space="0" w:color="auto"/>
            </w:tcBorders>
          </w:tcPr>
          <w:p w14:paraId="340B7B8D"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149</w:t>
            </w:r>
          </w:p>
        </w:tc>
        <w:tc>
          <w:tcPr>
            <w:tcW w:w="1726" w:type="dxa"/>
            <w:tcBorders>
              <w:bottom w:val="single" w:sz="4" w:space="0" w:color="auto"/>
            </w:tcBorders>
          </w:tcPr>
          <w:p w14:paraId="378FA617"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18</w:t>
            </w:r>
          </w:p>
        </w:tc>
        <w:tc>
          <w:tcPr>
            <w:tcW w:w="1348" w:type="dxa"/>
            <w:tcBorders>
              <w:bottom w:val="single" w:sz="4" w:space="0" w:color="auto"/>
            </w:tcBorders>
          </w:tcPr>
          <w:p w14:paraId="1CE3A057"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167</w:t>
            </w:r>
          </w:p>
        </w:tc>
      </w:tr>
      <w:tr w:rsidR="00365D8B" w:rsidRPr="00971BF9" w14:paraId="77F44BC6" w14:textId="77777777" w:rsidTr="00030420">
        <w:trPr>
          <w:trHeight w:val="467"/>
        </w:trPr>
        <w:tc>
          <w:tcPr>
            <w:tcW w:w="13230" w:type="dxa"/>
            <w:gridSpan w:val="9"/>
            <w:tcBorders>
              <w:left w:val="nil"/>
              <w:bottom w:val="nil"/>
              <w:right w:val="nil"/>
            </w:tcBorders>
          </w:tcPr>
          <w:p w14:paraId="653B732A"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p>
          <w:p w14:paraId="34BDFF34" w14:textId="77777777" w:rsidR="00365D8B" w:rsidRPr="00971BF9" w:rsidRDefault="00365D8B" w:rsidP="00030420">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Source: JJU media report 2012-2014</w:t>
            </w:r>
          </w:p>
        </w:tc>
      </w:tr>
    </w:tbl>
    <w:p w14:paraId="720BDB9E" w14:textId="77777777" w:rsidR="00365D8B" w:rsidRPr="00F039D1" w:rsidRDefault="00365D8B" w:rsidP="00521165">
      <w:pPr>
        <w:rPr>
          <w:rFonts w:ascii="Times New Roman" w:hAnsi="Times New Roman" w:cs="Times New Roman"/>
          <w:vanish/>
        </w:rPr>
      </w:pPr>
    </w:p>
    <w:tbl>
      <w:tblPr>
        <w:tblpPr w:leftFromText="180" w:rightFromText="180" w:vertAnchor="text" w:horzAnchor="margin" w:tblpX="90" w:tblpY="157"/>
        <w:tblW w:w="13248" w:type="dxa"/>
        <w:tblLayout w:type="fixed"/>
        <w:tblLook w:val="04A0" w:firstRow="1" w:lastRow="0" w:firstColumn="1" w:lastColumn="0" w:noHBand="0" w:noVBand="1"/>
      </w:tblPr>
      <w:tblGrid>
        <w:gridCol w:w="1142"/>
        <w:gridCol w:w="1205"/>
        <w:gridCol w:w="1072"/>
        <w:gridCol w:w="1076"/>
        <w:gridCol w:w="1072"/>
        <w:gridCol w:w="1341"/>
        <w:gridCol w:w="1205"/>
        <w:gridCol w:w="1072"/>
        <w:gridCol w:w="1205"/>
        <w:gridCol w:w="1208"/>
        <w:gridCol w:w="1650"/>
      </w:tblGrid>
      <w:tr w:rsidR="00365D8B" w:rsidRPr="00971BF9" w14:paraId="1B36A548" w14:textId="77777777" w:rsidTr="00E36C32">
        <w:trPr>
          <w:trHeight w:val="151"/>
        </w:trPr>
        <w:tc>
          <w:tcPr>
            <w:tcW w:w="13248" w:type="dxa"/>
            <w:gridSpan w:val="11"/>
            <w:tcBorders>
              <w:top w:val="single" w:sz="4" w:space="0" w:color="auto"/>
              <w:left w:val="single" w:sz="4" w:space="0" w:color="auto"/>
              <w:bottom w:val="single" w:sz="4" w:space="0" w:color="auto"/>
              <w:right w:val="single" w:sz="4" w:space="0" w:color="auto"/>
            </w:tcBorders>
            <w:shd w:val="clear" w:color="000000" w:fill="D9D9D9"/>
            <w:noWrap/>
            <w:vAlign w:val="bottom"/>
          </w:tcPr>
          <w:p w14:paraId="4BF543CB"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Age at which CICL was arrested /yearly/ Sex</w:t>
            </w:r>
          </w:p>
        </w:tc>
      </w:tr>
      <w:tr w:rsidR="00365D8B" w:rsidRPr="00971BF9" w14:paraId="5AB744CF" w14:textId="77777777" w:rsidTr="00E36C32">
        <w:trPr>
          <w:trHeight w:val="151"/>
        </w:trPr>
        <w:tc>
          <w:tcPr>
            <w:tcW w:w="114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1A6F692A"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 xml:space="preserve">Age </w:t>
            </w:r>
          </w:p>
        </w:tc>
        <w:tc>
          <w:tcPr>
            <w:tcW w:w="3353"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3F2237F7"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2012</w:t>
            </w:r>
          </w:p>
        </w:tc>
        <w:tc>
          <w:tcPr>
            <w:tcW w:w="3618" w:type="dxa"/>
            <w:gridSpan w:val="3"/>
            <w:tcBorders>
              <w:top w:val="single" w:sz="4" w:space="0" w:color="auto"/>
              <w:left w:val="nil"/>
              <w:bottom w:val="single" w:sz="4" w:space="0" w:color="auto"/>
              <w:right w:val="single" w:sz="4" w:space="0" w:color="auto"/>
            </w:tcBorders>
            <w:shd w:val="clear" w:color="000000" w:fill="D9D9D9"/>
            <w:noWrap/>
            <w:vAlign w:val="bottom"/>
            <w:hideMark/>
          </w:tcPr>
          <w:p w14:paraId="1EC9D20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2013</w:t>
            </w:r>
          </w:p>
        </w:tc>
        <w:tc>
          <w:tcPr>
            <w:tcW w:w="3485" w:type="dxa"/>
            <w:gridSpan w:val="3"/>
            <w:tcBorders>
              <w:top w:val="single" w:sz="4" w:space="0" w:color="auto"/>
              <w:left w:val="nil"/>
              <w:bottom w:val="single" w:sz="4" w:space="0" w:color="auto"/>
              <w:right w:val="single" w:sz="4" w:space="0" w:color="000000"/>
            </w:tcBorders>
            <w:shd w:val="clear" w:color="000000" w:fill="D9D9D9"/>
            <w:noWrap/>
            <w:vAlign w:val="bottom"/>
            <w:hideMark/>
          </w:tcPr>
          <w:p w14:paraId="3F8C15F6"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2014</w:t>
            </w:r>
          </w:p>
        </w:tc>
        <w:tc>
          <w:tcPr>
            <w:tcW w:w="1650" w:type="dxa"/>
            <w:tcBorders>
              <w:top w:val="single" w:sz="4" w:space="0" w:color="auto"/>
              <w:left w:val="nil"/>
              <w:bottom w:val="single" w:sz="4" w:space="0" w:color="auto"/>
              <w:right w:val="single" w:sz="4" w:space="0" w:color="auto"/>
            </w:tcBorders>
            <w:shd w:val="clear" w:color="000000" w:fill="D9D9D9"/>
            <w:noWrap/>
            <w:vAlign w:val="bottom"/>
            <w:hideMark/>
          </w:tcPr>
          <w:p w14:paraId="7C336504"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2012-2014</w:t>
            </w:r>
          </w:p>
        </w:tc>
      </w:tr>
      <w:tr w:rsidR="00365D8B" w:rsidRPr="00971BF9" w14:paraId="688AB4AF"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43D7AAD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 </w:t>
            </w:r>
          </w:p>
        </w:tc>
        <w:tc>
          <w:tcPr>
            <w:tcW w:w="1205" w:type="dxa"/>
            <w:tcBorders>
              <w:top w:val="nil"/>
              <w:left w:val="nil"/>
              <w:bottom w:val="single" w:sz="4" w:space="0" w:color="auto"/>
              <w:right w:val="single" w:sz="4" w:space="0" w:color="auto"/>
            </w:tcBorders>
            <w:shd w:val="clear" w:color="000000" w:fill="D9D9D9"/>
            <w:noWrap/>
            <w:vAlign w:val="bottom"/>
            <w:hideMark/>
          </w:tcPr>
          <w:p w14:paraId="43C2CF2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M</w:t>
            </w:r>
          </w:p>
        </w:tc>
        <w:tc>
          <w:tcPr>
            <w:tcW w:w="1072" w:type="dxa"/>
            <w:tcBorders>
              <w:top w:val="nil"/>
              <w:left w:val="nil"/>
              <w:bottom w:val="single" w:sz="4" w:space="0" w:color="auto"/>
              <w:right w:val="single" w:sz="4" w:space="0" w:color="auto"/>
            </w:tcBorders>
            <w:shd w:val="clear" w:color="000000" w:fill="D9D9D9"/>
            <w:noWrap/>
            <w:vAlign w:val="bottom"/>
            <w:hideMark/>
          </w:tcPr>
          <w:p w14:paraId="2392EAF5"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F</w:t>
            </w:r>
          </w:p>
        </w:tc>
        <w:tc>
          <w:tcPr>
            <w:tcW w:w="1076" w:type="dxa"/>
            <w:tcBorders>
              <w:top w:val="nil"/>
              <w:left w:val="nil"/>
              <w:bottom w:val="single" w:sz="4" w:space="0" w:color="auto"/>
              <w:right w:val="single" w:sz="4" w:space="0" w:color="auto"/>
            </w:tcBorders>
            <w:shd w:val="clear" w:color="000000" w:fill="D9D9D9"/>
            <w:noWrap/>
            <w:vAlign w:val="bottom"/>
            <w:hideMark/>
          </w:tcPr>
          <w:p w14:paraId="564C8B46"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T</w:t>
            </w:r>
          </w:p>
        </w:tc>
        <w:tc>
          <w:tcPr>
            <w:tcW w:w="1072" w:type="dxa"/>
            <w:tcBorders>
              <w:top w:val="nil"/>
              <w:left w:val="nil"/>
              <w:bottom w:val="single" w:sz="4" w:space="0" w:color="auto"/>
              <w:right w:val="single" w:sz="4" w:space="0" w:color="auto"/>
            </w:tcBorders>
            <w:shd w:val="clear" w:color="000000" w:fill="D9D9D9"/>
            <w:noWrap/>
            <w:vAlign w:val="bottom"/>
            <w:hideMark/>
          </w:tcPr>
          <w:p w14:paraId="5187E734"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M</w:t>
            </w:r>
          </w:p>
        </w:tc>
        <w:tc>
          <w:tcPr>
            <w:tcW w:w="1341" w:type="dxa"/>
            <w:tcBorders>
              <w:top w:val="nil"/>
              <w:left w:val="nil"/>
              <w:bottom w:val="single" w:sz="4" w:space="0" w:color="auto"/>
              <w:right w:val="single" w:sz="4" w:space="0" w:color="auto"/>
            </w:tcBorders>
            <w:shd w:val="clear" w:color="000000" w:fill="D9D9D9"/>
            <w:noWrap/>
            <w:vAlign w:val="bottom"/>
            <w:hideMark/>
          </w:tcPr>
          <w:p w14:paraId="65BD8982"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F</w:t>
            </w:r>
          </w:p>
        </w:tc>
        <w:tc>
          <w:tcPr>
            <w:tcW w:w="1205" w:type="dxa"/>
            <w:tcBorders>
              <w:top w:val="nil"/>
              <w:left w:val="nil"/>
              <w:bottom w:val="single" w:sz="4" w:space="0" w:color="auto"/>
              <w:right w:val="single" w:sz="4" w:space="0" w:color="auto"/>
            </w:tcBorders>
            <w:shd w:val="clear" w:color="000000" w:fill="D9D9D9"/>
            <w:noWrap/>
            <w:vAlign w:val="bottom"/>
            <w:hideMark/>
          </w:tcPr>
          <w:p w14:paraId="33513557"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T</w:t>
            </w:r>
          </w:p>
        </w:tc>
        <w:tc>
          <w:tcPr>
            <w:tcW w:w="1072" w:type="dxa"/>
            <w:tcBorders>
              <w:top w:val="nil"/>
              <w:left w:val="nil"/>
              <w:bottom w:val="single" w:sz="4" w:space="0" w:color="auto"/>
              <w:right w:val="single" w:sz="4" w:space="0" w:color="auto"/>
            </w:tcBorders>
            <w:shd w:val="clear" w:color="000000" w:fill="D9D9D9"/>
            <w:noWrap/>
            <w:vAlign w:val="bottom"/>
            <w:hideMark/>
          </w:tcPr>
          <w:p w14:paraId="4D7820C6"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M</w:t>
            </w:r>
          </w:p>
        </w:tc>
        <w:tc>
          <w:tcPr>
            <w:tcW w:w="1205" w:type="dxa"/>
            <w:tcBorders>
              <w:top w:val="nil"/>
              <w:left w:val="nil"/>
              <w:bottom w:val="single" w:sz="4" w:space="0" w:color="auto"/>
              <w:right w:val="single" w:sz="4" w:space="0" w:color="auto"/>
            </w:tcBorders>
            <w:shd w:val="clear" w:color="000000" w:fill="D9D9D9"/>
            <w:noWrap/>
            <w:vAlign w:val="bottom"/>
            <w:hideMark/>
          </w:tcPr>
          <w:p w14:paraId="148E216D"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F</w:t>
            </w:r>
          </w:p>
        </w:tc>
        <w:tc>
          <w:tcPr>
            <w:tcW w:w="1208" w:type="dxa"/>
            <w:tcBorders>
              <w:top w:val="nil"/>
              <w:left w:val="nil"/>
              <w:bottom w:val="single" w:sz="4" w:space="0" w:color="auto"/>
              <w:right w:val="single" w:sz="4" w:space="0" w:color="auto"/>
            </w:tcBorders>
            <w:shd w:val="clear" w:color="000000" w:fill="D9D9D9"/>
            <w:noWrap/>
            <w:vAlign w:val="bottom"/>
            <w:hideMark/>
          </w:tcPr>
          <w:p w14:paraId="2BA50FB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T</w:t>
            </w:r>
          </w:p>
        </w:tc>
        <w:tc>
          <w:tcPr>
            <w:tcW w:w="1650" w:type="dxa"/>
            <w:tcBorders>
              <w:top w:val="nil"/>
              <w:left w:val="nil"/>
              <w:bottom w:val="single" w:sz="4" w:space="0" w:color="auto"/>
              <w:right w:val="single" w:sz="4" w:space="0" w:color="auto"/>
            </w:tcBorders>
            <w:shd w:val="clear" w:color="000000" w:fill="D9D9D9"/>
            <w:noWrap/>
            <w:vAlign w:val="bottom"/>
            <w:hideMark/>
          </w:tcPr>
          <w:p w14:paraId="7659A7E3"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GT</w:t>
            </w:r>
          </w:p>
        </w:tc>
      </w:tr>
      <w:tr w:rsidR="00365D8B" w:rsidRPr="00971BF9" w14:paraId="584A05CE"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2C429C48"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11</w:t>
            </w:r>
          </w:p>
        </w:tc>
        <w:tc>
          <w:tcPr>
            <w:tcW w:w="1205" w:type="dxa"/>
            <w:tcBorders>
              <w:top w:val="nil"/>
              <w:left w:val="nil"/>
              <w:bottom w:val="single" w:sz="4" w:space="0" w:color="auto"/>
              <w:right w:val="single" w:sz="4" w:space="0" w:color="auto"/>
            </w:tcBorders>
            <w:shd w:val="clear" w:color="auto" w:fill="auto"/>
            <w:noWrap/>
            <w:vAlign w:val="bottom"/>
            <w:hideMark/>
          </w:tcPr>
          <w:p w14:paraId="12722F8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2" w:type="dxa"/>
            <w:tcBorders>
              <w:top w:val="nil"/>
              <w:left w:val="nil"/>
              <w:bottom w:val="single" w:sz="4" w:space="0" w:color="auto"/>
              <w:right w:val="single" w:sz="4" w:space="0" w:color="auto"/>
            </w:tcBorders>
            <w:shd w:val="clear" w:color="auto" w:fill="auto"/>
            <w:noWrap/>
            <w:vAlign w:val="bottom"/>
            <w:hideMark/>
          </w:tcPr>
          <w:p w14:paraId="4197134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6" w:type="dxa"/>
            <w:tcBorders>
              <w:top w:val="nil"/>
              <w:left w:val="nil"/>
              <w:bottom w:val="single" w:sz="4" w:space="0" w:color="auto"/>
              <w:right w:val="single" w:sz="4" w:space="0" w:color="auto"/>
            </w:tcBorders>
            <w:shd w:val="clear" w:color="000000" w:fill="D9D9D9"/>
            <w:noWrap/>
            <w:vAlign w:val="bottom"/>
            <w:hideMark/>
          </w:tcPr>
          <w:p w14:paraId="5BCC846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2" w:type="dxa"/>
            <w:tcBorders>
              <w:top w:val="nil"/>
              <w:left w:val="nil"/>
              <w:bottom w:val="single" w:sz="4" w:space="0" w:color="auto"/>
              <w:right w:val="single" w:sz="4" w:space="0" w:color="auto"/>
            </w:tcBorders>
            <w:shd w:val="clear" w:color="auto" w:fill="auto"/>
            <w:noWrap/>
            <w:vAlign w:val="bottom"/>
            <w:hideMark/>
          </w:tcPr>
          <w:p w14:paraId="50015BC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341" w:type="dxa"/>
            <w:tcBorders>
              <w:top w:val="nil"/>
              <w:left w:val="nil"/>
              <w:bottom w:val="single" w:sz="4" w:space="0" w:color="auto"/>
              <w:right w:val="single" w:sz="4" w:space="0" w:color="auto"/>
            </w:tcBorders>
            <w:shd w:val="clear" w:color="auto" w:fill="auto"/>
            <w:noWrap/>
            <w:vAlign w:val="bottom"/>
            <w:hideMark/>
          </w:tcPr>
          <w:p w14:paraId="5F2AF01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5" w:type="dxa"/>
            <w:tcBorders>
              <w:top w:val="nil"/>
              <w:left w:val="nil"/>
              <w:bottom w:val="nil"/>
              <w:right w:val="single" w:sz="4" w:space="0" w:color="auto"/>
            </w:tcBorders>
            <w:shd w:val="clear" w:color="000000" w:fill="D9D9D9"/>
            <w:noWrap/>
            <w:vAlign w:val="bottom"/>
            <w:hideMark/>
          </w:tcPr>
          <w:p w14:paraId="0D4A1D98"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2" w:type="dxa"/>
            <w:tcBorders>
              <w:top w:val="nil"/>
              <w:left w:val="nil"/>
              <w:bottom w:val="single" w:sz="4" w:space="0" w:color="auto"/>
              <w:right w:val="single" w:sz="4" w:space="0" w:color="auto"/>
            </w:tcBorders>
            <w:shd w:val="clear" w:color="auto" w:fill="auto"/>
            <w:noWrap/>
            <w:vAlign w:val="bottom"/>
            <w:hideMark/>
          </w:tcPr>
          <w:p w14:paraId="6F5E054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w:t>
            </w:r>
          </w:p>
        </w:tc>
        <w:tc>
          <w:tcPr>
            <w:tcW w:w="1205" w:type="dxa"/>
            <w:tcBorders>
              <w:top w:val="nil"/>
              <w:left w:val="nil"/>
              <w:bottom w:val="single" w:sz="4" w:space="0" w:color="auto"/>
              <w:right w:val="single" w:sz="4" w:space="0" w:color="auto"/>
            </w:tcBorders>
            <w:shd w:val="clear" w:color="auto" w:fill="auto"/>
            <w:noWrap/>
            <w:vAlign w:val="bottom"/>
            <w:hideMark/>
          </w:tcPr>
          <w:p w14:paraId="04FCF2A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8" w:type="dxa"/>
            <w:tcBorders>
              <w:top w:val="nil"/>
              <w:left w:val="nil"/>
              <w:bottom w:val="single" w:sz="4" w:space="0" w:color="auto"/>
              <w:right w:val="single" w:sz="4" w:space="0" w:color="auto"/>
            </w:tcBorders>
            <w:shd w:val="clear" w:color="000000" w:fill="D9D9D9"/>
            <w:noWrap/>
            <w:vAlign w:val="bottom"/>
            <w:hideMark/>
          </w:tcPr>
          <w:p w14:paraId="76F48D68"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w:t>
            </w:r>
          </w:p>
        </w:tc>
        <w:tc>
          <w:tcPr>
            <w:tcW w:w="1650" w:type="dxa"/>
            <w:tcBorders>
              <w:top w:val="nil"/>
              <w:left w:val="nil"/>
              <w:bottom w:val="single" w:sz="4" w:space="0" w:color="auto"/>
              <w:right w:val="single" w:sz="4" w:space="0" w:color="auto"/>
            </w:tcBorders>
            <w:shd w:val="clear" w:color="000000" w:fill="D9D9D9"/>
            <w:noWrap/>
            <w:vAlign w:val="bottom"/>
            <w:hideMark/>
          </w:tcPr>
          <w:p w14:paraId="1EE1D235"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w:t>
            </w:r>
          </w:p>
        </w:tc>
      </w:tr>
      <w:tr w:rsidR="00365D8B" w:rsidRPr="00971BF9" w14:paraId="48A69E54"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2ACDA5C6"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12</w:t>
            </w:r>
          </w:p>
        </w:tc>
        <w:tc>
          <w:tcPr>
            <w:tcW w:w="1205" w:type="dxa"/>
            <w:tcBorders>
              <w:top w:val="nil"/>
              <w:left w:val="nil"/>
              <w:bottom w:val="single" w:sz="4" w:space="0" w:color="auto"/>
              <w:right w:val="single" w:sz="4" w:space="0" w:color="auto"/>
            </w:tcBorders>
            <w:shd w:val="clear" w:color="auto" w:fill="auto"/>
            <w:noWrap/>
            <w:vAlign w:val="bottom"/>
            <w:hideMark/>
          </w:tcPr>
          <w:p w14:paraId="2E5D730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072" w:type="dxa"/>
            <w:tcBorders>
              <w:top w:val="nil"/>
              <w:left w:val="nil"/>
              <w:bottom w:val="single" w:sz="4" w:space="0" w:color="auto"/>
              <w:right w:val="single" w:sz="4" w:space="0" w:color="auto"/>
            </w:tcBorders>
            <w:shd w:val="clear" w:color="auto" w:fill="auto"/>
            <w:noWrap/>
            <w:vAlign w:val="bottom"/>
            <w:hideMark/>
          </w:tcPr>
          <w:p w14:paraId="52127BB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6" w:type="dxa"/>
            <w:tcBorders>
              <w:top w:val="nil"/>
              <w:left w:val="nil"/>
              <w:bottom w:val="single" w:sz="4" w:space="0" w:color="auto"/>
              <w:right w:val="single" w:sz="4" w:space="0" w:color="auto"/>
            </w:tcBorders>
            <w:shd w:val="clear" w:color="000000" w:fill="D9D9D9"/>
            <w:noWrap/>
            <w:vAlign w:val="bottom"/>
            <w:hideMark/>
          </w:tcPr>
          <w:p w14:paraId="2A20900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072" w:type="dxa"/>
            <w:tcBorders>
              <w:top w:val="nil"/>
              <w:left w:val="nil"/>
              <w:bottom w:val="single" w:sz="4" w:space="0" w:color="auto"/>
              <w:right w:val="single" w:sz="4" w:space="0" w:color="auto"/>
            </w:tcBorders>
            <w:shd w:val="clear" w:color="auto" w:fill="auto"/>
            <w:noWrap/>
            <w:vAlign w:val="bottom"/>
            <w:hideMark/>
          </w:tcPr>
          <w:p w14:paraId="3E41CB4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341" w:type="dxa"/>
            <w:tcBorders>
              <w:top w:val="nil"/>
              <w:left w:val="nil"/>
              <w:bottom w:val="single" w:sz="4" w:space="0" w:color="auto"/>
              <w:right w:val="single" w:sz="4" w:space="0" w:color="auto"/>
            </w:tcBorders>
            <w:shd w:val="clear" w:color="auto" w:fill="auto"/>
            <w:noWrap/>
            <w:vAlign w:val="bottom"/>
            <w:hideMark/>
          </w:tcPr>
          <w:p w14:paraId="7D21781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205" w:type="dxa"/>
            <w:tcBorders>
              <w:top w:val="single" w:sz="4" w:space="0" w:color="auto"/>
              <w:left w:val="nil"/>
              <w:bottom w:val="single" w:sz="4" w:space="0" w:color="auto"/>
              <w:right w:val="single" w:sz="4" w:space="0" w:color="auto"/>
            </w:tcBorders>
            <w:shd w:val="clear" w:color="000000" w:fill="D9D9D9"/>
            <w:noWrap/>
            <w:vAlign w:val="bottom"/>
            <w:hideMark/>
          </w:tcPr>
          <w:p w14:paraId="0808841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w:t>
            </w:r>
          </w:p>
        </w:tc>
        <w:tc>
          <w:tcPr>
            <w:tcW w:w="1072" w:type="dxa"/>
            <w:tcBorders>
              <w:top w:val="nil"/>
              <w:left w:val="nil"/>
              <w:bottom w:val="single" w:sz="4" w:space="0" w:color="auto"/>
              <w:right w:val="single" w:sz="4" w:space="0" w:color="auto"/>
            </w:tcBorders>
            <w:shd w:val="clear" w:color="auto" w:fill="auto"/>
            <w:noWrap/>
            <w:vAlign w:val="bottom"/>
            <w:hideMark/>
          </w:tcPr>
          <w:p w14:paraId="49BF29C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205" w:type="dxa"/>
            <w:tcBorders>
              <w:top w:val="nil"/>
              <w:left w:val="nil"/>
              <w:bottom w:val="single" w:sz="4" w:space="0" w:color="auto"/>
              <w:right w:val="single" w:sz="4" w:space="0" w:color="auto"/>
            </w:tcBorders>
            <w:shd w:val="clear" w:color="auto" w:fill="auto"/>
            <w:noWrap/>
            <w:vAlign w:val="bottom"/>
            <w:hideMark/>
          </w:tcPr>
          <w:p w14:paraId="45B1F06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8" w:type="dxa"/>
            <w:tcBorders>
              <w:top w:val="nil"/>
              <w:left w:val="nil"/>
              <w:bottom w:val="single" w:sz="4" w:space="0" w:color="auto"/>
              <w:right w:val="single" w:sz="4" w:space="0" w:color="auto"/>
            </w:tcBorders>
            <w:shd w:val="clear" w:color="000000" w:fill="D9D9D9"/>
            <w:noWrap/>
            <w:vAlign w:val="bottom"/>
            <w:hideMark/>
          </w:tcPr>
          <w:p w14:paraId="5660CC6D"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4</w:t>
            </w:r>
          </w:p>
        </w:tc>
        <w:tc>
          <w:tcPr>
            <w:tcW w:w="1650" w:type="dxa"/>
            <w:tcBorders>
              <w:top w:val="nil"/>
              <w:left w:val="nil"/>
              <w:bottom w:val="single" w:sz="4" w:space="0" w:color="auto"/>
              <w:right w:val="single" w:sz="4" w:space="0" w:color="auto"/>
            </w:tcBorders>
            <w:shd w:val="clear" w:color="000000" w:fill="D9D9D9"/>
            <w:noWrap/>
            <w:vAlign w:val="bottom"/>
            <w:hideMark/>
          </w:tcPr>
          <w:p w14:paraId="5A8F5B18"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7</w:t>
            </w:r>
          </w:p>
        </w:tc>
      </w:tr>
      <w:tr w:rsidR="00365D8B" w:rsidRPr="00971BF9" w14:paraId="5E08C240"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3B14EAF6"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13</w:t>
            </w:r>
          </w:p>
        </w:tc>
        <w:tc>
          <w:tcPr>
            <w:tcW w:w="1205" w:type="dxa"/>
            <w:tcBorders>
              <w:top w:val="nil"/>
              <w:left w:val="nil"/>
              <w:bottom w:val="single" w:sz="4" w:space="0" w:color="auto"/>
              <w:right w:val="single" w:sz="4" w:space="0" w:color="auto"/>
            </w:tcBorders>
            <w:shd w:val="clear" w:color="auto" w:fill="auto"/>
            <w:noWrap/>
            <w:vAlign w:val="bottom"/>
            <w:hideMark/>
          </w:tcPr>
          <w:p w14:paraId="2C86AF2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w:t>
            </w:r>
          </w:p>
        </w:tc>
        <w:tc>
          <w:tcPr>
            <w:tcW w:w="1072" w:type="dxa"/>
            <w:tcBorders>
              <w:top w:val="nil"/>
              <w:left w:val="nil"/>
              <w:bottom w:val="single" w:sz="4" w:space="0" w:color="auto"/>
              <w:right w:val="single" w:sz="4" w:space="0" w:color="auto"/>
            </w:tcBorders>
            <w:shd w:val="clear" w:color="auto" w:fill="auto"/>
            <w:noWrap/>
            <w:vAlign w:val="bottom"/>
            <w:hideMark/>
          </w:tcPr>
          <w:p w14:paraId="45FAC94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6" w:type="dxa"/>
            <w:tcBorders>
              <w:top w:val="nil"/>
              <w:left w:val="nil"/>
              <w:bottom w:val="single" w:sz="4" w:space="0" w:color="auto"/>
              <w:right w:val="single" w:sz="4" w:space="0" w:color="auto"/>
            </w:tcBorders>
            <w:shd w:val="clear" w:color="000000" w:fill="D9D9D9"/>
            <w:noWrap/>
            <w:vAlign w:val="bottom"/>
            <w:hideMark/>
          </w:tcPr>
          <w:p w14:paraId="4107AB2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w:t>
            </w:r>
          </w:p>
        </w:tc>
        <w:tc>
          <w:tcPr>
            <w:tcW w:w="1072" w:type="dxa"/>
            <w:tcBorders>
              <w:top w:val="nil"/>
              <w:left w:val="nil"/>
              <w:bottom w:val="single" w:sz="4" w:space="0" w:color="auto"/>
              <w:right w:val="single" w:sz="4" w:space="0" w:color="auto"/>
            </w:tcBorders>
            <w:shd w:val="clear" w:color="auto" w:fill="auto"/>
            <w:noWrap/>
            <w:vAlign w:val="bottom"/>
            <w:hideMark/>
          </w:tcPr>
          <w:p w14:paraId="5E3D467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w:t>
            </w:r>
          </w:p>
        </w:tc>
        <w:tc>
          <w:tcPr>
            <w:tcW w:w="1341" w:type="dxa"/>
            <w:tcBorders>
              <w:top w:val="nil"/>
              <w:left w:val="nil"/>
              <w:bottom w:val="single" w:sz="4" w:space="0" w:color="auto"/>
              <w:right w:val="single" w:sz="4" w:space="0" w:color="auto"/>
            </w:tcBorders>
            <w:shd w:val="clear" w:color="auto" w:fill="auto"/>
            <w:noWrap/>
            <w:vAlign w:val="bottom"/>
            <w:hideMark/>
          </w:tcPr>
          <w:p w14:paraId="6FC51A8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5" w:type="dxa"/>
            <w:tcBorders>
              <w:top w:val="nil"/>
              <w:left w:val="nil"/>
              <w:bottom w:val="single" w:sz="4" w:space="0" w:color="auto"/>
              <w:right w:val="single" w:sz="4" w:space="0" w:color="auto"/>
            </w:tcBorders>
            <w:shd w:val="clear" w:color="000000" w:fill="D9D9D9"/>
            <w:noWrap/>
            <w:vAlign w:val="bottom"/>
            <w:hideMark/>
          </w:tcPr>
          <w:p w14:paraId="7797519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w:t>
            </w:r>
          </w:p>
        </w:tc>
        <w:tc>
          <w:tcPr>
            <w:tcW w:w="1072" w:type="dxa"/>
            <w:tcBorders>
              <w:top w:val="nil"/>
              <w:left w:val="nil"/>
              <w:bottom w:val="single" w:sz="4" w:space="0" w:color="auto"/>
              <w:right w:val="single" w:sz="4" w:space="0" w:color="auto"/>
            </w:tcBorders>
            <w:shd w:val="clear" w:color="auto" w:fill="auto"/>
            <w:noWrap/>
            <w:vAlign w:val="bottom"/>
            <w:hideMark/>
          </w:tcPr>
          <w:p w14:paraId="032299B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11</w:t>
            </w:r>
          </w:p>
        </w:tc>
        <w:tc>
          <w:tcPr>
            <w:tcW w:w="1205" w:type="dxa"/>
            <w:tcBorders>
              <w:top w:val="nil"/>
              <w:left w:val="nil"/>
              <w:bottom w:val="single" w:sz="4" w:space="0" w:color="auto"/>
              <w:right w:val="single" w:sz="4" w:space="0" w:color="auto"/>
            </w:tcBorders>
            <w:shd w:val="clear" w:color="auto" w:fill="auto"/>
            <w:noWrap/>
            <w:vAlign w:val="bottom"/>
            <w:hideMark/>
          </w:tcPr>
          <w:p w14:paraId="6170362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8" w:type="dxa"/>
            <w:tcBorders>
              <w:top w:val="nil"/>
              <w:left w:val="nil"/>
              <w:bottom w:val="single" w:sz="4" w:space="0" w:color="auto"/>
              <w:right w:val="single" w:sz="4" w:space="0" w:color="auto"/>
            </w:tcBorders>
            <w:shd w:val="clear" w:color="000000" w:fill="D9D9D9"/>
            <w:noWrap/>
            <w:vAlign w:val="bottom"/>
            <w:hideMark/>
          </w:tcPr>
          <w:p w14:paraId="28D98DB9"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11</w:t>
            </w:r>
          </w:p>
        </w:tc>
        <w:tc>
          <w:tcPr>
            <w:tcW w:w="1650" w:type="dxa"/>
            <w:tcBorders>
              <w:top w:val="nil"/>
              <w:left w:val="nil"/>
              <w:bottom w:val="single" w:sz="4" w:space="0" w:color="auto"/>
              <w:right w:val="single" w:sz="4" w:space="0" w:color="auto"/>
            </w:tcBorders>
            <w:shd w:val="clear" w:color="000000" w:fill="D9D9D9"/>
            <w:noWrap/>
            <w:vAlign w:val="bottom"/>
            <w:hideMark/>
          </w:tcPr>
          <w:p w14:paraId="3D1EB4B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17</w:t>
            </w:r>
          </w:p>
        </w:tc>
      </w:tr>
      <w:tr w:rsidR="00365D8B" w:rsidRPr="00971BF9" w14:paraId="6D5E4E14"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1110FA4D"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14</w:t>
            </w:r>
          </w:p>
        </w:tc>
        <w:tc>
          <w:tcPr>
            <w:tcW w:w="1205" w:type="dxa"/>
            <w:tcBorders>
              <w:top w:val="nil"/>
              <w:left w:val="nil"/>
              <w:bottom w:val="single" w:sz="4" w:space="0" w:color="auto"/>
              <w:right w:val="single" w:sz="4" w:space="0" w:color="auto"/>
            </w:tcBorders>
            <w:shd w:val="clear" w:color="auto" w:fill="auto"/>
            <w:noWrap/>
            <w:vAlign w:val="bottom"/>
            <w:hideMark/>
          </w:tcPr>
          <w:p w14:paraId="535F28C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w:t>
            </w:r>
          </w:p>
        </w:tc>
        <w:tc>
          <w:tcPr>
            <w:tcW w:w="1072" w:type="dxa"/>
            <w:tcBorders>
              <w:top w:val="nil"/>
              <w:left w:val="nil"/>
              <w:bottom w:val="single" w:sz="4" w:space="0" w:color="auto"/>
              <w:right w:val="single" w:sz="4" w:space="0" w:color="auto"/>
            </w:tcBorders>
            <w:shd w:val="clear" w:color="auto" w:fill="auto"/>
            <w:noWrap/>
            <w:vAlign w:val="bottom"/>
            <w:hideMark/>
          </w:tcPr>
          <w:p w14:paraId="04AC14B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w:t>
            </w:r>
          </w:p>
        </w:tc>
        <w:tc>
          <w:tcPr>
            <w:tcW w:w="1076" w:type="dxa"/>
            <w:tcBorders>
              <w:top w:val="nil"/>
              <w:left w:val="nil"/>
              <w:bottom w:val="single" w:sz="4" w:space="0" w:color="auto"/>
              <w:right w:val="single" w:sz="4" w:space="0" w:color="auto"/>
            </w:tcBorders>
            <w:shd w:val="clear" w:color="000000" w:fill="D9D9D9"/>
            <w:noWrap/>
            <w:vAlign w:val="bottom"/>
            <w:hideMark/>
          </w:tcPr>
          <w:p w14:paraId="58A46436"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7</w:t>
            </w:r>
          </w:p>
        </w:tc>
        <w:tc>
          <w:tcPr>
            <w:tcW w:w="1072" w:type="dxa"/>
            <w:tcBorders>
              <w:top w:val="nil"/>
              <w:left w:val="nil"/>
              <w:bottom w:val="single" w:sz="4" w:space="0" w:color="auto"/>
              <w:right w:val="single" w:sz="4" w:space="0" w:color="auto"/>
            </w:tcBorders>
            <w:shd w:val="clear" w:color="auto" w:fill="auto"/>
            <w:noWrap/>
            <w:vAlign w:val="bottom"/>
            <w:hideMark/>
          </w:tcPr>
          <w:p w14:paraId="35A5456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341" w:type="dxa"/>
            <w:tcBorders>
              <w:top w:val="nil"/>
              <w:left w:val="nil"/>
              <w:bottom w:val="single" w:sz="4" w:space="0" w:color="auto"/>
              <w:right w:val="single" w:sz="4" w:space="0" w:color="auto"/>
            </w:tcBorders>
            <w:shd w:val="clear" w:color="auto" w:fill="auto"/>
            <w:noWrap/>
            <w:vAlign w:val="bottom"/>
            <w:hideMark/>
          </w:tcPr>
          <w:p w14:paraId="20638B4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w:t>
            </w:r>
          </w:p>
        </w:tc>
        <w:tc>
          <w:tcPr>
            <w:tcW w:w="1205" w:type="dxa"/>
            <w:tcBorders>
              <w:top w:val="nil"/>
              <w:left w:val="nil"/>
              <w:bottom w:val="single" w:sz="4" w:space="0" w:color="auto"/>
              <w:right w:val="single" w:sz="4" w:space="0" w:color="auto"/>
            </w:tcBorders>
            <w:shd w:val="clear" w:color="000000" w:fill="D9D9D9"/>
            <w:noWrap/>
            <w:vAlign w:val="bottom"/>
            <w:hideMark/>
          </w:tcPr>
          <w:p w14:paraId="25E40CD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6</w:t>
            </w:r>
          </w:p>
        </w:tc>
        <w:tc>
          <w:tcPr>
            <w:tcW w:w="1072" w:type="dxa"/>
            <w:tcBorders>
              <w:top w:val="nil"/>
              <w:left w:val="nil"/>
              <w:bottom w:val="single" w:sz="4" w:space="0" w:color="auto"/>
              <w:right w:val="single" w:sz="4" w:space="0" w:color="auto"/>
            </w:tcBorders>
            <w:shd w:val="clear" w:color="auto" w:fill="auto"/>
            <w:noWrap/>
            <w:vAlign w:val="bottom"/>
            <w:hideMark/>
          </w:tcPr>
          <w:p w14:paraId="38CDAEA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14</w:t>
            </w:r>
          </w:p>
        </w:tc>
        <w:tc>
          <w:tcPr>
            <w:tcW w:w="1205" w:type="dxa"/>
            <w:tcBorders>
              <w:top w:val="nil"/>
              <w:left w:val="nil"/>
              <w:bottom w:val="single" w:sz="4" w:space="0" w:color="auto"/>
              <w:right w:val="single" w:sz="4" w:space="0" w:color="auto"/>
            </w:tcBorders>
            <w:shd w:val="clear" w:color="auto" w:fill="auto"/>
            <w:noWrap/>
            <w:vAlign w:val="bottom"/>
            <w:hideMark/>
          </w:tcPr>
          <w:p w14:paraId="45B33ED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208" w:type="dxa"/>
            <w:tcBorders>
              <w:top w:val="nil"/>
              <w:left w:val="nil"/>
              <w:bottom w:val="single" w:sz="4" w:space="0" w:color="auto"/>
              <w:right w:val="single" w:sz="4" w:space="0" w:color="auto"/>
            </w:tcBorders>
            <w:shd w:val="clear" w:color="000000" w:fill="D9D9D9"/>
            <w:noWrap/>
            <w:vAlign w:val="bottom"/>
            <w:hideMark/>
          </w:tcPr>
          <w:p w14:paraId="087EEB6B"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15</w:t>
            </w:r>
          </w:p>
        </w:tc>
        <w:tc>
          <w:tcPr>
            <w:tcW w:w="1650" w:type="dxa"/>
            <w:tcBorders>
              <w:top w:val="nil"/>
              <w:left w:val="nil"/>
              <w:bottom w:val="single" w:sz="4" w:space="0" w:color="auto"/>
              <w:right w:val="single" w:sz="4" w:space="0" w:color="auto"/>
            </w:tcBorders>
            <w:shd w:val="clear" w:color="000000" w:fill="D9D9D9"/>
            <w:noWrap/>
            <w:vAlign w:val="bottom"/>
            <w:hideMark/>
          </w:tcPr>
          <w:p w14:paraId="081A2085"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28</w:t>
            </w:r>
          </w:p>
        </w:tc>
      </w:tr>
      <w:tr w:rsidR="00365D8B" w:rsidRPr="00971BF9" w14:paraId="27ACDD9F"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55E64535"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15</w:t>
            </w:r>
          </w:p>
        </w:tc>
        <w:tc>
          <w:tcPr>
            <w:tcW w:w="1205" w:type="dxa"/>
            <w:tcBorders>
              <w:top w:val="nil"/>
              <w:left w:val="nil"/>
              <w:bottom w:val="single" w:sz="4" w:space="0" w:color="auto"/>
              <w:right w:val="single" w:sz="4" w:space="0" w:color="auto"/>
            </w:tcBorders>
            <w:shd w:val="clear" w:color="auto" w:fill="auto"/>
            <w:noWrap/>
            <w:vAlign w:val="bottom"/>
            <w:hideMark/>
          </w:tcPr>
          <w:p w14:paraId="7DF9EA7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25</w:t>
            </w:r>
          </w:p>
        </w:tc>
        <w:tc>
          <w:tcPr>
            <w:tcW w:w="1072" w:type="dxa"/>
            <w:tcBorders>
              <w:top w:val="nil"/>
              <w:left w:val="nil"/>
              <w:bottom w:val="single" w:sz="4" w:space="0" w:color="auto"/>
              <w:right w:val="single" w:sz="4" w:space="0" w:color="auto"/>
            </w:tcBorders>
            <w:shd w:val="clear" w:color="auto" w:fill="auto"/>
            <w:noWrap/>
            <w:vAlign w:val="bottom"/>
            <w:hideMark/>
          </w:tcPr>
          <w:p w14:paraId="77A53D8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6</w:t>
            </w:r>
          </w:p>
        </w:tc>
        <w:tc>
          <w:tcPr>
            <w:tcW w:w="1076" w:type="dxa"/>
            <w:tcBorders>
              <w:top w:val="nil"/>
              <w:left w:val="nil"/>
              <w:bottom w:val="single" w:sz="4" w:space="0" w:color="auto"/>
              <w:right w:val="single" w:sz="4" w:space="0" w:color="auto"/>
            </w:tcBorders>
            <w:shd w:val="clear" w:color="000000" w:fill="D9D9D9"/>
            <w:noWrap/>
            <w:vAlign w:val="bottom"/>
            <w:hideMark/>
          </w:tcPr>
          <w:p w14:paraId="19377EE1"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31</w:t>
            </w:r>
          </w:p>
        </w:tc>
        <w:tc>
          <w:tcPr>
            <w:tcW w:w="1072" w:type="dxa"/>
            <w:tcBorders>
              <w:top w:val="nil"/>
              <w:left w:val="nil"/>
              <w:bottom w:val="single" w:sz="4" w:space="0" w:color="auto"/>
              <w:right w:val="single" w:sz="4" w:space="0" w:color="auto"/>
            </w:tcBorders>
            <w:shd w:val="clear" w:color="auto" w:fill="auto"/>
            <w:noWrap/>
            <w:vAlign w:val="bottom"/>
            <w:hideMark/>
          </w:tcPr>
          <w:p w14:paraId="010B2ED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16</w:t>
            </w:r>
          </w:p>
        </w:tc>
        <w:tc>
          <w:tcPr>
            <w:tcW w:w="1341" w:type="dxa"/>
            <w:tcBorders>
              <w:top w:val="nil"/>
              <w:left w:val="nil"/>
              <w:bottom w:val="single" w:sz="4" w:space="0" w:color="auto"/>
              <w:right w:val="single" w:sz="4" w:space="0" w:color="auto"/>
            </w:tcBorders>
            <w:shd w:val="clear" w:color="auto" w:fill="auto"/>
            <w:noWrap/>
            <w:vAlign w:val="bottom"/>
            <w:hideMark/>
          </w:tcPr>
          <w:p w14:paraId="250FE0C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w:t>
            </w:r>
          </w:p>
        </w:tc>
        <w:tc>
          <w:tcPr>
            <w:tcW w:w="1205" w:type="dxa"/>
            <w:tcBorders>
              <w:top w:val="nil"/>
              <w:left w:val="nil"/>
              <w:bottom w:val="single" w:sz="4" w:space="0" w:color="auto"/>
              <w:right w:val="single" w:sz="4" w:space="0" w:color="auto"/>
            </w:tcBorders>
            <w:shd w:val="clear" w:color="000000" w:fill="D9D9D9"/>
            <w:noWrap/>
            <w:vAlign w:val="bottom"/>
            <w:hideMark/>
          </w:tcPr>
          <w:p w14:paraId="6D2F8F8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19</w:t>
            </w:r>
          </w:p>
        </w:tc>
        <w:tc>
          <w:tcPr>
            <w:tcW w:w="1072" w:type="dxa"/>
            <w:tcBorders>
              <w:top w:val="nil"/>
              <w:left w:val="nil"/>
              <w:bottom w:val="single" w:sz="4" w:space="0" w:color="auto"/>
              <w:right w:val="single" w:sz="4" w:space="0" w:color="auto"/>
            </w:tcBorders>
            <w:shd w:val="clear" w:color="auto" w:fill="auto"/>
            <w:noWrap/>
            <w:vAlign w:val="bottom"/>
            <w:hideMark/>
          </w:tcPr>
          <w:p w14:paraId="54A32EB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21</w:t>
            </w:r>
          </w:p>
        </w:tc>
        <w:tc>
          <w:tcPr>
            <w:tcW w:w="1205" w:type="dxa"/>
            <w:tcBorders>
              <w:top w:val="nil"/>
              <w:left w:val="nil"/>
              <w:bottom w:val="single" w:sz="4" w:space="0" w:color="auto"/>
              <w:right w:val="single" w:sz="4" w:space="0" w:color="auto"/>
            </w:tcBorders>
            <w:shd w:val="clear" w:color="auto" w:fill="auto"/>
            <w:noWrap/>
            <w:vAlign w:val="bottom"/>
            <w:hideMark/>
          </w:tcPr>
          <w:p w14:paraId="1342EDF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w:t>
            </w:r>
          </w:p>
        </w:tc>
        <w:tc>
          <w:tcPr>
            <w:tcW w:w="1208" w:type="dxa"/>
            <w:tcBorders>
              <w:top w:val="nil"/>
              <w:left w:val="nil"/>
              <w:bottom w:val="single" w:sz="4" w:space="0" w:color="auto"/>
              <w:right w:val="single" w:sz="4" w:space="0" w:color="auto"/>
            </w:tcBorders>
            <w:shd w:val="clear" w:color="000000" w:fill="D9D9D9"/>
            <w:noWrap/>
            <w:vAlign w:val="bottom"/>
            <w:hideMark/>
          </w:tcPr>
          <w:p w14:paraId="09B07A13"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26</w:t>
            </w:r>
          </w:p>
        </w:tc>
        <w:tc>
          <w:tcPr>
            <w:tcW w:w="1650" w:type="dxa"/>
            <w:tcBorders>
              <w:top w:val="nil"/>
              <w:left w:val="nil"/>
              <w:bottom w:val="single" w:sz="4" w:space="0" w:color="auto"/>
              <w:right w:val="single" w:sz="4" w:space="0" w:color="auto"/>
            </w:tcBorders>
            <w:shd w:val="clear" w:color="000000" w:fill="D9D9D9"/>
            <w:noWrap/>
            <w:vAlign w:val="bottom"/>
            <w:hideMark/>
          </w:tcPr>
          <w:p w14:paraId="5247CDBE"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76</w:t>
            </w:r>
          </w:p>
        </w:tc>
      </w:tr>
      <w:tr w:rsidR="00365D8B" w:rsidRPr="00971BF9" w14:paraId="33589709"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2DBEF04F"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16</w:t>
            </w:r>
          </w:p>
        </w:tc>
        <w:tc>
          <w:tcPr>
            <w:tcW w:w="1205" w:type="dxa"/>
            <w:tcBorders>
              <w:top w:val="nil"/>
              <w:left w:val="nil"/>
              <w:bottom w:val="single" w:sz="4" w:space="0" w:color="auto"/>
              <w:right w:val="single" w:sz="4" w:space="0" w:color="auto"/>
            </w:tcBorders>
            <w:shd w:val="clear" w:color="auto" w:fill="auto"/>
            <w:noWrap/>
            <w:vAlign w:val="bottom"/>
            <w:hideMark/>
          </w:tcPr>
          <w:p w14:paraId="1115CE7C"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40</w:t>
            </w:r>
          </w:p>
        </w:tc>
        <w:tc>
          <w:tcPr>
            <w:tcW w:w="1072" w:type="dxa"/>
            <w:tcBorders>
              <w:top w:val="nil"/>
              <w:left w:val="nil"/>
              <w:bottom w:val="single" w:sz="4" w:space="0" w:color="auto"/>
              <w:right w:val="single" w:sz="4" w:space="0" w:color="auto"/>
            </w:tcBorders>
            <w:shd w:val="clear" w:color="auto" w:fill="auto"/>
            <w:noWrap/>
            <w:vAlign w:val="bottom"/>
            <w:hideMark/>
          </w:tcPr>
          <w:p w14:paraId="0C9F1EFA"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w:t>
            </w:r>
          </w:p>
        </w:tc>
        <w:tc>
          <w:tcPr>
            <w:tcW w:w="1076" w:type="dxa"/>
            <w:tcBorders>
              <w:top w:val="nil"/>
              <w:left w:val="nil"/>
              <w:bottom w:val="single" w:sz="4" w:space="0" w:color="auto"/>
              <w:right w:val="single" w:sz="4" w:space="0" w:color="auto"/>
            </w:tcBorders>
            <w:shd w:val="clear" w:color="000000" w:fill="D9D9D9"/>
            <w:noWrap/>
            <w:vAlign w:val="bottom"/>
            <w:hideMark/>
          </w:tcPr>
          <w:p w14:paraId="4F740B9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45</w:t>
            </w:r>
          </w:p>
        </w:tc>
        <w:tc>
          <w:tcPr>
            <w:tcW w:w="1072" w:type="dxa"/>
            <w:tcBorders>
              <w:top w:val="nil"/>
              <w:left w:val="nil"/>
              <w:bottom w:val="single" w:sz="4" w:space="0" w:color="auto"/>
              <w:right w:val="single" w:sz="4" w:space="0" w:color="auto"/>
            </w:tcBorders>
            <w:shd w:val="clear" w:color="auto" w:fill="auto"/>
            <w:noWrap/>
            <w:vAlign w:val="bottom"/>
            <w:hideMark/>
          </w:tcPr>
          <w:p w14:paraId="31ECED6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23</w:t>
            </w:r>
          </w:p>
        </w:tc>
        <w:tc>
          <w:tcPr>
            <w:tcW w:w="1341" w:type="dxa"/>
            <w:tcBorders>
              <w:top w:val="nil"/>
              <w:left w:val="nil"/>
              <w:bottom w:val="single" w:sz="4" w:space="0" w:color="auto"/>
              <w:right w:val="single" w:sz="4" w:space="0" w:color="auto"/>
            </w:tcBorders>
            <w:shd w:val="clear" w:color="auto" w:fill="auto"/>
            <w:noWrap/>
            <w:vAlign w:val="bottom"/>
            <w:hideMark/>
          </w:tcPr>
          <w:p w14:paraId="695D656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205" w:type="dxa"/>
            <w:tcBorders>
              <w:top w:val="nil"/>
              <w:left w:val="nil"/>
              <w:bottom w:val="single" w:sz="4" w:space="0" w:color="auto"/>
              <w:right w:val="single" w:sz="4" w:space="0" w:color="auto"/>
            </w:tcBorders>
            <w:shd w:val="clear" w:color="000000" w:fill="D9D9D9"/>
            <w:noWrap/>
            <w:vAlign w:val="bottom"/>
            <w:hideMark/>
          </w:tcPr>
          <w:p w14:paraId="3F09305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27</w:t>
            </w:r>
          </w:p>
        </w:tc>
        <w:tc>
          <w:tcPr>
            <w:tcW w:w="1072" w:type="dxa"/>
            <w:tcBorders>
              <w:top w:val="nil"/>
              <w:left w:val="nil"/>
              <w:bottom w:val="single" w:sz="4" w:space="0" w:color="auto"/>
              <w:right w:val="single" w:sz="4" w:space="0" w:color="auto"/>
            </w:tcBorders>
            <w:shd w:val="clear" w:color="auto" w:fill="auto"/>
            <w:noWrap/>
            <w:vAlign w:val="bottom"/>
            <w:hideMark/>
          </w:tcPr>
          <w:p w14:paraId="5E8F307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40</w:t>
            </w:r>
          </w:p>
        </w:tc>
        <w:tc>
          <w:tcPr>
            <w:tcW w:w="1205" w:type="dxa"/>
            <w:tcBorders>
              <w:top w:val="nil"/>
              <w:left w:val="nil"/>
              <w:bottom w:val="single" w:sz="4" w:space="0" w:color="auto"/>
              <w:right w:val="single" w:sz="4" w:space="0" w:color="auto"/>
            </w:tcBorders>
            <w:shd w:val="clear" w:color="auto" w:fill="auto"/>
            <w:noWrap/>
            <w:vAlign w:val="bottom"/>
            <w:hideMark/>
          </w:tcPr>
          <w:p w14:paraId="36446442"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208" w:type="dxa"/>
            <w:tcBorders>
              <w:top w:val="nil"/>
              <w:left w:val="nil"/>
              <w:bottom w:val="single" w:sz="4" w:space="0" w:color="auto"/>
              <w:right w:val="single" w:sz="4" w:space="0" w:color="auto"/>
            </w:tcBorders>
            <w:shd w:val="clear" w:color="000000" w:fill="D9D9D9"/>
            <w:noWrap/>
            <w:vAlign w:val="bottom"/>
            <w:hideMark/>
          </w:tcPr>
          <w:p w14:paraId="78C715EF"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44</w:t>
            </w:r>
          </w:p>
        </w:tc>
        <w:tc>
          <w:tcPr>
            <w:tcW w:w="1650" w:type="dxa"/>
            <w:tcBorders>
              <w:top w:val="nil"/>
              <w:left w:val="nil"/>
              <w:bottom w:val="single" w:sz="4" w:space="0" w:color="auto"/>
              <w:right w:val="single" w:sz="4" w:space="0" w:color="auto"/>
            </w:tcBorders>
            <w:shd w:val="clear" w:color="000000" w:fill="D9D9D9"/>
            <w:noWrap/>
            <w:vAlign w:val="bottom"/>
            <w:hideMark/>
          </w:tcPr>
          <w:p w14:paraId="08A1697D"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116</w:t>
            </w:r>
          </w:p>
        </w:tc>
      </w:tr>
      <w:tr w:rsidR="00365D8B" w:rsidRPr="00971BF9" w14:paraId="1C5396BF"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68A6F7B4"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17</w:t>
            </w:r>
          </w:p>
        </w:tc>
        <w:tc>
          <w:tcPr>
            <w:tcW w:w="1205" w:type="dxa"/>
            <w:tcBorders>
              <w:top w:val="nil"/>
              <w:left w:val="nil"/>
              <w:bottom w:val="single" w:sz="4" w:space="0" w:color="auto"/>
              <w:right w:val="single" w:sz="4" w:space="0" w:color="auto"/>
            </w:tcBorders>
            <w:shd w:val="clear" w:color="auto" w:fill="auto"/>
            <w:noWrap/>
            <w:vAlign w:val="bottom"/>
            <w:hideMark/>
          </w:tcPr>
          <w:p w14:paraId="6879A08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51</w:t>
            </w:r>
          </w:p>
        </w:tc>
        <w:tc>
          <w:tcPr>
            <w:tcW w:w="1072" w:type="dxa"/>
            <w:tcBorders>
              <w:top w:val="nil"/>
              <w:left w:val="nil"/>
              <w:bottom w:val="single" w:sz="4" w:space="0" w:color="auto"/>
              <w:right w:val="single" w:sz="4" w:space="0" w:color="auto"/>
            </w:tcBorders>
            <w:shd w:val="clear" w:color="auto" w:fill="auto"/>
            <w:noWrap/>
            <w:vAlign w:val="bottom"/>
            <w:hideMark/>
          </w:tcPr>
          <w:p w14:paraId="1D0F9F8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076" w:type="dxa"/>
            <w:tcBorders>
              <w:top w:val="nil"/>
              <w:left w:val="nil"/>
              <w:bottom w:val="single" w:sz="4" w:space="0" w:color="auto"/>
              <w:right w:val="single" w:sz="4" w:space="0" w:color="auto"/>
            </w:tcBorders>
            <w:shd w:val="clear" w:color="000000" w:fill="D9D9D9"/>
            <w:noWrap/>
            <w:vAlign w:val="bottom"/>
            <w:hideMark/>
          </w:tcPr>
          <w:p w14:paraId="7B68B584"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55</w:t>
            </w:r>
          </w:p>
        </w:tc>
        <w:tc>
          <w:tcPr>
            <w:tcW w:w="1072" w:type="dxa"/>
            <w:tcBorders>
              <w:top w:val="nil"/>
              <w:left w:val="nil"/>
              <w:bottom w:val="single" w:sz="4" w:space="0" w:color="auto"/>
              <w:right w:val="single" w:sz="4" w:space="0" w:color="auto"/>
            </w:tcBorders>
            <w:shd w:val="clear" w:color="auto" w:fill="auto"/>
            <w:noWrap/>
            <w:vAlign w:val="bottom"/>
            <w:hideMark/>
          </w:tcPr>
          <w:p w14:paraId="7B088C39"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36</w:t>
            </w:r>
          </w:p>
        </w:tc>
        <w:tc>
          <w:tcPr>
            <w:tcW w:w="1341" w:type="dxa"/>
            <w:tcBorders>
              <w:top w:val="nil"/>
              <w:left w:val="nil"/>
              <w:bottom w:val="single" w:sz="4" w:space="0" w:color="auto"/>
              <w:right w:val="single" w:sz="4" w:space="0" w:color="auto"/>
            </w:tcBorders>
            <w:shd w:val="clear" w:color="auto" w:fill="auto"/>
            <w:noWrap/>
            <w:vAlign w:val="bottom"/>
            <w:hideMark/>
          </w:tcPr>
          <w:p w14:paraId="11F86FE7"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w:t>
            </w:r>
          </w:p>
        </w:tc>
        <w:tc>
          <w:tcPr>
            <w:tcW w:w="1205" w:type="dxa"/>
            <w:tcBorders>
              <w:top w:val="nil"/>
              <w:left w:val="nil"/>
              <w:bottom w:val="single" w:sz="4" w:space="0" w:color="auto"/>
              <w:right w:val="single" w:sz="4" w:space="0" w:color="auto"/>
            </w:tcBorders>
            <w:shd w:val="clear" w:color="000000" w:fill="D9D9D9"/>
            <w:noWrap/>
            <w:vAlign w:val="bottom"/>
            <w:hideMark/>
          </w:tcPr>
          <w:p w14:paraId="02E9BAE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40</w:t>
            </w:r>
          </w:p>
        </w:tc>
        <w:tc>
          <w:tcPr>
            <w:tcW w:w="1072" w:type="dxa"/>
            <w:tcBorders>
              <w:top w:val="nil"/>
              <w:left w:val="nil"/>
              <w:bottom w:val="single" w:sz="4" w:space="0" w:color="auto"/>
              <w:right w:val="single" w:sz="4" w:space="0" w:color="auto"/>
            </w:tcBorders>
            <w:shd w:val="clear" w:color="auto" w:fill="auto"/>
            <w:noWrap/>
            <w:vAlign w:val="bottom"/>
            <w:hideMark/>
          </w:tcPr>
          <w:p w14:paraId="5BB2E190"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57</w:t>
            </w:r>
          </w:p>
        </w:tc>
        <w:tc>
          <w:tcPr>
            <w:tcW w:w="1205" w:type="dxa"/>
            <w:tcBorders>
              <w:top w:val="nil"/>
              <w:left w:val="nil"/>
              <w:bottom w:val="single" w:sz="4" w:space="0" w:color="auto"/>
              <w:right w:val="single" w:sz="4" w:space="0" w:color="auto"/>
            </w:tcBorders>
            <w:shd w:val="clear" w:color="auto" w:fill="auto"/>
            <w:noWrap/>
            <w:vAlign w:val="bottom"/>
            <w:hideMark/>
          </w:tcPr>
          <w:p w14:paraId="7884485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6</w:t>
            </w:r>
          </w:p>
        </w:tc>
        <w:tc>
          <w:tcPr>
            <w:tcW w:w="1208" w:type="dxa"/>
            <w:tcBorders>
              <w:top w:val="nil"/>
              <w:left w:val="nil"/>
              <w:bottom w:val="single" w:sz="4" w:space="0" w:color="auto"/>
              <w:right w:val="single" w:sz="4" w:space="0" w:color="auto"/>
            </w:tcBorders>
            <w:shd w:val="clear" w:color="000000" w:fill="D9D9D9"/>
            <w:noWrap/>
            <w:vAlign w:val="bottom"/>
            <w:hideMark/>
          </w:tcPr>
          <w:p w14:paraId="05D96D69"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63</w:t>
            </w:r>
          </w:p>
        </w:tc>
        <w:tc>
          <w:tcPr>
            <w:tcW w:w="1650" w:type="dxa"/>
            <w:tcBorders>
              <w:top w:val="nil"/>
              <w:left w:val="nil"/>
              <w:bottom w:val="single" w:sz="4" w:space="0" w:color="auto"/>
              <w:right w:val="single" w:sz="4" w:space="0" w:color="auto"/>
            </w:tcBorders>
            <w:shd w:val="clear" w:color="000000" w:fill="D9D9D9"/>
            <w:noWrap/>
            <w:vAlign w:val="bottom"/>
            <w:hideMark/>
          </w:tcPr>
          <w:p w14:paraId="0147033B"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158</w:t>
            </w:r>
          </w:p>
        </w:tc>
      </w:tr>
      <w:tr w:rsidR="00365D8B" w:rsidRPr="00971BF9" w14:paraId="0185B5B0"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4DCAEC96" w14:textId="77777777" w:rsidR="00365D8B" w:rsidRPr="00971BF9" w:rsidRDefault="00365D8B" w:rsidP="00521165">
            <w:pPr>
              <w:spacing w:before="100" w:beforeAutospacing="1" w:after="100" w:afterAutospacing="1"/>
              <w:rPr>
                <w:rFonts w:ascii="Times New Roman" w:hAnsi="Times New Roman" w:cs="Times New Roman"/>
                <w:bCs/>
                <w:sz w:val="20"/>
                <w:szCs w:val="20"/>
                <w:lang w:val="en-GB"/>
              </w:rPr>
            </w:pPr>
            <w:r w:rsidRPr="00971BF9">
              <w:rPr>
                <w:rFonts w:ascii="Times New Roman" w:hAnsi="Times New Roman" w:cs="Times New Roman"/>
                <w:bCs/>
                <w:sz w:val="20"/>
                <w:szCs w:val="20"/>
                <w:lang w:val="en-GB"/>
              </w:rPr>
              <w:t>18</w:t>
            </w:r>
          </w:p>
        </w:tc>
        <w:tc>
          <w:tcPr>
            <w:tcW w:w="1205" w:type="dxa"/>
            <w:tcBorders>
              <w:top w:val="nil"/>
              <w:left w:val="nil"/>
              <w:bottom w:val="single" w:sz="4" w:space="0" w:color="auto"/>
              <w:right w:val="single" w:sz="4" w:space="0" w:color="auto"/>
            </w:tcBorders>
            <w:shd w:val="clear" w:color="auto" w:fill="auto"/>
            <w:noWrap/>
            <w:vAlign w:val="bottom"/>
            <w:hideMark/>
          </w:tcPr>
          <w:p w14:paraId="7CE31B9B"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072" w:type="dxa"/>
            <w:tcBorders>
              <w:top w:val="nil"/>
              <w:left w:val="nil"/>
              <w:bottom w:val="single" w:sz="4" w:space="0" w:color="auto"/>
              <w:right w:val="single" w:sz="4" w:space="0" w:color="auto"/>
            </w:tcBorders>
            <w:shd w:val="clear" w:color="auto" w:fill="auto"/>
            <w:noWrap/>
            <w:vAlign w:val="bottom"/>
            <w:hideMark/>
          </w:tcPr>
          <w:p w14:paraId="2FA6FB0D"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076" w:type="dxa"/>
            <w:tcBorders>
              <w:top w:val="nil"/>
              <w:left w:val="nil"/>
              <w:bottom w:val="single" w:sz="4" w:space="0" w:color="auto"/>
              <w:right w:val="single" w:sz="4" w:space="0" w:color="auto"/>
            </w:tcBorders>
            <w:shd w:val="clear" w:color="000000" w:fill="D9D9D9"/>
            <w:noWrap/>
            <w:vAlign w:val="bottom"/>
            <w:hideMark/>
          </w:tcPr>
          <w:p w14:paraId="33F9F15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072" w:type="dxa"/>
            <w:tcBorders>
              <w:top w:val="nil"/>
              <w:left w:val="nil"/>
              <w:bottom w:val="single" w:sz="4" w:space="0" w:color="auto"/>
              <w:right w:val="single" w:sz="4" w:space="0" w:color="auto"/>
            </w:tcBorders>
            <w:shd w:val="clear" w:color="auto" w:fill="auto"/>
            <w:noWrap/>
            <w:vAlign w:val="bottom"/>
            <w:hideMark/>
          </w:tcPr>
          <w:p w14:paraId="16ADA69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8</w:t>
            </w:r>
          </w:p>
        </w:tc>
        <w:tc>
          <w:tcPr>
            <w:tcW w:w="1341" w:type="dxa"/>
            <w:tcBorders>
              <w:top w:val="nil"/>
              <w:left w:val="nil"/>
              <w:bottom w:val="single" w:sz="4" w:space="0" w:color="auto"/>
              <w:right w:val="single" w:sz="4" w:space="0" w:color="auto"/>
            </w:tcBorders>
            <w:shd w:val="clear" w:color="auto" w:fill="auto"/>
            <w:noWrap/>
            <w:vAlign w:val="bottom"/>
            <w:hideMark/>
          </w:tcPr>
          <w:p w14:paraId="1EDC1FCF"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0</w:t>
            </w:r>
          </w:p>
        </w:tc>
        <w:tc>
          <w:tcPr>
            <w:tcW w:w="1205" w:type="dxa"/>
            <w:tcBorders>
              <w:top w:val="nil"/>
              <w:left w:val="nil"/>
              <w:bottom w:val="single" w:sz="4" w:space="0" w:color="auto"/>
              <w:right w:val="single" w:sz="4" w:space="0" w:color="auto"/>
            </w:tcBorders>
            <w:shd w:val="clear" w:color="000000" w:fill="D9D9D9"/>
            <w:noWrap/>
            <w:vAlign w:val="bottom"/>
            <w:hideMark/>
          </w:tcPr>
          <w:p w14:paraId="7DBD09D5"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8</w:t>
            </w:r>
          </w:p>
        </w:tc>
        <w:tc>
          <w:tcPr>
            <w:tcW w:w="1072" w:type="dxa"/>
            <w:tcBorders>
              <w:top w:val="nil"/>
              <w:left w:val="nil"/>
              <w:bottom w:val="single" w:sz="4" w:space="0" w:color="auto"/>
              <w:right w:val="single" w:sz="4" w:space="0" w:color="auto"/>
            </w:tcBorders>
            <w:shd w:val="clear" w:color="auto" w:fill="auto"/>
            <w:noWrap/>
            <w:vAlign w:val="bottom"/>
            <w:hideMark/>
          </w:tcPr>
          <w:p w14:paraId="582F3513"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205" w:type="dxa"/>
            <w:tcBorders>
              <w:top w:val="nil"/>
              <w:left w:val="nil"/>
              <w:bottom w:val="single" w:sz="4" w:space="0" w:color="auto"/>
              <w:right w:val="single" w:sz="4" w:space="0" w:color="auto"/>
            </w:tcBorders>
            <w:shd w:val="clear" w:color="auto" w:fill="auto"/>
            <w:noWrap/>
            <w:vAlign w:val="bottom"/>
            <w:hideMark/>
          </w:tcPr>
          <w:p w14:paraId="26140E1E" w14:textId="77777777" w:rsidR="00365D8B" w:rsidRPr="00971BF9" w:rsidRDefault="00365D8B" w:rsidP="00521165">
            <w:pPr>
              <w:spacing w:before="100" w:beforeAutospacing="1" w:after="100" w:afterAutospacing="1"/>
              <w:jc w:val="center"/>
              <w:rPr>
                <w:rFonts w:ascii="Times New Roman" w:hAnsi="Times New Roman" w:cs="Times New Roman"/>
                <w:bCs/>
                <w:sz w:val="20"/>
                <w:szCs w:val="20"/>
                <w:lang w:val="en-GB"/>
              </w:rPr>
            </w:pPr>
            <w:r w:rsidRPr="00971BF9">
              <w:rPr>
                <w:rFonts w:ascii="Times New Roman" w:hAnsi="Times New Roman" w:cs="Times New Roman"/>
                <w:bCs/>
                <w:sz w:val="20"/>
                <w:szCs w:val="20"/>
                <w:lang w:val="en-GB"/>
              </w:rPr>
              <w:t>1</w:t>
            </w:r>
          </w:p>
        </w:tc>
        <w:tc>
          <w:tcPr>
            <w:tcW w:w="1208" w:type="dxa"/>
            <w:tcBorders>
              <w:top w:val="nil"/>
              <w:left w:val="nil"/>
              <w:bottom w:val="single" w:sz="4" w:space="0" w:color="auto"/>
              <w:right w:val="single" w:sz="4" w:space="0" w:color="auto"/>
            </w:tcBorders>
            <w:shd w:val="clear" w:color="000000" w:fill="D9D9D9"/>
            <w:noWrap/>
            <w:vAlign w:val="bottom"/>
            <w:hideMark/>
          </w:tcPr>
          <w:p w14:paraId="6A6E642C"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2</w:t>
            </w:r>
          </w:p>
        </w:tc>
        <w:tc>
          <w:tcPr>
            <w:tcW w:w="1650" w:type="dxa"/>
            <w:tcBorders>
              <w:top w:val="nil"/>
              <w:left w:val="nil"/>
              <w:bottom w:val="single" w:sz="4" w:space="0" w:color="auto"/>
              <w:right w:val="single" w:sz="4" w:space="0" w:color="auto"/>
            </w:tcBorders>
            <w:shd w:val="clear" w:color="000000" w:fill="D9D9D9"/>
            <w:noWrap/>
            <w:vAlign w:val="bottom"/>
            <w:hideMark/>
          </w:tcPr>
          <w:p w14:paraId="2805CC92"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11</w:t>
            </w:r>
          </w:p>
        </w:tc>
      </w:tr>
      <w:tr w:rsidR="00365D8B" w:rsidRPr="00971BF9" w14:paraId="02A3B685" w14:textId="77777777" w:rsidTr="00E36C32">
        <w:trPr>
          <w:trHeight w:val="151"/>
        </w:trPr>
        <w:tc>
          <w:tcPr>
            <w:tcW w:w="1142" w:type="dxa"/>
            <w:tcBorders>
              <w:top w:val="nil"/>
              <w:left w:val="single" w:sz="4" w:space="0" w:color="auto"/>
              <w:bottom w:val="single" w:sz="4" w:space="0" w:color="auto"/>
              <w:right w:val="single" w:sz="4" w:space="0" w:color="auto"/>
            </w:tcBorders>
            <w:shd w:val="clear" w:color="000000" w:fill="D9D9D9"/>
            <w:noWrap/>
            <w:vAlign w:val="bottom"/>
            <w:hideMark/>
          </w:tcPr>
          <w:p w14:paraId="0197E0B5" w14:textId="77777777" w:rsidR="00365D8B" w:rsidRPr="00971BF9" w:rsidRDefault="00365D8B" w:rsidP="00521165">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Total</w:t>
            </w:r>
          </w:p>
        </w:tc>
        <w:tc>
          <w:tcPr>
            <w:tcW w:w="1205" w:type="dxa"/>
            <w:tcBorders>
              <w:top w:val="nil"/>
              <w:left w:val="nil"/>
              <w:bottom w:val="single" w:sz="4" w:space="0" w:color="auto"/>
              <w:right w:val="single" w:sz="4" w:space="0" w:color="auto"/>
            </w:tcBorders>
            <w:shd w:val="clear" w:color="000000" w:fill="D9D9D9"/>
            <w:noWrap/>
            <w:vAlign w:val="bottom"/>
            <w:hideMark/>
          </w:tcPr>
          <w:p w14:paraId="3A9422F9"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126</w:t>
            </w:r>
          </w:p>
        </w:tc>
        <w:tc>
          <w:tcPr>
            <w:tcW w:w="1072" w:type="dxa"/>
            <w:tcBorders>
              <w:top w:val="nil"/>
              <w:left w:val="nil"/>
              <w:bottom w:val="single" w:sz="4" w:space="0" w:color="auto"/>
              <w:right w:val="single" w:sz="4" w:space="0" w:color="auto"/>
            </w:tcBorders>
            <w:shd w:val="clear" w:color="000000" w:fill="D9D9D9"/>
            <w:noWrap/>
            <w:vAlign w:val="bottom"/>
            <w:hideMark/>
          </w:tcPr>
          <w:p w14:paraId="600E77AB"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17</w:t>
            </w:r>
          </w:p>
        </w:tc>
        <w:tc>
          <w:tcPr>
            <w:tcW w:w="1076" w:type="dxa"/>
            <w:tcBorders>
              <w:top w:val="nil"/>
              <w:left w:val="nil"/>
              <w:bottom w:val="single" w:sz="4" w:space="0" w:color="auto"/>
              <w:right w:val="single" w:sz="4" w:space="0" w:color="auto"/>
            </w:tcBorders>
            <w:shd w:val="clear" w:color="000000" w:fill="D9D9D9"/>
            <w:noWrap/>
            <w:vAlign w:val="bottom"/>
            <w:hideMark/>
          </w:tcPr>
          <w:p w14:paraId="2611B81C"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143</w:t>
            </w:r>
          </w:p>
        </w:tc>
        <w:tc>
          <w:tcPr>
            <w:tcW w:w="1072" w:type="dxa"/>
            <w:tcBorders>
              <w:top w:val="nil"/>
              <w:left w:val="nil"/>
              <w:bottom w:val="single" w:sz="4" w:space="0" w:color="auto"/>
              <w:right w:val="single" w:sz="4" w:space="0" w:color="auto"/>
            </w:tcBorders>
            <w:shd w:val="clear" w:color="000000" w:fill="D9D9D9"/>
            <w:noWrap/>
            <w:vAlign w:val="bottom"/>
            <w:hideMark/>
          </w:tcPr>
          <w:p w14:paraId="10D0CD9C"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91</w:t>
            </w:r>
          </w:p>
        </w:tc>
        <w:tc>
          <w:tcPr>
            <w:tcW w:w="1341" w:type="dxa"/>
            <w:tcBorders>
              <w:top w:val="nil"/>
              <w:left w:val="nil"/>
              <w:bottom w:val="single" w:sz="4" w:space="0" w:color="auto"/>
              <w:right w:val="single" w:sz="4" w:space="0" w:color="auto"/>
            </w:tcBorders>
            <w:shd w:val="clear" w:color="000000" w:fill="D9D9D9"/>
            <w:noWrap/>
            <w:vAlign w:val="bottom"/>
            <w:hideMark/>
          </w:tcPr>
          <w:p w14:paraId="356C9F6E"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14</w:t>
            </w:r>
          </w:p>
        </w:tc>
        <w:tc>
          <w:tcPr>
            <w:tcW w:w="1205" w:type="dxa"/>
            <w:tcBorders>
              <w:top w:val="nil"/>
              <w:left w:val="nil"/>
              <w:bottom w:val="single" w:sz="4" w:space="0" w:color="auto"/>
              <w:right w:val="single" w:sz="4" w:space="0" w:color="auto"/>
            </w:tcBorders>
            <w:shd w:val="clear" w:color="000000" w:fill="D9D9D9"/>
            <w:noWrap/>
            <w:vAlign w:val="bottom"/>
            <w:hideMark/>
          </w:tcPr>
          <w:p w14:paraId="232D1CEC"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105</w:t>
            </w:r>
          </w:p>
        </w:tc>
        <w:tc>
          <w:tcPr>
            <w:tcW w:w="1072" w:type="dxa"/>
            <w:tcBorders>
              <w:top w:val="nil"/>
              <w:left w:val="nil"/>
              <w:bottom w:val="single" w:sz="4" w:space="0" w:color="auto"/>
              <w:right w:val="single" w:sz="4" w:space="0" w:color="auto"/>
            </w:tcBorders>
            <w:shd w:val="clear" w:color="000000" w:fill="D9D9D9"/>
            <w:noWrap/>
            <w:vAlign w:val="bottom"/>
            <w:hideMark/>
          </w:tcPr>
          <w:p w14:paraId="14BB5B09"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150</w:t>
            </w:r>
          </w:p>
        </w:tc>
        <w:tc>
          <w:tcPr>
            <w:tcW w:w="1205" w:type="dxa"/>
            <w:tcBorders>
              <w:top w:val="nil"/>
              <w:left w:val="nil"/>
              <w:bottom w:val="single" w:sz="4" w:space="0" w:color="auto"/>
              <w:right w:val="single" w:sz="4" w:space="0" w:color="auto"/>
            </w:tcBorders>
            <w:shd w:val="clear" w:color="000000" w:fill="D9D9D9"/>
            <w:noWrap/>
            <w:vAlign w:val="bottom"/>
            <w:hideMark/>
          </w:tcPr>
          <w:p w14:paraId="72A01ED1" w14:textId="77777777" w:rsidR="00365D8B" w:rsidRPr="00971BF9" w:rsidRDefault="00365D8B" w:rsidP="00521165">
            <w:pPr>
              <w:spacing w:before="100" w:beforeAutospacing="1" w:after="100" w:afterAutospacing="1"/>
              <w:jc w:val="center"/>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17</w:t>
            </w:r>
          </w:p>
        </w:tc>
        <w:tc>
          <w:tcPr>
            <w:tcW w:w="1208" w:type="dxa"/>
            <w:tcBorders>
              <w:top w:val="nil"/>
              <w:left w:val="nil"/>
              <w:bottom w:val="single" w:sz="4" w:space="0" w:color="auto"/>
              <w:right w:val="single" w:sz="4" w:space="0" w:color="auto"/>
            </w:tcBorders>
            <w:shd w:val="clear" w:color="000000" w:fill="D9D9D9"/>
            <w:noWrap/>
            <w:vAlign w:val="bottom"/>
            <w:hideMark/>
          </w:tcPr>
          <w:p w14:paraId="03CB1AC3"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167</w:t>
            </w:r>
          </w:p>
        </w:tc>
        <w:tc>
          <w:tcPr>
            <w:tcW w:w="1650" w:type="dxa"/>
            <w:tcBorders>
              <w:top w:val="nil"/>
              <w:left w:val="nil"/>
              <w:bottom w:val="single" w:sz="4" w:space="0" w:color="auto"/>
              <w:right w:val="single" w:sz="4" w:space="0" w:color="auto"/>
            </w:tcBorders>
            <w:shd w:val="clear" w:color="000000" w:fill="D9D9D9"/>
            <w:noWrap/>
            <w:vAlign w:val="bottom"/>
            <w:hideMark/>
          </w:tcPr>
          <w:p w14:paraId="21CE4E6F" w14:textId="77777777" w:rsidR="00365D8B" w:rsidRPr="00971BF9" w:rsidRDefault="00365D8B" w:rsidP="00E36C32">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415</w:t>
            </w:r>
          </w:p>
        </w:tc>
      </w:tr>
    </w:tbl>
    <w:p w14:paraId="5D9DB6A6" w14:textId="77777777" w:rsidR="00365D8B" w:rsidRPr="00F039D1" w:rsidRDefault="00365D8B" w:rsidP="005C16A8">
      <w:pPr>
        <w:spacing w:before="100" w:beforeAutospacing="1" w:after="100" w:afterAutospacing="1"/>
        <w:rPr>
          <w:rFonts w:ascii="Times New Roman" w:hAnsi="Times New Roman" w:cs="Times New Roman"/>
          <w:b/>
          <w:lang w:val="en-GB"/>
        </w:rPr>
      </w:pPr>
    </w:p>
    <w:p w14:paraId="0674F034" w14:textId="77777777" w:rsidR="00365D8B" w:rsidRPr="00F039D1" w:rsidRDefault="00365D8B" w:rsidP="00521165">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Source: JJU media report 2012-2014</w:t>
      </w:r>
    </w:p>
    <w:tbl>
      <w:tblPr>
        <w:tblW w:w="13245" w:type="dxa"/>
        <w:tblInd w:w="93" w:type="dxa"/>
        <w:tblLayout w:type="fixed"/>
        <w:tblLook w:val="04A0" w:firstRow="1" w:lastRow="0" w:firstColumn="1" w:lastColumn="0" w:noHBand="0" w:noVBand="1"/>
      </w:tblPr>
      <w:tblGrid>
        <w:gridCol w:w="1173"/>
        <w:gridCol w:w="1005"/>
        <w:gridCol w:w="1174"/>
        <w:gridCol w:w="1005"/>
        <w:gridCol w:w="1156"/>
        <w:gridCol w:w="1005"/>
        <w:gridCol w:w="1156"/>
        <w:gridCol w:w="1005"/>
        <w:gridCol w:w="1327"/>
        <w:gridCol w:w="1118"/>
        <w:gridCol w:w="1327"/>
        <w:gridCol w:w="794"/>
      </w:tblGrid>
      <w:tr w:rsidR="00365D8B" w:rsidRPr="00971BF9" w14:paraId="717DD21F" w14:textId="77777777" w:rsidTr="00E36C32">
        <w:trPr>
          <w:trHeight w:val="289"/>
        </w:trPr>
        <w:tc>
          <w:tcPr>
            <w:tcW w:w="13245" w:type="dxa"/>
            <w:gridSpan w:val="12"/>
            <w:tcBorders>
              <w:top w:val="single" w:sz="4" w:space="0" w:color="auto"/>
              <w:left w:val="single" w:sz="4" w:space="0" w:color="auto"/>
              <w:bottom w:val="single" w:sz="4" w:space="0" w:color="auto"/>
              <w:right w:val="single" w:sz="4" w:space="0" w:color="auto"/>
            </w:tcBorders>
            <w:shd w:val="clear" w:color="auto" w:fill="D9D9D9"/>
            <w:noWrap/>
            <w:vAlign w:val="bottom"/>
          </w:tcPr>
          <w:p w14:paraId="4F2FA29A" w14:textId="77777777" w:rsidR="00365D8B" w:rsidRPr="00971BF9" w:rsidRDefault="00365D8B" w:rsidP="005C16A8">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Comparison of Permanent Resident to Current Resident at the time of the arrest of Children who are in Conflict with the law</w:t>
            </w:r>
          </w:p>
        </w:tc>
      </w:tr>
      <w:tr w:rsidR="00365D8B" w:rsidRPr="00971BF9" w14:paraId="2BBA78B9" w14:textId="77777777" w:rsidTr="00E36C32">
        <w:trPr>
          <w:trHeight w:val="330"/>
        </w:trPr>
        <w:tc>
          <w:tcPr>
            <w:tcW w:w="4357" w:type="dxa"/>
            <w:gridSpan w:val="4"/>
            <w:vMerge w:val="restar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02F2E9D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2012</w:t>
            </w:r>
          </w:p>
        </w:tc>
        <w:tc>
          <w:tcPr>
            <w:tcW w:w="4322" w:type="dxa"/>
            <w:gridSpan w:val="4"/>
            <w:vMerge w:val="restar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3C01E39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2013</w:t>
            </w:r>
          </w:p>
        </w:tc>
        <w:tc>
          <w:tcPr>
            <w:tcW w:w="4566" w:type="dxa"/>
            <w:gridSpan w:val="4"/>
            <w:vMerge w:val="restart"/>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2F856683"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2014</w:t>
            </w:r>
          </w:p>
        </w:tc>
      </w:tr>
      <w:tr w:rsidR="00365D8B" w:rsidRPr="00971BF9" w14:paraId="4F8E2838" w14:textId="77777777" w:rsidTr="00E36C32">
        <w:trPr>
          <w:trHeight w:val="330"/>
        </w:trPr>
        <w:tc>
          <w:tcPr>
            <w:tcW w:w="4357" w:type="dxa"/>
            <w:gridSpan w:val="4"/>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2BB60F7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4322" w:type="dxa"/>
            <w:gridSpan w:val="4"/>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027C6CA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4566" w:type="dxa"/>
            <w:gridSpan w:val="4"/>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A5FFD87"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r>
      <w:tr w:rsidR="00365D8B" w:rsidRPr="00971BF9" w14:paraId="137E9439" w14:textId="77777777" w:rsidTr="00E36C32">
        <w:trPr>
          <w:trHeight w:val="330"/>
        </w:trPr>
        <w:tc>
          <w:tcPr>
            <w:tcW w:w="2178"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1BA9C6C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Permanent Residence of CICL</w:t>
            </w:r>
          </w:p>
        </w:tc>
        <w:tc>
          <w:tcPr>
            <w:tcW w:w="2179"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5B3BC9B6"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 xml:space="preserve">Current Residence at the time of arrest </w:t>
            </w:r>
          </w:p>
        </w:tc>
        <w:tc>
          <w:tcPr>
            <w:tcW w:w="2161"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1FB629E7"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Permanent Residence of CICL</w:t>
            </w:r>
          </w:p>
        </w:tc>
        <w:tc>
          <w:tcPr>
            <w:tcW w:w="2161"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2A72542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 xml:space="preserve">Current Residence at the time of arrest </w:t>
            </w:r>
          </w:p>
        </w:tc>
        <w:tc>
          <w:tcPr>
            <w:tcW w:w="2445"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7F12BF0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Permanent Residence of CICL</w:t>
            </w:r>
          </w:p>
        </w:tc>
        <w:tc>
          <w:tcPr>
            <w:tcW w:w="2121" w:type="dxa"/>
            <w:gridSpan w:val="2"/>
            <w:vMerge w:val="restart"/>
            <w:tcBorders>
              <w:top w:val="single" w:sz="4" w:space="0" w:color="auto"/>
              <w:left w:val="single" w:sz="4" w:space="0" w:color="auto"/>
              <w:bottom w:val="single" w:sz="4" w:space="0" w:color="auto"/>
              <w:right w:val="single" w:sz="4" w:space="0" w:color="auto"/>
            </w:tcBorders>
            <w:shd w:val="clear" w:color="auto" w:fill="D9D9D9"/>
            <w:hideMark/>
          </w:tcPr>
          <w:p w14:paraId="0D3709C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 xml:space="preserve">Current Residence at the time of arrest </w:t>
            </w:r>
          </w:p>
        </w:tc>
      </w:tr>
      <w:tr w:rsidR="00365D8B" w:rsidRPr="00971BF9" w14:paraId="1576B1EB" w14:textId="77777777" w:rsidTr="00E36C32">
        <w:trPr>
          <w:trHeight w:val="330"/>
        </w:trPr>
        <w:tc>
          <w:tcPr>
            <w:tcW w:w="2178"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7A09176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2179"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9D31226"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2161"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416C05E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2161"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82B87C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2445"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9047F6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2121" w:type="dxa"/>
            <w:gridSpan w:val="2"/>
            <w:vMerge/>
            <w:tcBorders>
              <w:top w:val="single" w:sz="4" w:space="0" w:color="auto"/>
              <w:left w:val="single" w:sz="4" w:space="0" w:color="auto"/>
              <w:bottom w:val="single" w:sz="4" w:space="0" w:color="auto"/>
              <w:right w:val="single" w:sz="4" w:space="0" w:color="auto"/>
            </w:tcBorders>
            <w:shd w:val="clear" w:color="auto" w:fill="D9D9D9"/>
            <w:vAlign w:val="center"/>
            <w:hideMark/>
          </w:tcPr>
          <w:p w14:paraId="6C97C53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r>
      <w:tr w:rsidR="00365D8B" w:rsidRPr="00971BF9" w14:paraId="235F03CE" w14:textId="77777777" w:rsidTr="00E36C32">
        <w:trPr>
          <w:trHeight w:val="289"/>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0594487C"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005" w:type="dxa"/>
            <w:tcBorders>
              <w:top w:val="nil"/>
              <w:left w:val="nil"/>
              <w:bottom w:val="single" w:sz="4" w:space="0" w:color="auto"/>
              <w:right w:val="single" w:sz="4" w:space="0" w:color="auto"/>
            </w:tcBorders>
            <w:shd w:val="clear" w:color="auto" w:fill="auto"/>
            <w:noWrap/>
            <w:vAlign w:val="bottom"/>
            <w:hideMark/>
          </w:tcPr>
          <w:p w14:paraId="24AD74CC"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c>
          <w:tcPr>
            <w:tcW w:w="1174" w:type="dxa"/>
            <w:tcBorders>
              <w:top w:val="nil"/>
              <w:left w:val="nil"/>
              <w:bottom w:val="single" w:sz="4" w:space="0" w:color="auto"/>
              <w:right w:val="single" w:sz="4" w:space="0" w:color="auto"/>
            </w:tcBorders>
            <w:shd w:val="clear" w:color="auto" w:fill="auto"/>
            <w:noWrap/>
            <w:vAlign w:val="bottom"/>
            <w:hideMark/>
          </w:tcPr>
          <w:p w14:paraId="2D666EFB"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005" w:type="dxa"/>
            <w:tcBorders>
              <w:top w:val="nil"/>
              <w:left w:val="nil"/>
              <w:bottom w:val="single" w:sz="4" w:space="0" w:color="auto"/>
              <w:right w:val="single" w:sz="4" w:space="0" w:color="auto"/>
            </w:tcBorders>
            <w:shd w:val="clear" w:color="auto" w:fill="auto"/>
            <w:noWrap/>
            <w:vAlign w:val="bottom"/>
            <w:hideMark/>
          </w:tcPr>
          <w:p w14:paraId="4DBC67D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c>
          <w:tcPr>
            <w:tcW w:w="1156" w:type="dxa"/>
            <w:tcBorders>
              <w:top w:val="nil"/>
              <w:left w:val="nil"/>
              <w:bottom w:val="single" w:sz="4" w:space="0" w:color="auto"/>
              <w:right w:val="single" w:sz="4" w:space="0" w:color="auto"/>
            </w:tcBorders>
            <w:shd w:val="clear" w:color="auto" w:fill="auto"/>
            <w:noWrap/>
            <w:vAlign w:val="bottom"/>
            <w:hideMark/>
          </w:tcPr>
          <w:p w14:paraId="4FE8F9C6"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005" w:type="dxa"/>
            <w:tcBorders>
              <w:top w:val="nil"/>
              <w:left w:val="nil"/>
              <w:bottom w:val="single" w:sz="4" w:space="0" w:color="auto"/>
              <w:right w:val="single" w:sz="4" w:space="0" w:color="auto"/>
            </w:tcBorders>
            <w:shd w:val="clear" w:color="auto" w:fill="auto"/>
            <w:noWrap/>
            <w:vAlign w:val="bottom"/>
            <w:hideMark/>
          </w:tcPr>
          <w:p w14:paraId="37C30A2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c>
          <w:tcPr>
            <w:tcW w:w="1156" w:type="dxa"/>
            <w:tcBorders>
              <w:top w:val="nil"/>
              <w:left w:val="nil"/>
              <w:bottom w:val="single" w:sz="4" w:space="0" w:color="auto"/>
              <w:right w:val="single" w:sz="4" w:space="0" w:color="auto"/>
            </w:tcBorders>
            <w:shd w:val="clear" w:color="auto" w:fill="auto"/>
            <w:noWrap/>
            <w:vAlign w:val="bottom"/>
            <w:hideMark/>
          </w:tcPr>
          <w:p w14:paraId="50686EB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005" w:type="dxa"/>
            <w:tcBorders>
              <w:top w:val="nil"/>
              <w:left w:val="nil"/>
              <w:bottom w:val="single" w:sz="4" w:space="0" w:color="auto"/>
              <w:right w:val="single" w:sz="4" w:space="0" w:color="auto"/>
            </w:tcBorders>
            <w:shd w:val="clear" w:color="auto" w:fill="auto"/>
            <w:noWrap/>
            <w:vAlign w:val="bottom"/>
            <w:hideMark/>
          </w:tcPr>
          <w:p w14:paraId="516CAE23"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c>
          <w:tcPr>
            <w:tcW w:w="1327" w:type="dxa"/>
            <w:tcBorders>
              <w:top w:val="nil"/>
              <w:left w:val="nil"/>
              <w:bottom w:val="single" w:sz="4" w:space="0" w:color="auto"/>
              <w:right w:val="single" w:sz="4" w:space="0" w:color="auto"/>
            </w:tcBorders>
            <w:shd w:val="clear" w:color="auto" w:fill="auto"/>
            <w:noWrap/>
            <w:vAlign w:val="bottom"/>
            <w:hideMark/>
          </w:tcPr>
          <w:p w14:paraId="5161430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1118" w:type="dxa"/>
            <w:tcBorders>
              <w:top w:val="nil"/>
              <w:left w:val="nil"/>
              <w:bottom w:val="single" w:sz="4" w:space="0" w:color="auto"/>
              <w:right w:val="single" w:sz="4" w:space="0" w:color="auto"/>
            </w:tcBorders>
            <w:shd w:val="clear" w:color="auto" w:fill="auto"/>
            <w:noWrap/>
            <w:vAlign w:val="bottom"/>
            <w:hideMark/>
          </w:tcPr>
          <w:p w14:paraId="1B54C32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c>
          <w:tcPr>
            <w:tcW w:w="1327" w:type="dxa"/>
            <w:tcBorders>
              <w:top w:val="nil"/>
              <w:left w:val="nil"/>
              <w:bottom w:val="single" w:sz="4" w:space="0" w:color="auto"/>
              <w:right w:val="single" w:sz="4" w:space="0" w:color="auto"/>
            </w:tcBorders>
            <w:shd w:val="clear" w:color="auto" w:fill="auto"/>
            <w:noWrap/>
            <w:vAlign w:val="bottom"/>
            <w:hideMark/>
          </w:tcPr>
          <w:p w14:paraId="1DD05D3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Male'</w:t>
            </w:r>
          </w:p>
        </w:tc>
        <w:tc>
          <w:tcPr>
            <w:tcW w:w="794" w:type="dxa"/>
            <w:tcBorders>
              <w:top w:val="nil"/>
              <w:left w:val="nil"/>
              <w:bottom w:val="single" w:sz="4" w:space="0" w:color="auto"/>
              <w:right w:val="single" w:sz="4" w:space="0" w:color="auto"/>
            </w:tcBorders>
            <w:shd w:val="clear" w:color="auto" w:fill="auto"/>
            <w:noWrap/>
            <w:vAlign w:val="bottom"/>
            <w:hideMark/>
          </w:tcPr>
          <w:p w14:paraId="5D94752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Atoll</w:t>
            </w:r>
          </w:p>
        </w:tc>
      </w:tr>
      <w:tr w:rsidR="00365D8B" w:rsidRPr="00971BF9" w14:paraId="513C90AD" w14:textId="77777777" w:rsidTr="00E36C32">
        <w:trPr>
          <w:trHeight w:val="289"/>
        </w:trPr>
        <w:tc>
          <w:tcPr>
            <w:tcW w:w="1173" w:type="dxa"/>
            <w:tcBorders>
              <w:top w:val="nil"/>
              <w:left w:val="single" w:sz="4" w:space="0" w:color="auto"/>
              <w:bottom w:val="single" w:sz="4" w:space="0" w:color="auto"/>
              <w:right w:val="single" w:sz="4" w:space="0" w:color="auto"/>
            </w:tcBorders>
            <w:shd w:val="clear" w:color="auto" w:fill="auto"/>
            <w:noWrap/>
            <w:vAlign w:val="bottom"/>
            <w:hideMark/>
          </w:tcPr>
          <w:p w14:paraId="0F21B6E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44</w:t>
            </w:r>
          </w:p>
        </w:tc>
        <w:tc>
          <w:tcPr>
            <w:tcW w:w="1005" w:type="dxa"/>
            <w:tcBorders>
              <w:top w:val="nil"/>
              <w:left w:val="nil"/>
              <w:bottom w:val="single" w:sz="4" w:space="0" w:color="auto"/>
              <w:right w:val="single" w:sz="4" w:space="0" w:color="auto"/>
            </w:tcBorders>
            <w:shd w:val="clear" w:color="auto" w:fill="auto"/>
            <w:noWrap/>
            <w:vAlign w:val="bottom"/>
            <w:hideMark/>
          </w:tcPr>
          <w:p w14:paraId="1B717C5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99</w:t>
            </w:r>
          </w:p>
        </w:tc>
        <w:tc>
          <w:tcPr>
            <w:tcW w:w="1174" w:type="dxa"/>
            <w:tcBorders>
              <w:top w:val="nil"/>
              <w:left w:val="nil"/>
              <w:bottom w:val="single" w:sz="4" w:space="0" w:color="auto"/>
              <w:right w:val="single" w:sz="4" w:space="0" w:color="auto"/>
            </w:tcBorders>
            <w:shd w:val="clear" w:color="auto" w:fill="auto"/>
            <w:noWrap/>
            <w:vAlign w:val="bottom"/>
            <w:hideMark/>
          </w:tcPr>
          <w:p w14:paraId="6BBB6AE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107</w:t>
            </w:r>
          </w:p>
        </w:tc>
        <w:tc>
          <w:tcPr>
            <w:tcW w:w="1005" w:type="dxa"/>
            <w:tcBorders>
              <w:top w:val="nil"/>
              <w:left w:val="nil"/>
              <w:bottom w:val="single" w:sz="4" w:space="0" w:color="auto"/>
              <w:right w:val="single" w:sz="4" w:space="0" w:color="auto"/>
            </w:tcBorders>
            <w:shd w:val="clear" w:color="auto" w:fill="auto"/>
            <w:noWrap/>
            <w:vAlign w:val="bottom"/>
            <w:hideMark/>
          </w:tcPr>
          <w:p w14:paraId="1000BEDE"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36</w:t>
            </w:r>
          </w:p>
        </w:tc>
        <w:tc>
          <w:tcPr>
            <w:tcW w:w="1156" w:type="dxa"/>
            <w:tcBorders>
              <w:top w:val="nil"/>
              <w:left w:val="nil"/>
              <w:bottom w:val="single" w:sz="4" w:space="0" w:color="auto"/>
              <w:right w:val="single" w:sz="4" w:space="0" w:color="auto"/>
            </w:tcBorders>
            <w:shd w:val="clear" w:color="auto" w:fill="auto"/>
            <w:noWrap/>
            <w:vAlign w:val="bottom"/>
            <w:hideMark/>
          </w:tcPr>
          <w:p w14:paraId="07A6FEE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25</w:t>
            </w:r>
          </w:p>
        </w:tc>
        <w:tc>
          <w:tcPr>
            <w:tcW w:w="1005" w:type="dxa"/>
            <w:tcBorders>
              <w:top w:val="nil"/>
              <w:left w:val="nil"/>
              <w:bottom w:val="single" w:sz="4" w:space="0" w:color="auto"/>
              <w:right w:val="single" w:sz="4" w:space="0" w:color="auto"/>
            </w:tcBorders>
            <w:shd w:val="clear" w:color="auto" w:fill="auto"/>
            <w:noWrap/>
            <w:vAlign w:val="bottom"/>
            <w:hideMark/>
          </w:tcPr>
          <w:p w14:paraId="2C8CA20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80</w:t>
            </w:r>
          </w:p>
        </w:tc>
        <w:tc>
          <w:tcPr>
            <w:tcW w:w="1156" w:type="dxa"/>
            <w:tcBorders>
              <w:top w:val="nil"/>
              <w:left w:val="nil"/>
              <w:bottom w:val="single" w:sz="4" w:space="0" w:color="auto"/>
              <w:right w:val="single" w:sz="4" w:space="0" w:color="auto"/>
            </w:tcBorders>
            <w:shd w:val="clear" w:color="auto" w:fill="auto"/>
            <w:noWrap/>
            <w:vAlign w:val="bottom"/>
            <w:hideMark/>
          </w:tcPr>
          <w:p w14:paraId="2A2FD6E8"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81</w:t>
            </w:r>
          </w:p>
        </w:tc>
        <w:tc>
          <w:tcPr>
            <w:tcW w:w="1005" w:type="dxa"/>
            <w:tcBorders>
              <w:top w:val="nil"/>
              <w:left w:val="nil"/>
              <w:bottom w:val="single" w:sz="4" w:space="0" w:color="auto"/>
              <w:right w:val="single" w:sz="4" w:space="0" w:color="auto"/>
            </w:tcBorders>
            <w:shd w:val="clear" w:color="auto" w:fill="auto"/>
            <w:noWrap/>
            <w:vAlign w:val="bottom"/>
            <w:hideMark/>
          </w:tcPr>
          <w:p w14:paraId="0854544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24</w:t>
            </w:r>
          </w:p>
        </w:tc>
        <w:tc>
          <w:tcPr>
            <w:tcW w:w="1327" w:type="dxa"/>
            <w:tcBorders>
              <w:top w:val="nil"/>
              <w:left w:val="nil"/>
              <w:bottom w:val="single" w:sz="4" w:space="0" w:color="auto"/>
              <w:right w:val="single" w:sz="4" w:space="0" w:color="auto"/>
            </w:tcBorders>
            <w:shd w:val="clear" w:color="auto" w:fill="auto"/>
            <w:noWrap/>
            <w:vAlign w:val="bottom"/>
            <w:hideMark/>
          </w:tcPr>
          <w:p w14:paraId="2631108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49</w:t>
            </w:r>
          </w:p>
        </w:tc>
        <w:tc>
          <w:tcPr>
            <w:tcW w:w="1118" w:type="dxa"/>
            <w:tcBorders>
              <w:top w:val="nil"/>
              <w:left w:val="nil"/>
              <w:bottom w:val="single" w:sz="4" w:space="0" w:color="auto"/>
              <w:right w:val="single" w:sz="4" w:space="0" w:color="auto"/>
            </w:tcBorders>
            <w:shd w:val="clear" w:color="auto" w:fill="auto"/>
            <w:noWrap/>
            <w:vAlign w:val="bottom"/>
            <w:hideMark/>
          </w:tcPr>
          <w:p w14:paraId="435355B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118</w:t>
            </w:r>
          </w:p>
        </w:tc>
        <w:tc>
          <w:tcPr>
            <w:tcW w:w="1327" w:type="dxa"/>
            <w:tcBorders>
              <w:top w:val="nil"/>
              <w:left w:val="nil"/>
              <w:bottom w:val="single" w:sz="4" w:space="0" w:color="auto"/>
              <w:right w:val="single" w:sz="4" w:space="0" w:color="auto"/>
            </w:tcBorders>
            <w:shd w:val="clear" w:color="auto" w:fill="auto"/>
            <w:noWrap/>
            <w:vAlign w:val="bottom"/>
            <w:hideMark/>
          </w:tcPr>
          <w:p w14:paraId="6F0B5AE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108</w:t>
            </w:r>
          </w:p>
        </w:tc>
        <w:tc>
          <w:tcPr>
            <w:tcW w:w="794" w:type="dxa"/>
            <w:tcBorders>
              <w:top w:val="nil"/>
              <w:left w:val="nil"/>
              <w:bottom w:val="single" w:sz="4" w:space="0" w:color="auto"/>
              <w:right w:val="single" w:sz="4" w:space="0" w:color="auto"/>
            </w:tcBorders>
            <w:shd w:val="clear" w:color="auto" w:fill="auto"/>
            <w:noWrap/>
            <w:vAlign w:val="bottom"/>
            <w:hideMark/>
          </w:tcPr>
          <w:p w14:paraId="21ABA74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59</w:t>
            </w:r>
          </w:p>
        </w:tc>
      </w:tr>
    </w:tbl>
    <w:p w14:paraId="1B8726CC" w14:textId="77777777" w:rsidR="00365D8B" w:rsidRPr="00F039D1" w:rsidRDefault="00365D8B" w:rsidP="005C16A8">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Source: JJU media report 2012-2014</w:t>
      </w:r>
    </w:p>
    <w:tbl>
      <w:tblPr>
        <w:tblW w:w="13346" w:type="dxa"/>
        <w:tblInd w:w="93" w:type="dxa"/>
        <w:tblLook w:val="04A0" w:firstRow="1" w:lastRow="0" w:firstColumn="1" w:lastColumn="0" w:noHBand="0" w:noVBand="1"/>
      </w:tblPr>
      <w:tblGrid>
        <w:gridCol w:w="766"/>
        <w:gridCol w:w="766"/>
        <w:gridCol w:w="830"/>
        <w:gridCol w:w="1376"/>
        <w:gridCol w:w="749"/>
        <w:gridCol w:w="748"/>
        <w:gridCol w:w="748"/>
        <w:gridCol w:w="807"/>
        <w:gridCol w:w="1376"/>
        <w:gridCol w:w="749"/>
        <w:gridCol w:w="748"/>
        <w:gridCol w:w="748"/>
        <w:gridCol w:w="807"/>
        <w:gridCol w:w="1376"/>
        <w:gridCol w:w="752"/>
      </w:tblGrid>
      <w:tr w:rsidR="00365D8B" w:rsidRPr="00971BF9" w14:paraId="29183B8E" w14:textId="77777777" w:rsidTr="005C16A8">
        <w:trPr>
          <w:trHeight w:val="270"/>
        </w:trPr>
        <w:tc>
          <w:tcPr>
            <w:tcW w:w="13346" w:type="dxa"/>
            <w:gridSpan w:val="15"/>
            <w:tcBorders>
              <w:top w:val="single" w:sz="4" w:space="0" w:color="auto"/>
              <w:left w:val="single" w:sz="4" w:space="0" w:color="auto"/>
              <w:bottom w:val="single" w:sz="4" w:space="0" w:color="auto"/>
              <w:right w:val="single" w:sz="4" w:space="0" w:color="auto"/>
            </w:tcBorders>
            <w:shd w:val="clear" w:color="000000" w:fill="D9D9D9"/>
            <w:noWrap/>
            <w:vAlign w:val="bottom"/>
          </w:tcPr>
          <w:p w14:paraId="2AE833CE" w14:textId="77777777" w:rsidR="00365D8B" w:rsidRPr="00971BF9" w:rsidRDefault="00365D8B" w:rsidP="005C16A8">
            <w:pPr>
              <w:spacing w:before="100" w:beforeAutospacing="1" w:after="100" w:afterAutospacing="1"/>
              <w:rPr>
                <w:rFonts w:ascii="Times New Roman" w:hAnsi="Times New Roman" w:cs="Times New Roman"/>
                <w:b/>
                <w:bCs/>
                <w:sz w:val="20"/>
                <w:szCs w:val="20"/>
                <w:lang w:val="en-GB"/>
              </w:rPr>
            </w:pPr>
            <w:r w:rsidRPr="00971BF9">
              <w:rPr>
                <w:rFonts w:ascii="Times New Roman" w:hAnsi="Times New Roman" w:cs="Times New Roman"/>
                <w:b/>
                <w:bCs/>
                <w:sz w:val="20"/>
                <w:szCs w:val="20"/>
                <w:lang w:val="en-GB"/>
              </w:rPr>
              <w:t xml:space="preserve">Family Status of CICL </w:t>
            </w:r>
          </w:p>
        </w:tc>
      </w:tr>
      <w:tr w:rsidR="00365D8B" w:rsidRPr="00971BF9" w14:paraId="0650A0A5" w14:textId="77777777" w:rsidTr="005C16A8">
        <w:trPr>
          <w:trHeight w:val="270"/>
        </w:trPr>
        <w:tc>
          <w:tcPr>
            <w:tcW w:w="4487" w:type="dxa"/>
            <w:gridSpan w:val="5"/>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1B188A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2012</w:t>
            </w:r>
          </w:p>
        </w:tc>
        <w:tc>
          <w:tcPr>
            <w:tcW w:w="4428" w:type="dxa"/>
            <w:gridSpan w:val="5"/>
            <w:tcBorders>
              <w:top w:val="single" w:sz="4" w:space="0" w:color="auto"/>
              <w:left w:val="nil"/>
              <w:bottom w:val="single" w:sz="4" w:space="0" w:color="auto"/>
              <w:right w:val="single" w:sz="4" w:space="0" w:color="auto"/>
            </w:tcBorders>
            <w:shd w:val="clear" w:color="000000" w:fill="D9D9D9"/>
            <w:noWrap/>
            <w:vAlign w:val="bottom"/>
            <w:hideMark/>
          </w:tcPr>
          <w:p w14:paraId="32D384B8"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2013</w:t>
            </w:r>
          </w:p>
        </w:tc>
        <w:tc>
          <w:tcPr>
            <w:tcW w:w="4431" w:type="dxa"/>
            <w:gridSpan w:val="5"/>
            <w:tcBorders>
              <w:top w:val="single" w:sz="4" w:space="0" w:color="auto"/>
              <w:left w:val="nil"/>
              <w:bottom w:val="single" w:sz="4" w:space="0" w:color="auto"/>
              <w:right w:val="single" w:sz="4" w:space="0" w:color="auto"/>
            </w:tcBorders>
            <w:shd w:val="clear" w:color="000000" w:fill="D9D9D9"/>
            <w:noWrap/>
            <w:vAlign w:val="bottom"/>
            <w:hideMark/>
          </w:tcPr>
          <w:p w14:paraId="779766D3"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2014</w:t>
            </w:r>
          </w:p>
        </w:tc>
      </w:tr>
      <w:tr w:rsidR="00365D8B" w:rsidRPr="00971BF9" w14:paraId="1ECB7587" w14:textId="77777777" w:rsidTr="005C16A8">
        <w:trPr>
          <w:trHeight w:val="270"/>
        </w:trPr>
        <w:tc>
          <w:tcPr>
            <w:tcW w:w="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F944F"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625987A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1FB5A2D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DE</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1634695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OWL</w:t>
            </w:r>
          </w:p>
        </w:tc>
        <w:tc>
          <w:tcPr>
            <w:tcW w:w="749" w:type="dxa"/>
            <w:tcBorders>
              <w:top w:val="single" w:sz="4" w:space="0" w:color="auto"/>
              <w:left w:val="nil"/>
              <w:bottom w:val="single" w:sz="4" w:space="0" w:color="auto"/>
              <w:right w:val="single" w:sz="4" w:space="0" w:color="auto"/>
            </w:tcBorders>
            <w:shd w:val="clear" w:color="auto" w:fill="auto"/>
            <w:noWrap/>
            <w:vAlign w:val="bottom"/>
            <w:hideMark/>
          </w:tcPr>
          <w:p w14:paraId="73BA3600"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I</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49B6807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796AD60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12A2B0D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DE</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0667660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OWL</w:t>
            </w:r>
          </w:p>
        </w:tc>
        <w:tc>
          <w:tcPr>
            <w:tcW w:w="749" w:type="dxa"/>
            <w:tcBorders>
              <w:top w:val="single" w:sz="4" w:space="0" w:color="auto"/>
              <w:left w:val="nil"/>
              <w:bottom w:val="single" w:sz="4" w:space="0" w:color="auto"/>
              <w:right w:val="single" w:sz="4" w:space="0" w:color="auto"/>
            </w:tcBorders>
            <w:shd w:val="clear" w:color="auto" w:fill="auto"/>
            <w:noWrap/>
            <w:vAlign w:val="bottom"/>
            <w:hideMark/>
          </w:tcPr>
          <w:p w14:paraId="47C2C5CE"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I</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162B5BCF"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186DE43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4AD9383F"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DE</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0A4FA50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OWL</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2C7BA73C"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I</w:t>
            </w:r>
          </w:p>
        </w:tc>
      </w:tr>
      <w:tr w:rsidR="00365D8B" w:rsidRPr="00971BF9" w14:paraId="78FC50B4" w14:textId="77777777" w:rsidTr="005C16A8">
        <w:trPr>
          <w:trHeight w:val="270"/>
        </w:trPr>
        <w:tc>
          <w:tcPr>
            <w:tcW w:w="7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86F8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38</w:t>
            </w:r>
          </w:p>
        </w:tc>
        <w:tc>
          <w:tcPr>
            <w:tcW w:w="766" w:type="dxa"/>
            <w:tcBorders>
              <w:top w:val="single" w:sz="4" w:space="0" w:color="auto"/>
              <w:left w:val="nil"/>
              <w:bottom w:val="single" w:sz="4" w:space="0" w:color="auto"/>
              <w:right w:val="single" w:sz="4" w:space="0" w:color="auto"/>
            </w:tcBorders>
            <w:shd w:val="clear" w:color="auto" w:fill="auto"/>
            <w:noWrap/>
            <w:vAlign w:val="bottom"/>
            <w:hideMark/>
          </w:tcPr>
          <w:p w14:paraId="078B12FE"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25</w:t>
            </w:r>
          </w:p>
        </w:tc>
        <w:tc>
          <w:tcPr>
            <w:tcW w:w="830" w:type="dxa"/>
            <w:tcBorders>
              <w:top w:val="single" w:sz="4" w:space="0" w:color="auto"/>
              <w:left w:val="nil"/>
              <w:bottom w:val="single" w:sz="4" w:space="0" w:color="auto"/>
              <w:right w:val="single" w:sz="4" w:space="0" w:color="auto"/>
            </w:tcBorders>
            <w:shd w:val="clear" w:color="auto" w:fill="auto"/>
            <w:noWrap/>
            <w:vAlign w:val="bottom"/>
            <w:hideMark/>
          </w:tcPr>
          <w:p w14:paraId="7D644D72"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6</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0BFC10F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w:t>
            </w:r>
          </w:p>
        </w:tc>
        <w:tc>
          <w:tcPr>
            <w:tcW w:w="749" w:type="dxa"/>
            <w:tcBorders>
              <w:top w:val="single" w:sz="4" w:space="0" w:color="auto"/>
              <w:left w:val="nil"/>
              <w:bottom w:val="single" w:sz="4" w:space="0" w:color="auto"/>
              <w:right w:val="single" w:sz="4" w:space="0" w:color="auto"/>
            </w:tcBorders>
            <w:shd w:val="clear" w:color="auto" w:fill="auto"/>
            <w:noWrap/>
            <w:vAlign w:val="bottom"/>
            <w:hideMark/>
          </w:tcPr>
          <w:p w14:paraId="6022B136"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49</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2DF53F48"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35</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34897EC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25</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19D0848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6F794E1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2</w:t>
            </w:r>
          </w:p>
        </w:tc>
        <w:tc>
          <w:tcPr>
            <w:tcW w:w="749" w:type="dxa"/>
            <w:tcBorders>
              <w:top w:val="single" w:sz="4" w:space="0" w:color="auto"/>
              <w:left w:val="nil"/>
              <w:bottom w:val="single" w:sz="4" w:space="0" w:color="auto"/>
              <w:right w:val="single" w:sz="4" w:space="0" w:color="auto"/>
            </w:tcBorders>
            <w:shd w:val="clear" w:color="auto" w:fill="auto"/>
            <w:noWrap/>
            <w:vAlign w:val="bottom"/>
            <w:hideMark/>
          </w:tcPr>
          <w:p w14:paraId="1BB6A047"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38</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482F9371"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50</w:t>
            </w:r>
          </w:p>
        </w:tc>
        <w:tc>
          <w:tcPr>
            <w:tcW w:w="748" w:type="dxa"/>
            <w:tcBorders>
              <w:top w:val="single" w:sz="4" w:space="0" w:color="auto"/>
              <w:left w:val="nil"/>
              <w:bottom w:val="single" w:sz="4" w:space="0" w:color="auto"/>
              <w:right w:val="single" w:sz="4" w:space="0" w:color="auto"/>
            </w:tcBorders>
            <w:shd w:val="clear" w:color="auto" w:fill="auto"/>
            <w:noWrap/>
            <w:vAlign w:val="bottom"/>
            <w:hideMark/>
          </w:tcPr>
          <w:p w14:paraId="6438331C"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35</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5B0DA9F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3</w:t>
            </w:r>
          </w:p>
        </w:tc>
        <w:tc>
          <w:tcPr>
            <w:tcW w:w="1376" w:type="dxa"/>
            <w:tcBorders>
              <w:top w:val="single" w:sz="4" w:space="0" w:color="auto"/>
              <w:left w:val="nil"/>
              <w:bottom w:val="single" w:sz="4" w:space="0" w:color="auto"/>
              <w:right w:val="single" w:sz="4" w:space="0" w:color="auto"/>
            </w:tcBorders>
            <w:shd w:val="clear" w:color="auto" w:fill="auto"/>
            <w:noWrap/>
            <w:vAlign w:val="bottom"/>
            <w:hideMark/>
          </w:tcPr>
          <w:p w14:paraId="363D443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4</w:t>
            </w:r>
          </w:p>
        </w:tc>
        <w:tc>
          <w:tcPr>
            <w:tcW w:w="752" w:type="dxa"/>
            <w:tcBorders>
              <w:top w:val="single" w:sz="4" w:space="0" w:color="auto"/>
              <w:left w:val="nil"/>
              <w:bottom w:val="single" w:sz="4" w:space="0" w:color="auto"/>
              <w:right w:val="single" w:sz="4" w:space="0" w:color="auto"/>
            </w:tcBorders>
            <w:shd w:val="clear" w:color="auto" w:fill="auto"/>
            <w:noWrap/>
            <w:vAlign w:val="bottom"/>
            <w:hideMark/>
          </w:tcPr>
          <w:p w14:paraId="676DC3C5"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71</w:t>
            </w:r>
          </w:p>
        </w:tc>
      </w:tr>
      <w:tr w:rsidR="00365D8B" w:rsidRPr="00971BF9" w14:paraId="7AF862AC" w14:textId="77777777" w:rsidTr="005C16A8">
        <w:trPr>
          <w:trHeight w:val="270"/>
        </w:trPr>
        <w:tc>
          <w:tcPr>
            <w:tcW w:w="13346" w:type="dxa"/>
            <w:gridSpan w:val="15"/>
            <w:tcBorders>
              <w:top w:val="single" w:sz="4" w:space="0" w:color="auto"/>
            </w:tcBorders>
            <w:shd w:val="clear" w:color="auto" w:fill="auto"/>
            <w:noWrap/>
            <w:vAlign w:val="bottom"/>
          </w:tcPr>
          <w:p w14:paraId="02B0F81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p w14:paraId="5A293C3A"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r w:rsidRPr="00971BF9">
              <w:rPr>
                <w:rFonts w:ascii="Times New Roman" w:hAnsi="Times New Roman" w:cs="Times New Roman"/>
                <w:b/>
                <w:sz w:val="20"/>
                <w:szCs w:val="20"/>
                <w:lang w:val="en-GB"/>
              </w:rPr>
              <w:t>Source: JJU media report 2012-2014</w:t>
            </w:r>
          </w:p>
        </w:tc>
      </w:tr>
      <w:tr w:rsidR="00365D8B" w:rsidRPr="00971BF9" w14:paraId="4FB45D90" w14:textId="77777777" w:rsidTr="005C16A8">
        <w:trPr>
          <w:trHeight w:val="270"/>
        </w:trPr>
        <w:tc>
          <w:tcPr>
            <w:tcW w:w="2362" w:type="dxa"/>
            <w:gridSpan w:val="3"/>
            <w:tcBorders>
              <w:left w:val="nil"/>
              <w:bottom w:val="nil"/>
              <w:right w:val="nil"/>
            </w:tcBorders>
            <w:shd w:val="clear" w:color="auto" w:fill="auto"/>
            <w:noWrap/>
            <w:vAlign w:val="bottom"/>
            <w:hideMark/>
          </w:tcPr>
          <w:p w14:paraId="25EE5D04"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p w14:paraId="4473381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M=Married</w:t>
            </w:r>
          </w:p>
        </w:tc>
        <w:tc>
          <w:tcPr>
            <w:tcW w:w="1376" w:type="dxa"/>
            <w:tcBorders>
              <w:left w:val="nil"/>
              <w:bottom w:val="nil"/>
              <w:right w:val="nil"/>
            </w:tcBorders>
            <w:shd w:val="clear" w:color="auto" w:fill="auto"/>
            <w:noWrap/>
            <w:vAlign w:val="bottom"/>
            <w:hideMark/>
          </w:tcPr>
          <w:p w14:paraId="133BE22A"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749" w:type="dxa"/>
            <w:tcBorders>
              <w:left w:val="nil"/>
              <w:bottom w:val="nil"/>
              <w:right w:val="nil"/>
            </w:tcBorders>
            <w:shd w:val="clear" w:color="auto" w:fill="auto"/>
            <w:noWrap/>
            <w:vAlign w:val="bottom"/>
            <w:hideMark/>
          </w:tcPr>
          <w:p w14:paraId="7B6018E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left w:val="nil"/>
              <w:bottom w:val="nil"/>
              <w:right w:val="nil"/>
            </w:tcBorders>
            <w:shd w:val="clear" w:color="auto" w:fill="auto"/>
            <w:noWrap/>
            <w:vAlign w:val="bottom"/>
            <w:hideMark/>
          </w:tcPr>
          <w:p w14:paraId="30A775B6"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left w:val="nil"/>
              <w:bottom w:val="nil"/>
              <w:right w:val="nil"/>
            </w:tcBorders>
            <w:shd w:val="clear" w:color="auto" w:fill="auto"/>
            <w:noWrap/>
            <w:vAlign w:val="bottom"/>
            <w:hideMark/>
          </w:tcPr>
          <w:p w14:paraId="235B9844"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left w:val="nil"/>
              <w:bottom w:val="nil"/>
              <w:right w:val="nil"/>
            </w:tcBorders>
            <w:shd w:val="clear" w:color="auto" w:fill="auto"/>
            <w:noWrap/>
            <w:vAlign w:val="bottom"/>
            <w:hideMark/>
          </w:tcPr>
          <w:p w14:paraId="0BED37AE"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left w:val="nil"/>
              <w:bottom w:val="nil"/>
              <w:right w:val="nil"/>
            </w:tcBorders>
            <w:shd w:val="clear" w:color="auto" w:fill="auto"/>
            <w:noWrap/>
            <w:vAlign w:val="bottom"/>
            <w:hideMark/>
          </w:tcPr>
          <w:p w14:paraId="267DD2EC"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9" w:type="dxa"/>
            <w:tcBorders>
              <w:left w:val="nil"/>
              <w:bottom w:val="nil"/>
              <w:right w:val="nil"/>
            </w:tcBorders>
            <w:shd w:val="clear" w:color="auto" w:fill="auto"/>
            <w:noWrap/>
            <w:vAlign w:val="bottom"/>
            <w:hideMark/>
          </w:tcPr>
          <w:p w14:paraId="441170D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left w:val="nil"/>
              <w:bottom w:val="nil"/>
              <w:right w:val="nil"/>
            </w:tcBorders>
            <w:shd w:val="clear" w:color="auto" w:fill="auto"/>
            <w:noWrap/>
            <w:vAlign w:val="bottom"/>
            <w:hideMark/>
          </w:tcPr>
          <w:p w14:paraId="6C23B2E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left w:val="nil"/>
              <w:bottom w:val="nil"/>
              <w:right w:val="nil"/>
            </w:tcBorders>
            <w:shd w:val="clear" w:color="auto" w:fill="auto"/>
            <w:noWrap/>
            <w:vAlign w:val="bottom"/>
            <w:hideMark/>
          </w:tcPr>
          <w:p w14:paraId="309392A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left w:val="nil"/>
              <w:bottom w:val="nil"/>
              <w:right w:val="nil"/>
            </w:tcBorders>
            <w:shd w:val="clear" w:color="auto" w:fill="auto"/>
            <w:noWrap/>
            <w:vAlign w:val="bottom"/>
            <w:hideMark/>
          </w:tcPr>
          <w:p w14:paraId="286EBE68"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left w:val="nil"/>
              <w:bottom w:val="nil"/>
              <w:right w:val="nil"/>
            </w:tcBorders>
            <w:shd w:val="clear" w:color="auto" w:fill="auto"/>
            <w:noWrap/>
            <w:vAlign w:val="bottom"/>
            <w:hideMark/>
          </w:tcPr>
          <w:p w14:paraId="3B8B612A"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52" w:type="dxa"/>
            <w:tcBorders>
              <w:left w:val="nil"/>
              <w:bottom w:val="nil"/>
              <w:right w:val="nil"/>
            </w:tcBorders>
            <w:shd w:val="clear" w:color="auto" w:fill="auto"/>
            <w:noWrap/>
            <w:vAlign w:val="bottom"/>
            <w:hideMark/>
          </w:tcPr>
          <w:p w14:paraId="6D1B69B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r>
      <w:tr w:rsidR="00365D8B" w:rsidRPr="00971BF9" w14:paraId="67ADC7B4" w14:textId="77777777" w:rsidTr="005C16A8">
        <w:trPr>
          <w:trHeight w:val="270"/>
        </w:trPr>
        <w:tc>
          <w:tcPr>
            <w:tcW w:w="2362" w:type="dxa"/>
            <w:gridSpan w:val="3"/>
            <w:tcBorders>
              <w:top w:val="nil"/>
              <w:left w:val="nil"/>
              <w:bottom w:val="nil"/>
              <w:right w:val="nil"/>
            </w:tcBorders>
            <w:shd w:val="clear" w:color="auto" w:fill="auto"/>
            <w:noWrap/>
            <w:vAlign w:val="bottom"/>
            <w:hideMark/>
          </w:tcPr>
          <w:p w14:paraId="55763859"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D=Divorced</w:t>
            </w:r>
          </w:p>
        </w:tc>
        <w:tc>
          <w:tcPr>
            <w:tcW w:w="1376" w:type="dxa"/>
            <w:tcBorders>
              <w:top w:val="nil"/>
              <w:left w:val="nil"/>
              <w:bottom w:val="nil"/>
              <w:right w:val="nil"/>
            </w:tcBorders>
            <w:shd w:val="clear" w:color="auto" w:fill="auto"/>
            <w:noWrap/>
            <w:vAlign w:val="bottom"/>
            <w:hideMark/>
          </w:tcPr>
          <w:p w14:paraId="335CA2C6"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749" w:type="dxa"/>
            <w:tcBorders>
              <w:top w:val="nil"/>
              <w:left w:val="nil"/>
              <w:bottom w:val="nil"/>
              <w:right w:val="nil"/>
            </w:tcBorders>
            <w:shd w:val="clear" w:color="auto" w:fill="auto"/>
            <w:noWrap/>
            <w:vAlign w:val="bottom"/>
            <w:hideMark/>
          </w:tcPr>
          <w:p w14:paraId="03DD43C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5A7CCA9B"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00757C7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3633D69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7DBD1D86"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9" w:type="dxa"/>
            <w:tcBorders>
              <w:top w:val="nil"/>
              <w:left w:val="nil"/>
              <w:bottom w:val="nil"/>
              <w:right w:val="nil"/>
            </w:tcBorders>
            <w:shd w:val="clear" w:color="auto" w:fill="auto"/>
            <w:noWrap/>
            <w:vAlign w:val="bottom"/>
            <w:hideMark/>
          </w:tcPr>
          <w:p w14:paraId="5B2296D6"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5901850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2A585B78"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1AB9D7D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669A5DB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52" w:type="dxa"/>
            <w:tcBorders>
              <w:top w:val="nil"/>
              <w:left w:val="nil"/>
              <w:bottom w:val="nil"/>
              <w:right w:val="nil"/>
            </w:tcBorders>
            <w:shd w:val="clear" w:color="auto" w:fill="auto"/>
            <w:noWrap/>
            <w:vAlign w:val="bottom"/>
            <w:hideMark/>
          </w:tcPr>
          <w:p w14:paraId="4B0A5D65"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r>
      <w:tr w:rsidR="00365D8B" w:rsidRPr="00971BF9" w14:paraId="467BCAFD" w14:textId="77777777" w:rsidTr="005C16A8">
        <w:trPr>
          <w:trHeight w:val="270"/>
        </w:trPr>
        <w:tc>
          <w:tcPr>
            <w:tcW w:w="2362" w:type="dxa"/>
            <w:gridSpan w:val="3"/>
            <w:tcBorders>
              <w:top w:val="nil"/>
              <w:left w:val="nil"/>
              <w:bottom w:val="nil"/>
              <w:right w:val="nil"/>
            </w:tcBorders>
            <w:shd w:val="clear" w:color="auto" w:fill="auto"/>
            <w:noWrap/>
            <w:vAlign w:val="bottom"/>
            <w:hideMark/>
          </w:tcPr>
          <w:p w14:paraId="10D32055"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 xml:space="preserve">De=Deceased </w:t>
            </w:r>
          </w:p>
        </w:tc>
        <w:tc>
          <w:tcPr>
            <w:tcW w:w="1376" w:type="dxa"/>
            <w:tcBorders>
              <w:top w:val="nil"/>
              <w:left w:val="nil"/>
              <w:bottom w:val="nil"/>
              <w:right w:val="nil"/>
            </w:tcBorders>
            <w:shd w:val="clear" w:color="auto" w:fill="auto"/>
            <w:noWrap/>
            <w:vAlign w:val="bottom"/>
            <w:hideMark/>
          </w:tcPr>
          <w:p w14:paraId="0E8C0B7D"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p>
        </w:tc>
        <w:tc>
          <w:tcPr>
            <w:tcW w:w="749" w:type="dxa"/>
            <w:tcBorders>
              <w:top w:val="nil"/>
              <w:left w:val="nil"/>
              <w:bottom w:val="nil"/>
              <w:right w:val="nil"/>
            </w:tcBorders>
            <w:shd w:val="clear" w:color="auto" w:fill="auto"/>
            <w:noWrap/>
            <w:vAlign w:val="bottom"/>
            <w:hideMark/>
          </w:tcPr>
          <w:p w14:paraId="2DA16D23"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24E4B06F"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7451483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6D4B970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07ECF07C"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9" w:type="dxa"/>
            <w:tcBorders>
              <w:top w:val="nil"/>
              <w:left w:val="nil"/>
              <w:bottom w:val="nil"/>
              <w:right w:val="nil"/>
            </w:tcBorders>
            <w:shd w:val="clear" w:color="auto" w:fill="auto"/>
            <w:noWrap/>
            <w:vAlign w:val="bottom"/>
            <w:hideMark/>
          </w:tcPr>
          <w:p w14:paraId="27D286E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528E6585"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3BD98718"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23206D27"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2E0824F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52" w:type="dxa"/>
            <w:tcBorders>
              <w:top w:val="nil"/>
              <w:left w:val="nil"/>
              <w:bottom w:val="nil"/>
              <w:right w:val="nil"/>
            </w:tcBorders>
            <w:shd w:val="clear" w:color="auto" w:fill="auto"/>
            <w:noWrap/>
            <w:vAlign w:val="bottom"/>
            <w:hideMark/>
          </w:tcPr>
          <w:p w14:paraId="097E1F1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r>
      <w:tr w:rsidR="00365D8B" w:rsidRPr="00971BF9" w14:paraId="445BA0CB" w14:textId="77777777" w:rsidTr="005C16A8">
        <w:trPr>
          <w:trHeight w:val="270"/>
        </w:trPr>
        <w:tc>
          <w:tcPr>
            <w:tcW w:w="3738" w:type="dxa"/>
            <w:gridSpan w:val="4"/>
            <w:tcBorders>
              <w:top w:val="nil"/>
              <w:left w:val="nil"/>
              <w:bottom w:val="nil"/>
              <w:right w:val="nil"/>
            </w:tcBorders>
            <w:shd w:val="clear" w:color="auto" w:fill="auto"/>
            <w:noWrap/>
            <w:vAlign w:val="bottom"/>
            <w:hideMark/>
          </w:tcPr>
          <w:p w14:paraId="16271BA3"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OWL=Out of wedlock</w:t>
            </w:r>
          </w:p>
        </w:tc>
        <w:tc>
          <w:tcPr>
            <w:tcW w:w="749" w:type="dxa"/>
            <w:tcBorders>
              <w:top w:val="nil"/>
              <w:left w:val="nil"/>
              <w:bottom w:val="nil"/>
              <w:right w:val="nil"/>
            </w:tcBorders>
            <w:shd w:val="clear" w:color="auto" w:fill="auto"/>
            <w:noWrap/>
            <w:vAlign w:val="bottom"/>
            <w:hideMark/>
          </w:tcPr>
          <w:p w14:paraId="755BF9E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648E196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3A70AD2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0FAE8D6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3672732B"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9" w:type="dxa"/>
            <w:tcBorders>
              <w:top w:val="nil"/>
              <w:left w:val="nil"/>
              <w:bottom w:val="nil"/>
              <w:right w:val="nil"/>
            </w:tcBorders>
            <w:shd w:val="clear" w:color="auto" w:fill="auto"/>
            <w:noWrap/>
            <w:vAlign w:val="bottom"/>
            <w:hideMark/>
          </w:tcPr>
          <w:p w14:paraId="5FB9038C"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57CA0446"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7C12D947"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7A266F8D"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2F9270AE"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52" w:type="dxa"/>
            <w:tcBorders>
              <w:top w:val="nil"/>
              <w:left w:val="nil"/>
              <w:bottom w:val="nil"/>
              <w:right w:val="nil"/>
            </w:tcBorders>
            <w:shd w:val="clear" w:color="auto" w:fill="auto"/>
            <w:noWrap/>
            <w:vAlign w:val="bottom"/>
            <w:hideMark/>
          </w:tcPr>
          <w:p w14:paraId="1FF991D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r>
      <w:tr w:rsidR="00365D8B" w:rsidRPr="00971BF9" w14:paraId="5C0E96FC" w14:textId="77777777" w:rsidTr="005C16A8">
        <w:trPr>
          <w:trHeight w:val="127"/>
        </w:trPr>
        <w:tc>
          <w:tcPr>
            <w:tcW w:w="3738" w:type="dxa"/>
            <w:gridSpan w:val="4"/>
            <w:tcBorders>
              <w:top w:val="nil"/>
              <w:left w:val="nil"/>
              <w:bottom w:val="nil"/>
              <w:right w:val="nil"/>
            </w:tcBorders>
            <w:shd w:val="clear" w:color="auto" w:fill="auto"/>
            <w:noWrap/>
            <w:vAlign w:val="bottom"/>
            <w:hideMark/>
          </w:tcPr>
          <w:p w14:paraId="0A34697C" w14:textId="77777777" w:rsidR="00365D8B" w:rsidRPr="00971BF9" w:rsidRDefault="00365D8B" w:rsidP="005C16A8">
            <w:pPr>
              <w:spacing w:before="100" w:beforeAutospacing="1" w:after="100" w:afterAutospacing="1"/>
              <w:rPr>
                <w:rFonts w:ascii="Times New Roman" w:hAnsi="Times New Roman" w:cs="Times New Roman"/>
                <w:sz w:val="20"/>
                <w:szCs w:val="20"/>
                <w:lang w:val="en-GB"/>
              </w:rPr>
            </w:pPr>
            <w:r w:rsidRPr="00971BF9">
              <w:rPr>
                <w:rFonts w:ascii="Times New Roman" w:hAnsi="Times New Roman" w:cs="Times New Roman"/>
                <w:sz w:val="20"/>
                <w:szCs w:val="20"/>
                <w:lang w:val="en-GB"/>
              </w:rPr>
              <w:t>I= information missing</w:t>
            </w:r>
          </w:p>
        </w:tc>
        <w:tc>
          <w:tcPr>
            <w:tcW w:w="749" w:type="dxa"/>
            <w:tcBorders>
              <w:top w:val="nil"/>
              <w:left w:val="nil"/>
              <w:bottom w:val="nil"/>
              <w:right w:val="nil"/>
            </w:tcBorders>
            <w:shd w:val="clear" w:color="auto" w:fill="auto"/>
            <w:noWrap/>
            <w:vAlign w:val="bottom"/>
            <w:hideMark/>
          </w:tcPr>
          <w:p w14:paraId="17BF7671"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272F8FF7"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66B2B21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70665758" w14:textId="77777777" w:rsidR="00365D8B" w:rsidRPr="00971BF9" w:rsidRDefault="00365D8B" w:rsidP="005C16A8">
            <w:pPr>
              <w:keepNext/>
              <w:numPr>
                <w:ilvl w:val="0"/>
                <w:numId w:val="1"/>
              </w:numPr>
              <w:spacing w:before="100" w:beforeAutospacing="1" w:after="100" w:afterAutospacing="1"/>
              <w:ind w:left="720"/>
              <w:outlineLvl w:val="0"/>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2131C002"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9" w:type="dxa"/>
            <w:tcBorders>
              <w:top w:val="nil"/>
              <w:left w:val="nil"/>
              <w:bottom w:val="nil"/>
              <w:right w:val="nil"/>
            </w:tcBorders>
            <w:shd w:val="clear" w:color="auto" w:fill="auto"/>
            <w:noWrap/>
            <w:vAlign w:val="bottom"/>
            <w:hideMark/>
          </w:tcPr>
          <w:p w14:paraId="0C9FDC14"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6BCAAC73"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48" w:type="dxa"/>
            <w:tcBorders>
              <w:top w:val="nil"/>
              <w:left w:val="nil"/>
              <w:bottom w:val="nil"/>
              <w:right w:val="nil"/>
            </w:tcBorders>
            <w:shd w:val="clear" w:color="auto" w:fill="auto"/>
            <w:noWrap/>
            <w:vAlign w:val="bottom"/>
            <w:hideMark/>
          </w:tcPr>
          <w:p w14:paraId="5946B907"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807" w:type="dxa"/>
            <w:tcBorders>
              <w:top w:val="nil"/>
              <w:left w:val="nil"/>
              <w:bottom w:val="nil"/>
              <w:right w:val="nil"/>
            </w:tcBorders>
            <w:shd w:val="clear" w:color="auto" w:fill="auto"/>
            <w:noWrap/>
            <w:vAlign w:val="bottom"/>
            <w:hideMark/>
          </w:tcPr>
          <w:p w14:paraId="09352820"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1376" w:type="dxa"/>
            <w:tcBorders>
              <w:top w:val="nil"/>
              <w:left w:val="nil"/>
              <w:bottom w:val="nil"/>
              <w:right w:val="nil"/>
            </w:tcBorders>
            <w:shd w:val="clear" w:color="auto" w:fill="auto"/>
            <w:noWrap/>
            <w:vAlign w:val="bottom"/>
            <w:hideMark/>
          </w:tcPr>
          <w:p w14:paraId="5750FA49"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c>
          <w:tcPr>
            <w:tcW w:w="752" w:type="dxa"/>
            <w:tcBorders>
              <w:top w:val="nil"/>
              <w:left w:val="nil"/>
              <w:bottom w:val="nil"/>
              <w:right w:val="nil"/>
            </w:tcBorders>
            <w:shd w:val="clear" w:color="auto" w:fill="auto"/>
            <w:noWrap/>
            <w:vAlign w:val="bottom"/>
            <w:hideMark/>
          </w:tcPr>
          <w:p w14:paraId="589EB83B" w14:textId="77777777" w:rsidR="00365D8B" w:rsidRPr="00971BF9" w:rsidRDefault="00365D8B" w:rsidP="005C16A8">
            <w:pPr>
              <w:spacing w:before="100" w:beforeAutospacing="1" w:after="100" w:afterAutospacing="1"/>
              <w:rPr>
                <w:rFonts w:ascii="Times New Roman" w:hAnsi="Times New Roman" w:cs="Times New Roman"/>
                <w:b/>
                <w:sz w:val="20"/>
                <w:szCs w:val="20"/>
                <w:lang w:val="en-GB"/>
              </w:rPr>
            </w:pPr>
          </w:p>
        </w:tc>
      </w:tr>
    </w:tbl>
    <w:p w14:paraId="36C31C70" w14:textId="77777777" w:rsidR="00365D8B" w:rsidRPr="00F039D1" w:rsidRDefault="00365D8B" w:rsidP="00764666">
      <w:pPr>
        <w:spacing w:before="100" w:beforeAutospacing="1" w:after="100" w:afterAutospacing="1"/>
        <w:rPr>
          <w:rFonts w:ascii="Times New Roman" w:hAnsi="Times New Roman" w:cs="Times New Roman"/>
          <w:b/>
          <w:lang w:val="en-GB"/>
        </w:rPr>
        <w:sectPr w:rsidR="00365D8B" w:rsidRPr="00F039D1" w:rsidSect="003D7F77">
          <w:pgSz w:w="15840" w:h="12240" w:orient="landscape"/>
          <w:pgMar w:top="1872" w:right="1440" w:bottom="1440" w:left="1440" w:header="720" w:footer="720" w:gutter="0"/>
          <w:cols w:space="720"/>
          <w:docGrid w:linePitch="360"/>
        </w:sectPr>
      </w:pPr>
    </w:p>
    <w:p w14:paraId="7626B4D3"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b) Adolescents who have been convicted (specifying the type of penalty or punishment corresponding to the offence, including the duration of any deprivation of liberty, including house arrest, police custody, and prison);</w:t>
      </w:r>
    </w:p>
    <w:p w14:paraId="45F3EF13" w14:textId="77777777" w:rsidR="00365D8B" w:rsidRPr="00F039D1" w:rsidRDefault="00365D8B" w:rsidP="003D7F77">
      <w:pPr>
        <w:spacing w:before="100" w:beforeAutospacing="1" w:after="100" w:afterAutospacing="1"/>
        <w:rPr>
          <w:rFonts w:ascii="Times New Roman" w:hAnsi="Times New Roman" w:cs="Times New Roman"/>
          <w:b/>
          <w:lang w:val="en-GB"/>
        </w:rPr>
      </w:pPr>
    </w:p>
    <w:p w14:paraId="3A277F73"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c) Children and adolescents under 18 tried and sentenced as adults;</w:t>
      </w:r>
    </w:p>
    <w:p w14:paraId="18512690"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 (?)</w:t>
      </w:r>
    </w:p>
    <w:p w14:paraId="7C41163C"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d) Detention centres for children and adolescents in conflict with the law and their capacity;</w:t>
      </w:r>
    </w:p>
    <w:p w14:paraId="67FEF747"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Educational Training Center for Children (ETCC)</w:t>
      </w:r>
    </w:p>
    <w:p w14:paraId="3B6145D2"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Dhoonidhoo Detention Centre</w:t>
      </w:r>
    </w:p>
    <w:p w14:paraId="1DC059C4"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e) Adolescents and young adults held in such facilities and the number of adolescents held in adult facilities;</w:t>
      </w:r>
    </w:p>
    <w:p w14:paraId="77406AD3" w14:textId="77777777" w:rsidR="00365D8B" w:rsidRPr="00F039D1" w:rsidRDefault="00365D8B" w:rsidP="003D7F77">
      <w:pPr>
        <w:spacing w:before="100" w:beforeAutospacing="1" w:after="100" w:afterAutospacing="1"/>
        <w:rPr>
          <w:rFonts w:ascii="Times New Roman" w:hAnsi="Times New Roman" w:cs="Times New Roman"/>
          <w:u w:val="single"/>
          <w:lang w:val="en-GB"/>
        </w:rPr>
      </w:pPr>
      <w:r w:rsidRPr="00F039D1">
        <w:rPr>
          <w:rFonts w:ascii="Times New Roman" w:hAnsi="Times New Roman" w:cs="Times New Roman"/>
          <w:u w:val="single"/>
          <w:lang w:val="en-GB"/>
        </w:rPr>
        <w:t>Dhoonidhoo Detention Center</w:t>
      </w:r>
    </w:p>
    <w:p w14:paraId="7D4F0A73"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2014:</w:t>
      </w:r>
      <w:r w:rsidRPr="00F039D1">
        <w:rPr>
          <w:rFonts w:ascii="Times New Roman" w:hAnsi="Times New Roman" w:cs="Times New Roman"/>
          <w:lang w:val="en-GB"/>
        </w:rPr>
        <w:tab/>
        <w:t>1</w:t>
      </w:r>
    </w:p>
    <w:p w14:paraId="5C50C9E6"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2015:</w:t>
      </w:r>
      <w:r w:rsidRPr="00F039D1">
        <w:rPr>
          <w:rFonts w:ascii="Times New Roman" w:hAnsi="Times New Roman" w:cs="Times New Roman"/>
          <w:lang w:val="en-GB"/>
        </w:rPr>
        <w:tab/>
        <w:t>7</w:t>
      </w:r>
    </w:p>
    <w:p w14:paraId="225E5A98"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f) Children in pre-trial detention and the average duration of such detention;</w:t>
      </w:r>
    </w:p>
    <w:p w14:paraId="18C62B20" w14:textId="77777777" w:rsidR="00365D8B" w:rsidRPr="00F039D1" w:rsidRDefault="00365D8B" w:rsidP="003D7F77">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Disaggregated data not readily available</w:t>
      </w:r>
    </w:p>
    <w:p w14:paraId="05711D0E" w14:textId="77777777" w:rsidR="00365D8B" w:rsidRPr="00F039D1" w:rsidRDefault="00365D8B" w:rsidP="003D7F77">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g) Cases of abuse and ill-treatment of children or adolescents occurring during arrest and/or detention.</w:t>
      </w:r>
    </w:p>
    <w:p w14:paraId="5F745EED" w14:textId="77777777" w:rsidR="00365D8B" w:rsidRPr="00F039D1" w:rsidRDefault="00365D8B" w:rsidP="00764666">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 Case of ill-treatment by a Police Officer against a minor detained at Dhoonidhoo Detention Center</w:t>
      </w:r>
    </w:p>
    <w:p w14:paraId="0E6A96D2" w14:textId="77777777" w:rsidR="00365D8B" w:rsidRPr="00F039D1" w:rsidRDefault="00365D8B" w:rsidP="00764666">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1 Case of ill-treatment by a Police Officer against a child detained at Male’ CustodialCenter.</w:t>
      </w:r>
    </w:p>
    <w:p w14:paraId="2A28BF45" w14:textId="77777777" w:rsidR="00365D8B" w:rsidRPr="00F039D1" w:rsidRDefault="00365D8B" w:rsidP="00764666">
      <w:pPr>
        <w:spacing w:before="100" w:beforeAutospacing="1" w:after="100" w:afterAutospacing="1"/>
        <w:rPr>
          <w:rFonts w:ascii="Times New Roman" w:hAnsi="Times New Roman" w:cs="Times New Roman"/>
          <w:lang w:val="en-GB"/>
        </w:rPr>
      </w:pPr>
      <w:r w:rsidRPr="00F039D1">
        <w:rPr>
          <w:rFonts w:ascii="Times New Roman" w:hAnsi="Times New Roman" w:cs="Times New Roman"/>
          <w:lang w:val="en-GB"/>
        </w:rPr>
        <w:t xml:space="preserve">1 Case of ill-treatment by Special Operations Officers, during arrest of a minor at a rally. </w:t>
      </w:r>
    </w:p>
    <w:p w14:paraId="783E90C1" w14:textId="77777777" w:rsidR="00365D8B" w:rsidRPr="00F039D1" w:rsidRDefault="00365D8B" w:rsidP="00764666">
      <w:pPr>
        <w:spacing w:before="100" w:beforeAutospacing="1" w:after="100" w:afterAutospacing="1"/>
        <w:rPr>
          <w:rFonts w:ascii="Times New Roman" w:hAnsi="Times New Roman" w:cs="Times New Roman"/>
          <w:b/>
          <w:lang w:val="en-GB"/>
        </w:rPr>
      </w:pPr>
    </w:p>
    <w:p w14:paraId="13444263" w14:textId="77777777" w:rsidR="00365D8B" w:rsidRPr="00F039D1" w:rsidRDefault="00365D8B" w:rsidP="00764666">
      <w:pPr>
        <w:spacing w:before="100" w:beforeAutospacing="1" w:after="100" w:afterAutospacing="1"/>
        <w:rPr>
          <w:rFonts w:ascii="Times New Roman" w:hAnsi="Times New Roman" w:cs="Times New Roman"/>
          <w:b/>
          <w:lang w:val="en-GB"/>
        </w:rPr>
      </w:pPr>
    </w:p>
    <w:p w14:paraId="3CB3969F" w14:textId="77777777" w:rsidR="00365D8B" w:rsidRPr="00F039D1" w:rsidRDefault="00365D8B" w:rsidP="00F2198C">
      <w:pPr>
        <w:spacing w:before="100" w:beforeAutospacing="1" w:after="100" w:afterAutospacing="1"/>
        <w:rPr>
          <w:rFonts w:ascii="Times New Roman" w:hAnsi="Times New Roman" w:cs="Times New Roman"/>
          <w:b/>
          <w:lang w:val="en-GB"/>
        </w:rPr>
      </w:pPr>
    </w:p>
    <w:p w14:paraId="50A6369D" w14:textId="77777777" w:rsidR="00365D8B" w:rsidRPr="00F039D1" w:rsidRDefault="00365D8B" w:rsidP="004B69C0">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9. Please provide the Committee with an update of any data in the report which may have been outdated by more recent data collected or other new developments.</w:t>
      </w:r>
    </w:p>
    <w:p w14:paraId="138A119C" w14:textId="77777777" w:rsidR="00365D8B" w:rsidRPr="00F039D1" w:rsidRDefault="00365D8B" w:rsidP="004B69C0">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w:t>
      </w:r>
    </w:p>
    <w:p w14:paraId="32D248B7" w14:textId="77777777" w:rsidR="00365D8B" w:rsidRPr="00F039D1" w:rsidRDefault="00365D8B" w:rsidP="004B69C0">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10. In addition, the State party may list areas affecting children that it considers to be of priority with regard to the implementation of the Convention.</w:t>
      </w:r>
    </w:p>
    <w:p w14:paraId="483C736A" w14:textId="77777777" w:rsidR="00365D8B" w:rsidRPr="00F039D1" w:rsidRDefault="00365D8B" w:rsidP="004B69C0">
      <w:pPr>
        <w:spacing w:before="100" w:beforeAutospacing="1" w:after="100" w:afterAutospacing="1"/>
        <w:rPr>
          <w:rFonts w:ascii="Times New Roman" w:hAnsi="Times New Roman" w:cs="Times New Roman"/>
          <w:b/>
          <w:lang w:val="en-GB"/>
        </w:rPr>
      </w:pPr>
      <w:r w:rsidRPr="00F039D1">
        <w:rPr>
          <w:rFonts w:ascii="Times New Roman" w:hAnsi="Times New Roman" w:cs="Times New Roman"/>
          <w:b/>
          <w:lang w:val="en-GB"/>
        </w:rPr>
        <w:t>--</w:t>
      </w:r>
    </w:p>
    <w:p w14:paraId="522488AA" w14:textId="77777777" w:rsidR="00365D8B" w:rsidRPr="00F039D1" w:rsidRDefault="00365D8B" w:rsidP="004B69C0">
      <w:pPr>
        <w:spacing w:before="100" w:beforeAutospacing="1" w:after="100" w:afterAutospacing="1"/>
        <w:jc w:val="center"/>
        <w:rPr>
          <w:rFonts w:ascii="Times New Roman" w:hAnsi="Times New Roman" w:cs="Times New Roman"/>
          <w:b/>
          <w:lang w:val="en-GB"/>
        </w:rPr>
      </w:pPr>
      <w:r w:rsidRPr="00F039D1">
        <w:rPr>
          <w:rFonts w:ascii="Times New Roman" w:hAnsi="Times New Roman" w:cs="Times New Roman"/>
          <w:b/>
          <w:lang w:val="en-GB"/>
        </w:rPr>
        <w:t>---------------------</w:t>
      </w:r>
    </w:p>
    <w:p w14:paraId="5E9BD5D2" w14:textId="77777777" w:rsidR="00365D8B" w:rsidRPr="00F039D1" w:rsidRDefault="00365D8B" w:rsidP="00F2198C">
      <w:pPr>
        <w:spacing w:before="100" w:beforeAutospacing="1" w:after="100" w:afterAutospacing="1"/>
        <w:rPr>
          <w:rFonts w:ascii="Times New Roman" w:hAnsi="Times New Roman" w:cs="Times New Roman"/>
          <w:lang w:val="en-GB"/>
        </w:rPr>
      </w:pPr>
    </w:p>
    <w:p w14:paraId="1B66C0FE" w14:textId="77777777" w:rsidR="00365D8B" w:rsidRDefault="00365D8B" w:rsidP="00E84292">
      <w:pPr>
        <w:spacing w:before="100" w:beforeAutospacing="1" w:after="100" w:afterAutospacing="1"/>
        <w:jc w:val="both"/>
        <w:rPr>
          <w:rFonts w:ascii="Times New Roman" w:hAnsi="Times New Roman" w:cs="Times New Roman"/>
          <w:b/>
          <w:lang w:val="en-GB"/>
        </w:rPr>
      </w:pPr>
    </w:p>
    <w:sectPr w:rsidR="00365D8B" w:rsidSect="00365D8B">
      <w:pgSz w:w="12240" w:h="15840"/>
      <w:pgMar w:top="1350" w:right="1440" w:bottom="1440" w:left="1440" w:header="720" w:footer="44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84C40B" w14:textId="77777777" w:rsidR="00202AC9" w:rsidRDefault="00202AC9" w:rsidP="00B76FE6">
      <w:r>
        <w:separator/>
      </w:r>
    </w:p>
  </w:endnote>
  <w:endnote w:type="continuationSeparator" w:id="0">
    <w:p w14:paraId="6B1B1A01" w14:textId="77777777" w:rsidR="00202AC9" w:rsidRDefault="00202AC9" w:rsidP="00B76FE6">
      <w:r>
        <w:continuationSeparator/>
      </w:r>
    </w:p>
  </w:endnote>
  <w:endnote w:type="continuationNotice" w:id="1">
    <w:p w14:paraId="604963FA" w14:textId="77777777" w:rsidR="00202AC9" w:rsidRDefault="00202A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dobe Garamond Pro">
    <w:panose1 w:val="00000000000000000000"/>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882414" w14:textId="77777777" w:rsidR="001542B9" w:rsidRDefault="001542B9" w:rsidP="00BC3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DCBE5B" w14:textId="77777777" w:rsidR="001542B9" w:rsidRDefault="001542B9" w:rsidP="00BC390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DA8A4D" w14:textId="77777777" w:rsidR="001542B9" w:rsidRDefault="001542B9" w:rsidP="00BC3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79FF">
      <w:rPr>
        <w:rStyle w:val="PageNumber"/>
        <w:noProof/>
      </w:rPr>
      <w:t>6</w:t>
    </w:r>
    <w:r>
      <w:rPr>
        <w:rStyle w:val="PageNumber"/>
      </w:rPr>
      <w:fldChar w:fldCharType="end"/>
    </w:r>
  </w:p>
  <w:p w14:paraId="1AF8821B" w14:textId="77777777" w:rsidR="001542B9" w:rsidRDefault="001542B9" w:rsidP="00BC390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5143AB" w14:textId="77777777" w:rsidR="001542B9" w:rsidRDefault="001542B9" w:rsidP="00BC3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9DA1AD" w14:textId="77777777" w:rsidR="001542B9" w:rsidRDefault="001542B9" w:rsidP="00BC390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FE3B17" w14:textId="77777777" w:rsidR="001542B9" w:rsidRDefault="001542B9" w:rsidP="00BC3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179FF">
      <w:rPr>
        <w:rStyle w:val="PageNumber"/>
        <w:noProof/>
      </w:rPr>
      <w:t>39</w:t>
    </w:r>
    <w:r>
      <w:rPr>
        <w:rStyle w:val="PageNumber"/>
      </w:rPr>
      <w:fldChar w:fldCharType="end"/>
    </w:r>
  </w:p>
  <w:p w14:paraId="0F2DB055" w14:textId="77777777" w:rsidR="001542B9" w:rsidRDefault="001542B9" w:rsidP="00BC390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142E8" w14:textId="77777777" w:rsidR="00202AC9" w:rsidRDefault="00202AC9" w:rsidP="00B76FE6">
      <w:r>
        <w:separator/>
      </w:r>
    </w:p>
  </w:footnote>
  <w:footnote w:type="continuationSeparator" w:id="0">
    <w:p w14:paraId="16929E54" w14:textId="77777777" w:rsidR="00202AC9" w:rsidRDefault="00202AC9" w:rsidP="00B76FE6">
      <w:r>
        <w:continuationSeparator/>
      </w:r>
    </w:p>
  </w:footnote>
  <w:footnote w:type="continuationNotice" w:id="1">
    <w:p w14:paraId="0CAF03F3" w14:textId="77777777" w:rsidR="00202AC9" w:rsidRDefault="00202AC9"/>
  </w:footnote>
  <w:footnote w:id="2">
    <w:p w14:paraId="204D862E" w14:textId="77777777" w:rsidR="001542B9" w:rsidRDefault="001542B9" w:rsidP="009556DC">
      <w:pPr>
        <w:pStyle w:val="FootnoteText"/>
      </w:pPr>
      <w:r>
        <w:rPr>
          <w:rStyle w:val="FootnoteReference"/>
        </w:rPr>
        <w:footnoteRef/>
      </w:r>
      <w:r w:rsidRPr="00A12959">
        <w:rPr>
          <w:sz w:val="16"/>
          <w:szCs w:val="16"/>
        </w:rPr>
        <w:t>This is in line with the new Penal Code, Section 53.</w:t>
      </w:r>
    </w:p>
  </w:footnote>
  <w:footnote w:id="3">
    <w:p w14:paraId="59214403" w14:textId="77777777" w:rsidR="001542B9" w:rsidRPr="00AF5F09" w:rsidRDefault="001542B9" w:rsidP="001A7D37">
      <w:pPr>
        <w:pStyle w:val="FootnoteText"/>
        <w:rPr>
          <w:rFonts w:eastAsia="MS Mincho"/>
          <w:sz w:val="16"/>
          <w:szCs w:val="16"/>
        </w:rPr>
      </w:pPr>
      <w:r w:rsidRPr="00AF5F09">
        <w:rPr>
          <w:rFonts w:eastAsia="MS Mincho"/>
          <w:sz w:val="16"/>
          <w:szCs w:val="16"/>
        </w:rPr>
        <w:footnoteRef/>
      </w:r>
      <w:r w:rsidRPr="00AF5F09">
        <w:rPr>
          <w:rFonts w:eastAsia="MS Mincho"/>
          <w:sz w:val="16"/>
          <w:szCs w:val="16"/>
        </w:rPr>
        <w:t xml:space="preserve">  CRC, Art 3, 9, 20(2);   Beijing Rules (A/RES/40/33), R18.2.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2C3DF8" w14:textId="77777777" w:rsidR="001542B9" w:rsidRDefault="001542B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34A0B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A1188E"/>
    <w:multiLevelType w:val="multilevel"/>
    <w:tmpl w:val="0A24469A"/>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09DA18D3"/>
    <w:multiLevelType w:val="hybridMultilevel"/>
    <w:tmpl w:val="1B62E80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356939"/>
    <w:multiLevelType w:val="multilevel"/>
    <w:tmpl w:val="85F45A1E"/>
    <w:lvl w:ilvl="0">
      <w:start w:val="1"/>
      <w:numFmt w:val="lowerLetter"/>
      <w:lvlText w:val="%1)"/>
      <w:lvlJc w:val="left"/>
      <w:pPr>
        <w:ind w:left="2495" w:hanging="680"/>
      </w:pPr>
      <w:rPr>
        <w:rFonts w:hint="default"/>
      </w:rPr>
    </w:lvl>
    <w:lvl w:ilvl="1">
      <w:start w:val="1"/>
      <w:numFmt w:val="lowerLetter"/>
      <w:lvlText w:val="%2."/>
      <w:lvlJc w:val="left"/>
      <w:pPr>
        <w:ind w:left="2895" w:hanging="360"/>
      </w:pPr>
    </w:lvl>
    <w:lvl w:ilvl="2">
      <w:start w:val="1"/>
      <w:numFmt w:val="lowerRoman"/>
      <w:lvlText w:val="%3."/>
      <w:lvlJc w:val="right"/>
      <w:pPr>
        <w:ind w:left="3615" w:hanging="180"/>
      </w:pPr>
    </w:lvl>
    <w:lvl w:ilvl="3">
      <w:start w:val="1"/>
      <w:numFmt w:val="decimal"/>
      <w:lvlText w:val="%4."/>
      <w:lvlJc w:val="left"/>
      <w:pPr>
        <w:ind w:left="4335" w:hanging="360"/>
      </w:pPr>
    </w:lvl>
    <w:lvl w:ilvl="4">
      <w:start w:val="1"/>
      <w:numFmt w:val="lowerLetter"/>
      <w:lvlText w:val="%5."/>
      <w:lvlJc w:val="left"/>
      <w:pPr>
        <w:ind w:left="5055" w:hanging="360"/>
      </w:pPr>
    </w:lvl>
    <w:lvl w:ilvl="5">
      <w:start w:val="1"/>
      <w:numFmt w:val="lowerRoman"/>
      <w:lvlText w:val="%6."/>
      <w:lvlJc w:val="right"/>
      <w:pPr>
        <w:ind w:left="5775" w:hanging="180"/>
      </w:pPr>
    </w:lvl>
    <w:lvl w:ilvl="6">
      <w:start w:val="1"/>
      <w:numFmt w:val="decimal"/>
      <w:lvlText w:val="%7."/>
      <w:lvlJc w:val="left"/>
      <w:pPr>
        <w:ind w:left="6495" w:hanging="360"/>
      </w:pPr>
    </w:lvl>
    <w:lvl w:ilvl="7">
      <w:start w:val="1"/>
      <w:numFmt w:val="lowerLetter"/>
      <w:lvlText w:val="%8."/>
      <w:lvlJc w:val="left"/>
      <w:pPr>
        <w:ind w:left="7215" w:hanging="360"/>
      </w:pPr>
    </w:lvl>
    <w:lvl w:ilvl="8">
      <w:start w:val="1"/>
      <w:numFmt w:val="lowerRoman"/>
      <w:lvlText w:val="%9."/>
      <w:lvlJc w:val="right"/>
      <w:pPr>
        <w:ind w:left="7935" w:hanging="180"/>
      </w:pPr>
    </w:lvl>
  </w:abstractNum>
  <w:abstractNum w:abstractNumId="4">
    <w:nsid w:val="138B73BE"/>
    <w:multiLevelType w:val="hybridMultilevel"/>
    <w:tmpl w:val="043E1C4A"/>
    <w:lvl w:ilvl="0" w:tplc="0C28DC1C">
      <w:start w:val="2"/>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A21E8C"/>
    <w:multiLevelType w:val="hybridMultilevel"/>
    <w:tmpl w:val="83AA7460"/>
    <w:lvl w:ilvl="0" w:tplc="90882D44">
      <w:start w:val="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6">
    <w:nsid w:val="21CC56C1"/>
    <w:multiLevelType w:val="hybridMultilevel"/>
    <w:tmpl w:val="EE3AEF28"/>
    <w:lvl w:ilvl="0" w:tplc="04090001">
      <w:start w:val="1"/>
      <w:numFmt w:val="bullet"/>
      <w:lvlText w:val=""/>
      <w:lvlJc w:val="left"/>
      <w:pPr>
        <w:ind w:left="3030" w:hanging="360"/>
      </w:pPr>
      <w:rPr>
        <w:rFonts w:ascii="Symbol" w:hAnsi="Symbol" w:hint="default"/>
      </w:rPr>
    </w:lvl>
    <w:lvl w:ilvl="1" w:tplc="04090003" w:tentative="1">
      <w:start w:val="1"/>
      <w:numFmt w:val="bullet"/>
      <w:lvlText w:val="o"/>
      <w:lvlJc w:val="left"/>
      <w:pPr>
        <w:ind w:left="3750" w:hanging="360"/>
      </w:pPr>
      <w:rPr>
        <w:rFonts w:ascii="Courier New" w:hAnsi="Courier New" w:cs="Courier New" w:hint="default"/>
      </w:rPr>
    </w:lvl>
    <w:lvl w:ilvl="2" w:tplc="04090005" w:tentative="1">
      <w:start w:val="1"/>
      <w:numFmt w:val="bullet"/>
      <w:lvlText w:val=""/>
      <w:lvlJc w:val="left"/>
      <w:pPr>
        <w:ind w:left="4470" w:hanging="360"/>
      </w:pPr>
      <w:rPr>
        <w:rFonts w:ascii="Wingdings" w:hAnsi="Wingdings" w:hint="default"/>
      </w:rPr>
    </w:lvl>
    <w:lvl w:ilvl="3" w:tplc="04090001" w:tentative="1">
      <w:start w:val="1"/>
      <w:numFmt w:val="bullet"/>
      <w:lvlText w:val=""/>
      <w:lvlJc w:val="left"/>
      <w:pPr>
        <w:ind w:left="5190" w:hanging="360"/>
      </w:pPr>
      <w:rPr>
        <w:rFonts w:ascii="Symbol" w:hAnsi="Symbol" w:hint="default"/>
      </w:rPr>
    </w:lvl>
    <w:lvl w:ilvl="4" w:tplc="04090003" w:tentative="1">
      <w:start w:val="1"/>
      <w:numFmt w:val="bullet"/>
      <w:lvlText w:val="o"/>
      <w:lvlJc w:val="left"/>
      <w:pPr>
        <w:ind w:left="5910" w:hanging="360"/>
      </w:pPr>
      <w:rPr>
        <w:rFonts w:ascii="Courier New" w:hAnsi="Courier New" w:cs="Courier New" w:hint="default"/>
      </w:rPr>
    </w:lvl>
    <w:lvl w:ilvl="5" w:tplc="04090005" w:tentative="1">
      <w:start w:val="1"/>
      <w:numFmt w:val="bullet"/>
      <w:lvlText w:val=""/>
      <w:lvlJc w:val="left"/>
      <w:pPr>
        <w:ind w:left="6630" w:hanging="360"/>
      </w:pPr>
      <w:rPr>
        <w:rFonts w:ascii="Wingdings" w:hAnsi="Wingdings" w:hint="default"/>
      </w:rPr>
    </w:lvl>
    <w:lvl w:ilvl="6" w:tplc="04090001" w:tentative="1">
      <w:start w:val="1"/>
      <w:numFmt w:val="bullet"/>
      <w:lvlText w:val=""/>
      <w:lvlJc w:val="left"/>
      <w:pPr>
        <w:ind w:left="7350" w:hanging="360"/>
      </w:pPr>
      <w:rPr>
        <w:rFonts w:ascii="Symbol" w:hAnsi="Symbol" w:hint="default"/>
      </w:rPr>
    </w:lvl>
    <w:lvl w:ilvl="7" w:tplc="04090003" w:tentative="1">
      <w:start w:val="1"/>
      <w:numFmt w:val="bullet"/>
      <w:lvlText w:val="o"/>
      <w:lvlJc w:val="left"/>
      <w:pPr>
        <w:ind w:left="8070" w:hanging="360"/>
      </w:pPr>
      <w:rPr>
        <w:rFonts w:ascii="Courier New" w:hAnsi="Courier New" w:cs="Courier New" w:hint="default"/>
      </w:rPr>
    </w:lvl>
    <w:lvl w:ilvl="8" w:tplc="04090005" w:tentative="1">
      <w:start w:val="1"/>
      <w:numFmt w:val="bullet"/>
      <w:lvlText w:val=""/>
      <w:lvlJc w:val="left"/>
      <w:pPr>
        <w:ind w:left="8790" w:hanging="360"/>
      </w:pPr>
      <w:rPr>
        <w:rFonts w:ascii="Wingdings" w:hAnsi="Wingdings" w:hint="default"/>
      </w:rPr>
    </w:lvl>
  </w:abstractNum>
  <w:abstractNum w:abstractNumId="7">
    <w:nsid w:val="27CC7860"/>
    <w:multiLevelType w:val="hybridMultilevel"/>
    <w:tmpl w:val="8068A632"/>
    <w:lvl w:ilvl="0" w:tplc="1F36CCA4">
      <w:start w:val="20"/>
      <w:numFmt w:val="bullet"/>
      <w:lvlText w:val="-"/>
      <w:lvlJc w:val="left"/>
      <w:pPr>
        <w:ind w:left="720" w:hanging="360"/>
      </w:pPr>
      <w:rPr>
        <w:rFonts w:ascii="Adobe Garamond Pro" w:eastAsia="MS Mincho" w:hAnsi="Adobe Garamond Pro"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5803B2"/>
    <w:multiLevelType w:val="hybridMultilevel"/>
    <w:tmpl w:val="8E1C6ED2"/>
    <w:lvl w:ilvl="0" w:tplc="3FFCF8EA">
      <w:start w:val="5"/>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B242E0"/>
    <w:multiLevelType w:val="hybridMultilevel"/>
    <w:tmpl w:val="BCA0D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7753CAB"/>
    <w:multiLevelType w:val="hybridMultilevel"/>
    <w:tmpl w:val="76C61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B85873"/>
    <w:multiLevelType w:val="hybridMultilevel"/>
    <w:tmpl w:val="D7125E1C"/>
    <w:lvl w:ilvl="0" w:tplc="04090001">
      <w:start w:val="1"/>
      <w:numFmt w:val="bullet"/>
      <w:lvlText w:val=""/>
      <w:lvlJc w:val="left"/>
      <w:pPr>
        <w:ind w:left="1141" w:hanging="360"/>
      </w:pPr>
      <w:rPr>
        <w:rFonts w:ascii="Symbol" w:hAnsi="Symbol" w:hint="default"/>
      </w:rPr>
    </w:lvl>
    <w:lvl w:ilvl="1" w:tplc="04090003" w:tentative="1">
      <w:start w:val="1"/>
      <w:numFmt w:val="bullet"/>
      <w:lvlText w:val="o"/>
      <w:lvlJc w:val="left"/>
      <w:pPr>
        <w:ind w:left="1861" w:hanging="360"/>
      </w:pPr>
      <w:rPr>
        <w:rFonts w:ascii="Courier New" w:hAnsi="Courier New" w:cs="Courier New" w:hint="default"/>
      </w:rPr>
    </w:lvl>
    <w:lvl w:ilvl="2" w:tplc="04090005" w:tentative="1">
      <w:start w:val="1"/>
      <w:numFmt w:val="bullet"/>
      <w:lvlText w:val=""/>
      <w:lvlJc w:val="left"/>
      <w:pPr>
        <w:ind w:left="2581" w:hanging="360"/>
      </w:pPr>
      <w:rPr>
        <w:rFonts w:ascii="Wingdings" w:hAnsi="Wingdings" w:hint="default"/>
      </w:rPr>
    </w:lvl>
    <w:lvl w:ilvl="3" w:tplc="04090001" w:tentative="1">
      <w:start w:val="1"/>
      <w:numFmt w:val="bullet"/>
      <w:lvlText w:val=""/>
      <w:lvlJc w:val="left"/>
      <w:pPr>
        <w:ind w:left="3301" w:hanging="360"/>
      </w:pPr>
      <w:rPr>
        <w:rFonts w:ascii="Symbol" w:hAnsi="Symbol" w:hint="default"/>
      </w:rPr>
    </w:lvl>
    <w:lvl w:ilvl="4" w:tplc="04090003" w:tentative="1">
      <w:start w:val="1"/>
      <w:numFmt w:val="bullet"/>
      <w:lvlText w:val="o"/>
      <w:lvlJc w:val="left"/>
      <w:pPr>
        <w:ind w:left="4021" w:hanging="360"/>
      </w:pPr>
      <w:rPr>
        <w:rFonts w:ascii="Courier New" w:hAnsi="Courier New" w:cs="Courier New" w:hint="default"/>
      </w:rPr>
    </w:lvl>
    <w:lvl w:ilvl="5" w:tplc="04090005" w:tentative="1">
      <w:start w:val="1"/>
      <w:numFmt w:val="bullet"/>
      <w:lvlText w:val=""/>
      <w:lvlJc w:val="left"/>
      <w:pPr>
        <w:ind w:left="4741" w:hanging="360"/>
      </w:pPr>
      <w:rPr>
        <w:rFonts w:ascii="Wingdings" w:hAnsi="Wingdings" w:hint="default"/>
      </w:rPr>
    </w:lvl>
    <w:lvl w:ilvl="6" w:tplc="04090001" w:tentative="1">
      <w:start w:val="1"/>
      <w:numFmt w:val="bullet"/>
      <w:lvlText w:val=""/>
      <w:lvlJc w:val="left"/>
      <w:pPr>
        <w:ind w:left="5461" w:hanging="360"/>
      </w:pPr>
      <w:rPr>
        <w:rFonts w:ascii="Symbol" w:hAnsi="Symbol" w:hint="default"/>
      </w:rPr>
    </w:lvl>
    <w:lvl w:ilvl="7" w:tplc="04090003" w:tentative="1">
      <w:start w:val="1"/>
      <w:numFmt w:val="bullet"/>
      <w:lvlText w:val="o"/>
      <w:lvlJc w:val="left"/>
      <w:pPr>
        <w:ind w:left="6181" w:hanging="360"/>
      </w:pPr>
      <w:rPr>
        <w:rFonts w:ascii="Courier New" w:hAnsi="Courier New" w:cs="Courier New" w:hint="default"/>
      </w:rPr>
    </w:lvl>
    <w:lvl w:ilvl="8" w:tplc="04090005" w:tentative="1">
      <w:start w:val="1"/>
      <w:numFmt w:val="bullet"/>
      <w:lvlText w:val=""/>
      <w:lvlJc w:val="left"/>
      <w:pPr>
        <w:ind w:left="6901" w:hanging="360"/>
      </w:pPr>
      <w:rPr>
        <w:rFonts w:ascii="Wingdings" w:hAnsi="Wingdings" w:hint="default"/>
      </w:rPr>
    </w:lvl>
  </w:abstractNum>
  <w:abstractNum w:abstractNumId="12">
    <w:nsid w:val="3AF51895"/>
    <w:multiLevelType w:val="hybridMultilevel"/>
    <w:tmpl w:val="EBF84FDE"/>
    <w:lvl w:ilvl="0" w:tplc="0C28DC1C">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6731AF"/>
    <w:multiLevelType w:val="hybridMultilevel"/>
    <w:tmpl w:val="85FC8224"/>
    <w:lvl w:ilvl="0" w:tplc="FFFFFFFF">
      <w:start w:val="1"/>
      <w:numFmt w:val="bullet"/>
      <w:lvlText w:val="-"/>
      <w:lvlJc w:val="left"/>
      <w:pPr>
        <w:ind w:left="1440" w:hanging="360"/>
      </w:pPr>
      <w:rPr>
        <w:rFonts w:ascii="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6EE5ABB"/>
    <w:multiLevelType w:val="hybridMultilevel"/>
    <w:tmpl w:val="8C0ADE66"/>
    <w:lvl w:ilvl="0" w:tplc="7A405964">
      <w:start w:val="1"/>
      <w:numFmt w:val="lowerLetter"/>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DAE1B5D"/>
    <w:multiLevelType w:val="hybridMultilevel"/>
    <w:tmpl w:val="D9AE86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F3B284B"/>
    <w:multiLevelType w:val="hybridMultilevel"/>
    <w:tmpl w:val="2BA47672"/>
    <w:lvl w:ilvl="0" w:tplc="C616C93A">
      <w:start w:val="1"/>
      <w:numFmt w:val="lowerLetter"/>
      <w:lvlText w:val="%1)"/>
      <w:lvlJc w:val="left"/>
      <w:pPr>
        <w:ind w:left="1010" w:hanging="5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601602C1"/>
    <w:multiLevelType w:val="hybridMultilevel"/>
    <w:tmpl w:val="85F45A1E"/>
    <w:lvl w:ilvl="0" w:tplc="CE8C54BE">
      <w:start w:val="1"/>
      <w:numFmt w:val="lowerLetter"/>
      <w:lvlText w:val="%1)"/>
      <w:lvlJc w:val="left"/>
      <w:pPr>
        <w:ind w:left="2495" w:hanging="680"/>
      </w:pPr>
      <w:rPr>
        <w:rFonts w:hint="default"/>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nsid w:val="61624553"/>
    <w:multiLevelType w:val="hybridMultilevel"/>
    <w:tmpl w:val="44DAE0FC"/>
    <w:lvl w:ilvl="0" w:tplc="805E28C4">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3092057"/>
    <w:multiLevelType w:val="hybridMultilevel"/>
    <w:tmpl w:val="60A4EB6C"/>
    <w:lvl w:ilvl="0" w:tplc="99A8308A">
      <w:start w:val="3"/>
      <w:numFmt w:val="decimal"/>
      <w:pStyle w:val="Heading1"/>
      <w:lvlText w:val="%1."/>
      <w:lvlJc w:val="left"/>
      <w:pPr>
        <w:ind w:left="360" w:hanging="360"/>
      </w:pPr>
      <w:rPr>
        <w:rFonts w:hint="default"/>
        <w:b/>
      </w:rPr>
    </w:lvl>
    <w:lvl w:ilvl="1" w:tplc="04090019" w:tentative="1">
      <w:start w:val="1"/>
      <w:numFmt w:val="lowerLetter"/>
      <w:pStyle w:val="Heading2"/>
      <w:lvlText w:val="%2."/>
      <w:lvlJc w:val="left"/>
      <w:pPr>
        <w:ind w:left="1080" w:hanging="360"/>
      </w:pPr>
    </w:lvl>
    <w:lvl w:ilvl="2" w:tplc="0409001B" w:tentative="1">
      <w:start w:val="1"/>
      <w:numFmt w:val="lowerRoman"/>
      <w:pStyle w:val="Heading3"/>
      <w:lvlText w:val="%3."/>
      <w:lvlJc w:val="right"/>
      <w:pPr>
        <w:ind w:left="1800" w:hanging="180"/>
      </w:pPr>
    </w:lvl>
    <w:lvl w:ilvl="3" w:tplc="0409000F" w:tentative="1">
      <w:start w:val="1"/>
      <w:numFmt w:val="decimal"/>
      <w:pStyle w:val="Heading4"/>
      <w:lvlText w:val="%4."/>
      <w:lvlJc w:val="left"/>
      <w:pPr>
        <w:ind w:left="2520" w:hanging="360"/>
      </w:pPr>
    </w:lvl>
    <w:lvl w:ilvl="4" w:tplc="04090019" w:tentative="1">
      <w:start w:val="1"/>
      <w:numFmt w:val="lowerLetter"/>
      <w:pStyle w:val="Heading5"/>
      <w:lvlText w:val="%5."/>
      <w:lvlJc w:val="left"/>
      <w:pPr>
        <w:ind w:left="3240" w:hanging="360"/>
      </w:pPr>
    </w:lvl>
    <w:lvl w:ilvl="5" w:tplc="0409001B" w:tentative="1">
      <w:start w:val="1"/>
      <w:numFmt w:val="lowerRoman"/>
      <w:pStyle w:val="Heading6"/>
      <w:lvlText w:val="%6."/>
      <w:lvlJc w:val="right"/>
      <w:pPr>
        <w:ind w:left="3960" w:hanging="180"/>
      </w:pPr>
    </w:lvl>
    <w:lvl w:ilvl="6" w:tplc="0409000F" w:tentative="1">
      <w:start w:val="1"/>
      <w:numFmt w:val="decimal"/>
      <w:pStyle w:val="Heading7"/>
      <w:lvlText w:val="%7."/>
      <w:lvlJc w:val="left"/>
      <w:pPr>
        <w:ind w:left="4680" w:hanging="360"/>
      </w:pPr>
    </w:lvl>
    <w:lvl w:ilvl="7" w:tplc="04090019">
      <w:start w:val="1"/>
      <w:numFmt w:val="lowerLetter"/>
      <w:pStyle w:val="Heading8"/>
      <w:lvlText w:val="%8."/>
      <w:lvlJc w:val="left"/>
      <w:pPr>
        <w:ind w:left="5400" w:hanging="360"/>
      </w:pPr>
    </w:lvl>
    <w:lvl w:ilvl="8" w:tplc="0409001B" w:tentative="1">
      <w:start w:val="1"/>
      <w:numFmt w:val="lowerRoman"/>
      <w:pStyle w:val="Heading9"/>
      <w:lvlText w:val="%9."/>
      <w:lvlJc w:val="right"/>
      <w:pPr>
        <w:ind w:left="6120" w:hanging="180"/>
      </w:pPr>
    </w:lvl>
  </w:abstractNum>
  <w:abstractNum w:abstractNumId="20">
    <w:nsid w:val="642A7DF7"/>
    <w:multiLevelType w:val="hybridMultilevel"/>
    <w:tmpl w:val="71765AEE"/>
    <w:lvl w:ilvl="0" w:tplc="82DEDF2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68D75A03"/>
    <w:multiLevelType w:val="hybridMultilevel"/>
    <w:tmpl w:val="FB1E7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BBF44AF"/>
    <w:multiLevelType w:val="hybridMultilevel"/>
    <w:tmpl w:val="7EBC8CC2"/>
    <w:lvl w:ilvl="0" w:tplc="C616C93A">
      <w:start w:val="1"/>
      <w:numFmt w:val="lowerLetter"/>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3">
    <w:nsid w:val="6D28603C"/>
    <w:multiLevelType w:val="multilevel"/>
    <w:tmpl w:val="0A24469A"/>
    <w:lvl w:ilvl="0">
      <w:start w:val="1"/>
      <w:numFmt w:val="lowerLetter"/>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nsid w:val="7A1A0E73"/>
    <w:multiLevelType w:val="hybridMultilevel"/>
    <w:tmpl w:val="49FCDE3A"/>
    <w:lvl w:ilvl="0" w:tplc="847AAC58">
      <w:start w:val="13"/>
      <w:numFmt w:val="decimal"/>
      <w:lvlText w:val="%1."/>
      <w:lvlJc w:val="left"/>
      <w:pPr>
        <w:ind w:left="720" w:hanging="360"/>
      </w:pPr>
      <w:rPr>
        <w:rFonts w:eastAsia="Times New Roman"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5"/>
  </w:num>
  <w:num w:numId="3">
    <w:abstractNumId w:val="16"/>
  </w:num>
  <w:num w:numId="4">
    <w:abstractNumId w:val="17"/>
  </w:num>
  <w:num w:numId="5">
    <w:abstractNumId w:val="22"/>
  </w:num>
  <w:num w:numId="6">
    <w:abstractNumId w:val="14"/>
  </w:num>
  <w:num w:numId="7">
    <w:abstractNumId w:val="3"/>
  </w:num>
  <w:num w:numId="8">
    <w:abstractNumId w:val="23"/>
  </w:num>
  <w:num w:numId="9">
    <w:abstractNumId w:val="8"/>
  </w:num>
  <w:num w:numId="10">
    <w:abstractNumId w:val="1"/>
  </w:num>
  <w:num w:numId="11">
    <w:abstractNumId w:val="18"/>
  </w:num>
  <w:num w:numId="12">
    <w:abstractNumId w:val="10"/>
  </w:num>
  <w:num w:numId="13">
    <w:abstractNumId w:val="11"/>
  </w:num>
  <w:num w:numId="14">
    <w:abstractNumId w:val="24"/>
  </w:num>
  <w:num w:numId="15">
    <w:abstractNumId w:val="9"/>
  </w:num>
  <w:num w:numId="16">
    <w:abstractNumId w:val="12"/>
  </w:num>
  <w:num w:numId="17">
    <w:abstractNumId w:val="20"/>
  </w:num>
  <w:num w:numId="18">
    <w:abstractNumId w:val="4"/>
  </w:num>
  <w:num w:numId="19">
    <w:abstractNumId w:val="21"/>
  </w:num>
  <w:num w:numId="20">
    <w:abstractNumId w:val="2"/>
  </w:num>
  <w:num w:numId="21">
    <w:abstractNumId w:val="5"/>
  </w:num>
  <w:num w:numId="22">
    <w:abstractNumId w:val="7"/>
  </w:num>
  <w:num w:numId="23">
    <w:abstractNumId w:val="0"/>
  </w:num>
  <w:num w:numId="24">
    <w:abstractNumId w:val="13"/>
  </w:num>
  <w:num w:numId="2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98C"/>
    <w:rsid w:val="00017C29"/>
    <w:rsid w:val="00023E9A"/>
    <w:rsid w:val="000269D9"/>
    <w:rsid w:val="00026EB0"/>
    <w:rsid w:val="0002732A"/>
    <w:rsid w:val="00027A36"/>
    <w:rsid w:val="00030420"/>
    <w:rsid w:val="00033158"/>
    <w:rsid w:val="00037EC1"/>
    <w:rsid w:val="00040756"/>
    <w:rsid w:val="0005698E"/>
    <w:rsid w:val="00061440"/>
    <w:rsid w:val="000618B2"/>
    <w:rsid w:val="00063433"/>
    <w:rsid w:val="00064A9A"/>
    <w:rsid w:val="000671C2"/>
    <w:rsid w:val="000700C0"/>
    <w:rsid w:val="00070185"/>
    <w:rsid w:val="00071925"/>
    <w:rsid w:val="00072936"/>
    <w:rsid w:val="00075AFC"/>
    <w:rsid w:val="000872FB"/>
    <w:rsid w:val="00093131"/>
    <w:rsid w:val="000A2AC9"/>
    <w:rsid w:val="000A74BE"/>
    <w:rsid w:val="000B4BBC"/>
    <w:rsid w:val="000B64C8"/>
    <w:rsid w:val="000B65BC"/>
    <w:rsid w:val="000C30FC"/>
    <w:rsid w:val="000C6FF2"/>
    <w:rsid w:val="000F00F5"/>
    <w:rsid w:val="000F2012"/>
    <w:rsid w:val="000F26F0"/>
    <w:rsid w:val="000F5940"/>
    <w:rsid w:val="000F59E6"/>
    <w:rsid w:val="00100628"/>
    <w:rsid w:val="0010206A"/>
    <w:rsid w:val="00114193"/>
    <w:rsid w:val="001161F0"/>
    <w:rsid w:val="00124B1A"/>
    <w:rsid w:val="001254F7"/>
    <w:rsid w:val="00125DA4"/>
    <w:rsid w:val="00133290"/>
    <w:rsid w:val="001357BD"/>
    <w:rsid w:val="00135C3B"/>
    <w:rsid w:val="001402EE"/>
    <w:rsid w:val="00143C2F"/>
    <w:rsid w:val="00146560"/>
    <w:rsid w:val="00152585"/>
    <w:rsid w:val="001542B9"/>
    <w:rsid w:val="001543EC"/>
    <w:rsid w:val="001573CF"/>
    <w:rsid w:val="001626ED"/>
    <w:rsid w:val="00172A5F"/>
    <w:rsid w:val="00175D60"/>
    <w:rsid w:val="001809A0"/>
    <w:rsid w:val="0018580D"/>
    <w:rsid w:val="00185F87"/>
    <w:rsid w:val="00191307"/>
    <w:rsid w:val="00192DEE"/>
    <w:rsid w:val="001A471C"/>
    <w:rsid w:val="001A481E"/>
    <w:rsid w:val="001A536D"/>
    <w:rsid w:val="001A6478"/>
    <w:rsid w:val="001A7D37"/>
    <w:rsid w:val="001B529E"/>
    <w:rsid w:val="001B55F0"/>
    <w:rsid w:val="001B5941"/>
    <w:rsid w:val="001C6C34"/>
    <w:rsid w:val="001D54B7"/>
    <w:rsid w:val="001D7FFD"/>
    <w:rsid w:val="001F42D2"/>
    <w:rsid w:val="00202AC9"/>
    <w:rsid w:val="002055FC"/>
    <w:rsid w:val="00210625"/>
    <w:rsid w:val="002207B3"/>
    <w:rsid w:val="00220BC5"/>
    <w:rsid w:val="00226B97"/>
    <w:rsid w:val="0024025E"/>
    <w:rsid w:val="00246459"/>
    <w:rsid w:val="00250CE0"/>
    <w:rsid w:val="00252572"/>
    <w:rsid w:val="00253964"/>
    <w:rsid w:val="0025480E"/>
    <w:rsid w:val="00254E22"/>
    <w:rsid w:val="00266B1D"/>
    <w:rsid w:val="00271204"/>
    <w:rsid w:val="0029267D"/>
    <w:rsid w:val="00293A68"/>
    <w:rsid w:val="002971B1"/>
    <w:rsid w:val="002A129C"/>
    <w:rsid w:val="002A6464"/>
    <w:rsid w:val="002A7596"/>
    <w:rsid w:val="002B3066"/>
    <w:rsid w:val="002B3B63"/>
    <w:rsid w:val="002B7511"/>
    <w:rsid w:val="002C3788"/>
    <w:rsid w:val="002C62D8"/>
    <w:rsid w:val="002D515C"/>
    <w:rsid w:val="002E03CE"/>
    <w:rsid w:val="002E645B"/>
    <w:rsid w:val="002F016F"/>
    <w:rsid w:val="002F33C1"/>
    <w:rsid w:val="00302A0E"/>
    <w:rsid w:val="00305F08"/>
    <w:rsid w:val="0031221E"/>
    <w:rsid w:val="00316FEF"/>
    <w:rsid w:val="00341683"/>
    <w:rsid w:val="00344340"/>
    <w:rsid w:val="003457A3"/>
    <w:rsid w:val="0034732F"/>
    <w:rsid w:val="00347686"/>
    <w:rsid w:val="00365D8B"/>
    <w:rsid w:val="00366A8B"/>
    <w:rsid w:val="00382DB1"/>
    <w:rsid w:val="00383A3F"/>
    <w:rsid w:val="003843D3"/>
    <w:rsid w:val="003A1133"/>
    <w:rsid w:val="003A6F1C"/>
    <w:rsid w:val="003A7298"/>
    <w:rsid w:val="003B1064"/>
    <w:rsid w:val="003B5ACE"/>
    <w:rsid w:val="003D7F77"/>
    <w:rsid w:val="003E3990"/>
    <w:rsid w:val="00406A8A"/>
    <w:rsid w:val="00415F1D"/>
    <w:rsid w:val="004170F3"/>
    <w:rsid w:val="004179FF"/>
    <w:rsid w:val="00430FF1"/>
    <w:rsid w:val="00432F36"/>
    <w:rsid w:val="004425C6"/>
    <w:rsid w:val="004476BA"/>
    <w:rsid w:val="00447D15"/>
    <w:rsid w:val="00464428"/>
    <w:rsid w:val="0046452F"/>
    <w:rsid w:val="00466EDF"/>
    <w:rsid w:val="004713DE"/>
    <w:rsid w:val="00472FDD"/>
    <w:rsid w:val="00476D3F"/>
    <w:rsid w:val="0048181A"/>
    <w:rsid w:val="004846F4"/>
    <w:rsid w:val="00487B28"/>
    <w:rsid w:val="00491516"/>
    <w:rsid w:val="00497E49"/>
    <w:rsid w:val="004B1F41"/>
    <w:rsid w:val="004B69C0"/>
    <w:rsid w:val="004C1E52"/>
    <w:rsid w:val="004C38A0"/>
    <w:rsid w:val="004E7D12"/>
    <w:rsid w:val="004F550A"/>
    <w:rsid w:val="00503216"/>
    <w:rsid w:val="00505312"/>
    <w:rsid w:val="00510252"/>
    <w:rsid w:val="00521165"/>
    <w:rsid w:val="00532529"/>
    <w:rsid w:val="005419B8"/>
    <w:rsid w:val="00545719"/>
    <w:rsid w:val="0055004D"/>
    <w:rsid w:val="005515BD"/>
    <w:rsid w:val="00553FA9"/>
    <w:rsid w:val="00563AE5"/>
    <w:rsid w:val="00564AB2"/>
    <w:rsid w:val="00565487"/>
    <w:rsid w:val="00573DB7"/>
    <w:rsid w:val="005742D4"/>
    <w:rsid w:val="00576589"/>
    <w:rsid w:val="00583A4D"/>
    <w:rsid w:val="0059642C"/>
    <w:rsid w:val="005A27C6"/>
    <w:rsid w:val="005C16A8"/>
    <w:rsid w:val="005C3131"/>
    <w:rsid w:val="005C4D1D"/>
    <w:rsid w:val="005C629C"/>
    <w:rsid w:val="005D1C46"/>
    <w:rsid w:val="005E0A4B"/>
    <w:rsid w:val="005E6EFF"/>
    <w:rsid w:val="006067F3"/>
    <w:rsid w:val="00610E28"/>
    <w:rsid w:val="00616EF0"/>
    <w:rsid w:val="00625C9E"/>
    <w:rsid w:val="00630423"/>
    <w:rsid w:val="00632976"/>
    <w:rsid w:val="0063775F"/>
    <w:rsid w:val="00646156"/>
    <w:rsid w:val="00656335"/>
    <w:rsid w:val="006775E8"/>
    <w:rsid w:val="0069126C"/>
    <w:rsid w:val="0069153A"/>
    <w:rsid w:val="00693548"/>
    <w:rsid w:val="00696FDE"/>
    <w:rsid w:val="006A38F6"/>
    <w:rsid w:val="006A4E5A"/>
    <w:rsid w:val="006A7D9D"/>
    <w:rsid w:val="006B0C6C"/>
    <w:rsid w:val="006B1BB4"/>
    <w:rsid w:val="006D684F"/>
    <w:rsid w:val="006D6B06"/>
    <w:rsid w:val="006D7F1E"/>
    <w:rsid w:val="00702AA7"/>
    <w:rsid w:val="007031AE"/>
    <w:rsid w:val="00704B06"/>
    <w:rsid w:val="00723943"/>
    <w:rsid w:val="00726E88"/>
    <w:rsid w:val="00753AA0"/>
    <w:rsid w:val="00756E2F"/>
    <w:rsid w:val="00764666"/>
    <w:rsid w:val="007648BA"/>
    <w:rsid w:val="00764B73"/>
    <w:rsid w:val="00772242"/>
    <w:rsid w:val="007765FA"/>
    <w:rsid w:val="00782296"/>
    <w:rsid w:val="00795D63"/>
    <w:rsid w:val="007A7F41"/>
    <w:rsid w:val="007D5C79"/>
    <w:rsid w:val="007F1C89"/>
    <w:rsid w:val="008237D7"/>
    <w:rsid w:val="0083601B"/>
    <w:rsid w:val="00837431"/>
    <w:rsid w:val="00850FCD"/>
    <w:rsid w:val="00851658"/>
    <w:rsid w:val="00852D43"/>
    <w:rsid w:val="00852F56"/>
    <w:rsid w:val="008531E4"/>
    <w:rsid w:val="00853601"/>
    <w:rsid w:val="0085369B"/>
    <w:rsid w:val="008660BF"/>
    <w:rsid w:val="0086748B"/>
    <w:rsid w:val="00881261"/>
    <w:rsid w:val="0089098F"/>
    <w:rsid w:val="00894D6C"/>
    <w:rsid w:val="008B0D2F"/>
    <w:rsid w:val="008B445A"/>
    <w:rsid w:val="008C4106"/>
    <w:rsid w:val="008C6659"/>
    <w:rsid w:val="008C7D35"/>
    <w:rsid w:val="008D1704"/>
    <w:rsid w:val="008D4016"/>
    <w:rsid w:val="008E579C"/>
    <w:rsid w:val="008F36F5"/>
    <w:rsid w:val="008F52C5"/>
    <w:rsid w:val="00912C70"/>
    <w:rsid w:val="00917C2D"/>
    <w:rsid w:val="009335D7"/>
    <w:rsid w:val="0093544C"/>
    <w:rsid w:val="00935740"/>
    <w:rsid w:val="00936630"/>
    <w:rsid w:val="00941007"/>
    <w:rsid w:val="0094264C"/>
    <w:rsid w:val="00947824"/>
    <w:rsid w:val="009556DC"/>
    <w:rsid w:val="009634CB"/>
    <w:rsid w:val="00965D65"/>
    <w:rsid w:val="00970A12"/>
    <w:rsid w:val="00971BF9"/>
    <w:rsid w:val="00972071"/>
    <w:rsid w:val="009733C5"/>
    <w:rsid w:val="0098029D"/>
    <w:rsid w:val="00981BF1"/>
    <w:rsid w:val="0098332D"/>
    <w:rsid w:val="0099192E"/>
    <w:rsid w:val="00996D04"/>
    <w:rsid w:val="009A0C66"/>
    <w:rsid w:val="009A70E8"/>
    <w:rsid w:val="009B338A"/>
    <w:rsid w:val="009B6BAD"/>
    <w:rsid w:val="009C3459"/>
    <w:rsid w:val="009C7246"/>
    <w:rsid w:val="009D1857"/>
    <w:rsid w:val="009F52E7"/>
    <w:rsid w:val="009F65B2"/>
    <w:rsid w:val="00A037E9"/>
    <w:rsid w:val="00A04D6F"/>
    <w:rsid w:val="00A075AF"/>
    <w:rsid w:val="00A11A72"/>
    <w:rsid w:val="00A2414B"/>
    <w:rsid w:val="00A427A8"/>
    <w:rsid w:val="00A444E2"/>
    <w:rsid w:val="00A55E11"/>
    <w:rsid w:val="00A5641B"/>
    <w:rsid w:val="00A63A85"/>
    <w:rsid w:val="00A64EE3"/>
    <w:rsid w:val="00A83E63"/>
    <w:rsid w:val="00A875CF"/>
    <w:rsid w:val="00A902DB"/>
    <w:rsid w:val="00A94343"/>
    <w:rsid w:val="00A964B0"/>
    <w:rsid w:val="00AA0223"/>
    <w:rsid w:val="00AA1F50"/>
    <w:rsid w:val="00AA7406"/>
    <w:rsid w:val="00AA7571"/>
    <w:rsid w:val="00AB48B3"/>
    <w:rsid w:val="00AB6D68"/>
    <w:rsid w:val="00AB6E73"/>
    <w:rsid w:val="00AB7088"/>
    <w:rsid w:val="00AD1F96"/>
    <w:rsid w:val="00AD2D25"/>
    <w:rsid w:val="00AD78DE"/>
    <w:rsid w:val="00AD7C63"/>
    <w:rsid w:val="00AD7E8C"/>
    <w:rsid w:val="00AE71F9"/>
    <w:rsid w:val="00B001D6"/>
    <w:rsid w:val="00B068CF"/>
    <w:rsid w:val="00B06D35"/>
    <w:rsid w:val="00B06E8C"/>
    <w:rsid w:val="00B103AE"/>
    <w:rsid w:val="00B11938"/>
    <w:rsid w:val="00B23F6A"/>
    <w:rsid w:val="00B47A8E"/>
    <w:rsid w:val="00B5030E"/>
    <w:rsid w:val="00B5445F"/>
    <w:rsid w:val="00B56704"/>
    <w:rsid w:val="00B64649"/>
    <w:rsid w:val="00B76FE6"/>
    <w:rsid w:val="00B814B9"/>
    <w:rsid w:val="00B83111"/>
    <w:rsid w:val="00B87F34"/>
    <w:rsid w:val="00B92D99"/>
    <w:rsid w:val="00B94D57"/>
    <w:rsid w:val="00BA24FC"/>
    <w:rsid w:val="00BA39D0"/>
    <w:rsid w:val="00BA46B9"/>
    <w:rsid w:val="00BB4B01"/>
    <w:rsid w:val="00BC15DA"/>
    <w:rsid w:val="00BC3904"/>
    <w:rsid w:val="00BC4EC9"/>
    <w:rsid w:val="00BC5431"/>
    <w:rsid w:val="00BC7CAA"/>
    <w:rsid w:val="00BC7DF9"/>
    <w:rsid w:val="00BD1015"/>
    <w:rsid w:val="00BD2BBD"/>
    <w:rsid w:val="00BD6B02"/>
    <w:rsid w:val="00BE184E"/>
    <w:rsid w:val="00BE76BE"/>
    <w:rsid w:val="00BF17E4"/>
    <w:rsid w:val="00BF3E2A"/>
    <w:rsid w:val="00BF60A3"/>
    <w:rsid w:val="00BF7B55"/>
    <w:rsid w:val="00C01878"/>
    <w:rsid w:val="00C026AA"/>
    <w:rsid w:val="00C026C7"/>
    <w:rsid w:val="00C029B2"/>
    <w:rsid w:val="00C031A1"/>
    <w:rsid w:val="00C03664"/>
    <w:rsid w:val="00C0763E"/>
    <w:rsid w:val="00C1057E"/>
    <w:rsid w:val="00C10EC2"/>
    <w:rsid w:val="00C167A2"/>
    <w:rsid w:val="00C16D1B"/>
    <w:rsid w:val="00C16E7A"/>
    <w:rsid w:val="00C26F13"/>
    <w:rsid w:val="00C305BD"/>
    <w:rsid w:val="00C41361"/>
    <w:rsid w:val="00C415A2"/>
    <w:rsid w:val="00C46CC2"/>
    <w:rsid w:val="00C50E1B"/>
    <w:rsid w:val="00C5286A"/>
    <w:rsid w:val="00C53F19"/>
    <w:rsid w:val="00C55E71"/>
    <w:rsid w:val="00C56D87"/>
    <w:rsid w:val="00C5715A"/>
    <w:rsid w:val="00C61009"/>
    <w:rsid w:val="00C670B2"/>
    <w:rsid w:val="00C81CD6"/>
    <w:rsid w:val="00C8340F"/>
    <w:rsid w:val="00C86D9B"/>
    <w:rsid w:val="00C871AC"/>
    <w:rsid w:val="00C9691D"/>
    <w:rsid w:val="00CC6D56"/>
    <w:rsid w:val="00CE4695"/>
    <w:rsid w:val="00CF4025"/>
    <w:rsid w:val="00D07626"/>
    <w:rsid w:val="00D24E06"/>
    <w:rsid w:val="00D27131"/>
    <w:rsid w:val="00D37B3F"/>
    <w:rsid w:val="00D46047"/>
    <w:rsid w:val="00D50696"/>
    <w:rsid w:val="00D63AA0"/>
    <w:rsid w:val="00D65396"/>
    <w:rsid w:val="00D66A31"/>
    <w:rsid w:val="00D740D5"/>
    <w:rsid w:val="00D7642E"/>
    <w:rsid w:val="00D77DFF"/>
    <w:rsid w:val="00D92D1C"/>
    <w:rsid w:val="00D94393"/>
    <w:rsid w:val="00DA0E3F"/>
    <w:rsid w:val="00DA5CC9"/>
    <w:rsid w:val="00DC2377"/>
    <w:rsid w:val="00DC2ED3"/>
    <w:rsid w:val="00DF0849"/>
    <w:rsid w:val="00DF1428"/>
    <w:rsid w:val="00DF2FAE"/>
    <w:rsid w:val="00DF6768"/>
    <w:rsid w:val="00DF7EAB"/>
    <w:rsid w:val="00E16CC6"/>
    <w:rsid w:val="00E210B4"/>
    <w:rsid w:val="00E2572B"/>
    <w:rsid w:val="00E363C8"/>
    <w:rsid w:val="00E36C32"/>
    <w:rsid w:val="00E52C5C"/>
    <w:rsid w:val="00E530E1"/>
    <w:rsid w:val="00E54501"/>
    <w:rsid w:val="00E5520E"/>
    <w:rsid w:val="00E624D1"/>
    <w:rsid w:val="00E6505D"/>
    <w:rsid w:val="00E77FE8"/>
    <w:rsid w:val="00E82096"/>
    <w:rsid w:val="00E84292"/>
    <w:rsid w:val="00E85DA2"/>
    <w:rsid w:val="00E875EF"/>
    <w:rsid w:val="00E8792C"/>
    <w:rsid w:val="00E92325"/>
    <w:rsid w:val="00E923BE"/>
    <w:rsid w:val="00E929E6"/>
    <w:rsid w:val="00EB0A99"/>
    <w:rsid w:val="00EB382E"/>
    <w:rsid w:val="00EB6E3C"/>
    <w:rsid w:val="00EB7184"/>
    <w:rsid w:val="00ED209B"/>
    <w:rsid w:val="00ED2DAE"/>
    <w:rsid w:val="00EE01C6"/>
    <w:rsid w:val="00EE5F92"/>
    <w:rsid w:val="00F00940"/>
    <w:rsid w:val="00F1085E"/>
    <w:rsid w:val="00F10AC6"/>
    <w:rsid w:val="00F13525"/>
    <w:rsid w:val="00F16387"/>
    <w:rsid w:val="00F2198C"/>
    <w:rsid w:val="00F2212B"/>
    <w:rsid w:val="00F249CF"/>
    <w:rsid w:val="00F253A3"/>
    <w:rsid w:val="00F3554D"/>
    <w:rsid w:val="00F40197"/>
    <w:rsid w:val="00F422A8"/>
    <w:rsid w:val="00F45E07"/>
    <w:rsid w:val="00F465AA"/>
    <w:rsid w:val="00F504B2"/>
    <w:rsid w:val="00F6244F"/>
    <w:rsid w:val="00F767FC"/>
    <w:rsid w:val="00F77270"/>
    <w:rsid w:val="00F82D67"/>
    <w:rsid w:val="00F841A4"/>
    <w:rsid w:val="00F96233"/>
    <w:rsid w:val="00FA7DD2"/>
    <w:rsid w:val="00FB0090"/>
    <w:rsid w:val="00FD4A61"/>
    <w:rsid w:val="00FD7EC5"/>
    <w:rsid w:val="00FE4C16"/>
    <w:rsid w:val="00FF684D"/>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C94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5EF"/>
    <w:rPr>
      <w:sz w:val="24"/>
      <w:szCs w:val="24"/>
    </w:rPr>
  </w:style>
  <w:style w:type="paragraph" w:styleId="Heading1">
    <w:name w:val="heading 1"/>
    <w:basedOn w:val="Normal"/>
    <w:next w:val="Normal"/>
    <w:link w:val="Heading1Char"/>
    <w:uiPriority w:val="9"/>
    <w:qFormat/>
    <w:rsid w:val="00A964B0"/>
    <w:pPr>
      <w:keepNext/>
      <w:numPr>
        <w:numId w:val="1"/>
      </w:numPr>
      <w:spacing w:before="240" w:after="60"/>
      <w:ind w:left="720"/>
      <w:outlineLvl w:val="0"/>
    </w:pPr>
    <w:rPr>
      <w:rFonts w:ascii="Calibri" w:eastAsia="MS Gothic" w:hAnsi="Calibri" w:cs="Times New Roman"/>
      <w:b/>
      <w:bCs/>
      <w:kern w:val="32"/>
      <w:sz w:val="32"/>
      <w:szCs w:val="32"/>
    </w:rPr>
  </w:style>
  <w:style w:type="paragraph" w:styleId="Heading2">
    <w:name w:val="heading 2"/>
    <w:basedOn w:val="Normal"/>
    <w:next w:val="Normal"/>
    <w:link w:val="Heading2Char"/>
    <w:uiPriority w:val="9"/>
    <w:qFormat/>
    <w:rsid w:val="00A964B0"/>
    <w:pPr>
      <w:keepNext/>
      <w:numPr>
        <w:ilvl w:val="1"/>
        <w:numId w:val="1"/>
      </w:numPr>
      <w:spacing w:before="240" w:after="60"/>
      <w:ind w:left="1440"/>
      <w:outlineLvl w:val="1"/>
    </w:pPr>
    <w:rPr>
      <w:rFonts w:ascii="Calibri" w:eastAsia="MS Gothic" w:hAnsi="Calibri" w:cs="Times New Roman"/>
      <w:b/>
      <w:bCs/>
      <w:i/>
      <w:iCs/>
      <w:sz w:val="28"/>
      <w:szCs w:val="28"/>
    </w:rPr>
  </w:style>
  <w:style w:type="paragraph" w:styleId="Heading3">
    <w:name w:val="heading 3"/>
    <w:basedOn w:val="Normal"/>
    <w:next w:val="Normal"/>
    <w:link w:val="Heading3Char"/>
    <w:uiPriority w:val="9"/>
    <w:qFormat/>
    <w:rsid w:val="00A964B0"/>
    <w:pPr>
      <w:keepNext/>
      <w:numPr>
        <w:ilvl w:val="2"/>
        <w:numId w:val="1"/>
      </w:numPr>
      <w:spacing w:before="240" w:after="60"/>
      <w:ind w:left="2160"/>
      <w:outlineLvl w:val="2"/>
    </w:pPr>
    <w:rPr>
      <w:rFonts w:ascii="Calibri" w:eastAsia="MS Gothic" w:hAnsi="Calibri" w:cs="Times New Roman"/>
      <w:b/>
      <w:bCs/>
      <w:sz w:val="26"/>
      <w:szCs w:val="26"/>
    </w:rPr>
  </w:style>
  <w:style w:type="paragraph" w:styleId="Heading4">
    <w:name w:val="heading 4"/>
    <w:basedOn w:val="Normal"/>
    <w:next w:val="Normal"/>
    <w:link w:val="Heading4Char"/>
    <w:uiPriority w:val="9"/>
    <w:qFormat/>
    <w:rsid w:val="00A964B0"/>
    <w:pPr>
      <w:keepNext/>
      <w:numPr>
        <w:ilvl w:val="3"/>
        <w:numId w:val="1"/>
      </w:numPr>
      <w:spacing w:before="240" w:after="60"/>
      <w:outlineLvl w:val="3"/>
    </w:pPr>
    <w:rPr>
      <w:rFonts w:cs="Times New Roman"/>
      <w:b/>
      <w:bCs/>
      <w:sz w:val="28"/>
      <w:szCs w:val="28"/>
    </w:rPr>
  </w:style>
  <w:style w:type="paragraph" w:styleId="Heading5">
    <w:name w:val="heading 5"/>
    <w:basedOn w:val="Normal"/>
    <w:next w:val="Normal"/>
    <w:link w:val="Heading5Char"/>
    <w:uiPriority w:val="9"/>
    <w:qFormat/>
    <w:rsid w:val="00A964B0"/>
    <w:pPr>
      <w:numPr>
        <w:ilvl w:val="4"/>
        <w:numId w:val="1"/>
      </w:numPr>
      <w:spacing w:before="240" w:after="60"/>
      <w:outlineLvl w:val="4"/>
    </w:pPr>
    <w:rPr>
      <w:rFonts w:cs="Times New Roman"/>
      <w:b/>
      <w:bCs/>
      <w:i/>
      <w:iCs/>
      <w:sz w:val="26"/>
      <w:szCs w:val="26"/>
    </w:rPr>
  </w:style>
  <w:style w:type="paragraph" w:styleId="Heading6">
    <w:name w:val="heading 6"/>
    <w:basedOn w:val="Normal"/>
    <w:next w:val="Normal"/>
    <w:link w:val="Heading6Char"/>
    <w:qFormat/>
    <w:rsid w:val="00A964B0"/>
    <w:pPr>
      <w:numPr>
        <w:ilvl w:val="5"/>
        <w:numId w:val="1"/>
      </w:numPr>
      <w:spacing w:before="240" w:after="60"/>
      <w:ind w:left="4320"/>
      <w:outlineLvl w:val="5"/>
    </w:pPr>
    <w:rPr>
      <w:rFonts w:ascii="Times New Roman" w:eastAsia="Times New Roman" w:hAnsi="Times New Roman" w:cs="Times New Roman"/>
      <w:b/>
      <w:bCs/>
      <w:sz w:val="22"/>
      <w:szCs w:val="22"/>
    </w:rPr>
  </w:style>
  <w:style w:type="paragraph" w:styleId="Heading7">
    <w:name w:val="heading 7"/>
    <w:basedOn w:val="Normal"/>
    <w:next w:val="Normal"/>
    <w:link w:val="Heading7Char"/>
    <w:uiPriority w:val="9"/>
    <w:qFormat/>
    <w:rsid w:val="00A964B0"/>
    <w:pPr>
      <w:numPr>
        <w:ilvl w:val="6"/>
        <w:numId w:val="1"/>
      </w:numPr>
      <w:spacing w:before="240" w:after="60"/>
      <w:ind w:left="5040"/>
      <w:outlineLvl w:val="6"/>
    </w:pPr>
  </w:style>
  <w:style w:type="paragraph" w:styleId="Heading8">
    <w:name w:val="heading 8"/>
    <w:basedOn w:val="Normal"/>
    <w:next w:val="Normal"/>
    <w:link w:val="Heading8Char"/>
    <w:uiPriority w:val="9"/>
    <w:qFormat/>
    <w:rsid w:val="00A964B0"/>
    <w:pPr>
      <w:numPr>
        <w:ilvl w:val="7"/>
        <w:numId w:val="1"/>
      </w:numPr>
      <w:spacing w:before="240" w:after="60"/>
      <w:outlineLvl w:val="7"/>
    </w:pPr>
    <w:rPr>
      <w:rFonts w:cs="Times New Roman"/>
      <w:i/>
      <w:iCs/>
      <w:sz w:val="20"/>
      <w:szCs w:val="20"/>
    </w:rPr>
  </w:style>
  <w:style w:type="paragraph" w:styleId="Heading9">
    <w:name w:val="heading 9"/>
    <w:basedOn w:val="Normal"/>
    <w:next w:val="Normal"/>
    <w:link w:val="Heading9Char"/>
    <w:uiPriority w:val="9"/>
    <w:qFormat/>
    <w:rsid w:val="00A964B0"/>
    <w:pPr>
      <w:numPr>
        <w:ilvl w:val="8"/>
        <w:numId w:val="1"/>
      </w:numPr>
      <w:spacing w:before="240" w:after="60"/>
      <w:outlineLvl w:val="8"/>
    </w:pPr>
    <w:rPr>
      <w:rFonts w:ascii="Calibri" w:eastAsia="MS Gothic"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964B0"/>
    <w:rPr>
      <w:rFonts w:ascii="Calibri" w:eastAsia="MS Gothic" w:hAnsi="Calibri" w:cs="Times New Roman"/>
      <w:b/>
      <w:bCs/>
      <w:kern w:val="32"/>
      <w:sz w:val="32"/>
      <w:szCs w:val="32"/>
    </w:rPr>
  </w:style>
  <w:style w:type="character" w:customStyle="1" w:styleId="Heading2Char">
    <w:name w:val="Heading 2 Char"/>
    <w:link w:val="Heading2"/>
    <w:uiPriority w:val="9"/>
    <w:semiHidden/>
    <w:rsid w:val="00A964B0"/>
    <w:rPr>
      <w:rFonts w:ascii="Calibri" w:eastAsia="MS Gothic" w:hAnsi="Calibri" w:cs="Times New Roman"/>
      <w:b/>
      <w:bCs/>
      <w:i/>
      <w:iCs/>
      <w:sz w:val="28"/>
      <w:szCs w:val="28"/>
    </w:rPr>
  </w:style>
  <w:style w:type="character" w:customStyle="1" w:styleId="Heading3Char">
    <w:name w:val="Heading 3 Char"/>
    <w:link w:val="Heading3"/>
    <w:uiPriority w:val="9"/>
    <w:semiHidden/>
    <w:rsid w:val="00A964B0"/>
    <w:rPr>
      <w:rFonts w:ascii="Calibri" w:eastAsia="MS Gothic" w:hAnsi="Calibri" w:cs="Times New Roman"/>
      <w:b/>
      <w:bCs/>
      <w:sz w:val="26"/>
      <w:szCs w:val="26"/>
    </w:rPr>
  </w:style>
  <w:style w:type="character" w:customStyle="1" w:styleId="Heading4Char">
    <w:name w:val="Heading 4 Char"/>
    <w:link w:val="Heading4"/>
    <w:uiPriority w:val="9"/>
    <w:semiHidden/>
    <w:rsid w:val="00A964B0"/>
    <w:rPr>
      <w:b/>
      <w:bCs/>
      <w:sz w:val="28"/>
      <w:szCs w:val="28"/>
    </w:rPr>
  </w:style>
  <w:style w:type="character" w:customStyle="1" w:styleId="Heading5Char">
    <w:name w:val="Heading 5 Char"/>
    <w:link w:val="Heading5"/>
    <w:uiPriority w:val="9"/>
    <w:semiHidden/>
    <w:rsid w:val="00A964B0"/>
    <w:rPr>
      <w:b/>
      <w:bCs/>
      <w:i/>
      <w:iCs/>
      <w:sz w:val="26"/>
      <w:szCs w:val="26"/>
    </w:rPr>
  </w:style>
  <w:style w:type="character" w:customStyle="1" w:styleId="Heading6Char">
    <w:name w:val="Heading 6 Char"/>
    <w:link w:val="Heading6"/>
    <w:rsid w:val="00A964B0"/>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rsid w:val="00A964B0"/>
  </w:style>
  <w:style w:type="character" w:customStyle="1" w:styleId="Heading8Char">
    <w:name w:val="Heading 8 Char"/>
    <w:link w:val="Heading8"/>
    <w:uiPriority w:val="9"/>
    <w:semiHidden/>
    <w:rsid w:val="00A964B0"/>
    <w:rPr>
      <w:i/>
      <w:iCs/>
    </w:rPr>
  </w:style>
  <w:style w:type="character" w:customStyle="1" w:styleId="Heading9Char">
    <w:name w:val="Heading 9 Char"/>
    <w:link w:val="Heading9"/>
    <w:uiPriority w:val="9"/>
    <w:semiHidden/>
    <w:rsid w:val="00A964B0"/>
    <w:rPr>
      <w:rFonts w:ascii="Calibri" w:eastAsia="MS Gothic" w:hAnsi="Calibri" w:cs="Times New Roman"/>
      <w:sz w:val="22"/>
      <w:szCs w:val="22"/>
    </w:rPr>
  </w:style>
  <w:style w:type="paragraph" w:customStyle="1" w:styleId="ColorfulList-Accent11">
    <w:name w:val="Colorful List - Accent 11"/>
    <w:aliases w:val="Text,Citation List"/>
    <w:basedOn w:val="Normal"/>
    <w:link w:val="ColorfulList-Accent1Char"/>
    <w:uiPriority w:val="34"/>
    <w:qFormat/>
    <w:rsid w:val="00B76FE6"/>
    <w:pPr>
      <w:ind w:left="720"/>
      <w:contextualSpacing/>
    </w:pPr>
  </w:style>
  <w:style w:type="character" w:customStyle="1" w:styleId="ColorfulList-Accent1Char">
    <w:name w:val="Colorful List - Accent 1 Char"/>
    <w:aliases w:val="Text Char,Citation List Char,List Paragraph Char"/>
    <w:basedOn w:val="DefaultParagraphFont"/>
    <w:link w:val="ColorfulList-Accent11"/>
    <w:uiPriority w:val="34"/>
    <w:rsid w:val="00FD4A61"/>
  </w:style>
  <w:style w:type="paragraph" w:styleId="FootnoteText">
    <w:name w:val="footnote text"/>
    <w:aliases w:val="5_G"/>
    <w:basedOn w:val="Normal"/>
    <w:link w:val="FootnoteTextChar"/>
    <w:uiPriority w:val="99"/>
    <w:unhideWhenUsed/>
    <w:rsid w:val="00B76FE6"/>
    <w:rPr>
      <w:rFonts w:ascii="Times New Roman" w:eastAsia="Times New Roman" w:hAnsi="Times New Roman" w:cs="Times New Roman"/>
      <w:sz w:val="20"/>
      <w:szCs w:val="20"/>
    </w:rPr>
  </w:style>
  <w:style w:type="character" w:customStyle="1" w:styleId="FootnoteTextChar">
    <w:name w:val="Footnote Text Char"/>
    <w:aliases w:val="5_G Char"/>
    <w:link w:val="FootnoteText"/>
    <w:uiPriority w:val="99"/>
    <w:rsid w:val="00B76FE6"/>
    <w:rPr>
      <w:rFonts w:ascii="Times New Roman" w:eastAsia="Times New Roman" w:hAnsi="Times New Roman" w:cs="Times New Roman"/>
    </w:rPr>
  </w:style>
  <w:style w:type="character" w:styleId="FootnoteReference">
    <w:name w:val="footnote reference"/>
    <w:aliases w:val="4_G,ftref,BVI fnr"/>
    <w:uiPriority w:val="99"/>
    <w:unhideWhenUsed/>
    <w:rsid w:val="00B76FE6"/>
    <w:rPr>
      <w:vertAlign w:val="superscript"/>
    </w:rPr>
  </w:style>
  <w:style w:type="table" w:styleId="TableGrid">
    <w:name w:val="Table Grid"/>
    <w:basedOn w:val="TableNormal"/>
    <w:uiPriority w:val="39"/>
    <w:rsid w:val="00B76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964B0"/>
    <w:pPr>
      <w:spacing w:before="100" w:beforeAutospacing="1" w:after="100" w:afterAutospacing="1"/>
    </w:pPr>
    <w:rPr>
      <w:rFonts w:ascii="Times" w:hAnsi="Times" w:cs="Times New Roman"/>
      <w:sz w:val="20"/>
      <w:szCs w:val="20"/>
    </w:rPr>
  </w:style>
  <w:style w:type="paragraph" w:customStyle="1" w:styleId="Default">
    <w:name w:val="Default"/>
    <w:rsid w:val="00A964B0"/>
    <w:pPr>
      <w:widowControl w:val="0"/>
      <w:autoSpaceDE w:val="0"/>
      <w:autoSpaceDN w:val="0"/>
      <w:adjustRightInd w:val="0"/>
    </w:pPr>
    <w:rPr>
      <w:rFonts w:ascii="Times New Roman" w:hAnsi="Times New Roman" w:cs="Times New Roman"/>
      <w:color w:val="000000"/>
      <w:sz w:val="24"/>
      <w:szCs w:val="24"/>
    </w:rPr>
  </w:style>
  <w:style w:type="character" w:styleId="CommentReference">
    <w:name w:val="annotation reference"/>
    <w:uiPriority w:val="99"/>
    <w:semiHidden/>
    <w:unhideWhenUsed/>
    <w:rsid w:val="00A964B0"/>
    <w:rPr>
      <w:sz w:val="18"/>
      <w:szCs w:val="18"/>
    </w:rPr>
  </w:style>
  <w:style w:type="paragraph" w:styleId="CommentText">
    <w:name w:val="annotation text"/>
    <w:basedOn w:val="Normal"/>
    <w:link w:val="CommentTextChar"/>
    <w:uiPriority w:val="99"/>
    <w:unhideWhenUsed/>
    <w:rsid w:val="00A964B0"/>
    <w:pPr>
      <w:spacing w:after="200"/>
    </w:pPr>
    <w:rPr>
      <w:rFonts w:eastAsia="Cambria" w:cs="Times New Roman"/>
      <w:sz w:val="20"/>
      <w:szCs w:val="20"/>
    </w:rPr>
  </w:style>
  <w:style w:type="character" w:customStyle="1" w:styleId="CommentTextChar">
    <w:name w:val="Comment Text Char"/>
    <w:link w:val="CommentText"/>
    <w:uiPriority w:val="99"/>
    <w:rsid w:val="00A964B0"/>
    <w:rPr>
      <w:rFonts w:eastAsia="Cambria"/>
    </w:rPr>
  </w:style>
  <w:style w:type="paragraph" w:styleId="BalloonText">
    <w:name w:val="Balloon Text"/>
    <w:basedOn w:val="Normal"/>
    <w:link w:val="BalloonTextChar"/>
    <w:uiPriority w:val="99"/>
    <w:semiHidden/>
    <w:unhideWhenUsed/>
    <w:rsid w:val="00A964B0"/>
    <w:rPr>
      <w:rFonts w:ascii="Lucida Grande" w:eastAsia="Times New Roman" w:hAnsi="Lucida Grande" w:cs="Times New Roman"/>
      <w:sz w:val="18"/>
      <w:szCs w:val="18"/>
    </w:rPr>
  </w:style>
  <w:style w:type="character" w:customStyle="1" w:styleId="BalloonTextChar">
    <w:name w:val="Balloon Text Char"/>
    <w:link w:val="BalloonText"/>
    <w:uiPriority w:val="99"/>
    <w:semiHidden/>
    <w:rsid w:val="00A964B0"/>
    <w:rPr>
      <w:rFonts w:ascii="Lucida Grande" w:eastAsia="Times New Roman" w:hAnsi="Lucida Grande" w:cs="Lucida Grande"/>
      <w:sz w:val="18"/>
      <w:szCs w:val="18"/>
    </w:rPr>
  </w:style>
  <w:style w:type="paragraph" w:styleId="EndnoteText">
    <w:name w:val="endnote text"/>
    <w:basedOn w:val="Normal"/>
    <w:link w:val="EndnoteTextChar"/>
    <w:uiPriority w:val="99"/>
    <w:semiHidden/>
    <w:unhideWhenUsed/>
    <w:rsid w:val="00A964B0"/>
    <w:rPr>
      <w:rFonts w:cs="Times New Roman"/>
      <w:sz w:val="20"/>
      <w:szCs w:val="20"/>
    </w:rPr>
  </w:style>
  <w:style w:type="character" w:customStyle="1" w:styleId="EndnoteTextChar">
    <w:name w:val="Endnote Text Char"/>
    <w:link w:val="EndnoteText"/>
    <w:uiPriority w:val="99"/>
    <w:semiHidden/>
    <w:rsid w:val="00A964B0"/>
    <w:rPr>
      <w:sz w:val="20"/>
      <w:szCs w:val="20"/>
    </w:rPr>
  </w:style>
  <w:style w:type="character" w:styleId="EndnoteReference">
    <w:name w:val="endnote reference"/>
    <w:uiPriority w:val="99"/>
    <w:semiHidden/>
    <w:unhideWhenUsed/>
    <w:rsid w:val="00A964B0"/>
    <w:rPr>
      <w:vertAlign w:val="superscript"/>
    </w:rPr>
  </w:style>
  <w:style w:type="character" w:styleId="Hyperlink">
    <w:name w:val="Hyperlink"/>
    <w:uiPriority w:val="99"/>
    <w:unhideWhenUsed/>
    <w:rsid w:val="00A964B0"/>
    <w:rPr>
      <w:color w:val="0000FF"/>
      <w:u w:val="single"/>
    </w:rPr>
  </w:style>
  <w:style w:type="paragraph" w:styleId="BodyText">
    <w:name w:val="Body Text"/>
    <w:basedOn w:val="Normal"/>
    <w:link w:val="BodyTextChar"/>
    <w:uiPriority w:val="99"/>
    <w:unhideWhenUsed/>
    <w:rsid w:val="00A964B0"/>
    <w:pPr>
      <w:spacing w:after="120" w:line="276" w:lineRule="auto"/>
    </w:pPr>
    <w:rPr>
      <w:rFonts w:eastAsia="Cambria" w:cs="Times New Roman"/>
      <w:sz w:val="22"/>
      <w:szCs w:val="22"/>
    </w:rPr>
  </w:style>
  <w:style w:type="character" w:customStyle="1" w:styleId="BodyTextChar">
    <w:name w:val="Body Text Char"/>
    <w:link w:val="BodyText"/>
    <w:uiPriority w:val="99"/>
    <w:rsid w:val="00A964B0"/>
    <w:rPr>
      <w:rFonts w:eastAsia="Cambria"/>
      <w:sz w:val="22"/>
      <w:szCs w:val="22"/>
    </w:rPr>
  </w:style>
  <w:style w:type="paragraph" w:customStyle="1" w:styleId="SingleTxtG">
    <w:name w:val="_ Single Txt_G"/>
    <w:basedOn w:val="Normal"/>
    <w:rsid w:val="00A964B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A964B0"/>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link w:val="Header"/>
    <w:uiPriority w:val="99"/>
    <w:rsid w:val="00A964B0"/>
    <w:rPr>
      <w:rFonts w:ascii="Times New Roman" w:eastAsia="Times New Roman" w:hAnsi="Times New Roman" w:cs="Times New Roman"/>
    </w:rPr>
  </w:style>
  <w:style w:type="paragraph" w:styleId="Footer">
    <w:name w:val="footer"/>
    <w:basedOn w:val="Normal"/>
    <w:link w:val="FooterChar"/>
    <w:uiPriority w:val="99"/>
    <w:unhideWhenUsed/>
    <w:rsid w:val="00A964B0"/>
    <w:pPr>
      <w:tabs>
        <w:tab w:val="center" w:pos="4320"/>
        <w:tab w:val="right" w:pos="8640"/>
      </w:tabs>
    </w:pPr>
    <w:rPr>
      <w:rFonts w:ascii="Times New Roman" w:eastAsia="Times New Roman" w:hAnsi="Times New Roman" w:cs="Times New Roman"/>
      <w:sz w:val="20"/>
      <w:szCs w:val="20"/>
    </w:rPr>
  </w:style>
  <w:style w:type="character" w:customStyle="1" w:styleId="FooterChar">
    <w:name w:val="Footer Char"/>
    <w:link w:val="Footer"/>
    <w:uiPriority w:val="99"/>
    <w:rsid w:val="00A964B0"/>
    <w:rPr>
      <w:rFonts w:ascii="Times New Roman" w:eastAsia="Times New Roman" w:hAnsi="Times New Roman" w:cs="Times New Roman"/>
    </w:rPr>
  </w:style>
  <w:style w:type="paragraph" w:customStyle="1" w:styleId="ColorfulShading-Accent11">
    <w:name w:val="Colorful Shading - Accent 11"/>
    <w:hidden/>
    <w:uiPriority w:val="99"/>
    <w:semiHidden/>
    <w:rsid w:val="00A964B0"/>
    <w:rPr>
      <w:rFonts w:ascii="Times New Roman" w:eastAsia="Times New Roman" w:hAnsi="Times New Roman" w:cs="Times New Roman"/>
      <w:sz w:val="24"/>
      <w:szCs w:val="24"/>
    </w:rPr>
  </w:style>
  <w:style w:type="paragraph" w:customStyle="1" w:styleId="head2">
    <w:name w:val="head 2"/>
    <w:basedOn w:val="Heading2"/>
    <w:link w:val="head2Char"/>
    <w:qFormat/>
    <w:rsid w:val="00A964B0"/>
    <w:pPr>
      <w:keepNext w:val="0"/>
      <w:numPr>
        <w:ilvl w:val="0"/>
        <w:numId w:val="0"/>
      </w:numPr>
      <w:spacing w:before="0" w:after="0" w:line="480" w:lineRule="auto"/>
      <w:jc w:val="center"/>
    </w:pPr>
    <w:rPr>
      <w:rFonts w:ascii="Arial Narrow" w:hAnsi="Arial Narrow"/>
      <w:b w:val="0"/>
      <w:i w:val="0"/>
      <w:iCs w:val="0"/>
      <w:caps/>
      <w:color w:val="070C13"/>
      <w:spacing w:val="15"/>
      <w:sz w:val="26"/>
      <w:lang w:bidi="en-US"/>
    </w:rPr>
  </w:style>
  <w:style w:type="character" w:customStyle="1" w:styleId="head2Char">
    <w:name w:val="head 2 Char"/>
    <w:link w:val="head2"/>
    <w:rsid w:val="00A964B0"/>
    <w:rPr>
      <w:rFonts w:ascii="Arial Narrow" w:eastAsia="MS Gothic" w:hAnsi="Arial Narrow" w:cs="Times New Roman"/>
      <w:b w:val="0"/>
      <w:bCs/>
      <w:i w:val="0"/>
      <w:iCs w:val="0"/>
      <w:caps/>
      <w:color w:val="070C13"/>
      <w:spacing w:val="15"/>
      <w:sz w:val="26"/>
      <w:szCs w:val="28"/>
      <w:lang w:bidi="en-US"/>
    </w:rPr>
  </w:style>
  <w:style w:type="table" w:styleId="MediumShading2-Accent6">
    <w:name w:val="Medium Shading 2 Accent 6"/>
    <w:basedOn w:val="TableNormal"/>
    <w:uiPriority w:val="69"/>
    <w:rsid w:val="00A964B0"/>
    <w:rPr>
      <w:rFonts w:eastAsia="Cambria"/>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source">
    <w:name w:val="source"/>
    <w:basedOn w:val="Normal"/>
    <w:link w:val="sourceChar"/>
    <w:qFormat/>
    <w:rsid w:val="00A964B0"/>
    <w:pPr>
      <w:spacing w:line="252" w:lineRule="auto"/>
      <w:jc w:val="right"/>
    </w:pPr>
    <w:rPr>
      <w:rFonts w:eastAsia="MS Gothic" w:cs="Times New Roman"/>
      <w:i/>
      <w:iCs/>
      <w:sz w:val="16"/>
      <w:szCs w:val="16"/>
      <w:lang w:bidi="en-US"/>
    </w:rPr>
  </w:style>
  <w:style w:type="character" w:customStyle="1" w:styleId="sourceChar">
    <w:name w:val="source Char"/>
    <w:link w:val="source"/>
    <w:rsid w:val="00A964B0"/>
    <w:rPr>
      <w:rFonts w:eastAsia="MS Gothic" w:cs="Times New Roman"/>
      <w:i/>
      <w:iCs/>
      <w:sz w:val="16"/>
      <w:szCs w:val="16"/>
      <w:lang w:bidi="en-US"/>
    </w:rPr>
  </w:style>
  <w:style w:type="table" w:styleId="ColorfulList-Accent5">
    <w:name w:val="Colorful List Accent 5"/>
    <w:basedOn w:val="TableNormal"/>
    <w:uiPriority w:val="63"/>
    <w:rsid w:val="00A964B0"/>
    <w:rPr>
      <w:rFonts w:eastAsia="Cambria"/>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styleId="PageNumber">
    <w:name w:val="page number"/>
    <w:basedOn w:val="DefaultParagraphFont"/>
    <w:uiPriority w:val="99"/>
    <w:semiHidden/>
    <w:unhideWhenUsed/>
    <w:rsid w:val="00BC3904"/>
  </w:style>
  <w:style w:type="paragraph" w:styleId="CommentSubject">
    <w:name w:val="annotation subject"/>
    <w:basedOn w:val="CommentText"/>
    <w:next w:val="CommentText"/>
    <w:link w:val="CommentSubjectChar"/>
    <w:uiPriority w:val="99"/>
    <w:semiHidden/>
    <w:unhideWhenUsed/>
    <w:rsid w:val="001402EE"/>
    <w:pPr>
      <w:spacing w:after="0"/>
    </w:pPr>
    <w:rPr>
      <w:b/>
      <w:bCs/>
    </w:rPr>
  </w:style>
  <w:style w:type="character" w:customStyle="1" w:styleId="CommentSubjectChar">
    <w:name w:val="Comment Subject Char"/>
    <w:link w:val="CommentSubject"/>
    <w:uiPriority w:val="99"/>
    <w:semiHidden/>
    <w:rsid w:val="001402EE"/>
    <w:rPr>
      <w:rFonts w:eastAsia="Cambria"/>
      <w:b/>
      <w:bCs/>
      <w:sz w:val="20"/>
      <w:szCs w:val="20"/>
    </w:rPr>
  </w:style>
  <w:style w:type="table" w:customStyle="1" w:styleId="GridTable2-Accent61">
    <w:name w:val="Grid Table 2 - Accent 61"/>
    <w:basedOn w:val="TableNormal"/>
    <w:uiPriority w:val="47"/>
    <w:rsid w:val="001357BD"/>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11">
    <w:name w:val="Grid Table 4 - Accent 11"/>
    <w:basedOn w:val="TableNormal"/>
    <w:uiPriority w:val="49"/>
    <w:rsid w:val="001357BD"/>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41">
    <w:name w:val="Grid Table 4 - Accent 41"/>
    <w:basedOn w:val="TableNormal"/>
    <w:uiPriority w:val="49"/>
    <w:rsid w:val="00075AFC"/>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GridTable4-Accent31">
    <w:name w:val="Grid Table 4 - Accent 31"/>
    <w:basedOn w:val="TableNormal"/>
    <w:uiPriority w:val="49"/>
    <w:rsid w:val="00037EC1"/>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61">
    <w:name w:val="Grid Table 4 - Accent 61"/>
    <w:basedOn w:val="TableNormal"/>
    <w:uiPriority w:val="49"/>
    <w:rsid w:val="00037EC1"/>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styleId="ListParagraph">
    <w:name w:val="List Paragraph"/>
    <w:basedOn w:val="Normal"/>
    <w:uiPriority w:val="34"/>
    <w:qFormat/>
    <w:rsid w:val="00365D8B"/>
    <w:pPr>
      <w:ind w:left="720"/>
      <w:contextualSpacing/>
    </w:pPr>
  </w:style>
  <w:style w:type="paragraph" w:styleId="Revision">
    <w:name w:val="Revision"/>
    <w:hidden/>
    <w:uiPriority w:val="99"/>
    <w:semiHidden/>
    <w:rsid w:val="00365D8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5EF"/>
    <w:rPr>
      <w:sz w:val="24"/>
      <w:szCs w:val="24"/>
    </w:rPr>
  </w:style>
  <w:style w:type="paragraph" w:styleId="Heading1">
    <w:name w:val="heading 1"/>
    <w:basedOn w:val="Normal"/>
    <w:next w:val="Normal"/>
    <w:link w:val="Heading1Char"/>
    <w:uiPriority w:val="9"/>
    <w:qFormat/>
    <w:rsid w:val="00A964B0"/>
    <w:pPr>
      <w:keepNext/>
      <w:numPr>
        <w:numId w:val="1"/>
      </w:numPr>
      <w:spacing w:before="240" w:after="60"/>
      <w:ind w:left="720"/>
      <w:outlineLvl w:val="0"/>
    </w:pPr>
    <w:rPr>
      <w:rFonts w:ascii="Calibri" w:eastAsia="MS Gothic" w:hAnsi="Calibri" w:cs="Times New Roman"/>
      <w:b/>
      <w:bCs/>
      <w:kern w:val="32"/>
      <w:sz w:val="32"/>
      <w:szCs w:val="32"/>
    </w:rPr>
  </w:style>
  <w:style w:type="paragraph" w:styleId="Heading2">
    <w:name w:val="heading 2"/>
    <w:basedOn w:val="Normal"/>
    <w:next w:val="Normal"/>
    <w:link w:val="Heading2Char"/>
    <w:uiPriority w:val="9"/>
    <w:qFormat/>
    <w:rsid w:val="00A964B0"/>
    <w:pPr>
      <w:keepNext/>
      <w:numPr>
        <w:ilvl w:val="1"/>
        <w:numId w:val="1"/>
      </w:numPr>
      <w:spacing w:before="240" w:after="60"/>
      <w:ind w:left="1440"/>
      <w:outlineLvl w:val="1"/>
    </w:pPr>
    <w:rPr>
      <w:rFonts w:ascii="Calibri" w:eastAsia="MS Gothic" w:hAnsi="Calibri" w:cs="Times New Roman"/>
      <w:b/>
      <w:bCs/>
      <w:i/>
      <w:iCs/>
      <w:sz w:val="28"/>
      <w:szCs w:val="28"/>
    </w:rPr>
  </w:style>
  <w:style w:type="paragraph" w:styleId="Heading3">
    <w:name w:val="heading 3"/>
    <w:basedOn w:val="Normal"/>
    <w:next w:val="Normal"/>
    <w:link w:val="Heading3Char"/>
    <w:uiPriority w:val="9"/>
    <w:qFormat/>
    <w:rsid w:val="00A964B0"/>
    <w:pPr>
      <w:keepNext/>
      <w:numPr>
        <w:ilvl w:val="2"/>
        <w:numId w:val="1"/>
      </w:numPr>
      <w:spacing w:before="240" w:after="60"/>
      <w:ind w:left="2160"/>
      <w:outlineLvl w:val="2"/>
    </w:pPr>
    <w:rPr>
      <w:rFonts w:ascii="Calibri" w:eastAsia="MS Gothic" w:hAnsi="Calibri" w:cs="Times New Roman"/>
      <w:b/>
      <w:bCs/>
      <w:sz w:val="26"/>
      <w:szCs w:val="26"/>
    </w:rPr>
  </w:style>
  <w:style w:type="paragraph" w:styleId="Heading4">
    <w:name w:val="heading 4"/>
    <w:basedOn w:val="Normal"/>
    <w:next w:val="Normal"/>
    <w:link w:val="Heading4Char"/>
    <w:uiPriority w:val="9"/>
    <w:qFormat/>
    <w:rsid w:val="00A964B0"/>
    <w:pPr>
      <w:keepNext/>
      <w:numPr>
        <w:ilvl w:val="3"/>
        <w:numId w:val="1"/>
      </w:numPr>
      <w:spacing w:before="240" w:after="60"/>
      <w:outlineLvl w:val="3"/>
    </w:pPr>
    <w:rPr>
      <w:rFonts w:cs="Times New Roman"/>
      <w:b/>
      <w:bCs/>
      <w:sz w:val="28"/>
      <w:szCs w:val="28"/>
    </w:rPr>
  </w:style>
  <w:style w:type="paragraph" w:styleId="Heading5">
    <w:name w:val="heading 5"/>
    <w:basedOn w:val="Normal"/>
    <w:next w:val="Normal"/>
    <w:link w:val="Heading5Char"/>
    <w:uiPriority w:val="9"/>
    <w:qFormat/>
    <w:rsid w:val="00A964B0"/>
    <w:pPr>
      <w:numPr>
        <w:ilvl w:val="4"/>
        <w:numId w:val="1"/>
      </w:numPr>
      <w:spacing w:before="240" w:after="60"/>
      <w:outlineLvl w:val="4"/>
    </w:pPr>
    <w:rPr>
      <w:rFonts w:cs="Times New Roman"/>
      <w:b/>
      <w:bCs/>
      <w:i/>
      <w:iCs/>
      <w:sz w:val="26"/>
      <w:szCs w:val="26"/>
    </w:rPr>
  </w:style>
  <w:style w:type="paragraph" w:styleId="Heading6">
    <w:name w:val="heading 6"/>
    <w:basedOn w:val="Normal"/>
    <w:next w:val="Normal"/>
    <w:link w:val="Heading6Char"/>
    <w:qFormat/>
    <w:rsid w:val="00A964B0"/>
    <w:pPr>
      <w:numPr>
        <w:ilvl w:val="5"/>
        <w:numId w:val="1"/>
      </w:numPr>
      <w:spacing w:before="240" w:after="60"/>
      <w:ind w:left="4320"/>
      <w:outlineLvl w:val="5"/>
    </w:pPr>
    <w:rPr>
      <w:rFonts w:ascii="Times New Roman" w:eastAsia="Times New Roman" w:hAnsi="Times New Roman" w:cs="Times New Roman"/>
      <w:b/>
      <w:bCs/>
      <w:sz w:val="22"/>
      <w:szCs w:val="22"/>
    </w:rPr>
  </w:style>
  <w:style w:type="paragraph" w:styleId="Heading7">
    <w:name w:val="heading 7"/>
    <w:basedOn w:val="Normal"/>
    <w:next w:val="Normal"/>
    <w:link w:val="Heading7Char"/>
    <w:uiPriority w:val="9"/>
    <w:qFormat/>
    <w:rsid w:val="00A964B0"/>
    <w:pPr>
      <w:numPr>
        <w:ilvl w:val="6"/>
        <w:numId w:val="1"/>
      </w:numPr>
      <w:spacing w:before="240" w:after="60"/>
      <w:ind w:left="5040"/>
      <w:outlineLvl w:val="6"/>
    </w:pPr>
  </w:style>
  <w:style w:type="paragraph" w:styleId="Heading8">
    <w:name w:val="heading 8"/>
    <w:basedOn w:val="Normal"/>
    <w:next w:val="Normal"/>
    <w:link w:val="Heading8Char"/>
    <w:uiPriority w:val="9"/>
    <w:qFormat/>
    <w:rsid w:val="00A964B0"/>
    <w:pPr>
      <w:numPr>
        <w:ilvl w:val="7"/>
        <w:numId w:val="1"/>
      </w:numPr>
      <w:spacing w:before="240" w:after="60"/>
      <w:outlineLvl w:val="7"/>
    </w:pPr>
    <w:rPr>
      <w:rFonts w:cs="Times New Roman"/>
      <w:i/>
      <w:iCs/>
      <w:sz w:val="20"/>
      <w:szCs w:val="20"/>
    </w:rPr>
  </w:style>
  <w:style w:type="paragraph" w:styleId="Heading9">
    <w:name w:val="heading 9"/>
    <w:basedOn w:val="Normal"/>
    <w:next w:val="Normal"/>
    <w:link w:val="Heading9Char"/>
    <w:uiPriority w:val="9"/>
    <w:qFormat/>
    <w:rsid w:val="00A964B0"/>
    <w:pPr>
      <w:numPr>
        <w:ilvl w:val="8"/>
        <w:numId w:val="1"/>
      </w:numPr>
      <w:spacing w:before="240" w:after="60"/>
      <w:outlineLvl w:val="8"/>
    </w:pPr>
    <w:rPr>
      <w:rFonts w:ascii="Calibri" w:eastAsia="MS Gothic"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964B0"/>
    <w:rPr>
      <w:rFonts w:ascii="Calibri" w:eastAsia="MS Gothic" w:hAnsi="Calibri" w:cs="Times New Roman"/>
      <w:b/>
      <w:bCs/>
      <w:kern w:val="32"/>
      <w:sz w:val="32"/>
      <w:szCs w:val="32"/>
    </w:rPr>
  </w:style>
  <w:style w:type="character" w:customStyle="1" w:styleId="Heading2Char">
    <w:name w:val="Heading 2 Char"/>
    <w:link w:val="Heading2"/>
    <w:uiPriority w:val="9"/>
    <w:semiHidden/>
    <w:rsid w:val="00A964B0"/>
    <w:rPr>
      <w:rFonts w:ascii="Calibri" w:eastAsia="MS Gothic" w:hAnsi="Calibri" w:cs="Times New Roman"/>
      <w:b/>
      <w:bCs/>
      <w:i/>
      <w:iCs/>
      <w:sz w:val="28"/>
      <w:szCs w:val="28"/>
    </w:rPr>
  </w:style>
  <w:style w:type="character" w:customStyle="1" w:styleId="Heading3Char">
    <w:name w:val="Heading 3 Char"/>
    <w:link w:val="Heading3"/>
    <w:uiPriority w:val="9"/>
    <w:semiHidden/>
    <w:rsid w:val="00A964B0"/>
    <w:rPr>
      <w:rFonts w:ascii="Calibri" w:eastAsia="MS Gothic" w:hAnsi="Calibri" w:cs="Times New Roman"/>
      <w:b/>
      <w:bCs/>
      <w:sz w:val="26"/>
      <w:szCs w:val="26"/>
    </w:rPr>
  </w:style>
  <w:style w:type="character" w:customStyle="1" w:styleId="Heading4Char">
    <w:name w:val="Heading 4 Char"/>
    <w:link w:val="Heading4"/>
    <w:uiPriority w:val="9"/>
    <w:semiHidden/>
    <w:rsid w:val="00A964B0"/>
    <w:rPr>
      <w:b/>
      <w:bCs/>
      <w:sz w:val="28"/>
      <w:szCs w:val="28"/>
    </w:rPr>
  </w:style>
  <w:style w:type="character" w:customStyle="1" w:styleId="Heading5Char">
    <w:name w:val="Heading 5 Char"/>
    <w:link w:val="Heading5"/>
    <w:uiPriority w:val="9"/>
    <w:semiHidden/>
    <w:rsid w:val="00A964B0"/>
    <w:rPr>
      <w:b/>
      <w:bCs/>
      <w:i/>
      <w:iCs/>
      <w:sz w:val="26"/>
      <w:szCs w:val="26"/>
    </w:rPr>
  </w:style>
  <w:style w:type="character" w:customStyle="1" w:styleId="Heading6Char">
    <w:name w:val="Heading 6 Char"/>
    <w:link w:val="Heading6"/>
    <w:rsid w:val="00A964B0"/>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rsid w:val="00A964B0"/>
  </w:style>
  <w:style w:type="character" w:customStyle="1" w:styleId="Heading8Char">
    <w:name w:val="Heading 8 Char"/>
    <w:link w:val="Heading8"/>
    <w:uiPriority w:val="9"/>
    <w:semiHidden/>
    <w:rsid w:val="00A964B0"/>
    <w:rPr>
      <w:i/>
      <w:iCs/>
    </w:rPr>
  </w:style>
  <w:style w:type="character" w:customStyle="1" w:styleId="Heading9Char">
    <w:name w:val="Heading 9 Char"/>
    <w:link w:val="Heading9"/>
    <w:uiPriority w:val="9"/>
    <w:semiHidden/>
    <w:rsid w:val="00A964B0"/>
    <w:rPr>
      <w:rFonts w:ascii="Calibri" w:eastAsia="MS Gothic" w:hAnsi="Calibri" w:cs="Times New Roman"/>
      <w:sz w:val="22"/>
      <w:szCs w:val="22"/>
    </w:rPr>
  </w:style>
  <w:style w:type="paragraph" w:customStyle="1" w:styleId="ColorfulList-Accent11">
    <w:name w:val="Colorful List - Accent 11"/>
    <w:aliases w:val="Text,Citation List"/>
    <w:basedOn w:val="Normal"/>
    <w:link w:val="ColorfulList-Accent1Char"/>
    <w:uiPriority w:val="34"/>
    <w:qFormat/>
    <w:rsid w:val="00B76FE6"/>
    <w:pPr>
      <w:ind w:left="720"/>
      <w:contextualSpacing/>
    </w:pPr>
  </w:style>
  <w:style w:type="character" w:customStyle="1" w:styleId="ColorfulList-Accent1Char">
    <w:name w:val="Colorful List - Accent 1 Char"/>
    <w:aliases w:val="Text Char,Citation List Char,List Paragraph Char"/>
    <w:basedOn w:val="DefaultParagraphFont"/>
    <w:link w:val="ColorfulList-Accent11"/>
    <w:uiPriority w:val="34"/>
    <w:rsid w:val="00FD4A61"/>
  </w:style>
  <w:style w:type="paragraph" w:styleId="FootnoteText">
    <w:name w:val="footnote text"/>
    <w:aliases w:val="5_G"/>
    <w:basedOn w:val="Normal"/>
    <w:link w:val="FootnoteTextChar"/>
    <w:uiPriority w:val="99"/>
    <w:unhideWhenUsed/>
    <w:rsid w:val="00B76FE6"/>
    <w:rPr>
      <w:rFonts w:ascii="Times New Roman" w:eastAsia="Times New Roman" w:hAnsi="Times New Roman" w:cs="Times New Roman"/>
      <w:sz w:val="20"/>
      <w:szCs w:val="20"/>
    </w:rPr>
  </w:style>
  <w:style w:type="character" w:customStyle="1" w:styleId="FootnoteTextChar">
    <w:name w:val="Footnote Text Char"/>
    <w:aliases w:val="5_G Char"/>
    <w:link w:val="FootnoteText"/>
    <w:uiPriority w:val="99"/>
    <w:rsid w:val="00B76FE6"/>
    <w:rPr>
      <w:rFonts w:ascii="Times New Roman" w:eastAsia="Times New Roman" w:hAnsi="Times New Roman" w:cs="Times New Roman"/>
    </w:rPr>
  </w:style>
  <w:style w:type="character" w:styleId="FootnoteReference">
    <w:name w:val="footnote reference"/>
    <w:aliases w:val="4_G,ftref,BVI fnr"/>
    <w:uiPriority w:val="99"/>
    <w:unhideWhenUsed/>
    <w:rsid w:val="00B76FE6"/>
    <w:rPr>
      <w:vertAlign w:val="superscript"/>
    </w:rPr>
  </w:style>
  <w:style w:type="table" w:styleId="TableGrid">
    <w:name w:val="Table Grid"/>
    <w:basedOn w:val="TableNormal"/>
    <w:uiPriority w:val="39"/>
    <w:rsid w:val="00B76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964B0"/>
    <w:pPr>
      <w:spacing w:before="100" w:beforeAutospacing="1" w:after="100" w:afterAutospacing="1"/>
    </w:pPr>
    <w:rPr>
      <w:rFonts w:ascii="Times" w:hAnsi="Times" w:cs="Times New Roman"/>
      <w:sz w:val="20"/>
      <w:szCs w:val="20"/>
    </w:rPr>
  </w:style>
  <w:style w:type="paragraph" w:customStyle="1" w:styleId="Default">
    <w:name w:val="Default"/>
    <w:rsid w:val="00A964B0"/>
    <w:pPr>
      <w:widowControl w:val="0"/>
      <w:autoSpaceDE w:val="0"/>
      <w:autoSpaceDN w:val="0"/>
      <w:adjustRightInd w:val="0"/>
    </w:pPr>
    <w:rPr>
      <w:rFonts w:ascii="Times New Roman" w:hAnsi="Times New Roman" w:cs="Times New Roman"/>
      <w:color w:val="000000"/>
      <w:sz w:val="24"/>
      <w:szCs w:val="24"/>
    </w:rPr>
  </w:style>
  <w:style w:type="character" w:styleId="CommentReference">
    <w:name w:val="annotation reference"/>
    <w:uiPriority w:val="99"/>
    <w:semiHidden/>
    <w:unhideWhenUsed/>
    <w:rsid w:val="00A964B0"/>
    <w:rPr>
      <w:sz w:val="18"/>
      <w:szCs w:val="18"/>
    </w:rPr>
  </w:style>
  <w:style w:type="paragraph" w:styleId="CommentText">
    <w:name w:val="annotation text"/>
    <w:basedOn w:val="Normal"/>
    <w:link w:val="CommentTextChar"/>
    <w:uiPriority w:val="99"/>
    <w:unhideWhenUsed/>
    <w:rsid w:val="00A964B0"/>
    <w:pPr>
      <w:spacing w:after="200"/>
    </w:pPr>
    <w:rPr>
      <w:rFonts w:eastAsia="Cambria" w:cs="Times New Roman"/>
      <w:sz w:val="20"/>
      <w:szCs w:val="20"/>
    </w:rPr>
  </w:style>
  <w:style w:type="character" w:customStyle="1" w:styleId="CommentTextChar">
    <w:name w:val="Comment Text Char"/>
    <w:link w:val="CommentText"/>
    <w:uiPriority w:val="99"/>
    <w:rsid w:val="00A964B0"/>
    <w:rPr>
      <w:rFonts w:eastAsia="Cambria"/>
    </w:rPr>
  </w:style>
  <w:style w:type="paragraph" w:styleId="BalloonText">
    <w:name w:val="Balloon Text"/>
    <w:basedOn w:val="Normal"/>
    <w:link w:val="BalloonTextChar"/>
    <w:uiPriority w:val="99"/>
    <w:semiHidden/>
    <w:unhideWhenUsed/>
    <w:rsid w:val="00A964B0"/>
    <w:rPr>
      <w:rFonts w:ascii="Lucida Grande" w:eastAsia="Times New Roman" w:hAnsi="Lucida Grande" w:cs="Times New Roman"/>
      <w:sz w:val="18"/>
      <w:szCs w:val="18"/>
    </w:rPr>
  </w:style>
  <w:style w:type="character" w:customStyle="1" w:styleId="BalloonTextChar">
    <w:name w:val="Balloon Text Char"/>
    <w:link w:val="BalloonText"/>
    <w:uiPriority w:val="99"/>
    <w:semiHidden/>
    <w:rsid w:val="00A964B0"/>
    <w:rPr>
      <w:rFonts w:ascii="Lucida Grande" w:eastAsia="Times New Roman" w:hAnsi="Lucida Grande" w:cs="Lucida Grande"/>
      <w:sz w:val="18"/>
      <w:szCs w:val="18"/>
    </w:rPr>
  </w:style>
  <w:style w:type="paragraph" w:styleId="EndnoteText">
    <w:name w:val="endnote text"/>
    <w:basedOn w:val="Normal"/>
    <w:link w:val="EndnoteTextChar"/>
    <w:uiPriority w:val="99"/>
    <w:semiHidden/>
    <w:unhideWhenUsed/>
    <w:rsid w:val="00A964B0"/>
    <w:rPr>
      <w:rFonts w:cs="Times New Roman"/>
      <w:sz w:val="20"/>
      <w:szCs w:val="20"/>
    </w:rPr>
  </w:style>
  <w:style w:type="character" w:customStyle="1" w:styleId="EndnoteTextChar">
    <w:name w:val="Endnote Text Char"/>
    <w:link w:val="EndnoteText"/>
    <w:uiPriority w:val="99"/>
    <w:semiHidden/>
    <w:rsid w:val="00A964B0"/>
    <w:rPr>
      <w:sz w:val="20"/>
      <w:szCs w:val="20"/>
    </w:rPr>
  </w:style>
  <w:style w:type="character" w:styleId="EndnoteReference">
    <w:name w:val="endnote reference"/>
    <w:uiPriority w:val="99"/>
    <w:semiHidden/>
    <w:unhideWhenUsed/>
    <w:rsid w:val="00A964B0"/>
    <w:rPr>
      <w:vertAlign w:val="superscript"/>
    </w:rPr>
  </w:style>
  <w:style w:type="character" w:styleId="Hyperlink">
    <w:name w:val="Hyperlink"/>
    <w:uiPriority w:val="99"/>
    <w:unhideWhenUsed/>
    <w:rsid w:val="00A964B0"/>
    <w:rPr>
      <w:color w:val="0000FF"/>
      <w:u w:val="single"/>
    </w:rPr>
  </w:style>
  <w:style w:type="paragraph" w:styleId="BodyText">
    <w:name w:val="Body Text"/>
    <w:basedOn w:val="Normal"/>
    <w:link w:val="BodyTextChar"/>
    <w:uiPriority w:val="99"/>
    <w:unhideWhenUsed/>
    <w:rsid w:val="00A964B0"/>
    <w:pPr>
      <w:spacing w:after="120" w:line="276" w:lineRule="auto"/>
    </w:pPr>
    <w:rPr>
      <w:rFonts w:eastAsia="Cambria" w:cs="Times New Roman"/>
      <w:sz w:val="22"/>
      <w:szCs w:val="22"/>
    </w:rPr>
  </w:style>
  <w:style w:type="character" w:customStyle="1" w:styleId="BodyTextChar">
    <w:name w:val="Body Text Char"/>
    <w:link w:val="BodyText"/>
    <w:uiPriority w:val="99"/>
    <w:rsid w:val="00A964B0"/>
    <w:rPr>
      <w:rFonts w:eastAsia="Cambria"/>
      <w:sz w:val="22"/>
      <w:szCs w:val="22"/>
    </w:rPr>
  </w:style>
  <w:style w:type="paragraph" w:customStyle="1" w:styleId="SingleTxtG">
    <w:name w:val="_ Single Txt_G"/>
    <w:basedOn w:val="Normal"/>
    <w:rsid w:val="00A964B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A964B0"/>
    <w:pPr>
      <w:tabs>
        <w:tab w:val="center" w:pos="4320"/>
        <w:tab w:val="right" w:pos="8640"/>
      </w:tabs>
    </w:pPr>
    <w:rPr>
      <w:rFonts w:ascii="Times New Roman" w:eastAsia="Times New Roman" w:hAnsi="Times New Roman" w:cs="Times New Roman"/>
      <w:sz w:val="20"/>
      <w:szCs w:val="20"/>
    </w:rPr>
  </w:style>
  <w:style w:type="character" w:customStyle="1" w:styleId="HeaderChar">
    <w:name w:val="Header Char"/>
    <w:link w:val="Header"/>
    <w:uiPriority w:val="99"/>
    <w:rsid w:val="00A964B0"/>
    <w:rPr>
      <w:rFonts w:ascii="Times New Roman" w:eastAsia="Times New Roman" w:hAnsi="Times New Roman" w:cs="Times New Roman"/>
    </w:rPr>
  </w:style>
  <w:style w:type="paragraph" w:styleId="Footer">
    <w:name w:val="footer"/>
    <w:basedOn w:val="Normal"/>
    <w:link w:val="FooterChar"/>
    <w:uiPriority w:val="99"/>
    <w:unhideWhenUsed/>
    <w:rsid w:val="00A964B0"/>
    <w:pPr>
      <w:tabs>
        <w:tab w:val="center" w:pos="4320"/>
        <w:tab w:val="right" w:pos="8640"/>
      </w:tabs>
    </w:pPr>
    <w:rPr>
      <w:rFonts w:ascii="Times New Roman" w:eastAsia="Times New Roman" w:hAnsi="Times New Roman" w:cs="Times New Roman"/>
      <w:sz w:val="20"/>
      <w:szCs w:val="20"/>
    </w:rPr>
  </w:style>
  <w:style w:type="character" w:customStyle="1" w:styleId="FooterChar">
    <w:name w:val="Footer Char"/>
    <w:link w:val="Footer"/>
    <w:uiPriority w:val="99"/>
    <w:rsid w:val="00A964B0"/>
    <w:rPr>
      <w:rFonts w:ascii="Times New Roman" w:eastAsia="Times New Roman" w:hAnsi="Times New Roman" w:cs="Times New Roman"/>
    </w:rPr>
  </w:style>
  <w:style w:type="paragraph" w:customStyle="1" w:styleId="ColorfulShading-Accent11">
    <w:name w:val="Colorful Shading - Accent 11"/>
    <w:hidden/>
    <w:uiPriority w:val="99"/>
    <w:semiHidden/>
    <w:rsid w:val="00A964B0"/>
    <w:rPr>
      <w:rFonts w:ascii="Times New Roman" w:eastAsia="Times New Roman" w:hAnsi="Times New Roman" w:cs="Times New Roman"/>
      <w:sz w:val="24"/>
      <w:szCs w:val="24"/>
    </w:rPr>
  </w:style>
  <w:style w:type="paragraph" w:customStyle="1" w:styleId="head2">
    <w:name w:val="head 2"/>
    <w:basedOn w:val="Heading2"/>
    <w:link w:val="head2Char"/>
    <w:qFormat/>
    <w:rsid w:val="00A964B0"/>
    <w:pPr>
      <w:keepNext w:val="0"/>
      <w:numPr>
        <w:ilvl w:val="0"/>
        <w:numId w:val="0"/>
      </w:numPr>
      <w:spacing w:before="0" w:after="0" w:line="480" w:lineRule="auto"/>
      <w:jc w:val="center"/>
    </w:pPr>
    <w:rPr>
      <w:rFonts w:ascii="Arial Narrow" w:hAnsi="Arial Narrow"/>
      <w:b w:val="0"/>
      <w:i w:val="0"/>
      <w:iCs w:val="0"/>
      <w:caps/>
      <w:color w:val="070C13"/>
      <w:spacing w:val="15"/>
      <w:sz w:val="26"/>
      <w:lang w:bidi="en-US"/>
    </w:rPr>
  </w:style>
  <w:style w:type="character" w:customStyle="1" w:styleId="head2Char">
    <w:name w:val="head 2 Char"/>
    <w:link w:val="head2"/>
    <w:rsid w:val="00A964B0"/>
    <w:rPr>
      <w:rFonts w:ascii="Arial Narrow" w:eastAsia="MS Gothic" w:hAnsi="Arial Narrow" w:cs="Times New Roman"/>
      <w:b w:val="0"/>
      <w:bCs/>
      <w:i w:val="0"/>
      <w:iCs w:val="0"/>
      <w:caps/>
      <w:color w:val="070C13"/>
      <w:spacing w:val="15"/>
      <w:sz w:val="26"/>
      <w:szCs w:val="28"/>
      <w:lang w:bidi="en-US"/>
    </w:rPr>
  </w:style>
  <w:style w:type="table" w:styleId="MediumShading2-Accent6">
    <w:name w:val="Medium Shading 2 Accent 6"/>
    <w:basedOn w:val="TableNormal"/>
    <w:uiPriority w:val="69"/>
    <w:rsid w:val="00A964B0"/>
    <w:rPr>
      <w:rFonts w:eastAsia="Cambria"/>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source">
    <w:name w:val="source"/>
    <w:basedOn w:val="Normal"/>
    <w:link w:val="sourceChar"/>
    <w:qFormat/>
    <w:rsid w:val="00A964B0"/>
    <w:pPr>
      <w:spacing w:line="252" w:lineRule="auto"/>
      <w:jc w:val="right"/>
    </w:pPr>
    <w:rPr>
      <w:rFonts w:eastAsia="MS Gothic" w:cs="Times New Roman"/>
      <w:i/>
      <w:iCs/>
      <w:sz w:val="16"/>
      <w:szCs w:val="16"/>
      <w:lang w:bidi="en-US"/>
    </w:rPr>
  </w:style>
  <w:style w:type="character" w:customStyle="1" w:styleId="sourceChar">
    <w:name w:val="source Char"/>
    <w:link w:val="source"/>
    <w:rsid w:val="00A964B0"/>
    <w:rPr>
      <w:rFonts w:eastAsia="MS Gothic" w:cs="Times New Roman"/>
      <w:i/>
      <w:iCs/>
      <w:sz w:val="16"/>
      <w:szCs w:val="16"/>
      <w:lang w:bidi="en-US"/>
    </w:rPr>
  </w:style>
  <w:style w:type="table" w:styleId="ColorfulList-Accent5">
    <w:name w:val="Colorful List Accent 5"/>
    <w:basedOn w:val="TableNormal"/>
    <w:uiPriority w:val="63"/>
    <w:rsid w:val="00A964B0"/>
    <w:rPr>
      <w:rFonts w:eastAsia="Cambria"/>
      <w:sz w:val="22"/>
      <w:szCs w:val="22"/>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styleId="PageNumber">
    <w:name w:val="page number"/>
    <w:basedOn w:val="DefaultParagraphFont"/>
    <w:uiPriority w:val="99"/>
    <w:semiHidden/>
    <w:unhideWhenUsed/>
    <w:rsid w:val="00BC3904"/>
  </w:style>
  <w:style w:type="paragraph" w:styleId="CommentSubject">
    <w:name w:val="annotation subject"/>
    <w:basedOn w:val="CommentText"/>
    <w:next w:val="CommentText"/>
    <w:link w:val="CommentSubjectChar"/>
    <w:uiPriority w:val="99"/>
    <w:semiHidden/>
    <w:unhideWhenUsed/>
    <w:rsid w:val="001402EE"/>
    <w:pPr>
      <w:spacing w:after="0"/>
    </w:pPr>
    <w:rPr>
      <w:b/>
      <w:bCs/>
    </w:rPr>
  </w:style>
  <w:style w:type="character" w:customStyle="1" w:styleId="CommentSubjectChar">
    <w:name w:val="Comment Subject Char"/>
    <w:link w:val="CommentSubject"/>
    <w:uiPriority w:val="99"/>
    <w:semiHidden/>
    <w:rsid w:val="001402EE"/>
    <w:rPr>
      <w:rFonts w:eastAsia="Cambria"/>
      <w:b/>
      <w:bCs/>
      <w:sz w:val="20"/>
      <w:szCs w:val="20"/>
    </w:rPr>
  </w:style>
  <w:style w:type="table" w:customStyle="1" w:styleId="GridTable2-Accent61">
    <w:name w:val="Grid Table 2 - Accent 61"/>
    <w:basedOn w:val="TableNormal"/>
    <w:uiPriority w:val="47"/>
    <w:rsid w:val="001357BD"/>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11">
    <w:name w:val="Grid Table 4 - Accent 11"/>
    <w:basedOn w:val="TableNormal"/>
    <w:uiPriority w:val="49"/>
    <w:rsid w:val="001357BD"/>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41">
    <w:name w:val="Grid Table 4 - Accent 41"/>
    <w:basedOn w:val="TableNormal"/>
    <w:uiPriority w:val="49"/>
    <w:rsid w:val="00075AFC"/>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GridTable4-Accent31">
    <w:name w:val="Grid Table 4 - Accent 31"/>
    <w:basedOn w:val="TableNormal"/>
    <w:uiPriority w:val="49"/>
    <w:rsid w:val="00037EC1"/>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61">
    <w:name w:val="Grid Table 4 - Accent 61"/>
    <w:basedOn w:val="TableNormal"/>
    <w:uiPriority w:val="49"/>
    <w:rsid w:val="00037EC1"/>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styleId="ListParagraph">
    <w:name w:val="List Paragraph"/>
    <w:basedOn w:val="Normal"/>
    <w:uiPriority w:val="34"/>
    <w:qFormat/>
    <w:rsid w:val="00365D8B"/>
    <w:pPr>
      <w:ind w:left="720"/>
      <w:contextualSpacing/>
    </w:pPr>
  </w:style>
  <w:style w:type="paragraph" w:styleId="Revision">
    <w:name w:val="Revision"/>
    <w:hidden/>
    <w:uiPriority w:val="99"/>
    <w:semiHidden/>
    <w:rsid w:val="00365D8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customXml" Target="../customXml/item4.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chart" Target="charts/chart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customXml" Target="../customXml/item5.xml"/></Relationships>
</file>

<file path=word/charts/_rels/chart1.xml.rels><?xml version="1.0" encoding="UTF-8" standalone="yes"?>
<Relationships xmlns="http://schemas.openxmlformats.org/package/2006/relationships"><Relationship Id="rId1" Type="http://schemas.openxmlformats.org/officeDocument/2006/relationships/oleObject" Target="file:///\\files-mohf\Working_Files\CCHDC\EPI\Nash%20EPI\vaccine%20coverage%202014\Copy%20of%20Vaccine%20Coverage_2014%20-%20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6.1485990558188042E-2"/>
          <c:y val="0.13337386624140288"/>
          <c:w val="0.93850933396067204"/>
          <c:h val="0.74410699612411568"/>
        </c:manualLayout>
      </c:layout>
      <c:barChart>
        <c:barDir val="col"/>
        <c:grouping val="clustered"/>
        <c:varyColors val="0"/>
        <c:ser>
          <c:idx val="0"/>
          <c:order val="0"/>
          <c:invertIfNegative val="0"/>
          <c:cat>
            <c:multiLvlStrRef>
              <c:f>Mainsheet!$B$1:$L$3</c:f>
              <c:multiLvlStrCache>
                <c:ptCount val="11"/>
                <c:lvl>
                  <c:pt idx="0">
                    <c:v>At Birth</c:v>
                  </c:pt>
                  <c:pt idx="1">
                    <c:v>At Birth</c:v>
                  </c:pt>
                  <c:pt idx="2">
                    <c:v>At Birth</c:v>
                  </c:pt>
                  <c:pt idx="3">
                    <c:v> At 2m</c:v>
                  </c:pt>
                  <c:pt idx="4">
                    <c:v> At 4m</c:v>
                  </c:pt>
                  <c:pt idx="5">
                    <c:v> At 6m</c:v>
                  </c:pt>
                  <c:pt idx="6">
                    <c:v> At 2m</c:v>
                  </c:pt>
                  <c:pt idx="7">
                    <c:v> At 4m</c:v>
                  </c:pt>
                  <c:pt idx="8">
                    <c:v> At 6m</c:v>
                  </c:pt>
                  <c:pt idx="9">
                    <c:v>At 9 m</c:v>
                  </c:pt>
                  <c:pt idx="10">
                    <c:v>At 18m</c:v>
                  </c:pt>
                </c:lvl>
                <c:lvl>
                  <c:pt idx="0">
                    <c:v>BCG </c:v>
                  </c:pt>
                  <c:pt idx="1">
                    <c:v>Hepatitis B </c:v>
                  </c:pt>
                  <c:pt idx="3">
                    <c:v>1st</c:v>
                  </c:pt>
                  <c:pt idx="4">
                    <c:v>2nd</c:v>
                  </c:pt>
                  <c:pt idx="5">
                    <c:v>3rd</c:v>
                  </c:pt>
                  <c:pt idx="6">
                    <c:v>1st</c:v>
                  </c:pt>
                  <c:pt idx="7">
                    <c:v>2nd</c:v>
                  </c:pt>
                  <c:pt idx="8">
                    <c:v>3rd</c:v>
                  </c:pt>
                  <c:pt idx="9">
                    <c:v>Measles </c:v>
                  </c:pt>
                  <c:pt idx="10">
                    <c:v>MMR </c:v>
                  </c:pt>
                </c:lvl>
                <c:lvl>
                  <c:pt idx="2">
                    <c:v>OPV </c:v>
                  </c:pt>
                  <c:pt idx="6">
                    <c:v>Pentavalent </c:v>
                  </c:pt>
                </c:lvl>
              </c:multiLvlStrCache>
            </c:multiLvlStrRef>
          </c:cat>
          <c:val>
            <c:numRef>
              <c:f>Mainsheet!$B$2:$L$2</c:f>
              <c:numCache>
                <c:formatCode>General</c:formatCode>
                <c:ptCount val="11"/>
                <c:pt idx="0">
                  <c:v>0</c:v>
                </c:pt>
                <c:pt idx="1">
                  <c:v>0</c:v>
                </c:pt>
                <c:pt idx="3">
                  <c:v>0</c:v>
                </c:pt>
                <c:pt idx="4">
                  <c:v>0</c:v>
                </c:pt>
                <c:pt idx="5">
                  <c:v>0</c:v>
                </c:pt>
                <c:pt idx="6">
                  <c:v>0</c:v>
                </c:pt>
                <c:pt idx="7">
                  <c:v>0</c:v>
                </c:pt>
                <c:pt idx="8">
                  <c:v>0</c:v>
                </c:pt>
                <c:pt idx="9">
                  <c:v>0</c:v>
                </c:pt>
                <c:pt idx="10">
                  <c:v>0</c:v>
                </c:pt>
              </c:numCache>
            </c:numRef>
          </c:val>
        </c:ser>
        <c:ser>
          <c:idx val="1"/>
          <c:order val="1"/>
          <c:invertIfNegative val="0"/>
          <c:cat>
            <c:multiLvlStrRef>
              <c:f>Mainsheet!$B$1:$L$3</c:f>
              <c:multiLvlStrCache>
                <c:ptCount val="11"/>
                <c:lvl>
                  <c:pt idx="0">
                    <c:v>At Birth</c:v>
                  </c:pt>
                  <c:pt idx="1">
                    <c:v>At Birth</c:v>
                  </c:pt>
                  <c:pt idx="2">
                    <c:v>At Birth</c:v>
                  </c:pt>
                  <c:pt idx="3">
                    <c:v> At 2m</c:v>
                  </c:pt>
                  <c:pt idx="4">
                    <c:v> At 4m</c:v>
                  </c:pt>
                  <c:pt idx="5">
                    <c:v> At 6m</c:v>
                  </c:pt>
                  <c:pt idx="6">
                    <c:v> At 2m</c:v>
                  </c:pt>
                  <c:pt idx="7">
                    <c:v> At 4m</c:v>
                  </c:pt>
                  <c:pt idx="8">
                    <c:v> At 6m</c:v>
                  </c:pt>
                  <c:pt idx="9">
                    <c:v>At 9 m</c:v>
                  </c:pt>
                  <c:pt idx="10">
                    <c:v>At 18m</c:v>
                  </c:pt>
                </c:lvl>
                <c:lvl>
                  <c:pt idx="0">
                    <c:v>BCG </c:v>
                  </c:pt>
                  <c:pt idx="1">
                    <c:v>Hepatitis B </c:v>
                  </c:pt>
                  <c:pt idx="3">
                    <c:v>1st</c:v>
                  </c:pt>
                  <c:pt idx="4">
                    <c:v>2nd</c:v>
                  </c:pt>
                  <c:pt idx="5">
                    <c:v>3rd</c:v>
                  </c:pt>
                  <c:pt idx="6">
                    <c:v>1st</c:v>
                  </c:pt>
                  <c:pt idx="7">
                    <c:v>2nd</c:v>
                  </c:pt>
                  <c:pt idx="8">
                    <c:v>3rd</c:v>
                  </c:pt>
                  <c:pt idx="9">
                    <c:v>Measles </c:v>
                  </c:pt>
                  <c:pt idx="10">
                    <c:v>MMR </c:v>
                  </c:pt>
                </c:lvl>
                <c:lvl>
                  <c:pt idx="2">
                    <c:v>OPV </c:v>
                  </c:pt>
                  <c:pt idx="6">
                    <c:v>Pentavalent </c:v>
                  </c:pt>
                </c:lvl>
              </c:multiLvlStrCache>
            </c:multiLvlStrRef>
          </c:cat>
          <c:val>
            <c:numRef>
              <c:f>Mainsheet!$B$3:$L$3</c:f>
              <c:numCache>
                <c:formatCode>General</c:formatCode>
                <c:ptCount val="11"/>
                <c:pt idx="0">
                  <c:v>0</c:v>
                </c:pt>
                <c:pt idx="1">
                  <c:v>0</c:v>
                </c:pt>
                <c:pt idx="2">
                  <c:v>0</c:v>
                </c:pt>
                <c:pt idx="3">
                  <c:v>0</c:v>
                </c:pt>
                <c:pt idx="4">
                  <c:v>0</c:v>
                </c:pt>
                <c:pt idx="5">
                  <c:v>0</c:v>
                </c:pt>
                <c:pt idx="6">
                  <c:v>0</c:v>
                </c:pt>
                <c:pt idx="7">
                  <c:v>0</c:v>
                </c:pt>
                <c:pt idx="8">
                  <c:v>0</c:v>
                </c:pt>
                <c:pt idx="9">
                  <c:v>0</c:v>
                </c:pt>
                <c:pt idx="10">
                  <c:v>0</c:v>
                </c:pt>
              </c:numCache>
            </c:numRef>
          </c:val>
        </c:ser>
        <c:ser>
          <c:idx val="2"/>
          <c:order val="2"/>
          <c:spPr>
            <a:solidFill>
              <a:schemeClr val="tx2">
                <a:lumMod val="60000"/>
                <a:lumOff val="40000"/>
              </a:schemeClr>
            </a:solidFill>
          </c:spPr>
          <c:invertIfNegative val="0"/>
          <c:dPt>
            <c:idx val="0"/>
            <c:invertIfNegative val="0"/>
            <c:bubble3D val="0"/>
            <c:spPr>
              <a:solidFill>
                <a:schemeClr val="accent2"/>
              </a:solidFill>
            </c:spPr>
          </c:dPt>
          <c:dPt>
            <c:idx val="1"/>
            <c:invertIfNegative val="0"/>
            <c:bubble3D val="0"/>
            <c:spPr>
              <a:solidFill>
                <a:schemeClr val="accent2"/>
              </a:solidFill>
            </c:spPr>
          </c:dPt>
          <c:dPt>
            <c:idx val="2"/>
            <c:invertIfNegative val="0"/>
            <c:bubble3D val="0"/>
            <c:spPr>
              <a:solidFill>
                <a:schemeClr val="accent2"/>
              </a:solidFill>
            </c:spPr>
          </c:dPt>
          <c:dPt>
            <c:idx val="3"/>
            <c:invertIfNegative val="0"/>
            <c:bubble3D val="0"/>
            <c:spPr>
              <a:solidFill>
                <a:srgbClr val="92D050"/>
              </a:solidFill>
            </c:spPr>
          </c:dPt>
          <c:dPt>
            <c:idx val="4"/>
            <c:invertIfNegative val="0"/>
            <c:bubble3D val="0"/>
            <c:spPr>
              <a:solidFill>
                <a:schemeClr val="accent2">
                  <a:lumMod val="40000"/>
                  <a:lumOff val="60000"/>
                </a:schemeClr>
              </a:solidFill>
            </c:spPr>
          </c:dPt>
          <c:dPt>
            <c:idx val="5"/>
            <c:invertIfNegative val="0"/>
            <c:bubble3D val="0"/>
            <c:spPr>
              <a:solidFill>
                <a:schemeClr val="bg2">
                  <a:lumMod val="50000"/>
                </a:schemeClr>
              </a:solidFill>
            </c:spPr>
          </c:dPt>
          <c:dPt>
            <c:idx val="6"/>
            <c:invertIfNegative val="0"/>
            <c:bubble3D val="0"/>
            <c:spPr>
              <a:solidFill>
                <a:srgbClr val="92D050"/>
              </a:solidFill>
            </c:spPr>
          </c:dPt>
          <c:dPt>
            <c:idx val="7"/>
            <c:invertIfNegative val="0"/>
            <c:bubble3D val="0"/>
            <c:spPr>
              <a:solidFill>
                <a:schemeClr val="accent2">
                  <a:lumMod val="40000"/>
                  <a:lumOff val="60000"/>
                </a:schemeClr>
              </a:solidFill>
            </c:spPr>
          </c:dPt>
          <c:dPt>
            <c:idx val="8"/>
            <c:invertIfNegative val="0"/>
            <c:bubble3D val="0"/>
            <c:spPr>
              <a:solidFill>
                <a:schemeClr val="bg2">
                  <a:lumMod val="50000"/>
                </a:schemeClr>
              </a:solidFill>
            </c:spPr>
          </c:dPt>
          <c:dPt>
            <c:idx val="9"/>
            <c:invertIfNegative val="0"/>
            <c:bubble3D val="0"/>
            <c:spPr>
              <a:solidFill>
                <a:schemeClr val="bg2">
                  <a:lumMod val="75000"/>
                </a:schemeClr>
              </a:solidFill>
            </c:spPr>
          </c:dPt>
          <c:dPt>
            <c:idx val="10"/>
            <c:invertIfNegative val="0"/>
            <c:bubble3D val="0"/>
            <c:spPr>
              <a:solidFill>
                <a:srgbClr val="FFFF00"/>
              </a:solidFill>
            </c:spPr>
          </c:dPt>
          <c:dLbls>
            <c:dLbl>
              <c:idx val="1"/>
              <c:tx>
                <c:rich>
                  <a:bodyPr/>
                  <a:lstStyle/>
                  <a:p>
                    <a:r>
                      <a:rPr lang="en-US"/>
                      <a:t>99</a:t>
                    </a:r>
                  </a:p>
                </c:rich>
              </c:tx>
              <c:dLblPos val="ctr"/>
              <c:showLegendKey val="0"/>
              <c:showVal val="1"/>
              <c:showCatName val="0"/>
              <c:showSerName val="0"/>
              <c:showPercent val="0"/>
              <c:showBubbleSize val="0"/>
              <c:extLst>
                <c:ext xmlns:c15="http://schemas.microsoft.com/office/drawing/2012/chart" uri="{CE6537A1-D6FC-4f65-9D91-7224C49458BB}"/>
              </c:extLst>
            </c:dLbl>
            <c:dLbl>
              <c:idx val="9"/>
              <c:tx>
                <c:rich>
                  <a:bodyPr/>
                  <a:lstStyle/>
                  <a:p>
                    <a:r>
                      <a:rPr lang="en-US"/>
                      <a:t>100.</a:t>
                    </a:r>
                  </a:p>
                </c:rich>
              </c:tx>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Mainsheet!$B$1:$L$3</c:f>
              <c:multiLvlStrCache>
                <c:ptCount val="11"/>
                <c:lvl>
                  <c:pt idx="0">
                    <c:v>At Birth</c:v>
                  </c:pt>
                  <c:pt idx="1">
                    <c:v>At Birth</c:v>
                  </c:pt>
                  <c:pt idx="2">
                    <c:v>At Birth</c:v>
                  </c:pt>
                  <c:pt idx="3">
                    <c:v> At 2m</c:v>
                  </c:pt>
                  <c:pt idx="4">
                    <c:v> At 4m</c:v>
                  </c:pt>
                  <c:pt idx="5">
                    <c:v> At 6m</c:v>
                  </c:pt>
                  <c:pt idx="6">
                    <c:v> At 2m</c:v>
                  </c:pt>
                  <c:pt idx="7">
                    <c:v> At 4m</c:v>
                  </c:pt>
                  <c:pt idx="8">
                    <c:v> At 6m</c:v>
                  </c:pt>
                  <c:pt idx="9">
                    <c:v>At 9 m</c:v>
                  </c:pt>
                  <c:pt idx="10">
                    <c:v>At 18m</c:v>
                  </c:pt>
                </c:lvl>
                <c:lvl>
                  <c:pt idx="0">
                    <c:v>BCG </c:v>
                  </c:pt>
                  <c:pt idx="1">
                    <c:v>Hepatitis B </c:v>
                  </c:pt>
                  <c:pt idx="3">
                    <c:v>1st</c:v>
                  </c:pt>
                  <c:pt idx="4">
                    <c:v>2nd</c:v>
                  </c:pt>
                  <c:pt idx="5">
                    <c:v>3rd</c:v>
                  </c:pt>
                  <c:pt idx="6">
                    <c:v>1st</c:v>
                  </c:pt>
                  <c:pt idx="7">
                    <c:v>2nd</c:v>
                  </c:pt>
                  <c:pt idx="8">
                    <c:v>3rd</c:v>
                  </c:pt>
                  <c:pt idx="9">
                    <c:v>Measles </c:v>
                  </c:pt>
                  <c:pt idx="10">
                    <c:v>MMR </c:v>
                  </c:pt>
                </c:lvl>
                <c:lvl>
                  <c:pt idx="2">
                    <c:v>OPV </c:v>
                  </c:pt>
                  <c:pt idx="6">
                    <c:v>Pentavalent </c:v>
                  </c:pt>
                </c:lvl>
              </c:multiLvlStrCache>
            </c:multiLvlStrRef>
          </c:cat>
          <c:val>
            <c:numRef>
              <c:f>Mainsheet!$B$69:$L$69</c:f>
              <c:numCache>
                <c:formatCode>0.0</c:formatCode>
                <c:ptCount val="11"/>
                <c:pt idx="0">
                  <c:v>98.591549295774726</c:v>
                </c:pt>
                <c:pt idx="1">
                  <c:v>98.759529654994196</c:v>
                </c:pt>
                <c:pt idx="2">
                  <c:v>99.6381961493733</c:v>
                </c:pt>
                <c:pt idx="3">
                  <c:v>99.302788844620082</c:v>
                </c:pt>
                <c:pt idx="4">
                  <c:v>99.35970404097894</c:v>
                </c:pt>
                <c:pt idx="5">
                  <c:v>99.61582242458735</c:v>
                </c:pt>
                <c:pt idx="6" formatCode="0">
                  <c:v>98.392145702902681</c:v>
                </c:pt>
                <c:pt idx="7">
                  <c:v>99.516220830961871</c:v>
                </c:pt>
                <c:pt idx="8">
                  <c:v>98.747865680136826</c:v>
                </c:pt>
                <c:pt idx="9">
                  <c:v>100.19844082211179</c:v>
                </c:pt>
                <c:pt idx="10" formatCode="0">
                  <c:v>97.887520984890926</c:v>
                </c:pt>
              </c:numCache>
            </c:numRef>
          </c:val>
        </c:ser>
        <c:dLbls>
          <c:showLegendKey val="0"/>
          <c:showVal val="0"/>
          <c:showCatName val="0"/>
          <c:showSerName val="0"/>
          <c:showPercent val="0"/>
          <c:showBubbleSize val="0"/>
        </c:dLbls>
        <c:gapWidth val="0"/>
        <c:overlap val="77"/>
        <c:axId val="212819968"/>
        <c:axId val="212821504"/>
      </c:barChart>
      <c:catAx>
        <c:axId val="212819968"/>
        <c:scaling>
          <c:orientation val="minMax"/>
        </c:scaling>
        <c:delete val="0"/>
        <c:axPos val="b"/>
        <c:numFmt formatCode="General" sourceLinked="0"/>
        <c:majorTickMark val="out"/>
        <c:minorTickMark val="none"/>
        <c:tickLblPos val="nextTo"/>
        <c:spPr>
          <a:ln>
            <a:gradFill>
              <a:gsLst>
                <a:gs pos="0">
                  <a:srgbClr val="FF0000"/>
                </a:gs>
                <a:gs pos="30000">
                  <a:srgbClr val="66008F"/>
                </a:gs>
                <a:gs pos="64999">
                  <a:srgbClr val="BA0066"/>
                </a:gs>
                <a:gs pos="89999">
                  <a:srgbClr val="FF0000"/>
                </a:gs>
                <a:gs pos="100000">
                  <a:srgbClr val="FF8200"/>
                </a:gs>
              </a:gsLst>
              <a:lin ang="5400000" scaled="0"/>
            </a:gradFill>
          </a:ln>
        </c:spPr>
        <c:txPr>
          <a:bodyPr/>
          <a:lstStyle/>
          <a:p>
            <a:pPr>
              <a:defRPr sz="1050" b="1"/>
            </a:pPr>
            <a:endParaRPr lang="en-US"/>
          </a:p>
        </c:txPr>
        <c:crossAx val="212821504"/>
        <c:crosses val="autoZero"/>
        <c:auto val="1"/>
        <c:lblAlgn val="ctr"/>
        <c:lblOffset val="100"/>
        <c:noMultiLvlLbl val="0"/>
      </c:catAx>
      <c:valAx>
        <c:axId val="212821504"/>
        <c:scaling>
          <c:orientation val="minMax"/>
          <c:max val="100"/>
        </c:scaling>
        <c:delete val="0"/>
        <c:axPos val="l"/>
        <c:majorGridlines/>
        <c:numFmt formatCode="General" sourceLinked="1"/>
        <c:majorTickMark val="out"/>
        <c:minorTickMark val="none"/>
        <c:tickLblPos val="nextTo"/>
        <c:crossAx val="21281996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482768-5DA3-4AF7-BCA1-E13B7D5DFEED}"/>
</file>

<file path=customXml/itemProps2.xml><?xml version="1.0" encoding="utf-8"?>
<ds:datastoreItem xmlns:ds="http://schemas.openxmlformats.org/officeDocument/2006/customXml" ds:itemID="{A65C02C4-0E76-472A-9E7F-5D2DE1A2B14D}"/>
</file>

<file path=customXml/itemProps3.xml><?xml version="1.0" encoding="utf-8"?>
<ds:datastoreItem xmlns:ds="http://schemas.openxmlformats.org/officeDocument/2006/customXml" ds:itemID="{E0441F2B-B0BD-4BC5-8316-1E5FF5E1D6BF}"/>
</file>

<file path=customXml/itemProps4.xml><?xml version="1.0" encoding="utf-8"?>
<ds:datastoreItem xmlns:ds="http://schemas.openxmlformats.org/officeDocument/2006/customXml" ds:itemID="{7E307A06-4688-4530-A736-62CDF2B00728}"/>
</file>

<file path=customXml/itemProps5.xml><?xml version="1.0" encoding="utf-8"?>
<ds:datastoreItem xmlns:ds="http://schemas.openxmlformats.org/officeDocument/2006/customXml" ds:itemID="{68384A5A-78A0-458D-BC80-0F5F1FB5494A}"/>
</file>

<file path=docProps/app.xml><?xml version="1.0" encoding="utf-8"?>
<Properties xmlns="http://schemas.openxmlformats.org/officeDocument/2006/extended-properties" xmlns:vt="http://schemas.openxmlformats.org/officeDocument/2006/docPropsVTypes">
  <Template>Normal</Template>
  <TotalTime>0</TotalTime>
  <Pages>40</Pages>
  <Words>12626</Words>
  <Characters>71970</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Boit James</cp:lastModifiedBy>
  <cp:revision>2</cp:revision>
  <cp:lastPrinted>2016-01-11T20:08:00Z</cp:lastPrinted>
  <dcterms:created xsi:type="dcterms:W3CDTF">2016-01-12T08:08:00Z</dcterms:created>
  <dcterms:modified xsi:type="dcterms:W3CDTF">2016-01-12T08:08:00Z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