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2293F" w:rsidRPr="001375CA" w:rsidRDefault="0082293F" w:rsidP="00032DE4">
      <w:pPr>
        <w:rPr>
          <w:rFonts w:ascii="Calibri" w:hAnsi="Calibri" w:cs="Arial"/>
          <w:sz w:val="22"/>
          <w:szCs w:val="22"/>
        </w:rPr>
      </w:pPr>
      <w:r w:rsidRPr="004D01F8">
        <w:rPr>
          <w:rFonts w:ascii="Calibri" w:hAnsi="Calibri" w:cs="Arial"/>
        </w:rPr>
        <w:t xml:space="preserve">    </w:t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4D01F8">
        <w:rPr>
          <w:rFonts w:ascii="Calibri" w:hAnsi="Calibri" w:cs="Arial"/>
        </w:rPr>
        <w:tab/>
      </w:r>
      <w:r w:rsidRPr="001375CA">
        <w:rPr>
          <w:rFonts w:ascii="Calibri" w:hAnsi="Calibri" w:cs="Arial"/>
          <w:sz w:val="22"/>
          <w:szCs w:val="22"/>
        </w:rPr>
        <w:t xml:space="preserve">   August 28, 2014</w:t>
      </w:r>
    </w:p>
    <w:p w:rsidR="0082293F" w:rsidRPr="004D01F8" w:rsidRDefault="0082293F" w:rsidP="00FC3849">
      <w:pPr>
        <w:rPr>
          <w:rFonts w:ascii="Calibri" w:hAnsi="Calibri" w:cs="Arial"/>
        </w:rPr>
      </w:pPr>
    </w:p>
    <w:p w:rsidR="0082293F" w:rsidRPr="004D01F8" w:rsidRDefault="0082293F" w:rsidP="00FC3849">
      <w:pPr>
        <w:jc w:val="center"/>
        <w:rPr>
          <w:rFonts w:ascii="Calibri" w:hAnsi="Calibri" w:cs="Arial"/>
          <w:b/>
          <w:bCs/>
        </w:rPr>
      </w:pPr>
      <w:bookmarkStart w:id="0" w:name="_GoBack"/>
      <w:r w:rsidRPr="004D01F8">
        <w:rPr>
          <w:rFonts w:ascii="Calibri" w:hAnsi="Calibri" w:cs="Arial"/>
          <w:b/>
          <w:bCs/>
        </w:rPr>
        <w:t>Update by the Hotline for Refugees and Migrants</w:t>
      </w:r>
      <w:bookmarkEnd w:id="0"/>
      <w:r w:rsidRPr="004D01F8">
        <w:rPr>
          <w:rFonts w:ascii="Calibri" w:hAnsi="Calibri" w:cs="Arial"/>
          <w:b/>
          <w:bCs/>
        </w:rPr>
        <w:t xml:space="preserve"> to the Israeli government Consideration of reports submitted by States parties under article 40 of the Covenant pursuant to the optional reporting procedure</w:t>
      </w:r>
    </w:p>
    <w:p w:rsidR="0082293F" w:rsidRPr="004D01F8" w:rsidRDefault="0082293F" w:rsidP="00FC3849">
      <w:pPr>
        <w:jc w:val="center"/>
        <w:rPr>
          <w:rFonts w:ascii="Calibri" w:hAnsi="Calibri" w:cs="Arial"/>
          <w:b/>
          <w:bCs/>
          <w:sz w:val="28"/>
          <w:szCs w:val="28"/>
          <w:u w:val="single"/>
        </w:rPr>
      </w:pPr>
      <w:r w:rsidRPr="004D01F8">
        <w:rPr>
          <w:rFonts w:ascii="Calibri" w:hAnsi="Calibri" w:cs="Arial"/>
          <w:b/>
          <w:bCs/>
          <w:sz w:val="28"/>
          <w:szCs w:val="28"/>
          <w:u w:val="single"/>
        </w:rPr>
        <w:t>Fourth periodic reports of States parties due in 2013</w:t>
      </w:r>
    </w:p>
    <w:p w:rsidR="0082293F" w:rsidRPr="004D01F8" w:rsidRDefault="0082293F" w:rsidP="00FC3849">
      <w:pPr>
        <w:rPr>
          <w:rFonts w:ascii="Calibri" w:hAnsi="Calibri" w:cs="Arial"/>
        </w:rPr>
      </w:pPr>
    </w:p>
    <w:p w:rsidR="0082293F" w:rsidRPr="004D01F8" w:rsidRDefault="00622094" w:rsidP="000A0014">
      <w:pPr>
        <w:jc w:val="both"/>
        <w:rPr>
          <w:rFonts w:ascii="Calibri" w:hAnsi="Calibri" w:cs="Arial"/>
        </w:rPr>
      </w:pPr>
      <w:hyperlink r:id="rId8" w:history="1">
        <w:r w:rsidR="0082293F" w:rsidRPr="004D01F8">
          <w:rPr>
            <w:rStyle w:val="Hyperlink"/>
            <w:rFonts w:ascii="Calibri" w:hAnsi="Calibri"/>
          </w:rPr>
          <w:t>The Hotline for Refugees and Migrants</w:t>
        </w:r>
      </w:hyperlink>
      <w:r w:rsidR="0082293F" w:rsidRPr="004D01F8">
        <w:rPr>
          <w:rFonts w:ascii="Calibri" w:hAnsi="Calibri"/>
        </w:rPr>
        <w:t xml:space="preserve"> (HRM) is a non-governmental and non-profit organization, established in 1998, that aims to defend and further the rights of refugees, migrants and prevent trafficking in persons in </w:t>
      </w:r>
      <w:smartTag w:uri="urn:schemas-microsoft-com:office:smarttags" w:element="place">
        <w:smartTag w:uri="urn:schemas-microsoft-com:office:smarttags" w:element="country-region">
          <w:r w:rsidR="0082293F" w:rsidRPr="004D01F8">
            <w:rPr>
              <w:rFonts w:ascii="Calibri" w:hAnsi="Calibri"/>
            </w:rPr>
            <w:t>Israel</w:t>
          </w:r>
        </w:smartTag>
      </w:smartTag>
      <w:r w:rsidR="0082293F" w:rsidRPr="004D01F8">
        <w:rPr>
          <w:rFonts w:ascii="Calibri" w:hAnsi="Calibri"/>
        </w:rPr>
        <w:t>.</w:t>
      </w:r>
      <w:r w:rsidR="0082293F" w:rsidRPr="004D01F8">
        <w:rPr>
          <w:rFonts w:ascii="Calibri" w:hAnsi="Calibri" w:cs="Arial"/>
          <w:shd w:val="clear" w:color="auto" w:fill="FCF9EF"/>
        </w:rPr>
        <w:t xml:space="preserve"> </w:t>
      </w:r>
      <w:r w:rsidR="0082293F" w:rsidRPr="004D01F8">
        <w:rPr>
          <w:rFonts w:ascii="Calibri" w:hAnsi="Calibri" w:cs="Arial"/>
        </w:rPr>
        <w:t>The HRM is the only human rights organization</w:t>
      </w:r>
      <w:r w:rsidR="0082293F">
        <w:rPr>
          <w:rFonts w:ascii="Calibri" w:hAnsi="Calibri" w:cs="Arial"/>
        </w:rPr>
        <w:t xml:space="preserve"> in </w:t>
      </w:r>
      <w:smartTag w:uri="urn:schemas-microsoft-com:office:smarttags" w:element="place">
        <w:smartTag w:uri="urn:schemas-microsoft-com:office:smarttags" w:element="country-region">
          <w:r w:rsidR="0082293F">
            <w:rPr>
              <w:rFonts w:ascii="Calibri" w:hAnsi="Calibri" w:cs="Arial"/>
            </w:rPr>
            <w:t>Israel</w:t>
          </w:r>
        </w:smartTag>
      </w:smartTag>
      <w:r w:rsidR="0082293F" w:rsidRPr="004D01F8">
        <w:rPr>
          <w:rFonts w:ascii="Calibri" w:hAnsi="Calibri" w:cs="Arial"/>
        </w:rPr>
        <w:t xml:space="preserve"> that holds a permit to visit </w:t>
      </w:r>
      <w:r w:rsidR="0082293F">
        <w:rPr>
          <w:rFonts w:ascii="Calibri" w:hAnsi="Calibri" w:cs="Arial"/>
        </w:rPr>
        <w:t xml:space="preserve">asylum seekers and </w:t>
      </w:r>
      <w:r w:rsidR="0082293F" w:rsidRPr="004D01F8">
        <w:rPr>
          <w:rFonts w:ascii="Calibri" w:hAnsi="Calibri" w:cs="Arial"/>
        </w:rPr>
        <w:t>migrants inside the detention facilities and its activists visit detainees several times a week since 1998.</w:t>
      </w:r>
    </w:p>
    <w:p w:rsidR="0082293F" w:rsidRPr="004D01F8" w:rsidRDefault="0082293F" w:rsidP="00FC3849">
      <w:pPr>
        <w:jc w:val="both"/>
        <w:rPr>
          <w:rFonts w:ascii="Calibri" w:hAnsi="Calibri" w:cs="Arial"/>
        </w:rPr>
      </w:pPr>
      <w:r w:rsidRPr="004D01F8">
        <w:rPr>
          <w:rFonts w:ascii="Calibri" w:hAnsi="Calibri" w:cs="Arial"/>
        </w:rPr>
        <w:t xml:space="preserve">This update will comment only on the Israeli government answer to question no. 10 regarding its policy towards asylum seekers (pages 41 - </w:t>
      </w:r>
      <w:smartTag w:uri="urn:schemas-microsoft-com:office:smarttags" w:element="metricconverter">
        <w:smartTagPr>
          <w:attr w:name="ProductID" w:val="47 in"/>
        </w:smartTagPr>
        <w:r w:rsidRPr="004D01F8">
          <w:rPr>
            <w:rFonts w:ascii="Calibri" w:hAnsi="Calibri" w:cs="Arial"/>
          </w:rPr>
          <w:t>47 in</w:t>
        </w:r>
      </w:smartTag>
      <w:r w:rsidRPr="004D01F8">
        <w:rPr>
          <w:rFonts w:ascii="Calibri" w:hAnsi="Calibri" w:cs="Arial"/>
        </w:rPr>
        <w:t xml:space="preserve"> the fourth periodic report dated October 14, 2013).</w:t>
      </w:r>
    </w:p>
    <w:p w:rsidR="0082293F" w:rsidRPr="004D01F8" w:rsidRDefault="0082293F" w:rsidP="00BC30BF">
      <w:pPr>
        <w:jc w:val="both"/>
        <w:rPr>
          <w:rFonts w:ascii="Calibri" w:hAnsi="Calibri" w:cs="Arial"/>
        </w:rPr>
      </w:pPr>
    </w:p>
    <w:p w:rsidR="0082293F" w:rsidRPr="004D01F8" w:rsidRDefault="0082293F" w:rsidP="000774CC">
      <w:pPr>
        <w:spacing w:after="200"/>
        <w:jc w:val="both"/>
        <w:rPr>
          <w:rFonts w:ascii="Calibri" w:hAnsi="Calibri" w:cs="Arial"/>
          <w:b/>
          <w:bCs/>
          <w:u w:val="single"/>
        </w:rPr>
      </w:pPr>
      <w:r w:rsidRPr="004D01F8">
        <w:rPr>
          <w:rFonts w:ascii="Calibri" w:hAnsi="Calibri" w:cs="Arial"/>
          <w:b/>
          <w:bCs/>
          <w:u w:val="single"/>
        </w:rPr>
        <w:t>General updated data:</w:t>
      </w:r>
    </w:p>
    <w:p w:rsidR="0082293F" w:rsidRDefault="0082293F" w:rsidP="005C1F4A">
      <w:pPr>
        <w:spacing w:after="200"/>
        <w:jc w:val="both"/>
        <w:rPr>
          <w:rFonts w:ascii="Calibri" w:hAnsi="Calibri" w:cs="Arial"/>
        </w:rPr>
      </w:pPr>
      <w:r w:rsidRPr="004D01F8">
        <w:rPr>
          <w:rFonts w:ascii="Calibri" w:hAnsi="Calibri" w:cs="Arial"/>
        </w:rPr>
        <w:t xml:space="preserve">At the end of June 2014, Israel hosted 48,212 African asylum-seekers, 92% of whom came from </w:t>
      </w:r>
      <w:proofErr w:type="gramStart"/>
      <w:r w:rsidRPr="004D01F8">
        <w:rPr>
          <w:rFonts w:ascii="Calibri" w:hAnsi="Calibri" w:cs="Arial"/>
        </w:rPr>
        <w:t>Eritrea and Sudan</w:t>
      </w:r>
      <w:r>
        <w:rPr>
          <w:rFonts w:ascii="Calibri" w:hAnsi="Calibri" w:cs="Arial"/>
        </w:rPr>
        <w:t>,</w:t>
      </w:r>
      <w:r w:rsidRPr="004D01F8">
        <w:rPr>
          <w:rStyle w:val="FootnoteReference"/>
          <w:rFonts w:ascii="Calibri" w:hAnsi="Calibri" w:cs="Arial"/>
        </w:rPr>
        <w:footnoteReference w:id="1"/>
      </w:r>
      <w:r w:rsidRPr="004D01F8">
        <w:rPr>
          <w:rFonts w:ascii="Calibri" w:hAnsi="Calibri" w:cs="Arial"/>
        </w:rPr>
        <w:t xml:space="preserve"> countries where they are likely to face – if returned – major human rights violations, including the risk of death and life imprisonment.</w:t>
      </w:r>
      <w:proofErr w:type="gramEnd"/>
      <w:r w:rsidRPr="004D01F8">
        <w:rPr>
          <w:rFonts w:ascii="Calibri" w:hAnsi="Calibri" w:cs="Arial"/>
        </w:rPr>
        <w:t xml:space="preserve"> Since 2008, the majority of these asylum seekers - over 35,000 - were given a 2A5 “conditional release visa” that needs to be renewed every 1-4 months. This status </w:t>
      </w:r>
      <w:r>
        <w:rPr>
          <w:rFonts w:ascii="Calibri" w:hAnsi="Calibri" w:cs="Arial"/>
        </w:rPr>
        <w:t>only grants suspension from deportation without full access to basic rights. As of late</w:t>
      </w:r>
      <w:r w:rsidRPr="004D01F8">
        <w:rPr>
          <w:rFonts w:ascii="Calibri" w:hAnsi="Calibri" w:cs="Arial"/>
        </w:rPr>
        <w:t xml:space="preserve"> August 2014, only two Eritreans </w:t>
      </w:r>
      <w:r>
        <w:rPr>
          <w:rFonts w:ascii="Calibri" w:hAnsi="Calibri" w:cs="Arial"/>
        </w:rPr>
        <w:t xml:space="preserve">(and no </w:t>
      </w:r>
      <w:r w:rsidRPr="004D01F8">
        <w:rPr>
          <w:rFonts w:ascii="Calibri" w:hAnsi="Calibri" w:cs="Arial"/>
        </w:rPr>
        <w:t>Sudanese</w:t>
      </w:r>
      <w:r>
        <w:rPr>
          <w:rFonts w:ascii="Calibri" w:hAnsi="Calibri" w:cs="Arial"/>
        </w:rPr>
        <w:t>) were granted refugee status</w:t>
      </w:r>
      <w:r w:rsidRPr="004D01F8">
        <w:rPr>
          <w:rFonts w:ascii="Calibri" w:hAnsi="Calibri" w:cs="Arial"/>
        </w:rPr>
        <w:t xml:space="preserve">. Around 2,300 asylum seekers are administratively held in </w:t>
      </w:r>
      <w:r>
        <w:rPr>
          <w:rFonts w:ascii="Calibri" w:hAnsi="Calibri" w:cs="Arial"/>
        </w:rPr>
        <w:t xml:space="preserve">the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 </w:t>
      </w:r>
      <w:r w:rsidRPr="003C206B">
        <w:rPr>
          <w:rFonts w:ascii="Calibri" w:hAnsi="Calibri" w:cs="Arial"/>
          <w:i/>
        </w:rPr>
        <w:t>de facto</w:t>
      </w:r>
      <w:r>
        <w:rPr>
          <w:rFonts w:ascii="Calibri" w:hAnsi="Calibri" w:cs="Arial"/>
        </w:rPr>
        <w:t xml:space="preserve"> detention </w:t>
      </w:r>
      <w:r w:rsidRPr="004D01F8">
        <w:rPr>
          <w:rFonts w:ascii="Calibri" w:hAnsi="Calibri" w:cs="Arial"/>
        </w:rPr>
        <w:t xml:space="preserve">facility on the Egyptian border until they </w:t>
      </w:r>
      <w:r>
        <w:rPr>
          <w:rFonts w:ascii="Calibri" w:hAnsi="Calibri" w:cs="Arial"/>
        </w:rPr>
        <w:t>succumb to the pressure</w:t>
      </w:r>
      <w:r w:rsidRPr="004D01F8">
        <w:rPr>
          <w:rFonts w:ascii="Calibri" w:hAnsi="Calibri" w:cs="Arial"/>
        </w:rPr>
        <w:t xml:space="preserve"> to return to their homelands, and about 800 asylum seekers</w:t>
      </w:r>
      <w:r>
        <w:rPr>
          <w:rFonts w:ascii="Calibri" w:hAnsi="Calibri" w:cs="Arial"/>
        </w:rPr>
        <w:t xml:space="preserve"> and migrant workers</w:t>
      </w:r>
      <w:r w:rsidRPr="004D01F8">
        <w:rPr>
          <w:rFonts w:ascii="Calibri" w:hAnsi="Calibri" w:cs="Arial"/>
        </w:rPr>
        <w:t xml:space="preserve"> are held in </w:t>
      </w:r>
      <w:r>
        <w:rPr>
          <w:rFonts w:ascii="Calibri" w:hAnsi="Calibri" w:cs="Arial"/>
        </w:rPr>
        <w:t xml:space="preserve">the </w:t>
      </w:r>
      <w:proofErr w:type="spellStart"/>
      <w:r w:rsidRPr="004D01F8">
        <w:rPr>
          <w:rFonts w:ascii="Calibri" w:hAnsi="Calibri" w:cs="Arial"/>
        </w:rPr>
        <w:t>Saharonim</w:t>
      </w:r>
      <w:proofErr w:type="spellEnd"/>
      <w:r w:rsidRPr="004D01F8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detention facility</w:t>
      </w:r>
      <w:r w:rsidRPr="004D01F8">
        <w:rPr>
          <w:rFonts w:ascii="Calibri" w:hAnsi="Calibri" w:cs="Arial"/>
        </w:rPr>
        <w:t xml:space="preserve">, near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>.</w:t>
      </w:r>
      <w:r w:rsidRPr="004D01F8">
        <w:rPr>
          <w:rStyle w:val="FootnoteReference"/>
          <w:rFonts w:ascii="Calibri" w:hAnsi="Calibri" w:cs="Arial"/>
        </w:rPr>
        <w:footnoteReference w:id="2"/>
      </w:r>
      <w:r w:rsidRPr="004D01F8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Those detained in </w:t>
      </w:r>
      <w:proofErr w:type="spellStart"/>
      <w:r>
        <w:rPr>
          <w:rFonts w:ascii="Calibri" w:hAnsi="Calibri" w:cs="Arial"/>
        </w:rPr>
        <w:t>Saharonim</w:t>
      </w:r>
      <w:proofErr w:type="spellEnd"/>
      <w:r>
        <w:rPr>
          <w:rFonts w:ascii="Calibri" w:hAnsi="Calibri" w:cs="Arial"/>
        </w:rPr>
        <w:t xml:space="preserve"> will be transferred to </w:t>
      </w:r>
      <w:proofErr w:type="spellStart"/>
      <w:r>
        <w:rPr>
          <w:rFonts w:ascii="Calibri" w:hAnsi="Calibri" w:cs="Arial"/>
        </w:rPr>
        <w:t>Holot</w:t>
      </w:r>
      <w:proofErr w:type="spellEnd"/>
      <w:r>
        <w:rPr>
          <w:rFonts w:ascii="Calibri" w:hAnsi="Calibri" w:cs="Arial"/>
        </w:rPr>
        <w:t xml:space="preserve">. The detention in </w:t>
      </w:r>
      <w:proofErr w:type="spellStart"/>
      <w:r>
        <w:rPr>
          <w:rFonts w:ascii="Calibri" w:hAnsi="Calibri" w:cs="Arial"/>
        </w:rPr>
        <w:t>Holot</w:t>
      </w:r>
      <w:proofErr w:type="spellEnd"/>
      <w:r>
        <w:rPr>
          <w:rFonts w:ascii="Calibri" w:hAnsi="Calibri" w:cs="Arial"/>
        </w:rPr>
        <w:t xml:space="preserve"> is </w:t>
      </w:r>
      <w:r w:rsidRPr="001375CA">
        <w:rPr>
          <w:rFonts w:ascii="Calibri" w:hAnsi="Calibri" w:cs="Arial"/>
        </w:rPr>
        <w:t>indefinite and there are no release possibilities.</w:t>
      </w:r>
    </w:p>
    <w:p w:rsidR="0082293F" w:rsidRPr="004D01F8" w:rsidRDefault="0082293F" w:rsidP="00896A23">
      <w:pPr>
        <w:spacing w:after="120"/>
        <w:ind w:right="-335"/>
        <w:jc w:val="both"/>
        <w:rPr>
          <w:rFonts w:ascii="Calibri" w:hAnsi="Calibri" w:cs="Arial"/>
          <w:b/>
          <w:bCs/>
          <w:u w:val="single"/>
        </w:rPr>
      </w:pPr>
      <w:r w:rsidRPr="004D01F8">
        <w:rPr>
          <w:rFonts w:ascii="Calibri" w:hAnsi="Calibri" w:cs="Arial"/>
          <w:b/>
          <w:bCs/>
          <w:u w:val="single"/>
        </w:rPr>
        <w:t>Articles no. 268 and 269: Amendment no. 3 to the Anti-Infiltration Law</w:t>
      </w:r>
    </w:p>
    <w:p w:rsidR="0082293F" w:rsidRPr="001633C8" w:rsidRDefault="0082293F" w:rsidP="005C1F4A">
      <w:pPr>
        <w:jc w:val="both"/>
        <w:rPr>
          <w:rFonts w:ascii="Calibri" w:hAnsi="Calibri"/>
        </w:rPr>
      </w:pPr>
      <w:r>
        <w:rPr>
          <w:rFonts w:ascii="Calibri" w:hAnsi="Calibri"/>
        </w:rPr>
        <w:t>The State’s response mentions</w:t>
      </w:r>
      <w:r w:rsidRPr="001633C8">
        <w:rPr>
          <w:rFonts w:ascii="Calibri" w:hAnsi="Calibri"/>
        </w:rPr>
        <w:t xml:space="preserve"> the abrogation of the 3rd amendment to the Anti-Infiltration Law on September 16, 2013 by </w:t>
      </w:r>
      <w:r>
        <w:rPr>
          <w:rFonts w:ascii="Calibri" w:hAnsi="Calibri"/>
        </w:rPr>
        <w:t>the High Court</w:t>
      </w:r>
      <w:r w:rsidRPr="001633C8">
        <w:rPr>
          <w:rFonts w:ascii="Calibri" w:hAnsi="Calibri"/>
        </w:rPr>
        <w:t xml:space="preserve">. </w:t>
      </w:r>
      <w:r>
        <w:rPr>
          <w:rFonts w:ascii="Calibri" w:hAnsi="Calibri"/>
        </w:rPr>
        <w:t>The response ignores the fact that after the abrogation of the 3</w:t>
      </w:r>
      <w:r w:rsidRPr="001633C8">
        <w:rPr>
          <w:rFonts w:ascii="Calibri" w:hAnsi="Calibri"/>
          <w:vertAlign w:val="superscript"/>
        </w:rPr>
        <w:t>rd</w:t>
      </w:r>
      <w:r>
        <w:rPr>
          <w:rFonts w:ascii="Calibri" w:hAnsi="Calibri"/>
        </w:rPr>
        <w:t xml:space="preserve"> amendment, the government rushed to pass </w:t>
      </w:r>
      <w:r w:rsidRPr="001633C8">
        <w:rPr>
          <w:rFonts w:ascii="Calibri" w:hAnsi="Calibri"/>
        </w:rPr>
        <w:t>the 4</w:t>
      </w:r>
      <w:r w:rsidRPr="001633C8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</w:t>
      </w:r>
      <w:r w:rsidRPr="001633C8">
        <w:rPr>
          <w:rFonts w:ascii="Calibri" w:hAnsi="Calibri"/>
        </w:rPr>
        <w:t>amendment of the Anti</w:t>
      </w:r>
      <w:r>
        <w:rPr>
          <w:rFonts w:ascii="Calibri" w:hAnsi="Calibri"/>
        </w:rPr>
        <w:t>-</w:t>
      </w:r>
      <w:r w:rsidRPr="001633C8">
        <w:rPr>
          <w:rFonts w:ascii="Calibri" w:hAnsi="Calibri"/>
        </w:rPr>
        <w:t xml:space="preserve">Infiltration </w:t>
      </w:r>
      <w:r w:rsidRPr="001633C8">
        <w:rPr>
          <w:rFonts w:ascii="Calibri" w:hAnsi="Calibri"/>
        </w:rPr>
        <w:lastRenderedPageBreak/>
        <w:t>Law</w:t>
      </w:r>
      <w:r>
        <w:rPr>
          <w:rFonts w:ascii="Calibri" w:hAnsi="Calibri"/>
        </w:rPr>
        <w:t>.</w:t>
      </w:r>
      <w:r w:rsidRPr="001633C8">
        <w:rPr>
          <w:rFonts w:ascii="Calibri" w:hAnsi="Calibri"/>
          <w:vertAlign w:val="superscript"/>
        </w:rPr>
        <w:footnoteReference w:id="3"/>
      </w:r>
      <w:r>
        <w:rPr>
          <w:rFonts w:ascii="Calibri" w:hAnsi="Calibri"/>
        </w:rPr>
        <w:t xml:space="preserve"> </w:t>
      </w:r>
      <w:r w:rsidRPr="001633C8">
        <w:rPr>
          <w:rFonts w:ascii="Calibri" w:hAnsi="Calibri"/>
        </w:rPr>
        <w:t xml:space="preserve">While the previous amendment to the Law mandated </w:t>
      </w:r>
      <w:r>
        <w:rPr>
          <w:rFonts w:ascii="Calibri" w:hAnsi="Calibri"/>
        </w:rPr>
        <w:t xml:space="preserve">the detention of </w:t>
      </w:r>
      <w:r w:rsidRPr="001633C8">
        <w:rPr>
          <w:rFonts w:ascii="Calibri" w:hAnsi="Calibri"/>
        </w:rPr>
        <w:t xml:space="preserve">asylum-seekers without trial for a three-year minimum period, under the 4th amendment, asylum-seekers are </w:t>
      </w:r>
      <w:r>
        <w:rPr>
          <w:rFonts w:ascii="Calibri" w:hAnsi="Calibri"/>
        </w:rPr>
        <w:t>detained</w:t>
      </w:r>
      <w:r w:rsidRPr="001633C8">
        <w:rPr>
          <w:rFonts w:ascii="Calibri" w:hAnsi="Calibri"/>
        </w:rPr>
        <w:t xml:space="preserve"> for one year. In addition, the new amendment mandates the open-ended detention of asylum-seekers in the specially constructed </w:t>
      </w:r>
      <w:r>
        <w:rPr>
          <w:rFonts w:ascii="Calibri" w:hAnsi="Calibri"/>
        </w:rPr>
        <w:t>detention</w:t>
      </w:r>
      <w:r w:rsidRPr="001633C8">
        <w:rPr>
          <w:rFonts w:ascii="Calibri" w:hAnsi="Calibri"/>
        </w:rPr>
        <w:t xml:space="preserve"> camp, </w:t>
      </w:r>
      <w:proofErr w:type="spellStart"/>
      <w:r w:rsidRPr="001633C8">
        <w:rPr>
          <w:rFonts w:ascii="Calibri" w:hAnsi="Calibri"/>
        </w:rPr>
        <w:t>Holot</w:t>
      </w:r>
      <w:proofErr w:type="spellEnd"/>
      <w:r>
        <w:rPr>
          <w:rFonts w:ascii="Calibri" w:hAnsi="Calibri"/>
        </w:rPr>
        <w:t xml:space="preserve">, located in the desert, on the border with </w:t>
      </w:r>
      <w:smartTag w:uri="urn:schemas-microsoft-com:office:smarttags" w:element="place">
        <w:smartTag w:uri="urn:schemas-microsoft-com:office:smarttags" w:element="country-region">
          <w:r>
            <w:rPr>
              <w:rFonts w:ascii="Calibri" w:hAnsi="Calibri"/>
            </w:rPr>
            <w:t>Egypt</w:t>
          </w:r>
        </w:smartTag>
      </w:smartTag>
      <w:r w:rsidRPr="001633C8">
        <w:rPr>
          <w:rFonts w:ascii="Calibri" w:hAnsi="Calibri"/>
        </w:rPr>
        <w:t>. Asylum-seekers have to sleep in the camp and be present at three roll-calls per day to prevent them from venturing too far outside and gaining employment</w:t>
      </w:r>
      <w:r>
        <w:rPr>
          <w:rFonts w:ascii="Calibri" w:hAnsi="Calibri"/>
        </w:rPr>
        <w:t>.</w:t>
      </w:r>
    </w:p>
    <w:p w:rsidR="0082293F" w:rsidRPr="00530771" w:rsidRDefault="0082293F" w:rsidP="00030D80">
      <w:pPr>
        <w:jc w:val="both"/>
        <w:rPr>
          <w:rFonts w:ascii="Calibri" w:hAnsi="Calibri"/>
        </w:rPr>
      </w:pPr>
    </w:p>
    <w:p w:rsidR="0082293F" w:rsidRDefault="0082293F" w:rsidP="0042645B">
      <w:pPr>
        <w:jc w:val="both"/>
        <w:rPr>
          <w:rFonts w:ascii="Calibri" w:hAnsi="Calibri"/>
        </w:rPr>
      </w:pPr>
      <w:r w:rsidRPr="00530771">
        <w:rPr>
          <w:rFonts w:ascii="Calibri" w:hAnsi="Calibri"/>
        </w:rPr>
        <w:t>The 4th amendment was passed through three readings in the plenum, the Ministerial Committee on Legislation</w:t>
      </w:r>
      <w:r>
        <w:rPr>
          <w:rFonts w:ascii="Calibri" w:hAnsi="Calibri"/>
        </w:rPr>
        <w:t>,</w:t>
      </w:r>
      <w:r w:rsidRPr="00530771">
        <w:rPr>
          <w:rFonts w:ascii="Calibri" w:hAnsi="Calibri"/>
        </w:rPr>
        <w:t xml:space="preserve"> and the Knesset Interior Committee in less than 90 days to ensure that the State will be able to continue detaining the hundreds of asylum-seekers jailed under the abrogated amendment since mid 2012. The High Court ruling gave the State 90 days to examine the individual cases of all detainees and release them. </w:t>
      </w:r>
    </w:p>
    <w:p w:rsidR="0082293F" w:rsidRDefault="0082293F" w:rsidP="0042645B">
      <w:pPr>
        <w:jc w:val="both"/>
        <w:rPr>
          <w:rFonts w:ascii="Calibri" w:hAnsi="Calibri"/>
        </w:rPr>
      </w:pPr>
    </w:p>
    <w:p w:rsidR="0082293F" w:rsidRPr="00D43F9F" w:rsidRDefault="0082293F" w:rsidP="00797A5B">
      <w:pPr>
        <w:jc w:val="both"/>
        <w:rPr>
          <w:rFonts w:ascii="Calibri" w:hAnsi="Calibri" w:cs="Arial"/>
        </w:rPr>
      </w:pPr>
      <w:r w:rsidRPr="00530771">
        <w:rPr>
          <w:rFonts w:ascii="Calibri" w:hAnsi="Calibri"/>
        </w:rPr>
        <w:t>Instead, the State drafted and passed the new legislation. Under the 4th amendment, all asylum</w:t>
      </w:r>
      <w:r w:rsidRPr="00530771">
        <w:rPr>
          <w:rFonts w:ascii="Calibri" w:hAnsi="Calibri" w:cs="Arial"/>
        </w:rPr>
        <w:t xml:space="preserve">-seekers who reside in </w:t>
      </w:r>
      <w:smartTag w:uri="urn:schemas-microsoft-com:office:smarttags" w:element="country-region">
        <w:r w:rsidRPr="00530771">
          <w:rPr>
            <w:rFonts w:ascii="Calibri" w:hAnsi="Calibri" w:cs="Arial"/>
          </w:rPr>
          <w:t>Israel</w:t>
        </w:r>
      </w:smartTag>
      <w:r>
        <w:rPr>
          <w:rFonts w:ascii="Calibri" w:hAnsi="Calibri" w:cs="Arial"/>
        </w:rPr>
        <w:t xml:space="preserve">, and did not enter through a border </w:t>
      </w:r>
      <w:r w:rsidR="00E75251">
        <w:rPr>
          <w:rFonts w:ascii="Calibri" w:hAnsi="Calibri" w:cs="Arial"/>
        </w:rPr>
        <w:t xml:space="preserve">check </w:t>
      </w:r>
      <w:proofErr w:type="gramStart"/>
      <w:r>
        <w:rPr>
          <w:rFonts w:ascii="Calibri" w:hAnsi="Calibri" w:cs="Arial"/>
        </w:rPr>
        <w:t>point,</w:t>
      </w:r>
      <w:proofErr w:type="gramEnd"/>
      <w:r w:rsidRPr="00530771">
        <w:rPr>
          <w:rFonts w:ascii="Calibri" w:hAnsi="Calibri" w:cs="Arial"/>
        </w:rPr>
        <w:t xml:space="preserve"> can be placed in the </w:t>
      </w:r>
      <w:r>
        <w:rPr>
          <w:rFonts w:ascii="Calibri" w:hAnsi="Calibri" w:cs="Arial"/>
        </w:rPr>
        <w:t>detention</w:t>
      </w:r>
      <w:r w:rsidRPr="00530771">
        <w:rPr>
          <w:rFonts w:ascii="Calibri" w:hAnsi="Calibri" w:cs="Arial"/>
        </w:rPr>
        <w:t xml:space="preserve"> camp that has so far a maximum capacity of 3,300 detainees. </w:t>
      </w:r>
      <w:r>
        <w:rPr>
          <w:rFonts w:ascii="Calibri" w:hAnsi="Calibri" w:cs="Arial"/>
        </w:rPr>
        <w:t>"</w:t>
      </w:r>
      <w:r w:rsidRPr="00891789">
        <w:rPr>
          <w:rFonts w:ascii="Calibri" w:hAnsi="Calibri" w:cs="Arial"/>
          <w:i/>
          <w:iCs/>
        </w:rPr>
        <w:t>Interior Ministry officials expressed their hope</w:t>
      </w:r>
      <w:r w:rsidR="00797A5B">
        <w:rPr>
          <w:rFonts w:ascii="Calibri" w:hAnsi="Calibri" w:cs="Arial"/>
          <w:i/>
          <w:iCs/>
        </w:rPr>
        <w:t xml:space="preserve"> that the camp will serve as a 'revolving door'</w:t>
      </w:r>
      <w:r w:rsidRPr="00891789">
        <w:rPr>
          <w:rFonts w:ascii="Calibri" w:hAnsi="Calibri" w:cs="Arial"/>
          <w:i/>
          <w:iCs/>
        </w:rPr>
        <w:t>, immigrants will be transferred to the facility, and will be forbidden to work. After several months they will give up hope and will accept the offer to receive $ 3,500 and leave to their home lands. When they leave, new immigra</w:t>
      </w:r>
      <w:r w:rsidR="00797A5B">
        <w:rPr>
          <w:rFonts w:ascii="Calibri" w:hAnsi="Calibri" w:cs="Arial"/>
          <w:i/>
          <w:iCs/>
        </w:rPr>
        <w:t>n</w:t>
      </w:r>
      <w:r w:rsidRPr="00891789">
        <w:rPr>
          <w:rFonts w:ascii="Calibri" w:hAnsi="Calibri" w:cs="Arial"/>
          <w:i/>
          <w:iCs/>
        </w:rPr>
        <w:t>ts will be transferred to the facility</w:t>
      </w:r>
      <w:r>
        <w:rPr>
          <w:rFonts w:ascii="Calibri" w:hAnsi="Calibri" w:cs="Arial"/>
          <w:i/>
          <w:iCs/>
        </w:rPr>
        <w:t>.</w:t>
      </w:r>
      <w:r>
        <w:rPr>
          <w:rFonts w:ascii="Calibri" w:hAnsi="Calibri" w:cs="Arial"/>
        </w:rPr>
        <w:t>"</w:t>
      </w:r>
      <w:r>
        <w:rPr>
          <w:rStyle w:val="FootnoteReference"/>
          <w:rFonts w:ascii="Calibri" w:hAnsi="Calibri"/>
        </w:rPr>
        <w:footnoteReference w:id="4"/>
      </w:r>
      <w:r>
        <w:rPr>
          <w:rFonts w:ascii="Calibri" w:hAnsi="Calibri" w:cs="Arial"/>
        </w:rPr>
        <w:t xml:space="preserve"> </w:t>
      </w:r>
      <w:r w:rsidRPr="00530771">
        <w:rPr>
          <w:rFonts w:ascii="Calibri" w:hAnsi="Calibri" w:cs="Arial"/>
        </w:rPr>
        <w:t xml:space="preserve">Constant pressure by Immigration officials </w:t>
      </w:r>
      <w:r>
        <w:rPr>
          <w:rFonts w:ascii="Calibri" w:hAnsi="Calibri" w:cs="Arial"/>
        </w:rPr>
        <w:t>(</w:t>
      </w:r>
      <w:r w:rsidRPr="00530771">
        <w:rPr>
          <w:rFonts w:ascii="Calibri" w:hAnsi="Calibri" w:cs="Arial"/>
        </w:rPr>
        <w:t xml:space="preserve">coupled with a </w:t>
      </w:r>
      <w:r>
        <w:rPr>
          <w:rFonts w:ascii="Calibri" w:hAnsi="Calibri" w:cs="Arial"/>
        </w:rPr>
        <w:t>high</w:t>
      </w:r>
      <w:r w:rsidRPr="00530771">
        <w:rPr>
          <w:rFonts w:ascii="Calibri" w:hAnsi="Calibri" w:cs="Arial"/>
        </w:rPr>
        <w:t xml:space="preserve"> financial incentive: $3,500 to whoever agrees to leave back to Africa</w:t>
      </w:r>
      <w:r>
        <w:rPr>
          <w:rFonts w:ascii="Calibri" w:hAnsi="Calibri" w:cs="Arial"/>
        </w:rPr>
        <w:t>)</w:t>
      </w:r>
      <w:r w:rsidRPr="00530771">
        <w:rPr>
          <w:rFonts w:ascii="Calibri" w:hAnsi="Calibri" w:cs="Arial"/>
        </w:rPr>
        <w:t xml:space="preserve"> caused 3,676 Sudanese and 696 Eritrean nationals to agree to sign "voluntary </w:t>
      </w:r>
      <w:r>
        <w:rPr>
          <w:rFonts w:ascii="Calibri" w:hAnsi="Calibri" w:cs="Arial"/>
        </w:rPr>
        <w:t>return</w:t>
      </w:r>
      <w:r w:rsidRPr="00530771">
        <w:rPr>
          <w:rFonts w:ascii="Calibri" w:hAnsi="Calibri" w:cs="Arial"/>
        </w:rPr>
        <w:t xml:space="preserve">" forms and </w:t>
      </w:r>
      <w:r>
        <w:rPr>
          <w:rFonts w:ascii="Calibri" w:hAnsi="Calibri" w:cs="Arial"/>
        </w:rPr>
        <w:t>depart</w:t>
      </w:r>
      <w:r w:rsidRPr="00530771">
        <w:rPr>
          <w:rFonts w:ascii="Calibri" w:hAnsi="Calibri" w:cs="Arial"/>
        </w:rPr>
        <w:t xml:space="preserve"> to </w:t>
      </w:r>
      <w:smartTag w:uri="urn:schemas-microsoft-com:office:smarttags" w:element="country-region">
        <w:r w:rsidRPr="00530771">
          <w:rPr>
            <w:rFonts w:ascii="Calibri" w:hAnsi="Calibri" w:cs="Arial"/>
          </w:rPr>
          <w:t>Africa</w:t>
        </w:r>
      </w:smartTag>
      <w:r w:rsidRPr="00530771">
        <w:rPr>
          <w:rFonts w:ascii="Calibri" w:hAnsi="Calibri" w:cs="Arial"/>
        </w:rPr>
        <w:t xml:space="preserve"> only during the first six months of 2014.</w:t>
      </w:r>
      <w:r w:rsidRPr="00530771">
        <w:rPr>
          <w:rStyle w:val="FootnoteReference"/>
          <w:rFonts w:ascii="Calibri" w:hAnsi="Calibri"/>
        </w:rPr>
        <w:footnoteReference w:id="5"/>
      </w:r>
      <w:r w:rsidRPr="00530771">
        <w:rPr>
          <w:rFonts w:ascii="Calibri" w:hAnsi="Calibri" w:cs="Arial"/>
        </w:rPr>
        <w:t> </w:t>
      </w:r>
      <w:r w:rsidRPr="00D43F9F">
        <w:rPr>
          <w:rFonts w:ascii="Calibri" w:hAnsi="Calibri" w:cs="Arial"/>
        </w:rPr>
        <w:t xml:space="preserve">Several hundreds of those returnees refused to return to their homelands, but agreed to be sent to </w:t>
      </w:r>
      <w:smartTag w:uri="urn:schemas-microsoft-com:office:smarttags" w:element="country-region">
        <w:r w:rsidRPr="00D43F9F">
          <w:rPr>
            <w:rFonts w:ascii="Calibri" w:hAnsi="Calibri" w:cs="Arial"/>
          </w:rPr>
          <w:t>Uganda</w:t>
        </w:r>
      </w:smartTag>
      <w:r w:rsidRPr="00D43F9F">
        <w:rPr>
          <w:rFonts w:ascii="Calibri" w:hAnsi="Calibri" w:cs="Arial"/>
        </w:rPr>
        <w:t xml:space="preserve"> or </w:t>
      </w:r>
      <w:smartTag w:uri="urn:schemas-microsoft-com:office:smarttags" w:element="country-region">
        <w:r w:rsidRPr="00D43F9F">
          <w:rPr>
            <w:rFonts w:ascii="Calibri" w:hAnsi="Calibri" w:cs="Arial"/>
          </w:rPr>
          <w:t>Rwanda</w:t>
        </w:r>
      </w:smartTag>
      <w:r w:rsidRPr="00D43F9F">
        <w:rPr>
          <w:rFonts w:ascii="Calibri" w:hAnsi="Calibri" w:cs="Arial"/>
        </w:rPr>
        <w:t xml:space="preserve">. According to numerous testimonies collected by the HRM and other NGOs, the asylum seekers enter </w:t>
      </w:r>
      <w:smartTag w:uri="urn:schemas-microsoft-com:office:smarttags" w:element="country-region">
        <w:r w:rsidRPr="00D43F9F">
          <w:rPr>
            <w:rFonts w:ascii="Calibri" w:hAnsi="Calibri" w:cs="Arial"/>
          </w:rPr>
          <w:t>Uganda</w:t>
        </w:r>
      </w:smartTag>
      <w:r w:rsidRPr="00D43F9F">
        <w:rPr>
          <w:rFonts w:ascii="Calibri" w:hAnsi="Calibri" w:cs="Arial"/>
        </w:rPr>
        <w:t xml:space="preserve"> and </w:t>
      </w:r>
      <w:smartTag w:uri="urn:schemas-microsoft-com:office:smarttags" w:element="country-region">
        <w:r w:rsidRPr="00D43F9F">
          <w:rPr>
            <w:rFonts w:ascii="Calibri" w:hAnsi="Calibri" w:cs="Arial"/>
          </w:rPr>
          <w:t>Rwanda</w:t>
        </w:r>
      </w:smartTag>
      <w:r w:rsidRPr="00D43F9F">
        <w:rPr>
          <w:rFonts w:ascii="Calibri" w:hAnsi="Calibri" w:cs="Arial"/>
        </w:rPr>
        <w:t xml:space="preserve"> with Israeli travelling documents, valid for three months and a one-week tourist visa. The travelling document is taken from their holders by the local representative who meets them at the airport, leaving them with no identifying documents.   </w:t>
      </w:r>
    </w:p>
    <w:p w:rsidR="0082293F" w:rsidRPr="00530771" w:rsidRDefault="0082293F" w:rsidP="00896A23">
      <w:pPr>
        <w:shd w:val="clear" w:color="auto" w:fill="FFFFFF"/>
        <w:rPr>
          <w:rFonts w:ascii="Calibri" w:hAnsi="Calibri" w:cs="Arial"/>
        </w:rPr>
      </w:pPr>
    </w:p>
    <w:p w:rsidR="0082293F" w:rsidRDefault="0082293F" w:rsidP="00797A5B">
      <w:pPr>
        <w:jc w:val="both"/>
        <w:rPr>
          <w:rFonts w:ascii="Calibri" w:hAnsi="Calibri" w:cs="Arial"/>
        </w:rPr>
      </w:pPr>
      <w:r w:rsidRPr="00530771">
        <w:rPr>
          <w:rStyle w:val="hps"/>
          <w:rFonts w:ascii="Calibri" w:hAnsi="Calibri" w:cs="Arial"/>
        </w:rPr>
        <w:t>In addition</w:t>
      </w:r>
      <w:r w:rsidRPr="00530771">
        <w:rPr>
          <w:rStyle w:val="longtext"/>
          <w:rFonts w:ascii="Calibri" w:hAnsi="Calibri" w:cs="Arial"/>
        </w:rPr>
        <w:t xml:space="preserve"> </w:t>
      </w:r>
      <w:r w:rsidRPr="00530771">
        <w:rPr>
          <w:rStyle w:val="hps"/>
          <w:rFonts w:ascii="Calibri" w:hAnsi="Calibri" w:cs="Arial"/>
        </w:rPr>
        <w:t>to hundreds of</w:t>
      </w:r>
      <w:r w:rsidRPr="00530771">
        <w:rPr>
          <w:rStyle w:val="longtext"/>
          <w:rFonts w:ascii="Calibri" w:hAnsi="Calibri" w:cs="Arial"/>
        </w:rPr>
        <w:t xml:space="preserve"> </w:t>
      </w:r>
      <w:r w:rsidRPr="00530771">
        <w:rPr>
          <w:rStyle w:val="hps"/>
          <w:rFonts w:ascii="Calibri" w:hAnsi="Calibri" w:cs="Arial"/>
        </w:rPr>
        <w:t>prisoners</w:t>
      </w:r>
      <w:r w:rsidRPr="00530771">
        <w:rPr>
          <w:rStyle w:val="longtext"/>
          <w:rFonts w:ascii="Calibri" w:hAnsi="Calibri" w:cs="Arial"/>
        </w:rPr>
        <w:t xml:space="preserve"> </w:t>
      </w:r>
      <w:r w:rsidRPr="00530771">
        <w:rPr>
          <w:rStyle w:val="hps"/>
          <w:rFonts w:ascii="Calibri" w:hAnsi="Calibri" w:cs="Arial"/>
        </w:rPr>
        <w:t>transferred</w:t>
      </w:r>
      <w:r w:rsidRPr="00530771">
        <w:rPr>
          <w:rStyle w:val="longtext"/>
          <w:rFonts w:ascii="Calibri" w:hAnsi="Calibri" w:cs="Arial"/>
        </w:rPr>
        <w:t xml:space="preserve"> </w:t>
      </w:r>
      <w:r w:rsidRPr="00530771">
        <w:rPr>
          <w:rStyle w:val="hps"/>
          <w:rFonts w:ascii="Calibri" w:hAnsi="Calibri" w:cs="Arial"/>
        </w:rPr>
        <w:t xml:space="preserve">from </w:t>
      </w:r>
      <w:proofErr w:type="spellStart"/>
      <w:r w:rsidRPr="00530771">
        <w:rPr>
          <w:rStyle w:val="hps"/>
          <w:rFonts w:ascii="Calibri" w:hAnsi="Calibri" w:cs="Arial"/>
        </w:rPr>
        <w:t>Saharonim</w:t>
      </w:r>
      <w:proofErr w:type="spellEnd"/>
      <w:r w:rsidRPr="00530771">
        <w:rPr>
          <w:rStyle w:val="longtext"/>
          <w:rFonts w:ascii="Calibri" w:hAnsi="Calibri" w:cs="Arial"/>
        </w:rPr>
        <w:t xml:space="preserve">, </w:t>
      </w:r>
      <w:proofErr w:type="spellStart"/>
      <w:r w:rsidRPr="00530771">
        <w:rPr>
          <w:rStyle w:val="hps"/>
          <w:rFonts w:ascii="Calibri" w:hAnsi="Calibri" w:cs="Arial"/>
        </w:rPr>
        <w:t>Holot</w:t>
      </w:r>
      <w:proofErr w:type="spellEnd"/>
      <w:r w:rsidRPr="00530771">
        <w:rPr>
          <w:rStyle w:val="hps"/>
          <w:rFonts w:ascii="Calibri" w:hAnsi="Calibri" w:cs="Arial"/>
        </w:rPr>
        <w:t xml:space="preserve"> is populated</w:t>
      </w:r>
      <w:r w:rsidRPr="00530771">
        <w:rPr>
          <w:rStyle w:val="longtext"/>
          <w:rFonts w:ascii="Calibri" w:hAnsi="Calibri" w:cs="Arial"/>
        </w:rPr>
        <w:t xml:space="preserve"> by </w:t>
      </w:r>
      <w:r w:rsidRPr="00530771">
        <w:rPr>
          <w:rStyle w:val="hps"/>
          <w:rFonts w:ascii="Calibri" w:hAnsi="Calibri" w:cs="Arial"/>
        </w:rPr>
        <w:t>asylum seekers</w:t>
      </w:r>
      <w:r w:rsidRPr="00530771">
        <w:rPr>
          <w:rStyle w:val="longtext"/>
          <w:rFonts w:ascii="Calibri" w:hAnsi="Calibri" w:cs="Arial"/>
        </w:rPr>
        <w:t xml:space="preserve">, </w:t>
      </w:r>
      <w:r>
        <w:rPr>
          <w:rStyle w:val="hps"/>
          <w:rFonts w:ascii="Calibri" w:hAnsi="Calibri" w:cs="Arial"/>
        </w:rPr>
        <w:t>currently</w:t>
      </w:r>
      <w:r w:rsidRPr="00530771">
        <w:rPr>
          <w:rStyle w:val="hps"/>
          <w:rFonts w:ascii="Calibri" w:hAnsi="Calibri" w:cs="Arial"/>
        </w:rPr>
        <w:t xml:space="preserve"> only men</w:t>
      </w:r>
      <w:r w:rsidRPr="00530771">
        <w:rPr>
          <w:rStyle w:val="longtext"/>
          <w:rFonts w:ascii="Calibri" w:hAnsi="Calibri" w:cs="Arial"/>
        </w:rPr>
        <w:t xml:space="preserve">, who </w:t>
      </w:r>
      <w:r w:rsidRPr="00530771">
        <w:rPr>
          <w:rStyle w:val="hps"/>
          <w:rFonts w:ascii="Calibri" w:hAnsi="Calibri" w:cs="Arial"/>
        </w:rPr>
        <w:t>received</w:t>
      </w:r>
      <w:r w:rsidRPr="00530771">
        <w:rPr>
          <w:rStyle w:val="longtext"/>
          <w:rFonts w:ascii="Calibri" w:hAnsi="Calibri" w:cs="Arial"/>
        </w:rPr>
        <w:t xml:space="preserve"> </w:t>
      </w:r>
      <w:r w:rsidRPr="00530771">
        <w:rPr>
          <w:rStyle w:val="hps"/>
          <w:rFonts w:ascii="Calibri" w:hAnsi="Calibri" w:cs="Arial"/>
        </w:rPr>
        <w:t>summons</w:t>
      </w:r>
      <w:r w:rsidRPr="00530771">
        <w:rPr>
          <w:rStyle w:val="longtext"/>
          <w:rFonts w:ascii="Calibri" w:hAnsi="Calibri" w:cs="Arial"/>
        </w:rPr>
        <w:t xml:space="preserve"> at the </w:t>
      </w:r>
      <w:r w:rsidRPr="00530771">
        <w:rPr>
          <w:rStyle w:val="hps"/>
          <w:rFonts w:ascii="Calibri" w:hAnsi="Calibri" w:cs="Arial"/>
        </w:rPr>
        <w:t>Immigration Authority</w:t>
      </w:r>
      <w:r w:rsidRPr="00530771">
        <w:rPr>
          <w:rStyle w:val="longtext"/>
          <w:rFonts w:ascii="Calibri" w:hAnsi="Calibri" w:cs="Arial"/>
        </w:rPr>
        <w:t xml:space="preserve"> </w:t>
      </w:r>
      <w:r w:rsidRPr="00530771">
        <w:rPr>
          <w:rStyle w:val="hps"/>
          <w:rFonts w:ascii="Calibri" w:hAnsi="Calibri" w:cs="Arial"/>
        </w:rPr>
        <w:t>offices when they came to renew their visas</w:t>
      </w:r>
      <w:r w:rsidRPr="00530771">
        <w:rPr>
          <w:rStyle w:val="longtext"/>
          <w:rFonts w:ascii="Calibri" w:hAnsi="Calibri" w:cs="Arial"/>
        </w:rPr>
        <w:t>. I</w:t>
      </w:r>
      <w:r w:rsidRPr="00530771">
        <w:rPr>
          <w:rStyle w:val="hps"/>
          <w:rFonts w:ascii="Calibri" w:hAnsi="Calibri" w:cs="Arial"/>
        </w:rPr>
        <w:t xml:space="preserve">n recent months, </w:t>
      </w:r>
      <w:r w:rsidRPr="004D01F8">
        <w:rPr>
          <w:rStyle w:val="hps"/>
          <w:rFonts w:ascii="Calibri" w:hAnsi="Calibri" w:cs="Arial"/>
        </w:rPr>
        <w:t>asylum seekers</w:t>
      </w:r>
      <w:r w:rsidRPr="004D01F8">
        <w:rPr>
          <w:rStyle w:val="longtext"/>
          <w:rFonts w:ascii="Calibri" w:hAnsi="Calibri" w:cs="Arial"/>
        </w:rPr>
        <w:t xml:space="preserve"> who have</w:t>
      </w:r>
      <w:r>
        <w:rPr>
          <w:rStyle w:val="longtext"/>
          <w:rFonts w:ascii="Calibri" w:hAnsi="Calibri" w:cs="Arial"/>
        </w:rPr>
        <w:t xml:space="preserve"> not</w:t>
      </w:r>
      <w:r w:rsidRPr="004D01F8">
        <w:rPr>
          <w:rStyle w:val="longtext"/>
          <w:rFonts w:ascii="Calibri" w:hAnsi="Calibri" w:cs="Arial"/>
        </w:rPr>
        <w:t xml:space="preserve"> succeeded in renewing their visas </w:t>
      </w:r>
      <w:r>
        <w:rPr>
          <w:rStyle w:val="longtext"/>
          <w:rFonts w:ascii="Calibri" w:hAnsi="Calibri" w:cs="Arial"/>
        </w:rPr>
        <w:t>(</w:t>
      </w:r>
      <w:r w:rsidRPr="004D01F8">
        <w:rPr>
          <w:rStyle w:val="longtext"/>
          <w:rFonts w:ascii="Calibri" w:hAnsi="Calibri" w:cs="Arial"/>
        </w:rPr>
        <w:t>due to</w:t>
      </w:r>
      <w:r>
        <w:rPr>
          <w:rStyle w:val="longtext"/>
          <w:rFonts w:ascii="Calibri" w:hAnsi="Calibri" w:cs="Arial"/>
        </w:rPr>
        <w:t xml:space="preserve"> reduced immigration authority offices and office hours) have been</w:t>
      </w:r>
      <w:r w:rsidRPr="004D01F8">
        <w:rPr>
          <w:rStyle w:val="longtext"/>
          <w:rFonts w:ascii="Calibri" w:hAnsi="Calibri" w:cs="Arial"/>
        </w:rPr>
        <w:t xml:space="preserve"> </w:t>
      </w:r>
      <w:r w:rsidRPr="004D01F8">
        <w:rPr>
          <w:rStyle w:val="hps"/>
          <w:rFonts w:ascii="Calibri" w:hAnsi="Calibri" w:cs="Arial"/>
        </w:rPr>
        <w:t>round</w:t>
      </w:r>
      <w:r>
        <w:rPr>
          <w:rStyle w:val="hps"/>
          <w:rFonts w:ascii="Calibri" w:hAnsi="Calibri" w:cs="Arial"/>
        </w:rPr>
        <w:t>ed</w:t>
      </w:r>
      <w:r w:rsidRPr="004D01F8">
        <w:rPr>
          <w:rStyle w:val="hps"/>
          <w:rFonts w:ascii="Calibri" w:hAnsi="Calibri" w:cs="Arial"/>
        </w:rPr>
        <w:t xml:space="preserve"> up</w:t>
      </w:r>
      <w:r w:rsidRPr="004D01F8">
        <w:rPr>
          <w:rStyle w:val="longtext"/>
          <w:rFonts w:ascii="Calibri" w:hAnsi="Calibri" w:cs="Arial"/>
        </w:rPr>
        <w:t xml:space="preserve"> </w:t>
      </w:r>
      <w:r>
        <w:rPr>
          <w:rStyle w:val="longtext"/>
          <w:rFonts w:ascii="Calibri" w:hAnsi="Calibri" w:cs="Arial"/>
        </w:rPr>
        <w:t>by t</w:t>
      </w:r>
      <w:r>
        <w:rPr>
          <w:rStyle w:val="hps"/>
          <w:rFonts w:ascii="Calibri" w:hAnsi="Calibri" w:cs="Arial"/>
        </w:rPr>
        <w:t xml:space="preserve">he </w:t>
      </w:r>
      <w:r w:rsidRPr="00530771">
        <w:rPr>
          <w:rStyle w:val="hps"/>
          <w:rFonts w:ascii="Calibri" w:hAnsi="Calibri" w:cs="Arial"/>
        </w:rPr>
        <w:t>Immi</w:t>
      </w:r>
      <w:r w:rsidRPr="004D01F8">
        <w:rPr>
          <w:rStyle w:val="hps"/>
          <w:rFonts w:ascii="Calibri" w:hAnsi="Calibri" w:cs="Arial"/>
        </w:rPr>
        <w:t>gration</w:t>
      </w:r>
      <w:r w:rsidRPr="004D01F8">
        <w:rPr>
          <w:rStyle w:val="longtext"/>
          <w:rFonts w:ascii="Calibri" w:hAnsi="Calibri" w:cs="Arial"/>
        </w:rPr>
        <w:t xml:space="preserve"> </w:t>
      </w:r>
      <w:r w:rsidRPr="004D01F8">
        <w:rPr>
          <w:rStyle w:val="hps"/>
          <w:rFonts w:ascii="Calibri" w:hAnsi="Calibri" w:cs="Arial"/>
        </w:rPr>
        <w:t xml:space="preserve">Authority </w:t>
      </w:r>
      <w:r w:rsidRPr="004D01F8">
        <w:rPr>
          <w:rStyle w:val="longtext"/>
          <w:rFonts w:ascii="Calibri" w:hAnsi="Calibri" w:cs="Arial"/>
        </w:rPr>
        <w:t xml:space="preserve">and transferred to </w:t>
      </w:r>
      <w:proofErr w:type="spellStart"/>
      <w:r w:rsidRPr="004D01F8">
        <w:rPr>
          <w:rStyle w:val="longtext"/>
          <w:rFonts w:ascii="Calibri" w:hAnsi="Calibri" w:cs="Arial"/>
        </w:rPr>
        <w:t>Saharonim</w:t>
      </w:r>
      <w:proofErr w:type="spellEnd"/>
      <w:r w:rsidRPr="004D01F8">
        <w:rPr>
          <w:rStyle w:val="longtext"/>
          <w:rFonts w:ascii="Calibri" w:hAnsi="Calibri" w:cs="Arial"/>
        </w:rPr>
        <w:t xml:space="preserve"> prison</w:t>
      </w:r>
      <w:r>
        <w:rPr>
          <w:rStyle w:val="longtext"/>
          <w:rFonts w:ascii="Calibri" w:hAnsi="Calibri" w:cs="Arial"/>
        </w:rPr>
        <w:t>.</w:t>
      </w:r>
      <w:r>
        <w:rPr>
          <w:rStyle w:val="FootnoteReference"/>
          <w:rFonts w:ascii="Calibri" w:hAnsi="Calibri"/>
        </w:rPr>
        <w:footnoteReference w:id="6"/>
      </w:r>
      <w:r w:rsidRPr="004D01F8">
        <w:rPr>
          <w:rStyle w:val="longtext"/>
          <w:rFonts w:ascii="Calibri" w:hAnsi="Calibri" w:cs="Arial"/>
        </w:rPr>
        <w:t xml:space="preserve"> </w:t>
      </w:r>
      <w:r>
        <w:rPr>
          <w:rStyle w:val="longtext"/>
          <w:rFonts w:ascii="Calibri" w:hAnsi="Calibri" w:cs="Arial"/>
        </w:rPr>
        <w:t xml:space="preserve">Detention serves as punishment for not having renewed their visas. An </w:t>
      </w:r>
      <w:r w:rsidRPr="004D01F8">
        <w:rPr>
          <w:rStyle w:val="hps"/>
          <w:rFonts w:ascii="Calibri" w:hAnsi="Calibri" w:cs="Arial"/>
        </w:rPr>
        <w:t>immigration officer</w:t>
      </w:r>
      <w:r>
        <w:rPr>
          <w:rStyle w:val="hps"/>
          <w:rFonts w:ascii="Calibri" w:hAnsi="Calibri" w:cs="Arial"/>
        </w:rPr>
        <w:t xml:space="preserve"> in </w:t>
      </w:r>
      <w:proofErr w:type="spellStart"/>
      <w:r>
        <w:rPr>
          <w:rStyle w:val="hps"/>
          <w:rFonts w:ascii="Calibri" w:hAnsi="Calibri" w:cs="Arial"/>
        </w:rPr>
        <w:t>Saharonim</w:t>
      </w:r>
      <w:proofErr w:type="spellEnd"/>
      <w:r>
        <w:rPr>
          <w:rStyle w:val="hps"/>
          <w:rFonts w:ascii="Calibri" w:hAnsi="Calibri" w:cs="Arial"/>
        </w:rPr>
        <w:t xml:space="preserve"> determines the </w:t>
      </w:r>
      <w:r>
        <w:rPr>
          <w:rStyle w:val="longtext"/>
          <w:rFonts w:ascii="Calibri" w:hAnsi="Calibri" w:cs="Arial"/>
        </w:rPr>
        <w:t>length of the punishing detention period</w:t>
      </w:r>
      <w:r>
        <w:rPr>
          <w:rStyle w:val="hps"/>
          <w:rFonts w:ascii="Calibri" w:hAnsi="Calibri" w:cs="Arial"/>
        </w:rPr>
        <w:t>.</w:t>
      </w:r>
      <w:r w:rsidRPr="004D01F8">
        <w:rPr>
          <w:rStyle w:val="longtext"/>
          <w:rFonts w:ascii="Calibri" w:hAnsi="Calibri" w:cs="Arial"/>
        </w:rPr>
        <w:t xml:space="preserve"> </w:t>
      </w:r>
      <w:r>
        <w:rPr>
          <w:rStyle w:val="longtext"/>
          <w:rFonts w:ascii="Calibri" w:hAnsi="Calibri" w:cs="Arial"/>
        </w:rPr>
        <w:t xml:space="preserve">Already </w:t>
      </w:r>
      <w:r>
        <w:rPr>
          <w:rFonts w:ascii="Calibri" w:hAnsi="Calibri" w:cs="Arial"/>
        </w:rPr>
        <w:t xml:space="preserve">a </w:t>
      </w:r>
      <w:r w:rsidRPr="004D01F8">
        <w:rPr>
          <w:rFonts w:ascii="Calibri" w:hAnsi="Calibri" w:cs="Arial"/>
        </w:rPr>
        <w:t xml:space="preserve">quarter of </w:t>
      </w:r>
      <w:r>
        <w:rPr>
          <w:rFonts w:ascii="Calibri" w:hAnsi="Calibri" w:cs="Arial"/>
        </w:rPr>
        <w:t xml:space="preserve">all asylum seekers in Israel </w:t>
      </w:r>
      <w:r>
        <w:rPr>
          <w:rFonts w:ascii="Calibri" w:hAnsi="Calibri" w:cs="Arial"/>
        </w:rPr>
        <w:lastRenderedPageBreak/>
        <w:t>(11,953 asylum seekers)</w:t>
      </w:r>
      <w:r w:rsidRPr="004D01F8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have been</w:t>
      </w:r>
      <w:r w:rsidRPr="004D01F8">
        <w:rPr>
          <w:rFonts w:ascii="Calibri" w:hAnsi="Calibri" w:cs="Arial"/>
        </w:rPr>
        <w:t xml:space="preserve"> deprived of their 2A5 visa and summoned to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, </w:t>
      </w:r>
      <w:r>
        <w:rPr>
          <w:rFonts w:ascii="Calibri" w:hAnsi="Calibri" w:cs="Arial"/>
        </w:rPr>
        <w:t xml:space="preserve">and </w:t>
      </w:r>
      <w:r w:rsidRPr="004D01F8">
        <w:rPr>
          <w:rFonts w:ascii="Calibri" w:hAnsi="Calibri" w:cs="Arial"/>
        </w:rPr>
        <w:t>othe</w:t>
      </w:r>
      <w:r>
        <w:rPr>
          <w:rFonts w:ascii="Calibri" w:hAnsi="Calibri" w:cs="Arial"/>
        </w:rPr>
        <w:t>rs learn from the Israeli media</w:t>
      </w:r>
      <w:r w:rsidRPr="004D01F8">
        <w:rPr>
          <w:rFonts w:ascii="Calibri" w:hAnsi="Calibri" w:cs="Arial"/>
        </w:rPr>
        <w:t xml:space="preserve"> that they are about to be summonsed in the near future.</w:t>
      </w:r>
      <w:r w:rsidRPr="004D01F8">
        <w:rPr>
          <w:rStyle w:val="FootnoteReference"/>
          <w:rFonts w:ascii="Calibri" w:hAnsi="Calibri" w:cs="Arial"/>
        </w:rPr>
        <w:footnoteReference w:id="7"/>
      </w:r>
      <w:r w:rsidRPr="004D01F8">
        <w:rPr>
          <w:rFonts w:ascii="Calibri" w:hAnsi="Calibri" w:cs="Arial"/>
        </w:rPr>
        <w:t> </w:t>
      </w:r>
      <w:r w:rsidR="00797A5B">
        <w:rPr>
          <w:rFonts w:ascii="Calibri" w:hAnsi="Calibri" w:cs="Arial"/>
        </w:rPr>
        <w:t>A</w:t>
      </w:r>
      <w:r w:rsidRPr="004D01F8">
        <w:rPr>
          <w:rFonts w:ascii="Calibri" w:hAnsi="Calibri" w:cs="Arial"/>
        </w:rPr>
        <w:t xml:space="preserve">ll adult male Sudanese nationals who </w:t>
      </w:r>
      <w:r>
        <w:rPr>
          <w:rFonts w:ascii="Calibri" w:hAnsi="Calibri" w:cs="Arial"/>
        </w:rPr>
        <w:t xml:space="preserve">met the set criteria and </w:t>
      </w:r>
      <w:r w:rsidRPr="004D01F8">
        <w:rPr>
          <w:rFonts w:ascii="Calibri" w:hAnsi="Calibri" w:cs="Arial"/>
        </w:rPr>
        <w:t xml:space="preserve">arrived in </w:t>
      </w:r>
      <w:smartTag w:uri="urn:schemas-microsoft-com:office:smarttags" w:element="country-region">
        <w:r w:rsidRPr="004D01F8">
          <w:rPr>
            <w:rFonts w:ascii="Calibri" w:hAnsi="Calibri" w:cs="Arial"/>
          </w:rPr>
          <w:t>Israel</w:t>
        </w:r>
      </w:smartTag>
      <w:r w:rsidRPr="004D01F8">
        <w:rPr>
          <w:rFonts w:ascii="Calibri" w:hAnsi="Calibri" w:cs="Arial"/>
        </w:rPr>
        <w:t xml:space="preserve"> until the end of May 2011 </w:t>
      </w:r>
      <w:r>
        <w:rPr>
          <w:rFonts w:ascii="Calibri" w:hAnsi="Calibri" w:cs="Arial"/>
        </w:rPr>
        <w:t xml:space="preserve">are </w:t>
      </w:r>
      <w:r w:rsidRPr="004D01F8">
        <w:rPr>
          <w:rFonts w:ascii="Calibri" w:hAnsi="Calibri" w:cs="Arial"/>
        </w:rPr>
        <w:t xml:space="preserve">summonsed to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>, a</w:t>
      </w:r>
      <w:r>
        <w:rPr>
          <w:rFonts w:ascii="Calibri" w:hAnsi="Calibri" w:cs="Arial"/>
        </w:rPr>
        <w:t>s well as</w:t>
      </w:r>
      <w:r w:rsidRPr="004D01F8">
        <w:rPr>
          <w:rFonts w:ascii="Calibri" w:hAnsi="Calibri" w:cs="Arial"/>
        </w:rPr>
        <w:t xml:space="preserve"> all </w:t>
      </w:r>
      <w:r>
        <w:rPr>
          <w:rFonts w:ascii="Calibri" w:hAnsi="Calibri" w:cs="Arial"/>
        </w:rPr>
        <w:t xml:space="preserve">adult </w:t>
      </w:r>
      <w:r w:rsidRPr="004D01F8">
        <w:rPr>
          <w:rFonts w:ascii="Calibri" w:hAnsi="Calibri" w:cs="Arial"/>
        </w:rPr>
        <w:t xml:space="preserve">male Eritreans who arrived until the end of May 2009. With a capacity of 3,300 places, </w:t>
      </w:r>
      <w:r>
        <w:rPr>
          <w:rFonts w:ascii="Calibri" w:hAnsi="Calibri" w:cs="Arial"/>
        </w:rPr>
        <w:t xml:space="preserve">out of those the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 facility is already an obligatory home to about 5% of the asylum-seekers in </w:t>
      </w:r>
      <w:smartTag w:uri="urn:schemas-microsoft-com:office:smarttags" w:element="country-region">
        <w:r w:rsidRPr="004D01F8">
          <w:rPr>
            <w:rFonts w:ascii="Calibri" w:hAnsi="Calibri" w:cs="Arial"/>
          </w:rPr>
          <w:t>Israel</w:t>
        </w:r>
      </w:smartTag>
      <w:r w:rsidRPr="004D01F8">
        <w:rPr>
          <w:rFonts w:ascii="Calibri" w:hAnsi="Calibri" w:cs="Arial"/>
        </w:rPr>
        <w:t>.</w:t>
      </w:r>
      <w:r w:rsidRPr="004D01F8">
        <w:rPr>
          <w:rStyle w:val="FootnoteReference"/>
          <w:rFonts w:ascii="Calibri" w:hAnsi="Calibri" w:cs="Arial"/>
        </w:rPr>
        <w:footnoteReference w:id="8"/>
      </w:r>
      <w:r w:rsidRPr="004D01F8">
        <w:rPr>
          <w:rFonts w:ascii="Calibri" w:hAnsi="Calibri" w:cs="Arial"/>
        </w:rPr>
        <w:t xml:space="preserve"> </w:t>
      </w:r>
    </w:p>
    <w:p w:rsidR="0082293F" w:rsidRPr="004D01F8" w:rsidRDefault="0082293F" w:rsidP="00856102">
      <w:pPr>
        <w:jc w:val="both"/>
        <w:rPr>
          <w:rFonts w:ascii="Calibri" w:hAnsi="Calibri" w:cs="Arial"/>
          <w:rtl/>
        </w:rPr>
      </w:pPr>
    </w:p>
    <w:p w:rsidR="0082293F" w:rsidRDefault="0082293F" w:rsidP="00BC30BF">
      <w:pPr>
        <w:jc w:val="both"/>
        <w:rPr>
          <w:rFonts w:ascii="Calibri" w:hAnsi="Calibri" w:cs="Arial"/>
          <w:b/>
          <w:bCs/>
          <w:u w:val="single"/>
        </w:rPr>
      </w:pPr>
    </w:p>
    <w:p w:rsidR="0082293F" w:rsidRPr="004D01F8" w:rsidRDefault="0082293F" w:rsidP="00BC30BF">
      <w:pPr>
        <w:jc w:val="both"/>
        <w:rPr>
          <w:rFonts w:ascii="Calibri" w:hAnsi="Calibri" w:cs="Arial"/>
          <w:b/>
          <w:bCs/>
          <w:u w:val="single"/>
        </w:rPr>
      </w:pPr>
      <w:r w:rsidRPr="004D01F8">
        <w:rPr>
          <w:rFonts w:ascii="Calibri" w:hAnsi="Calibri" w:cs="Arial"/>
          <w:b/>
          <w:bCs/>
          <w:u w:val="single"/>
        </w:rPr>
        <w:t xml:space="preserve">In Article 259, page 42, it is stated: "... Israel currently grants protection to more than 50,000 people, </w:t>
      </w:r>
      <w:proofErr w:type="gramStart"/>
      <w:r w:rsidRPr="004D01F8">
        <w:rPr>
          <w:rFonts w:ascii="Calibri" w:hAnsi="Calibri" w:cs="Arial"/>
          <w:b/>
          <w:bCs/>
          <w:u w:val="single"/>
        </w:rPr>
        <w:t>allows these individuals</w:t>
      </w:r>
      <w:proofErr w:type="gramEnd"/>
      <w:r w:rsidRPr="004D01F8">
        <w:rPr>
          <w:rFonts w:ascii="Calibri" w:hAnsi="Calibri" w:cs="Arial"/>
          <w:b/>
          <w:bCs/>
          <w:u w:val="single"/>
        </w:rPr>
        <w:t xml:space="preserve"> to enjoy their basic human rights":</w:t>
      </w:r>
    </w:p>
    <w:p w:rsidR="0082293F" w:rsidRPr="004D01F8" w:rsidRDefault="0082293F" w:rsidP="000774CC">
      <w:pPr>
        <w:rPr>
          <w:rFonts w:ascii="Calibri" w:hAnsi="Calibri" w:cs="Arial"/>
          <w:b/>
          <w:bCs/>
          <w:u w:val="single"/>
        </w:rPr>
      </w:pPr>
    </w:p>
    <w:p w:rsidR="00797A5B" w:rsidRDefault="0082293F" w:rsidP="00797A5B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</w:t>
      </w:r>
      <w:r w:rsidRPr="004D01F8">
        <w:rPr>
          <w:rFonts w:ascii="Calibri" w:hAnsi="Calibri" w:cs="Arial"/>
          <w:b/>
        </w:rPr>
        <w:t xml:space="preserve">he Right to work and basic healthcare: </w:t>
      </w:r>
      <w:r w:rsidR="00797A5B" w:rsidRPr="003C206B">
        <w:rPr>
          <w:rFonts w:ascii="Calibri" w:hAnsi="Calibri" w:cs="Arial"/>
        </w:rPr>
        <w:t>As stated above</w:t>
      </w:r>
      <w:r w:rsidR="00797A5B">
        <w:rPr>
          <w:rFonts w:ascii="Calibri" w:hAnsi="Calibri" w:cs="Arial"/>
        </w:rPr>
        <w:t xml:space="preserve">, those individuals are only granted a suspension from deportation that does not grant full access to basic human rights. </w:t>
      </w:r>
      <w:r>
        <w:rPr>
          <w:rFonts w:ascii="Calibri" w:hAnsi="Calibri" w:cs="Arial"/>
        </w:rPr>
        <w:t>The 2A5 visa</w:t>
      </w:r>
      <w:r w:rsidRPr="004D01F8">
        <w:rPr>
          <w:rFonts w:ascii="Calibri" w:hAnsi="Calibri" w:cs="Arial"/>
        </w:rPr>
        <w:t xml:space="preserve"> does not provide the right to work; it grants very limited access to medical or welfare services; and no housing, food or</w:t>
      </w:r>
      <w:r>
        <w:rPr>
          <w:rFonts w:ascii="Calibri" w:hAnsi="Calibri" w:cs="Arial"/>
        </w:rPr>
        <w:t xml:space="preserve"> any other assistance from the S</w:t>
      </w:r>
      <w:r w:rsidRPr="004D01F8">
        <w:rPr>
          <w:rFonts w:ascii="Calibri" w:hAnsi="Calibri" w:cs="Arial"/>
        </w:rPr>
        <w:t xml:space="preserve">tate. </w:t>
      </w:r>
    </w:p>
    <w:p w:rsidR="00797A5B" w:rsidRDefault="00797A5B" w:rsidP="00797A5B">
      <w:pPr>
        <w:jc w:val="both"/>
        <w:rPr>
          <w:rFonts w:ascii="Calibri" w:hAnsi="Calibri" w:cs="Arial"/>
        </w:rPr>
      </w:pPr>
    </w:p>
    <w:p w:rsidR="00797A5B" w:rsidRPr="004D01F8" w:rsidRDefault="00797A5B" w:rsidP="00797A5B">
      <w:pPr>
        <w:jc w:val="both"/>
        <w:rPr>
          <w:rFonts w:ascii="Calibri" w:hAnsi="Calibri" w:cs="Arial"/>
        </w:rPr>
      </w:pPr>
      <w:r w:rsidRPr="004D01F8">
        <w:rPr>
          <w:rFonts w:ascii="Calibri" w:hAnsi="Calibri" w:cs="Arial"/>
          <w:b/>
        </w:rPr>
        <w:t xml:space="preserve">Freedom of movement: </w:t>
      </w:r>
      <w:r w:rsidRPr="004D01F8">
        <w:rPr>
          <w:rFonts w:ascii="Calibri" w:hAnsi="Calibri" w:cs="Arial"/>
        </w:rPr>
        <w:t xml:space="preserve">As mentioned, by now </w:t>
      </w:r>
      <w:r>
        <w:rPr>
          <w:rFonts w:ascii="Calibri" w:hAnsi="Calibri" w:cs="Arial"/>
        </w:rPr>
        <w:t xml:space="preserve">a </w:t>
      </w:r>
      <w:r w:rsidRPr="004D01F8">
        <w:rPr>
          <w:rFonts w:ascii="Calibri" w:hAnsi="Calibri" w:cs="Arial"/>
        </w:rPr>
        <w:t xml:space="preserve">quarter of the population was summonsed to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 and as a result - lost their 2A5 permits. Those</w:t>
      </w:r>
      <w:r>
        <w:rPr>
          <w:rFonts w:ascii="Calibri" w:hAnsi="Calibri" w:cs="Arial"/>
        </w:rPr>
        <w:t xml:space="preserve"> who chose not to move to </w:t>
      </w:r>
      <w:proofErr w:type="spellStart"/>
      <w:r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 cannot find work </w:t>
      </w:r>
      <w:r>
        <w:rPr>
          <w:rFonts w:ascii="Calibri" w:hAnsi="Calibri" w:cs="Arial"/>
        </w:rPr>
        <w:t>as a result of the efficient fining system of potential employers</w:t>
      </w:r>
      <w:r w:rsidRPr="004D01F8">
        <w:rPr>
          <w:rFonts w:ascii="Calibri" w:hAnsi="Calibri" w:cs="Arial"/>
        </w:rPr>
        <w:t xml:space="preserve">. If </w:t>
      </w:r>
      <w:r>
        <w:rPr>
          <w:rFonts w:ascii="Calibri" w:hAnsi="Calibri" w:cs="Arial"/>
        </w:rPr>
        <w:t>apprehended</w:t>
      </w:r>
      <w:r w:rsidRPr="004D01F8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by the immigration authority, asylum seekers</w:t>
      </w:r>
      <w:r w:rsidRPr="004D01F8">
        <w:rPr>
          <w:rFonts w:ascii="Calibri" w:hAnsi="Calibri" w:cs="Arial"/>
        </w:rPr>
        <w:t xml:space="preserve"> will be sent to </w:t>
      </w:r>
      <w:proofErr w:type="spellStart"/>
      <w:r w:rsidRPr="004D01F8">
        <w:rPr>
          <w:rFonts w:ascii="Calibri" w:hAnsi="Calibri" w:cs="Arial"/>
        </w:rPr>
        <w:t>Saharonim</w:t>
      </w:r>
      <w:proofErr w:type="spellEnd"/>
      <w:r>
        <w:rPr>
          <w:rFonts w:ascii="Calibri" w:hAnsi="Calibri" w:cs="Arial"/>
        </w:rPr>
        <w:t xml:space="preserve">, and afterwards transferred to </w:t>
      </w:r>
      <w:proofErr w:type="spellStart"/>
      <w:r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. </w:t>
      </w:r>
      <w:r>
        <w:rPr>
          <w:rFonts w:ascii="Calibri" w:hAnsi="Calibri" w:cs="Arial"/>
        </w:rPr>
        <w:t>Those who violate the conditions of detention i</w:t>
      </w:r>
      <w:r w:rsidRPr="004D01F8">
        <w:rPr>
          <w:rFonts w:ascii="Calibri" w:hAnsi="Calibri" w:cs="Arial"/>
        </w:rPr>
        <w:t xml:space="preserve">n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, </w:t>
      </w:r>
      <w:r>
        <w:rPr>
          <w:rFonts w:ascii="Calibri" w:hAnsi="Calibri" w:cs="Arial"/>
        </w:rPr>
        <w:t xml:space="preserve">which is </w:t>
      </w:r>
      <w:r w:rsidRPr="004D01F8">
        <w:rPr>
          <w:rFonts w:ascii="Calibri" w:hAnsi="Calibri" w:cs="Arial"/>
        </w:rPr>
        <w:t xml:space="preserve">run by the Israeli prison services (IPS), </w:t>
      </w:r>
      <w:r>
        <w:rPr>
          <w:rFonts w:ascii="Calibri" w:hAnsi="Calibri" w:cs="Arial"/>
        </w:rPr>
        <w:t xml:space="preserve">are also </w:t>
      </w:r>
      <w:r w:rsidRPr="004D01F8">
        <w:rPr>
          <w:rFonts w:ascii="Calibri" w:hAnsi="Calibri" w:cs="Arial"/>
        </w:rPr>
        <w:t>sentenced to punishment at the near</w:t>
      </w:r>
      <w:r>
        <w:rPr>
          <w:rFonts w:ascii="Calibri" w:hAnsi="Calibri" w:cs="Arial"/>
        </w:rPr>
        <w:t>b</w:t>
      </w:r>
      <w:r w:rsidRPr="004D01F8">
        <w:rPr>
          <w:rFonts w:ascii="Calibri" w:hAnsi="Calibri" w:cs="Arial"/>
        </w:rPr>
        <w:t xml:space="preserve">y </w:t>
      </w:r>
      <w:proofErr w:type="spellStart"/>
      <w:r w:rsidRPr="004D01F8">
        <w:rPr>
          <w:rFonts w:ascii="Calibri" w:hAnsi="Calibri" w:cs="Arial"/>
        </w:rPr>
        <w:t>Saharonim</w:t>
      </w:r>
      <w:proofErr w:type="spellEnd"/>
      <w:r w:rsidRPr="004D01F8">
        <w:rPr>
          <w:rFonts w:ascii="Calibri" w:hAnsi="Calibri" w:cs="Arial"/>
        </w:rPr>
        <w:t xml:space="preserve"> prison. </w:t>
      </w:r>
    </w:p>
    <w:p w:rsidR="0082293F" w:rsidRDefault="0082293F" w:rsidP="00646858">
      <w:pPr>
        <w:spacing w:after="120"/>
        <w:ind w:right="-335"/>
        <w:jc w:val="both"/>
        <w:rPr>
          <w:rFonts w:ascii="Calibri" w:hAnsi="Calibri" w:cs="Arial"/>
          <w:b/>
          <w:bCs/>
          <w:u w:val="single"/>
        </w:rPr>
      </w:pPr>
    </w:p>
    <w:p w:rsidR="0082293F" w:rsidRPr="004D01F8" w:rsidRDefault="0082293F" w:rsidP="00646858">
      <w:pPr>
        <w:spacing w:after="120"/>
        <w:ind w:right="-335"/>
        <w:jc w:val="both"/>
        <w:rPr>
          <w:rFonts w:ascii="Calibri" w:hAnsi="Calibri" w:cs="Arial"/>
          <w:b/>
          <w:bCs/>
          <w:u w:val="single"/>
        </w:rPr>
      </w:pPr>
      <w:r w:rsidRPr="004D01F8">
        <w:rPr>
          <w:rFonts w:ascii="Calibri" w:hAnsi="Calibri" w:cs="Arial"/>
          <w:b/>
          <w:bCs/>
          <w:u w:val="single"/>
        </w:rPr>
        <w:t>Article 267, page 43 it is stated: "... genuine refugees are not held in custody"</w:t>
      </w:r>
    </w:p>
    <w:p w:rsidR="0082293F" w:rsidRPr="004D01F8" w:rsidRDefault="0082293F" w:rsidP="00646858">
      <w:pPr>
        <w:spacing w:after="120"/>
        <w:ind w:right="-335"/>
        <w:jc w:val="both"/>
        <w:rPr>
          <w:rFonts w:ascii="Calibri" w:hAnsi="Calibri" w:cs="Arial"/>
        </w:rPr>
      </w:pPr>
      <w:r w:rsidRPr="004D01F8">
        <w:rPr>
          <w:rFonts w:ascii="Calibri" w:hAnsi="Calibri" w:cs="Arial"/>
        </w:rPr>
        <w:t>While the Israeli authorities claim that the 3rd amendment to the Anti-Infiltration Law "</w:t>
      </w:r>
      <w:r w:rsidRPr="004D01F8">
        <w:rPr>
          <w:rFonts w:ascii="Calibri" w:hAnsi="Calibri" w:cs="Arial"/>
          <w:i/>
          <w:iCs/>
        </w:rPr>
        <w:t>includes an exception for custody</w:t>
      </w:r>
      <w:r>
        <w:rPr>
          <w:rFonts w:ascii="Calibri" w:hAnsi="Calibri" w:cs="Arial"/>
          <w:i/>
          <w:iCs/>
        </w:rPr>
        <w:t xml:space="preserve"> </w:t>
      </w:r>
      <w:r w:rsidRPr="004D01F8">
        <w:rPr>
          <w:rFonts w:ascii="Calibri" w:hAnsi="Calibri" w:cs="Arial"/>
          <w:i/>
          <w:iCs/>
        </w:rPr>
        <w:t>... whose purpose is to make sure that requests for asylum are handled within a reasonable time frame</w:t>
      </w:r>
      <w:r w:rsidRPr="004D01F8">
        <w:rPr>
          <w:rFonts w:ascii="Calibri" w:hAnsi="Calibri" w:cs="Arial"/>
        </w:rPr>
        <w:t xml:space="preserve">", it is important to clarify two facts: </w:t>
      </w:r>
    </w:p>
    <w:p w:rsidR="0082293F" w:rsidRPr="004D01F8" w:rsidRDefault="0082293F" w:rsidP="00CB582E">
      <w:pPr>
        <w:spacing w:after="120"/>
        <w:ind w:right="-335"/>
        <w:jc w:val="both"/>
        <w:rPr>
          <w:rFonts w:ascii="Calibri" w:hAnsi="Calibri" w:cs="Arial"/>
        </w:rPr>
      </w:pPr>
      <w:r w:rsidRPr="004D01F8">
        <w:rPr>
          <w:rFonts w:ascii="Calibri" w:hAnsi="Calibri" w:cs="Arial"/>
        </w:rPr>
        <w:t xml:space="preserve">1. The exception for custody, which existed in the 3rd amendment, is valid in the 4th amendment only </w:t>
      </w:r>
      <w:r>
        <w:rPr>
          <w:rFonts w:ascii="Calibri" w:hAnsi="Calibri" w:cs="Arial"/>
        </w:rPr>
        <w:t xml:space="preserve">for asylum seekers held in the </w:t>
      </w:r>
      <w:proofErr w:type="spellStart"/>
      <w:r>
        <w:rPr>
          <w:rFonts w:ascii="Calibri" w:hAnsi="Calibri" w:cs="Arial"/>
        </w:rPr>
        <w:t>S</w:t>
      </w:r>
      <w:r w:rsidRPr="004D01F8">
        <w:rPr>
          <w:rFonts w:ascii="Calibri" w:hAnsi="Calibri" w:cs="Arial"/>
        </w:rPr>
        <w:t>aharonim</w:t>
      </w:r>
      <w:proofErr w:type="spellEnd"/>
      <w:r w:rsidRPr="004D01F8">
        <w:rPr>
          <w:rFonts w:ascii="Calibri" w:hAnsi="Calibri" w:cs="Arial"/>
        </w:rPr>
        <w:t xml:space="preserve"> prison. While detained in </w:t>
      </w:r>
      <w:proofErr w:type="spellStart"/>
      <w:r w:rsidRPr="004D01F8">
        <w:rPr>
          <w:rFonts w:ascii="Calibri" w:hAnsi="Calibri" w:cs="Arial"/>
        </w:rPr>
        <w:t>Saharonim</w:t>
      </w:r>
      <w:proofErr w:type="spellEnd"/>
      <w:r w:rsidRPr="004D01F8">
        <w:rPr>
          <w:rFonts w:ascii="Calibri" w:hAnsi="Calibri" w:cs="Arial"/>
        </w:rPr>
        <w:t xml:space="preserve">, the Immigration Authority has to </w:t>
      </w:r>
      <w:r>
        <w:rPr>
          <w:rFonts w:ascii="Calibri" w:hAnsi="Calibri" w:cs="Arial"/>
        </w:rPr>
        <w:t>examine filed</w:t>
      </w:r>
      <w:r w:rsidRPr="004D01F8">
        <w:rPr>
          <w:rFonts w:ascii="Calibri" w:hAnsi="Calibri" w:cs="Arial"/>
        </w:rPr>
        <w:t xml:space="preserve"> asylum requests within six month after </w:t>
      </w:r>
      <w:r>
        <w:rPr>
          <w:rFonts w:ascii="Calibri" w:hAnsi="Calibri" w:cs="Arial"/>
        </w:rPr>
        <w:t>they have been filed</w:t>
      </w:r>
      <w:r w:rsidRPr="004D01F8">
        <w:rPr>
          <w:rFonts w:ascii="Calibri" w:hAnsi="Calibri" w:cs="Arial"/>
        </w:rPr>
        <w:t>.</w:t>
      </w:r>
      <w:r w:rsidRPr="004D01F8">
        <w:rPr>
          <w:rStyle w:val="FootnoteReference"/>
          <w:rFonts w:ascii="Calibri" w:hAnsi="Calibri" w:cs="Arial"/>
        </w:rPr>
        <w:footnoteReference w:id="9"/>
      </w:r>
      <w:r w:rsidRPr="004D01F8">
        <w:rPr>
          <w:rFonts w:ascii="Calibri" w:hAnsi="Calibri" w:cs="Arial"/>
        </w:rPr>
        <w:t xml:space="preserve"> If not</w:t>
      </w:r>
      <w:r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lastRenderedPageBreak/>
        <w:t>examined on time</w:t>
      </w:r>
      <w:r w:rsidRPr="004D01F8">
        <w:rPr>
          <w:rFonts w:ascii="Calibri" w:hAnsi="Calibri" w:cs="Arial"/>
        </w:rPr>
        <w:t xml:space="preserve">, the detainees will be transferred to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 w:rsidRPr="004D01F8">
        <w:rPr>
          <w:rFonts w:ascii="Calibri" w:hAnsi="Calibri" w:cs="Arial"/>
        </w:rPr>
        <w:t xml:space="preserve"> facility. </w:t>
      </w:r>
      <w:r>
        <w:rPr>
          <w:rFonts w:ascii="Calibri" w:hAnsi="Calibri" w:cs="Arial"/>
        </w:rPr>
        <w:t xml:space="preserve">As mentioned above, all persons entering </w:t>
      </w:r>
      <w:smartTag w:uri="urn:schemas-microsoft-com:office:smarttags" w:element="country-region">
        <w:r>
          <w:rPr>
            <w:rFonts w:ascii="Calibri" w:hAnsi="Calibri" w:cs="Arial"/>
          </w:rPr>
          <w:t>Israel</w:t>
        </w:r>
      </w:smartTag>
      <w:r>
        <w:rPr>
          <w:rFonts w:ascii="Calibri" w:hAnsi="Calibri" w:cs="Arial"/>
        </w:rPr>
        <w:t xml:space="preserve"> irregularly will be detained in </w:t>
      </w:r>
      <w:proofErr w:type="spellStart"/>
      <w:r>
        <w:rPr>
          <w:rFonts w:ascii="Calibri" w:hAnsi="Calibri" w:cs="Arial"/>
        </w:rPr>
        <w:t>Saharonim</w:t>
      </w:r>
      <w:proofErr w:type="spellEnd"/>
      <w:r>
        <w:rPr>
          <w:rFonts w:ascii="Calibri" w:hAnsi="Calibri" w:cs="Arial"/>
        </w:rPr>
        <w:t xml:space="preserve"> for one year, and </w:t>
      </w:r>
      <w:r w:rsidRPr="004D01F8">
        <w:rPr>
          <w:rFonts w:ascii="Calibri" w:hAnsi="Calibri" w:cs="Arial"/>
        </w:rPr>
        <w:t xml:space="preserve">transferred to </w:t>
      </w:r>
      <w:proofErr w:type="spellStart"/>
      <w:r w:rsidRPr="004D01F8">
        <w:rPr>
          <w:rFonts w:ascii="Calibri" w:hAnsi="Calibri" w:cs="Arial"/>
        </w:rPr>
        <w:t>Holot</w:t>
      </w:r>
      <w:proofErr w:type="spellEnd"/>
      <w:r>
        <w:rPr>
          <w:rFonts w:ascii="Calibri" w:hAnsi="Calibri" w:cs="Arial"/>
        </w:rPr>
        <w:t xml:space="preserve"> afterwards</w:t>
      </w:r>
      <w:r w:rsidRPr="004D01F8">
        <w:rPr>
          <w:rFonts w:ascii="Calibri" w:hAnsi="Calibri" w:cs="Arial"/>
        </w:rPr>
        <w:t>. According to th</w:t>
      </w:r>
      <w:r>
        <w:rPr>
          <w:rFonts w:ascii="Calibri" w:hAnsi="Calibri" w:cs="Arial"/>
        </w:rPr>
        <w:t>is</w:t>
      </w:r>
      <w:r w:rsidRPr="004D01F8">
        <w:rPr>
          <w:rFonts w:ascii="Calibri" w:hAnsi="Calibri" w:cs="Arial"/>
        </w:rPr>
        <w:t xml:space="preserve"> present legal situation, </w:t>
      </w:r>
      <w:r w:rsidR="00CB582E">
        <w:rPr>
          <w:rFonts w:ascii="Calibri" w:hAnsi="Calibri" w:cs="Arial"/>
        </w:rPr>
        <w:t>a genuine refugee</w:t>
      </w:r>
      <w:r>
        <w:rPr>
          <w:rFonts w:ascii="Calibri" w:hAnsi="Calibri" w:cs="Arial"/>
        </w:rPr>
        <w:t xml:space="preserve"> can be detained for many years as there is no legal </w:t>
      </w:r>
      <w:r w:rsidRPr="004D01F8">
        <w:rPr>
          <w:rFonts w:ascii="Calibri" w:hAnsi="Calibri" w:cs="Arial"/>
        </w:rPr>
        <w:t xml:space="preserve">obligation to </w:t>
      </w:r>
      <w:r>
        <w:rPr>
          <w:rFonts w:ascii="Calibri" w:hAnsi="Calibri" w:cs="Arial"/>
        </w:rPr>
        <w:t>examine</w:t>
      </w:r>
      <w:r w:rsidRPr="004D01F8">
        <w:rPr>
          <w:rFonts w:ascii="Calibri" w:hAnsi="Calibri" w:cs="Arial"/>
        </w:rPr>
        <w:t xml:space="preserve"> </w:t>
      </w:r>
      <w:r w:rsidR="00CB582E">
        <w:rPr>
          <w:rFonts w:ascii="Calibri" w:hAnsi="Calibri" w:cs="Arial"/>
        </w:rPr>
        <w:t>his</w:t>
      </w:r>
      <w:r w:rsidRPr="004D01F8">
        <w:rPr>
          <w:rFonts w:ascii="Calibri" w:hAnsi="Calibri" w:cs="Arial"/>
        </w:rPr>
        <w:t xml:space="preserve"> asylum request</w:t>
      </w:r>
      <w:r w:rsidR="00CB582E">
        <w:rPr>
          <w:rFonts w:ascii="Calibri" w:hAnsi="Calibri" w:cs="Arial"/>
        </w:rPr>
        <w:t xml:space="preserve">, while he is in </w:t>
      </w:r>
      <w:proofErr w:type="spellStart"/>
      <w:r w:rsidR="00CB582E">
        <w:rPr>
          <w:rFonts w:ascii="Calibri" w:hAnsi="Calibri" w:cs="Arial"/>
        </w:rPr>
        <w:t>Holot</w:t>
      </w:r>
      <w:proofErr w:type="spellEnd"/>
      <w:r>
        <w:rPr>
          <w:rFonts w:ascii="Calibri" w:hAnsi="Calibri" w:cs="Arial"/>
        </w:rPr>
        <w:t>.</w:t>
      </w:r>
      <w:r w:rsidRPr="004D01F8">
        <w:rPr>
          <w:rFonts w:ascii="Calibri" w:hAnsi="Calibri" w:cs="Arial"/>
        </w:rPr>
        <w:t xml:space="preserve"> The </w:t>
      </w:r>
      <w:r>
        <w:rPr>
          <w:rFonts w:ascii="Calibri" w:hAnsi="Calibri" w:cs="Arial"/>
        </w:rPr>
        <w:t>4th a</w:t>
      </w:r>
      <w:r w:rsidRPr="004D01F8">
        <w:rPr>
          <w:rFonts w:ascii="Calibri" w:hAnsi="Calibri" w:cs="Arial"/>
        </w:rPr>
        <w:t xml:space="preserve">mendment is a temporary provision </w:t>
      </w:r>
      <w:r>
        <w:rPr>
          <w:rFonts w:ascii="Calibri" w:hAnsi="Calibri" w:cs="Arial"/>
        </w:rPr>
        <w:t xml:space="preserve">valid </w:t>
      </w:r>
      <w:r w:rsidRPr="004D01F8">
        <w:rPr>
          <w:rFonts w:ascii="Calibri" w:hAnsi="Calibri" w:cs="Arial"/>
        </w:rPr>
        <w:t>for three years</w:t>
      </w:r>
      <w:r>
        <w:rPr>
          <w:rFonts w:ascii="Calibri" w:hAnsi="Calibri" w:cs="Arial"/>
        </w:rPr>
        <w:t xml:space="preserve">. Experience shows that temporary provisional laws tend to be extended over decades. </w:t>
      </w:r>
    </w:p>
    <w:p w:rsidR="0082293F" w:rsidRPr="004D01F8" w:rsidRDefault="0082293F" w:rsidP="00396766">
      <w:pPr>
        <w:spacing w:after="120"/>
        <w:ind w:right="-335"/>
        <w:jc w:val="both"/>
        <w:rPr>
          <w:rStyle w:val="hps"/>
          <w:rFonts w:ascii="Calibri" w:hAnsi="Calibri" w:cs="Arial"/>
        </w:rPr>
      </w:pPr>
      <w:r w:rsidRPr="004D01F8">
        <w:rPr>
          <w:rFonts w:ascii="Calibri" w:hAnsi="Calibri" w:cs="Arial"/>
        </w:rPr>
        <w:t xml:space="preserve">2. </w:t>
      </w:r>
      <w:r>
        <w:rPr>
          <w:rFonts w:ascii="Calibri" w:hAnsi="Calibri" w:cs="Arial"/>
        </w:rPr>
        <w:t>In addition,</w:t>
      </w:r>
      <w:r w:rsidRPr="004D01F8">
        <w:rPr>
          <w:rFonts w:ascii="Calibri" w:hAnsi="Calibri" w:cs="Arial"/>
        </w:rPr>
        <w:t xml:space="preserve"> almost 100% of </w:t>
      </w:r>
      <w:r>
        <w:rPr>
          <w:rFonts w:ascii="Calibri" w:hAnsi="Calibri" w:cs="Arial"/>
        </w:rPr>
        <w:t>all asylum</w:t>
      </w:r>
      <w:r w:rsidRPr="004D01F8">
        <w:rPr>
          <w:rFonts w:ascii="Calibri" w:hAnsi="Calibri" w:cs="Arial"/>
        </w:rPr>
        <w:t xml:space="preserve"> requests are</w:t>
      </w:r>
      <w:r>
        <w:rPr>
          <w:rFonts w:ascii="Calibri" w:hAnsi="Calibri" w:cs="Arial"/>
        </w:rPr>
        <w:t xml:space="preserve"> being</w:t>
      </w:r>
      <w:r w:rsidRPr="004D01F8">
        <w:rPr>
          <w:rFonts w:ascii="Calibri" w:hAnsi="Calibri" w:cs="Arial"/>
        </w:rPr>
        <w:t xml:space="preserve"> rejected</w:t>
      </w:r>
      <w:r>
        <w:rPr>
          <w:rFonts w:ascii="Calibri" w:hAnsi="Calibri" w:cs="Arial"/>
        </w:rPr>
        <w:t xml:space="preserve"> by the Israeli authorities</w:t>
      </w:r>
      <w:r w:rsidRPr="004D01F8">
        <w:rPr>
          <w:rFonts w:ascii="Calibri" w:hAnsi="Calibri" w:cs="Arial"/>
        </w:rPr>
        <w:t xml:space="preserve">. The </w:t>
      </w:r>
      <w:r>
        <w:rPr>
          <w:rFonts w:ascii="Calibri" w:hAnsi="Calibri" w:cs="Arial"/>
        </w:rPr>
        <w:t xml:space="preserve">refugee </w:t>
      </w:r>
      <w:r w:rsidRPr="004D01F8">
        <w:rPr>
          <w:rFonts w:ascii="Calibri" w:hAnsi="Calibri" w:cs="Arial"/>
        </w:rPr>
        <w:t xml:space="preserve">recognition rate </w:t>
      </w:r>
      <w:r>
        <w:rPr>
          <w:rFonts w:ascii="Calibri" w:hAnsi="Calibri" w:cs="Arial"/>
        </w:rPr>
        <w:t xml:space="preserve">in Israel </w:t>
      </w:r>
      <w:r w:rsidRPr="004D01F8">
        <w:rPr>
          <w:rFonts w:ascii="Calibri" w:hAnsi="Calibri" w:cs="Arial"/>
        </w:rPr>
        <w:t>is 0.15%</w:t>
      </w:r>
      <w:r>
        <w:rPr>
          <w:rFonts w:ascii="Calibri" w:hAnsi="Calibri" w:cs="Arial"/>
        </w:rPr>
        <w:t>, which is the lowest recognition rate within the Western world</w:t>
      </w:r>
      <w:r w:rsidRPr="004D01F8">
        <w:rPr>
          <w:rFonts w:ascii="Calibri" w:hAnsi="Calibri" w:cs="Arial"/>
        </w:rPr>
        <w:t>.</w:t>
      </w:r>
      <w:r w:rsidRPr="004D01F8">
        <w:rPr>
          <w:rStyle w:val="FootnoteReference"/>
          <w:rFonts w:ascii="Calibri" w:hAnsi="Calibri" w:cs="Arial"/>
        </w:rPr>
        <w:footnoteReference w:id="10"/>
      </w:r>
      <w:r w:rsidRPr="004D01F8">
        <w:rPr>
          <w:rFonts w:ascii="Calibri" w:hAnsi="Calibri" w:cs="Arial"/>
        </w:rPr>
        <w:t xml:space="preserve"> </w:t>
      </w:r>
    </w:p>
    <w:sectPr w:rsidR="0082293F" w:rsidRPr="004D01F8" w:rsidSect="007B0028">
      <w:headerReference w:type="default" r:id="rId9"/>
      <w:footerReference w:type="default" r:id="rId10"/>
      <w:footnotePr>
        <w:pos w:val="beneathText"/>
      </w:footnotePr>
      <w:pgSz w:w="11905" w:h="16837"/>
      <w:pgMar w:top="1657" w:right="1134" w:bottom="1657" w:left="1134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F3D" w:rsidRDefault="001D7F3D">
      <w:r>
        <w:separator/>
      </w:r>
    </w:p>
  </w:endnote>
  <w:endnote w:type="continuationSeparator" w:id="0">
    <w:p w:rsidR="001D7F3D" w:rsidRDefault="001D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Lucida Console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3F" w:rsidRDefault="00E8776A">
    <w:pPr>
      <w:pStyle w:val="Footer"/>
    </w:pPr>
    <w:r>
      <w:rPr>
        <w:noProof/>
        <w:lang w:val="en-GB" w:eastAsia="en-GB" w:bidi="ar-SA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9704070</wp:posOffset>
          </wp:positionV>
          <wp:extent cx="7559040" cy="986155"/>
          <wp:effectExtent l="19050" t="0" r="3810" b="0"/>
          <wp:wrapSquare wrapText="largest"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9861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F3D" w:rsidRDefault="001D7F3D">
      <w:r>
        <w:separator/>
      </w:r>
    </w:p>
  </w:footnote>
  <w:footnote w:type="continuationSeparator" w:id="0">
    <w:p w:rsidR="001D7F3D" w:rsidRDefault="001D7F3D">
      <w:r>
        <w:continuationSeparator/>
      </w:r>
    </w:p>
  </w:footnote>
  <w:footnote w:id="1">
    <w:p w:rsidR="0082293F" w:rsidRDefault="0082293F" w:rsidP="00C046B1">
      <w:pPr>
        <w:pStyle w:val="FootnoteText"/>
      </w:pPr>
      <w:r>
        <w:rPr>
          <w:rStyle w:val="FootnoteReference"/>
        </w:rPr>
        <w:footnoteRef/>
      </w:r>
      <w:r>
        <w:t xml:space="preserve"> According to the Israeli Immigration Authority last statistic publication, dated July 2014, at the end of June 2014, there were 34,993 Eritreans and 9,264 Sudanese in </w:t>
      </w:r>
      <w:smartTag w:uri="urn:schemas-microsoft-com:office:smarttags" w:element="place">
        <w:smartTag w:uri="urn:schemas-microsoft-com:office:smarttags" w:element="country-region">
          <w:r>
            <w:t>Israel</w:t>
          </w:r>
        </w:smartTag>
      </w:smartTag>
      <w:r>
        <w:t xml:space="preserve"> as well as 3,253 other Africans and 702 "infiltrators" who are non Africans (48,212 all together). The statistics are available in Hebrew at:   </w:t>
      </w:r>
      <w:hyperlink r:id="rId1" w:history="1">
        <w:r w:rsidRPr="00DC4012">
          <w:rPr>
            <w:rStyle w:val="Hyperlink"/>
            <w:rFonts w:cs="Arial"/>
          </w:rPr>
          <w:t>http://www.piba.gov.il/PublicationAndTender/ForeignWorkersStat/Documents/%D7%A8%D7%91%D7%A2%D7%95%D7%9F%202%202014.pdf</w:t>
        </w:r>
      </w:hyperlink>
      <w:r>
        <w:t xml:space="preserve">    </w:t>
      </w:r>
    </w:p>
  </w:footnote>
  <w:footnote w:id="2">
    <w:p w:rsidR="0082293F" w:rsidRDefault="0082293F" w:rsidP="00435473">
      <w:pPr>
        <w:pStyle w:val="FootnoteText"/>
      </w:pPr>
      <w:r>
        <w:rPr>
          <w:rStyle w:val="FootnoteReference"/>
        </w:rPr>
        <w:footnoteRef/>
      </w:r>
      <w:r>
        <w:t xml:space="preserve"> The numbers of detainees in </w:t>
      </w:r>
      <w:proofErr w:type="spellStart"/>
      <w:r>
        <w:t>Saharonim</w:t>
      </w:r>
      <w:proofErr w:type="spellEnd"/>
      <w:r>
        <w:t xml:space="preserve"> and </w:t>
      </w:r>
      <w:proofErr w:type="spellStart"/>
      <w:r>
        <w:t>Holot</w:t>
      </w:r>
      <w:proofErr w:type="spellEnd"/>
      <w:r>
        <w:t xml:space="preserve"> facilities are based on estimations of the HRM's activists, visiting the detainees several times a week. The numbers are constantly changing due to the fact the asylum seekers held in </w:t>
      </w:r>
      <w:proofErr w:type="spellStart"/>
      <w:r w:rsidRPr="000774CC">
        <w:t>Holot</w:t>
      </w:r>
      <w:proofErr w:type="spellEnd"/>
      <w:r w:rsidRPr="000774CC">
        <w:t xml:space="preserve"> are sent to imprisonment in </w:t>
      </w:r>
      <w:proofErr w:type="spellStart"/>
      <w:r w:rsidRPr="000774CC">
        <w:t>Saharonim</w:t>
      </w:r>
      <w:proofErr w:type="spellEnd"/>
      <w:r w:rsidRPr="000774CC">
        <w:t xml:space="preserve"> for violating </w:t>
      </w:r>
      <w:proofErr w:type="spellStart"/>
      <w:r w:rsidRPr="000774CC">
        <w:t>Holot's</w:t>
      </w:r>
      <w:proofErr w:type="spellEnd"/>
      <w:r w:rsidRPr="000774CC">
        <w:t xml:space="preserve"> regulations and new asylum seekers are summonsed to </w:t>
      </w:r>
      <w:proofErr w:type="spellStart"/>
      <w:r w:rsidRPr="000774CC">
        <w:t>Holot</w:t>
      </w:r>
      <w:proofErr w:type="spellEnd"/>
      <w:r w:rsidRPr="000774CC">
        <w:t xml:space="preserve"> about twice a week.</w:t>
      </w:r>
      <w:r>
        <w:t xml:space="preserve"> Information about the situation in the </w:t>
      </w:r>
      <w:proofErr w:type="spellStart"/>
      <w:r>
        <w:t>Holot</w:t>
      </w:r>
      <w:proofErr w:type="spellEnd"/>
      <w:r>
        <w:t xml:space="preserve"> facility can be found at the HRM's report: "From One Prison to Another" dated June 2014, available at: </w:t>
      </w:r>
      <w:hyperlink r:id="rId2" w:history="1">
        <w:r w:rsidRPr="00DC4012">
          <w:rPr>
            <w:rStyle w:val="Hyperlink"/>
            <w:rFonts w:cs="Arial"/>
          </w:rPr>
          <w:t>http://hotline.org.il/wp-content/uploads/Report-Holot-061514.pdf</w:t>
        </w:r>
      </w:hyperlink>
      <w:r>
        <w:t xml:space="preserve"> </w:t>
      </w:r>
      <w:r w:rsidRPr="000774CC">
        <w:t xml:space="preserve"> </w:t>
      </w:r>
    </w:p>
  </w:footnote>
  <w:footnote w:id="3">
    <w:p w:rsidR="0082293F" w:rsidRDefault="0082293F" w:rsidP="000D3DB5">
      <w:pPr>
        <w:pStyle w:val="FootnoteText"/>
      </w:pPr>
      <w:r w:rsidRPr="006D1AF3">
        <w:rPr>
          <w:rStyle w:val="FootnoteReference"/>
        </w:rPr>
        <w:footnoteRef/>
      </w:r>
      <w:r w:rsidRPr="006D1AF3">
        <w:t xml:space="preserve"> About the 4</w:t>
      </w:r>
      <w:r w:rsidRPr="006D1AF3">
        <w:rPr>
          <w:vertAlign w:val="superscript"/>
        </w:rPr>
        <w:t>th</w:t>
      </w:r>
      <w:r w:rsidRPr="006D1AF3">
        <w:t xml:space="preserve"> </w:t>
      </w:r>
      <w:r w:rsidRPr="006D1AF3">
        <w:rPr>
          <w:rStyle w:val="longtext"/>
        </w:rPr>
        <w:t xml:space="preserve"> a</w:t>
      </w:r>
      <w:r w:rsidRPr="006D1AF3">
        <w:rPr>
          <w:rStyle w:val="hps"/>
        </w:rPr>
        <w:t>mendment</w:t>
      </w:r>
      <w:r w:rsidRPr="006D1AF3">
        <w:rPr>
          <w:rStyle w:val="longtext"/>
        </w:rPr>
        <w:t xml:space="preserve"> </w:t>
      </w:r>
      <w:r w:rsidRPr="006D1AF3">
        <w:rPr>
          <w:rStyle w:val="hps"/>
        </w:rPr>
        <w:t>of the Anti Infiltration Law (Offences</w:t>
      </w:r>
      <w:r w:rsidRPr="006D1AF3">
        <w:rPr>
          <w:rStyle w:val="longtext"/>
        </w:rPr>
        <w:t xml:space="preserve"> </w:t>
      </w:r>
      <w:r w:rsidRPr="006D1AF3">
        <w:rPr>
          <w:rStyle w:val="hps"/>
        </w:rPr>
        <w:t>and</w:t>
      </w:r>
      <w:r w:rsidRPr="006D1AF3">
        <w:rPr>
          <w:rStyle w:val="longtext"/>
        </w:rPr>
        <w:t xml:space="preserve"> </w:t>
      </w:r>
      <w:r w:rsidRPr="006D1AF3">
        <w:rPr>
          <w:rStyle w:val="hps"/>
        </w:rPr>
        <w:t>Jurisdiction)</w:t>
      </w:r>
      <w:r w:rsidRPr="006D1AF3">
        <w:rPr>
          <w:rStyle w:val="longtext"/>
        </w:rPr>
        <w:t xml:space="preserve"> </w:t>
      </w:r>
      <w:r w:rsidRPr="006D1AF3">
        <w:rPr>
          <w:rStyle w:val="hps"/>
        </w:rPr>
        <w:t>(4</w:t>
      </w:r>
      <w:r w:rsidRPr="006D1AF3">
        <w:rPr>
          <w:rStyle w:val="hps"/>
          <w:vertAlign w:val="superscript"/>
        </w:rPr>
        <w:t>th</w:t>
      </w:r>
      <w:r w:rsidRPr="006D1AF3">
        <w:rPr>
          <w:rStyle w:val="hps"/>
        </w:rPr>
        <w:t xml:space="preserve"> a</w:t>
      </w:r>
      <w:r w:rsidRPr="006D1AF3">
        <w:rPr>
          <w:rStyle w:val="longtext"/>
        </w:rPr>
        <w:t xml:space="preserve">mendment </w:t>
      </w:r>
      <w:r w:rsidRPr="006D1AF3">
        <w:rPr>
          <w:rStyle w:val="hps"/>
        </w:rPr>
        <w:t>and Temporary Provisions</w:t>
      </w:r>
      <w:r w:rsidRPr="006D1AF3">
        <w:rPr>
          <w:rStyle w:val="longtext"/>
        </w:rPr>
        <w:t>)</w:t>
      </w:r>
      <w:r w:rsidRPr="006D1AF3">
        <w:rPr>
          <w:rStyle w:val="hps"/>
        </w:rPr>
        <w:t xml:space="preserve"> 2013</w:t>
      </w:r>
      <w:r w:rsidRPr="006D1AF3">
        <w:t xml:space="preserve">: </w:t>
      </w:r>
      <w:hyperlink r:id="rId3" w:history="1">
        <w:r w:rsidRPr="00DC4012">
          <w:rPr>
            <w:rStyle w:val="Hyperlink"/>
            <w:rFonts w:cs="Arial"/>
          </w:rPr>
          <w:t>http://www.acri.org.il/en/2013/12/16/new-petition-anti-infil/</w:t>
        </w:r>
      </w:hyperlink>
    </w:p>
  </w:footnote>
  <w:footnote w:id="4">
    <w:p w:rsidR="0082293F" w:rsidRDefault="0082293F">
      <w:pPr>
        <w:pStyle w:val="FootnoteText"/>
      </w:pPr>
      <w:r>
        <w:rPr>
          <w:rStyle w:val="FootnoteReference"/>
        </w:rPr>
        <w:footnoteRef/>
      </w:r>
      <w:r>
        <w:t xml:space="preserve"> Quotation taken from: </w:t>
      </w:r>
      <w:proofErr w:type="spellStart"/>
      <w:r>
        <w:t>Lior</w:t>
      </w:r>
      <w:proofErr w:type="spellEnd"/>
      <w:r>
        <w:t xml:space="preserve"> </w:t>
      </w:r>
      <w:proofErr w:type="spellStart"/>
      <w:r>
        <w:t>Ilan</w:t>
      </w:r>
      <w:proofErr w:type="spellEnd"/>
      <w:r>
        <w:t xml:space="preserve">, </w:t>
      </w:r>
      <w:proofErr w:type="spellStart"/>
      <w:r>
        <w:t>Haaretz</w:t>
      </w:r>
      <w:proofErr w:type="spellEnd"/>
      <w:r>
        <w:t>, "From prison to prison", November 29</w:t>
      </w:r>
      <w:r w:rsidRPr="0059101C">
        <w:rPr>
          <w:vertAlign w:val="superscript"/>
        </w:rPr>
        <w:t>th</w:t>
      </w:r>
      <w:r>
        <w:t xml:space="preserve">, 2013 available in Hebrew at: </w:t>
      </w:r>
      <w:hyperlink r:id="rId4" w:history="1">
        <w:r w:rsidRPr="00DC4012">
          <w:rPr>
            <w:rStyle w:val="Hyperlink"/>
            <w:rFonts w:cs="Arial"/>
          </w:rPr>
          <w:t>http://www.haaretz.co.il/news/education/.premium-1.2178153</w:t>
        </w:r>
      </w:hyperlink>
    </w:p>
  </w:footnote>
  <w:footnote w:id="5">
    <w:p w:rsidR="0082293F" w:rsidRDefault="0082293F" w:rsidP="00896A23">
      <w:pPr>
        <w:pStyle w:val="FootnoteText"/>
      </w:pPr>
      <w:r>
        <w:rPr>
          <w:rStyle w:val="FootnoteReference"/>
        </w:rPr>
        <w:footnoteRef/>
      </w:r>
      <w:r>
        <w:t xml:space="preserve">     </w:t>
      </w:r>
      <w:proofErr w:type="gramStart"/>
      <w:r>
        <w:t xml:space="preserve">According to the Israeli Immigration Authority last statistic publication, dated July 2014, available in Hebrew at:   </w:t>
      </w:r>
      <w:hyperlink r:id="rId5" w:history="1">
        <w:r w:rsidRPr="00DC4012">
          <w:rPr>
            <w:rStyle w:val="Hyperlink"/>
            <w:rFonts w:cs="Arial"/>
          </w:rPr>
          <w:t>http://www.piba.gov.il/PublicationAndTender/ForeignWorkersStat/Documents/%D7%A8%D7%91%D7%A2%D7%95%D7%9F%202%202014.pdf</w:t>
        </w:r>
      </w:hyperlink>
      <w:r>
        <w:t xml:space="preserve"> .</w:t>
      </w:r>
      <w:proofErr w:type="gramEnd"/>
      <w:r>
        <w:t xml:space="preserve"> </w:t>
      </w:r>
      <w:proofErr w:type="gramStart"/>
      <w:r>
        <w:t>P. 4.</w:t>
      </w:r>
      <w:proofErr w:type="gramEnd"/>
      <w:r>
        <w:t xml:space="preserve">    </w:t>
      </w:r>
      <w:r>
        <w:rPr>
          <w:rtl/>
        </w:rPr>
        <w:t xml:space="preserve"> </w:t>
      </w:r>
    </w:p>
  </w:footnote>
  <w:footnote w:id="6">
    <w:p w:rsidR="0082293F" w:rsidRDefault="0082293F" w:rsidP="00DA2E9A">
      <w:pPr>
        <w:pStyle w:val="FootnoteText"/>
      </w:pPr>
      <w:r>
        <w:rPr>
          <w:rStyle w:val="FootnoteReference"/>
        </w:rPr>
        <w:footnoteRef/>
      </w:r>
      <w:r>
        <w:t xml:space="preserve"> More information about the </w:t>
      </w:r>
      <w:proofErr w:type="spellStart"/>
      <w:r>
        <w:t>MoI</w:t>
      </w:r>
      <w:proofErr w:type="spellEnd"/>
      <w:r>
        <w:t xml:space="preserve"> visa renewal policy can be found at the HRM report dated March 20, 2014, "Streamlining the Process", available at:  </w:t>
      </w:r>
      <w:hyperlink r:id="rId6" w:history="1">
        <w:r w:rsidRPr="00DC4012">
          <w:rPr>
            <w:rStyle w:val="Hyperlink"/>
            <w:rFonts w:cs="Arial"/>
          </w:rPr>
          <w:t>http://hotline.org.il/en/publication/streamlining-the-process/</w:t>
        </w:r>
      </w:hyperlink>
    </w:p>
  </w:footnote>
  <w:footnote w:id="7">
    <w:p w:rsidR="0082293F" w:rsidRDefault="0082293F" w:rsidP="00856102">
      <w:pPr>
        <w:pStyle w:val="Heading1"/>
        <w:shd w:val="clear" w:color="auto" w:fill="FFFFFF"/>
        <w:spacing w:before="0" w:beforeAutospacing="0" w:after="75" w:afterAutospacing="0"/>
      </w:pPr>
      <w:r w:rsidRPr="000774CC">
        <w:rPr>
          <w:rStyle w:val="FootnoteReference"/>
          <w:rFonts w:ascii="Calibri" w:hAnsi="Calibri"/>
          <w:b w:val="0"/>
          <w:bCs w:val="0"/>
          <w:sz w:val="20"/>
          <w:szCs w:val="20"/>
        </w:rPr>
        <w:footnoteRef/>
      </w:r>
      <w:r w:rsidRPr="000774CC">
        <w:rPr>
          <w:rFonts w:ascii="Calibri" w:hAnsi="Calibri"/>
          <w:b w:val="0"/>
          <w:bCs w:val="0"/>
          <w:sz w:val="20"/>
          <w:szCs w:val="20"/>
        </w:rPr>
        <w:t xml:space="preserve">  </w:t>
      </w:r>
      <w:proofErr w:type="spellStart"/>
      <w:r w:rsidRPr="000774CC">
        <w:rPr>
          <w:rFonts w:ascii="Calibri" w:hAnsi="Calibri"/>
          <w:b w:val="0"/>
          <w:bCs w:val="0"/>
          <w:sz w:val="20"/>
          <w:szCs w:val="20"/>
        </w:rPr>
        <w:t>Lior</w:t>
      </w:r>
      <w:proofErr w:type="spellEnd"/>
      <w:r w:rsidRPr="000774CC">
        <w:rPr>
          <w:rFonts w:ascii="Calibri" w:hAnsi="Calibri"/>
          <w:b w:val="0"/>
          <w:bCs w:val="0"/>
          <w:sz w:val="20"/>
          <w:szCs w:val="20"/>
        </w:rPr>
        <w:t xml:space="preserve"> </w:t>
      </w:r>
      <w:proofErr w:type="spellStart"/>
      <w:r w:rsidRPr="000774CC">
        <w:rPr>
          <w:rFonts w:ascii="Calibri" w:hAnsi="Calibri"/>
          <w:b w:val="0"/>
          <w:bCs w:val="0"/>
          <w:sz w:val="20"/>
          <w:szCs w:val="20"/>
        </w:rPr>
        <w:t>Ilan</w:t>
      </w:r>
      <w:proofErr w:type="spellEnd"/>
      <w:r w:rsidRPr="000774CC">
        <w:rPr>
          <w:rFonts w:ascii="Calibri" w:hAnsi="Calibri"/>
          <w:b w:val="0"/>
          <w:bCs w:val="0"/>
          <w:sz w:val="20"/>
          <w:szCs w:val="20"/>
        </w:rPr>
        <w:t>,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 xml:space="preserve"> "</w:t>
      </w:r>
      <w:proofErr w:type="spellStart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>Holot</w:t>
      </w:r>
      <w:proofErr w:type="spellEnd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facility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can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accommodate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3,300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people,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the state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summoned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4,100 people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", </w:t>
      </w:r>
      <w:proofErr w:type="spellStart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>Haaretz</w:t>
      </w:r>
      <w:proofErr w:type="spellEnd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, March 6, 2014 (Hebrew): </w:t>
      </w:r>
      <w:hyperlink r:id="rId7" w:history="1">
        <w:r w:rsidRPr="000774CC">
          <w:rPr>
            <w:rStyle w:val="Hyperlink"/>
            <w:rFonts w:ascii="Calibri" w:hAnsi="Calibri" w:cs="David"/>
            <w:b w:val="0"/>
            <w:bCs w:val="0"/>
            <w:sz w:val="20"/>
            <w:szCs w:val="20"/>
          </w:rPr>
          <w:t>http://www.haaretz.co.il/news/education/.premium-1.2262094</w:t>
        </w:r>
      </w:hyperlink>
      <w:r w:rsidRPr="000774CC">
        <w:rPr>
          <w:rFonts w:ascii="Calibri" w:hAnsi="Calibri"/>
          <w:b w:val="0"/>
          <w:bCs w:val="0"/>
          <w:sz w:val="20"/>
          <w:szCs w:val="20"/>
        </w:rPr>
        <w:t xml:space="preserve"> ,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and </w:t>
      </w:r>
      <w:proofErr w:type="spellStart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>Lior</w:t>
      </w:r>
      <w:proofErr w:type="spellEnd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 </w:t>
      </w:r>
      <w:proofErr w:type="spellStart"/>
      <w:r w:rsidRPr="000774CC">
        <w:rPr>
          <w:rFonts w:ascii="Calibri" w:hAnsi="Calibri"/>
          <w:b w:val="0"/>
          <w:bCs w:val="0"/>
          <w:sz w:val="20"/>
          <w:szCs w:val="20"/>
        </w:rPr>
        <w:t>Ilan</w:t>
      </w:r>
      <w:proofErr w:type="spellEnd"/>
      <w:r w:rsidRPr="000774CC">
        <w:rPr>
          <w:rFonts w:ascii="Calibri" w:hAnsi="Calibri"/>
          <w:b w:val="0"/>
          <w:bCs w:val="0"/>
          <w:sz w:val="20"/>
          <w:szCs w:val="20"/>
        </w:rPr>
        <w:t xml:space="preserve">, </w:t>
      </w:r>
      <w:r w:rsidRPr="000774CC">
        <w:rPr>
          <w:rStyle w:val="hps"/>
          <w:rFonts w:ascii="Calibri" w:hAnsi="Calibri"/>
          <w:b w:val="0"/>
          <w:bCs w:val="0"/>
          <w:sz w:val="20"/>
          <w:szCs w:val="20"/>
        </w:rPr>
        <w:t>"</w:t>
      </w:r>
      <w:r w:rsidRPr="000774CC">
        <w:rPr>
          <w:rFonts w:ascii="Calibri" w:hAnsi="Calibri"/>
          <w:b w:val="0"/>
          <w:bCs w:val="0"/>
          <w:color w:val="000000"/>
          <w:sz w:val="20"/>
          <w:szCs w:val="20"/>
        </w:rPr>
        <w:t>Israel's immigration authority sends hundreds to new detention site</w:t>
      </w:r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 xml:space="preserve">", </w:t>
      </w:r>
      <w:proofErr w:type="spellStart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>Haaretz</w:t>
      </w:r>
      <w:proofErr w:type="spellEnd"/>
      <w:r w:rsidRPr="000774CC">
        <w:rPr>
          <w:rStyle w:val="longtext"/>
          <w:rFonts w:ascii="Calibri" w:hAnsi="Calibri"/>
          <w:b w:val="0"/>
          <w:bCs w:val="0"/>
          <w:sz w:val="20"/>
          <w:szCs w:val="20"/>
        </w:rPr>
        <w:t>, March 6, 2014 (Hebrew):</w:t>
      </w:r>
      <w:r w:rsidRPr="000774CC">
        <w:rPr>
          <w:rFonts w:ascii="Calibri" w:hAnsi="Calibri"/>
          <w:b w:val="0"/>
          <w:bCs w:val="0"/>
          <w:sz w:val="20"/>
          <w:szCs w:val="20"/>
        </w:rPr>
        <w:t xml:space="preserve"> </w:t>
      </w:r>
      <w:hyperlink r:id="rId8" w:history="1">
        <w:r w:rsidRPr="006F6A9C">
          <w:rPr>
            <w:rStyle w:val="Hyperlink"/>
            <w:rFonts w:ascii="Calibri" w:hAnsi="Calibri"/>
            <w:b w:val="0"/>
            <w:bCs w:val="0"/>
            <w:sz w:val="20"/>
            <w:szCs w:val="20"/>
          </w:rPr>
          <w:t>http://www.haaretz.com/news/national/.premium-1.565702</w:t>
        </w:r>
      </w:hyperlink>
      <w:r>
        <w:rPr>
          <w:rFonts w:ascii="Calibri" w:hAnsi="Calibri"/>
          <w:b w:val="0"/>
          <w:bCs w:val="0"/>
          <w:sz w:val="20"/>
          <w:szCs w:val="20"/>
        </w:rPr>
        <w:t xml:space="preserve"> </w:t>
      </w:r>
      <w:r w:rsidRPr="000774CC">
        <w:rPr>
          <w:rFonts w:ascii="Calibri" w:hAnsi="Calibri"/>
          <w:b w:val="0"/>
          <w:bCs w:val="0"/>
          <w:sz w:val="20"/>
          <w:szCs w:val="20"/>
        </w:rPr>
        <w:t xml:space="preserve">and </w:t>
      </w:r>
      <w:proofErr w:type="spellStart"/>
      <w:r w:rsidRPr="000774CC">
        <w:rPr>
          <w:rFonts w:ascii="Calibri" w:hAnsi="Calibri"/>
          <w:b w:val="0"/>
          <w:bCs w:val="0"/>
          <w:sz w:val="20"/>
          <w:szCs w:val="20"/>
        </w:rPr>
        <w:t>Yerushalmi</w:t>
      </w:r>
      <w:proofErr w:type="spellEnd"/>
      <w:r w:rsidRPr="000774CC">
        <w:rPr>
          <w:rFonts w:ascii="Calibri" w:hAnsi="Calibri"/>
          <w:b w:val="0"/>
          <w:bCs w:val="0"/>
          <w:sz w:val="20"/>
          <w:szCs w:val="20"/>
        </w:rPr>
        <w:t xml:space="preserve"> Tamar, "No more space in </w:t>
      </w:r>
      <w:proofErr w:type="spellStart"/>
      <w:r w:rsidRPr="000774CC">
        <w:rPr>
          <w:rFonts w:ascii="Calibri" w:hAnsi="Calibri"/>
          <w:b w:val="0"/>
          <w:bCs w:val="0"/>
          <w:sz w:val="20"/>
          <w:szCs w:val="20"/>
        </w:rPr>
        <w:t>Holot</w:t>
      </w:r>
      <w:proofErr w:type="spellEnd"/>
      <w:r w:rsidRPr="000774CC">
        <w:rPr>
          <w:rFonts w:ascii="Calibri" w:hAnsi="Calibri"/>
          <w:b w:val="0"/>
          <w:bCs w:val="0"/>
          <w:sz w:val="20"/>
          <w:szCs w:val="20"/>
        </w:rPr>
        <w:t xml:space="preserve">? Planning to transfer the foreigners to </w:t>
      </w:r>
      <w:proofErr w:type="spellStart"/>
      <w:r w:rsidRPr="000774CC">
        <w:rPr>
          <w:rFonts w:ascii="Calibri" w:hAnsi="Calibri"/>
          <w:b w:val="0"/>
          <w:bCs w:val="0"/>
          <w:sz w:val="20"/>
          <w:szCs w:val="20"/>
        </w:rPr>
        <w:t>Saharonim</w:t>
      </w:r>
      <w:proofErr w:type="spellEnd"/>
      <w:r w:rsidRPr="000774CC">
        <w:rPr>
          <w:rFonts w:ascii="Calibri" w:hAnsi="Calibri"/>
          <w:b w:val="0"/>
          <w:bCs w:val="0"/>
          <w:sz w:val="20"/>
          <w:szCs w:val="20"/>
        </w:rPr>
        <w:t xml:space="preserve"> prison", June 13 2014 (Hebrew): </w:t>
      </w:r>
      <w:hyperlink r:id="rId9" w:history="1">
        <w:r w:rsidRPr="000774CC">
          <w:rPr>
            <w:rStyle w:val="Hyperlink"/>
            <w:rFonts w:ascii="Calibri" w:hAnsi="Calibri"/>
            <w:b w:val="0"/>
            <w:bCs w:val="0"/>
            <w:sz w:val="20"/>
            <w:szCs w:val="20"/>
          </w:rPr>
          <w:t>http://glz.co.il/1064-44203-HE/Galatz.aspx</w:t>
        </w:r>
      </w:hyperlink>
      <w:r w:rsidRPr="000774CC">
        <w:rPr>
          <w:rFonts w:ascii="Calibri" w:hAnsi="Calibri"/>
          <w:b w:val="0"/>
          <w:bCs w:val="0"/>
          <w:sz w:val="20"/>
          <w:szCs w:val="20"/>
        </w:rPr>
        <w:t xml:space="preserve"> and many other similar articles. </w:t>
      </w:r>
    </w:p>
  </w:footnote>
  <w:footnote w:id="8">
    <w:p w:rsidR="0082293F" w:rsidRDefault="0082293F" w:rsidP="00856102">
      <w:pPr>
        <w:pStyle w:val="FootnoteText"/>
      </w:pPr>
      <w:r w:rsidRPr="000774CC">
        <w:rPr>
          <w:rStyle w:val="FootnoteReference"/>
        </w:rPr>
        <w:footnoteRef/>
      </w:r>
      <w:r w:rsidRPr="000774CC">
        <w:t xml:space="preserve"> According to Ministry of Interior data provided on June 10, </w:t>
      </w:r>
      <w:smartTag w:uri="urn:schemas-microsoft-com:office:smarttags" w:element="metricconverter">
        <w:smartTagPr>
          <w:attr w:name="ProductID" w:val="2014 in"/>
        </w:smartTagPr>
        <w:r w:rsidRPr="000774CC">
          <w:t>2014 in</w:t>
        </w:r>
      </w:smartTag>
      <w:r w:rsidRPr="000774CC">
        <w:t xml:space="preserve"> response to an administrative petition,</w:t>
      </w:r>
      <w:r w:rsidRPr="000774CC">
        <w:rPr>
          <w:rStyle w:val="longtext"/>
        </w:rPr>
        <w:t xml:space="preserve"> </w:t>
      </w:r>
      <w:r w:rsidRPr="00495100">
        <w:rPr>
          <w:rStyle w:val="longtext"/>
        </w:rPr>
        <w:t xml:space="preserve">South district court case 10754-04-14, </w:t>
      </w:r>
      <w:proofErr w:type="spellStart"/>
      <w:r w:rsidRPr="00495100">
        <w:rPr>
          <w:rStyle w:val="longtext"/>
        </w:rPr>
        <w:t>Abulgasim</w:t>
      </w:r>
      <w:proofErr w:type="spellEnd"/>
      <w:r w:rsidRPr="00495100">
        <w:rPr>
          <w:rStyle w:val="longtext"/>
        </w:rPr>
        <w:t xml:space="preserve"> Asama v</w:t>
      </w:r>
      <w:r>
        <w:rPr>
          <w:rStyle w:val="longtext"/>
        </w:rPr>
        <w:t xml:space="preserve">. the </w:t>
      </w:r>
      <w:proofErr w:type="spellStart"/>
      <w:r>
        <w:rPr>
          <w:rStyle w:val="longtext"/>
        </w:rPr>
        <w:t>MoI</w:t>
      </w:r>
      <w:proofErr w:type="spellEnd"/>
      <w:r w:rsidRPr="00495100">
        <w:rPr>
          <w:rStyle w:val="longtext"/>
        </w:rPr>
        <w:t>.</w:t>
      </w:r>
    </w:p>
  </w:footnote>
  <w:footnote w:id="9">
    <w:p w:rsidR="0082293F" w:rsidRPr="009839D8" w:rsidRDefault="0082293F" w:rsidP="009839D8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9839D8">
        <w:rPr>
          <w:sz w:val="20"/>
          <w:szCs w:val="20"/>
        </w:rPr>
        <w:t xml:space="preserve">It is specified </w:t>
      </w:r>
      <w:r>
        <w:rPr>
          <w:sz w:val="20"/>
          <w:szCs w:val="20"/>
        </w:rPr>
        <w:t>in the 4</w:t>
      </w:r>
      <w:r w:rsidRPr="0032258F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 to the Anti-Infiltration Law, </w:t>
      </w:r>
      <w:r w:rsidRPr="009839D8">
        <w:rPr>
          <w:sz w:val="20"/>
          <w:szCs w:val="20"/>
        </w:rPr>
        <w:t>in Section 30 (b)</w:t>
      </w:r>
      <w:r>
        <w:rPr>
          <w:sz w:val="20"/>
          <w:szCs w:val="20"/>
        </w:rPr>
        <w:t>:</w:t>
      </w:r>
      <w:r w:rsidRPr="009839D8">
        <w:rPr>
          <w:sz w:val="20"/>
          <w:szCs w:val="20"/>
        </w:rPr>
        <w:t xml:space="preserve"> </w:t>
      </w:r>
      <w:r w:rsidRPr="0032258F">
        <w:rPr>
          <w:i/>
          <w:iCs/>
          <w:sz w:val="20"/>
          <w:szCs w:val="20"/>
        </w:rPr>
        <w:t>"The Head of Border Control is authorized to release an infiltrator with a monetary guarantee, with a bank guarantee or another suitable guarantee or under other suitable conditions (in this law – guarantee), if he is convinced that one of the following applies: … (5) The infiltrator submitted a request for a permit and license for residency in Israel and the processing of his requests has not begun despite the fact that three months have passed; (6) Six months have passes since the date on which the infiltrator submitted a request as stated in section</w:t>
      </w:r>
      <w:r w:rsidRPr="0032258F">
        <w:rPr>
          <w:i/>
          <w:iCs/>
        </w:rPr>
        <w:t xml:space="preserve"> </w:t>
      </w:r>
      <w:r w:rsidRPr="0032258F">
        <w:rPr>
          <w:i/>
          <w:iCs/>
          <w:sz w:val="20"/>
          <w:szCs w:val="20"/>
        </w:rPr>
        <w:t>(5) and a decision has not yet been rendered on his request</w:t>
      </w:r>
      <w:r>
        <w:rPr>
          <w:i/>
          <w:iCs/>
          <w:sz w:val="20"/>
          <w:szCs w:val="20"/>
        </w:rPr>
        <w:t>"</w:t>
      </w:r>
      <w:r w:rsidRPr="0032258F">
        <w:rPr>
          <w:i/>
          <w:iCs/>
          <w:sz w:val="20"/>
          <w:szCs w:val="20"/>
        </w:rPr>
        <w:t>;</w:t>
      </w:r>
    </w:p>
    <w:p w:rsidR="0082293F" w:rsidRDefault="0082293F" w:rsidP="009839D8"/>
  </w:footnote>
  <w:footnote w:id="10">
    <w:p w:rsidR="0082293F" w:rsidRDefault="0082293F" w:rsidP="0088734B">
      <w:pPr>
        <w:pStyle w:val="FootnoteText"/>
      </w:pPr>
      <w:r w:rsidRPr="005C1F4A">
        <w:rPr>
          <w:rStyle w:val="FootnoteReference"/>
        </w:rPr>
        <w:footnoteRef/>
      </w:r>
      <w:r w:rsidRPr="005C1F4A">
        <w:t xml:space="preserve"> </w:t>
      </w:r>
      <w:r w:rsidRPr="005C1F4A">
        <w:rPr>
          <w:rtl/>
        </w:rPr>
        <w:t>"</w:t>
      </w:r>
      <w:r w:rsidRPr="005C1F4A">
        <w:t xml:space="preserve">Moshe </w:t>
      </w:r>
      <w:proofErr w:type="spellStart"/>
      <w:r w:rsidRPr="005C1F4A">
        <w:t>Netta</w:t>
      </w:r>
      <w:proofErr w:type="spellEnd"/>
      <w:r w:rsidRPr="005C1F4A">
        <w:t xml:space="preserve">, The Knesset Research and Information Center, </w:t>
      </w:r>
      <w:r w:rsidRPr="005C1F4A">
        <w:rPr>
          <w:rtl/>
        </w:rPr>
        <w:t xml:space="preserve"> </w:t>
      </w:r>
      <w:r w:rsidRPr="005C1F4A">
        <w:t xml:space="preserve">The RSD procedure in Israel, June 18, </w:t>
      </w:r>
      <w:r w:rsidRPr="005C1F4A">
        <w:rPr>
          <w:rtl/>
        </w:rPr>
        <w:t>2013</w:t>
      </w:r>
      <w:r w:rsidRPr="005C1F4A">
        <w:t xml:space="preserve">, available at : </w:t>
      </w:r>
      <w:hyperlink r:id="rId10" w:history="1">
        <w:r w:rsidRPr="005C1F4A">
          <w:rPr>
            <w:rStyle w:val="Hyperlink"/>
            <w:rFonts w:cs="Arial"/>
            <w:shd w:val="clear" w:color="auto" w:fill="FFFFFF"/>
          </w:rPr>
          <w:t>www.knesset.gov.il/mmm/data/pdf/m03216.pdf</w:t>
        </w:r>
      </w:hyperlink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3F" w:rsidRDefault="00E8776A">
    <w:pPr>
      <w:pStyle w:val="Header"/>
    </w:pPr>
    <w:r>
      <w:rPr>
        <w:noProof/>
        <w:lang w:val="en-GB" w:eastAsia="en-GB" w:bidi="ar-SA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0</wp:posOffset>
          </wp:positionV>
          <wp:extent cx="7559040" cy="1297305"/>
          <wp:effectExtent l="19050" t="0" r="3810" b="0"/>
          <wp:wrapSquare wrapText="largest"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2973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F0B9E"/>
    <w:multiLevelType w:val="hybridMultilevel"/>
    <w:tmpl w:val="9C4CA10C"/>
    <w:lvl w:ilvl="0" w:tplc="F5D0BDF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FBC21D6">
      <w:start w:val="1"/>
      <w:numFmt w:val="decimal"/>
      <w:lvlText w:val="(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F9CFD9C">
      <w:start w:val="1"/>
      <w:numFmt w:val="lowerLetter"/>
      <w:lvlText w:val="(%7)"/>
      <w:lvlJc w:val="left"/>
      <w:pPr>
        <w:ind w:left="5040" w:hanging="360"/>
      </w:pPr>
      <w:rPr>
        <w:rFonts w:cs="Times New Roman" w:hint="default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4F29F2"/>
    <w:rsid w:val="00005120"/>
    <w:rsid w:val="00030D80"/>
    <w:rsid w:val="00032DE4"/>
    <w:rsid w:val="000774CC"/>
    <w:rsid w:val="00082B7D"/>
    <w:rsid w:val="00091A5F"/>
    <w:rsid w:val="000A0014"/>
    <w:rsid w:val="000B274D"/>
    <w:rsid w:val="000D0B45"/>
    <w:rsid w:val="000D3DB5"/>
    <w:rsid w:val="000D7F6B"/>
    <w:rsid w:val="001375CA"/>
    <w:rsid w:val="00154BCF"/>
    <w:rsid w:val="001633C8"/>
    <w:rsid w:val="00174081"/>
    <w:rsid w:val="001D7F3D"/>
    <w:rsid w:val="001F3817"/>
    <w:rsid w:val="002064A0"/>
    <w:rsid w:val="00230EF2"/>
    <w:rsid w:val="002326DA"/>
    <w:rsid w:val="00236933"/>
    <w:rsid w:val="00236B0A"/>
    <w:rsid w:val="002763C5"/>
    <w:rsid w:val="002905FF"/>
    <w:rsid w:val="002E10FD"/>
    <w:rsid w:val="00316B8E"/>
    <w:rsid w:val="0032258F"/>
    <w:rsid w:val="00330490"/>
    <w:rsid w:val="00345837"/>
    <w:rsid w:val="00362809"/>
    <w:rsid w:val="00377CAD"/>
    <w:rsid w:val="00396766"/>
    <w:rsid w:val="003B7013"/>
    <w:rsid w:val="003C206B"/>
    <w:rsid w:val="003C56AD"/>
    <w:rsid w:val="003D7EFA"/>
    <w:rsid w:val="003F613D"/>
    <w:rsid w:val="004109AA"/>
    <w:rsid w:val="0042645B"/>
    <w:rsid w:val="00426BCD"/>
    <w:rsid w:val="00435473"/>
    <w:rsid w:val="00445FBC"/>
    <w:rsid w:val="00474F83"/>
    <w:rsid w:val="00475C02"/>
    <w:rsid w:val="004846A5"/>
    <w:rsid w:val="004938D6"/>
    <w:rsid w:val="00495100"/>
    <w:rsid w:val="004B6619"/>
    <w:rsid w:val="004D01F8"/>
    <w:rsid w:val="004D65F5"/>
    <w:rsid w:val="004F29F2"/>
    <w:rsid w:val="00527BFF"/>
    <w:rsid w:val="00530771"/>
    <w:rsid w:val="00534095"/>
    <w:rsid w:val="0054154A"/>
    <w:rsid w:val="00555867"/>
    <w:rsid w:val="00563133"/>
    <w:rsid w:val="00574E28"/>
    <w:rsid w:val="00587E41"/>
    <w:rsid w:val="0059101C"/>
    <w:rsid w:val="005C1F4A"/>
    <w:rsid w:val="005D75AA"/>
    <w:rsid w:val="005F1FD4"/>
    <w:rsid w:val="00621F36"/>
    <w:rsid w:val="00622094"/>
    <w:rsid w:val="00644A87"/>
    <w:rsid w:val="00646858"/>
    <w:rsid w:val="00690A3E"/>
    <w:rsid w:val="0069351A"/>
    <w:rsid w:val="006A7EAC"/>
    <w:rsid w:val="006D1AF3"/>
    <w:rsid w:val="006F6A9C"/>
    <w:rsid w:val="0079769F"/>
    <w:rsid w:val="00797A5B"/>
    <w:rsid w:val="007B0028"/>
    <w:rsid w:val="007B7B69"/>
    <w:rsid w:val="007D3E92"/>
    <w:rsid w:val="007D7982"/>
    <w:rsid w:val="0081330F"/>
    <w:rsid w:val="0082293F"/>
    <w:rsid w:val="00856102"/>
    <w:rsid w:val="008572B0"/>
    <w:rsid w:val="00862045"/>
    <w:rsid w:val="00881312"/>
    <w:rsid w:val="0088734B"/>
    <w:rsid w:val="00891789"/>
    <w:rsid w:val="00896A23"/>
    <w:rsid w:val="008E0EA8"/>
    <w:rsid w:val="008E584E"/>
    <w:rsid w:val="008E58FD"/>
    <w:rsid w:val="008E5AD1"/>
    <w:rsid w:val="009004B8"/>
    <w:rsid w:val="0091556C"/>
    <w:rsid w:val="009228F7"/>
    <w:rsid w:val="00923F81"/>
    <w:rsid w:val="0092710B"/>
    <w:rsid w:val="00974216"/>
    <w:rsid w:val="00981ECD"/>
    <w:rsid w:val="009839D8"/>
    <w:rsid w:val="00985753"/>
    <w:rsid w:val="00997F8C"/>
    <w:rsid w:val="009B6573"/>
    <w:rsid w:val="009C6844"/>
    <w:rsid w:val="00A02391"/>
    <w:rsid w:val="00A075E8"/>
    <w:rsid w:val="00A17BD2"/>
    <w:rsid w:val="00A76CCC"/>
    <w:rsid w:val="00AF13C2"/>
    <w:rsid w:val="00B026E2"/>
    <w:rsid w:val="00B060DD"/>
    <w:rsid w:val="00B22792"/>
    <w:rsid w:val="00BB49DB"/>
    <w:rsid w:val="00BB4C75"/>
    <w:rsid w:val="00BC30BF"/>
    <w:rsid w:val="00BC4ED3"/>
    <w:rsid w:val="00BF5AEE"/>
    <w:rsid w:val="00C046B1"/>
    <w:rsid w:val="00C322C9"/>
    <w:rsid w:val="00C3346A"/>
    <w:rsid w:val="00C66B42"/>
    <w:rsid w:val="00C95402"/>
    <w:rsid w:val="00CA0228"/>
    <w:rsid w:val="00CA6B45"/>
    <w:rsid w:val="00CB582E"/>
    <w:rsid w:val="00CC1E5B"/>
    <w:rsid w:val="00CD72A3"/>
    <w:rsid w:val="00D21703"/>
    <w:rsid w:val="00D43F9F"/>
    <w:rsid w:val="00D440A8"/>
    <w:rsid w:val="00D81C20"/>
    <w:rsid w:val="00D91D21"/>
    <w:rsid w:val="00DA2E9A"/>
    <w:rsid w:val="00DB062F"/>
    <w:rsid w:val="00DB774C"/>
    <w:rsid w:val="00DC4012"/>
    <w:rsid w:val="00E24D50"/>
    <w:rsid w:val="00E30A00"/>
    <w:rsid w:val="00E30F2B"/>
    <w:rsid w:val="00E404AB"/>
    <w:rsid w:val="00E75251"/>
    <w:rsid w:val="00E8776A"/>
    <w:rsid w:val="00EA7025"/>
    <w:rsid w:val="00EC0919"/>
    <w:rsid w:val="00F426E9"/>
    <w:rsid w:val="00F70B55"/>
    <w:rsid w:val="00F817D1"/>
    <w:rsid w:val="00F9526E"/>
    <w:rsid w:val="00FB06EC"/>
    <w:rsid w:val="00FC3849"/>
    <w:rsid w:val="00FD1A21"/>
    <w:rsid w:val="00FD50D8"/>
    <w:rsid w:val="00FF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ountry-region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locked="1" w:semiHidden="0" w:uiPriority="0" w:unhideWhenUsed="0"/>
    <w:lsdException w:name="caption" w:locked="1" w:semiHidden="0" w:uiPriority="0" w:unhideWhenUsed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028"/>
    <w:pPr>
      <w:widowControl w:val="0"/>
      <w:suppressAutoHyphens/>
    </w:pPr>
    <w:rPr>
      <w:rFonts w:ascii="Times Roman" w:hAnsi="Times Roman"/>
      <w:kern w:val="1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2905FF"/>
    <w:pPr>
      <w:widowControl/>
      <w:suppressAutoHyphens w:val="0"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905FF"/>
    <w:rPr>
      <w:rFonts w:cs="Times New Roman"/>
      <w:b/>
      <w:bCs/>
      <w:kern w:val="36"/>
      <w:sz w:val="48"/>
      <w:szCs w:val="48"/>
    </w:rPr>
  </w:style>
  <w:style w:type="paragraph" w:customStyle="1" w:styleId="Heading">
    <w:name w:val="Heading"/>
    <w:basedOn w:val="Normal"/>
    <w:next w:val="BodyText"/>
    <w:uiPriority w:val="99"/>
    <w:rsid w:val="007B002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B00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6041"/>
    <w:rPr>
      <w:rFonts w:ascii="Times Roman" w:hAnsi="Times Roman"/>
      <w:kern w:val="1"/>
      <w:sz w:val="24"/>
      <w:szCs w:val="24"/>
    </w:rPr>
  </w:style>
  <w:style w:type="paragraph" w:styleId="List">
    <w:name w:val="List"/>
    <w:basedOn w:val="BodyText"/>
    <w:uiPriority w:val="99"/>
    <w:rsid w:val="007B0028"/>
    <w:rPr>
      <w:rFonts w:cs="Tahoma"/>
    </w:rPr>
  </w:style>
  <w:style w:type="paragraph" w:styleId="Caption">
    <w:name w:val="caption"/>
    <w:basedOn w:val="Normal"/>
    <w:uiPriority w:val="99"/>
    <w:qFormat/>
    <w:rsid w:val="007B0028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uiPriority w:val="99"/>
    <w:rsid w:val="007B0028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rsid w:val="007B0028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6041"/>
    <w:rPr>
      <w:rFonts w:ascii="Times Roman" w:hAnsi="Times Roman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7B002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6041"/>
    <w:rPr>
      <w:rFonts w:ascii="Times Roman" w:hAnsi="Times Roman"/>
      <w:kern w:val="1"/>
      <w:sz w:val="24"/>
      <w:szCs w:val="24"/>
    </w:rPr>
  </w:style>
  <w:style w:type="paragraph" w:customStyle="1" w:styleId="HMG">
    <w:name w:val="_ H __M_G"/>
    <w:basedOn w:val="Normal"/>
    <w:next w:val="Normal"/>
    <w:link w:val="HMGCar"/>
    <w:uiPriority w:val="99"/>
    <w:rsid w:val="00174081"/>
    <w:pPr>
      <w:keepNext/>
      <w:keepLines/>
      <w:widowControl/>
      <w:tabs>
        <w:tab w:val="right" w:pos="851"/>
      </w:tabs>
      <w:spacing w:before="240" w:after="240" w:line="360" w:lineRule="exact"/>
      <w:ind w:left="1134" w:right="1134" w:hanging="1134"/>
    </w:pPr>
    <w:rPr>
      <w:rFonts w:ascii="Times New Roman" w:hAnsi="Times New Roman"/>
      <w:b/>
      <w:kern w:val="0"/>
      <w:sz w:val="34"/>
      <w:szCs w:val="20"/>
    </w:rPr>
  </w:style>
  <w:style w:type="paragraph" w:customStyle="1" w:styleId="HChG">
    <w:name w:val="_ H _Ch_G"/>
    <w:basedOn w:val="Normal"/>
    <w:next w:val="Normal"/>
    <w:uiPriority w:val="99"/>
    <w:rsid w:val="00174081"/>
    <w:pPr>
      <w:keepNext/>
      <w:keepLines/>
      <w:widowControl/>
      <w:tabs>
        <w:tab w:val="right" w:pos="851"/>
      </w:tabs>
      <w:spacing w:before="360" w:after="240" w:line="300" w:lineRule="exact"/>
      <w:ind w:left="1134" w:right="1134" w:hanging="1134"/>
    </w:pPr>
    <w:rPr>
      <w:rFonts w:ascii="Times New Roman" w:hAnsi="Times New Roman"/>
      <w:b/>
      <w:kern w:val="0"/>
      <w:sz w:val="28"/>
      <w:szCs w:val="20"/>
      <w:lang w:val="en-GB" w:bidi="ar-SA"/>
    </w:rPr>
  </w:style>
  <w:style w:type="character" w:customStyle="1" w:styleId="HMGCar">
    <w:name w:val="_ H __M_G Car"/>
    <w:link w:val="HMG"/>
    <w:uiPriority w:val="99"/>
    <w:locked/>
    <w:rsid w:val="00174081"/>
    <w:rPr>
      <w:b/>
      <w:sz w:val="34"/>
    </w:rPr>
  </w:style>
  <w:style w:type="character" w:customStyle="1" w:styleId="big-red">
    <w:name w:val="big-red"/>
    <w:basedOn w:val="DefaultParagraphFont"/>
    <w:uiPriority w:val="99"/>
    <w:rsid w:val="004D65F5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4D65F5"/>
    <w:rPr>
      <w:rFonts w:cs="Times New Roman"/>
    </w:rPr>
  </w:style>
  <w:style w:type="character" w:styleId="Hyperlink">
    <w:name w:val="Hyperlink"/>
    <w:basedOn w:val="DefaultParagraphFont"/>
    <w:uiPriority w:val="99"/>
    <w:rsid w:val="0079769F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236B0A"/>
    <w:pPr>
      <w:widowControl/>
      <w:suppressAutoHyphens w:val="0"/>
    </w:pPr>
    <w:rPr>
      <w:rFonts w:ascii="Calibri" w:hAnsi="Calibri" w:cs="Arial"/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236B0A"/>
    <w:rPr>
      <w:rFonts w:ascii="Calibri" w:hAnsi="Calibri" w:cs="Arial"/>
    </w:rPr>
  </w:style>
  <w:style w:type="character" w:styleId="FootnoteReference">
    <w:name w:val="footnote reference"/>
    <w:basedOn w:val="DefaultParagraphFont"/>
    <w:uiPriority w:val="99"/>
    <w:rsid w:val="00236B0A"/>
    <w:rPr>
      <w:rFonts w:cs="Times New Roman"/>
      <w:vertAlign w:val="superscript"/>
    </w:rPr>
  </w:style>
  <w:style w:type="character" w:customStyle="1" w:styleId="hps">
    <w:name w:val="hps"/>
    <w:basedOn w:val="DefaultParagraphFont"/>
    <w:uiPriority w:val="99"/>
    <w:rsid w:val="00236B0A"/>
    <w:rPr>
      <w:rFonts w:cs="Times New Roman"/>
    </w:rPr>
  </w:style>
  <w:style w:type="character" w:customStyle="1" w:styleId="longtext">
    <w:name w:val="long_text"/>
    <w:basedOn w:val="DefaultParagraphFont"/>
    <w:uiPriority w:val="99"/>
    <w:rsid w:val="00236B0A"/>
    <w:rPr>
      <w:rFonts w:cs="Times New Roman"/>
    </w:rPr>
  </w:style>
  <w:style w:type="character" w:customStyle="1" w:styleId="alt-edited">
    <w:name w:val="alt-edited"/>
    <w:basedOn w:val="DefaultParagraphFont"/>
    <w:uiPriority w:val="99"/>
    <w:rsid w:val="00236B0A"/>
    <w:rPr>
      <w:rFonts w:cs="Times New Roman"/>
    </w:rPr>
  </w:style>
  <w:style w:type="character" w:customStyle="1" w:styleId="atn">
    <w:name w:val="atn"/>
    <w:basedOn w:val="DefaultParagraphFont"/>
    <w:uiPriority w:val="99"/>
    <w:rsid w:val="00236B0A"/>
    <w:rPr>
      <w:rFonts w:cs="Times New Roman"/>
    </w:rPr>
  </w:style>
  <w:style w:type="paragraph" w:styleId="NormalWeb">
    <w:name w:val="Normal (Web)"/>
    <w:basedOn w:val="Normal"/>
    <w:uiPriority w:val="99"/>
    <w:rsid w:val="008E58FD"/>
    <w:pPr>
      <w:widowControl/>
      <w:suppressAutoHyphens w:val="0"/>
      <w:spacing w:before="100" w:beforeAutospacing="1" w:after="100" w:afterAutospacing="1"/>
    </w:pPr>
    <w:rPr>
      <w:rFonts w:ascii="Times New Roman" w:hAnsi="Times New Roman"/>
      <w:kern w:val="0"/>
    </w:rPr>
  </w:style>
  <w:style w:type="character" w:customStyle="1" w:styleId="il">
    <w:name w:val="il"/>
    <w:basedOn w:val="DefaultParagraphFont"/>
    <w:uiPriority w:val="99"/>
    <w:rsid w:val="00D91D21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BC4ED3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EA70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A7025"/>
    <w:rPr>
      <w:rFonts w:ascii="Lucida Grande" w:eastAsia="Times New Roman" w:hAnsi="Lucida Grande" w:cs="Lucida Grande"/>
      <w:kern w:val="1"/>
      <w:sz w:val="18"/>
      <w:szCs w:val="18"/>
    </w:rPr>
  </w:style>
  <w:style w:type="character" w:styleId="CommentReference">
    <w:name w:val="annotation reference"/>
    <w:basedOn w:val="DefaultParagraphFont"/>
    <w:uiPriority w:val="99"/>
    <w:rsid w:val="00EA7025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EA7025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A7025"/>
    <w:rPr>
      <w:rFonts w:ascii="Times Roman" w:eastAsia="Times New Roman" w:hAnsi="Times Roman" w:cs="Times New Roman"/>
      <w:kern w:val="1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A702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EA7025"/>
    <w:rPr>
      <w:rFonts w:ascii="Times Roman" w:eastAsia="Times New Roman" w:hAnsi="Times Roman" w:cs="Times New Roman"/>
      <w:b/>
      <w:bCs/>
      <w:kern w:val="1"/>
      <w:sz w:val="24"/>
      <w:szCs w:val="24"/>
    </w:rPr>
  </w:style>
  <w:style w:type="paragraph" w:styleId="Revision">
    <w:name w:val="Revision"/>
    <w:hidden/>
    <w:uiPriority w:val="99"/>
    <w:semiHidden/>
    <w:rsid w:val="00563133"/>
    <w:rPr>
      <w:rFonts w:ascii="Times Roman" w:hAnsi="Times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5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tline.org.il/en/main/" TargetMode="External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aretz.com/news/national/.premium-1.565702" TargetMode="External"/><Relationship Id="rId3" Type="http://schemas.openxmlformats.org/officeDocument/2006/relationships/hyperlink" Target="http://www.acri.org.il/en/2013/12/16/new-petition-anti-infil/" TargetMode="External"/><Relationship Id="rId7" Type="http://schemas.openxmlformats.org/officeDocument/2006/relationships/hyperlink" Target="http://www.haaretz.co.il/news/education/.premium-1.2262094" TargetMode="External"/><Relationship Id="rId2" Type="http://schemas.openxmlformats.org/officeDocument/2006/relationships/hyperlink" Target="http://hotline.org.il/wp-content/uploads/Report-Holot-061514.pdf" TargetMode="External"/><Relationship Id="rId1" Type="http://schemas.openxmlformats.org/officeDocument/2006/relationships/hyperlink" Target="http://www.piba.gov.il/PublicationAndTender/ForeignWorkersStat/Documents/%D7%A8%D7%91%D7%A2%D7%95%D7%9F%202%202014.pdf" TargetMode="External"/><Relationship Id="rId6" Type="http://schemas.openxmlformats.org/officeDocument/2006/relationships/hyperlink" Target="http://hotline.org.il/en/publication/streamlining-the-process/" TargetMode="External"/><Relationship Id="rId5" Type="http://schemas.openxmlformats.org/officeDocument/2006/relationships/hyperlink" Target="http://www.piba.gov.il/PublicationAndTender/ForeignWorkersStat/Documents/%D7%A8%D7%91%D7%A2%D7%95%D7%9F%202%202014.pdf" TargetMode="External"/><Relationship Id="rId10" Type="http://schemas.openxmlformats.org/officeDocument/2006/relationships/hyperlink" Target="http://www.knesset.gov.il/mmm/data/pdf/m03216.pdf" TargetMode="External"/><Relationship Id="rId4" Type="http://schemas.openxmlformats.org/officeDocument/2006/relationships/hyperlink" Target="http://www.haaretz.co.il/news/education/.premium-1.2178153" TargetMode="External"/><Relationship Id="rId9" Type="http://schemas.openxmlformats.org/officeDocument/2006/relationships/hyperlink" Target="http://glz.co.il/1064-44203-HE/Galatz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gal\Downloads\letterENb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5AE596-6280-49A6-B952-4270377CE37F}"/>
</file>

<file path=customXml/itemProps2.xml><?xml version="1.0" encoding="utf-8"?>
<ds:datastoreItem xmlns:ds="http://schemas.openxmlformats.org/officeDocument/2006/customXml" ds:itemID="{FD507EE5-7FCF-45C5-926A-277EDFFAF29A}"/>
</file>

<file path=customXml/itemProps3.xml><?xml version="1.0" encoding="utf-8"?>
<ds:datastoreItem xmlns:ds="http://schemas.openxmlformats.org/officeDocument/2006/customXml" ds:itemID="{C609410A-748D-4970-AA84-241D219FE135}"/>
</file>

<file path=docProps/app.xml><?xml version="1.0" encoding="utf-8"?>
<Properties xmlns="http://schemas.openxmlformats.org/officeDocument/2006/extended-properties" xmlns:vt="http://schemas.openxmlformats.org/officeDocument/2006/docPropsVTypes">
  <Template>letterENbw</Template>
  <TotalTime>1</TotalTime>
  <Pages>4</Pages>
  <Words>1351</Words>
  <Characters>7036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>OHCHR</Company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Sigal</dc:creator>
  <cp:lastModifiedBy>DL</cp:lastModifiedBy>
  <cp:revision>2</cp:revision>
  <cp:lastPrinted>1901-01-01T05:00:00Z</cp:lastPrinted>
  <dcterms:created xsi:type="dcterms:W3CDTF">2014-09-01T07:17:00Z</dcterms:created>
  <dcterms:modified xsi:type="dcterms:W3CDTF">2014-09-01T07:17:00Z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