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8C7D1" w14:textId="2A2C914D" w:rsidR="00EF04E1" w:rsidRPr="00510D16" w:rsidRDefault="003A3E8D" w:rsidP="00C80D99">
      <w:pPr>
        <w:spacing w:after="240" w:line="360" w:lineRule="auto"/>
        <w:jc w:val="center"/>
        <w:rPr>
          <w:rFonts w:asciiTheme="majorHAnsi" w:hAnsiTheme="majorHAnsi" w:cstheme="majorHAnsi"/>
          <w:b/>
          <w:sz w:val="24"/>
          <w:szCs w:val="24"/>
        </w:rPr>
      </w:pPr>
      <w:r w:rsidRPr="00510D16">
        <w:rPr>
          <w:rFonts w:asciiTheme="majorHAnsi" w:hAnsiTheme="majorHAnsi" w:cstheme="majorHAnsi"/>
          <w:b/>
          <w:sz w:val="24"/>
          <w:szCs w:val="24"/>
        </w:rPr>
        <w:t xml:space="preserve">Committee on the Rights of the Child </w:t>
      </w:r>
      <w:r w:rsidR="00FC6F4E" w:rsidRPr="00510D16">
        <w:rPr>
          <w:rFonts w:asciiTheme="majorHAnsi" w:hAnsiTheme="majorHAnsi" w:cstheme="majorHAnsi"/>
          <w:b/>
          <w:sz w:val="24"/>
          <w:szCs w:val="24"/>
        </w:rPr>
        <w:t>– 8</w:t>
      </w:r>
      <w:r w:rsidR="00880B76">
        <w:rPr>
          <w:rFonts w:asciiTheme="majorHAnsi" w:hAnsiTheme="majorHAnsi" w:cstheme="majorHAnsi"/>
          <w:b/>
          <w:sz w:val="24"/>
          <w:szCs w:val="24"/>
        </w:rPr>
        <w:t>1st</w:t>
      </w:r>
      <w:r w:rsidR="00E740CC" w:rsidRPr="00510D16">
        <w:rPr>
          <w:rFonts w:asciiTheme="majorHAnsi" w:hAnsiTheme="majorHAnsi" w:cstheme="majorHAnsi"/>
          <w:b/>
          <w:sz w:val="24"/>
          <w:szCs w:val="24"/>
        </w:rPr>
        <w:t xml:space="preserve"> session</w:t>
      </w:r>
    </w:p>
    <w:p w14:paraId="41A6800E" w14:textId="7A1B18B0" w:rsidR="00E740CC" w:rsidRPr="00510D16" w:rsidRDefault="00FC6F4E" w:rsidP="00C80D99">
      <w:pPr>
        <w:spacing w:after="240" w:line="360" w:lineRule="auto"/>
        <w:jc w:val="center"/>
        <w:rPr>
          <w:rFonts w:asciiTheme="majorHAnsi" w:hAnsiTheme="majorHAnsi" w:cstheme="majorHAnsi"/>
          <w:b/>
          <w:sz w:val="24"/>
          <w:szCs w:val="24"/>
        </w:rPr>
      </w:pPr>
      <w:r w:rsidRPr="00510D16">
        <w:rPr>
          <w:rFonts w:asciiTheme="majorHAnsi" w:hAnsiTheme="majorHAnsi" w:cstheme="majorHAnsi"/>
          <w:b/>
          <w:sz w:val="24"/>
          <w:szCs w:val="24"/>
        </w:rPr>
        <w:t xml:space="preserve">Opening of the session, </w:t>
      </w:r>
      <w:r w:rsidR="00880B76">
        <w:rPr>
          <w:rFonts w:asciiTheme="majorHAnsi" w:hAnsiTheme="majorHAnsi" w:cstheme="majorHAnsi"/>
          <w:b/>
          <w:sz w:val="24"/>
          <w:szCs w:val="24"/>
        </w:rPr>
        <w:t>20</w:t>
      </w:r>
      <w:r w:rsidRPr="00510D16">
        <w:rPr>
          <w:rFonts w:asciiTheme="majorHAnsi" w:hAnsiTheme="majorHAnsi" w:cstheme="majorHAnsi"/>
          <w:b/>
          <w:sz w:val="24"/>
          <w:szCs w:val="24"/>
        </w:rPr>
        <w:t>January</w:t>
      </w:r>
      <w:r w:rsidR="00E740CC" w:rsidRPr="00510D16">
        <w:rPr>
          <w:rFonts w:asciiTheme="majorHAnsi" w:hAnsiTheme="majorHAnsi" w:cstheme="majorHAnsi"/>
          <w:b/>
          <w:sz w:val="24"/>
          <w:szCs w:val="24"/>
        </w:rPr>
        <w:t xml:space="preserve"> 2</w:t>
      </w:r>
      <w:r w:rsidR="00880B76">
        <w:rPr>
          <w:rFonts w:asciiTheme="majorHAnsi" w:hAnsiTheme="majorHAnsi" w:cstheme="majorHAnsi"/>
          <w:b/>
          <w:sz w:val="24"/>
          <w:szCs w:val="24"/>
        </w:rPr>
        <w:t>020</w:t>
      </w:r>
    </w:p>
    <w:p w14:paraId="2B8B7ED7" w14:textId="77777777" w:rsidR="00E740CC" w:rsidRPr="00510D16" w:rsidRDefault="00FC6F4E" w:rsidP="00C80D99">
      <w:pPr>
        <w:spacing w:after="240" w:line="360" w:lineRule="auto"/>
        <w:jc w:val="center"/>
        <w:rPr>
          <w:rFonts w:asciiTheme="majorHAnsi" w:hAnsiTheme="majorHAnsi" w:cstheme="majorHAnsi"/>
          <w:b/>
          <w:sz w:val="24"/>
          <w:szCs w:val="24"/>
        </w:rPr>
      </w:pPr>
      <w:r w:rsidRPr="00510D16">
        <w:rPr>
          <w:rFonts w:asciiTheme="majorHAnsi" w:hAnsiTheme="majorHAnsi" w:cstheme="majorHAnsi"/>
          <w:b/>
          <w:sz w:val="24"/>
          <w:szCs w:val="24"/>
        </w:rPr>
        <w:t>UNHCR</w:t>
      </w:r>
      <w:r w:rsidR="00E740CC" w:rsidRPr="00510D16">
        <w:rPr>
          <w:rFonts w:asciiTheme="majorHAnsi" w:hAnsiTheme="majorHAnsi" w:cstheme="majorHAnsi"/>
          <w:b/>
          <w:sz w:val="24"/>
          <w:szCs w:val="24"/>
        </w:rPr>
        <w:t xml:space="preserve"> Statement</w:t>
      </w:r>
    </w:p>
    <w:p w14:paraId="57B98692" w14:textId="29AAA4C0" w:rsidR="00A1635A" w:rsidRPr="00510D16" w:rsidRDefault="001D1B7B" w:rsidP="00C80D99">
      <w:pPr>
        <w:spacing w:after="240" w:line="360" w:lineRule="auto"/>
        <w:jc w:val="both"/>
        <w:rPr>
          <w:rFonts w:asciiTheme="majorHAnsi" w:eastAsia="Times New Roman" w:hAnsiTheme="majorHAnsi" w:cstheme="majorHAnsi"/>
          <w:sz w:val="24"/>
          <w:szCs w:val="24"/>
        </w:rPr>
      </w:pPr>
      <w:r w:rsidRPr="00510D16">
        <w:rPr>
          <w:rFonts w:asciiTheme="majorHAnsi" w:eastAsia="Times New Roman" w:hAnsiTheme="majorHAnsi" w:cstheme="majorHAnsi"/>
          <w:sz w:val="24"/>
          <w:szCs w:val="24"/>
        </w:rPr>
        <w:t>Madame Chair</w:t>
      </w:r>
      <w:r w:rsidR="00A1635A" w:rsidRPr="00510D16">
        <w:rPr>
          <w:rFonts w:asciiTheme="majorHAnsi" w:eastAsia="Times New Roman" w:hAnsiTheme="majorHAnsi" w:cstheme="majorHAnsi"/>
          <w:sz w:val="24"/>
          <w:szCs w:val="24"/>
        </w:rPr>
        <w:t xml:space="preserve">, Members of the </w:t>
      </w:r>
      <w:r w:rsidRPr="00510D16">
        <w:rPr>
          <w:rFonts w:asciiTheme="majorHAnsi" w:eastAsia="Times New Roman" w:hAnsiTheme="majorHAnsi" w:cstheme="majorHAnsi"/>
          <w:sz w:val="24"/>
          <w:szCs w:val="24"/>
        </w:rPr>
        <w:t xml:space="preserve">Committee, </w:t>
      </w:r>
    </w:p>
    <w:p w14:paraId="727040DB" w14:textId="693653FB" w:rsidR="001D1B7B" w:rsidRPr="00510D16" w:rsidRDefault="00FC6F4E" w:rsidP="00C80D99">
      <w:pPr>
        <w:spacing w:after="240" w:line="360" w:lineRule="auto"/>
        <w:jc w:val="both"/>
        <w:rPr>
          <w:rFonts w:asciiTheme="majorHAnsi" w:eastAsia="Times New Roman" w:hAnsiTheme="majorHAnsi"/>
          <w:sz w:val="24"/>
          <w:szCs w:val="24"/>
        </w:rPr>
      </w:pPr>
      <w:proofErr w:type="gramStart"/>
      <w:r w:rsidRPr="00510D16">
        <w:rPr>
          <w:rFonts w:asciiTheme="majorHAnsi" w:eastAsia="Times New Roman" w:hAnsiTheme="majorHAnsi"/>
          <w:sz w:val="24"/>
          <w:szCs w:val="24"/>
        </w:rPr>
        <w:t>On the occasion of</w:t>
      </w:r>
      <w:proofErr w:type="gramEnd"/>
      <w:r w:rsidRPr="00510D16">
        <w:rPr>
          <w:rFonts w:asciiTheme="majorHAnsi" w:eastAsia="Times New Roman" w:hAnsiTheme="majorHAnsi"/>
          <w:sz w:val="24"/>
          <w:szCs w:val="24"/>
        </w:rPr>
        <w:t xml:space="preserve"> </w:t>
      </w:r>
      <w:r w:rsidR="00AC1819">
        <w:rPr>
          <w:rFonts w:asciiTheme="majorHAnsi" w:eastAsia="Times New Roman" w:hAnsiTheme="majorHAnsi"/>
          <w:sz w:val="24"/>
          <w:szCs w:val="24"/>
        </w:rPr>
        <w:t>the 83rd</w:t>
      </w:r>
      <w:r w:rsidRPr="00510D16">
        <w:rPr>
          <w:rFonts w:asciiTheme="majorHAnsi" w:eastAsia="Times New Roman" w:hAnsiTheme="majorHAnsi"/>
          <w:sz w:val="24"/>
          <w:szCs w:val="24"/>
        </w:rPr>
        <w:t xml:space="preserve"> session of the</w:t>
      </w:r>
      <w:r w:rsidR="00013BEE">
        <w:rPr>
          <w:rFonts w:asciiTheme="majorHAnsi" w:eastAsia="Times New Roman" w:hAnsiTheme="majorHAnsi"/>
          <w:sz w:val="24"/>
          <w:szCs w:val="24"/>
        </w:rPr>
        <w:t xml:space="preserve"> Committee on the Rights of the</w:t>
      </w:r>
      <w:r w:rsidR="008660CE">
        <w:rPr>
          <w:rFonts w:asciiTheme="majorHAnsi" w:eastAsia="Times New Roman" w:hAnsiTheme="majorHAnsi"/>
          <w:sz w:val="24"/>
          <w:szCs w:val="24"/>
        </w:rPr>
        <w:t xml:space="preserve"> Child</w:t>
      </w:r>
      <w:r w:rsidRPr="00510D16">
        <w:rPr>
          <w:rFonts w:asciiTheme="majorHAnsi" w:eastAsia="Times New Roman" w:hAnsiTheme="majorHAnsi"/>
          <w:sz w:val="24"/>
          <w:szCs w:val="24"/>
        </w:rPr>
        <w:t>, UNHCR is</w:t>
      </w:r>
      <w:r w:rsidR="001D1B7B" w:rsidRPr="00510D16">
        <w:rPr>
          <w:rFonts w:asciiTheme="majorHAnsi" w:eastAsia="Times New Roman" w:hAnsiTheme="majorHAnsi"/>
          <w:sz w:val="24"/>
          <w:szCs w:val="24"/>
        </w:rPr>
        <w:t xml:space="preserve"> pleased to</w:t>
      </w:r>
      <w:r w:rsidRPr="00510D16">
        <w:rPr>
          <w:rFonts w:asciiTheme="majorHAnsi" w:eastAsia="Times New Roman" w:hAnsiTheme="majorHAnsi"/>
          <w:sz w:val="24"/>
          <w:szCs w:val="24"/>
        </w:rPr>
        <w:t xml:space="preserve"> say a few words on the state of children’s rights in the context of displacement and statelessness</w:t>
      </w:r>
      <w:r w:rsidR="008E5694" w:rsidRPr="00510D16">
        <w:rPr>
          <w:rFonts w:asciiTheme="majorHAnsi" w:eastAsia="Times New Roman" w:hAnsiTheme="majorHAnsi"/>
          <w:sz w:val="24"/>
          <w:szCs w:val="24"/>
        </w:rPr>
        <w:t xml:space="preserve">. </w:t>
      </w:r>
    </w:p>
    <w:p w14:paraId="5774F48A" w14:textId="5D922E09" w:rsidR="000337C7" w:rsidRPr="00510D16" w:rsidRDefault="000337C7" w:rsidP="00C80D99">
      <w:pPr>
        <w:spacing w:after="240" w:line="360" w:lineRule="auto"/>
        <w:jc w:val="both"/>
        <w:rPr>
          <w:rFonts w:asciiTheme="majorHAnsi" w:hAnsiTheme="majorHAnsi"/>
          <w:sz w:val="24"/>
          <w:szCs w:val="24"/>
        </w:rPr>
      </w:pPr>
      <w:r w:rsidRPr="00510D16">
        <w:rPr>
          <w:rFonts w:asciiTheme="majorHAnsi" w:eastAsia="Arial" w:hAnsiTheme="majorHAnsi" w:cstheme="minorHAnsi"/>
          <w:sz w:val="24"/>
          <w:szCs w:val="24"/>
        </w:rPr>
        <w:t>A</w:t>
      </w:r>
      <w:r w:rsidR="00FC6F4E" w:rsidRPr="00510D16">
        <w:rPr>
          <w:rFonts w:asciiTheme="majorHAnsi" w:eastAsia="Arial" w:hAnsiTheme="majorHAnsi" w:cstheme="minorHAnsi"/>
          <w:sz w:val="24"/>
          <w:szCs w:val="24"/>
        </w:rPr>
        <w:t>s we enter 20</w:t>
      </w:r>
      <w:r w:rsidR="00013BEE">
        <w:rPr>
          <w:rFonts w:asciiTheme="majorHAnsi" w:eastAsia="Arial" w:hAnsiTheme="majorHAnsi" w:cstheme="minorHAnsi"/>
          <w:sz w:val="24"/>
          <w:szCs w:val="24"/>
        </w:rPr>
        <w:t>20</w:t>
      </w:r>
      <w:r w:rsidR="00FC6F4E" w:rsidRPr="00510D16">
        <w:rPr>
          <w:rFonts w:asciiTheme="majorHAnsi" w:eastAsia="Arial" w:hAnsiTheme="majorHAnsi" w:cstheme="minorHAnsi"/>
          <w:sz w:val="24"/>
          <w:szCs w:val="24"/>
        </w:rPr>
        <w:t>, the situation for displaced and stateless children</w:t>
      </w:r>
      <w:r w:rsidR="00E844CE">
        <w:rPr>
          <w:rFonts w:asciiTheme="majorHAnsi" w:eastAsia="Arial" w:hAnsiTheme="majorHAnsi" w:cstheme="minorHAnsi"/>
          <w:sz w:val="24"/>
          <w:szCs w:val="24"/>
        </w:rPr>
        <w:t xml:space="preserve"> shows little improvement on previous years</w:t>
      </w:r>
      <w:r w:rsidR="00FC6F4E" w:rsidRPr="00510D16">
        <w:rPr>
          <w:rFonts w:asciiTheme="majorHAnsi" w:eastAsia="Arial" w:hAnsiTheme="majorHAnsi" w:cstheme="minorHAnsi"/>
          <w:sz w:val="24"/>
          <w:szCs w:val="24"/>
        </w:rPr>
        <w:t xml:space="preserve">. </w:t>
      </w:r>
      <w:r w:rsidR="00244E9C">
        <w:rPr>
          <w:rFonts w:asciiTheme="majorHAnsi" w:eastAsia="Arial" w:hAnsiTheme="majorHAnsi" w:cstheme="minorHAnsi"/>
          <w:sz w:val="24"/>
          <w:szCs w:val="24"/>
        </w:rPr>
        <w:t>The sheer</w:t>
      </w:r>
      <w:r w:rsidR="00FC6F4E" w:rsidRPr="00510D16">
        <w:rPr>
          <w:rFonts w:asciiTheme="majorHAnsi" w:eastAsia="Arial" w:hAnsiTheme="majorHAnsi" w:cstheme="minorHAnsi"/>
          <w:sz w:val="24"/>
          <w:szCs w:val="24"/>
        </w:rPr>
        <w:t xml:space="preserve"> numbers of children fleeing violence and persecution, which continue to increase year on year, is cause enough for concern. </w:t>
      </w:r>
      <w:r w:rsidR="00D53F4B">
        <w:rPr>
          <w:rFonts w:asciiTheme="majorHAnsi" w:eastAsia="Arial" w:hAnsiTheme="majorHAnsi" w:cstheme="minorHAnsi"/>
          <w:sz w:val="24"/>
          <w:szCs w:val="24"/>
        </w:rPr>
        <w:t>A</w:t>
      </w:r>
      <w:r w:rsidR="00FC6F4E" w:rsidRPr="00510D16">
        <w:rPr>
          <w:rFonts w:asciiTheme="majorHAnsi" w:eastAsia="Arial" w:hAnsiTheme="majorHAnsi" w:cstheme="minorHAnsi"/>
          <w:sz w:val="24"/>
          <w:szCs w:val="24"/>
        </w:rPr>
        <w:t xml:space="preserve">round 1 in 80 of the world’s children </w:t>
      </w:r>
      <w:r w:rsidR="00D53F4B">
        <w:rPr>
          <w:rFonts w:asciiTheme="majorHAnsi" w:eastAsia="Arial" w:hAnsiTheme="majorHAnsi" w:cstheme="minorHAnsi"/>
          <w:sz w:val="24"/>
          <w:szCs w:val="24"/>
        </w:rPr>
        <w:t>is</w:t>
      </w:r>
      <w:r w:rsidR="00FC6F4E" w:rsidRPr="00510D16">
        <w:rPr>
          <w:rFonts w:asciiTheme="majorHAnsi" w:eastAsia="Arial" w:hAnsiTheme="majorHAnsi" w:cstheme="minorHAnsi"/>
          <w:sz w:val="24"/>
          <w:szCs w:val="24"/>
        </w:rPr>
        <w:t xml:space="preserve"> living in forced displacement – an estimated </w:t>
      </w:r>
      <w:r w:rsidR="00D53F4B">
        <w:rPr>
          <w:rFonts w:asciiTheme="majorHAnsi" w:eastAsia="Arial" w:hAnsiTheme="majorHAnsi" w:cstheme="minorHAnsi"/>
          <w:sz w:val="24"/>
          <w:szCs w:val="24"/>
        </w:rPr>
        <w:t>30</w:t>
      </w:r>
      <w:r w:rsidR="00FC6F4E" w:rsidRPr="00510D16">
        <w:rPr>
          <w:rFonts w:asciiTheme="majorHAnsi" w:eastAsia="Arial" w:hAnsiTheme="majorHAnsi" w:cstheme="minorHAnsi"/>
          <w:sz w:val="24"/>
          <w:szCs w:val="24"/>
        </w:rPr>
        <w:t xml:space="preserve"> million children</w:t>
      </w:r>
      <w:r w:rsidR="00FC6F4E" w:rsidRPr="008A3CF2">
        <w:rPr>
          <w:vertAlign w:val="superscript"/>
        </w:rPr>
        <w:footnoteReference w:id="1"/>
      </w:r>
      <w:r w:rsidR="00D53F4B" w:rsidRPr="00D53F4B">
        <w:rPr>
          <w:rFonts w:asciiTheme="majorHAnsi" w:eastAsia="Arial" w:hAnsiTheme="majorHAnsi" w:cstheme="minorHAnsi"/>
          <w:sz w:val="24"/>
          <w:szCs w:val="24"/>
        </w:rPr>
        <w:t>.</w:t>
      </w:r>
      <w:r w:rsidR="00D53F4B">
        <w:t xml:space="preserve">  </w:t>
      </w:r>
      <w:r w:rsidR="000F7842" w:rsidRPr="00510D16">
        <w:rPr>
          <w:rFonts w:asciiTheme="majorHAnsi" w:hAnsiTheme="majorHAnsi"/>
          <w:sz w:val="24"/>
          <w:szCs w:val="24"/>
        </w:rPr>
        <w:t>With a stateless child being born somewhere in the world at least every 10 minutes, this is a problem that is also growing.</w:t>
      </w:r>
      <w:r w:rsidR="000F7842" w:rsidRPr="000F7842">
        <w:rPr>
          <w:rStyle w:val="FootnoteReference"/>
          <w:rFonts w:asciiTheme="majorHAnsi" w:hAnsiTheme="majorHAnsi"/>
          <w:sz w:val="24"/>
          <w:szCs w:val="24"/>
        </w:rPr>
        <w:t xml:space="preserve"> </w:t>
      </w:r>
      <w:r w:rsidR="000F7842" w:rsidRPr="00510D16">
        <w:rPr>
          <w:rStyle w:val="FootnoteReference"/>
          <w:rFonts w:asciiTheme="majorHAnsi" w:hAnsiTheme="majorHAnsi"/>
          <w:sz w:val="24"/>
          <w:szCs w:val="24"/>
        </w:rPr>
        <w:footnoteReference w:id="2"/>
      </w:r>
      <w:r w:rsidR="000F7842" w:rsidRPr="00510D16">
        <w:rPr>
          <w:rFonts w:asciiTheme="majorHAnsi" w:hAnsiTheme="majorHAnsi"/>
          <w:sz w:val="24"/>
          <w:szCs w:val="24"/>
        </w:rPr>
        <w:t xml:space="preserve"> </w:t>
      </w:r>
    </w:p>
    <w:p w14:paraId="7F17047D" w14:textId="3202E027" w:rsidR="00FC6F4E" w:rsidRPr="00B32ACC" w:rsidRDefault="008D3CF0" w:rsidP="00C80D99">
      <w:pPr>
        <w:pStyle w:val="ListParagraph"/>
        <w:spacing w:after="240" w:line="360" w:lineRule="auto"/>
        <w:ind w:left="0"/>
        <w:jc w:val="both"/>
        <w:rPr>
          <w:rFonts w:asciiTheme="majorHAnsi" w:hAnsiTheme="majorHAnsi" w:cstheme="minorHAnsi"/>
          <w:sz w:val="24"/>
          <w:szCs w:val="24"/>
          <w:vertAlign w:val="superscript"/>
        </w:rPr>
      </w:pPr>
      <w:proofErr w:type="gramStart"/>
      <w:r>
        <w:rPr>
          <w:rFonts w:asciiTheme="majorHAnsi" w:hAnsiTheme="majorHAnsi" w:cstheme="minorHAnsi"/>
          <w:sz w:val="24"/>
          <w:szCs w:val="24"/>
        </w:rPr>
        <w:t>Refugee</w:t>
      </w:r>
      <w:r w:rsidR="00543C9B">
        <w:rPr>
          <w:rFonts w:asciiTheme="majorHAnsi" w:hAnsiTheme="majorHAnsi" w:cstheme="minorHAnsi"/>
          <w:sz w:val="24"/>
          <w:szCs w:val="24"/>
        </w:rPr>
        <w:t>,</w:t>
      </w:r>
      <w:proofErr w:type="gramEnd"/>
      <w:r w:rsidR="00543C9B">
        <w:rPr>
          <w:rFonts w:asciiTheme="majorHAnsi" w:hAnsiTheme="majorHAnsi" w:cstheme="minorHAnsi"/>
          <w:sz w:val="24"/>
          <w:szCs w:val="24"/>
        </w:rPr>
        <w:t xml:space="preserve"> </w:t>
      </w:r>
      <w:r w:rsidR="00FC6F4E" w:rsidRPr="00510D16">
        <w:rPr>
          <w:rFonts w:asciiTheme="majorHAnsi" w:eastAsia="Arial" w:hAnsiTheme="majorHAnsi" w:cstheme="minorHAnsi"/>
          <w:sz w:val="24"/>
          <w:szCs w:val="24"/>
        </w:rPr>
        <w:t xml:space="preserve">displaced </w:t>
      </w:r>
      <w:r w:rsidR="00543C9B">
        <w:rPr>
          <w:rFonts w:asciiTheme="majorHAnsi" w:eastAsia="Arial" w:hAnsiTheme="majorHAnsi" w:cstheme="minorHAnsi"/>
          <w:sz w:val="24"/>
          <w:szCs w:val="24"/>
        </w:rPr>
        <w:t>and stateless c</w:t>
      </w:r>
      <w:r w:rsidR="00FC6F4E" w:rsidRPr="00510D16">
        <w:rPr>
          <w:rFonts w:asciiTheme="majorHAnsi" w:eastAsia="Arial" w:hAnsiTheme="majorHAnsi" w:cstheme="minorHAnsi"/>
          <w:sz w:val="24"/>
          <w:szCs w:val="24"/>
        </w:rPr>
        <w:t xml:space="preserve">hildren </w:t>
      </w:r>
      <w:r w:rsidRPr="008D3CF0">
        <w:rPr>
          <w:rFonts w:asciiTheme="majorHAnsi" w:eastAsia="Arial" w:hAnsiTheme="majorHAnsi" w:cstheme="minorHAnsi"/>
          <w:sz w:val="24"/>
          <w:szCs w:val="24"/>
        </w:rPr>
        <w:t>regularly and repeatedly experience violence and exploitation</w:t>
      </w:r>
      <w:r w:rsidR="00537684">
        <w:rPr>
          <w:rFonts w:asciiTheme="majorHAnsi" w:eastAsia="Arial" w:hAnsiTheme="majorHAnsi" w:cstheme="minorHAnsi"/>
          <w:sz w:val="24"/>
          <w:szCs w:val="24"/>
        </w:rPr>
        <w:t xml:space="preserve">, and this phenomenon </w:t>
      </w:r>
      <w:r w:rsidR="007037B6">
        <w:rPr>
          <w:rFonts w:asciiTheme="majorHAnsi" w:eastAsia="Arial" w:hAnsiTheme="majorHAnsi" w:cstheme="minorHAnsi"/>
          <w:sz w:val="24"/>
          <w:szCs w:val="24"/>
        </w:rPr>
        <w:t xml:space="preserve">has continued </w:t>
      </w:r>
      <w:r w:rsidR="00524827">
        <w:rPr>
          <w:rFonts w:asciiTheme="majorHAnsi" w:eastAsia="Arial" w:hAnsiTheme="majorHAnsi" w:cstheme="minorHAnsi"/>
          <w:sz w:val="24"/>
          <w:szCs w:val="24"/>
        </w:rPr>
        <w:t>unabated</w:t>
      </w:r>
      <w:r w:rsidR="009C6085" w:rsidRPr="00510D16">
        <w:rPr>
          <w:rFonts w:asciiTheme="majorHAnsi" w:eastAsia="Arial" w:hAnsiTheme="majorHAnsi" w:cstheme="minorHAnsi"/>
          <w:sz w:val="24"/>
          <w:szCs w:val="24"/>
        </w:rPr>
        <w:t>.</w:t>
      </w:r>
      <w:r w:rsidR="00FC6F4E" w:rsidRPr="00510D16">
        <w:rPr>
          <w:rFonts w:asciiTheme="majorHAnsi" w:eastAsia="Arial" w:hAnsiTheme="majorHAnsi" w:cstheme="minorHAnsi"/>
          <w:sz w:val="24"/>
          <w:szCs w:val="24"/>
        </w:rPr>
        <w:t xml:space="preserve"> </w:t>
      </w:r>
      <w:r w:rsidR="00685A46">
        <w:rPr>
          <w:rFonts w:asciiTheme="majorHAnsi" w:eastAsia="Arial" w:hAnsiTheme="majorHAnsi" w:cstheme="minorHAnsi"/>
          <w:sz w:val="24"/>
          <w:szCs w:val="24"/>
        </w:rPr>
        <w:t>In 201</w:t>
      </w:r>
      <w:bookmarkStart w:id="0" w:name="_GoBack"/>
      <w:bookmarkEnd w:id="0"/>
      <w:r w:rsidR="00685A46">
        <w:rPr>
          <w:rFonts w:asciiTheme="majorHAnsi" w:eastAsia="Arial" w:hAnsiTheme="majorHAnsi" w:cstheme="minorHAnsi"/>
          <w:sz w:val="24"/>
          <w:szCs w:val="24"/>
        </w:rPr>
        <w:t xml:space="preserve">8, </w:t>
      </w:r>
      <w:r w:rsidR="00685A46">
        <w:rPr>
          <w:rFonts w:asciiTheme="majorHAnsi" w:hAnsiTheme="majorHAnsi"/>
          <w:sz w:val="24"/>
          <w:szCs w:val="24"/>
        </w:rPr>
        <w:t>o</w:t>
      </w:r>
      <w:r w:rsidR="000F7842" w:rsidRPr="00510D16">
        <w:rPr>
          <w:rFonts w:asciiTheme="majorHAnsi" w:hAnsiTheme="majorHAnsi"/>
          <w:sz w:val="24"/>
          <w:szCs w:val="24"/>
        </w:rPr>
        <w:t xml:space="preserve">ver 100 countries </w:t>
      </w:r>
      <w:r w:rsidR="00FD403B">
        <w:rPr>
          <w:rFonts w:asciiTheme="majorHAnsi" w:hAnsiTheme="majorHAnsi"/>
          <w:sz w:val="24"/>
          <w:szCs w:val="24"/>
        </w:rPr>
        <w:t>where</w:t>
      </w:r>
      <w:r w:rsidR="000F7842" w:rsidRPr="00510D16">
        <w:rPr>
          <w:rFonts w:asciiTheme="majorHAnsi" w:hAnsiTheme="majorHAnsi"/>
          <w:sz w:val="24"/>
          <w:szCs w:val="24"/>
        </w:rPr>
        <w:t xml:space="preserve"> known to detain children in immigration detention</w:t>
      </w:r>
      <w:r w:rsidR="000F7842" w:rsidRPr="00510D16">
        <w:rPr>
          <w:rStyle w:val="FootnoteReference"/>
          <w:rFonts w:asciiTheme="majorHAnsi" w:hAnsiTheme="majorHAnsi" w:cstheme="minorHAnsi"/>
          <w:sz w:val="24"/>
          <w:szCs w:val="24"/>
        </w:rPr>
        <w:footnoteReference w:id="3"/>
      </w:r>
      <w:r w:rsidR="00E21D27">
        <w:rPr>
          <w:rFonts w:asciiTheme="majorHAnsi" w:hAnsiTheme="majorHAnsi"/>
          <w:sz w:val="24"/>
          <w:szCs w:val="24"/>
        </w:rPr>
        <w:t xml:space="preserve">. </w:t>
      </w:r>
      <w:r w:rsidR="000F7842" w:rsidRPr="00510D16">
        <w:rPr>
          <w:rFonts w:asciiTheme="majorHAnsi" w:hAnsiTheme="majorHAnsi"/>
          <w:sz w:val="24"/>
          <w:szCs w:val="24"/>
        </w:rPr>
        <w:t xml:space="preserve"> </w:t>
      </w:r>
      <w:r w:rsidR="00B32ACC">
        <w:rPr>
          <w:rStyle w:val="FootnoteReference"/>
          <w:rFonts w:asciiTheme="majorHAnsi" w:hAnsiTheme="majorHAnsi" w:cstheme="minorHAnsi"/>
          <w:sz w:val="24"/>
          <w:szCs w:val="24"/>
        </w:rPr>
        <w:t xml:space="preserve"> </w:t>
      </w:r>
      <w:r w:rsidR="009C6085" w:rsidRPr="00510D16">
        <w:rPr>
          <w:rFonts w:asciiTheme="majorHAnsi" w:eastAsia="Arial" w:hAnsiTheme="majorHAnsi" w:cstheme="minorHAnsi"/>
          <w:sz w:val="24"/>
          <w:szCs w:val="24"/>
        </w:rPr>
        <w:t xml:space="preserve">Children are also the targets of violence and persecution in conflict, including child recruitment and sexual abuse. </w:t>
      </w:r>
      <w:r w:rsidR="00FC6F4E" w:rsidRPr="00510D16">
        <w:rPr>
          <w:rFonts w:asciiTheme="majorHAnsi" w:eastAsia="Arial" w:hAnsiTheme="majorHAnsi" w:cstheme="minorHAnsi"/>
          <w:sz w:val="24"/>
          <w:szCs w:val="24"/>
        </w:rPr>
        <w:t>The top 5 refugee-producing countries all have armed forces and/or groups that are listed for grave violations of children’s rights in armed conflict by the Secretary General</w:t>
      </w:r>
      <w:r w:rsidR="00FC6F4E" w:rsidRPr="00510D16">
        <w:rPr>
          <w:rStyle w:val="FootnoteReference"/>
          <w:rFonts w:asciiTheme="majorHAnsi" w:eastAsia="Arial" w:hAnsiTheme="majorHAnsi" w:cstheme="minorHAnsi"/>
          <w:sz w:val="24"/>
          <w:szCs w:val="24"/>
        </w:rPr>
        <w:footnoteReference w:id="4"/>
      </w:r>
      <w:r w:rsidR="00FC6F4E" w:rsidRPr="00510D16">
        <w:rPr>
          <w:rFonts w:asciiTheme="majorHAnsi" w:eastAsia="Arial" w:hAnsiTheme="majorHAnsi" w:cstheme="minorHAnsi"/>
          <w:sz w:val="24"/>
          <w:szCs w:val="24"/>
        </w:rPr>
        <w:t>.</w:t>
      </w:r>
      <w:r w:rsidR="00FC6F4E" w:rsidRPr="00510D16">
        <w:rPr>
          <w:rFonts w:asciiTheme="majorHAnsi" w:hAnsiTheme="majorHAnsi" w:cstheme="minorHAnsi"/>
          <w:sz w:val="24"/>
          <w:szCs w:val="24"/>
        </w:rPr>
        <w:t xml:space="preserve"> </w:t>
      </w:r>
      <w:r w:rsidR="000337C7" w:rsidRPr="00510D16">
        <w:rPr>
          <w:rFonts w:asciiTheme="majorHAnsi" w:hAnsiTheme="majorHAnsi" w:cstheme="minorHAnsi"/>
          <w:sz w:val="24"/>
          <w:szCs w:val="24"/>
        </w:rPr>
        <w:t>More and more children who are forced to flee are also deprived of the protection of their parents and families</w:t>
      </w:r>
      <w:r w:rsidR="000337C7" w:rsidRPr="00537684">
        <w:rPr>
          <w:rFonts w:asciiTheme="majorHAnsi" w:hAnsiTheme="majorHAnsi" w:cstheme="minorHAnsi"/>
          <w:sz w:val="24"/>
          <w:szCs w:val="24"/>
        </w:rPr>
        <w:t xml:space="preserve">. </w:t>
      </w:r>
      <w:r w:rsidR="001C6A1F" w:rsidRPr="000A2778">
        <w:rPr>
          <w:rFonts w:asciiTheme="majorHAnsi" w:hAnsiTheme="majorHAnsi" w:cstheme="minorHAnsi"/>
          <w:sz w:val="24"/>
          <w:szCs w:val="24"/>
        </w:rPr>
        <w:t>Over 138,000 asylum</w:t>
      </w:r>
      <w:r w:rsidR="00AC1819">
        <w:rPr>
          <w:rFonts w:asciiTheme="majorHAnsi" w:hAnsiTheme="majorHAnsi" w:cstheme="minorHAnsi"/>
          <w:sz w:val="24"/>
          <w:szCs w:val="24"/>
        </w:rPr>
        <w:t>-</w:t>
      </w:r>
      <w:r w:rsidR="001C6A1F" w:rsidRPr="000A2778">
        <w:rPr>
          <w:rFonts w:asciiTheme="majorHAnsi" w:hAnsiTheme="majorHAnsi" w:cstheme="minorHAnsi"/>
          <w:sz w:val="24"/>
          <w:szCs w:val="24"/>
        </w:rPr>
        <w:t>seeking and refugee children were separated from their parents last year alone</w:t>
      </w:r>
      <w:r w:rsidR="000337C7" w:rsidRPr="00D631D4">
        <w:rPr>
          <w:vertAlign w:val="superscript"/>
        </w:rPr>
        <w:footnoteReference w:id="5"/>
      </w:r>
      <w:r w:rsidR="000337C7" w:rsidRPr="000A2778">
        <w:rPr>
          <w:rFonts w:asciiTheme="majorHAnsi" w:hAnsiTheme="majorHAnsi" w:cstheme="minorHAnsi"/>
          <w:sz w:val="24"/>
          <w:szCs w:val="24"/>
        </w:rPr>
        <w:t>,</w:t>
      </w:r>
      <w:r w:rsidR="000337C7" w:rsidRPr="00537684">
        <w:rPr>
          <w:rFonts w:asciiTheme="majorHAnsi" w:hAnsiTheme="majorHAnsi"/>
          <w:sz w:val="24"/>
          <w:szCs w:val="24"/>
        </w:rPr>
        <w:t xml:space="preserve"> a</w:t>
      </w:r>
      <w:r w:rsidR="000337C7" w:rsidRPr="00510D16">
        <w:rPr>
          <w:rFonts w:asciiTheme="majorHAnsi" w:hAnsiTheme="majorHAnsi"/>
          <w:sz w:val="24"/>
          <w:szCs w:val="24"/>
        </w:rPr>
        <w:t>lthough we know this is just the tip of the iceberg</w:t>
      </w:r>
      <w:r w:rsidR="000337C7" w:rsidRPr="00510D16">
        <w:rPr>
          <w:rFonts w:asciiTheme="majorHAnsi" w:eastAsia="Arial" w:hAnsiTheme="majorHAnsi"/>
          <w:sz w:val="24"/>
          <w:szCs w:val="24"/>
        </w:rPr>
        <w:t xml:space="preserve">. </w:t>
      </w:r>
    </w:p>
    <w:p w14:paraId="02A4770F" w14:textId="77777777" w:rsidR="00174E44" w:rsidRPr="000A2778" w:rsidRDefault="00174E44" w:rsidP="00C80D99">
      <w:pPr>
        <w:pStyle w:val="ListParagraph"/>
        <w:spacing w:after="240" w:line="360" w:lineRule="auto"/>
        <w:ind w:left="0"/>
        <w:jc w:val="both"/>
        <w:rPr>
          <w:rFonts w:asciiTheme="majorHAnsi" w:hAnsiTheme="majorHAnsi" w:cstheme="minorHAnsi"/>
          <w:sz w:val="24"/>
          <w:szCs w:val="24"/>
          <w:vertAlign w:val="superscript"/>
        </w:rPr>
      </w:pPr>
    </w:p>
    <w:p w14:paraId="6CB17151" w14:textId="429D093F" w:rsidR="00537684" w:rsidRDefault="00537684" w:rsidP="00C80D99">
      <w:pPr>
        <w:pStyle w:val="ListParagraph"/>
        <w:spacing w:after="240" w:line="360" w:lineRule="auto"/>
        <w:ind w:left="0"/>
        <w:jc w:val="both"/>
        <w:rPr>
          <w:rFonts w:asciiTheme="majorHAnsi" w:hAnsiTheme="majorHAnsi"/>
          <w:sz w:val="24"/>
          <w:szCs w:val="24"/>
        </w:rPr>
      </w:pPr>
      <w:r w:rsidRPr="000A2778">
        <w:rPr>
          <w:rFonts w:asciiTheme="majorHAnsi" w:hAnsiTheme="majorHAnsi"/>
          <w:sz w:val="24"/>
          <w:szCs w:val="24"/>
        </w:rPr>
        <w:lastRenderedPageBreak/>
        <w:t xml:space="preserve">Even when they reach safety, displaced children continue to be among the most vulnerable.  Refugee children are five times more likely to </w:t>
      </w:r>
      <w:r w:rsidR="00DF34B3">
        <w:rPr>
          <w:rFonts w:asciiTheme="majorHAnsi" w:hAnsiTheme="majorHAnsi"/>
          <w:sz w:val="24"/>
          <w:szCs w:val="24"/>
        </w:rPr>
        <w:t xml:space="preserve">be </w:t>
      </w:r>
      <w:r w:rsidRPr="000A2778">
        <w:rPr>
          <w:rFonts w:asciiTheme="majorHAnsi" w:hAnsiTheme="majorHAnsi"/>
          <w:sz w:val="24"/>
          <w:szCs w:val="24"/>
        </w:rPr>
        <w:t xml:space="preserve">out of school than their peers.  Lack of documentation can limit access to services and lead to risks of statelessness and exploitation. Rising poverty creates difficult choices, increasing risks of child labour and child marriage. </w:t>
      </w:r>
    </w:p>
    <w:p w14:paraId="1D787DE6" w14:textId="77777777" w:rsidR="00AC1819" w:rsidRDefault="00AC1819" w:rsidP="00C80D99">
      <w:pPr>
        <w:pStyle w:val="ListParagraph"/>
        <w:spacing w:after="240" w:line="360" w:lineRule="auto"/>
        <w:ind w:left="0"/>
        <w:jc w:val="both"/>
        <w:rPr>
          <w:rFonts w:asciiTheme="majorHAnsi" w:hAnsiTheme="majorHAnsi"/>
          <w:sz w:val="24"/>
          <w:szCs w:val="24"/>
        </w:rPr>
      </w:pPr>
    </w:p>
    <w:p w14:paraId="567C75F5" w14:textId="61B42D69" w:rsidR="00AC1819" w:rsidRPr="00BE3503" w:rsidRDefault="00BE3503" w:rsidP="00C80D99">
      <w:pPr>
        <w:pStyle w:val="ListParagraph"/>
        <w:spacing w:after="240" w:line="360" w:lineRule="auto"/>
        <w:ind w:left="0"/>
        <w:jc w:val="both"/>
        <w:rPr>
          <w:rFonts w:asciiTheme="majorHAnsi" w:hAnsiTheme="majorHAnsi"/>
          <w:sz w:val="24"/>
          <w:szCs w:val="24"/>
        </w:rPr>
      </w:pPr>
      <w:r w:rsidRPr="00BE3503">
        <w:rPr>
          <w:rFonts w:asciiTheme="majorHAnsi" w:hAnsiTheme="majorHAnsi"/>
          <w:sz w:val="24"/>
          <w:szCs w:val="24"/>
        </w:rPr>
        <w:t xml:space="preserve">The CRC is a fundamental legal foundation for our work with the most vulnerable children, </w:t>
      </w:r>
      <w:r w:rsidR="0065229D">
        <w:rPr>
          <w:rFonts w:asciiTheme="majorHAnsi" w:hAnsiTheme="majorHAnsi"/>
          <w:sz w:val="24"/>
          <w:szCs w:val="24"/>
        </w:rPr>
        <w:t xml:space="preserve">providing </w:t>
      </w:r>
      <w:r w:rsidR="00524827" w:rsidRPr="00BE3503">
        <w:rPr>
          <w:rFonts w:asciiTheme="majorHAnsi" w:hAnsiTheme="majorHAnsi"/>
          <w:sz w:val="24"/>
          <w:szCs w:val="24"/>
        </w:rPr>
        <w:t>legally binding</w:t>
      </w:r>
      <w:r w:rsidRPr="00BE3503">
        <w:rPr>
          <w:rFonts w:asciiTheme="majorHAnsi" w:hAnsiTheme="majorHAnsi"/>
          <w:sz w:val="24"/>
          <w:szCs w:val="24"/>
        </w:rPr>
        <w:t xml:space="preserve"> standard</w:t>
      </w:r>
      <w:r w:rsidR="0065229D">
        <w:rPr>
          <w:rFonts w:asciiTheme="majorHAnsi" w:hAnsiTheme="majorHAnsi"/>
          <w:sz w:val="24"/>
          <w:szCs w:val="24"/>
        </w:rPr>
        <w:t>s</w:t>
      </w:r>
      <w:r w:rsidRPr="00BE3503">
        <w:rPr>
          <w:rFonts w:asciiTheme="majorHAnsi" w:hAnsiTheme="majorHAnsi"/>
          <w:sz w:val="24"/>
          <w:szCs w:val="24"/>
        </w:rPr>
        <w:t xml:space="preserve"> which appl</w:t>
      </w:r>
      <w:r w:rsidR="0065229D">
        <w:rPr>
          <w:rFonts w:asciiTheme="majorHAnsi" w:hAnsiTheme="majorHAnsi"/>
          <w:sz w:val="24"/>
          <w:szCs w:val="24"/>
        </w:rPr>
        <w:t>y</w:t>
      </w:r>
      <w:r w:rsidRPr="00BE3503">
        <w:rPr>
          <w:rFonts w:asciiTheme="majorHAnsi" w:hAnsiTheme="majorHAnsi"/>
          <w:sz w:val="24"/>
          <w:szCs w:val="24"/>
        </w:rPr>
        <w:t xml:space="preserve"> to all children, everywhere.</w:t>
      </w:r>
      <w:r w:rsidR="0065229D">
        <w:rPr>
          <w:rFonts w:asciiTheme="majorHAnsi" w:hAnsiTheme="majorHAnsi"/>
          <w:sz w:val="24"/>
          <w:szCs w:val="24"/>
        </w:rPr>
        <w:t xml:space="preserve"> </w:t>
      </w:r>
      <w:r w:rsidR="00D0108E">
        <w:rPr>
          <w:rFonts w:asciiTheme="majorHAnsi" w:hAnsiTheme="majorHAnsi"/>
          <w:sz w:val="24"/>
          <w:szCs w:val="24"/>
        </w:rPr>
        <w:t xml:space="preserve">At the </w:t>
      </w:r>
      <w:r w:rsidR="00EC26C8">
        <w:rPr>
          <w:rFonts w:asciiTheme="majorHAnsi" w:hAnsiTheme="majorHAnsi"/>
          <w:sz w:val="24"/>
          <w:szCs w:val="24"/>
        </w:rPr>
        <w:t>20</w:t>
      </w:r>
      <w:r w:rsidR="006114A1">
        <w:rPr>
          <w:rFonts w:asciiTheme="majorHAnsi" w:hAnsiTheme="majorHAnsi"/>
          <w:sz w:val="24"/>
          <w:szCs w:val="24"/>
        </w:rPr>
        <w:t>19 30</w:t>
      </w:r>
      <w:r w:rsidR="006114A1" w:rsidRPr="006114A1">
        <w:rPr>
          <w:rFonts w:asciiTheme="majorHAnsi" w:hAnsiTheme="majorHAnsi"/>
          <w:sz w:val="24"/>
          <w:szCs w:val="24"/>
          <w:vertAlign w:val="superscript"/>
        </w:rPr>
        <w:t>th</w:t>
      </w:r>
      <w:r w:rsidR="006114A1">
        <w:rPr>
          <w:rFonts w:asciiTheme="majorHAnsi" w:hAnsiTheme="majorHAnsi"/>
          <w:sz w:val="24"/>
          <w:szCs w:val="24"/>
        </w:rPr>
        <w:t xml:space="preserve"> Anniversary of the CRC, </w:t>
      </w:r>
      <w:r w:rsidR="00EC26C8" w:rsidRPr="00BE3503">
        <w:rPr>
          <w:rFonts w:asciiTheme="majorHAnsi" w:hAnsiTheme="majorHAnsi"/>
          <w:sz w:val="24"/>
          <w:szCs w:val="24"/>
        </w:rPr>
        <w:t>UNHCR pledge</w:t>
      </w:r>
      <w:r w:rsidR="006114A1">
        <w:rPr>
          <w:rFonts w:asciiTheme="majorHAnsi" w:hAnsiTheme="majorHAnsi"/>
          <w:sz w:val="24"/>
          <w:szCs w:val="24"/>
        </w:rPr>
        <w:t>d</w:t>
      </w:r>
      <w:r w:rsidR="00EC26C8" w:rsidRPr="00BE3503">
        <w:rPr>
          <w:rFonts w:asciiTheme="majorHAnsi" w:hAnsiTheme="majorHAnsi"/>
          <w:sz w:val="24"/>
          <w:szCs w:val="24"/>
        </w:rPr>
        <w:t xml:space="preserve"> to work with States, UN organisations and civil society to uphold and promote the principle of non-discrimination in our work with children. </w:t>
      </w:r>
      <w:r w:rsidR="006A422A">
        <w:rPr>
          <w:rFonts w:asciiTheme="majorHAnsi" w:hAnsiTheme="majorHAnsi"/>
          <w:sz w:val="24"/>
          <w:szCs w:val="24"/>
        </w:rPr>
        <w:t xml:space="preserve">Too often this principle is not applied in practice.  </w:t>
      </w:r>
      <w:r w:rsidR="002D4A81">
        <w:rPr>
          <w:rFonts w:asciiTheme="majorHAnsi" w:hAnsiTheme="majorHAnsi"/>
          <w:sz w:val="24"/>
          <w:szCs w:val="24"/>
        </w:rPr>
        <w:t xml:space="preserve">In some countries, we </w:t>
      </w:r>
      <w:r w:rsidR="00557A86">
        <w:rPr>
          <w:rFonts w:asciiTheme="majorHAnsi" w:hAnsiTheme="majorHAnsi"/>
          <w:sz w:val="24"/>
          <w:szCs w:val="24"/>
        </w:rPr>
        <w:t xml:space="preserve">see </w:t>
      </w:r>
      <w:r w:rsidR="00A97B73">
        <w:rPr>
          <w:rFonts w:asciiTheme="majorHAnsi" w:hAnsiTheme="majorHAnsi"/>
          <w:sz w:val="24"/>
          <w:szCs w:val="24"/>
        </w:rPr>
        <w:t>immigration polices taking precedence over and undermining the rights articulated in the CRC</w:t>
      </w:r>
      <w:r w:rsidR="000231DD">
        <w:rPr>
          <w:rFonts w:asciiTheme="majorHAnsi" w:hAnsiTheme="majorHAnsi"/>
          <w:sz w:val="24"/>
          <w:szCs w:val="24"/>
        </w:rPr>
        <w:t xml:space="preserve">, and restricting refugee children’s access to liberty, safety, family unity, education and health.  Even </w:t>
      </w:r>
      <w:r w:rsidR="008B315E">
        <w:rPr>
          <w:rFonts w:asciiTheme="majorHAnsi" w:hAnsiTheme="majorHAnsi"/>
          <w:sz w:val="24"/>
          <w:szCs w:val="24"/>
        </w:rPr>
        <w:t>when gover</w:t>
      </w:r>
      <w:r w:rsidR="001D1D86">
        <w:rPr>
          <w:rFonts w:asciiTheme="majorHAnsi" w:hAnsiTheme="majorHAnsi"/>
          <w:sz w:val="24"/>
          <w:szCs w:val="24"/>
        </w:rPr>
        <w:t xml:space="preserve">nment policies include refugee children in national systems and </w:t>
      </w:r>
      <w:r w:rsidR="000B7A65">
        <w:rPr>
          <w:rFonts w:asciiTheme="majorHAnsi" w:hAnsiTheme="majorHAnsi"/>
          <w:sz w:val="24"/>
          <w:szCs w:val="24"/>
        </w:rPr>
        <w:t>services,</w:t>
      </w:r>
      <w:r w:rsidR="008B315E">
        <w:rPr>
          <w:rFonts w:asciiTheme="majorHAnsi" w:hAnsiTheme="majorHAnsi"/>
          <w:sz w:val="24"/>
          <w:szCs w:val="24"/>
        </w:rPr>
        <w:t xml:space="preserve"> they still face significant challenges in practice to realise their rights.  </w:t>
      </w:r>
      <w:r w:rsidR="006114A1">
        <w:rPr>
          <w:rFonts w:asciiTheme="majorHAnsi" w:hAnsiTheme="majorHAnsi"/>
          <w:sz w:val="24"/>
          <w:szCs w:val="24"/>
        </w:rPr>
        <w:t>We call on all actors to join us in this effort to ensure that refugee and displace</w:t>
      </w:r>
      <w:r w:rsidR="00F87593">
        <w:rPr>
          <w:rFonts w:asciiTheme="majorHAnsi" w:hAnsiTheme="majorHAnsi"/>
          <w:sz w:val="24"/>
          <w:szCs w:val="24"/>
        </w:rPr>
        <w:t>d</w:t>
      </w:r>
      <w:r w:rsidR="005B1C71">
        <w:rPr>
          <w:rFonts w:asciiTheme="majorHAnsi" w:hAnsiTheme="majorHAnsi"/>
          <w:sz w:val="24"/>
          <w:szCs w:val="24"/>
        </w:rPr>
        <w:t xml:space="preserve"> </w:t>
      </w:r>
      <w:r w:rsidR="00001680">
        <w:rPr>
          <w:rFonts w:asciiTheme="majorHAnsi" w:hAnsiTheme="majorHAnsi"/>
          <w:sz w:val="24"/>
          <w:szCs w:val="24"/>
        </w:rPr>
        <w:t>children</w:t>
      </w:r>
      <w:r w:rsidR="001C3956">
        <w:rPr>
          <w:rFonts w:asciiTheme="majorHAnsi" w:hAnsiTheme="majorHAnsi"/>
          <w:sz w:val="24"/>
          <w:szCs w:val="24"/>
        </w:rPr>
        <w:t xml:space="preserve"> benefit from the same rights as </w:t>
      </w:r>
      <w:r w:rsidR="008317AF">
        <w:rPr>
          <w:rFonts w:asciiTheme="majorHAnsi" w:hAnsiTheme="majorHAnsi"/>
          <w:sz w:val="24"/>
          <w:szCs w:val="24"/>
        </w:rPr>
        <w:t xml:space="preserve">other </w:t>
      </w:r>
      <w:r w:rsidR="000B7A65">
        <w:rPr>
          <w:rFonts w:asciiTheme="majorHAnsi" w:hAnsiTheme="majorHAnsi"/>
          <w:sz w:val="24"/>
          <w:szCs w:val="24"/>
        </w:rPr>
        <w:t>children and</w:t>
      </w:r>
      <w:r w:rsidR="006C6975">
        <w:rPr>
          <w:rFonts w:asciiTheme="majorHAnsi" w:hAnsiTheme="majorHAnsi"/>
          <w:sz w:val="24"/>
          <w:szCs w:val="24"/>
        </w:rPr>
        <w:t xml:space="preserve"> ask the Committee to continue highlight</w:t>
      </w:r>
      <w:r w:rsidR="004913E8">
        <w:rPr>
          <w:rFonts w:asciiTheme="majorHAnsi" w:hAnsiTheme="majorHAnsi"/>
          <w:sz w:val="24"/>
          <w:szCs w:val="24"/>
        </w:rPr>
        <w:t>ing</w:t>
      </w:r>
      <w:r w:rsidR="006C6975">
        <w:rPr>
          <w:rFonts w:asciiTheme="majorHAnsi" w:hAnsiTheme="majorHAnsi"/>
          <w:sz w:val="24"/>
          <w:szCs w:val="24"/>
        </w:rPr>
        <w:t xml:space="preserve"> the situation of refugee</w:t>
      </w:r>
      <w:r w:rsidR="00001680">
        <w:rPr>
          <w:rFonts w:asciiTheme="majorHAnsi" w:hAnsiTheme="majorHAnsi"/>
          <w:sz w:val="24"/>
          <w:szCs w:val="24"/>
        </w:rPr>
        <w:t xml:space="preserve">, </w:t>
      </w:r>
      <w:r w:rsidR="006C6975">
        <w:rPr>
          <w:rFonts w:asciiTheme="majorHAnsi" w:hAnsiTheme="majorHAnsi"/>
          <w:sz w:val="24"/>
          <w:szCs w:val="24"/>
        </w:rPr>
        <w:t>IDP</w:t>
      </w:r>
      <w:r w:rsidR="00001680">
        <w:rPr>
          <w:rFonts w:asciiTheme="majorHAnsi" w:hAnsiTheme="majorHAnsi"/>
          <w:sz w:val="24"/>
          <w:szCs w:val="24"/>
        </w:rPr>
        <w:t xml:space="preserve"> and stateless</w:t>
      </w:r>
      <w:r w:rsidR="006C6975">
        <w:rPr>
          <w:rFonts w:asciiTheme="majorHAnsi" w:hAnsiTheme="majorHAnsi"/>
          <w:sz w:val="24"/>
          <w:szCs w:val="24"/>
        </w:rPr>
        <w:t xml:space="preserve"> children</w:t>
      </w:r>
      <w:r w:rsidR="00CD1470">
        <w:rPr>
          <w:rFonts w:asciiTheme="majorHAnsi" w:hAnsiTheme="majorHAnsi"/>
          <w:sz w:val="24"/>
          <w:szCs w:val="24"/>
        </w:rPr>
        <w:t>.</w:t>
      </w:r>
      <w:r w:rsidR="006C6975">
        <w:rPr>
          <w:rFonts w:asciiTheme="majorHAnsi" w:hAnsiTheme="majorHAnsi"/>
          <w:sz w:val="24"/>
          <w:szCs w:val="24"/>
        </w:rPr>
        <w:t xml:space="preserve">  </w:t>
      </w:r>
    </w:p>
    <w:p w14:paraId="38352895" w14:textId="0E66F78C" w:rsidR="00D6263B" w:rsidRDefault="004913E8" w:rsidP="00C80D99">
      <w:pPr>
        <w:spacing w:after="240" w:line="360" w:lineRule="auto"/>
        <w:jc w:val="both"/>
        <w:rPr>
          <w:rFonts w:asciiTheme="majorHAnsi" w:hAnsiTheme="majorHAnsi"/>
          <w:sz w:val="24"/>
          <w:szCs w:val="24"/>
        </w:rPr>
      </w:pPr>
      <w:r>
        <w:rPr>
          <w:rFonts w:asciiTheme="majorHAnsi" w:hAnsiTheme="majorHAnsi"/>
          <w:sz w:val="24"/>
          <w:szCs w:val="24"/>
        </w:rPr>
        <w:t>I</w:t>
      </w:r>
      <w:r w:rsidRPr="00BE3503">
        <w:rPr>
          <w:rFonts w:asciiTheme="majorHAnsi" w:hAnsiTheme="majorHAnsi"/>
          <w:sz w:val="24"/>
          <w:szCs w:val="24"/>
        </w:rPr>
        <w:t>n the complex decision-making process for particularly vulnerable children</w:t>
      </w:r>
      <w:r>
        <w:rPr>
          <w:rFonts w:asciiTheme="majorHAnsi" w:hAnsiTheme="majorHAnsi"/>
          <w:sz w:val="24"/>
          <w:szCs w:val="24"/>
        </w:rPr>
        <w:t>,</w:t>
      </w:r>
      <w:r w:rsidRPr="00BE3503">
        <w:rPr>
          <w:rFonts w:asciiTheme="majorHAnsi" w:hAnsiTheme="majorHAnsi"/>
          <w:sz w:val="24"/>
          <w:szCs w:val="24"/>
        </w:rPr>
        <w:t xml:space="preserve"> </w:t>
      </w:r>
      <w:r>
        <w:rPr>
          <w:rFonts w:asciiTheme="majorHAnsi" w:hAnsiTheme="majorHAnsi"/>
          <w:sz w:val="24"/>
          <w:szCs w:val="24"/>
        </w:rPr>
        <w:t>t</w:t>
      </w:r>
      <w:r w:rsidR="00BE3503" w:rsidRPr="00BE3503">
        <w:rPr>
          <w:rFonts w:asciiTheme="majorHAnsi" w:hAnsiTheme="majorHAnsi"/>
          <w:sz w:val="24"/>
          <w:szCs w:val="24"/>
        </w:rPr>
        <w:t>he Best Interests of the Child is our key reference.</w:t>
      </w:r>
      <w:r w:rsidR="00D50101">
        <w:rPr>
          <w:rFonts w:asciiTheme="majorHAnsi" w:hAnsiTheme="majorHAnsi"/>
          <w:sz w:val="24"/>
          <w:szCs w:val="24"/>
        </w:rPr>
        <w:t xml:space="preserve"> </w:t>
      </w:r>
      <w:r w:rsidR="00BE3503" w:rsidRPr="00BE3503">
        <w:rPr>
          <w:rFonts w:asciiTheme="majorHAnsi" w:hAnsiTheme="majorHAnsi"/>
          <w:sz w:val="24"/>
          <w:szCs w:val="24"/>
        </w:rPr>
        <w:t xml:space="preserve">UNHCR </w:t>
      </w:r>
      <w:r w:rsidR="00FE1D3D">
        <w:rPr>
          <w:rFonts w:asciiTheme="majorHAnsi" w:hAnsiTheme="majorHAnsi"/>
          <w:sz w:val="24"/>
          <w:szCs w:val="24"/>
        </w:rPr>
        <w:t xml:space="preserve">has </w:t>
      </w:r>
      <w:r w:rsidR="00FE1D3D" w:rsidRPr="002070D3">
        <w:rPr>
          <w:rFonts w:asciiTheme="majorHAnsi" w:hAnsiTheme="majorHAnsi"/>
          <w:sz w:val="24"/>
          <w:szCs w:val="24"/>
        </w:rPr>
        <w:t>also</w:t>
      </w:r>
      <w:r w:rsidR="00FE1D3D">
        <w:rPr>
          <w:rFonts w:asciiTheme="majorHAnsi" w:hAnsiTheme="majorHAnsi"/>
          <w:sz w:val="24"/>
          <w:szCs w:val="24"/>
        </w:rPr>
        <w:t xml:space="preserve"> pledged at the 30</w:t>
      </w:r>
      <w:r w:rsidR="00FE1D3D" w:rsidRPr="00FE1D3D">
        <w:rPr>
          <w:rFonts w:asciiTheme="majorHAnsi" w:hAnsiTheme="majorHAnsi"/>
          <w:sz w:val="24"/>
          <w:szCs w:val="24"/>
          <w:vertAlign w:val="superscript"/>
        </w:rPr>
        <w:t>th</w:t>
      </w:r>
      <w:r w:rsidR="00FE1D3D">
        <w:rPr>
          <w:rFonts w:asciiTheme="majorHAnsi" w:hAnsiTheme="majorHAnsi"/>
          <w:sz w:val="24"/>
          <w:szCs w:val="24"/>
        </w:rPr>
        <w:t xml:space="preserve"> </w:t>
      </w:r>
      <w:r w:rsidR="00FE1D3D" w:rsidRPr="0028577C">
        <w:rPr>
          <w:rFonts w:asciiTheme="majorHAnsi" w:hAnsiTheme="majorHAnsi"/>
          <w:sz w:val="24"/>
          <w:szCs w:val="24"/>
        </w:rPr>
        <w:t>Anniversary</w:t>
      </w:r>
      <w:r w:rsidR="00FE1D3D">
        <w:rPr>
          <w:rFonts w:asciiTheme="majorHAnsi" w:hAnsiTheme="majorHAnsi"/>
          <w:sz w:val="24"/>
          <w:szCs w:val="24"/>
        </w:rPr>
        <w:t xml:space="preserve"> of the CRC</w:t>
      </w:r>
      <w:r w:rsidR="00BE3503" w:rsidRPr="00BE3503">
        <w:rPr>
          <w:rFonts w:asciiTheme="majorHAnsi" w:hAnsiTheme="majorHAnsi"/>
          <w:sz w:val="24"/>
          <w:szCs w:val="24"/>
        </w:rPr>
        <w:t xml:space="preserve"> to build the capacity of governments and other partners to apply the principle of the Best Interests of the Child in all decisions affecting forcibly displaced and stateless children</w:t>
      </w:r>
      <w:r w:rsidR="00BE3503">
        <w:t>.</w:t>
      </w:r>
      <w:r w:rsidR="002070D3">
        <w:t xml:space="preserve"> </w:t>
      </w:r>
      <w:r w:rsidR="0028577C">
        <w:rPr>
          <w:rFonts w:asciiTheme="majorHAnsi" w:hAnsiTheme="majorHAnsi"/>
          <w:sz w:val="24"/>
          <w:szCs w:val="24"/>
        </w:rPr>
        <w:t xml:space="preserve">In 2020, UNHCR will finalise the </w:t>
      </w:r>
      <w:r w:rsidR="00D6263B" w:rsidRPr="00510D16">
        <w:rPr>
          <w:rFonts w:asciiTheme="majorHAnsi" w:hAnsiTheme="majorHAnsi"/>
          <w:i/>
          <w:sz w:val="24"/>
          <w:szCs w:val="24"/>
        </w:rPr>
        <w:t>Guidelines on Assessing and Determining the Best Interests of the Child</w:t>
      </w:r>
      <w:r w:rsidR="00D6263B" w:rsidRPr="00510D16">
        <w:rPr>
          <w:rStyle w:val="FootnoteReference"/>
          <w:rFonts w:asciiTheme="majorHAnsi" w:hAnsiTheme="majorHAnsi"/>
          <w:i/>
          <w:sz w:val="24"/>
          <w:szCs w:val="24"/>
        </w:rPr>
        <w:footnoteReference w:id="6"/>
      </w:r>
      <w:r w:rsidR="00D6263B" w:rsidRPr="00510D16">
        <w:rPr>
          <w:rFonts w:asciiTheme="majorHAnsi" w:hAnsiTheme="majorHAnsi"/>
          <w:sz w:val="24"/>
          <w:szCs w:val="24"/>
        </w:rPr>
        <w:t xml:space="preserve">. The new </w:t>
      </w:r>
      <w:r w:rsidR="00D6263B" w:rsidRPr="00510D16">
        <w:rPr>
          <w:rFonts w:asciiTheme="majorHAnsi" w:hAnsiTheme="majorHAnsi"/>
          <w:sz w:val="24"/>
          <w:szCs w:val="24"/>
        </w:rPr>
        <w:lastRenderedPageBreak/>
        <w:t xml:space="preserve">Guidelines emphasise the importance of national child protection systems in best </w:t>
      </w:r>
      <w:r w:rsidR="000B7A65" w:rsidRPr="00510D16">
        <w:rPr>
          <w:rFonts w:asciiTheme="majorHAnsi" w:hAnsiTheme="majorHAnsi"/>
          <w:sz w:val="24"/>
          <w:szCs w:val="24"/>
        </w:rPr>
        <w:t>interests’</w:t>
      </w:r>
      <w:r w:rsidR="00D6263B" w:rsidRPr="00510D16">
        <w:rPr>
          <w:rFonts w:asciiTheme="majorHAnsi" w:hAnsiTheme="majorHAnsi"/>
          <w:sz w:val="24"/>
          <w:szCs w:val="24"/>
        </w:rPr>
        <w:t xml:space="preserve"> </w:t>
      </w:r>
      <w:r w:rsidR="000B7A65" w:rsidRPr="00510D16">
        <w:rPr>
          <w:rFonts w:asciiTheme="majorHAnsi" w:hAnsiTheme="majorHAnsi"/>
          <w:sz w:val="24"/>
          <w:szCs w:val="24"/>
        </w:rPr>
        <w:t>procedures and</w:t>
      </w:r>
      <w:r w:rsidR="00D6263B" w:rsidRPr="00510D16">
        <w:rPr>
          <w:rFonts w:asciiTheme="majorHAnsi" w:hAnsiTheme="majorHAnsi"/>
          <w:sz w:val="24"/>
          <w:szCs w:val="24"/>
        </w:rPr>
        <w:t xml:space="preserve"> ensuring that best </w:t>
      </w:r>
      <w:r w:rsidR="000B7A65" w:rsidRPr="00510D16">
        <w:rPr>
          <w:rFonts w:asciiTheme="majorHAnsi" w:hAnsiTheme="majorHAnsi"/>
          <w:sz w:val="24"/>
          <w:szCs w:val="24"/>
        </w:rPr>
        <w:t>interests’</w:t>
      </w:r>
      <w:r w:rsidR="00D6263B" w:rsidRPr="00510D16">
        <w:rPr>
          <w:rFonts w:asciiTheme="majorHAnsi" w:hAnsiTheme="majorHAnsi"/>
          <w:sz w:val="24"/>
          <w:szCs w:val="24"/>
        </w:rPr>
        <w:t xml:space="preserve"> procedures are part of a holistic process to support a child’s wellbeing. </w:t>
      </w:r>
      <w:r w:rsidR="00E33A22">
        <w:rPr>
          <w:rFonts w:asciiTheme="majorHAnsi" w:hAnsiTheme="majorHAnsi"/>
          <w:sz w:val="24"/>
          <w:szCs w:val="24"/>
        </w:rPr>
        <w:t xml:space="preserve">UNHCR will work with the Committee to further strengthen the application of this principle within national </w:t>
      </w:r>
      <w:r w:rsidR="003B4793">
        <w:rPr>
          <w:rFonts w:asciiTheme="majorHAnsi" w:hAnsiTheme="majorHAnsi"/>
          <w:sz w:val="24"/>
          <w:szCs w:val="24"/>
        </w:rPr>
        <w:t xml:space="preserve">social welfare, judicial, immigration and asylum systems.  </w:t>
      </w:r>
    </w:p>
    <w:p w14:paraId="00E54F95" w14:textId="6A366F83" w:rsidR="002070D3" w:rsidRPr="00951B56" w:rsidRDefault="009847EB" w:rsidP="00C80D99">
      <w:pPr>
        <w:spacing w:after="240" w:line="360" w:lineRule="auto"/>
        <w:jc w:val="both"/>
        <w:rPr>
          <w:rFonts w:asciiTheme="majorHAnsi" w:eastAsia="Calibri" w:hAnsiTheme="majorHAnsi"/>
          <w:sz w:val="24"/>
          <w:szCs w:val="24"/>
        </w:rPr>
      </w:pPr>
      <w:r>
        <w:rPr>
          <w:rFonts w:asciiTheme="majorHAnsi" w:eastAsia="Calibri" w:hAnsiTheme="majorHAnsi"/>
          <w:sz w:val="24"/>
          <w:szCs w:val="24"/>
        </w:rPr>
        <w:t xml:space="preserve">Progress on ending immigration </w:t>
      </w:r>
      <w:r w:rsidR="0079340E">
        <w:rPr>
          <w:rFonts w:asciiTheme="majorHAnsi" w:eastAsia="Calibri" w:hAnsiTheme="majorHAnsi"/>
          <w:sz w:val="24"/>
          <w:szCs w:val="24"/>
        </w:rPr>
        <w:t xml:space="preserve">detention of children </w:t>
      </w:r>
      <w:r w:rsidR="004A1700">
        <w:rPr>
          <w:rFonts w:asciiTheme="majorHAnsi" w:eastAsia="Calibri" w:hAnsiTheme="majorHAnsi"/>
          <w:sz w:val="24"/>
          <w:szCs w:val="24"/>
        </w:rPr>
        <w:t xml:space="preserve">also </w:t>
      </w:r>
      <w:r w:rsidR="00E074D7">
        <w:rPr>
          <w:rFonts w:asciiTheme="majorHAnsi" w:eastAsia="Calibri" w:hAnsiTheme="majorHAnsi"/>
          <w:sz w:val="24"/>
          <w:szCs w:val="24"/>
        </w:rPr>
        <w:t xml:space="preserve">remains a crucial priority for UNHCR.  </w:t>
      </w:r>
      <w:r w:rsidRPr="00510D16">
        <w:rPr>
          <w:rFonts w:asciiTheme="majorHAnsi" w:eastAsia="Calibri" w:hAnsiTheme="majorHAnsi"/>
          <w:sz w:val="24"/>
          <w:szCs w:val="24"/>
        </w:rPr>
        <w:t>UNHCR</w:t>
      </w:r>
      <w:r w:rsidR="004A1700">
        <w:rPr>
          <w:rFonts w:asciiTheme="majorHAnsi" w:eastAsia="Calibri" w:hAnsiTheme="majorHAnsi"/>
          <w:sz w:val="24"/>
          <w:szCs w:val="24"/>
        </w:rPr>
        <w:t xml:space="preserve"> shares the Committee’s position </w:t>
      </w:r>
      <w:r w:rsidRPr="00510D16">
        <w:rPr>
          <w:rFonts w:asciiTheme="majorHAnsi" w:eastAsia="Calibri" w:hAnsiTheme="majorHAnsi"/>
          <w:sz w:val="24"/>
          <w:szCs w:val="24"/>
        </w:rPr>
        <w:t>that children should not be detained for immigration-related purposes, irrespective of their legal/migratory status or that of their parents, and that detention is never in their best interests.</w:t>
      </w:r>
      <w:r w:rsidRPr="00510D16">
        <w:rPr>
          <w:rStyle w:val="FootnoteReference"/>
          <w:rFonts w:asciiTheme="majorHAnsi" w:eastAsia="Calibri" w:hAnsiTheme="majorHAnsi"/>
          <w:sz w:val="24"/>
          <w:szCs w:val="24"/>
        </w:rPr>
        <w:footnoteReference w:id="7"/>
      </w:r>
      <w:r w:rsidRPr="00510D16">
        <w:rPr>
          <w:rFonts w:asciiTheme="majorHAnsi" w:eastAsia="Calibri" w:hAnsiTheme="majorHAnsi"/>
          <w:sz w:val="24"/>
          <w:szCs w:val="24"/>
        </w:rPr>
        <w:t xml:space="preserve"> UNHCR </w:t>
      </w:r>
      <w:r>
        <w:rPr>
          <w:rFonts w:asciiTheme="majorHAnsi" w:eastAsia="Calibri" w:hAnsiTheme="majorHAnsi"/>
          <w:sz w:val="24"/>
          <w:szCs w:val="24"/>
        </w:rPr>
        <w:t>has continued to</w:t>
      </w:r>
      <w:r w:rsidRPr="00510D16">
        <w:rPr>
          <w:rFonts w:asciiTheme="majorHAnsi" w:eastAsia="Calibri" w:hAnsiTheme="majorHAnsi"/>
          <w:sz w:val="24"/>
          <w:szCs w:val="24"/>
        </w:rPr>
        <w:t xml:space="preserve"> advocate for </w:t>
      </w:r>
      <w:r w:rsidR="004A1700">
        <w:rPr>
          <w:rFonts w:asciiTheme="majorHAnsi" w:eastAsia="Calibri" w:hAnsiTheme="majorHAnsi"/>
          <w:sz w:val="24"/>
          <w:szCs w:val="24"/>
        </w:rPr>
        <w:t>an end to</w:t>
      </w:r>
      <w:r w:rsidRPr="00510D16">
        <w:rPr>
          <w:rFonts w:asciiTheme="majorHAnsi" w:eastAsia="Calibri" w:hAnsiTheme="majorHAnsi"/>
          <w:sz w:val="24"/>
          <w:szCs w:val="24"/>
        </w:rPr>
        <w:t xml:space="preserve"> child detention and </w:t>
      </w:r>
      <w:r>
        <w:rPr>
          <w:rFonts w:asciiTheme="majorHAnsi" w:eastAsia="Calibri" w:hAnsiTheme="majorHAnsi"/>
          <w:sz w:val="24"/>
          <w:szCs w:val="24"/>
        </w:rPr>
        <w:t>has noted improvements in legislation and policy in several States</w:t>
      </w:r>
      <w:r>
        <w:rPr>
          <w:rStyle w:val="FootnoteReference"/>
          <w:rFonts w:asciiTheme="majorHAnsi" w:eastAsia="Calibri" w:hAnsiTheme="majorHAnsi"/>
          <w:sz w:val="24"/>
          <w:szCs w:val="24"/>
        </w:rPr>
        <w:footnoteReference w:id="8"/>
      </w:r>
      <w:r w:rsidRPr="00510D16">
        <w:rPr>
          <w:rFonts w:asciiTheme="majorHAnsi" w:eastAsia="Calibri" w:hAnsiTheme="majorHAnsi"/>
          <w:sz w:val="24"/>
          <w:szCs w:val="24"/>
        </w:rPr>
        <w:t>.</w:t>
      </w:r>
      <w:r w:rsidR="00E074D7">
        <w:rPr>
          <w:rFonts w:asciiTheme="majorHAnsi" w:eastAsia="Calibri" w:hAnsiTheme="majorHAnsi"/>
          <w:sz w:val="24"/>
          <w:szCs w:val="24"/>
        </w:rPr>
        <w:t xml:space="preserve">  Yet so much more needs to be done</w:t>
      </w:r>
      <w:r w:rsidR="000D60FA">
        <w:rPr>
          <w:rFonts w:asciiTheme="majorHAnsi" w:eastAsia="Calibri" w:hAnsiTheme="majorHAnsi"/>
          <w:sz w:val="24"/>
          <w:szCs w:val="24"/>
        </w:rPr>
        <w:t xml:space="preserve"> – UNHCR commends the Committee for its continued focus on this issue in </w:t>
      </w:r>
      <w:r w:rsidR="001740B0">
        <w:rPr>
          <w:rFonts w:asciiTheme="majorHAnsi" w:eastAsia="Calibri" w:hAnsiTheme="majorHAnsi"/>
          <w:sz w:val="24"/>
          <w:szCs w:val="24"/>
        </w:rPr>
        <w:t>monitoring State party implementation</w:t>
      </w:r>
      <w:r w:rsidR="00F66EA3">
        <w:rPr>
          <w:rFonts w:asciiTheme="majorHAnsi" w:eastAsia="Calibri" w:hAnsiTheme="majorHAnsi"/>
          <w:sz w:val="24"/>
          <w:szCs w:val="24"/>
        </w:rPr>
        <w:t xml:space="preserve"> of the CRC</w:t>
      </w:r>
      <w:r w:rsidR="006C6975">
        <w:rPr>
          <w:rFonts w:asciiTheme="majorHAnsi" w:eastAsia="Calibri" w:hAnsiTheme="majorHAnsi"/>
          <w:sz w:val="24"/>
          <w:szCs w:val="24"/>
        </w:rPr>
        <w:t xml:space="preserve">.  </w:t>
      </w:r>
    </w:p>
    <w:p w14:paraId="79B82473" w14:textId="246363C0" w:rsidR="00951B56" w:rsidRPr="006B6077" w:rsidRDefault="00D6263B" w:rsidP="00C80D99">
      <w:pPr>
        <w:pStyle w:val="ListParagraph"/>
        <w:spacing w:after="240" w:line="360" w:lineRule="auto"/>
        <w:ind w:left="0"/>
        <w:jc w:val="both"/>
        <w:rPr>
          <w:rFonts w:asciiTheme="majorHAnsi" w:hAnsiTheme="majorHAnsi"/>
          <w:sz w:val="24"/>
          <w:szCs w:val="24"/>
        </w:rPr>
      </w:pPr>
      <w:r>
        <w:rPr>
          <w:rFonts w:asciiTheme="majorHAnsi" w:hAnsiTheme="majorHAnsi"/>
          <w:sz w:val="24"/>
          <w:szCs w:val="24"/>
        </w:rPr>
        <w:t xml:space="preserve">In December 2019, UNHCR convened the first ever </w:t>
      </w:r>
      <w:r w:rsidR="00FF50B0">
        <w:rPr>
          <w:rFonts w:asciiTheme="majorHAnsi" w:hAnsiTheme="majorHAnsi"/>
          <w:sz w:val="24"/>
          <w:szCs w:val="24"/>
        </w:rPr>
        <w:t>G</w:t>
      </w:r>
      <w:r>
        <w:rPr>
          <w:rFonts w:asciiTheme="majorHAnsi" w:hAnsiTheme="majorHAnsi"/>
          <w:sz w:val="24"/>
          <w:szCs w:val="24"/>
        </w:rPr>
        <w:t xml:space="preserve">lobal </w:t>
      </w:r>
      <w:r w:rsidR="00FF50B0">
        <w:rPr>
          <w:rFonts w:asciiTheme="majorHAnsi" w:hAnsiTheme="majorHAnsi"/>
          <w:sz w:val="24"/>
          <w:szCs w:val="24"/>
        </w:rPr>
        <w:t>R</w:t>
      </w:r>
      <w:r>
        <w:rPr>
          <w:rFonts w:asciiTheme="majorHAnsi" w:hAnsiTheme="majorHAnsi"/>
          <w:sz w:val="24"/>
          <w:szCs w:val="24"/>
        </w:rPr>
        <w:t xml:space="preserve">efugee </w:t>
      </w:r>
      <w:r w:rsidR="00FF50B0">
        <w:rPr>
          <w:rFonts w:asciiTheme="majorHAnsi" w:hAnsiTheme="majorHAnsi"/>
          <w:sz w:val="24"/>
          <w:szCs w:val="24"/>
        </w:rPr>
        <w:t>F</w:t>
      </w:r>
      <w:r>
        <w:rPr>
          <w:rFonts w:asciiTheme="majorHAnsi" w:hAnsiTheme="majorHAnsi"/>
          <w:sz w:val="24"/>
          <w:szCs w:val="24"/>
        </w:rPr>
        <w:t>orum</w:t>
      </w:r>
      <w:r w:rsidR="0046787E">
        <w:rPr>
          <w:rFonts w:asciiTheme="majorHAnsi" w:hAnsiTheme="majorHAnsi"/>
          <w:sz w:val="24"/>
          <w:szCs w:val="24"/>
        </w:rPr>
        <w:t xml:space="preserve">, bringing together </w:t>
      </w:r>
      <w:r w:rsidR="00052243">
        <w:rPr>
          <w:rFonts w:asciiTheme="majorHAnsi" w:hAnsiTheme="majorHAnsi"/>
          <w:sz w:val="24"/>
          <w:szCs w:val="24"/>
        </w:rPr>
        <w:t xml:space="preserve">actors from </w:t>
      </w:r>
      <w:r w:rsidR="003C195E">
        <w:rPr>
          <w:rFonts w:asciiTheme="majorHAnsi" w:hAnsiTheme="majorHAnsi"/>
          <w:sz w:val="24"/>
          <w:szCs w:val="24"/>
        </w:rPr>
        <w:t xml:space="preserve">government, the private sector, civil society and international and local organisations to </w:t>
      </w:r>
      <w:r w:rsidR="00372C09">
        <w:rPr>
          <w:rFonts w:asciiTheme="majorHAnsi" w:hAnsiTheme="majorHAnsi"/>
          <w:sz w:val="24"/>
          <w:szCs w:val="24"/>
        </w:rPr>
        <w:t xml:space="preserve">accelerate progress in the implementation of the Global Compact on Refugees.  </w:t>
      </w:r>
      <w:r w:rsidR="00925158">
        <w:rPr>
          <w:rFonts w:asciiTheme="majorHAnsi" w:hAnsiTheme="majorHAnsi"/>
          <w:sz w:val="24"/>
          <w:szCs w:val="24"/>
        </w:rPr>
        <w:t>M</w:t>
      </w:r>
      <w:r w:rsidR="009666FE" w:rsidRPr="00510D16">
        <w:rPr>
          <w:rFonts w:asciiTheme="majorHAnsi" w:hAnsiTheme="majorHAnsi"/>
          <w:sz w:val="24"/>
          <w:szCs w:val="24"/>
        </w:rPr>
        <w:t>any of the key provisions for children’s rights, including the centrality of the best interests of the child, and the rights to survival and development, liberty, family unity, protection, participation and to a nationality are also at the heart of the Global Compact on Refugees (GCR)</w:t>
      </w:r>
      <w:r w:rsidR="009666FE" w:rsidRPr="00510D16">
        <w:rPr>
          <w:rStyle w:val="FootnoteReference"/>
          <w:rFonts w:asciiTheme="majorHAnsi" w:hAnsiTheme="majorHAnsi" w:cstheme="minorHAnsi"/>
          <w:sz w:val="24"/>
          <w:szCs w:val="24"/>
        </w:rPr>
        <w:footnoteReference w:id="9"/>
      </w:r>
      <w:r w:rsidR="00925158">
        <w:rPr>
          <w:rFonts w:asciiTheme="majorHAnsi" w:hAnsiTheme="majorHAnsi"/>
          <w:sz w:val="24"/>
          <w:szCs w:val="24"/>
        </w:rPr>
        <w:t xml:space="preserve">.  </w:t>
      </w:r>
      <w:r w:rsidR="00372C09">
        <w:rPr>
          <w:rFonts w:asciiTheme="majorHAnsi" w:hAnsiTheme="majorHAnsi"/>
          <w:sz w:val="24"/>
          <w:szCs w:val="24"/>
        </w:rPr>
        <w:t xml:space="preserve">The Forum resulted in a </w:t>
      </w:r>
      <w:r w:rsidR="001754EA">
        <w:rPr>
          <w:rFonts w:asciiTheme="majorHAnsi" w:hAnsiTheme="majorHAnsi"/>
          <w:sz w:val="24"/>
          <w:szCs w:val="24"/>
        </w:rPr>
        <w:t>significant</w:t>
      </w:r>
      <w:r w:rsidR="00372C09">
        <w:rPr>
          <w:rFonts w:asciiTheme="majorHAnsi" w:hAnsiTheme="majorHAnsi"/>
          <w:sz w:val="24"/>
          <w:szCs w:val="24"/>
        </w:rPr>
        <w:t xml:space="preserve"> number of new commitments to include refugees in national systems, including education, </w:t>
      </w:r>
      <w:r w:rsidR="00DA6AC8">
        <w:rPr>
          <w:rFonts w:asciiTheme="majorHAnsi" w:hAnsiTheme="majorHAnsi"/>
          <w:sz w:val="24"/>
          <w:szCs w:val="24"/>
        </w:rPr>
        <w:t xml:space="preserve">birth registration, </w:t>
      </w:r>
      <w:r w:rsidR="00372C09">
        <w:rPr>
          <w:rFonts w:asciiTheme="majorHAnsi" w:hAnsiTheme="majorHAnsi"/>
          <w:sz w:val="24"/>
          <w:szCs w:val="24"/>
        </w:rPr>
        <w:t xml:space="preserve">access to </w:t>
      </w:r>
      <w:r w:rsidR="001754EA">
        <w:rPr>
          <w:rFonts w:asciiTheme="majorHAnsi" w:hAnsiTheme="majorHAnsi"/>
          <w:sz w:val="24"/>
          <w:szCs w:val="24"/>
        </w:rPr>
        <w:t xml:space="preserve">work and financial services, and </w:t>
      </w:r>
      <w:r w:rsidR="0046748F">
        <w:rPr>
          <w:rFonts w:asciiTheme="majorHAnsi" w:hAnsiTheme="majorHAnsi"/>
          <w:sz w:val="24"/>
          <w:szCs w:val="24"/>
        </w:rPr>
        <w:t xml:space="preserve">provision of services such as free legal aid.  </w:t>
      </w:r>
      <w:r w:rsidR="00951B56">
        <w:rPr>
          <w:rFonts w:asciiTheme="majorHAnsi" w:hAnsiTheme="majorHAnsi"/>
          <w:sz w:val="24"/>
          <w:szCs w:val="24"/>
        </w:rPr>
        <w:t xml:space="preserve">UNHCR </w:t>
      </w:r>
      <w:r w:rsidR="00DA6AC8">
        <w:rPr>
          <w:rFonts w:asciiTheme="majorHAnsi" w:hAnsiTheme="majorHAnsi"/>
          <w:sz w:val="24"/>
          <w:szCs w:val="24"/>
        </w:rPr>
        <w:t xml:space="preserve">will work with partners to ensure that refugee children remain at the heart of the implementation of the Global Compact on Refugees.  </w:t>
      </w:r>
    </w:p>
    <w:p w14:paraId="2BF71098" w14:textId="19E4F007" w:rsidR="00A02866" w:rsidRPr="00510D16" w:rsidRDefault="003B4E8A" w:rsidP="00C80D99">
      <w:pPr>
        <w:spacing w:after="240" w:line="360" w:lineRule="auto"/>
        <w:jc w:val="both"/>
        <w:rPr>
          <w:rFonts w:asciiTheme="majorHAnsi" w:hAnsiTheme="majorHAnsi" w:cstheme="majorHAnsi"/>
          <w:color w:val="000000" w:themeColor="text1"/>
          <w:sz w:val="24"/>
          <w:szCs w:val="24"/>
        </w:rPr>
      </w:pPr>
      <w:r w:rsidRPr="00510D16">
        <w:rPr>
          <w:rFonts w:asciiTheme="majorHAnsi" w:hAnsiTheme="majorHAnsi" w:cstheme="majorHAnsi"/>
          <w:color w:val="000000" w:themeColor="text1"/>
          <w:sz w:val="24"/>
          <w:szCs w:val="24"/>
        </w:rPr>
        <w:t>This progress is exciting, and – although the scale of the challenges to the rights of displaced and stateless children are great – there are many more opportunities for progress in 20</w:t>
      </w:r>
      <w:r>
        <w:rPr>
          <w:rFonts w:asciiTheme="majorHAnsi" w:hAnsiTheme="majorHAnsi" w:cstheme="majorHAnsi"/>
          <w:color w:val="000000" w:themeColor="text1"/>
          <w:sz w:val="24"/>
          <w:szCs w:val="24"/>
        </w:rPr>
        <w:t>20</w:t>
      </w:r>
      <w:r w:rsidRPr="00510D16">
        <w:rPr>
          <w:rFonts w:asciiTheme="majorHAnsi" w:hAnsiTheme="majorHAnsi" w:cstheme="majorHAnsi"/>
          <w:color w:val="000000" w:themeColor="text1"/>
          <w:sz w:val="24"/>
          <w:szCs w:val="24"/>
        </w:rPr>
        <w:t xml:space="preserve"> and beyond.</w:t>
      </w:r>
      <w:r w:rsidR="00DA7A15">
        <w:rPr>
          <w:rFonts w:asciiTheme="majorHAnsi" w:hAnsiTheme="majorHAnsi" w:cstheme="majorHAnsi"/>
          <w:color w:val="000000" w:themeColor="text1"/>
          <w:sz w:val="24"/>
          <w:szCs w:val="24"/>
        </w:rPr>
        <w:t xml:space="preserve"> </w:t>
      </w:r>
      <w:r w:rsidR="007A3AC4" w:rsidRPr="00510D16">
        <w:rPr>
          <w:rFonts w:asciiTheme="majorHAnsi" w:eastAsia="Arial" w:hAnsiTheme="majorHAnsi"/>
          <w:sz w:val="24"/>
          <w:szCs w:val="24"/>
        </w:rPr>
        <w:t xml:space="preserve">UNHCR would also like to </w:t>
      </w:r>
      <w:r w:rsidR="000F7842">
        <w:rPr>
          <w:rFonts w:asciiTheme="majorHAnsi" w:eastAsia="Arial" w:hAnsiTheme="majorHAnsi"/>
          <w:sz w:val="24"/>
          <w:szCs w:val="24"/>
        </w:rPr>
        <w:t>applaud</w:t>
      </w:r>
      <w:r w:rsidR="007A3AC4" w:rsidRPr="00510D16">
        <w:rPr>
          <w:rFonts w:asciiTheme="majorHAnsi" w:eastAsia="Arial" w:hAnsiTheme="majorHAnsi"/>
          <w:sz w:val="24"/>
          <w:szCs w:val="24"/>
        </w:rPr>
        <w:t xml:space="preserve"> the work of the Committee </w:t>
      </w:r>
      <w:r w:rsidR="006B6077">
        <w:rPr>
          <w:rFonts w:asciiTheme="majorHAnsi" w:eastAsia="Arial" w:hAnsiTheme="majorHAnsi"/>
          <w:sz w:val="24"/>
          <w:szCs w:val="24"/>
        </w:rPr>
        <w:t>for its focus on the rights of refugee, displaced and stateless children</w:t>
      </w:r>
      <w:r w:rsidR="00224A85">
        <w:rPr>
          <w:rFonts w:asciiTheme="majorHAnsi" w:eastAsia="Arial" w:hAnsiTheme="majorHAnsi"/>
          <w:sz w:val="24"/>
          <w:szCs w:val="24"/>
        </w:rPr>
        <w:t>.  In many countries around the world, UNHCR</w:t>
      </w:r>
      <w:r w:rsidR="00797D91">
        <w:rPr>
          <w:rFonts w:asciiTheme="majorHAnsi" w:eastAsia="Arial" w:hAnsiTheme="majorHAnsi"/>
          <w:sz w:val="24"/>
          <w:szCs w:val="24"/>
        </w:rPr>
        <w:t xml:space="preserve"> utilises the </w:t>
      </w:r>
      <w:r w:rsidR="00DB5E55">
        <w:rPr>
          <w:rFonts w:asciiTheme="majorHAnsi" w:eastAsia="Arial" w:hAnsiTheme="majorHAnsi"/>
          <w:sz w:val="24"/>
          <w:szCs w:val="24"/>
        </w:rPr>
        <w:lastRenderedPageBreak/>
        <w:t>Committee’s Concluding Observations</w:t>
      </w:r>
      <w:r w:rsidR="00797D91">
        <w:rPr>
          <w:rFonts w:asciiTheme="majorHAnsi" w:eastAsia="Arial" w:hAnsiTheme="majorHAnsi"/>
          <w:sz w:val="24"/>
          <w:szCs w:val="24"/>
        </w:rPr>
        <w:t xml:space="preserve"> to advocate for the rights of forcibly displaced children</w:t>
      </w:r>
      <w:r w:rsidR="004979FE">
        <w:rPr>
          <w:rFonts w:asciiTheme="majorHAnsi" w:eastAsia="Arial" w:hAnsiTheme="majorHAnsi"/>
          <w:sz w:val="24"/>
          <w:szCs w:val="24"/>
        </w:rPr>
        <w:t xml:space="preserve"> </w:t>
      </w:r>
      <w:r w:rsidR="00797D91">
        <w:rPr>
          <w:rFonts w:asciiTheme="majorHAnsi" w:eastAsia="Arial" w:hAnsiTheme="majorHAnsi"/>
          <w:sz w:val="24"/>
          <w:szCs w:val="24"/>
        </w:rPr>
        <w:t>and</w:t>
      </w:r>
      <w:r w:rsidR="00224A85">
        <w:rPr>
          <w:rFonts w:asciiTheme="majorHAnsi" w:eastAsia="Arial" w:hAnsiTheme="majorHAnsi"/>
          <w:sz w:val="24"/>
          <w:szCs w:val="24"/>
        </w:rPr>
        <w:t xml:space="preserve"> has seen the </w:t>
      </w:r>
      <w:r w:rsidR="00AB783A">
        <w:rPr>
          <w:rFonts w:asciiTheme="majorHAnsi" w:eastAsia="Arial" w:hAnsiTheme="majorHAnsi"/>
          <w:sz w:val="24"/>
          <w:szCs w:val="24"/>
        </w:rPr>
        <w:t xml:space="preserve">positive impact </w:t>
      </w:r>
      <w:r w:rsidR="00C40939">
        <w:rPr>
          <w:rFonts w:asciiTheme="majorHAnsi" w:eastAsia="Arial" w:hAnsiTheme="majorHAnsi"/>
          <w:sz w:val="24"/>
          <w:szCs w:val="24"/>
        </w:rPr>
        <w:t>of</w:t>
      </w:r>
      <w:r w:rsidR="00AB783A">
        <w:rPr>
          <w:rFonts w:asciiTheme="majorHAnsi" w:eastAsia="Arial" w:hAnsiTheme="majorHAnsi"/>
          <w:sz w:val="24"/>
          <w:szCs w:val="24"/>
        </w:rPr>
        <w:t xml:space="preserve"> </w:t>
      </w:r>
      <w:r w:rsidR="00EB4A3D">
        <w:rPr>
          <w:rFonts w:asciiTheme="majorHAnsi" w:eastAsia="Arial" w:hAnsiTheme="majorHAnsi"/>
          <w:sz w:val="24"/>
          <w:szCs w:val="24"/>
        </w:rPr>
        <w:t xml:space="preserve">the recommendations </w:t>
      </w:r>
      <w:r w:rsidR="00C40939">
        <w:rPr>
          <w:rFonts w:asciiTheme="majorHAnsi" w:eastAsia="Arial" w:hAnsiTheme="majorHAnsi"/>
          <w:sz w:val="24"/>
          <w:szCs w:val="24"/>
        </w:rPr>
        <w:t xml:space="preserve">the </w:t>
      </w:r>
      <w:r w:rsidR="00224A85">
        <w:rPr>
          <w:rFonts w:asciiTheme="majorHAnsi" w:eastAsia="Arial" w:hAnsiTheme="majorHAnsi"/>
          <w:sz w:val="24"/>
          <w:szCs w:val="24"/>
        </w:rPr>
        <w:t xml:space="preserve">CRC </w:t>
      </w:r>
      <w:r w:rsidR="00EB4A3D">
        <w:rPr>
          <w:rFonts w:asciiTheme="majorHAnsi" w:eastAsia="Arial" w:hAnsiTheme="majorHAnsi"/>
          <w:sz w:val="24"/>
          <w:szCs w:val="24"/>
        </w:rPr>
        <w:t>gives</w:t>
      </w:r>
      <w:r w:rsidR="00224A85">
        <w:rPr>
          <w:rFonts w:asciiTheme="majorHAnsi" w:eastAsia="Arial" w:hAnsiTheme="majorHAnsi"/>
          <w:sz w:val="24"/>
          <w:szCs w:val="24"/>
        </w:rPr>
        <w:t xml:space="preserve"> to states</w:t>
      </w:r>
      <w:r w:rsidR="00797D91">
        <w:rPr>
          <w:rFonts w:asciiTheme="majorHAnsi" w:eastAsia="Arial" w:hAnsiTheme="majorHAnsi"/>
          <w:sz w:val="24"/>
          <w:szCs w:val="24"/>
        </w:rPr>
        <w:t xml:space="preserve">.  </w:t>
      </w:r>
      <w:r w:rsidR="004979FE">
        <w:rPr>
          <w:rFonts w:asciiTheme="majorHAnsi" w:eastAsia="Arial" w:hAnsiTheme="majorHAnsi"/>
          <w:sz w:val="24"/>
          <w:szCs w:val="24"/>
        </w:rPr>
        <w:t xml:space="preserve">UNHCR </w:t>
      </w:r>
      <w:r w:rsidR="006B6077">
        <w:rPr>
          <w:rFonts w:asciiTheme="majorHAnsi" w:eastAsia="Arial" w:hAnsiTheme="majorHAnsi"/>
          <w:sz w:val="24"/>
          <w:szCs w:val="24"/>
        </w:rPr>
        <w:t xml:space="preserve">remains </w:t>
      </w:r>
      <w:r w:rsidR="00DA7A15">
        <w:rPr>
          <w:rFonts w:asciiTheme="majorHAnsi" w:eastAsia="Arial" w:hAnsiTheme="majorHAnsi"/>
          <w:sz w:val="24"/>
          <w:szCs w:val="24"/>
        </w:rPr>
        <w:t xml:space="preserve">committed to working with the </w:t>
      </w:r>
      <w:r w:rsidR="00C40939">
        <w:rPr>
          <w:rFonts w:asciiTheme="majorHAnsi" w:eastAsia="Arial" w:hAnsiTheme="majorHAnsi"/>
          <w:sz w:val="24"/>
          <w:szCs w:val="24"/>
        </w:rPr>
        <w:t>C</w:t>
      </w:r>
      <w:r w:rsidR="00DA7A15">
        <w:rPr>
          <w:rFonts w:asciiTheme="majorHAnsi" w:eastAsia="Arial" w:hAnsiTheme="majorHAnsi"/>
          <w:sz w:val="24"/>
          <w:szCs w:val="24"/>
        </w:rPr>
        <w:t xml:space="preserve">ommittee to highlight key issues in specific countries </w:t>
      </w:r>
      <w:r w:rsidR="00EF13B3">
        <w:rPr>
          <w:rFonts w:asciiTheme="majorHAnsi" w:eastAsia="Arial" w:hAnsiTheme="majorHAnsi"/>
          <w:sz w:val="24"/>
          <w:szCs w:val="24"/>
        </w:rPr>
        <w:t xml:space="preserve">in our joint effort </w:t>
      </w:r>
      <w:r w:rsidR="00DA7A15">
        <w:rPr>
          <w:rFonts w:asciiTheme="majorHAnsi" w:hAnsiTheme="majorHAnsi" w:cstheme="majorHAnsi"/>
          <w:color w:val="000000" w:themeColor="text1"/>
          <w:sz w:val="24"/>
          <w:szCs w:val="24"/>
        </w:rPr>
        <w:t xml:space="preserve">to </w:t>
      </w:r>
      <w:r w:rsidR="00A02866" w:rsidRPr="00510D16">
        <w:rPr>
          <w:rFonts w:asciiTheme="majorHAnsi" w:hAnsiTheme="majorHAnsi" w:cstheme="majorHAnsi"/>
          <w:color w:val="000000" w:themeColor="text1"/>
          <w:sz w:val="24"/>
          <w:szCs w:val="24"/>
        </w:rPr>
        <w:t>advanc</w:t>
      </w:r>
      <w:r w:rsidR="00DA7A15">
        <w:rPr>
          <w:rFonts w:asciiTheme="majorHAnsi" w:hAnsiTheme="majorHAnsi" w:cstheme="majorHAnsi"/>
          <w:color w:val="000000" w:themeColor="text1"/>
          <w:sz w:val="24"/>
          <w:szCs w:val="24"/>
        </w:rPr>
        <w:t>e</w:t>
      </w:r>
      <w:r w:rsidR="00A02866" w:rsidRPr="00510D16">
        <w:rPr>
          <w:rFonts w:asciiTheme="majorHAnsi" w:hAnsiTheme="majorHAnsi" w:cstheme="majorHAnsi"/>
          <w:color w:val="000000" w:themeColor="text1"/>
          <w:sz w:val="24"/>
          <w:szCs w:val="24"/>
        </w:rPr>
        <w:t xml:space="preserve"> child rights. </w:t>
      </w:r>
    </w:p>
    <w:p w14:paraId="2E82884B" w14:textId="27658B2D" w:rsidR="00624B03" w:rsidRPr="00510D16" w:rsidRDefault="00624B03" w:rsidP="00C80D99">
      <w:pPr>
        <w:spacing w:after="240" w:line="360" w:lineRule="auto"/>
        <w:jc w:val="both"/>
        <w:rPr>
          <w:rFonts w:asciiTheme="majorHAnsi" w:hAnsiTheme="majorHAnsi" w:cstheme="majorHAnsi"/>
          <w:color w:val="000000" w:themeColor="text1"/>
          <w:sz w:val="24"/>
          <w:szCs w:val="24"/>
        </w:rPr>
      </w:pPr>
      <w:r w:rsidRPr="00510D16">
        <w:rPr>
          <w:rFonts w:asciiTheme="majorHAnsi" w:hAnsiTheme="majorHAnsi" w:cstheme="majorHAnsi"/>
          <w:color w:val="000000" w:themeColor="text1"/>
          <w:sz w:val="24"/>
          <w:szCs w:val="24"/>
        </w:rPr>
        <w:t>Thank you</w:t>
      </w:r>
      <w:r w:rsidR="00917AE9">
        <w:rPr>
          <w:rFonts w:asciiTheme="majorHAnsi" w:hAnsiTheme="majorHAnsi" w:cstheme="majorHAnsi"/>
          <w:color w:val="000000" w:themeColor="text1"/>
          <w:sz w:val="24"/>
          <w:szCs w:val="24"/>
        </w:rPr>
        <w:t>.</w:t>
      </w:r>
    </w:p>
    <w:p w14:paraId="40444FCA" w14:textId="77777777" w:rsidR="00A02866" w:rsidRPr="00510D16" w:rsidRDefault="00A02866" w:rsidP="00C80D99">
      <w:pPr>
        <w:spacing w:after="240" w:line="360" w:lineRule="auto"/>
        <w:rPr>
          <w:rFonts w:asciiTheme="majorHAnsi" w:hAnsiTheme="majorHAnsi" w:cstheme="majorHAnsi"/>
          <w:sz w:val="24"/>
          <w:szCs w:val="24"/>
        </w:rPr>
      </w:pPr>
    </w:p>
    <w:sectPr w:rsidR="00A02866" w:rsidRPr="00510D16" w:rsidSect="00917AE9">
      <w:pgSz w:w="12240" w:h="15840"/>
      <w:pgMar w:top="1135" w:right="1440"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30ADB" w14:textId="77777777" w:rsidR="004E7D0A" w:rsidRDefault="004E7D0A" w:rsidP="00FC6F4E">
      <w:pPr>
        <w:spacing w:after="0" w:line="240" w:lineRule="auto"/>
      </w:pPr>
      <w:r>
        <w:separator/>
      </w:r>
    </w:p>
  </w:endnote>
  <w:endnote w:type="continuationSeparator" w:id="0">
    <w:p w14:paraId="17E68BF8" w14:textId="77777777" w:rsidR="004E7D0A" w:rsidRDefault="004E7D0A" w:rsidP="00FC6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EC202" w14:textId="77777777" w:rsidR="004E7D0A" w:rsidRDefault="004E7D0A" w:rsidP="00FC6F4E">
      <w:pPr>
        <w:spacing w:after="0" w:line="240" w:lineRule="auto"/>
      </w:pPr>
      <w:r>
        <w:separator/>
      </w:r>
    </w:p>
  </w:footnote>
  <w:footnote w:type="continuationSeparator" w:id="0">
    <w:p w14:paraId="6096BDEF" w14:textId="77777777" w:rsidR="004E7D0A" w:rsidRDefault="004E7D0A" w:rsidP="00FC6F4E">
      <w:pPr>
        <w:spacing w:after="0" w:line="240" w:lineRule="auto"/>
      </w:pPr>
      <w:r>
        <w:continuationSeparator/>
      </w:r>
    </w:p>
  </w:footnote>
  <w:footnote w:id="1">
    <w:p w14:paraId="649712B5" w14:textId="21E014A6" w:rsidR="00FC6F4E" w:rsidRPr="00917AE9" w:rsidRDefault="00FC6F4E" w:rsidP="00FC6F4E">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hAnsiTheme="majorHAnsi" w:cs="Arial"/>
          <w:i w:val="0"/>
          <w:szCs w:val="14"/>
        </w:rPr>
        <w:t>UNHCR, UNICEF, et al</w:t>
      </w:r>
      <w:r w:rsidRPr="00917AE9">
        <w:rPr>
          <w:rFonts w:asciiTheme="majorHAnsi" w:hAnsiTheme="majorHAnsi" w:cs="Arial"/>
          <w:szCs w:val="14"/>
        </w:rPr>
        <w:t>, A call to action: Protecting children on the move starts with better data, February 2018</w:t>
      </w:r>
      <w:r w:rsidRPr="00917AE9">
        <w:rPr>
          <w:rFonts w:asciiTheme="majorHAnsi" w:hAnsiTheme="majorHAnsi" w:cs="Arial"/>
          <w:i w:val="0"/>
          <w:szCs w:val="14"/>
        </w:rPr>
        <w:t xml:space="preserve">, available at: </w:t>
      </w:r>
      <w:hyperlink r:id="rId1" w:history="1">
        <w:r w:rsidRPr="00917AE9">
          <w:rPr>
            <w:rStyle w:val="Hyperlink"/>
            <w:rFonts w:asciiTheme="majorHAnsi" w:hAnsiTheme="majorHAnsi" w:cs="Arial"/>
            <w:i w:val="0"/>
            <w:szCs w:val="14"/>
          </w:rPr>
          <w:t>https://data.unicef.org/wp-content/uploads/2018/02/Migration_advocacy_brief.pdf</w:t>
        </w:r>
      </w:hyperlink>
      <w:r w:rsidR="005F362F"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2">
    <w:p w14:paraId="17B337AF" w14:textId="77777777" w:rsidR="000F7842" w:rsidRPr="00917AE9" w:rsidRDefault="000F7842" w:rsidP="000F7842">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UNHCR</w:t>
      </w:r>
      <w:r w:rsidRPr="00917AE9">
        <w:rPr>
          <w:rFonts w:asciiTheme="majorHAnsi" w:hAnsiTheme="majorHAnsi" w:cs="Arial"/>
          <w:szCs w:val="14"/>
        </w:rPr>
        <w:t>, I Am Here, I Belong: The urgent need to end child statelessness</w:t>
      </w:r>
      <w:r w:rsidRPr="00917AE9">
        <w:rPr>
          <w:rFonts w:asciiTheme="majorHAnsi" w:hAnsiTheme="majorHAnsi" w:cs="Arial"/>
          <w:i w:val="0"/>
          <w:szCs w:val="14"/>
        </w:rPr>
        <w:t xml:space="preserve">, 3 November 2015, available at: </w:t>
      </w:r>
      <w:hyperlink r:id="rId2" w:history="1">
        <w:r w:rsidRPr="00917AE9">
          <w:rPr>
            <w:rStyle w:val="Hyperlink"/>
            <w:rFonts w:asciiTheme="majorHAnsi" w:hAnsiTheme="majorHAnsi" w:cs="Arial"/>
            <w:i w:val="0"/>
            <w:szCs w:val="14"/>
          </w:rPr>
          <w:t>https://www.refworld.org/docid/563368b34.html</w:t>
        </w:r>
      </w:hyperlink>
      <w:r w:rsidRPr="00917AE9">
        <w:rPr>
          <w:rFonts w:asciiTheme="majorHAnsi" w:hAnsiTheme="majorHAnsi" w:cs="Arial"/>
          <w:i w:val="0"/>
          <w:szCs w:val="14"/>
        </w:rPr>
        <w:t xml:space="preserve"> </w:t>
      </w:r>
    </w:p>
  </w:footnote>
  <w:footnote w:id="3">
    <w:p w14:paraId="303798EB" w14:textId="77777777" w:rsidR="000F7842" w:rsidRPr="00917AE9" w:rsidRDefault="000F7842" w:rsidP="000F7842">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UNHCR</w:t>
      </w:r>
      <w:r w:rsidRPr="00917AE9">
        <w:rPr>
          <w:rFonts w:asciiTheme="majorHAnsi" w:hAnsiTheme="majorHAnsi" w:cs="Arial"/>
          <w:szCs w:val="14"/>
        </w:rPr>
        <w:t xml:space="preserve">, </w:t>
      </w:r>
      <w:r w:rsidRPr="00917AE9">
        <w:rPr>
          <w:rFonts w:asciiTheme="majorHAnsi" w:hAnsiTheme="majorHAnsi" w:cs="Arial"/>
          <w:i w:val="0"/>
          <w:szCs w:val="14"/>
        </w:rPr>
        <w:t>UNICEF, et al,</w:t>
      </w:r>
      <w:r w:rsidRPr="00917AE9">
        <w:rPr>
          <w:rFonts w:asciiTheme="majorHAnsi" w:hAnsiTheme="majorHAnsi" w:cs="Arial"/>
          <w:szCs w:val="14"/>
        </w:rPr>
        <w:t xml:space="preserve"> A call to action: Protecting children on the move starts with better data</w:t>
      </w:r>
      <w:r w:rsidRPr="00917AE9">
        <w:rPr>
          <w:rFonts w:asciiTheme="majorHAnsi" w:hAnsiTheme="majorHAnsi" w:cs="Arial"/>
          <w:i w:val="0"/>
          <w:szCs w:val="14"/>
        </w:rPr>
        <w:t xml:space="preserve">, February 2018, available at: </w:t>
      </w:r>
      <w:hyperlink r:id="rId3" w:history="1">
        <w:r w:rsidRPr="00917AE9">
          <w:rPr>
            <w:rStyle w:val="Hyperlink"/>
            <w:rFonts w:asciiTheme="majorHAnsi" w:hAnsiTheme="majorHAnsi" w:cs="Arial"/>
            <w:i w:val="0"/>
            <w:szCs w:val="14"/>
          </w:rPr>
          <w:t>https://data.unicef.org/wp-content/uploads/2018/02/Migration_advocacy_brief.pdf</w:t>
        </w:r>
      </w:hyperlink>
      <w:r w:rsidRPr="00917AE9">
        <w:rPr>
          <w:rStyle w:val="Hyperlink"/>
          <w:rFonts w:asciiTheme="majorHAnsi" w:hAnsiTheme="majorHAnsi" w:cs="Arial"/>
          <w:i w:val="0"/>
          <w:szCs w:val="14"/>
        </w:rPr>
        <w:t>.</w:t>
      </w:r>
    </w:p>
  </w:footnote>
  <w:footnote w:id="4">
    <w:p w14:paraId="34474658" w14:textId="63F26CDE" w:rsidR="00FC6F4E" w:rsidRPr="00917AE9" w:rsidRDefault="00FC6F4E" w:rsidP="00FC6F4E">
      <w:pPr>
        <w:pStyle w:val="FootnoteText"/>
        <w:rPr>
          <w:rFonts w:asciiTheme="majorHAnsi" w:hAnsiTheme="majorHAnsi" w:cs="Arial"/>
          <w:i w:val="0"/>
          <w:szCs w:val="14"/>
        </w:rPr>
      </w:pPr>
      <w:r w:rsidRPr="00917AE9">
        <w:rPr>
          <w:rStyle w:val="FootnoteReference"/>
          <w:rFonts w:asciiTheme="majorHAnsi" w:hAnsiTheme="majorHAnsi" w:cs="Arial"/>
          <w:i w:val="0"/>
          <w:szCs w:val="14"/>
        </w:rPr>
        <w:footnoteRef/>
      </w:r>
      <w:r w:rsidRPr="00917AE9">
        <w:rPr>
          <w:rFonts w:asciiTheme="majorHAnsi" w:hAnsiTheme="majorHAnsi" w:cs="Arial"/>
          <w:szCs w:val="14"/>
        </w:rPr>
        <w:t xml:space="preserve"> </w:t>
      </w:r>
      <w:r w:rsidRPr="00917AE9">
        <w:rPr>
          <w:rFonts w:asciiTheme="majorHAnsi" w:hAnsiTheme="majorHAnsi" w:cs="Arial"/>
          <w:i w:val="0"/>
          <w:szCs w:val="14"/>
        </w:rPr>
        <w:t>United Nations</w:t>
      </w:r>
      <w:r w:rsidRPr="00917AE9">
        <w:rPr>
          <w:rFonts w:asciiTheme="majorHAnsi" w:hAnsiTheme="majorHAnsi" w:cs="Arial"/>
          <w:szCs w:val="14"/>
        </w:rPr>
        <w:t>, Report of the Secretary General, Children and Armed Conflict</w:t>
      </w:r>
      <w:r w:rsidRPr="00917AE9">
        <w:rPr>
          <w:rFonts w:asciiTheme="majorHAnsi" w:hAnsiTheme="majorHAnsi" w:cs="Arial"/>
          <w:i w:val="0"/>
          <w:szCs w:val="14"/>
        </w:rPr>
        <w:t xml:space="preserve">, 16 May 2018, A/72/865–S/2018/465, available at: </w:t>
      </w:r>
      <w:hyperlink r:id="rId4" w:history="1">
        <w:r w:rsidRPr="00917AE9">
          <w:rPr>
            <w:rStyle w:val="Hyperlink"/>
            <w:rFonts w:asciiTheme="majorHAnsi" w:hAnsiTheme="majorHAnsi" w:cs="Arial"/>
            <w:i w:val="0"/>
            <w:szCs w:val="14"/>
          </w:rPr>
          <w:t>http://www.un.org/ga/search/view_doc.asp?symbol=S/2018/465&amp;Lang=E&amp;Area=UNDOC</w:t>
        </w:r>
      </w:hyperlink>
      <w:r w:rsidR="005F362F" w:rsidRPr="00917AE9">
        <w:rPr>
          <w:rStyle w:val="Hyperlink"/>
          <w:rFonts w:asciiTheme="majorHAnsi" w:hAnsiTheme="majorHAnsi" w:cs="Arial"/>
          <w:i w:val="0"/>
          <w:szCs w:val="14"/>
        </w:rPr>
        <w:t>.</w:t>
      </w:r>
      <w:r w:rsidRPr="00917AE9">
        <w:rPr>
          <w:rFonts w:asciiTheme="majorHAnsi" w:hAnsiTheme="majorHAnsi" w:cs="Arial"/>
          <w:i w:val="0"/>
          <w:szCs w:val="14"/>
        </w:rPr>
        <w:t xml:space="preserve"> </w:t>
      </w:r>
    </w:p>
  </w:footnote>
  <w:footnote w:id="5">
    <w:p w14:paraId="2D62751D" w14:textId="77777777" w:rsidR="000337C7" w:rsidRPr="00917AE9" w:rsidRDefault="000337C7" w:rsidP="000337C7">
      <w:pPr>
        <w:pStyle w:val="FootnoteText"/>
        <w:rPr>
          <w:rFonts w:asciiTheme="majorHAnsi" w:hAnsiTheme="majorHAnsi" w:cs="Arial"/>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This conservative estimate takes into account new applications, asylum seekers and refugees.</w:t>
      </w:r>
      <w:r w:rsidRPr="00917AE9">
        <w:rPr>
          <w:rFonts w:asciiTheme="majorHAnsi" w:hAnsiTheme="majorHAnsi" w:cs="Arial"/>
          <w:szCs w:val="14"/>
        </w:rPr>
        <w:t xml:space="preserve"> UNHCR, Global Trends: Forced Displacement in 2017</w:t>
      </w:r>
      <w:r w:rsidRPr="00917AE9">
        <w:rPr>
          <w:rFonts w:asciiTheme="majorHAnsi" w:hAnsiTheme="majorHAnsi" w:cs="Arial"/>
          <w:i w:val="0"/>
          <w:szCs w:val="14"/>
        </w:rPr>
        <w:t xml:space="preserve">, June 2018, available at: </w:t>
      </w:r>
      <w:hyperlink r:id="rId5" w:history="1">
        <w:r w:rsidRPr="00917AE9">
          <w:rPr>
            <w:rStyle w:val="Hyperlink"/>
            <w:rFonts w:asciiTheme="majorHAnsi" w:hAnsiTheme="majorHAnsi" w:cs="Arial"/>
            <w:i w:val="0"/>
            <w:szCs w:val="14"/>
          </w:rPr>
          <w:t>https://www.unhcr.org/uk/statistics/unhcrstats/5b27be547/unhcr-global-trends-2017.html</w:t>
        </w:r>
      </w:hyperlink>
      <w:r w:rsidRPr="00917AE9">
        <w:rPr>
          <w:rFonts w:asciiTheme="majorHAnsi" w:hAnsiTheme="majorHAnsi" w:cs="Arial"/>
          <w:szCs w:val="14"/>
        </w:rPr>
        <w:t xml:space="preserve"> </w:t>
      </w:r>
    </w:p>
  </w:footnote>
  <w:footnote w:id="6">
    <w:p w14:paraId="6A62A1E3" w14:textId="77777777" w:rsidR="00D6263B" w:rsidRPr="00917AE9" w:rsidRDefault="00D6263B" w:rsidP="00D6263B">
      <w:pPr>
        <w:pStyle w:val="FootnoteText"/>
        <w:rPr>
          <w:rFonts w:asciiTheme="majorHAnsi" w:hAnsiTheme="majorHAnsi" w:cs="Arial"/>
          <w:szCs w:val="14"/>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w:t>
      </w:r>
      <w:r w:rsidRPr="00917AE9">
        <w:rPr>
          <w:rStyle w:val="Hyperlink"/>
          <w:rFonts w:asciiTheme="majorHAnsi" w:hAnsiTheme="majorHAnsi" w:cs="Arial"/>
          <w:color w:val="auto"/>
          <w:szCs w:val="14"/>
        </w:rPr>
        <w:t>UNHCR Guidelines on the Assessment and Determination of the Best Interests of the Child (Best Interests Procedure (BIP) Guidelines)</w:t>
      </w:r>
      <w:r w:rsidRPr="00917AE9">
        <w:rPr>
          <w:rStyle w:val="Hyperlink"/>
          <w:rFonts w:asciiTheme="majorHAnsi" w:hAnsiTheme="majorHAnsi" w:cs="Arial"/>
          <w:i w:val="0"/>
          <w:color w:val="auto"/>
          <w:szCs w:val="14"/>
        </w:rPr>
        <w:t xml:space="preserve">, November 2018, available at: </w:t>
      </w:r>
      <w:hyperlink r:id="rId6" w:history="1">
        <w:r w:rsidRPr="00917AE9">
          <w:rPr>
            <w:rStyle w:val="Hyperlink"/>
            <w:rFonts w:asciiTheme="majorHAnsi" w:hAnsiTheme="majorHAnsi" w:cs="Arial"/>
            <w:i w:val="0"/>
            <w:szCs w:val="14"/>
          </w:rPr>
          <w:t>https://www.refworld.org/docid/5c18d7254.html</w:t>
        </w:r>
      </w:hyperlink>
      <w:r w:rsidRPr="00917AE9">
        <w:rPr>
          <w:rStyle w:val="Hyperlink"/>
          <w:rFonts w:asciiTheme="majorHAnsi" w:hAnsiTheme="majorHAnsi" w:cs="Arial"/>
          <w:i w:val="0"/>
          <w:color w:val="auto"/>
          <w:szCs w:val="14"/>
        </w:rPr>
        <w:t>, replacing both</w:t>
      </w:r>
      <w:r w:rsidRPr="00917AE9">
        <w:rPr>
          <w:rFonts w:asciiTheme="majorHAnsi" w:hAnsiTheme="majorHAnsi" w:cs="Arial"/>
          <w:i w:val="0"/>
          <w:szCs w:val="14"/>
        </w:rPr>
        <w:t xml:space="preserve"> </w:t>
      </w:r>
      <w:r w:rsidRPr="00917AE9">
        <w:rPr>
          <w:rFonts w:asciiTheme="majorHAnsi" w:hAnsiTheme="majorHAnsi" w:cs="Arial"/>
          <w:szCs w:val="14"/>
        </w:rPr>
        <w:t>UNHCR, Guidelines on Determining the Best Interests of the Child (Best Interests Determination (BID) Guidelines)</w:t>
      </w:r>
      <w:r w:rsidRPr="00917AE9">
        <w:rPr>
          <w:rFonts w:asciiTheme="majorHAnsi" w:hAnsiTheme="majorHAnsi" w:cs="Arial"/>
          <w:i w:val="0"/>
          <w:szCs w:val="14"/>
        </w:rPr>
        <w:t xml:space="preserve">, May 2008, and </w:t>
      </w:r>
      <w:r w:rsidRPr="00917AE9">
        <w:rPr>
          <w:rFonts w:asciiTheme="majorHAnsi" w:hAnsiTheme="majorHAnsi" w:cs="Arial"/>
          <w:szCs w:val="14"/>
        </w:rPr>
        <w:t>UNHCR, Field Handbook for the Implementation of UNHCR BID Guidelines, 2011.</w:t>
      </w:r>
    </w:p>
  </w:footnote>
  <w:footnote w:id="7">
    <w:p w14:paraId="3FB4A8A1" w14:textId="77777777" w:rsidR="009847EB" w:rsidRPr="00917AE9" w:rsidRDefault="009847EB" w:rsidP="009847EB">
      <w:pPr>
        <w:pStyle w:val="FootnoteText"/>
        <w:jc w:val="both"/>
        <w:rPr>
          <w:rFonts w:asciiTheme="majorHAnsi" w:hAnsiTheme="majorHAnsi" w:cs="Arial"/>
          <w:szCs w:val="14"/>
          <w:lang w:val="en-US"/>
        </w:rPr>
      </w:pPr>
      <w:r w:rsidRPr="00917AE9">
        <w:rPr>
          <w:rStyle w:val="FootnoteReference"/>
          <w:rFonts w:asciiTheme="majorHAnsi" w:hAnsiTheme="majorHAnsi" w:cs="Arial"/>
          <w:i w:val="0"/>
          <w:szCs w:val="14"/>
        </w:rPr>
        <w:footnoteRef/>
      </w:r>
      <w:r w:rsidRPr="00917AE9">
        <w:rPr>
          <w:rFonts w:asciiTheme="majorHAnsi" w:hAnsiTheme="majorHAnsi" w:cs="Arial"/>
          <w:i w:val="0"/>
          <w:szCs w:val="14"/>
        </w:rPr>
        <w:t xml:space="preserve"> This</w:t>
      </w:r>
      <w:r w:rsidRPr="00917AE9">
        <w:rPr>
          <w:rFonts w:asciiTheme="majorHAnsi" w:hAnsiTheme="majorHAnsi" w:cs="Arial"/>
          <w:i w:val="0"/>
          <w:szCs w:val="14"/>
          <w:lang w:val="en-US"/>
        </w:rPr>
        <w:t xml:space="preserve"> position </w:t>
      </w:r>
      <w:r w:rsidRPr="00917AE9">
        <w:rPr>
          <w:rFonts w:asciiTheme="majorHAnsi" w:hAnsiTheme="majorHAnsi" w:cs="Arial"/>
          <w:i w:val="0"/>
          <w:szCs w:val="14"/>
        </w:rPr>
        <w:t xml:space="preserve">has been reinforced by </w:t>
      </w:r>
      <w:hyperlink r:id="rId7" w:history="1">
        <w:r w:rsidRPr="00917AE9">
          <w:rPr>
            <w:rStyle w:val="Hyperlink"/>
            <w:rFonts w:asciiTheme="majorHAnsi" w:hAnsiTheme="majorHAnsi" w:cs="Arial"/>
            <w:szCs w:val="14"/>
          </w:rPr>
          <w:t>Joint CRC-CMW General Comment</w:t>
        </w:r>
        <w:r w:rsidRPr="00917AE9">
          <w:rPr>
            <w:rStyle w:val="Hyperlink"/>
            <w:rFonts w:asciiTheme="majorHAnsi" w:eastAsia="Times New Roman" w:hAnsiTheme="majorHAnsi" w:cs="Arial"/>
            <w:iCs/>
            <w:szCs w:val="14"/>
            <w:lang w:val="en-US"/>
          </w:rPr>
          <w:t xml:space="preserve"> No</w:t>
        </w:r>
        <w:r w:rsidRPr="00917AE9">
          <w:rPr>
            <w:rStyle w:val="Hyperlink"/>
            <w:rFonts w:asciiTheme="majorHAnsi" w:eastAsia="Times New Roman" w:hAnsiTheme="majorHAnsi" w:cs="Arial"/>
            <w:i w:val="0"/>
            <w:iCs/>
            <w:szCs w:val="14"/>
            <w:lang w:val="en-US"/>
          </w:rPr>
          <w:t>.</w:t>
        </w:r>
        <w:r w:rsidRPr="00917AE9">
          <w:rPr>
            <w:rStyle w:val="Hyperlink"/>
            <w:rFonts w:asciiTheme="majorHAnsi" w:eastAsia="Times New Roman" w:hAnsiTheme="majorHAnsi" w:cs="Arial"/>
            <w:iCs/>
            <w:szCs w:val="14"/>
            <w:lang w:val="en-US"/>
          </w:rPr>
          <w:t xml:space="preserve"> 23</w:t>
        </w:r>
      </w:hyperlink>
      <w:r w:rsidRPr="00917AE9">
        <w:rPr>
          <w:rFonts w:asciiTheme="majorHAnsi" w:eastAsia="Times New Roman" w:hAnsiTheme="majorHAnsi" w:cs="Arial"/>
          <w:i w:val="0"/>
          <w:szCs w:val="14"/>
          <w:lang w:val="en-US"/>
        </w:rPr>
        <w:t>, (CMW/C/GC/4-CRC/C/GC/23), of November 2017</w:t>
      </w:r>
      <w:r w:rsidRPr="00917AE9">
        <w:rPr>
          <w:rFonts w:asciiTheme="majorHAnsi" w:eastAsia="Times New Roman" w:hAnsiTheme="majorHAnsi" w:cs="Arial"/>
          <w:szCs w:val="14"/>
          <w:lang w:val="en-US"/>
        </w:rPr>
        <w:t>.</w:t>
      </w:r>
    </w:p>
  </w:footnote>
  <w:footnote w:id="8">
    <w:p w14:paraId="10B5ECC0" w14:textId="77777777" w:rsidR="009847EB" w:rsidRPr="00917AE9" w:rsidRDefault="009847EB" w:rsidP="009847EB">
      <w:pPr>
        <w:pStyle w:val="FootnoteText"/>
        <w:rPr>
          <w:szCs w:val="14"/>
        </w:rPr>
      </w:pPr>
      <w:r w:rsidRPr="00917AE9">
        <w:rPr>
          <w:rStyle w:val="FootnoteReference"/>
          <w:szCs w:val="14"/>
        </w:rPr>
        <w:footnoteRef/>
      </w:r>
      <w:r w:rsidRPr="00917AE9">
        <w:rPr>
          <w:szCs w:val="14"/>
        </w:rPr>
        <w:t xml:space="preserve"> </w:t>
      </w:r>
      <w:r w:rsidRPr="00917AE9">
        <w:rPr>
          <w:szCs w:val="14"/>
          <w:lang w:val="en-US"/>
        </w:rPr>
        <w:t xml:space="preserve">UNHCR, Beyond Detention: A Global Strategy to support governments to end the detention of asylum-seekers and refugees, 2014-19, 2014, available at </w:t>
      </w:r>
      <w:hyperlink r:id="rId8" w:history="1">
        <w:r w:rsidRPr="00917AE9">
          <w:rPr>
            <w:rStyle w:val="Hyperlink"/>
            <w:szCs w:val="14"/>
            <w:lang w:val="en-US"/>
          </w:rPr>
          <w:t>https://www.unhcr.org/53aa929f6</w:t>
        </w:r>
      </w:hyperlink>
      <w:r w:rsidRPr="00917AE9">
        <w:rPr>
          <w:rStyle w:val="Hyperlink"/>
          <w:szCs w:val="14"/>
          <w:lang w:val="en-US"/>
        </w:rPr>
        <w:t xml:space="preserve">; </w:t>
      </w:r>
      <w:r w:rsidRPr="00917AE9">
        <w:rPr>
          <w:szCs w:val="14"/>
        </w:rPr>
        <w:t>For more details of participating States and progress updates, see</w:t>
      </w:r>
      <w:r w:rsidRPr="00917AE9">
        <w:rPr>
          <w:szCs w:val="14"/>
          <w:lang w:val="en-US"/>
        </w:rPr>
        <w:t xml:space="preserve"> </w:t>
      </w:r>
      <w:hyperlink r:id="rId9" w:history="1">
        <w:r w:rsidRPr="00917AE9">
          <w:rPr>
            <w:rStyle w:val="Hyperlink"/>
            <w:szCs w:val="14"/>
            <w:lang w:val="en-US"/>
          </w:rPr>
          <w:t>https://www.unhcr.org/detention.html</w:t>
        </w:r>
      </w:hyperlink>
      <w:r w:rsidRPr="00917AE9">
        <w:rPr>
          <w:szCs w:val="14"/>
          <w:lang w:val="en-US"/>
        </w:rPr>
        <w:t xml:space="preserve"> </w:t>
      </w:r>
    </w:p>
  </w:footnote>
  <w:footnote w:id="9">
    <w:p w14:paraId="0FF08F46" w14:textId="77777777" w:rsidR="009666FE" w:rsidRPr="00917AE9" w:rsidRDefault="009666FE" w:rsidP="009666FE">
      <w:pPr>
        <w:pStyle w:val="FootnoteText"/>
        <w:rPr>
          <w:rFonts w:asciiTheme="majorHAnsi" w:hAnsiTheme="majorHAnsi" w:cs="Arial"/>
          <w:color w:val="auto"/>
          <w:szCs w:val="14"/>
          <w:lang w:val="en-US"/>
        </w:rPr>
      </w:pPr>
      <w:r w:rsidRPr="00917AE9">
        <w:rPr>
          <w:rStyle w:val="FootnoteReference"/>
          <w:rFonts w:asciiTheme="majorHAnsi" w:hAnsiTheme="majorHAnsi" w:cs="Arial"/>
          <w:i w:val="0"/>
          <w:color w:val="auto"/>
          <w:szCs w:val="14"/>
        </w:rPr>
        <w:footnoteRef/>
      </w:r>
      <w:r w:rsidRPr="00917AE9">
        <w:rPr>
          <w:rFonts w:asciiTheme="majorHAnsi" w:hAnsiTheme="majorHAnsi" w:cs="Arial"/>
          <w:i w:val="0"/>
          <w:color w:val="auto"/>
          <w:szCs w:val="14"/>
        </w:rPr>
        <w:t xml:space="preserve"> </w:t>
      </w:r>
      <w:r w:rsidRPr="00917AE9">
        <w:rPr>
          <w:rFonts w:asciiTheme="majorHAnsi" w:hAnsiTheme="majorHAnsi" w:cs="Arial"/>
          <w:i w:val="0"/>
          <w:color w:val="auto"/>
          <w:szCs w:val="14"/>
          <w:lang w:val="en-US"/>
        </w:rPr>
        <w:t>United Nations</w:t>
      </w:r>
      <w:r w:rsidRPr="00917AE9">
        <w:rPr>
          <w:rFonts w:asciiTheme="majorHAnsi" w:hAnsiTheme="majorHAnsi" w:cs="Arial"/>
          <w:color w:val="auto"/>
          <w:szCs w:val="14"/>
          <w:lang w:val="en-US"/>
        </w:rPr>
        <w:t xml:space="preserve">, Report of the United Nations High Commissioner for Refugees, Part II: Global Compact on Refugees, December 2018, </w:t>
      </w:r>
      <w:r w:rsidRPr="00917AE9">
        <w:rPr>
          <w:rFonts w:asciiTheme="majorHAnsi" w:hAnsiTheme="majorHAnsi" w:cs="Arial"/>
          <w:color w:val="auto"/>
          <w:szCs w:val="14"/>
        </w:rPr>
        <w:t>A/73/12 (Part II),</w:t>
      </w:r>
      <w:r w:rsidRPr="00917AE9">
        <w:rPr>
          <w:rFonts w:asciiTheme="majorHAnsi" w:hAnsiTheme="majorHAnsi" w:cs="Arial"/>
          <w:i w:val="0"/>
          <w:color w:val="auto"/>
          <w:szCs w:val="14"/>
        </w:rPr>
        <w:t xml:space="preserve"> accessible at: </w:t>
      </w:r>
      <w:hyperlink r:id="rId10" w:history="1">
        <w:r w:rsidRPr="00917AE9">
          <w:rPr>
            <w:rStyle w:val="Hyperlink"/>
            <w:rFonts w:asciiTheme="majorHAnsi" w:hAnsiTheme="majorHAnsi" w:cs="Arial"/>
            <w:i w:val="0"/>
            <w:szCs w:val="14"/>
          </w:rPr>
          <w:t>https://www.unhcr.org/gcr/GCR_English.pdf</w:t>
        </w:r>
      </w:hyperlink>
      <w:r w:rsidRPr="00917AE9">
        <w:rPr>
          <w:rStyle w:val="Hyperlink"/>
          <w:rFonts w:asciiTheme="majorHAnsi" w:hAnsiTheme="majorHAnsi" w:cs="Arial"/>
          <w:i w:val="0"/>
          <w:color w:val="auto"/>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E4609"/>
    <w:multiLevelType w:val="hybridMultilevel"/>
    <w:tmpl w:val="0818DEE0"/>
    <w:lvl w:ilvl="0" w:tplc="57167F80">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D1514"/>
    <w:multiLevelType w:val="hybridMultilevel"/>
    <w:tmpl w:val="BCAE06C6"/>
    <w:lvl w:ilvl="0" w:tplc="08090005">
      <w:start w:val="1"/>
      <w:numFmt w:val="bullet"/>
      <w:lvlText w:val=""/>
      <w:lvlJc w:val="left"/>
      <w:pPr>
        <w:ind w:left="720" w:hanging="360"/>
      </w:pPr>
      <w:rPr>
        <w:rFonts w:ascii="Wingdings" w:hAnsi="Wingdings" w:hint="default"/>
        <w:color w:val="0070C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5C2FA1"/>
    <w:multiLevelType w:val="hybridMultilevel"/>
    <w:tmpl w:val="EE165D08"/>
    <w:lvl w:ilvl="0" w:tplc="A6F2170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35A"/>
    <w:rsid w:val="00001680"/>
    <w:rsid w:val="00013BEE"/>
    <w:rsid w:val="000231DD"/>
    <w:rsid w:val="00025AC3"/>
    <w:rsid w:val="000337C7"/>
    <w:rsid w:val="00052243"/>
    <w:rsid w:val="00066EAE"/>
    <w:rsid w:val="000671CA"/>
    <w:rsid w:val="00071E82"/>
    <w:rsid w:val="00080C5D"/>
    <w:rsid w:val="000A2778"/>
    <w:rsid w:val="000B6DB4"/>
    <w:rsid w:val="000B7071"/>
    <w:rsid w:val="000B7A65"/>
    <w:rsid w:val="000D60FA"/>
    <w:rsid w:val="000F7842"/>
    <w:rsid w:val="001119C8"/>
    <w:rsid w:val="001165F6"/>
    <w:rsid w:val="0013391A"/>
    <w:rsid w:val="001740B0"/>
    <w:rsid w:val="00174E44"/>
    <w:rsid w:val="001754EA"/>
    <w:rsid w:val="001C3956"/>
    <w:rsid w:val="001C40B7"/>
    <w:rsid w:val="001C6A1F"/>
    <w:rsid w:val="001D1B7B"/>
    <w:rsid w:val="001D1D86"/>
    <w:rsid w:val="001E5AD6"/>
    <w:rsid w:val="001E772C"/>
    <w:rsid w:val="002070D3"/>
    <w:rsid w:val="00224A85"/>
    <w:rsid w:val="00244E9C"/>
    <w:rsid w:val="0027212B"/>
    <w:rsid w:val="0028577C"/>
    <w:rsid w:val="002D4A81"/>
    <w:rsid w:val="00372C09"/>
    <w:rsid w:val="00382CF6"/>
    <w:rsid w:val="003A3A41"/>
    <w:rsid w:val="003A3E8D"/>
    <w:rsid w:val="003B4793"/>
    <w:rsid w:val="003B4E8A"/>
    <w:rsid w:val="003C195E"/>
    <w:rsid w:val="003C71D8"/>
    <w:rsid w:val="003D1D94"/>
    <w:rsid w:val="003D55DE"/>
    <w:rsid w:val="004362E3"/>
    <w:rsid w:val="0045657D"/>
    <w:rsid w:val="0046748F"/>
    <w:rsid w:val="0046787E"/>
    <w:rsid w:val="00476237"/>
    <w:rsid w:val="004913E8"/>
    <w:rsid w:val="004979FE"/>
    <w:rsid w:val="004A1700"/>
    <w:rsid w:val="004B1DF0"/>
    <w:rsid w:val="004C6ACC"/>
    <w:rsid w:val="004E7D0A"/>
    <w:rsid w:val="004F2CBF"/>
    <w:rsid w:val="004F5804"/>
    <w:rsid w:val="00510D16"/>
    <w:rsid w:val="00515791"/>
    <w:rsid w:val="00524827"/>
    <w:rsid w:val="00537684"/>
    <w:rsid w:val="00543C9B"/>
    <w:rsid w:val="00557A86"/>
    <w:rsid w:val="005726B6"/>
    <w:rsid w:val="005B1C71"/>
    <w:rsid w:val="005B52D4"/>
    <w:rsid w:val="005C066A"/>
    <w:rsid w:val="005F1A1B"/>
    <w:rsid w:val="005F362F"/>
    <w:rsid w:val="006114A1"/>
    <w:rsid w:val="00624B03"/>
    <w:rsid w:val="00633577"/>
    <w:rsid w:val="00646A10"/>
    <w:rsid w:val="0065229D"/>
    <w:rsid w:val="00685A46"/>
    <w:rsid w:val="006A422A"/>
    <w:rsid w:val="006A5DEB"/>
    <w:rsid w:val="006B4493"/>
    <w:rsid w:val="006B6077"/>
    <w:rsid w:val="006C6975"/>
    <w:rsid w:val="006D1343"/>
    <w:rsid w:val="006D467C"/>
    <w:rsid w:val="007037B6"/>
    <w:rsid w:val="00722B3C"/>
    <w:rsid w:val="00733071"/>
    <w:rsid w:val="00784C09"/>
    <w:rsid w:val="0079340E"/>
    <w:rsid w:val="00797D91"/>
    <w:rsid w:val="007A3AC4"/>
    <w:rsid w:val="007F5D0F"/>
    <w:rsid w:val="008317AF"/>
    <w:rsid w:val="008660CE"/>
    <w:rsid w:val="00870F71"/>
    <w:rsid w:val="00874595"/>
    <w:rsid w:val="00880B76"/>
    <w:rsid w:val="008A3CF2"/>
    <w:rsid w:val="008B315E"/>
    <w:rsid w:val="008D3CF0"/>
    <w:rsid w:val="008E5694"/>
    <w:rsid w:val="008E7830"/>
    <w:rsid w:val="008E7A62"/>
    <w:rsid w:val="00900AD4"/>
    <w:rsid w:val="009169C6"/>
    <w:rsid w:val="00917AE9"/>
    <w:rsid w:val="00925158"/>
    <w:rsid w:val="00951B56"/>
    <w:rsid w:val="009666FE"/>
    <w:rsid w:val="009760E4"/>
    <w:rsid w:val="009847EB"/>
    <w:rsid w:val="0099638E"/>
    <w:rsid w:val="009C6085"/>
    <w:rsid w:val="00A02866"/>
    <w:rsid w:val="00A1048D"/>
    <w:rsid w:val="00A14D71"/>
    <w:rsid w:val="00A1635A"/>
    <w:rsid w:val="00A3635C"/>
    <w:rsid w:val="00A8319C"/>
    <w:rsid w:val="00A97B73"/>
    <w:rsid w:val="00AB46A7"/>
    <w:rsid w:val="00AB783A"/>
    <w:rsid w:val="00AC1819"/>
    <w:rsid w:val="00B32ACC"/>
    <w:rsid w:val="00B65840"/>
    <w:rsid w:val="00BC1971"/>
    <w:rsid w:val="00BE3503"/>
    <w:rsid w:val="00BE6131"/>
    <w:rsid w:val="00C126C4"/>
    <w:rsid w:val="00C305B8"/>
    <w:rsid w:val="00C40939"/>
    <w:rsid w:val="00C74522"/>
    <w:rsid w:val="00C80D99"/>
    <w:rsid w:val="00C86786"/>
    <w:rsid w:val="00CD1470"/>
    <w:rsid w:val="00CE5FCE"/>
    <w:rsid w:val="00D0108E"/>
    <w:rsid w:val="00D4009E"/>
    <w:rsid w:val="00D50101"/>
    <w:rsid w:val="00D53F4B"/>
    <w:rsid w:val="00D6263B"/>
    <w:rsid w:val="00D631D4"/>
    <w:rsid w:val="00D810EB"/>
    <w:rsid w:val="00D91018"/>
    <w:rsid w:val="00DA6AC8"/>
    <w:rsid w:val="00DA7A15"/>
    <w:rsid w:val="00DB5E55"/>
    <w:rsid w:val="00DF34B3"/>
    <w:rsid w:val="00E074D7"/>
    <w:rsid w:val="00E1190B"/>
    <w:rsid w:val="00E21D27"/>
    <w:rsid w:val="00E33A22"/>
    <w:rsid w:val="00E430E5"/>
    <w:rsid w:val="00E740CC"/>
    <w:rsid w:val="00E844CE"/>
    <w:rsid w:val="00EA2D05"/>
    <w:rsid w:val="00EB4A3D"/>
    <w:rsid w:val="00EC26C8"/>
    <w:rsid w:val="00EF04E1"/>
    <w:rsid w:val="00EF13B3"/>
    <w:rsid w:val="00F57C90"/>
    <w:rsid w:val="00F66EA3"/>
    <w:rsid w:val="00F87593"/>
    <w:rsid w:val="00F96085"/>
    <w:rsid w:val="00FC6F4E"/>
    <w:rsid w:val="00FD403B"/>
    <w:rsid w:val="00FE1D3D"/>
    <w:rsid w:val="00FF2A5E"/>
    <w:rsid w:val="00FF5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1EF5"/>
  <w15:chartTrackingRefBased/>
  <w15:docId w15:val="{84DA9731-F2B9-4DC6-A389-9536CF17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635A"/>
    <w:pPr>
      <w:spacing w:after="200" w:line="276" w:lineRule="auto"/>
    </w:pPr>
    <w:rPr>
      <w:rFonts w:eastAsiaTheme="minorEastAsia"/>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2866"/>
    <w:pPr>
      <w:spacing w:before="100" w:beforeAutospacing="1" w:after="100" w:afterAutospacing="1"/>
    </w:pPr>
    <w:rPr>
      <w:rFonts w:ascii="Arial" w:eastAsia="Times New Roman" w:hAnsi="Arial" w:cs="Times New Roman"/>
      <w:color w:val="000000"/>
      <w:szCs w:val="24"/>
      <w:lang w:val="en-US" w:eastAsia="en-US"/>
    </w:rPr>
  </w:style>
  <w:style w:type="character" w:styleId="Hyperlink">
    <w:name w:val="Hyperlink"/>
    <w:basedOn w:val="DefaultParagraphFont"/>
    <w:uiPriority w:val="99"/>
    <w:semiHidden/>
    <w:rsid w:val="00FC6F4E"/>
    <w:rPr>
      <w:color w:val="0563C1" w:themeColor="hyperlink"/>
      <w:u w:val="none"/>
    </w:rPr>
  </w:style>
  <w:style w:type="paragraph" w:styleId="FootnoteText">
    <w:name w:val="footnote text"/>
    <w:aliases w:val="Footnote Text Char1,Footnote Text Char Char,Footnote Text Char1 Char Char,Footnote Text Char Char Char Char,Footnote Text Char Char1,Footnote Text Char1 Char,Footnote Text Char Char Char,5_G,Footnote Text Char Char Char Char Char"/>
    <w:basedOn w:val="Normal"/>
    <w:link w:val="FootnoteTextChar"/>
    <w:uiPriority w:val="99"/>
    <w:qFormat/>
    <w:rsid w:val="00FC6F4E"/>
    <w:pPr>
      <w:spacing w:after="0" w:line="200" w:lineRule="atLeast"/>
    </w:pPr>
    <w:rPr>
      <w:rFonts w:eastAsiaTheme="minorHAnsi"/>
      <w:i/>
      <w:color w:val="000000" w:themeColor="text1"/>
      <w:sz w:val="14"/>
      <w:szCs w:val="20"/>
      <w:lang w:eastAsia="en-US"/>
    </w:rPr>
  </w:style>
  <w:style w:type="character" w:customStyle="1" w:styleId="FootnoteTextChar">
    <w:name w:val="Footnote Text Char"/>
    <w:aliases w:val="Footnote Text Char1 Char1,Footnote Text Char Char Char1,Footnote Text Char1 Char Char Char,Footnote Text Char Char Char Char Char1,Footnote Text Char Char1 Char,Footnote Text Char1 Char Char1,Footnote Text Char Char Char Char1"/>
    <w:basedOn w:val="DefaultParagraphFont"/>
    <w:link w:val="FootnoteText"/>
    <w:uiPriority w:val="99"/>
    <w:rsid w:val="00FC6F4E"/>
    <w:rPr>
      <w:i/>
      <w:color w:val="000000" w:themeColor="text1"/>
      <w:sz w:val="14"/>
      <w:szCs w:val="20"/>
      <w:lang w:val="en-GB"/>
    </w:rPr>
  </w:style>
  <w:style w:type="character" w:styleId="FootnoteReference">
    <w:name w:val="footnote reference"/>
    <w:aliases w:val="Footnote Reference Superscript,BVI fnr_TEST,BVI fnrTEST,BVI fnr,Footnote Refernece,Footnote Reference/,ftref,4_G,16 Point,Superscript 6 Point,Footnote Reference Number,Footnote Reference_LVL6,Footnote Reference_LVL61"/>
    <w:basedOn w:val="DefaultParagraphFont"/>
    <w:link w:val="BVIfnrCharCharCharChar"/>
    <w:uiPriority w:val="99"/>
    <w:unhideWhenUsed/>
    <w:qFormat/>
    <w:rsid w:val="00FC6F4E"/>
    <w:rPr>
      <w:vertAlign w:val="superscript"/>
    </w:rPr>
  </w:style>
  <w:style w:type="paragraph" w:customStyle="1" w:styleId="BVIfnrCharCharCharChar">
    <w:name w:val="BVI fnr Char Char Char Char"/>
    <w:aliases w:val=" BVI fnr Car Car Char Char Char Char,BVI fnr Car Char Char Char Char, BVI fnr Car Car Car Car Char Char Char Char,BVI fnr Car Car Char Char Char Char,BVI fnr Car Car Car Car Char Char Char Char, BVI fnr Char Char Char Char"/>
    <w:basedOn w:val="Normal"/>
    <w:link w:val="FootnoteReference"/>
    <w:uiPriority w:val="99"/>
    <w:rsid w:val="00FC6F4E"/>
    <w:pPr>
      <w:spacing w:after="160" w:line="240" w:lineRule="exact"/>
    </w:pPr>
    <w:rPr>
      <w:rFonts w:eastAsiaTheme="minorHAnsi"/>
      <w:vertAlign w:val="superscript"/>
      <w:lang w:val="en-US" w:eastAsia="en-US"/>
    </w:rPr>
  </w:style>
  <w:style w:type="paragraph" w:styleId="NoSpacing">
    <w:name w:val="No Spacing"/>
    <w:uiPriority w:val="1"/>
    <w:qFormat/>
    <w:rsid w:val="00FC6F4E"/>
    <w:pPr>
      <w:spacing w:after="0" w:line="240" w:lineRule="auto"/>
    </w:pPr>
    <w:rPr>
      <w:rFonts w:eastAsiaTheme="minorEastAsia"/>
      <w:lang w:val="en-GB" w:eastAsia="zh-CN"/>
    </w:rPr>
  </w:style>
  <w:style w:type="paragraph" w:customStyle="1" w:styleId="Text-Maintext">
    <w:name w:val="Text - Main text"/>
    <w:basedOn w:val="Normal"/>
    <w:qFormat/>
    <w:rsid w:val="00784C09"/>
    <w:pPr>
      <w:spacing w:after="0" w:line="300" w:lineRule="atLeast"/>
    </w:pPr>
    <w:rPr>
      <w:rFonts w:eastAsiaTheme="minorHAnsi"/>
      <w:color w:val="000000" w:themeColor="text1"/>
      <w:sz w:val="20"/>
      <w:lang w:eastAsia="en-US"/>
    </w:rPr>
  </w:style>
  <w:style w:type="paragraph" w:styleId="ListParagraph">
    <w:name w:val="List Paragraph"/>
    <w:aliases w:val="List Paragraph (numbered (a)),Numbered List Paragraph,Bullets,References,Medium Grid 1 - Accent 21,Liste 1,List Paragraph1,List Bullet Mary,Bullet List,FooterText,Colorful List Accent 1,numbered,Paragraphe de liste1,列出段落,列出段落1,リスト段落1,Plan"/>
    <w:basedOn w:val="Normal"/>
    <w:link w:val="ListParagraphChar"/>
    <w:uiPriority w:val="34"/>
    <w:qFormat/>
    <w:rsid w:val="00071E82"/>
    <w:pPr>
      <w:spacing w:after="0" w:line="300" w:lineRule="atLeast"/>
      <w:ind w:left="720"/>
      <w:contextualSpacing/>
    </w:pPr>
    <w:rPr>
      <w:rFonts w:eastAsiaTheme="minorHAnsi"/>
      <w:color w:val="000000" w:themeColor="text1"/>
      <w:lang w:eastAsia="en-US"/>
    </w:rPr>
  </w:style>
  <w:style w:type="character" w:customStyle="1" w:styleId="ListParagraphChar">
    <w:name w:val="List Paragraph Char"/>
    <w:aliases w:val="List Paragraph (numbered (a)) Char,Numbered List Paragraph Char,Bullets Char,References Char,Medium Grid 1 - Accent 21 Char,Liste 1 Char,List Paragraph1 Char,List Bullet Mary Char,Bullet List Char,FooterText Char,numbered Char"/>
    <w:basedOn w:val="DefaultParagraphFont"/>
    <w:link w:val="ListParagraph"/>
    <w:uiPriority w:val="34"/>
    <w:locked/>
    <w:rsid w:val="00071E82"/>
    <w:rPr>
      <w:color w:val="000000" w:themeColor="text1"/>
      <w:lang w:val="en-GB"/>
    </w:rPr>
  </w:style>
  <w:style w:type="character" w:styleId="CommentReference">
    <w:name w:val="annotation reference"/>
    <w:basedOn w:val="DefaultParagraphFont"/>
    <w:uiPriority w:val="99"/>
    <w:semiHidden/>
    <w:unhideWhenUsed/>
    <w:rsid w:val="00B65840"/>
    <w:rPr>
      <w:sz w:val="16"/>
      <w:szCs w:val="16"/>
    </w:rPr>
  </w:style>
  <w:style w:type="paragraph" w:styleId="CommentText">
    <w:name w:val="annotation text"/>
    <w:basedOn w:val="Normal"/>
    <w:link w:val="CommentTextChar"/>
    <w:uiPriority w:val="99"/>
    <w:semiHidden/>
    <w:unhideWhenUsed/>
    <w:rsid w:val="00B65840"/>
    <w:pPr>
      <w:spacing w:line="240" w:lineRule="auto"/>
    </w:pPr>
    <w:rPr>
      <w:sz w:val="20"/>
      <w:szCs w:val="20"/>
    </w:rPr>
  </w:style>
  <w:style w:type="character" w:customStyle="1" w:styleId="CommentTextChar">
    <w:name w:val="Comment Text Char"/>
    <w:basedOn w:val="DefaultParagraphFont"/>
    <w:link w:val="CommentText"/>
    <w:uiPriority w:val="99"/>
    <w:semiHidden/>
    <w:rsid w:val="00B65840"/>
    <w:rPr>
      <w:rFonts w:eastAsiaTheme="minorEastAsia"/>
      <w:sz w:val="20"/>
      <w:szCs w:val="20"/>
      <w:lang w:val="en-GB" w:eastAsia="zh-CN"/>
    </w:rPr>
  </w:style>
  <w:style w:type="paragraph" w:styleId="CommentSubject">
    <w:name w:val="annotation subject"/>
    <w:basedOn w:val="CommentText"/>
    <w:next w:val="CommentText"/>
    <w:link w:val="CommentSubjectChar"/>
    <w:uiPriority w:val="99"/>
    <w:semiHidden/>
    <w:unhideWhenUsed/>
    <w:rsid w:val="00B65840"/>
    <w:rPr>
      <w:b/>
      <w:bCs/>
    </w:rPr>
  </w:style>
  <w:style w:type="character" w:customStyle="1" w:styleId="CommentSubjectChar">
    <w:name w:val="Comment Subject Char"/>
    <w:basedOn w:val="CommentTextChar"/>
    <w:link w:val="CommentSubject"/>
    <w:uiPriority w:val="99"/>
    <w:semiHidden/>
    <w:rsid w:val="00B65840"/>
    <w:rPr>
      <w:rFonts w:eastAsiaTheme="minorEastAsia"/>
      <w:b/>
      <w:bCs/>
      <w:sz w:val="20"/>
      <w:szCs w:val="20"/>
      <w:lang w:val="en-GB" w:eastAsia="zh-CN"/>
    </w:rPr>
  </w:style>
  <w:style w:type="paragraph" w:styleId="BalloonText">
    <w:name w:val="Balloon Text"/>
    <w:basedOn w:val="Normal"/>
    <w:link w:val="BalloonTextChar"/>
    <w:uiPriority w:val="99"/>
    <w:semiHidden/>
    <w:unhideWhenUsed/>
    <w:rsid w:val="00B658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840"/>
    <w:rPr>
      <w:rFonts w:ascii="Segoe UI" w:eastAsiaTheme="minorEastAsia" w:hAnsi="Segoe UI" w:cs="Segoe UI"/>
      <w:sz w:val="18"/>
      <w:szCs w:val="18"/>
      <w:lang w:val="en-GB" w:eastAsia="zh-CN"/>
    </w:rPr>
  </w:style>
  <w:style w:type="character" w:styleId="FollowedHyperlink">
    <w:name w:val="FollowedHyperlink"/>
    <w:basedOn w:val="DefaultParagraphFont"/>
    <w:uiPriority w:val="99"/>
    <w:semiHidden/>
    <w:unhideWhenUsed/>
    <w:rsid w:val="00510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242">
      <w:bodyDiv w:val="1"/>
      <w:marLeft w:val="0"/>
      <w:marRight w:val="0"/>
      <w:marTop w:val="0"/>
      <w:marBottom w:val="0"/>
      <w:divBdr>
        <w:top w:val="none" w:sz="0" w:space="0" w:color="auto"/>
        <w:left w:val="none" w:sz="0" w:space="0" w:color="auto"/>
        <w:bottom w:val="none" w:sz="0" w:space="0" w:color="auto"/>
        <w:right w:val="none" w:sz="0" w:space="0" w:color="auto"/>
      </w:divBdr>
    </w:div>
    <w:div w:id="93385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unhcr.org/53aa929f6" TargetMode="External"/><Relationship Id="rId3" Type="http://schemas.openxmlformats.org/officeDocument/2006/relationships/hyperlink" Target="https://data.unicef.org/wp-content/uploads/2018/02/Migration_advocacy_brief.pdf" TargetMode="External"/><Relationship Id="rId7" Type="http://schemas.openxmlformats.org/officeDocument/2006/relationships/hyperlink" Target="http://www.refworld.org/docid/5a2fa3e44.html" TargetMode="External"/><Relationship Id="rId2" Type="http://schemas.openxmlformats.org/officeDocument/2006/relationships/hyperlink" Target="https://www.refworld.org/docid/563368b34.html" TargetMode="External"/><Relationship Id="rId1" Type="http://schemas.openxmlformats.org/officeDocument/2006/relationships/hyperlink" Target="https://data.unicef.org/wp-content/uploads/2018/02/Migration_advocacy_brief.pdf" TargetMode="External"/><Relationship Id="rId6" Type="http://schemas.openxmlformats.org/officeDocument/2006/relationships/hyperlink" Target="https://www.refworld.org/docid/5c18d7254.html" TargetMode="External"/><Relationship Id="rId5" Type="http://schemas.openxmlformats.org/officeDocument/2006/relationships/hyperlink" Target="https://www.unhcr.org/uk/statistics/unhcrstats/5b27be547/unhcr-global-trends-2017.html" TargetMode="External"/><Relationship Id="rId10" Type="http://schemas.openxmlformats.org/officeDocument/2006/relationships/hyperlink" Target="https://www.unhcr.org/gcr/GCR_English.pdf" TargetMode="External"/><Relationship Id="rId4" Type="http://schemas.openxmlformats.org/officeDocument/2006/relationships/hyperlink" Target="http://www.un.org/ga/search/view_doc.asp?symbol=S/2018/465&amp;Lang=E&amp;Area=UNDOC" TargetMode="External"/><Relationship Id="rId9" Type="http://schemas.openxmlformats.org/officeDocument/2006/relationships/hyperlink" Target="https://www.unhcr.org/deten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B99F9-1D4B-46E2-8EB4-1CE5164E2A95}">
  <ds:schemaRefs>
    <ds:schemaRef ds:uri="http://schemas.microsoft.com/sharepoint/v3/contenttype/forms"/>
  </ds:schemaRefs>
</ds:datastoreItem>
</file>

<file path=customXml/itemProps2.xml><?xml version="1.0" encoding="utf-8"?>
<ds:datastoreItem xmlns:ds="http://schemas.openxmlformats.org/officeDocument/2006/customXml" ds:itemID="{CA6B3A08-4098-4F91-AAA9-FF85D22AA2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8A5BA7-150A-473F-83C0-53B186E0AC0F}"/>
</file>

<file path=customXml/itemProps4.xml><?xml version="1.0" encoding="utf-8"?>
<ds:datastoreItem xmlns:ds="http://schemas.openxmlformats.org/officeDocument/2006/customXml" ds:itemID="{23A99921-6516-4634-9164-3598497DA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Peter Swiniarski</cp:lastModifiedBy>
  <cp:revision>33</cp:revision>
  <dcterms:created xsi:type="dcterms:W3CDTF">2020-01-19T16:05:00Z</dcterms:created>
  <dcterms:modified xsi:type="dcterms:W3CDTF">2020-01-20T08:23:00Z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