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A5AC62B" w:rsidR="00767639" w:rsidRDefault="00E24EB5" w:rsidP="003A3741">
      <w:pPr>
        <w:rPr>
          <w:sz w:val="28"/>
          <w:szCs w:val="28"/>
        </w:rPr>
      </w:pPr>
      <w:r w:rsidRPr="00FE1332">
        <w:rPr>
          <w:b/>
          <w:sz w:val="28"/>
          <w:szCs w:val="28"/>
        </w:rPr>
        <w:t>BRIEFING ON</w:t>
      </w:r>
      <w:r w:rsidR="00B36535">
        <w:rPr>
          <w:b/>
          <w:sz w:val="28"/>
          <w:szCs w:val="28"/>
        </w:rPr>
        <w:t xml:space="preserve"> </w:t>
      </w:r>
      <w:r w:rsidR="000059F0">
        <w:rPr>
          <w:b/>
          <w:sz w:val="28"/>
          <w:szCs w:val="28"/>
          <w:u w:val="single"/>
        </w:rPr>
        <w:t>SOUTH AFRICA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D1EE3">
        <w:rPr>
          <w:b/>
          <w:sz w:val="28"/>
          <w:szCs w:val="28"/>
          <w:u w:val="single"/>
        </w:rPr>
        <w:t>February 2016</w:t>
      </w:r>
    </w:p>
    <w:p w14:paraId="61CB8D3C" w14:textId="6FC764DF"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78269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782695"/>
                        </a:xfrm>
                        <a:prstGeom prst="rect">
                          <a:avLst/>
                        </a:prstGeom>
                        <a:noFill/>
                        <a:ln w="9525">
                          <a:solidFill>
                            <a:srgbClr val="000000"/>
                          </a:solidFill>
                          <a:miter lim="800000"/>
                          <a:headEnd/>
                          <a:tailEnd/>
                        </a:ln>
                      </wps:spPr>
                      <wps:txbx>
                        <w:txbxContent>
                          <w:p w14:paraId="1504B5FD" w14:textId="020C0154" w:rsidR="00C649BE" w:rsidRPr="00DD1EE3" w:rsidRDefault="00C649BE" w:rsidP="001C0859">
                            <w:pPr>
                              <w:spacing w:after="120"/>
                              <w:rPr>
                                <w:b/>
                                <w:iCs/>
                                <w:sz w:val="26"/>
                                <w:szCs w:val="26"/>
                              </w:rPr>
                            </w:pPr>
                            <w:r w:rsidRPr="00DD1EE3">
                              <w:rPr>
                                <w:b/>
                                <w:sz w:val="26"/>
                                <w:szCs w:val="26"/>
                              </w:rPr>
                              <w:t xml:space="preserve">This briefing describes the legality of corporal punishment of children in </w:t>
                            </w:r>
                            <w:r w:rsidR="000059F0" w:rsidRPr="00DD1EE3">
                              <w:rPr>
                                <w:b/>
                                <w:sz w:val="26"/>
                                <w:szCs w:val="26"/>
                              </w:rPr>
                              <w:t>South Africa</w:t>
                            </w:r>
                            <w:r w:rsidRPr="00DD1EE3">
                              <w:rPr>
                                <w:b/>
                                <w:sz w:val="26"/>
                                <w:szCs w:val="26"/>
                              </w:rPr>
                              <w:t>. In light of the Committee’s General Comment No. 8 on “The right of the child to protection from corporal punishment and other cruel or degrading for</w:t>
                            </w:r>
                            <w:r w:rsidR="001D2377">
                              <w:rPr>
                                <w:b/>
                                <w:sz w:val="26"/>
                                <w:szCs w:val="26"/>
                              </w:rPr>
                              <w:t>ms of punishment”, its previous</w:t>
                            </w:r>
                            <w:r w:rsidRPr="00DD1EE3">
                              <w:rPr>
                                <w:b/>
                                <w:sz w:val="26"/>
                                <w:szCs w:val="26"/>
                              </w:rPr>
                              <w:t xml:space="preserve"> recommendations to </w:t>
                            </w:r>
                            <w:r w:rsidR="000059F0" w:rsidRPr="00DD1EE3">
                              <w:rPr>
                                <w:b/>
                                <w:sz w:val="26"/>
                                <w:szCs w:val="26"/>
                              </w:rPr>
                              <w:t>South Africa</w:t>
                            </w:r>
                            <w:r w:rsidRPr="00DD1EE3">
                              <w:rPr>
                                <w:b/>
                                <w:sz w:val="26"/>
                                <w:szCs w:val="26"/>
                              </w:rPr>
                              <w:t xml:space="preserve"> on the issue and the recommendations of other UN treaty bodies and those made during the UPRs of </w:t>
                            </w:r>
                            <w:r w:rsidR="000059F0" w:rsidRPr="00DD1EE3">
                              <w:rPr>
                                <w:b/>
                                <w:sz w:val="26"/>
                                <w:szCs w:val="26"/>
                              </w:rPr>
                              <w:t>South Africa</w:t>
                            </w:r>
                            <w:r w:rsidRPr="00DD1EE3">
                              <w:rPr>
                                <w:b/>
                                <w:sz w:val="26"/>
                                <w:szCs w:val="26"/>
                              </w:rPr>
                              <w:t xml:space="preserve"> in </w:t>
                            </w:r>
                            <w:r w:rsidR="000059F0" w:rsidRPr="00DD1EE3">
                              <w:rPr>
                                <w:b/>
                                <w:sz w:val="26"/>
                                <w:szCs w:val="26"/>
                              </w:rPr>
                              <w:t>2008 and 2012</w:t>
                            </w:r>
                            <w:r w:rsidRPr="00DD1EE3">
                              <w:rPr>
                                <w:b/>
                                <w:sz w:val="26"/>
                                <w:szCs w:val="26"/>
                              </w:rPr>
                              <w:t xml:space="preserve"> (</w:t>
                            </w:r>
                            <w:r w:rsidR="000059F0" w:rsidRPr="00DD1EE3">
                              <w:rPr>
                                <w:b/>
                                <w:sz w:val="26"/>
                                <w:szCs w:val="26"/>
                              </w:rPr>
                              <w:t xml:space="preserve">the latter </w:t>
                            </w:r>
                            <w:r w:rsidRPr="00DD1EE3">
                              <w:rPr>
                                <w:b/>
                                <w:sz w:val="26"/>
                                <w:szCs w:val="26"/>
                              </w:rPr>
                              <w:t>accepted by the Government), the importance of eradicating this form of violence given by the UN Secretary General’s Study on Violence against Children</w:t>
                            </w:r>
                            <w:r w:rsidR="00DD1EE3">
                              <w:rPr>
                                <w:b/>
                                <w:sz w:val="26"/>
                                <w:szCs w:val="26"/>
                              </w:rPr>
                              <w:t>, the Government’s commitment to prohibition</w:t>
                            </w:r>
                            <w:r w:rsidRPr="00DD1EE3">
                              <w:rPr>
                                <w:b/>
                                <w:sz w:val="26"/>
                                <w:szCs w:val="26"/>
                              </w:rPr>
                              <w:t xml:space="preserve"> and the opportunity for achieving </w:t>
                            </w:r>
                            <w:r w:rsidR="001D2377">
                              <w:rPr>
                                <w:b/>
                                <w:sz w:val="26"/>
                                <w:szCs w:val="26"/>
                              </w:rPr>
                              <w:t>it</w:t>
                            </w:r>
                            <w:r w:rsidRPr="00DD1EE3">
                              <w:rPr>
                                <w:b/>
                                <w:sz w:val="26"/>
                                <w:szCs w:val="26"/>
                              </w:rPr>
                              <w:t xml:space="preserve"> presented by the</w:t>
                            </w:r>
                            <w:r w:rsidR="000059F0" w:rsidRPr="00DD1EE3">
                              <w:rPr>
                                <w:b/>
                                <w:sz w:val="26"/>
                                <w:szCs w:val="26"/>
                              </w:rPr>
                              <w:t xml:space="preserve"> current revision of the Children’s Act</w:t>
                            </w:r>
                            <w:r w:rsidRPr="00DD1EE3">
                              <w:rPr>
                                <w:b/>
                                <w:sz w:val="26"/>
                                <w:szCs w:val="26"/>
                              </w:rPr>
                              <w:t>, w</w:t>
                            </w:r>
                            <w:r w:rsidRPr="00DD1EE3">
                              <w:rPr>
                                <w:b/>
                                <w:iCs/>
                                <w:sz w:val="26"/>
                                <w:szCs w:val="26"/>
                              </w:rPr>
                              <w:t>e hope the Committee will:</w:t>
                            </w:r>
                          </w:p>
                          <w:p w14:paraId="70C670F7" w14:textId="71A13303" w:rsidR="00C649BE" w:rsidRPr="00DD1EE3" w:rsidRDefault="000059F0" w:rsidP="00505505">
                            <w:pPr>
                              <w:numPr>
                                <w:ilvl w:val="0"/>
                                <w:numId w:val="8"/>
                              </w:numPr>
                              <w:spacing w:after="120"/>
                              <w:rPr>
                                <w:b/>
                                <w:iCs/>
                                <w:sz w:val="26"/>
                                <w:szCs w:val="26"/>
                              </w:rPr>
                            </w:pPr>
                            <w:r w:rsidRPr="00DD1EE3">
                              <w:rPr>
                                <w:b/>
                                <w:sz w:val="26"/>
                                <w:szCs w:val="26"/>
                              </w:rPr>
                              <w:t>raise the issue of corporal punishment of children in its List of Issues for South Africa, asking what progress is being made towards fulfilling the obligation to prohibit corporal punishment in the home, and</w:t>
                            </w:r>
                          </w:p>
                          <w:p w14:paraId="07E8AD91" w14:textId="3798FD12" w:rsidR="00C649BE" w:rsidRPr="000059F0" w:rsidRDefault="000059F0" w:rsidP="000059F0">
                            <w:pPr>
                              <w:numPr>
                                <w:ilvl w:val="0"/>
                                <w:numId w:val="8"/>
                              </w:numPr>
                              <w:spacing w:after="120"/>
                              <w:rPr>
                                <w:b/>
                                <w:sz w:val="28"/>
                                <w:szCs w:val="28"/>
                              </w:rPr>
                            </w:pPr>
                            <w:r w:rsidRPr="00DD1EE3">
                              <w:rPr>
                                <w:b/>
                                <w:sz w:val="26"/>
                                <w:szCs w:val="26"/>
                              </w:rPr>
                              <w:t xml:space="preserve">in the concluding observations on the </w:t>
                            </w:r>
                            <w:r w:rsidR="00DD1EE3" w:rsidRPr="00DD1EE3">
                              <w:rPr>
                                <w:b/>
                                <w:sz w:val="26"/>
                                <w:szCs w:val="26"/>
                              </w:rPr>
                              <w:t>second</w:t>
                            </w:r>
                            <w:r w:rsidRPr="00DD1EE3">
                              <w:rPr>
                                <w:b/>
                                <w:sz w:val="26"/>
                                <w:szCs w:val="26"/>
                              </w:rPr>
                              <w:t xml:space="preserve"> state party report, </w:t>
                            </w:r>
                            <w:r w:rsidR="00DD1EE3" w:rsidRPr="00DD1EE3">
                              <w:rPr>
                                <w:b/>
                                <w:sz w:val="26"/>
                                <w:szCs w:val="26"/>
                              </w:rPr>
                              <w:t xml:space="preserve">welcome South Africa’s commitment to prohibiting corporal punishment and </w:t>
                            </w:r>
                            <w:r w:rsidRPr="00DD1EE3">
                              <w:rPr>
                                <w:b/>
                                <w:sz w:val="26"/>
                                <w:szCs w:val="26"/>
                              </w:rPr>
                              <w:t>recommend that the Children’s Act be amended as a matter of urgency to clearly prohibit all corporal punishment of children in the home and to explicitly repeal the common law defence of “reasonable chastisement”.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97.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" filled="f">
                <v:textbox style="mso-fit-shape-to-text:t">
                  <w:txbxContent>
                    <w:p w14:paraId="1504B5FD" w14:textId="020C0154" w:rsidR="00C649BE" w:rsidRPr="00DD1EE3" w:rsidRDefault="00C649BE" w:rsidP="001C0859">
                      <w:pPr>
                        <w:spacing w:after="120"/>
                        <w:rPr>
                          <w:b/>
                          <w:iCs/>
                          <w:sz w:val="26"/>
                          <w:szCs w:val="26"/>
                        </w:rPr>
                      </w:pPr>
                      <w:r w:rsidRPr="00DD1EE3">
                        <w:rPr>
                          <w:b/>
                          <w:sz w:val="26"/>
                          <w:szCs w:val="26"/>
                        </w:rPr>
                        <w:t xml:space="preserve">This briefing describes the legality of corporal punishment of children in </w:t>
                      </w:r>
                      <w:r w:rsidR="000059F0" w:rsidRPr="00DD1EE3">
                        <w:rPr>
                          <w:b/>
                          <w:sz w:val="26"/>
                          <w:szCs w:val="26"/>
                        </w:rPr>
                        <w:t>South Africa</w:t>
                      </w:r>
                      <w:r w:rsidRPr="00DD1EE3">
                        <w:rPr>
                          <w:b/>
                          <w:sz w:val="26"/>
                          <w:szCs w:val="26"/>
                        </w:rPr>
                        <w:t>. In light of the Committee’s General Comment No. 8 on “The right of the child to protection from corporal punishment and other cruel or degrading for</w:t>
                      </w:r>
                      <w:r w:rsidR="001D2377">
                        <w:rPr>
                          <w:b/>
                          <w:sz w:val="26"/>
                          <w:szCs w:val="26"/>
                        </w:rPr>
                        <w:t>ms of punishment”, its previous</w:t>
                      </w:r>
                      <w:r w:rsidRPr="00DD1EE3">
                        <w:rPr>
                          <w:b/>
                          <w:sz w:val="26"/>
                          <w:szCs w:val="26"/>
                        </w:rPr>
                        <w:t xml:space="preserve"> recommendations to </w:t>
                      </w:r>
                      <w:r w:rsidR="000059F0" w:rsidRPr="00DD1EE3">
                        <w:rPr>
                          <w:b/>
                          <w:sz w:val="26"/>
                          <w:szCs w:val="26"/>
                        </w:rPr>
                        <w:t>South Africa</w:t>
                      </w:r>
                      <w:r w:rsidRPr="00DD1EE3">
                        <w:rPr>
                          <w:b/>
                          <w:sz w:val="26"/>
                          <w:szCs w:val="26"/>
                        </w:rPr>
                        <w:t xml:space="preserve"> on the issue and the recommendations of other UN treaty bodies and those made during the UPRs of </w:t>
                      </w:r>
                      <w:r w:rsidR="000059F0" w:rsidRPr="00DD1EE3">
                        <w:rPr>
                          <w:b/>
                          <w:sz w:val="26"/>
                          <w:szCs w:val="26"/>
                        </w:rPr>
                        <w:t>South Africa</w:t>
                      </w:r>
                      <w:r w:rsidRPr="00DD1EE3">
                        <w:rPr>
                          <w:b/>
                          <w:sz w:val="26"/>
                          <w:szCs w:val="26"/>
                        </w:rPr>
                        <w:t xml:space="preserve"> in </w:t>
                      </w:r>
                      <w:r w:rsidR="000059F0" w:rsidRPr="00DD1EE3">
                        <w:rPr>
                          <w:b/>
                          <w:sz w:val="26"/>
                          <w:szCs w:val="26"/>
                        </w:rPr>
                        <w:t>2008 and 2012</w:t>
                      </w:r>
                      <w:r w:rsidRPr="00DD1EE3">
                        <w:rPr>
                          <w:b/>
                          <w:sz w:val="26"/>
                          <w:szCs w:val="26"/>
                        </w:rPr>
                        <w:t xml:space="preserve"> (</w:t>
                      </w:r>
                      <w:r w:rsidR="000059F0" w:rsidRPr="00DD1EE3">
                        <w:rPr>
                          <w:b/>
                          <w:sz w:val="26"/>
                          <w:szCs w:val="26"/>
                        </w:rPr>
                        <w:t xml:space="preserve">the latter </w:t>
                      </w:r>
                      <w:r w:rsidRPr="00DD1EE3">
                        <w:rPr>
                          <w:b/>
                          <w:sz w:val="26"/>
                          <w:szCs w:val="26"/>
                        </w:rPr>
                        <w:t>accepted by the Government), the importance of eradicating this form of violence given by the UN Secretary General’s Study on Violence against Children</w:t>
                      </w:r>
                      <w:r w:rsidR="00DD1EE3">
                        <w:rPr>
                          <w:b/>
                          <w:sz w:val="26"/>
                          <w:szCs w:val="26"/>
                        </w:rPr>
                        <w:t>, the Government’s commitment to prohibition</w:t>
                      </w:r>
                      <w:r w:rsidRPr="00DD1EE3">
                        <w:rPr>
                          <w:b/>
                          <w:sz w:val="26"/>
                          <w:szCs w:val="26"/>
                        </w:rPr>
                        <w:t xml:space="preserve"> and the opportunity for achieving </w:t>
                      </w:r>
                      <w:r w:rsidR="001D2377">
                        <w:rPr>
                          <w:b/>
                          <w:sz w:val="26"/>
                          <w:szCs w:val="26"/>
                        </w:rPr>
                        <w:t>it</w:t>
                      </w:r>
                      <w:r w:rsidRPr="00DD1EE3">
                        <w:rPr>
                          <w:b/>
                          <w:sz w:val="26"/>
                          <w:szCs w:val="26"/>
                        </w:rPr>
                        <w:t xml:space="preserve"> presented by the</w:t>
                      </w:r>
                      <w:r w:rsidR="000059F0" w:rsidRPr="00DD1EE3">
                        <w:rPr>
                          <w:b/>
                          <w:sz w:val="26"/>
                          <w:szCs w:val="26"/>
                        </w:rPr>
                        <w:t xml:space="preserve"> current revision of the Children’s Act</w:t>
                      </w:r>
                      <w:r w:rsidRPr="00DD1EE3">
                        <w:rPr>
                          <w:b/>
                          <w:sz w:val="26"/>
                          <w:szCs w:val="26"/>
                        </w:rPr>
                        <w:t>, w</w:t>
                      </w:r>
                      <w:r w:rsidRPr="00DD1EE3">
                        <w:rPr>
                          <w:b/>
                          <w:iCs/>
                          <w:sz w:val="26"/>
                          <w:szCs w:val="26"/>
                        </w:rPr>
                        <w:t>e hope the Committee will:</w:t>
                      </w:r>
                    </w:p>
                    <w:p w14:paraId="70C670F7" w14:textId="71A13303" w:rsidR="00C649BE" w:rsidRPr="00DD1EE3" w:rsidRDefault="000059F0" w:rsidP="00505505">
                      <w:pPr>
                        <w:numPr>
                          <w:ilvl w:val="0"/>
                          <w:numId w:val="8"/>
                        </w:numPr>
                        <w:spacing w:after="120"/>
                        <w:rPr>
                          <w:b/>
                          <w:iCs/>
                          <w:sz w:val="26"/>
                          <w:szCs w:val="26"/>
                        </w:rPr>
                      </w:pPr>
                      <w:r w:rsidRPr="00DD1EE3">
                        <w:rPr>
                          <w:b/>
                          <w:sz w:val="26"/>
                          <w:szCs w:val="26"/>
                        </w:rPr>
                        <w:t>raise the issue of corporal punishment of children in its List of Issues for South Africa, asking what progress is being made towards fulfilling the obligation to prohibit corporal punishment in the home, and</w:t>
                      </w:r>
                    </w:p>
                    <w:p w14:paraId="07E8AD91" w14:textId="3798FD12" w:rsidR="00C649BE" w:rsidRPr="000059F0" w:rsidRDefault="000059F0" w:rsidP="000059F0">
                      <w:pPr>
                        <w:numPr>
                          <w:ilvl w:val="0"/>
                          <w:numId w:val="8"/>
                        </w:numPr>
                        <w:spacing w:after="120"/>
                        <w:rPr>
                          <w:b/>
                          <w:sz w:val="28"/>
                          <w:szCs w:val="28"/>
                        </w:rPr>
                      </w:pPr>
                      <w:r w:rsidRPr="00DD1EE3">
                        <w:rPr>
                          <w:b/>
                          <w:sz w:val="26"/>
                          <w:szCs w:val="26"/>
                        </w:rPr>
                        <w:t xml:space="preserve">in the concluding observations on the </w:t>
                      </w:r>
                      <w:r w:rsidR="00DD1EE3" w:rsidRPr="00DD1EE3">
                        <w:rPr>
                          <w:b/>
                          <w:sz w:val="26"/>
                          <w:szCs w:val="26"/>
                        </w:rPr>
                        <w:t>second</w:t>
                      </w:r>
                      <w:r w:rsidRPr="00DD1EE3">
                        <w:rPr>
                          <w:b/>
                          <w:sz w:val="26"/>
                          <w:szCs w:val="26"/>
                        </w:rPr>
                        <w:t xml:space="preserve"> state party report, </w:t>
                      </w:r>
                      <w:r w:rsidR="00DD1EE3" w:rsidRPr="00DD1EE3">
                        <w:rPr>
                          <w:b/>
                          <w:sz w:val="26"/>
                          <w:szCs w:val="26"/>
                        </w:rPr>
                        <w:t xml:space="preserve">welcome South Africa’s commitment to prohibiting corporal punishment and </w:t>
                      </w:r>
                      <w:r w:rsidRPr="00DD1EE3">
                        <w:rPr>
                          <w:b/>
                          <w:sz w:val="26"/>
                          <w:szCs w:val="26"/>
                        </w:rPr>
                        <w:t>recommend that the Children’s Act be amended as a matter of urgency to clearly prohibit all corporal punishment of children in the home and to explicitly repeal the common law defence of “reasonable chastisement”.</w:t>
                      </w:r>
                    </w:p>
                  </w:txbxContent>
                </v:textbox>
                <w10:wrap type="topAndBottom"/>
              </v:shape>
            </w:pict>
          </mc:Fallback>
        </mc:AlternateContent>
      </w:r>
    </w:p>
    <w:p w14:paraId="20A39571" w14:textId="77777777" w:rsidR="00BD0C3F" w:rsidRDefault="00BD0C3F" w:rsidP="00F23725">
      <w:pPr>
        <w:spacing w:after="120"/>
      </w:pPr>
    </w:p>
    <w:p w14:paraId="3EA8D91B" w14:textId="714BD946"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0059F0">
        <w:rPr>
          <w:b/>
          <w:sz w:val="28"/>
          <w:szCs w:val="28"/>
        </w:rPr>
        <w:t>South Africa</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BA7E490" w14:textId="582DBD6E" w:rsidR="00B633EE" w:rsidRPr="00D30531" w:rsidRDefault="0058572D" w:rsidP="00B633EE">
      <w:pPr>
        <w:pStyle w:val="Header"/>
        <w:spacing w:after="120"/>
        <w:ind w:left="482" w:hanging="482"/>
      </w:pPr>
      <w:r>
        <w:t xml:space="preserve">1.1 </w:t>
      </w:r>
      <w:r w:rsidR="00B633EE">
        <w:t>The</w:t>
      </w:r>
      <w:r w:rsidR="00B36535" w:rsidRPr="00F318C2">
        <w:t xml:space="preserve"> </w:t>
      </w:r>
      <w:r w:rsidR="00DD1EE3">
        <w:t xml:space="preserve">second state party </w:t>
      </w:r>
      <w:r w:rsidR="002D4B8E">
        <w:t>report</w:t>
      </w:r>
      <w:r w:rsidR="00DD1EE3">
        <w:t xml:space="preserve"> to the Committee</w:t>
      </w:r>
      <w:r w:rsidR="002D4B8E">
        <w:t xml:space="preserve"> is not available at the time of drafting this briefing.</w:t>
      </w:r>
    </w:p>
    <w:p w14:paraId="387ED2DF" w14:textId="77777777" w:rsidR="00292D17" w:rsidRDefault="00292D17" w:rsidP="00292D17">
      <w:pPr>
        <w:spacing w:after="120"/>
        <w:rPr>
          <w:b/>
          <w:sz w:val="28"/>
          <w:szCs w:val="28"/>
        </w:rPr>
      </w:pPr>
    </w:p>
    <w:p w14:paraId="33633CBA" w14:textId="77777777" w:rsidR="000059F0" w:rsidRPr="002D5875" w:rsidRDefault="000059F0" w:rsidP="000059F0">
      <w:pPr>
        <w:spacing w:after="120"/>
        <w:ind w:left="369" w:hanging="369"/>
        <w:rPr>
          <w:b/>
          <w:sz w:val="28"/>
          <w:szCs w:val="28"/>
        </w:rPr>
      </w:pPr>
      <w:r w:rsidRPr="002D5875">
        <w:rPr>
          <w:b/>
          <w:sz w:val="28"/>
          <w:szCs w:val="28"/>
        </w:rPr>
        <w:t xml:space="preserve">2 The legality of corporal punishment of children in </w:t>
      </w:r>
      <w:r>
        <w:rPr>
          <w:b/>
          <w:sz w:val="28"/>
          <w:szCs w:val="28"/>
        </w:rPr>
        <w:t>South Africa</w:t>
      </w:r>
    </w:p>
    <w:p w14:paraId="011D72FB" w14:textId="2F3CFF18" w:rsidR="000059F0" w:rsidRPr="00DD1EE3" w:rsidRDefault="000059F0" w:rsidP="00DD1EE3">
      <w:pPr>
        <w:tabs>
          <w:tab w:val="left" w:pos="8244"/>
          <w:tab w:val="left" w:pos="9160"/>
          <w:tab w:val="left" w:pos="10076"/>
          <w:tab w:val="left" w:pos="10992"/>
          <w:tab w:val="left" w:pos="11908"/>
          <w:tab w:val="left" w:pos="12824"/>
          <w:tab w:val="left" w:pos="13740"/>
          <w:tab w:val="left" w:pos="14656"/>
        </w:tabs>
        <w:spacing w:after="120"/>
        <w:ind w:left="482" w:hanging="482"/>
      </w:pPr>
      <w:r w:rsidRPr="00DD1EE3">
        <w:t xml:space="preserve">2.1 </w:t>
      </w:r>
      <w:r w:rsidRPr="00DD1EE3">
        <w:rPr>
          <w:b/>
          <w:i/>
        </w:rPr>
        <w:t>Summary:</w:t>
      </w:r>
      <w:r w:rsidRPr="00DD1EE3">
        <w:t xml:space="preserve"> Corporal punishment of children in South Africa is unlawful in the penal system, schools, day care and alternative care settings, but it is lawful in the home. Efforts are under way to revise the Children’s Act to achieve prohibition</w:t>
      </w:r>
      <w:r w:rsidR="00DD1EE3">
        <w:t xml:space="preserve"> but amendments which would repeal the “reasonable chastisement” defence have not yet been tabled</w:t>
      </w:r>
      <w:r w:rsidRPr="00DD1EE3">
        <w:t>.</w:t>
      </w:r>
    </w:p>
    <w:p w14:paraId="61D0BEA1" w14:textId="77777777" w:rsidR="000059F0" w:rsidRPr="00DD1EE3" w:rsidRDefault="000059F0" w:rsidP="00DD1EE3">
      <w:pPr>
        <w:spacing w:after="120"/>
        <w:ind w:left="482" w:hanging="482"/>
      </w:pPr>
      <w:r w:rsidRPr="00DD1EE3">
        <w:t xml:space="preserve">2.2 </w:t>
      </w:r>
      <w:r w:rsidRPr="00DD1EE3">
        <w:rPr>
          <w:b/>
          <w:i/>
        </w:rPr>
        <w:t>Home (</w:t>
      </w:r>
      <w:r w:rsidRPr="00DD1EE3">
        <w:rPr>
          <w:b/>
          <w:i/>
          <w:u w:val="single"/>
        </w:rPr>
        <w:t>lawful</w:t>
      </w:r>
      <w:r w:rsidRPr="00DD1EE3">
        <w:rPr>
          <w:b/>
          <w:i/>
        </w:rPr>
        <w:t>):</w:t>
      </w:r>
      <w:r w:rsidRPr="00DD1EE3">
        <w:t xml:space="preserve"> Under common law, parents have the power “to inflict moderate and reasonable chastisement on a child for misconduct provided that this was not done in a manner offensive to good morals or for objects other than correction and admonition”.</w:t>
      </w:r>
      <w:r w:rsidRPr="00DD1EE3">
        <w:rPr>
          <w:rStyle w:val="FootnoteReference"/>
        </w:rPr>
        <w:footnoteReference w:id="1"/>
      </w:r>
      <w:r w:rsidRPr="00DD1EE3">
        <w:t xml:space="preserve"> This power may be delegated to a person acting in the parent’s place, though not in the case of teachers. </w:t>
      </w:r>
    </w:p>
    <w:p w14:paraId="202E1037" w14:textId="77777777" w:rsidR="000059F0" w:rsidRPr="00DD1EE3" w:rsidRDefault="000059F0" w:rsidP="00DD1EE3">
      <w:pPr>
        <w:spacing w:after="120"/>
        <w:ind w:left="482" w:hanging="482"/>
      </w:pPr>
      <w:r w:rsidRPr="00DD1EE3">
        <w:t xml:space="preserve">2.3 The Children’s Act 2005 was amended in 2007 to provide for prevention and early intervention programmes which must focus on, among other things, “developing appropriate parenting skills </w:t>
      </w:r>
      <w:r w:rsidRPr="00DD1EE3">
        <w:lastRenderedPageBreak/>
        <w:t xml:space="preserve">and the capacity of parents and care-givers to safeguard the well-being and best interests of their children, including the promotion of positive, non-violent forms of discipline” (art. 144(1)(b)); a clause which would have prohibited corporal punishment in the home was removed from the Amendment Bill before it was passed by Parliament, pending further investigation. </w:t>
      </w:r>
    </w:p>
    <w:p w14:paraId="46E44FDC" w14:textId="73AF7CD6" w:rsidR="000059F0" w:rsidRPr="00DD1EE3" w:rsidRDefault="001D2377" w:rsidP="00DD1EE3">
      <w:pPr>
        <w:autoSpaceDE w:val="0"/>
        <w:autoSpaceDN w:val="0"/>
        <w:adjustRightInd w:val="0"/>
        <w:spacing w:after="120"/>
        <w:ind w:left="482" w:hanging="482"/>
      </w:pPr>
      <w:r>
        <w:t>2.4</w:t>
      </w:r>
      <w:r w:rsidR="000059F0" w:rsidRPr="00DD1EE3">
        <w:t xml:space="preserve"> </w:t>
      </w:r>
      <w:r w:rsidR="000059F0" w:rsidRPr="00DD1EE3">
        <w:rPr>
          <w:b/>
          <w:i/>
        </w:rPr>
        <w:t>Alternative care settings (</w:t>
      </w:r>
      <w:r w:rsidR="000059F0" w:rsidRPr="00DD1EE3">
        <w:rPr>
          <w:b/>
          <w:i/>
          <w:u w:val="single"/>
        </w:rPr>
        <w:t>unlawful</w:t>
      </w:r>
      <w:r w:rsidR="000059F0" w:rsidRPr="00DD1EE3">
        <w:rPr>
          <w:b/>
          <w:i/>
        </w:rPr>
        <w:t xml:space="preserve">): </w:t>
      </w:r>
      <w:r w:rsidR="000059F0" w:rsidRPr="00DD1EE3">
        <w:t>Regulations under the Children’s Act 2005 explicitly prohibit corporal punishment and other forms of humiliating and degrading punishment in foster care (art. 65), cluster foster care schemes (art. 69) and child and youth care centres (arts. 73 and 76). National Norms and Standards for Drop-In Centres states that corporal punishment should not be used (s1).</w:t>
      </w:r>
    </w:p>
    <w:p w14:paraId="3FD89180" w14:textId="46CD46F0" w:rsidR="000059F0" w:rsidRPr="00DD1EE3" w:rsidRDefault="001D2377" w:rsidP="00DD1EE3">
      <w:pPr>
        <w:autoSpaceDE w:val="0"/>
        <w:autoSpaceDN w:val="0"/>
        <w:adjustRightInd w:val="0"/>
        <w:spacing w:after="120"/>
        <w:ind w:left="482" w:hanging="482"/>
      </w:pPr>
      <w:r>
        <w:t>2.5</w:t>
      </w:r>
      <w:r w:rsidR="000059F0" w:rsidRPr="00DD1EE3">
        <w:t xml:space="preserve"> </w:t>
      </w:r>
      <w:r w:rsidR="000059F0" w:rsidRPr="00DD1EE3">
        <w:rPr>
          <w:b/>
          <w:i/>
        </w:rPr>
        <w:t>Day care (</w:t>
      </w:r>
      <w:r w:rsidR="000059F0" w:rsidRPr="00DD1EE3">
        <w:rPr>
          <w:b/>
          <w:i/>
          <w:u w:val="single"/>
        </w:rPr>
        <w:t>unlawful</w:t>
      </w:r>
      <w:r w:rsidR="000059F0" w:rsidRPr="00DD1EE3">
        <w:rPr>
          <w:b/>
          <w:i/>
        </w:rPr>
        <w:t>):</w:t>
      </w:r>
      <w:r w:rsidR="000059F0" w:rsidRPr="00DD1EE3">
        <w:t xml:space="preserve"> National Norms and Standards for Early Childhood Development Programmes (s3) state that corporal punishment should not be used and it is prohibited in preschool and educational day care provision under education legislation (see </w:t>
      </w:r>
      <w:r>
        <w:t>below</w:t>
      </w:r>
      <w:r w:rsidR="000059F0" w:rsidRPr="00DD1EE3">
        <w:t>).</w:t>
      </w:r>
    </w:p>
    <w:p w14:paraId="7252A886" w14:textId="4C2744F2" w:rsidR="000059F0" w:rsidRPr="00DD1EE3" w:rsidRDefault="001D2377" w:rsidP="00DD1EE3">
      <w:pPr>
        <w:spacing w:after="120"/>
        <w:ind w:left="482" w:hanging="482"/>
      </w:pPr>
      <w:r>
        <w:t>2.6</w:t>
      </w:r>
      <w:r w:rsidR="000059F0" w:rsidRPr="00DD1EE3">
        <w:t xml:space="preserve"> </w:t>
      </w:r>
      <w:r w:rsidR="000059F0" w:rsidRPr="00DD1EE3">
        <w:rPr>
          <w:b/>
          <w:i/>
        </w:rPr>
        <w:t xml:space="preserve">Schools </w:t>
      </w:r>
      <w:r w:rsidR="000059F0" w:rsidRPr="00DD1EE3">
        <w:rPr>
          <w:b/>
          <w:i/>
          <w:u w:val="single"/>
        </w:rPr>
        <w:t>(unlawful</w:t>
      </w:r>
      <w:r w:rsidR="000059F0" w:rsidRPr="00DD1EE3">
        <w:rPr>
          <w:b/>
          <w:i/>
        </w:rPr>
        <w:t xml:space="preserve">): </w:t>
      </w:r>
      <w:r w:rsidR="000059F0" w:rsidRPr="00DD1EE3">
        <w:t>Corporal punishment is explicitly prohibited in schools in the South African Schools Act 1996 (art. 10).</w:t>
      </w:r>
      <w:r w:rsidR="000059F0" w:rsidRPr="00DD1EE3">
        <w:rPr>
          <w:rFonts w:eastAsia="Calibri"/>
        </w:rPr>
        <w:t xml:space="preserve"> Prohibition is also included in </w:t>
      </w:r>
      <w:r w:rsidR="000059F0" w:rsidRPr="00DD1EE3">
        <w:t>the National Education Policy Act 1996 (art. 3) and the Further Education and Training Colleges Act 2006 (art. 16). In 2000, the Constitutional Court dismissed a bid by 196 Christian schools to make an exception to the prohibition on grounds of religious conviction.</w:t>
      </w:r>
      <w:r w:rsidR="000059F0" w:rsidRPr="00DD1EE3">
        <w:rPr>
          <w:rStyle w:val="FootnoteReference"/>
        </w:rPr>
        <w:footnoteReference w:id="2"/>
      </w:r>
      <w:r w:rsidR="000059F0" w:rsidRPr="00DD1EE3">
        <w:t xml:space="preserve"> </w:t>
      </w:r>
    </w:p>
    <w:p w14:paraId="68181264" w14:textId="2DEF868A" w:rsidR="000059F0" w:rsidRPr="00DD1EE3" w:rsidRDefault="001D2377" w:rsidP="00DD1EE3">
      <w:pPr>
        <w:autoSpaceDE w:val="0"/>
        <w:autoSpaceDN w:val="0"/>
        <w:adjustRightInd w:val="0"/>
        <w:spacing w:after="120"/>
        <w:ind w:left="482" w:hanging="482"/>
      </w:pPr>
      <w:r>
        <w:t>2.7</w:t>
      </w:r>
      <w:r w:rsidR="000059F0" w:rsidRPr="00DD1EE3">
        <w:t xml:space="preserve"> </w:t>
      </w:r>
      <w:r w:rsidR="000059F0" w:rsidRPr="00DD1EE3">
        <w:rPr>
          <w:b/>
          <w:i/>
        </w:rPr>
        <w:t>Penal institutions (</w:t>
      </w:r>
      <w:r w:rsidR="000059F0" w:rsidRPr="00DD1EE3">
        <w:rPr>
          <w:b/>
          <w:i/>
          <w:u w:val="single"/>
        </w:rPr>
        <w:t>unlawful</w:t>
      </w:r>
      <w:r w:rsidR="000059F0" w:rsidRPr="00DD1EE3">
        <w:rPr>
          <w:b/>
          <w:i/>
        </w:rPr>
        <w:t>):</w:t>
      </w:r>
      <w:r w:rsidR="000059F0" w:rsidRPr="00DD1EE3">
        <w:t xml:space="preserve"> The Correctional Services Second Amendment Act 1996 abolished disciplinary corporal punishment in prisons in respect of civil debtors, though there is no explicit prohibition of corporal punishment in the Correctional Services Act 1998. Regulations under the Children’s Act 2005 explicitly prohibit corporal punishment in child and youth care centres and put a duty on the manager and staff of such centres to promote positive discipline (arts. 73 and 76). The Child Justice Act 2008 states that in applying the Act “the rights and obligations of children contained in international and regional instruments, with particular reference to the United Nations Convention on the Rights of the Child and the African Charter on the Rights and Welfare of the Child” must be taken into account (art. 3(i)).</w:t>
      </w:r>
    </w:p>
    <w:p w14:paraId="7E866DF3" w14:textId="101054E0" w:rsidR="000059F0" w:rsidRPr="00DD1EE3" w:rsidRDefault="001D2377" w:rsidP="00DD1EE3">
      <w:pPr>
        <w:autoSpaceDE w:val="0"/>
        <w:autoSpaceDN w:val="0"/>
        <w:adjustRightInd w:val="0"/>
        <w:spacing w:after="120"/>
        <w:ind w:left="482" w:hanging="482"/>
      </w:pPr>
      <w:r>
        <w:t>2.8</w:t>
      </w:r>
      <w:r w:rsidR="000059F0" w:rsidRPr="00DD1EE3">
        <w:t xml:space="preserve"> </w:t>
      </w:r>
      <w:r w:rsidR="000059F0" w:rsidRPr="00DD1EE3">
        <w:rPr>
          <w:b/>
          <w:i/>
        </w:rPr>
        <w:t>Sentence for crime (</w:t>
      </w:r>
      <w:r w:rsidR="000059F0" w:rsidRPr="00DD1EE3">
        <w:rPr>
          <w:b/>
          <w:i/>
          <w:u w:val="single"/>
        </w:rPr>
        <w:t>unlawful</w:t>
      </w:r>
      <w:r w:rsidR="000059F0" w:rsidRPr="00DD1EE3">
        <w:rPr>
          <w:b/>
          <w:i/>
        </w:rPr>
        <w:t>):</w:t>
      </w:r>
      <w:r w:rsidR="000059F0" w:rsidRPr="00DD1EE3">
        <w:t xml:space="preserve"> Corporal punishment is prohibited as a sentence for crime under the Abolition of Corporal Punishment Act 1997, enacted following a Constitutional Court judgment in 1995 that whipping is unconstitutional</w:t>
      </w:r>
      <w:r w:rsidR="00D80BD5">
        <w:t xml:space="preserve">, </w:t>
      </w:r>
      <w:r w:rsidR="00686FE8">
        <w:t xml:space="preserve">stating that </w:t>
      </w:r>
      <w:r w:rsidR="00686FE8" w:rsidRPr="00101787">
        <w:rPr>
          <w:color w:val="000000" w:themeColor="text1"/>
        </w:rPr>
        <w:t>“</w:t>
      </w:r>
      <w:r w:rsidR="00686FE8" w:rsidRPr="00101787">
        <w:rPr>
          <w:rFonts w:eastAsia="Calibri"/>
          <w:color w:val="000000" w:themeColor="text1"/>
          <w:lang w:val="en-US"/>
        </w:rPr>
        <w:t>at thi</w:t>
      </w:r>
      <w:r w:rsidR="00686FE8">
        <w:rPr>
          <w:rFonts w:eastAsia="Calibri"/>
          <w:color w:val="000000" w:themeColor="text1"/>
          <w:lang w:val="en-US"/>
        </w:rPr>
        <w:t xml:space="preserve">s time, so close to the dawn of </w:t>
      </w:r>
      <w:r w:rsidR="00686FE8" w:rsidRPr="00101787">
        <w:rPr>
          <w:rFonts w:eastAsia="Calibri"/>
          <w:color w:val="000000" w:themeColor="text1"/>
          <w:lang w:val="en-US"/>
        </w:rPr>
        <w:t>the 21st century, juvenile whipping is</w:t>
      </w:r>
      <w:r w:rsidR="00686FE8">
        <w:rPr>
          <w:rFonts w:eastAsia="Calibri"/>
          <w:color w:val="000000" w:themeColor="text1"/>
          <w:lang w:val="en-US"/>
        </w:rPr>
        <w:t xml:space="preserve"> </w:t>
      </w:r>
      <w:r w:rsidR="00686FE8" w:rsidRPr="00101787">
        <w:rPr>
          <w:rFonts w:eastAsia="Calibri"/>
          <w:color w:val="000000" w:themeColor="text1"/>
          <w:lang w:val="en-US"/>
        </w:rPr>
        <w:t>cruel, it is inhuman and it is degrading</w:t>
      </w:r>
      <w:r w:rsidR="00686FE8">
        <w:rPr>
          <w:rFonts w:eastAsia="Calibri"/>
          <w:color w:val="000000" w:themeColor="text1"/>
          <w:lang w:val="en-US"/>
        </w:rPr>
        <w:t xml:space="preserve">” and </w:t>
      </w:r>
      <w:r w:rsidR="00686FE8">
        <w:t>“[a] culture of authority which legitimates the use of violence is inconsistent with the values for which the Constitution stands”</w:t>
      </w:r>
      <w:r w:rsidR="00686FE8" w:rsidRPr="001C717C">
        <w:t>.</w:t>
      </w:r>
      <w:r w:rsidR="00686FE8">
        <w:rPr>
          <w:rStyle w:val="FootnoteReference"/>
        </w:rPr>
        <w:footnoteReference w:id="3"/>
      </w:r>
      <w:r w:rsidR="000059F0" w:rsidRPr="00DD1EE3">
        <w:t xml:space="preserve"> There is no provision for corporal punishment in the Child Justice Act 2008.</w:t>
      </w:r>
    </w:p>
    <w:p w14:paraId="35FD10B7" w14:textId="39383553" w:rsidR="00292D17" w:rsidRPr="00DD1EE3" w:rsidRDefault="00292D17" w:rsidP="00DD1EE3">
      <w:pPr>
        <w:spacing w:after="120"/>
        <w:ind w:left="482" w:hanging="482"/>
        <w:rPr>
          <w:b/>
        </w:rPr>
      </w:pPr>
    </w:p>
    <w:p w14:paraId="2556CFED" w14:textId="39DFFF00" w:rsidR="000F7819" w:rsidRPr="001D2377" w:rsidRDefault="000F7819" w:rsidP="00DD1EE3">
      <w:pPr>
        <w:spacing w:after="120"/>
        <w:ind w:left="482" w:hanging="482"/>
        <w:rPr>
          <w:b/>
          <w:sz w:val="28"/>
          <w:szCs w:val="28"/>
        </w:rPr>
      </w:pPr>
      <w:r w:rsidRPr="001D2377">
        <w:rPr>
          <w:b/>
          <w:sz w:val="28"/>
          <w:szCs w:val="28"/>
        </w:rPr>
        <w:t xml:space="preserve">3 </w:t>
      </w:r>
      <w:r w:rsidR="000059F0" w:rsidRPr="001D2377">
        <w:rPr>
          <w:b/>
          <w:sz w:val="28"/>
          <w:szCs w:val="28"/>
        </w:rPr>
        <w:t>South Africa’s</w:t>
      </w:r>
      <w:r w:rsidR="00E3798D" w:rsidRPr="001D2377">
        <w:rPr>
          <w:b/>
          <w:sz w:val="28"/>
          <w:szCs w:val="28"/>
        </w:rPr>
        <w:t xml:space="preserve"> commitment to prohibition and i</w:t>
      </w:r>
      <w:r w:rsidR="00B633EE" w:rsidRPr="001D2377">
        <w:rPr>
          <w:b/>
          <w:sz w:val="28"/>
          <w:szCs w:val="28"/>
        </w:rPr>
        <w:t>mmedi</w:t>
      </w:r>
      <w:r w:rsidR="00E3798D" w:rsidRPr="001D2377">
        <w:rPr>
          <w:b/>
          <w:sz w:val="28"/>
          <w:szCs w:val="28"/>
        </w:rPr>
        <w:t>ate opportunities for reform</w:t>
      </w:r>
    </w:p>
    <w:p w14:paraId="238B9EDA" w14:textId="2660F65B" w:rsidR="000059F0" w:rsidRPr="00DD1EE3" w:rsidRDefault="00045958" w:rsidP="00686FE8">
      <w:pPr>
        <w:spacing w:after="120"/>
        <w:ind w:left="482" w:hanging="482"/>
      </w:pPr>
      <w:r w:rsidRPr="00DD1EE3">
        <w:t xml:space="preserve">3.1 </w:t>
      </w:r>
      <w:r w:rsidR="000059F0" w:rsidRPr="00DD1EE3">
        <w:t>The Government signalled its commitment to law reform in accepting the recommendation to prohibit corporal punishment in the home and other settings made during the Universal Periodic Review (UPR) of South Africa in 2012</w:t>
      </w:r>
      <w:r w:rsidR="000059F0" w:rsidRPr="00DD1EE3">
        <w:rPr>
          <w:rStyle w:val="FootnoteReference"/>
          <w:rFonts w:eastAsia="Calibri"/>
          <w:bCs/>
        </w:rPr>
        <w:footnoteReference w:id="4"/>
      </w:r>
      <w:r w:rsidR="000059F0" w:rsidRPr="00DD1EE3">
        <w:t xml:space="preserve"> and in the support of the Department of Social Development for proposals to include explicit prohibition made in the context of the review of the Children’s Act. </w:t>
      </w:r>
      <w:r w:rsidR="001D2377">
        <w:t>In June 2014, t</w:t>
      </w:r>
      <w:r w:rsidR="000059F0" w:rsidRPr="00DD1EE3">
        <w:t>he Government reiterated its intention to prohibit corporal punishment.</w:t>
      </w:r>
      <w:r w:rsidR="000059F0" w:rsidRPr="00DD1EE3">
        <w:rPr>
          <w:rStyle w:val="FootnoteReference"/>
        </w:rPr>
        <w:footnoteReference w:id="5"/>
      </w:r>
      <w:r w:rsidR="000059F0" w:rsidRPr="00DD1EE3">
        <w:t xml:space="preserve"> Amendments to the Children’s Act were drafted which would explicitly prohibit all corporal punishment and repeal the common law defence of </w:t>
      </w:r>
      <w:r w:rsidR="001D2377">
        <w:t>“</w:t>
      </w:r>
      <w:r w:rsidR="000059F0" w:rsidRPr="00DD1EE3">
        <w:t>reasonable chastisement</w:t>
      </w:r>
      <w:r w:rsidR="001D2377">
        <w:t>”</w:t>
      </w:r>
      <w:r w:rsidR="000059F0" w:rsidRPr="00DD1EE3">
        <w:t>. But in May 2015, the Minister of Social Development tabled the Children’s Amendment Bill and the Children’s Second Amendment Bill in Parliament, neither of which includes prohibition of corporal punishment or repeal of the “reasonable chastisement” defence.</w:t>
      </w:r>
      <w:r w:rsidR="00686FE8">
        <w:t xml:space="preserve"> According to the South African Human Rights Commission, the purpose of these Bills is primarily to align the Children’s Act with Constitutional Court judgments; a Children’s Third Amendment Bill addresses corporal punishment in the home though there are no indications when this Bill will be published for public engagement.</w:t>
      </w:r>
      <w:r w:rsidR="00686FE8">
        <w:rPr>
          <w:rStyle w:val="FootnoteReference"/>
        </w:rPr>
        <w:footnoteReference w:id="6"/>
      </w:r>
    </w:p>
    <w:p w14:paraId="53A64293" w14:textId="2DE4284B" w:rsidR="00E3798D" w:rsidRPr="00DD1EE3" w:rsidRDefault="000059F0" w:rsidP="00DD1EE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
        </w:rPr>
      </w:pPr>
      <w:r w:rsidRPr="00DD1EE3">
        <w:t xml:space="preserve">3.2 </w:t>
      </w:r>
      <w:r w:rsidR="00045958" w:rsidRPr="00DD1EE3">
        <w:t xml:space="preserve">The </w:t>
      </w:r>
      <w:r w:rsidRPr="00DD1EE3">
        <w:t xml:space="preserve">revision of the Children’s Act </w:t>
      </w:r>
      <w:r w:rsidR="00045958" w:rsidRPr="00DD1EE3">
        <w:t>provides an immediate opportunity to complete the process of ensuring that all corporal punishment, without exception, is prohibited in legislation</w:t>
      </w:r>
      <w:r w:rsidRPr="00DD1EE3">
        <w:t xml:space="preserve"> by explicitly repealing the common law defence of “reasonable chastisement”</w:t>
      </w:r>
      <w:r w:rsidR="00045958" w:rsidRPr="00DD1EE3">
        <w:t>.</w:t>
      </w:r>
      <w:r w:rsidRPr="00DD1EE3">
        <w:t xml:space="preserve">  </w:t>
      </w:r>
      <w:r w:rsidRPr="00DD1EE3">
        <w:rPr>
          <w:b/>
        </w:rPr>
        <w:t xml:space="preserve">We hope the Committee will </w:t>
      </w:r>
      <w:r w:rsidR="00DD1EE3" w:rsidRPr="00DD1EE3">
        <w:rPr>
          <w:b/>
        </w:rPr>
        <w:t xml:space="preserve">welcome South Africa’s commitment to prohibition and </w:t>
      </w:r>
      <w:r w:rsidRPr="00DD1EE3">
        <w:rPr>
          <w:b/>
        </w:rPr>
        <w:t>recommend that the Children’s Act be amended as a matter of urgency to clearly prohibit all corporal punishment of children in the home and to explicitly repeal the common law defence of “reasonable chastisement”.</w:t>
      </w:r>
    </w:p>
    <w:p w14:paraId="68F87A06" w14:textId="77777777" w:rsidR="00B633EE" w:rsidRPr="00DD1EE3" w:rsidRDefault="00B633EE" w:rsidP="00DD1EE3">
      <w:pPr>
        <w:spacing w:after="120"/>
        <w:ind w:left="482" w:hanging="482"/>
        <w:rPr>
          <w:b/>
        </w:rPr>
      </w:pPr>
    </w:p>
    <w:p w14:paraId="1A6154F7" w14:textId="56B53393" w:rsidR="000059F0" w:rsidRPr="00DD1EE3" w:rsidRDefault="00D80BD5" w:rsidP="000059F0">
      <w:pPr>
        <w:spacing w:after="120"/>
        <w:ind w:left="482" w:hanging="482"/>
        <w:rPr>
          <w:b/>
          <w:sz w:val="28"/>
          <w:szCs w:val="28"/>
        </w:rPr>
      </w:pPr>
      <w:r>
        <w:rPr>
          <w:b/>
          <w:sz w:val="28"/>
          <w:szCs w:val="28"/>
        </w:rPr>
        <w:t>4</w:t>
      </w:r>
      <w:r w:rsidR="000059F0" w:rsidRPr="00DD1EE3">
        <w:rPr>
          <w:b/>
          <w:sz w:val="28"/>
          <w:szCs w:val="28"/>
        </w:rPr>
        <w:t xml:space="preserve"> Recommendations by human rights treaty bodies and during the UPR</w:t>
      </w:r>
    </w:p>
    <w:p w14:paraId="23053836" w14:textId="0D2D9786" w:rsidR="000059F0" w:rsidRPr="00DD1EE3" w:rsidRDefault="00D80BD5" w:rsidP="000059F0">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059F0" w:rsidRPr="00DD1EE3">
        <w:t xml:space="preserve">.1 </w:t>
      </w:r>
      <w:r w:rsidR="000059F0" w:rsidRPr="00DD1EE3">
        <w:rPr>
          <w:b/>
          <w:i/>
        </w:rPr>
        <w:t>CRC:</w:t>
      </w:r>
      <w:r w:rsidR="000059F0" w:rsidRPr="00DD1EE3">
        <w:t xml:space="preserve"> In 2000, the Committee on the Rights of the Child recommended that corporal punishment be prohibited in the home and care institutions in South Africa.</w:t>
      </w:r>
      <w:r w:rsidR="000059F0" w:rsidRPr="00DD1EE3">
        <w:rPr>
          <w:rStyle w:val="FootnoteReference"/>
        </w:rPr>
        <w:footnoteReference w:id="7"/>
      </w:r>
    </w:p>
    <w:p w14:paraId="1A4A371A" w14:textId="00987430" w:rsidR="000059F0" w:rsidRPr="00DD1EE3" w:rsidRDefault="00D80BD5" w:rsidP="000059F0">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059F0" w:rsidRPr="00DD1EE3">
        <w:t xml:space="preserve">.2 </w:t>
      </w:r>
      <w:r w:rsidR="000059F0" w:rsidRPr="00DD1EE3">
        <w:rPr>
          <w:b/>
          <w:i/>
        </w:rPr>
        <w:t>CAT:</w:t>
      </w:r>
      <w:r w:rsidR="000059F0" w:rsidRPr="00DD1EE3">
        <w:t xml:space="preserve"> In 2006, the Committee Against Torture recommended to South Africa that legislation prohibiting corporal punishment in schools be strictly implemented.</w:t>
      </w:r>
      <w:r w:rsidR="000059F0" w:rsidRPr="00DD1EE3">
        <w:rPr>
          <w:rStyle w:val="FootnoteReference"/>
        </w:rPr>
        <w:footnoteReference w:id="8"/>
      </w:r>
    </w:p>
    <w:p w14:paraId="2C309EDD" w14:textId="76B41973" w:rsidR="000059F0" w:rsidRPr="00DD1EE3" w:rsidRDefault="00D80BD5" w:rsidP="000059F0">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059F0" w:rsidRPr="00DD1EE3">
        <w:t xml:space="preserve">.3 </w:t>
      </w:r>
      <w:r w:rsidR="000059F0" w:rsidRPr="00DD1EE3">
        <w:rPr>
          <w:b/>
          <w:i/>
        </w:rPr>
        <w:t>ACERWC:</w:t>
      </w:r>
      <w:r w:rsidR="000059F0" w:rsidRPr="00DD1EE3">
        <w:t xml:space="preserve"> In 2014, the African Committee of Experts on the Rights and Welfare of the Child recommended that South Africa “expedite the process of amending the Children’s Act to explicitly ban corporal punishment in all settings including in the home”.</w:t>
      </w:r>
      <w:r w:rsidR="000059F0" w:rsidRPr="00DD1EE3">
        <w:rPr>
          <w:rStyle w:val="FootnoteReference"/>
        </w:rPr>
        <w:footnoteReference w:id="9"/>
      </w:r>
    </w:p>
    <w:p w14:paraId="0DDECA5E" w14:textId="41794E31" w:rsidR="00E3798D" w:rsidRPr="00DD1EE3" w:rsidRDefault="00D80BD5" w:rsidP="000059F0">
      <w:pPr>
        <w:spacing w:after="120"/>
        <w:ind w:left="482" w:hanging="482"/>
      </w:pPr>
      <w:r>
        <w:t>4</w:t>
      </w:r>
      <w:r w:rsidR="000059F0" w:rsidRPr="00DD1EE3">
        <w:t xml:space="preserve">.4 </w:t>
      </w:r>
      <w:r w:rsidR="000059F0" w:rsidRPr="00DD1EE3">
        <w:rPr>
          <w:b/>
          <w:i/>
        </w:rPr>
        <w:t>UPR:</w:t>
      </w:r>
      <w:r w:rsidR="000059F0" w:rsidRPr="00DD1EE3">
        <w:t xml:space="preserve"> South Africa was reviewed in the Universal Periodic Review process in 2008 and 2012</w:t>
      </w:r>
      <w:r w:rsidR="001D2377">
        <w:t>, and recommendations to prohibit all corporal punishment were made</w:t>
      </w:r>
      <w:r w:rsidR="000059F0" w:rsidRPr="00DD1EE3">
        <w:t>. On both occasions the Government indicated that it considered existing law to be adequate, but in 2012 the Government accepted the recommendation.</w:t>
      </w:r>
      <w:r w:rsidR="000059F0" w:rsidRPr="00DD1EE3">
        <w:rPr>
          <w:rStyle w:val="FootnoteReference"/>
        </w:rPr>
        <w:footnoteReference w:id="10"/>
      </w:r>
    </w:p>
    <w:p w14:paraId="072BB12B" w14:textId="77777777" w:rsidR="00721E73" w:rsidRPr="00DD1EE3" w:rsidRDefault="00721E73" w:rsidP="00970523">
      <w:pPr>
        <w:spacing w:after="120"/>
        <w:ind w:left="482" w:hanging="482"/>
      </w:pPr>
    </w:p>
    <w:p w14:paraId="32387731" w14:textId="18B53A57" w:rsidR="00C901EC" w:rsidRDefault="00D80BD5"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F3F2D"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FB091FD" w:rsidR="00C901EC" w:rsidRPr="001C0859" w:rsidRDefault="00D80BD5"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9F4060" w14:textId="77777777" w:rsidR="002771B1" w:rsidRDefault="002771B1">
      <w:r>
        <w:separator/>
      </w:r>
    </w:p>
  </w:endnote>
  <w:endnote w:type="continuationSeparator" w:id="0">
    <w:p w14:paraId="5318C053" w14:textId="77777777" w:rsidR="002771B1" w:rsidRDefault="00277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C649BE" w:rsidRDefault="00C649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649BE" w:rsidRDefault="00C649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C649BE" w:rsidRDefault="00C649BE">
    <w:pPr>
      <w:pStyle w:val="Footer"/>
      <w:jc w:val="center"/>
    </w:pPr>
    <w:r>
      <w:fldChar w:fldCharType="begin"/>
    </w:r>
    <w:r>
      <w:instrText xml:space="preserve"> PAGE   \* MERGEFORMAT </w:instrText>
    </w:r>
    <w:r>
      <w:fldChar w:fldCharType="separate"/>
    </w:r>
    <w:r w:rsidR="005F3F2D">
      <w:rPr>
        <w:noProof/>
      </w:rPr>
      <w:t>1</w:t>
    </w:r>
    <w:r>
      <w:rPr>
        <w:noProof/>
      </w:rPr>
      <w:fldChar w:fldCharType="end"/>
    </w:r>
  </w:p>
  <w:p w14:paraId="44F681E0" w14:textId="77777777" w:rsidR="00C649BE" w:rsidRDefault="00C649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C649BE" w:rsidRDefault="00C64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B3000" w14:textId="77777777" w:rsidR="002771B1" w:rsidRDefault="002771B1">
      <w:r>
        <w:separator/>
      </w:r>
    </w:p>
  </w:footnote>
  <w:footnote w:type="continuationSeparator" w:id="0">
    <w:p w14:paraId="181D7D31" w14:textId="77777777" w:rsidR="002771B1" w:rsidRDefault="002771B1">
      <w:r>
        <w:continuationSeparator/>
      </w:r>
    </w:p>
  </w:footnote>
  <w:footnote w:id="1">
    <w:p w14:paraId="06350B80" w14:textId="77777777" w:rsidR="000059F0" w:rsidRPr="0080507F" w:rsidRDefault="000059F0" w:rsidP="000059F0">
      <w:pPr>
        <w:pStyle w:val="FootnoteText"/>
        <w:rPr>
          <w:lang w:val="en-US"/>
        </w:rPr>
      </w:pPr>
      <w:r w:rsidRPr="0080507F">
        <w:rPr>
          <w:rStyle w:val="FootnoteReference"/>
        </w:rPr>
        <w:footnoteRef/>
      </w:r>
      <w:r w:rsidRPr="0080507F">
        <w:t xml:space="preserve"> </w:t>
      </w:r>
      <w:r w:rsidRPr="0080507F">
        <w:rPr>
          <w:i/>
        </w:rPr>
        <w:t>R v Janke and Janke</w:t>
      </w:r>
      <w:r w:rsidRPr="0080507F">
        <w:t xml:space="preserve"> 1913 TPD 382</w:t>
      </w:r>
    </w:p>
  </w:footnote>
  <w:footnote w:id="2">
    <w:p w14:paraId="3FC1BE7B" w14:textId="77777777" w:rsidR="000059F0" w:rsidRPr="0080507F" w:rsidRDefault="000059F0" w:rsidP="000059F0">
      <w:pPr>
        <w:pStyle w:val="FootnoteText"/>
        <w:rPr>
          <w:lang w:val="en-US"/>
        </w:rPr>
      </w:pPr>
      <w:r w:rsidRPr="0080507F">
        <w:rPr>
          <w:rStyle w:val="FootnoteReference"/>
        </w:rPr>
        <w:footnoteRef/>
      </w:r>
      <w:r w:rsidRPr="0080507F">
        <w:t xml:space="preserve"> </w:t>
      </w:r>
      <w:r w:rsidRPr="0080507F">
        <w:rPr>
          <w:i/>
        </w:rPr>
        <w:t>Christian Education South Africa v Minister of Education</w:t>
      </w:r>
      <w:r w:rsidRPr="0080507F">
        <w:t>, 2000 (4) SA 757 (CC)</w:t>
      </w:r>
    </w:p>
  </w:footnote>
  <w:footnote w:id="3">
    <w:p w14:paraId="6A63B2CC" w14:textId="77777777" w:rsidR="00686FE8" w:rsidRPr="00BE0F13" w:rsidRDefault="00686FE8" w:rsidP="00686FE8">
      <w:pPr>
        <w:pStyle w:val="FootnoteText"/>
        <w:rPr>
          <w:lang w:val="en-US"/>
        </w:rPr>
      </w:pPr>
      <w:r>
        <w:rPr>
          <w:rStyle w:val="FootnoteReference"/>
        </w:rPr>
        <w:footnoteRef/>
      </w:r>
      <w:r>
        <w:t xml:space="preserve"> </w:t>
      </w:r>
      <w:r w:rsidRPr="001C717C">
        <w:rPr>
          <w:i/>
        </w:rPr>
        <w:t>S v Williams et al</w:t>
      </w:r>
      <w:r w:rsidRPr="001C717C">
        <w:t>, 1995 (3) SA 632 (CC)</w:t>
      </w:r>
    </w:p>
  </w:footnote>
  <w:footnote w:id="4">
    <w:p w14:paraId="532C1B80" w14:textId="77777777" w:rsidR="000059F0" w:rsidRPr="00BE0F13" w:rsidRDefault="000059F0" w:rsidP="000059F0">
      <w:pPr>
        <w:pStyle w:val="FootnoteText"/>
        <w:rPr>
          <w:lang w:val="en-US"/>
        </w:rPr>
      </w:pPr>
      <w:r>
        <w:rPr>
          <w:rStyle w:val="FootnoteReference"/>
        </w:rPr>
        <w:footnoteRef/>
      </w:r>
      <w:r>
        <w:t xml:space="preserve"> </w:t>
      </w:r>
      <w:r w:rsidRPr="001C717C">
        <w:rPr>
          <w:rFonts w:eastAsia="Calibri"/>
          <w:bCs/>
        </w:rPr>
        <w:t>9 July 2012, A/HRC/21/16, Report of the working group, para. 124(88)</w:t>
      </w:r>
    </w:p>
  </w:footnote>
  <w:footnote w:id="5">
    <w:p w14:paraId="5E27E8A5" w14:textId="77777777" w:rsidR="000059F0" w:rsidRDefault="000059F0" w:rsidP="000059F0">
      <w:pPr>
        <w:pStyle w:val="FootnoteText"/>
      </w:pPr>
      <w:r>
        <w:rPr>
          <w:rStyle w:val="FootnoteReference"/>
        </w:rPr>
        <w:footnoteRef/>
      </w:r>
      <w:r>
        <w:t xml:space="preserve"> National Department of Social Development, Media Statement, 3 June 2014</w:t>
      </w:r>
    </w:p>
  </w:footnote>
  <w:footnote w:id="6">
    <w:p w14:paraId="1D7F04D8" w14:textId="77777777" w:rsidR="00686FE8" w:rsidRDefault="00686FE8" w:rsidP="00686FE8">
      <w:pPr>
        <w:pStyle w:val="FootnoteText"/>
      </w:pPr>
      <w:r>
        <w:rPr>
          <w:rStyle w:val="FootnoteReference"/>
        </w:rPr>
        <w:footnoteRef/>
      </w:r>
      <w:r>
        <w:t xml:space="preserve"> South Africa Human Rights Commission, communication with the Global Initiative, October 2015</w:t>
      </w:r>
    </w:p>
  </w:footnote>
  <w:footnote w:id="7">
    <w:p w14:paraId="426A5135" w14:textId="77777777" w:rsidR="000059F0" w:rsidRPr="0080507F" w:rsidRDefault="000059F0" w:rsidP="000059F0">
      <w:pPr>
        <w:pStyle w:val="FootnoteText"/>
        <w:rPr>
          <w:lang w:val="en-US"/>
        </w:rPr>
      </w:pPr>
      <w:r w:rsidRPr="0080507F">
        <w:rPr>
          <w:rStyle w:val="FootnoteReference"/>
        </w:rPr>
        <w:footnoteRef/>
      </w:r>
      <w:r w:rsidRPr="0080507F">
        <w:t xml:space="preserve"> 23 February 2000, CRC/C/15/Add.122, Concluding observations on initial report, paras. 3, 8 and 28</w:t>
      </w:r>
    </w:p>
  </w:footnote>
  <w:footnote w:id="8">
    <w:p w14:paraId="03BA3CD1" w14:textId="77777777" w:rsidR="000059F0" w:rsidRPr="0080507F" w:rsidRDefault="000059F0" w:rsidP="000059F0">
      <w:pPr>
        <w:pStyle w:val="FootnoteText"/>
        <w:rPr>
          <w:lang w:val="en-US"/>
        </w:rPr>
      </w:pPr>
      <w:r w:rsidRPr="0080507F">
        <w:rPr>
          <w:rStyle w:val="FootnoteReference"/>
        </w:rPr>
        <w:footnoteRef/>
      </w:r>
      <w:r w:rsidRPr="0080507F">
        <w:t xml:space="preserve"> </w:t>
      </w:r>
      <w:r w:rsidRPr="0080507F">
        <w:rPr>
          <w:bCs/>
        </w:rPr>
        <w:t xml:space="preserve">7 December 2006, </w:t>
      </w:r>
      <w:r w:rsidRPr="0080507F">
        <w:t>CAT/C/ZAF/CO/1, Concluding observations on initial report, para. 25</w:t>
      </w:r>
    </w:p>
  </w:footnote>
  <w:footnote w:id="9">
    <w:p w14:paraId="1ABBDA3F" w14:textId="77777777" w:rsidR="000059F0" w:rsidRPr="0080507F" w:rsidRDefault="000059F0" w:rsidP="000059F0">
      <w:pPr>
        <w:pStyle w:val="FootnoteText"/>
        <w:rPr>
          <w:lang w:val="en-US"/>
        </w:rPr>
      </w:pPr>
      <w:r w:rsidRPr="0080507F">
        <w:rPr>
          <w:rStyle w:val="FootnoteReference"/>
        </w:rPr>
        <w:footnoteRef/>
      </w:r>
      <w:r w:rsidRPr="0080507F">
        <w:t xml:space="preserve"> </w:t>
      </w:r>
      <w:r w:rsidRPr="0080507F">
        <w:rPr>
          <w:rFonts w:eastAsia="Calibri"/>
          <w:bCs/>
        </w:rPr>
        <w:t>[October 2014], Concluding observations on initial report, paras. 34 and 35</w:t>
      </w:r>
    </w:p>
  </w:footnote>
  <w:footnote w:id="10">
    <w:p w14:paraId="33B05ED5" w14:textId="77777777" w:rsidR="000059F0" w:rsidRPr="0080507F" w:rsidRDefault="000059F0" w:rsidP="000059F0">
      <w:pPr>
        <w:pStyle w:val="FootnoteText"/>
        <w:rPr>
          <w:lang w:val="en-US"/>
        </w:rPr>
      </w:pPr>
      <w:r w:rsidRPr="0080507F">
        <w:rPr>
          <w:rStyle w:val="FootnoteReference"/>
        </w:rPr>
        <w:footnoteRef/>
      </w:r>
      <w:r w:rsidRPr="0080507F">
        <w:t xml:space="preserve"> </w:t>
      </w:r>
      <w:r w:rsidRPr="0080507F">
        <w:rPr>
          <w:rFonts w:eastAsia="Calibri"/>
          <w:bCs/>
        </w:rPr>
        <w:t>23 May 2008, A/HRC/8/32, Report of the working group, para. 67(1); 1 September 2008, A/HRC/8/52, Report of the Human Rights Council on its eighth session, para. 567 ; 9 July 2012, A/HRC/21/16, Report of the working group, para. 124(88) ; 18 September 2012, A/HRC/21/16/Add.1, Report of the working group: Addendum, annex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28FDF354" w:rsidR="00C649BE" w:rsidRDefault="00C649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11A60441" w:rsidR="00C649BE" w:rsidRDefault="00C649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316C9C75" w:rsidR="00C649BE" w:rsidRDefault="00C649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59F0"/>
    <w:rsid w:val="000176F0"/>
    <w:rsid w:val="000217BF"/>
    <w:rsid w:val="00034967"/>
    <w:rsid w:val="000457B2"/>
    <w:rsid w:val="00045958"/>
    <w:rsid w:val="00052975"/>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B1D87"/>
    <w:rsid w:val="001C0859"/>
    <w:rsid w:val="001D2377"/>
    <w:rsid w:val="001D53F4"/>
    <w:rsid w:val="001D56D4"/>
    <w:rsid w:val="001E140B"/>
    <w:rsid w:val="001F68F0"/>
    <w:rsid w:val="002005E5"/>
    <w:rsid w:val="00204B6C"/>
    <w:rsid w:val="00205A1A"/>
    <w:rsid w:val="00215035"/>
    <w:rsid w:val="00220BD0"/>
    <w:rsid w:val="002230EE"/>
    <w:rsid w:val="00232740"/>
    <w:rsid w:val="00237875"/>
    <w:rsid w:val="00242520"/>
    <w:rsid w:val="002638C7"/>
    <w:rsid w:val="00264AF9"/>
    <w:rsid w:val="00272F68"/>
    <w:rsid w:val="002771B1"/>
    <w:rsid w:val="00292D17"/>
    <w:rsid w:val="002A01E3"/>
    <w:rsid w:val="002A06FC"/>
    <w:rsid w:val="002A7206"/>
    <w:rsid w:val="002D4B8E"/>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7333F"/>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3F2D"/>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86FE8"/>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E78AE"/>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26353"/>
    <w:rsid w:val="00A436C7"/>
    <w:rsid w:val="00A460B6"/>
    <w:rsid w:val="00A50D1D"/>
    <w:rsid w:val="00A52185"/>
    <w:rsid w:val="00A66237"/>
    <w:rsid w:val="00A66F36"/>
    <w:rsid w:val="00AB131E"/>
    <w:rsid w:val="00AB1753"/>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07231"/>
    <w:rsid w:val="00C12B89"/>
    <w:rsid w:val="00C17385"/>
    <w:rsid w:val="00C252DE"/>
    <w:rsid w:val="00C357B1"/>
    <w:rsid w:val="00C37622"/>
    <w:rsid w:val="00C45951"/>
    <w:rsid w:val="00C518E3"/>
    <w:rsid w:val="00C61D88"/>
    <w:rsid w:val="00C63547"/>
    <w:rsid w:val="00C649BE"/>
    <w:rsid w:val="00C7296B"/>
    <w:rsid w:val="00C770C5"/>
    <w:rsid w:val="00C80D14"/>
    <w:rsid w:val="00C901EC"/>
    <w:rsid w:val="00C90493"/>
    <w:rsid w:val="00C91BB2"/>
    <w:rsid w:val="00C97C42"/>
    <w:rsid w:val="00CC27CD"/>
    <w:rsid w:val="00CC6933"/>
    <w:rsid w:val="00CD7711"/>
    <w:rsid w:val="00CE4159"/>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80BD5"/>
    <w:rsid w:val="00D90209"/>
    <w:rsid w:val="00DA50D4"/>
    <w:rsid w:val="00DB4C9E"/>
    <w:rsid w:val="00DB56A9"/>
    <w:rsid w:val="00DD1EE3"/>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98D"/>
    <w:rsid w:val="00E37F64"/>
    <w:rsid w:val="00E40781"/>
    <w:rsid w:val="00E520EF"/>
    <w:rsid w:val="00E53F53"/>
    <w:rsid w:val="00E57CB3"/>
    <w:rsid w:val="00E72F78"/>
    <w:rsid w:val="00E745E0"/>
    <w:rsid w:val="00E74E94"/>
    <w:rsid w:val="00E8745C"/>
    <w:rsid w:val="00E90F1D"/>
    <w:rsid w:val="00EB5CC6"/>
    <w:rsid w:val="00ED2AEE"/>
    <w:rsid w:val="00ED47AD"/>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D148E"/>
    <w:rsid w:val="00FD3075"/>
    <w:rsid w:val="00FD7D0D"/>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3DF47-A412-4484-8419-31540BD1649C}"/>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CB721B6-BA96-4025-AED4-D9979F031DC8}"/>
</file>

<file path=docProps/app.xml><?xml version="1.0" encoding="utf-8"?>
<Properties xmlns="http://schemas.openxmlformats.org/officeDocument/2006/extended-properties" xmlns:vt="http://schemas.openxmlformats.org/officeDocument/2006/docPropsVTypes">
  <Template>Normal</Template>
  <TotalTime>0</TotalTime>
  <Pages>2</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7404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2015-11-11T15:20:00Z</dcterms:created>
  <dcterms:modified xsi:type="dcterms:W3CDTF">2015-11-11T15:20:00Z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