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FC1EA2" w14:textId="62DAA884" w:rsidR="004C7C91" w:rsidRPr="008B06DD" w:rsidRDefault="00AA7EB8" w:rsidP="00FA04BF">
      <w:pPr>
        <w:spacing w:line="276" w:lineRule="auto"/>
        <w:rPr>
          <w:rFonts w:ascii="Garamond" w:hAnsi="Garamond"/>
          <w:sz w:val="24"/>
          <w:szCs w:val="24"/>
        </w:rPr>
      </w:pP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Pr="008B06DD">
        <w:rPr>
          <w:rFonts w:ascii="Garamond" w:hAnsi="Garamond"/>
          <w:sz w:val="24"/>
          <w:szCs w:val="24"/>
        </w:rPr>
        <w:tab/>
      </w:r>
      <w:r w:rsidR="00FC70F4" w:rsidRPr="008B06DD">
        <w:rPr>
          <w:rFonts w:ascii="Garamond" w:hAnsi="Garamond"/>
          <w:sz w:val="24"/>
          <w:szCs w:val="24"/>
        </w:rPr>
        <w:t>15 December</w:t>
      </w:r>
      <w:r w:rsidRPr="008B06DD">
        <w:rPr>
          <w:rFonts w:ascii="Garamond" w:hAnsi="Garamond"/>
          <w:sz w:val="24"/>
          <w:szCs w:val="24"/>
        </w:rPr>
        <w:t xml:space="preserve"> 2025</w:t>
      </w:r>
    </w:p>
    <w:p w14:paraId="6650FAA5" w14:textId="77777777" w:rsidR="00AA7EB8" w:rsidRPr="008B06DD" w:rsidRDefault="00AA7EB8" w:rsidP="00FA04BF">
      <w:pPr>
        <w:spacing w:line="276" w:lineRule="auto"/>
        <w:rPr>
          <w:rFonts w:ascii="Garamond" w:hAnsi="Garamond"/>
          <w:sz w:val="24"/>
          <w:szCs w:val="24"/>
        </w:rPr>
      </w:pPr>
    </w:p>
    <w:p w14:paraId="4CC537A7" w14:textId="77777777" w:rsidR="00AA7EB8" w:rsidRPr="008B06DD" w:rsidRDefault="00AA7EB8" w:rsidP="00FA04BF">
      <w:pPr>
        <w:spacing w:line="276" w:lineRule="auto"/>
        <w:rPr>
          <w:rFonts w:ascii="Garamond" w:hAnsi="Garamond"/>
          <w:sz w:val="24"/>
          <w:szCs w:val="24"/>
        </w:rPr>
      </w:pPr>
    </w:p>
    <w:p w14:paraId="00176198" w14:textId="77777777" w:rsidR="00AA7EB8" w:rsidRPr="008B06DD" w:rsidRDefault="00AA7EB8" w:rsidP="00FA04BF">
      <w:pPr>
        <w:spacing w:line="276" w:lineRule="auto"/>
        <w:rPr>
          <w:rFonts w:ascii="Garamond" w:hAnsi="Garamond"/>
          <w:sz w:val="24"/>
          <w:szCs w:val="24"/>
        </w:rPr>
      </w:pPr>
    </w:p>
    <w:p w14:paraId="3589391D" w14:textId="0F5DE7CE" w:rsidR="00AA7EB8" w:rsidRPr="008B06DD" w:rsidRDefault="00AA7EB8" w:rsidP="00F46778">
      <w:pPr>
        <w:spacing w:line="276" w:lineRule="auto"/>
        <w:jc w:val="center"/>
        <w:rPr>
          <w:rFonts w:ascii="Garamond" w:hAnsi="Garamond"/>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06DD">
        <w:rPr>
          <w:rFonts w:ascii="Garamond" w:hAnsi="Garamond"/>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ALTERNATIVE REPORT ON THE REPUBLIC OF UGANDA SCHEDULED TO BE REVIEWED BY THE COMMITTEE ON THE RIGHTS OF THE CHILD DURING ITS 100</w:t>
      </w:r>
      <w:r w:rsidR="00106604" w:rsidRPr="008B06DD">
        <w:rPr>
          <w:rFonts w:ascii="Garamond" w:hAnsi="Garamond"/>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w:t>
      </w:r>
      <w:r w:rsidRPr="008B06DD">
        <w:rPr>
          <w:rFonts w:ascii="Garamond" w:hAnsi="Garamond"/>
          <w:b/>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ORDINARY SESSION</w:t>
      </w:r>
    </w:p>
    <w:p w14:paraId="6D7B4C37" w14:textId="77777777" w:rsidR="00AA7EB8" w:rsidRPr="008B06DD" w:rsidRDefault="00AA7EB8" w:rsidP="00FA04BF">
      <w:pPr>
        <w:spacing w:line="276" w:lineRule="auto"/>
        <w:rPr>
          <w:rFonts w:ascii="Garamond" w:hAnsi="Garamond"/>
          <w:b/>
          <w:bCs/>
          <w:sz w:val="24"/>
          <w:szCs w:val="24"/>
        </w:rPr>
      </w:pPr>
    </w:p>
    <w:p w14:paraId="4A124D03" w14:textId="77777777" w:rsidR="00AA7EB8" w:rsidRPr="008B06DD" w:rsidRDefault="00AA7EB8" w:rsidP="00FA04BF">
      <w:pPr>
        <w:spacing w:line="276" w:lineRule="auto"/>
        <w:rPr>
          <w:rFonts w:ascii="Garamond" w:hAnsi="Garamond"/>
          <w:b/>
          <w:bCs/>
          <w:sz w:val="24"/>
          <w:szCs w:val="24"/>
        </w:rPr>
      </w:pPr>
    </w:p>
    <w:p w14:paraId="6A300065" w14:textId="095DD188" w:rsidR="00CA0324" w:rsidRPr="008B06DD" w:rsidRDefault="00643185" w:rsidP="00FA04BF">
      <w:pPr>
        <w:spacing w:line="276" w:lineRule="auto"/>
        <w:jc w:val="left"/>
        <w:rPr>
          <w:rFonts w:ascii="Garamond" w:hAnsi="Garamond"/>
          <w:b/>
          <w:bCs/>
          <w:sz w:val="24"/>
          <w:szCs w:val="24"/>
        </w:rPr>
      </w:pPr>
      <w:r w:rsidRPr="008B06DD">
        <w:rPr>
          <w:rFonts w:ascii="Garamond" w:hAnsi="Garamond"/>
          <w:b/>
          <w:bCs/>
          <w:sz w:val="24"/>
          <w:szCs w:val="24"/>
        </w:rPr>
        <w:t xml:space="preserve">Submitted by: </w:t>
      </w:r>
    </w:p>
    <w:p w14:paraId="6E48F3F1" w14:textId="77777777" w:rsidR="00643185" w:rsidRPr="008B06DD" w:rsidRDefault="00643185" w:rsidP="00FA04BF">
      <w:pPr>
        <w:spacing w:line="276" w:lineRule="auto"/>
        <w:jc w:val="left"/>
        <w:rPr>
          <w:rFonts w:ascii="Garamond" w:hAnsi="Garamond"/>
          <w:b/>
          <w:bCs/>
          <w:sz w:val="24"/>
          <w:szCs w:val="24"/>
        </w:rPr>
      </w:pPr>
    </w:p>
    <w:p w14:paraId="0259BBC4" w14:textId="3FF1D5B4" w:rsidR="00643185" w:rsidRPr="008B06DD" w:rsidRDefault="00643185" w:rsidP="00FA04BF">
      <w:pPr>
        <w:spacing w:line="276" w:lineRule="auto"/>
        <w:jc w:val="left"/>
        <w:rPr>
          <w:rFonts w:ascii="Garamond" w:hAnsi="Garamond"/>
          <w:b/>
          <w:bCs/>
          <w:sz w:val="24"/>
          <w:szCs w:val="24"/>
        </w:rPr>
      </w:pPr>
      <w:r w:rsidRPr="008B06DD">
        <w:rPr>
          <w:rFonts w:ascii="Garamond" w:hAnsi="Garamond"/>
          <w:b/>
          <w:bCs/>
          <w:sz w:val="24"/>
          <w:szCs w:val="24"/>
        </w:rPr>
        <w:t xml:space="preserve">The Center for Reproductive Rights </w:t>
      </w:r>
    </w:p>
    <w:p w14:paraId="7D0651C6" w14:textId="44B0E681" w:rsidR="003232C8" w:rsidRPr="008B06DD" w:rsidRDefault="003232C8" w:rsidP="00FA04BF">
      <w:pPr>
        <w:spacing w:line="276" w:lineRule="auto"/>
        <w:jc w:val="left"/>
        <w:rPr>
          <w:rFonts w:ascii="Garamond" w:hAnsi="Garamond"/>
          <w:b/>
          <w:bCs/>
          <w:sz w:val="24"/>
          <w:szCs w:val="24"/>
        </w:rPr>
      </w:pPr>
      <w:r w:rsidRPr="008B06DD">
        <w:rPr>
          <w:rFonts w:ascii="Garamond" w:hAnsi="Garamond"/>
          <w:b/>
          <w:bCs/>
          <w:sz w:val="24"/>
          <w:szCs w:val="24"/>
        </w:rPr>
        <w:t>Network for Community Development</w:t>
      </w:r>
    </w:p>
    <w:p w14:paraId="5D652DD3" w14:textId="05D90F30" w:rsidR="003232C8" w:rsidRPr="008B06DD" w:rsidRDefault="003232C8" w:rsidP="00FA04BF">
      <w:pPr>
        <w:spacing w:line="276" w:lineRule="auto"/>
        <w:jc w:val="left"/>
        <w:rPr>
          <w:rFonts w:ascii="Garamond" w:hAnsi="Garamond"/>
          <w:b/>
          <w:bCs/>
          <w:sz w:val="24"/>
          <w:szCs w:val="24"/>
        </w:rPr>
      </w:pPr>
      <w:r w:rsidRPr="008B06DD">
        <w:rPr>
          <w:rFonts w:ascii="Garamond" w:hAnsi="Garamond"/>
          <w:b/>
          <w:bCs/>
          <w:sz w:val="24"/>
          <w:szCs w:val="24"/>
        </w:rPr>
        <w:t>Women and Rural Development Networks</w:t>
      </w:r>
    </w:p>
    <w:p w14:paraId="5EC86BF3" w14:textId="66388FD5" w:rsidR="003232C8" w:rsidRPr="008B06DD" w:rsidRDefault="00BE1F96" w:rsidP="00FA04BF">
      <w:pPr>
        <w:spacing w:line="276" w:lineRule="auto"/>
        <w:jc w:val="left"/>
        <w:rPr>
          <w:rFonts w:ascii="Garamond" w:hAnsi="Garamond"/>
          <w:b/>
          <w:bCs/>
          <w:sz w:val="24"/>
          <w:szCs w:val="24"/>
        </w:rPr>
      </w:pPr>
      <w:r w:rsidRPr="008B06DD">
        <w:rPr>
          <w:rFonts w:ascii="Garamond" w:hAnsi="Garamond"/>
          <w:b/>
          <w:bCs/>
          <w:sz w:val="24"/>
          <w:szCs w:val="24"/>
        </w:rPr>
        <w:t xml:space="preserve">Women's </w:t>
      </w:r>
      <w:proofErr w:type="spellStart"/>
      <w:r w:rsidR="003232C8" w:rsidRPr="008B06DD">
        <w:rPr>
          <w:rFonts w:ascii="Garamond" w:hAnsi="Garamond"/>
          <w:b/>
          <w:bCs/>
          <w:sz w:val="24"/>
          <w:szCs w:val="24"/>
        </w:rPr>
        <w:t>Pro</w:t>
      </w:r>
      <w:r w:rsidR="00626E07" w:rsidRPr="008B06DD">
        <w:rPr>
          <w:rFonts w:ascii="Garamond" w:hAnsi="Garamond"/>
          <w:b/>
          <w:bCs/>
          <w:sz w:val="24"/>
          <w:szCs w:val="24"/>
        </w:rPr>
        <w:t>b</w:t>
      </w:r>
      <w:r w:rsidR="003232C8" w:rsidRPr="008B06DD">
        <w:rPr>
          <w:rFonts w:ascii="Garamond" w:hAnsi="Garamond"/>
          <w:b/>
          <w:bCs/>
          <w:sz w:val="24"/>
          <w:szCs w:val="24"/>
        </w:rPr>
        <w:t>ono</w:t>
      </w:r>
      <w:proofErr w:type="spellEnd"/>
      <w:r w:rsidR="003232C8" w:rsidRPr="008B06DD">
        <w:rPr>
          <w:rFonts w:ascii="Garamond" w:hAnsi="Garamond"/>
          <w:b/>
          <w:bCs/>
          <w:sz w:val="24"/>
          <w:szCs w:val="24"/>
        </w:rPr>
        <w:t xml:space="preserve"> Initiative</w:t>
      </w:r>
    </w:p>
    <w:p w14:paraId="74AF05C9" w14:textId="77777777" w:rsidR="00643185" w:rsidRPr="008B06DD" w:rsidRDefault="00643185" w:rsidP="00FA04BF">
      <w:pPr>
        <w:spacing w:line="276" w:lineRule="auto"/>
        <w:jc w:val="left"/>
        <w:rPr>
          <w:rFonts w:ascii="Garamond" w:hAnsi="Garamond"/>
          <w:b/>
          <w:bCs/>
          <w:sz w:val="24"/>
          <w:szCs w:val="24"/>
        </w:rPr>
      </w:pPr>
    </w:p>
    <w:p w14:paraId="1E608069" w14:textId="77777777" w:rsidR="00754B2E" w:rsidRPr="008B06DD" w:rsidRDefault="00754B2E" w:rsidP="00FA04BF">
      <w:pPr>
        <w:spacing w:line="276" w:lineRule="auto"/>
        <w:jc w:val="left"/>
        <w:rPr>
          <w:rFonts w:ascii="Garamond" w:hAnsi="Garamond"/>
          <w:b/>
          <w:bCs/>
          <w:i/>
          <w:iCs/>
          <w:sz w:val="24"/>
          <w:szCs w:val="24"/>
        </w:rPr>
      </w:pPr>
    </w:p>
    <w:p w14:paraId="473161AC" w14:textId="77777777" w:rsidR="00754B2E" w:rsidRPr="008B06DD" w:rsidRDefault="00754B2E" w:rsidP="00FA04BF">
      <w:pPr>
        <w:spacing w:line="276" w:lineRule="auto"/>
        <w:jc w:val="left"/>
        <w:rPr>
          <w:rFonts w:ascii="Garamond" w:hAnsi="Garamond"/>
          <w:b/>
          <w:bCs/>
          <w:i/>
          <w:iCs/>
          <w:sz w:val="24"/>
          <w:szCs w:val="24"/>
        </w:rPr>
      </w:pPr>
    </w:p>
    <w:p w14:paraId="6DC20522" w14:textId="77777777" w:rsidR="00754B2E" w:rsidRPr="008B06DD" w:rsidRDefault="00754B2E" w:rsidP="00FA04BF">
      <w:pPr>
        <w:spacing w:line="276" w:lineRule="auto"/>
        <w:jc w:val="left"/>
        <w:rPr>
          <w:rFonts w:ascii="Garamond" w:hAnsi="Garamond"/>
          <w:sz w:val="24"/>
          <w:szCs w:val="24"/>
        </w:rPr>
      </w:pPr>
    </w:p>
    <w:p w14:paraId="420D2F38" w14:textId="77777777" w:rsidR="00754B2E" w:rsidRPr="008B06DD" w:rsidRDefault="00754B2E" w:rsidP="00FA04BF">
      <w:pPr>
        <w:spacing w:line="276" w:lineRule="auto"/>
        <w:jc w:val="left"/>
        <w:rPr>
          <w:rFonts w:ascii="Garamond" w:hAnsi="Garamond"/>
          <w:sz w:val="24"/>
          <w:szCs w:val="24"/>
        </w:rPr>
      </w:pPr>
    </w:p>
    <w:p w14:paraId="40C1B89E" w14:textId="62D46C59" w:rsidR="00754B2E" w:rsidRPr="008B06DD" w:rsidRDefault="00754B2E" w:rsidP="00FA04BF">
      <w:pPr>
        <w:spacing w:line="276" w:lineRule="auto"/>
        <w:jc w:val="left"/>
        <w:rPr>
          <w:rFonts w:ascii="Garamond" w:hAnsi="Garamond"/>
          <w:sz w:val="24"/>
          <w:szCs w:val="24"/>
        </w:rPr>
      </w:pPr>
      <w:r w:rsidRPr="008B06DD">
        <w:rPr>
          <w:rFonts w:ascii="Garamond" w:hAnsi="Garamond"/>
          <w:sz w:val="24"/>
          <w:szCs w:val="24"/>
        </w:rPr>
        <w:br w:type="page"/>
      </w:r>
    </w:p>
    <w:p w14:paraId="5060CF1E" w14:textId="77777777" w:rsidR="00D720C4" w:rsidRPr="008B06DD" w:rsidRDefault="00D720C4" w:rsidP="003E459C">
      <w:pPr>
        <w:pStyle w:val="Heading1"/>
        <w:numPr>
          <w:ilvl w:val="0"/>
          <w:numId w:val="0"/>
        </w:numPr>
        <w:spacing w:line="276" w:lineRule="auto"/>
        <w:ind w:left="709"/>
        <w:rPr>
          <w:rFonts w:ascii="Garamond" w:hAnsi="Garamond"/>
          <w:b/>
          <w:bCs/>
          <w:sz w:val="24"/>
          <w:szCs w:val="24"/>
        </w:rPr>
      </w:pPr>
    </w:p>
    <w:p w14:paraId="0A4D8234" w14:textId="2BDCCAE7" w:rsidR="00754B2E" w:rsidRPr="008B06DD" w:rsidRDefault="00997CAC" w:rsidP="00FA04BF">
      <w:pPr>
        <w:pStyle w:val="Heading1"/>
        <w:spacing w:line="276" w:lineRule="auto"/>
        <w:rPr>
          <w:rFonts w:ascii="Garamond" w:hAnsi="Garamond"/>
          <w:b/>
          <w:bCs/>
          <w:sz w:val="24"/>
          <w:szCs w:val="24"/>
        </w:rPr>
      </w:pPr>
      <w:r w:rsidRPr="008B06DD">
        <w:rPr>
          <w:rFonts w:ascii="Garamond" w:hAnsi="Garamond"/>
          <w:b/>
          <w:bCs/>
          <w:sz w:val="24"/>
          <w:szCs w:val="24"/>
        </w:rPr>
        <w:t xml:space="preserve">Introduction </w:t>
      </w:r>
    </w:p>
    <w:p w14:paraId="4781A070" w14:textId="7127F0F7" w:rsidR="003232C8" w:rsidRPr="008B06DD" w:rsidRDefault="00997CAC" w:rsidP="00FA04BF">
      <w:pPr>
        <w:pStyle w:val="Heading2"/>
        <w:spacing w:line="276" w:lineRule="auto"/>
        <w:rPr>
          <w:rFonts w:ascii="Garamond" w:hAnsi="Garamond"/>
          <w:sz w:val="24"/>
          <w:szCs w:val="24"/>
        </w:rPr>
      </w:pPr>
      <w:r w:rsidRPr="008B06DD">
        <w:rPr>
          <w:rFonts w:ascii="Garamond" w:hAnsi="Garamond"/>
          <w:b/>
          <w:bCs/>
          <w:sz w:val="24"/>
          <w:szCs w:val="24"/>
        </w:rPr>
        <w:t>The Center for Reproductive Rights</w:t>
      </w:r>
      <w:r w:rsidRPr="008B06DD">
        <w:rPr>
          <w:rFonts w:ascii="Garamond" w:hAnsi="Garamond"/>
          <w:sz w:val="24"/>
          <w:szCs w:val="24"/>
        </w:rPr>
        <w:t xml:space="preserve"> </w:t>
      </w:r>
      <w:r w:rsidRPr="008B06DD">
        <w:rPr>
          <w:rFonts w:ascii="Garamond" w:hAnsi="Garamond"/>
          <w:b/>
          <w:bCs/>
          <w:sz w:val="24"/>
          <w:szCs w:val="24"/>
        </w:rPr>
        <w:t>(the</w:t>
      </w:r>
      <w:r w:rsidRPr="008B06DD">
        <w:rPr>
          <w:rFonts w:ascii="Garamond" w:hAnsi="Garamond"/>
          <w:sz w:val="24"/>
          <w:szCs w:val="24"/>
        </w:rPr>
        <w:t xml:space="preserve"> </w:t>
      </w:r>
      <w:r w:rsidRPr="008B06DD">
        <w:rPr>
          <w:rFonts w:ascii="Garamond" w:hAnsi="Garamond"/>
          <w:b/>
          <w:bCs/>
          <w:sz w:val="24"/>
          <w:szCs w:val="24"/>
        </w:rPr>
        <w:t>Center</w:t>
      </w:r>
      <w:r w:rsidRPr="008B06DD">
        <w:rPr>
          <w:rFonts w:ascii="Garamond" w:hAnsi="Garamond"/>
          <w:sz w:val="24"/>
          <w:szCs w:val="24"/>
        </w:rPr>
        <w:t>) is a</w:t>
      </w:r>
      <w:r w:rsidR="00EC1255" w:rsidRPr="008B06DD">
        <w:rPr>
          <w:rFonts w:ascii="Garamond" w:hAnsi="Garamond"/>
          <w:sz w:val="24"/>
          <w:szCs w:val="24"/>
        </w:rPr>
        <w:t>n</w:t>
      </w:r>
      <w:r w:rsidRPr="008B06DD">
        <w:rPr>
          <w:rFonts w:ascii="Garamond" w:hAnsi="Garamond"/>
          <w:sz w:val="24"/>
          <w:szCs w:val="24"/>
        </w:rPr>
        <w:t xml:space="preserve"> </w:t>
      </w:r>
      <w:r w:rsidR="00EC1255" w:rsidRPr="008B06DD">
        <w:rPr>
          <w:rFonts w:ascii="Garamond" w:hAnsi="Garamond"/>
          <w:sz w:val="24"/>
          <w:szCs w:val="24"/>
        </w:rPr>
        <w:t xml:space="preserve">international </w:t>
      </w:r>
      <w:r w:rsidRPr="008B06DD">
        <w:rPr>
          <w:rFonts w:ascii="Garamond" w:hAnsi="Garamond"/>
          <w:sz w:val="24"/>
          <w:szCs w:val="24"/>
        </w:rPr>
        <w:t xml:space="preserve">non-profit legal advocacy </w:t>
      </w:r>
      <w:r w:rsidR="00A83D0B" w:rsidRPr="008B06DD">
        <w:rPr>
          <w:rFonts w:ascii="Garamond" w:hAnsi="Garamond"/>
          <w:sz w:val="24"/>
          <w:szCs w:val="24"/>
        </w:rPr>
        <w:t xml:space="preserve">organization </w:t>
      </w:r>
      <w:r w:rsidRPr="008B06DD">
        <w:rPr>
          <w:rFonts w:ascii="Garamond" w:hAnsi="Garamond"/>
          <w:sz w:val="24"/>
          <w:szCs w:val="24"/>
        </w:rPr>
        <w:t>dedicated to promoting and defending reproductive rights worldwide. The</w:t>
      </w:r>
      <w:r w:rsidR="00FA04BF" w:rsidRPr="008B06DD">
        <w:rPr>
          <w:rFonts w:ascii="Garamond" w:hAnsi="Garamond"/>
          <w:sz w:val="24"/>
          <w:szCs w:val="24"/>
        </w:rPr>
        <w:t xml:space="preserve"> </w:t>
      </w:r>
      <w:r w:rsidRPr="008B06DD">
        <w:rPr>
          <w:rFonts w:ascii="Garamond" w:hAnsi="Garamond"/>
          <w:sz w:val="24"/>
          <w:szCs w:val="24"/>
        </w:rPr>
        <w:t>Center uses the power of law to advance reproductive rights as fundamental human rights around the world</w:t>
      </w:r>
      <w:r w:rsidR="00EC1255" w:rsidRPr="008B06DD">
        <w:rPr>
          <w:rFonts w:ascii="Garamond" w:hAnsi="Garamond"/>
          <w:sz w:val="24"/>
          <w:szCs w:val="24"/>
        </w:rPr>
        <w:t xml:space="preserve"> that all governments are legally obligated to respect, protect and fulfil</w:t>
      </w:r>
      <w:r w:rsidRPr="008B06DD">
        <w:rPr>
          <w:rFonts w:ascii="Garamond" w:hAnsi="Garamond"/>
          <w:sz w:val="24"/>
          <w:szCs w:val="24"/>
        </w:rPr>
        <w:t>.</w:t>
      </w:r>
      <w:r w:rsidR="00A33DB3" w:rsidRPr="008B06DD">
        <w:rPr>
          <w:rFonts w:ascii="Garamond" w:hAnsi="Garamond"/>
          <w:sz w:val="24"/>
          <w:szCs w:val="24"/>
        </w:rPr>
        <w:t xml:space="preserve"> </w:t>
      </w:r>
      <w:r w:rsidR="00FD10A4" w:rsidRPr="008B06DD">
        <w:rPr>
          <w:rFonts w:ascii="Garamond" w:hAnsi="Garamond"/>
          <w:b/>
          <w:bCs/>
          <w:sz w:val="24"/>
          <w:szCs w:val="24"/>
        </w:rPr>
        <w:t>Network for Community Development (NCD)</w:t>
      </w:r>
      <w:r w:rsidR="00FD10A4" w:rsidRPr="008B06DD">
        <w:rPr>
          <w:rFonts w:ascii="Garamond" w:hAnsi="Garamond"/>
          <w:sz w:val="24"/>
          <w:szCs w:val="24"/>
        </w:rPr>
        <w:t xml:space="preserve"> Uganda is a </w:t>
      </w:r>
      <w:r w:rsidR="00850696" w:rsidRPr="008B06DD">
        <w:rPr>
          <w:rFonts w:ascii="Garamond" w:hAnsi="Garamond"/>
          <w:sz w:val="24"/>
          <w:szCs w:val="24"/>
        </w:rPr>
        <w:t>n</w:t>
      </w:r>
      <w:r w:rsidR="00FD10A4" w:rsidRPr="008B06DD">
        <w:rPr>
          <w:rFonts w:ascii="Garamond" w:hAnsi="Garamond"/>
          <w:sz w:val="24"/>
          <w:szCs w:val="24"/>
        </w:rPr>
        <w:t>on-</w:t>
      </w:r>
      <w:r w:rsidR="007B2025" w:rsidRPr="008B06DD">
        <w:rPr>
          <w:rFonts w:ascii="Garamond" w:hAnsi="Garamond"/>
          <w:sz w:val="24"/>
          <w:szCs w:val="24"/>
        </w:rPr>
        <w:t>g</w:t>
      </w:r>
      <w:r w:rsidR="00FD10A4" w:rsidRPr="008B06DD">
        <w:rPr>
          <w:rFonts w:ascii="Garamond" w:hAnsi="Garamond"/>
          <w:sz w:val="24"/>
          <w:szCs w:val="24"/>
        </w:rPr>
        <w:t xml:space="preserve">overnmental </w:t>
      </w:r>
      <w:r w:rsidR="007B2025" w:rsidRPr="008B06DD">
        <w:rPr>
          <w:rFonts w:ascii="Garamond" w:hAnsi="Garamond"/>
          <w:sz w:val="24"/>
          <w:szCs w:val="24"/>
        </w:rPr>
        <w:t>o</w:t>
      </w:r>
      <w:r w:rsidR="00FD10A4" w:rsidRPr="008B06DD">
        <w:rPr>
          <w:rFonts w:ascii="Garamond" w:hAnsi="Garamond"/>
          <w:sz w:val="24"/>
          <w:szCs w:val="24"/>
        </w:rPr>
        <w:t>rgani</w:t>
      </w:r>
      <w:r w:rsidR="00132DB8" w:rsidRPr="008B06DD">
        <w:rPr>
          <w:rFonts w:ascii="Garamond" w:hAnsi="Garamond"/>
          <w:sz w:val="24"/>
          <w:szCs w:val="24"/>
        </w:rPr>
        <w:t>zation (NGO) dedicated to improving lives by providing appropriate training, management, and evaluation of community-based development programmes, undertaking participatory research,</w:t>
      </w:r>
      <w:r w:rsidR="00FD10A4" w:rsidRPr="008B06DD">
        <w:rPr>
          <w:rFonts w:ascii="Garamond" w:hAnsi="Garamond"/>
          <w:sz w:val="24"/>
          <w:szCs w:val="24"/>
        </w:rPr>
        <w:t xml:space="preserve"> and networking with various partners. </w:t>
      </w:r>
      <w:r w:rsidR="00BE1F96" w:rsidRPr="008B06DD">
        <w:rPr>
          <w:rFonts w:ascii="Garamond" w:hAnsi="Garamond"/>
          <w:b/>
          <w:bCs/>
          <w:sz w:val="24"/>
          <w:szCs w:val="24"/>
        </w:rPr>
        <w:t xml:space="preserve">Women's </w:t>
      </w:r>
      <w:proofErr w:type="spellStart"/>
      <w:r w:rsidR="00CB5CD2" w:rsidRPr="008B06DD">
        <w:rPr>
          <w:rFonts w:ascii="Garamond" w:hAnsi="Garamond"/>
          <w:b/>
          <w:bCs/>
          <w:sz w:val="24"/>
          <w:szCs w:val="24"/>
        </w:rPr>
        <w:t>Probono</w:t>
      </w:r>
      <w:proofErr w:type="spellEnd"/>
      <w:r w:rsidR="00CB5CD2" w:rsidRPr="008B06DD">
        <w:rPr>
          <w:rFonts w:ascii="Garamond" w:hAnsi="Garamond"/>
          <w:b/>
          <w:bCs/>
          <w:sz w:val="24"/>
          <w:szCs w:val="24"/>
        </w:rPr>
        <w:t xml:space="preserve"> Initiative (WPI)</w:t>
      </w:r>
      <w:r w:rsidR="001D42CB" w:rsidRPr="008B06DD">
        <w:rPr>
          <w:rFonts w:ascii="Garamond" w:hAnsi="Garamond"/>
          <w:sz w:val="24"/>
          <w:szCs w:val="24"/>
        </w:rPr>
        <w:t xml:space="preserve"> </w:t>
      </w:r>
      <w:r w:rsidR="00624713" w:rsidRPr="008B06DD">
        <w:rPr>
          <w:rFonts w:ascii="Garamond" w:hAnsi="Garamond"/>
          <w:sz w:val="24"/>
          <w:szCs w:val="24"/>
        </w:rPr>
        <w:t xml:space="preserve">is </w:t>
      </w:r>
      <w:r w:rsidR="007B2025" w:rsidRPr="008B06DD">
        <w:rPr>
          <w:rFonts w:ascii="Garamond" w:hAnsi="Garamond"/>
          <w:sz w:val="24"/>
          <w:szCs w:val="24"/>
        </w:rPr>
        <w:t>an NGO</w:t>
      </w:r>
      <w:r w:rsidR="001D42CB" w:rsidRPr="008B06DD">
        <w:rPr>
          <w:rFonts w:ascii="Garamond" w:hAnsi="Garamond"/>
          <w:sz w:val="24"/>
          <w:szCs w:val="24"/>
        </w:rPr>
        <w:t xml:space="preserve"> based in Uganda, </w:t>
      </w:r>
      <w:r w:rsidR="00132DB8" w:rsidRPr="008B06DD">
        <w:rPr>
          <w:rFonts w:ascii="Garamond" w:hAnsi="Garamond"/>
          <w:sz w:val="24"/>
          <w:szCs w:val="24"/>
        </w:rPr>
        <w:t>dedicated to advocating for the rights and welfare of women and girls</w:t>
      </w:r>
      <w:r w:rsidR="001D42CB" w:rsidRPr="008B06DD">
        <w:rPr>
          <w:rFonts w:ascii="Garamond" w:hAnsi="Garamond"/>
          <w:sz w:val="24"/>
          <w:szCs w:val="24"/>
        </w:rPr>
        <w:t xml:space="preserve"> in </w:t>
      </w:r>
      <w:r w:rsidR="00A33DB3" w:rsidRPr="008B06DD">
        <w:rPr>
          <w:rFonts w:ascii="Garamond" w:hAnsi="Garamond"/>
          <w:sz w:val="24"/>
          <w:szCs w:val="24"/>
        </w:rPr>
        <w:t>the</w:t>
      </w:r>
      <w:r w:rsidR="001D42CB" w:rsidRPr="008B06DD">
        <w:rPr>
          <w:rFonts w:ascii="Garamond" w:hAnsi="Garamond"/>
          <w:sz w:val="24"/>
          <w:szCs w:val="24"/>
        </w:rPr>
        <w:t xml:space="preserve"> country and across the African continent.</w:t>
      </w:r>
      <w:r w:rsidR="00226137" w:rsidRPr="008B06DD">
        <w:rPr>
          <w:rFonts w:ascii="Garamond" w:hAnsi="Garamond"/>
          <w:sz w:val="24"/>
          <w:szCs w:val="24"/>
        </w:rPr>
        <w:t xml:space="preserve"> </w:t>
      </w:r>
      <w:r w:rsidR="00226137" w:rsidRPr="008B06DD">
        <w:rPr>
          <w:rFonts w:ascii="Garamond" w:hAnsi="Garamond"/>
          <w:b/>
          <w:bCs/>
          <w:sz w:val="24"/>
          <w:szCs w:val="24"/>
        </w:rPr>
        <w:t>Women and Rural Development Networks (WORUDET)</w:t>
      </w:r>
      <w:r w:rsidR="00226137" w:rsidRPr="008B06DD">
        <w:rPr>
          <w:rFonts w:ascii="Garamond" w:hAnsi="Garamond"/>
          <w:sz w:val="24"/>
          <w:szCs w:val="24"/>
        </w:rPr>
        <w:t xml:space="preserve"> is a community-based </w:t>
      </w:r>
      <w:r w:rsidR="00BE1F96" w:rsidRPr="008B06DD">
        <w:rPr>
          <w:rFonts w:ascii="Garamond" w:hAnsi="Garamond"/>
          <w:sz w:val="24"/>
          <w:szCs w:val="24"/>
        </w:rPr>
        <w:t xml:space="preserve">women's </w:t>
      </w:r>
      <w:r w:rsidR="00226137" w:rsidRPr="008B06DD">
        <w:rPr>
          <w:rFonts w:ascii="Garamond" w:hAnsi="Garamond"/>
          <w:sz w:val="24"/>
          <w:szCs w:val="24"/>
        </w:rPr>
        <w:t>rights organization that supports women and girls, particularly those affected by war and conflict, in Northern Uganda. Through programming and advocacy focused on sexual and reproductive health, economic empowerment and peacebuilding, WORUDET strives to enhance overall well-being, improve health outcomes, and facilitate connections to support networks for women and girls.</w:t>
      </w:r>
      <w:r w:rsidR="00FD10A4" w:rsidRPr="008B06DD">
        <w:rPr>
          <w:rFonts w:ascii="Garamond" w:hAnsi="Garamond"/>
          <w:sz w:val="24"/>
          <w:szCs w:val="24"/>
        </w:rPr>
        <w:t xml:space="preserve"> </w:t>
      </w:r>
    </w:p>
    <w:p w14:paraId="7712C244" w14:textId="4E224C89" w:rsidR="00106604" w:rsidRPr="008B06DD" w:rsidRDefault="00106604" w:rsidP="00FA04BF">
      <w:pPr>
        <w:pStyle w:val="Heading2"/>
        <w:spacing w:line="276" w:lineRule="auto"/>
        <w:rPr>
          <w:rFonts w:ascii="Garamond" w:hAnsi="Garamond"/>
          <w:sz w:val="24"/>
          <w:szCs w:val="24"/>
          <w:lang w:val="en-ZA"/>
        </w:rPr>
      </w:pPr>
      <w:r w:rsidRPr="008B06DD">
        <w:rPr>
          <w:rFonts w:ascii="Garamond" w:hAnsi="Garamond"/>
          <w:sz w:val="24"/>
          <w:szCs w:val="24"/>
          <w:lang w:val="en-ZA"/>
        </w:rPr>
        <w:t>The Center</w:t>
      </w:r>
      <w:r w:rsidR="003232C8" w:rsidRPr="008B06DD">
        <w:rPr>
          <w:rFonts w:ascii="Garamond" w:hAnsi="Garamond"/>
          <w:sz w:val="24"/>
          <w:szCs w:val="24"/>
          <w:lang w:val="en-ZA"/>
        </w:rPr>
        <w:t xml:space="preserve"> and partners</w:t>
      </w:r>
      <w:r w:rsidRPr="008B06DD">
        <w:rPr>
          <w:rFonts w:ascii="Garamond" w:hAnsi="Garamond"/>
          <w:sz w:val="24"/>
          <w:szCs w:val="24"/>
          <w:lang w:val="en-ZA"/>
        </w:rPr>
        <w:t xml:space="preserve"> present this </w:t>
      </w:r>
      <w:r w:rsidR="00797782" w:rsidRPr="008B06DD">
        <w:rPr>
          <w:rFonts w:ascii="Garamond" w:hAnsi="Garamond"/>
          <w:sz w:val="24"/>
          <w:szCs w:val="24"/>
          <w:lang w:val="en-ZA"/>
        </w:rPr>
        <w:t>additional information</w:t>
      </w:r>
      <w:r w:rsidRPr="008B06DD">
        <w:rPr>
          <w:rFonts w:ascii="Garamond" w:hAnsi="Garamond"/>
          <w:sz w:val="24"/>
          <w:szCs w:val="24"/>
          <w:lang w:val="en-ZA"/>
        </w:rPr>
        <w:t xml:space="preserve">, which contains information ahead of the Republic of </w:t>
      </w:r>
      <w:r w:rsidR="00BE1F96" w:rsidRPr="008B06DD">
        <w:rPr>
          <w:rFonts w:ascii="Garamond" w:hAnsi="Garamond"/>
          <w:sz w:val="24"/>
          <w:szCs w:val="24"/>
          <w:lang w:val="en-ZA"/>
        </w:rPr>
        <w:t xml:space="preserve">Uganda's </w:t>
      </w:r>
      <w:r w:rsidRPr="008B06DD">
        <w:rPr>
          <w:rFonts w:ascii="Garamond" w:hAnsi="Garamond"/>
          <w:sz w:val="24"/>
          <w:szCs w:val="24"/>
          <w:lang w:val="en-ZA"/>
        </w:rPr>
        <w:t>(</w:t>
      </w:r>
      <w:r w:rsidRPr="008B06DD">
        <w:rPr>
          <w:rFonts w:ascii="Garamond" w:hAnsi="Garamond"/>
          <w:b/>
          <w:bCs/>
          <w:sz w:val="24"/>
          <w:szCs w:val="24"/>
          <w:lang w:val="en-ZA"/>
        </w:rPr>
        <w:t>Uganda</w:t>
      </w:r>
      <w:r w:rsidRPr="008B06DD">
        <w:rPr>
          <w:rFonts w:ascii="Garamond" w:hAnsi="Garamond"/>
          <w:sz w:val="24"/>
          <w:szCs w:val="24"/>
          <w:lang w:val="en-ZA"/>
        </w:rPr>
        <w:t xml:space="preserve">) review by the United Nations Committee on the Convention on the Rights of the Child (the </w:t>
      </w:r>
      <w:r w:rsidRPr="008B06DD">
        <w:rPr>
          <w:rFonts w:ascii="Garamond" w:hAnsi="Garamond"/>
          <w:b/>
          <w:bCs/>
          <w:sz w:val="24"/>
          <w:szCs w:val="24"/>
          <w:lang w:val="en-ZA"/>
        </w:rPr>
        <w:t>Committee</w:t>
      </w:r>
      <w:r w:rsidRPr="008B06DD">
        <w:rPr>
          <w:rFonts w:ascii="Garamond" w:hAnsi="Garamond"/>
          <w:sz w:val="24"/>
          <w:szCs w:val="24"/>
          <w:lang w:val="en-ZA"/>
        </w:rPr>
        <w:t>) at its 100th Ordinary Session. The Center seeks to contribute to the Committee's mandate by providing independent information concerning Uganda's implementation of the United Nations Convention on the Rights of the Child (</w:t>
      </w:r>
      <w:r w:rsidRPr="008B06DD">
        <w:rPr>
          <w:rFonts w:ascii="Garamond" w:hAnsi="Garamond"/>
          <w:b/>
          <w:bCs/>
          <w:sz w:val="24"/>
          <w:szCs w:val="24"/>
          <w:lang w:val="en-ZA"/>
        </w:rPr>
        <w:t>CRC</w:t>
      </w:r>
      <w:r w:rsidRPr="008B06DD">
        <w:rPr>
          <w:rFonts w:ascii="Garamond" w:hAnsi="Garamond"/>
          <w:sz w:val="24"/>
          <w:szCs w:val="24"/>
          <w:lang w:val="en-ZA"/>
        </w:rPr>
        <w:t xml:space="preserve">). </w:t>
      </w:r>
    </w:p>
    <w:p w14:paraId="25B3A942" w14:textId="462D55F5" w:rsidR="00106604" w:rsidRPr="008B06DD" w:rsidRDefault="00740C12" w:rsidP="00FA04BF">
      <w:pPr>
        <w:pStyle w:val="Heading2"/>
        <w:spacing w:line="276" w:lineRule="auto"/>
        <w:rPr>
          <w:rFonts w:ascii="Garamond" w:hAnsi="Garamond"/>
          <w:sz w:val="24"/>
          <w:szCs w:val="24"/>
          <w:lang w:val="en-ZA"/>
        </w:rPr>
      </w:pPr>
      <w:r w:rsidRPr="008B06DD">
        <w:rPr>
          <w:rFonts w:ascii="Garamond" w:hAnsi="Garamond"/>
          <w:sz w:val="24"/>
          <w:szCs w:val="24"/>
          <w:lang w:val="en-ZA"/>
        </w:rPr>
        <w:t>This report highlights key themes and issues, including factual information and jurisprudential developments, related to sexual and reproductive health rights (SRHR) in adolescent girls. It offers recommendations for the Committee to consider when assessing Uganda's compliance with its obligations under the CRC.</w:t>
      </w:r>
      <w:r w:rsidR="00106604" w:rsidRPr="008B06DD">
        <w:rPr>
          <w:rFonts w:ascii="Garamond" w:hAnsi="Garamond"/>
          <w:sz w:val="24"/>
          <w:szCs w:val="24"/>
          <w:lang w:val="en-ZA"/>
        </w:rPr>
        <w:t xml:space="preserve"> </w:t>
      </w:r>
    </w:p>
    <w:p w14:paraId="627E8A98" w14:textId="77777777" w:rsidR="00610C6B" w:rsidRPr="008B06DD" w:rsidRDefault="00C445D3" w:rsidP="00610C6B">
      <w:pPr>
        <w:pStyle w:val="Heading2"/>
        <w:spacing w:line="276" w:lineRule="auto"/>
        <w:rPr>
          <w:rFonts w:ascii="Garamond" w:hAnsi="Garamond"/>
          <w:sz w:val="24"/>
          <w:szCs w:val="24"/>
        </w:rPr>
      </w:pPr>
      <w:r w:rsidRPr="008B06DD">
        <w:rPr>
          <w:rFonts w:ascii="Garamond" w:hAnsi="Garamond"/>
          <w:sz w:val="24"/>
          <w:szCs w:val="24"/>
        </w:rPr>
        <w:t xml:space="preserve">This report highlights the following select articles and thematic issues </w:t>
      </w:r>
      <w:r w:rsidR="006978CF" w:rsidRPr="008B06DD">
        <w:rPr>
          <w:rFonts w:ascii="Garamond" w:hAnsi="Garamond"/>
          <w:sz w:val="24"/>
          <w:szCs w:val="24"/>
        </w:rPr>
        <w:t>concerning</w:t>
      </w:r>
      <w:r w:rsidRPr="008B06DD">
        <w:rPr>
          <w:rFonts w:ascii="Garamond" w:hAnsi="Garamond"/>
          <w:sz w:val="24"/>
          <w:szCs w:val="24"/>
        </w:rPr>
        <w:t xml:space="preserve"> adolescent girls and the scope of Uganda's </w:t>
      </w:r>
      <w:r w:rsidR="00A83D0B" w:rsidRPr="008B06DD">
        <w:rPr>
          <w:rFonts w:ascii="Garamond" w:hAnsi="Garamond"/>
          <w:sz w:val="24"/>
          <w:szCs w:val="24"/>
        </w:rPr>
        <w:t xml:space="preserve">realization </w:t>
      </w:r>
      <w:r w:rsidRPr="008B06DD">
        <w:rPr>
          <w:rFonts w:ascii="Garamond" w:hAnsi="Garamond"/>
          <w:sz w:val="24"/>
          <w:szCs w:val="24"/>
        </w:rPr>
        <w:t>of the obligations under the C</w:t>
      </w:r>
      <w:r w:rsidR="006978CF" w:rsidRPr="008B06DD">
        <w:rPr>
          <w:rFonts w:ascii="Garamond" w:hAnsi="Garamond"/>
          <w:sz w:val="24"/>
          <w:szCs w:val="24"/>
        </w:rPr>
        <w:t>RC</w:t>
      </w:r>
      <w:r w:rsidRPr="008B06DD">
        <w:rPr>
          <w:rFonts w:ascii="Garamond" w:hAnsi="Garamond"/>
          <w:sz w:val="24"/>
          <w:szCs w:val="24"/>
        </w:rPr>
        <w:t xml:space="preserve"> as follows:</w:t>
      </w:r>
    </w:p>
    <w:p w14:paraId="06371078" w14:textId="77777777" w:rsidR="00610C6B" w:rsidRPr="008B06DD" w:rsidRDefault="00C445D3" w:rsidP="00610C6B">
      <w:pPr>
        <w:pStyle w:val="Heading3"/>
        <w:rPr>
          <w:rFonts w:ascii="Garamond" w:hAnsi="Garamond"/>
          <w:sz w:val="24"/>
          <w:szCs w:val="24"/>
        </w:rPr>
      </w:pPr>
      <w:r w:rsidRPr="008B06DD">
        <w:rPr>
          <w:rFonts w:ascii="Garamond" w:hAnsi="Garamond"/>
          <w:sz w:val="24"/>
          <w:szCs w:val="24"/>
        </w:rPr>
        <w:t xml:space="preserve">Article 17 </w:t>
      </w:r>
      <w:r w:rsidR="006978CF" w:rsidRPr="008B06DD">
        <w:rPr>
          <w:rFonts w:ascii="Garamond" w:hAnsi="Garamond"/>
          <w:sz w:val="24"/>
          <w:szCs w:val="24"/>
        </w:rPr>
        <w:t xml:space="preserve">on the </w:t>
      </w:r>
      <w:r w:rsidRPr="008B06DD">
        <w:rPr>
          <w:rFonts w:ascii="Garamond" w:hAnsi="Garamond"/>
          <w:sz w:val="24"/>
          <w:szCs w:val="24"/>
        </w:rPr>
        <w:t xml:space="preserve">rights of the child to access information on </w:t>
      </w:r>
      <w:r w:rsidR="00CB5CD2" w:rsidRPr="008B06DD">
        <w:rPr>
          <w:rFonts w:ascii="Garamond" w:hAnsi="Garamond"/>
          <w:sz w:val="24"/>
          <w:szCs w:val="24"/>
        </w:rPr>
        <w:t>SRHR</w:t>
      </w:r>
      <w:r w:rsidRPr="008B06DD">
        <w:rPr>
          <w:rFonts w:ascii="Garamond" w:hAnsi="Garamond"/>
          <w:sz w:val="24"/>
          <w:szCs w:val="24"/>
        </w:rPr>
        <w:t xml:space="preserve">, including information on contraception and consent to services; </w:t>
      </w:r>
    </w:p>
    <w:p w14:paraId="57CA7848" w14:textId="77777777" w:rsidR="00610C6B" w:rsidRPr="008B06DD" w:rsidRDefault="00C445D3" w:rsidP="00610C6B">
      <w:pPr>
        <w:pStyle w:val="Heading3"/>
        <w:rPr>
          <w:rFonts w:ascii="Garamond" w:hAnsi="Garamond"/>
          <w:sz w:val="24"/>
          <w:szCs w:val="24"/>
        </w:rPr>
      </w:pPr>
      <w:r w:rsidRPr="008B06DD">
        <w:rPr>
          <w:rFonts w:ascii="Garamond" w:hAnsi="Garamond"/>
          <w:sz w:val="24"/>
          <w:szCs w:val="24"/>
        </w:rPr>
        <w:t xml:space="preserve">Article 19 </w:t>
      </w:r>
      <w:r w:rsidR="006978CF" w:rsidRPr="008B06DD">
        <w:rPr>
          <w:rFonts w:ascii="Garamond" w:hAnsi="Garamond"/>
          <w:sz w:val="24"/>
          <w:szCs w:val="24"/>
        </w:rPr>
        <w:t xml:space="preserve">on the </w:t>
      </w:r>
      <w:r w:rsidRPr="008B06DD">
        <w:rPr>
          <w:rFonts w:ascii="Garamond" w:hAnsi="Garamond"/>
          <w:sz w:val="24"/>
          <w:szCs w:val="24"/>
        </w:rPr>
        <w:t>protection of the child from physical or mental violence, injury, abuse, neglect, maltreatment or exploitation and on lack of access to dignified maternal health care for young adolescents</w:t>
      </w:r>
      <w:r w:rsidR="006978CF" w:rsidRPr="008B06DD">
        <w:rPr>
          <w:rFonts w:ascii="Garamond" w:hAnsi="Garamond"/>
          <w:sz w:val="24"/>
          <w:szCs w:val="24"/>
        </w:rPr>
        <w:t>; and</w:t>
      </w:r>
    </w:p>
    <w:p w14:paraId="5F97240E" w14:textId="77777777" w:rsidR="00FB3E8A" w:rsidRPr="008B06DD" w:rsidRDefault="00C445D3" w:rsidP="00FB3E8A">
      <w:pPr>
        <w:pStyle w:val="Heading3"/>
        <w:rPr>
          <w:rFonts w:ascii="Garamond" w:hAnsi="Garamond"/>
          <w:sz w:val="24"/>
          <w:szCs w:val="24"/>
        </w:rPr>
      </w:pPr>
      <w:r w:rsidRPr="008B06DD">
        <w:rPr>
          <w:rFonts w:ascii="Garamond" w:hAnsi="Garamond"/>
          <w:sz w:val="24"/>
          <w:szCs w:val="24"/>
        </w:rPr>
        <w:t xml:space="preserve">Article 24 </w:t>
      </w:r>
      <w:r w:rsidR="006978CF" w:rsidRPr="008B06DD">
        <w:rPr>
          <w:rFonts w:ascii="Garamond" w:hAnsi="Garamond"/>
          <w:sz w:val="24"/>
          <w:szCs w:val="24"/>
        </w:rPr>
        <w:t>on the</w:t>
      </w:r>
      <w:r w:rsidR="00974916" w:rsidRPr="008B06DD">
        <w:rPr>
          <w:rFonts w:ascii="Garamond" w:hAnsi="Garamond"/>
          <w:sz w:val="24"/>
          <w:szCs w:val="24"/>
        </w:rPr>
        <w:t xml:space="preserve"> </w:t>
      </w:r>
      <w:r w:rsidRPr="008B06DD">
        <w:rPr>
          <w:rFonts w:ascii="Garamond" w:hAnsi="Garamond"/>
          <w:sz w:val="24"/>
          <w:szCs w:val="24"/>
        </w:rPr>
        <w:t>right of the child to the highest attainable standard of health care</w:t>
      </w:r>
      <w:r w:rsidR="001F0E70" w:rsidRPr="008B06DD">
        <w:rPr>
          <w:rFonts w:ascii="Garamond" w:hAnsi="Garamond"/>
          <w:sz w:val="24"/>
          <w:szCs w:val="24"/>
        </w:rPr>
        <w:t>,</w:t>
      </w:r>
      <w:r w:rsidRPr="008B06DD">
        <w:rPr>
          <w:rFonts w:ascii="Garamond" w:hAnsi="Garamond"/>
          <w:sz w:val="24"/>
          <w:szCs w:val="24"/>
        </w:rPr>
        <w:t xml:space="preserve"> with an emphasis on sexual and reproductive rights</w:t>
      </w:r>
      <w:r w:rsidR="00974916" w:rsidRPr="008B06DD">
        <w:rPr>
          <w:rFonts w:ascii="Garamond" w:hAnsi="Garamond"/>
          <w:sz w:val="24"/>
          <w:szCs w:val="24"/>
        </w:rPr>
        <w:t>,</w:t>
      </w:r>
      <w:r w:rsidRPr="008B06DD">
        <w:rPr>
          <w:rFonts w:ascii="Garamond" w:hAnsi="Garamond"/>
          <w:sz w:val="24"/>
          <w:szCs w:val="24"/>
        </w:rPr>
        <w:t xml:space="preserve"> citing the lack of access to safe and legal abortion care</w:t>
      </w:r>
      <w:r w:rsidR="00B20638" w:rsidRPr="008B06DD">
        <w:rPr>
          <w:rFonts w:ascii="Garamond" w:hAnsi="Garamond"/>
          <w:sz w:val="24"/>
          <w:szCs w:val="24"/>
        </w:rPr>
        <w:t>.</w:t>
      </w:r>
      <w:r w:rsidR="00FB3E8A" w:rsidRPr="008B06DD">
        <w:rPr>
          <w:rFonts w:ascii="Garamond" w:hAnsi="Garamond"/>
          <w:sz w:val="24"/>
          <w:szCs w:val="24"/>
        </w:rPr>
        <w:t xml:space="preserve"> </w:t>
      </w:r>
    </w:p>
    <w:p w14:paraId="675482BE" w14:textId="77DA8804" w:rsidR="00610C6B" w:rsidRPr="008B06DD" w:rsidRDefault="00FB3E8A" w:rsidP="00754635">
      <w:pPr>
        <w:pStyle w:val="Heading3"/>
        <w:rPr>
          <w:rFonts w:ascii="Garamond" w:hAnsi="Garamond"/>
          <w:sz w:val="24"/>
          <w:szCs w:val="24"/>
        </w:rPr>
      </w:pPr>
      <w:r w:rsidRPr="008B06DD">
        <w:rPr>
          <w:rFonts w:ascii="Garamond" w:hAnsi="Garamond"/>
          <w:sz w:val="24"/>
          <w:szCs w:val="24"/>
        </w:rPr>
        <w:lastRenderedPageBreak/>
        <w:t xml:space="preserve">Article 28 on </w:t>
      </w:r>
      <w:r w:rsidR="00430C1A" w:rsidRPr="008B06DD">
        <w:rPr>
          <w:rFonts w:ascii="Garamond" w:hAnsi="Garamond"/>
          <w:sz w:val="24"/>
          <w:szCs w:val="24"/>
        </w:rPr>
        <w:t>the right of the child to education, and with a view to achieving this right progressively and on the basis of equal opportunity</w:t>
      </w:r>
      <w:r w:rsidR="00754635" w:rsidRPr="008B06DD">
        <w:rPr>
          <w:rFonts w:ascii="Garamond" w:hAnsi="Garamond"/>
          <w:sz w:val="24"/>
          <w:szCs w:val="24"/>
        </w:rPr>
        <w:t xml:space="preserve"> and </w:t>
      </w:r>
      <w:r w:rsidRPr="008B06DD">
        <w:rPr>
          <w:rFonts w:ascii="Garamond" w:hAnsi="Garamond"/>
          <w:sz w:val="24"/>
          <w:szCs w:val="24"/>
        </w:rPr>
        <w:t>Article 29 on</w:t>
      </w:r>
      <w:r w:rsidR="00754635" w:rsidRPr="008B06DD">
        <w:rPr>
          <w:rFonts w:ascii="Garamond" w:hAnsi="Garamond"/>
          <w:sz w:val="24"/>
          <w:szCs w:val="24"/>
        </w:rPr>
        <w:t xml:space="preserve"> the objectives of education.</w:t>
      </w:r>
    </w:p>
    <w:p w14:paraId="408611D8" w14:textId="2EB75557" w:rsidR="00CC7FFA" w:rsidRPr="008B06DD" w:rsidRDefault="00C445D3" w:rsidP="004B7211">
      <w:pPr>
        <w:pStyle w:val="Heading2"/>
        <w:spacing w:line="276" w:lineRule="auto"/>
        <w:rPr>
          <w:rFonts w:ascii="Garamond" w:hAnsi="Garamond"/>
          <w:sz w:val="24"/>
          <w:szCs w:val="24"/>
        </w:rPr>
      </w:pPr>
      <w:r w:rsidRPr="008B06DD">
        <w:rPr>
          <w:rFonts w:ascii="Garamond" w:hAnsi="Garamond"/>
          <w:sz w:val="24"/>
          <w:szCs w:val="24"/>
        </w:rPr>
        <w:t xml:space="preserve">This alternative report supplements the </w:t>
      </w:r>
      <w:r w:rsidR="001F0E70" w:rsidRPr="008B06DD">
        <w:rPr>
          <w:rFonts w:ascii="Garamond" w:hAnsi="Garamond"/>
          <w:sz w:val="24"/>
          <w:szCs w:val="24"/>
        </w:rPr>
        <w:t>government of Uganda's report</w:t>
      </w:r>
      <w:r w:rsidRPr="008B06DD">
        <w:rPr>
          <w:rFonts w:ascii="Garamond" w:hAnsi="Garamond"/>
          <w:sz w:val="24"/>
          <w:szCs w:val="24"/>
        </w:rPr>
        <w:t xml:space="preserve"> and elaborates on information primarily derived from the foregoing select articles</w:t>
      </w:r>
      <w:r w:rsidR="00301023" w:rsidRPr="008B06DD">
        <w:rPr>
          <w:rFonts w:ascii="Garamond" w:hAnsi="Garamond"/>
          <w:sz w:val="24"/>
          <w:szCs w:val="24"/>
        </w:rPr>
        <w:t xml:space="preserve"> as referenced in the State Report in</w:t>
      </w:r>
      <w:r w:rsidR="006A168B" w:rsidRPr="008B06DD">
        <w:rPr>
          <w:rFonts w:ascii="Garamond" w:hAnsi="Garamond"/>
          <w:sz w:val="24"/>
          <w:szCs w:val="24"/>
        </w:rPr>
        <w:t xml:space="preserve"> </w:t>
      </w:r>
      <w:r w:rsidR="00351995" w:rsidRPr="008B06DD">
        <w:rPr>
          <w:rFonts w:ascii="Garamond" w:hAnsi="Garamond"/>
          <w:sz w:val="24"/>
          <w:szCs w:val="24"/>
        </w:rPr>
        <w:t>S</w:t>
      </w:r>
      <w:r w:rsidR="005971F1" w:rsidRPr="008B06DD">
        <w:rPr>
          <w:rFonts w:ascii="Garamond" w:hAnsi="Garamond"/>
          <w:sz w:val="24"/>
          <w:szCs w:val="24"/>
        </w:rPr>
        <w:t>ec</w:t>
      </w:r>
      <w:r w:rsidR="00351995" w:rsidRPr="008B06DD">
        <w:rPr>
          <w:rFonts w:ascii="Garamond" w:hAnsi="Garamond"/>
          <w:sz w:val="24"/>
          <w:szCs w:val="24"/>
        </w:rPr>
        <w:t>tions (C)</w:t>
      </w:r>
      <w:r w:rsidR="005971F1" w:rsidRPr="008B06DD">
        <w:rPr>
          <w:rFonts w:ascii="Garamond" w:hAnsi="Garamond"/>
          <w:sz w:val="24"/>
          <w:szCs w:val="24"/>
        </w:rPr>
        <w:t xml:space="preserve"> on t</w:t>
      </w:r>
      <w:r w:rsidR="005E2832" w:rsidRPr="008B06DD">
        <w:rPr>
          <w:rFonts w:ascii="Garamond" w:hAnsi="Garamond"/>
          <w:sz w:val="24"/>
          <w:szCs w:val="24"/>
        </w:rPr>
        <w:t xml:space="preserve">he </w:t>
      </w:r>
      <w:r w:rsidR="005971F1" w:rsidRPr="008B06DD">
        <w:rPr>
          <w:rFonts w:ascii="Garamond" w:hAnsi="Garamond"/>
          <w:sz w:val="24"/>
          <w:szCs w:val="24"/>
        </w:rPr>
        <w:t xml:space="preserve">Right To Life, Survival </w:t>
      </w:r>
      <w:r w:rsidR="005E2832" w:rsidRPr="008B06DD">
        <w:rPr>
          <w:rFonts w:ascii="Garamond" w:hAnsi="Garamond"/>
          <w:sz w:val="24"/>
          <w:szCs w:val="24"/>
        </w:rPr>
        <w:t xml:space="preserve">and </w:t>
      </w:r>
      <w:r w:rsidR="005971F1" w:rsidRPr="008B06DD">
        <w:rPr>
          <w:rFonts w:ascii="Garamond" w:hAnsi="Garamond"/>
          <w:sz w:val="24"/>
          <w:szCs w:val="24"/>
        </w:rPr>
        <w:t xml:space="preserve">Development </w:t>
      </w:r>
      <w:r w:rsidR="00351995" w:rsidRPr="008B06DD">
        <w:rPr>
          <w:rFonts w:ascii="Garamond" w:hAnsi="Garamond"/>
          <w:sz w:val="24"/>
          <w:szCs w:val="24"/>
        </w:rPr>
        <w:t xml:space="preserve">and (D) </w:t>
      </w:r>
      <w:r w:rsidR="005971F1" w:rsidRPr="008B06DD">
        <w:rPr>
          <w:rFonts w:ascii="Garamond" w:hAnsi="Garamond"/>
          <w:sz w:val="24"/>
          <w:szCs w:val="24"/>
        </w:rPr>
        <w:t xml:space="preserve">on </w:t>
      </w:r>
      <w:r w:rsidR="00351995" w:rsidRPr="008B06DD">
        <w:rPr>
          <w:rFonts w:ascii="Garamond" w:hAnsi="Garamond"/>
          <w:sz w:val="24"/>
          <w:szCs w:val="24"/>
        </w:rPr>
        <w:t xml:space="preserve">Health </w:t>
      </w:r>
      <w:r w:rsidR="005971F1" w:rsidRPr="008B06DD">
        <w:rPr>
          <w:rFonts w:ascii="Garamond" w:hAnsi="Garamond"/>
          <w:sz w:val="24"/>
          <w:szCs w:val="24"/>
        </w:rPr>
        <w:t xml:space="preserve">Services </w:t>
      </w:r>
      <w:r w:rsidR="00351995" w:rsidRPr="008B06DD">
        <w:rPr>
          <w:rFonts w:ascii="Garamond" w:hAnsi="Garamond"/>
          <w:sz w:val="24"/>
          <w:szCs w:val="24"/>
        </w:rPr>
        <w:t xml:space="preserve">and </w:t>
      </w:r>
      <w:r w:rsidR="005971F1" w:rsidRPr="008B06DD">
        <w:rPr>
          <w:rFonts w:ascii="Garamond" w:hAnsi="Garamond"/>
          <w:sz w:val="24"/>
          <w:szCs w:val="24"/>
        </w:rPr>
        <w:t xml:space="preserve">Primary Health Care </w:t>
      </w:r>
      <w:r w:rsidR="00CE40DB" w:rsidRPr="008B06DD">
        <w:rPr>
          <w:rFonts w:ascii="Garamond" w:hAnsi="Garamond"/>
          <w:sz w:val="24"/>
          <w:szCs w:val="24"/>
        </w:rPr>
        <w:t xml:space="preserve">as </w:t>
      </w:r>
      <w:r w:rsidR="00351995" w:rsidRPr="008B06DD">
        <w:rPr>
          <w:rFonts w:ascii="Garamond" w:hAnsi="Garamond"/>
          <w:sz w:val="24"/>
          <w:szCs w:val="24"/>
        </w:rPr>
        <w:t>they</w:t>
      </w:r>
      <w:r w:rsidR="00CE40DB" w:rsidRPr="008B06DD">
        <w:rPr>
          <w:rFonts w:ascii="Garamond" w:hAnsi="Garamond"/>
          <w:sz w:val="24"/>
          <w:szCs w:val="24"/>
        </w:rPr>
        <w:t xml:space="preserve"> pertain to </w:t>
      </w:r>
      <w:r w:rsidR="008119F0" w:rsidRPr="008B06DD">
        <w:rPr>
          <w:rFonts w:ascii="Garamond" w:hAnsi="Garamond"/>
          <w:sz w:val="24"/>
          <w:szCs w:val="24"/>
        </w:rPr>
        <w:t xml:space="preserve">provision of respectful </w:t>
      </w:r>
      <w:r w:rsidR="00CE40DB" w:rsidRPr="008B06DD">
        <w:rPr>
          <w:rFonts w:ascii="Garamond" w:hAnsi="Garamond"/>
          <w:sz w:val="24"/>
          <w:szCs w:val="24"/>
        </w:rPr>
        <w:t>maternal health</w:t>
      </w:r>
      <w:r w:rsidR="008119F0" w:rsidRPr="008B06DD">
        <w:rPr>
          <w:rFonts w:ascii="Garamond" w:hAnsi="Garamond"/>
          <w:sz w:val="24"/>
          <w:szCs w:val="24"/>
        </w:rPr>
        <w:t>care</w:t>
      </w:r>
      <w:r w:rsidR="00A162F3" w:rsidRPr="008B06DD">
        <w:rPr>
          <w:rFonts w:ascii="Garamond" w:hAnsi="Garamond"/>
          <w:sz w:val="24"/>
          <w:szCs w:val="24"/>
        </w:rPr>
        <w:t xml:space="preserve">, </w:t>
      </w:r>
      <w:r w:rsidR="008119F0" w:rsidRPr="008B06DD">
        <w:rPr>
          <w:rFonts w:ascii="Garamond" w:hAnsi="Garamond"/>
          <w:sz w:val="24"/>
          <w:szCs w:val="24"/>
        </w:rPr>
        <w:t>reduction of the maternal mortality rate</w:t>
      </w:r>
      <w:r w:rsidR="00A162F3" w:rsidRPr="008B06DD">
        <w:rPr>
          <w:rFonts w:ascii="Garamond" w:hAnsi="Garamond"/>
          <w:sz w:val="24"/>
          <w:szCs w:val="24"/>
        </w:rPr>
        <w:t xml:space="preserve"> and the State’s commitment to a multi sectoral approach to health service delivery as reflected in the Investment Case for Reproductive, Maternal, New-born, Child and Adolescent Health Sharpened Plan for Uganda 2016/17–2019/20.</w:t>
      </w:r>
      <w:r w:rsidR="00837249" w:rsidRPr="008B06DD">
        <w:rPr>
          <w:rFonts w:ascii="Garamond" w:hAnsi="Garamond"/>
          <w:sz w:val="24"/>
          <w:szCs w:val="24"/>
        </w:rPr>
        <w:t xml:space="preserve"> Further, Section (E) on </w:t>
      </w:r>
      <w:r w:rsidR="00171BDE" w:rsidRPr="008B06DD">
        <w:rPr>
          <w:rFonts w:ascii="Garamond" w:hAnsi="Garamond"/>
          <w:sz w:val="24"/>
          <w:szCs w:val="24"/>
        </w:rPr>
        <w:t>Adolescent Health</w:t>
      </w:r>
      <w:r w:rsidR="00837249" w:rsidRPr="008B06DD">
        <w:rPr>
          <w:rFonts w:ascii="Garamond" w:hAnsi="Garamond"/>
          <w:sz w:val="24"/>
          <w:szCs w:val="24"/>
        </w:rPr>
        <w:t xml:space="preserve"> and </w:t>
      </w:r>
      <w:r w:rsidR="00590D84" w:rsidRPr="008B06DD">
        <w:rPr>
          <w:rFonts w:ascii="Garamond" w:hAnsi="Garamond"/>
          <w:sz w:val="24"/>
          <w:szCs w:val="24"/>
        </w:rPr>
        <w:t xml:space="preserve">Section </w:t>
      </w:r>
      <w:r w:rsidR="00171BDE" w:rsidRPr="008B06DD">
        <w:rPr>
          <w:rFonts w:ascii="Garamond" w:hAnsi="Garamond"/>
          <w:sz w:val="24"/>
          <w:szCs w:val="24"/>
        </w:rPr>
        <w:t>(IX) Education, leisure and cultural activities</w:t>
      </w:r>
      <w:r w:rsidR="00590D84" w:rsidRPr="008B06DD">
        <w:rPr>
          <w:rFonts w:ascii="Garamond" w:hAnsi="Garamond"/>
          <w:sz w:val="24"/>
          <w:szCs w:val="24"/>
        </w:rPr>
        <w:t xml:space="preserve"> as they pertain to the </w:t>
      </w:r>
      <w:r w:rsidR="009E66C2" w:rsidRPr="008B06DD">
        <w:rPr>
          <w:rFonts w:ascii="Garamond" w:hAnsi="Garamond"/>
          <w:sz w:val="24"/>
          <w:szCs w:val="24"/>
        </w:rPr>
        <w:t>State’s obligation to protect and promote the rights of adolescents to health information, education, and care services</w:t>
      </w:r>
      <w:r w:rsidR="004B7211" w:rsidRPr="008B06DD">
        <w:rPr>
          <w:rFonts w:ascii="Garamond" w:hAnsi="Garamond"/>
          <w:sz w:val="24"/>
          <w:szCs w:val="24"/>
        </w:rPr>
        <w:t>.</w:t>
      </w:r>
    </w:p>
    <w:p w14:paraId="23850482" w14:textId="712F2F05" w:rsidR="00010543" w:rsidRPr="008B06DD" w:rsidRDefault="00010543" w:rsidP="00FA04BF">
      <w:pPr>
        <w:pStyle w:val="BodyText2"/>
        <w:spacing w:line="276" w:lineRule="auto"/>
        <w:rPr>
          <w:rFonts w:ascii="Garamond" w:hAnsi="Garamond"/>
          <w:sz w:val="24"/>
          <w:szCs w:val="24"/>
        </w:rPr>
      </w:pPr>
    </w:p>
    <w:p w14:paraId="512498A5" w14:textId="0400E5B6" w:rsidR="00010543" w:rsidRPr="008B06DD" w:rsidRDefault="00010543" w:rsidP="00FA04BF">
      <w:pPr>
        <w:spacing w:line="276" w:lineRule="auto"/>
        <w:jc w:val="left"/>
        <w:rPr>
          <w:rFonts w:ascii="Garamond" w:hAnsi="Garamond"/>
          <w:sz w:val="24"/>
          <w:szCs w:val="24"/>
        </w:rPr>
      </w:pPr>
      <w:r w:rsidRPr="008B06DD">
        <w:rPr>
          <w:rFonts w:ascii="Garamond" w:hAnsi="Garamond"/>
          <w:sz w:val="24"/>
          <w:szCs w:val="24"/>
        </w:rPr>
        <w:br w:type="page"/>
      </w:r>
    </w:p>
    <w:p w14:paraId="31791C95" w14:textId="4F2D7104" w:rsidR="00010543" w:rsidRPr="008B06DD" w:rsidRDefault="00010543" w:rsidP="00FA04BF">
      <w:pPr>
        <w:pStyle w:val="BodyText2"/>
        <w:spacing w:line="276" w:lineRule="auto"/>
        <w:ind w:left="0"/>
        <w:rPr>
          <w:rFonts w:ascii="Garamond" w:hAnsi="Garamond"/>
          <w:b/>
          <w:bCs/>
          <w:sz w:val="24"/>
          <w:szCs w:val="24"/>
        </w:rPr>
      </w:pPr>
      <w:r w:rsidRPr="008B06DD">
        <w:rPr>
          <w:rFonts w:ascii="Garamond" w:hAnsi="Garamond"/>
          <w:b/>
          <w:bCs/>
          <w:sz w:val="24"/>
          <w:szCs w:val="24"/>
        </w:rPr>
        <w:lastRenderedPageBreak/>
        <w:t xml:space="preserve">Substantive Themes and Issues </w:t>
      </w:r>
    </w:p>
    <w:p w14:paraId="2C13626F" w14:textId="59469FEE" w:rsidR="00D14C37" w:rsidRPr="008B06DD" w:rsidRDefault="00D44D1C" w:rsidP="00FA04BF">
      <w:pPr>
        <w:pStyle w:val="Heading1"/>
        <w:numPr>
          <w:ilvl w:val="0"/>
          <w:numId w:val="10"/>
        </w:numPr>
        <w:spacing w:line="276" w:lineRule="auto"/>
        <w:rPr>
          <w:rFonts w:ascii="Garamond" w:hAnsi="Garamond"/>
          <w:b/>
          <w:bCs/>
          <w:sz w:val="24"/>
          <w:szCs w:val="24"/>
        </w:rPr>
      </w:pPr>
      <w:r w:rsidRPr="008B06DD">
        <w:rPr>
          <w:rFonts w:ascii="Garamond" w:hAnsi="Garamond"/>
          <w:b/>
          <w:bCs/>
          <w:sz w:val="24"/>
          <w:szCs w:val="24"/>
        </w:rPr>
        <w:t>The r</w:t>
      </w:r>
      <w:r w:rsidR="00E143F6" w:rsidRPr="008B06DD">
        <w:rPr>
          <w:rFonts w:ascii="Garamond" w:hAnsi="Garamond"/>
          <w:b/>
          <w:bCs/>
          <w:sz w:val="24"/>
          <w:szCs w:val="24"/>
        </w:rPr>
        <w:t xml:space="preserve">ight </w:t>
      </w:r>
      <w:r w:rsidR="00974916" w:rsidRPr="008B06DD">
        <w:rPr>
          <w:rFonts w:ascii="Garamond" w:hAnsi="Garamond"/>
          <w:b/>
          <w:bCs/>
          <w:sz w:val="24"/>
          <w:szCs w:val="24"/>
        </w:rPr>
        <w:t>of</w:t>
      </w:r>
      <w:r w:rsidR="00E143F6" w:rsidRPr="008B06DD">
        <w:rPr>
          <w:rFonts w:ascii="Garamond" w:hAnsi="Garamond"/>
          <w:b/>
          <w:bCs/>
          <w:sz w:val="24"/>
          <w:szCs w:val="24"/>
        </w:rPr>
        <w:t xml:space="preserve"> a</w:t>
      </w:r>
      <w:r w:rsidR="00877C95" w:rsidRPr="008B06DD">
        <w:rPr>
          <w:rFonts w:ascii="Garamond" w:hAnsi="Garamond"/>
          <w:b/>
          <w:bCs/>
          <w:sz w:val="24"/>
          <w:szCs w:val="24"/>
        </w:rPr>
        <w:t xml:space="preserve">ccess to information </w:t>
      </w:r>
      <w:r w:rsidR="00E143F6" w:rsidRPr="008B06DD">
        <w:rPr>
          <w:rFonts w:ascii="Garamond" w:hAnsi="Garamond"/>
          <w:b/>
          <w:bCs/>
          <w:sz w:val="24"/>
          <w:szCs w:val="24"/>
        </w:rPr>
        <w:t xml:space="preserve">(article 17) </w:t>
      </w:r>
      <w:r w:rsidR="00877C95" w:rsidRPr="008B06DD">
        <w:rPr>
          <w:rFonts w:ascii="Garamond" w:hAnsi="Garamond"/>
          <w:b/>
          <w:bCs/>
          <w:sz w:val="24"/>
          <w:szCs w:val="24"/>
        </w:rPr>
        <w:t>and</w:t>
      </w:r>
      <w:r w:rsidR="00E143F6" w:rsidRPr="008B06DD">
        <w:rPr>
          <w:rFonts w:ascii="Garamond" w:hAnsi="Garamond"/>
          <w:b/>
          <w:bCs/>
          <w:sz w:val="24"/>
          <w:szCs w:val="24"/>
        </w:rPr>
        <w:t xml:space="preserve"> </w:t>
      </w:r>
      <w:r w:rsidRPr="008B06DD">
        <w:rPr>
          <w:rFonts w:ascii="Garamond" w:hAnsi="Garamond"/>
          <w:b/>
          <w:bCs/>
          <w:sz w:val="24"/>
          <w:szCs w:val="24"/>
        </w:rPr>
        <w:t xml:space="preserve">the </w:t>
      </w:r>
      <w:r w:rsidR="00E143F6" w:rsidRPr="008B06DD">
        <w:rPr>
          <w:rFonts w:ascii="Garamond" w:hAnsi="Garamond"/>
          <w:b/>
          <w:bCs/>
          <w:sz w:val="24"/>
          <w:szCs w:val="24"/>
        </w:rPr>
        <w:t xml:space="preserve">right to </w:t>
      </w:r>
      <w:r w:rsidR="00877C95" w:rsidRPr="008B06DD">
        <w:rPr>
          <w:rFonts w:ascii="Garamond" w:hAnsi="Garamond"/>
          <w:b/>
          <w:bCs/>
          <w:sz w:val="24"/>
          <w:szCs w:val="24"/>
        </w:rPr>
        <w:t xml:space="preserve">education </w:t>
      </w:r>
      <w:r w:rsidR="00E143F6" w:rsidRPr="008B06DD">
        <w:rPr>
          <w:rFonts w:ascii="Garamond" w:hAnsi="Garamond"/>
          <w:b/>
          <w:bCs/>
          <w:sz w:val="24"/>
          <w:szCs w:val="24"/>
        </w:rPr>
        <w:t>(articles 28 and 29)</w:t>
      </w:r>
    </w:p>
    <w:p w14:paraId="08399520" w14:textId="4E4A68ED" w:rsidR="00D44D1C" w:rsidRPr="008B06DD" w:rsidRDefault="00E41744" w:rsidP="00FA04BF">
      <w:pPr>
        <w:pStyle w:val="Heading1"/>
        <w:spacing w:line="276" w:lineRule="auto"/>
        <w:rPr>
          <w:rFonts w:ascii="Garamond" w:hAnsi="Garamond"/>
          <w:b/>
          <w:bCs/>
          <w:sz w:val="24"/>
          <w:szCs w:val="24"/>
        </w:rPr>
      </w:pPr>
      <w:r w:rsidRPr="008B06DD">
        <w:rPr>
          <w:rFonts w:ascii="Garamond" w:hAnsi="Garamond"/>
          <w:b/>
          <w:bCs/>
          <w:sz w:val="24"/>
          <w:szCs w:val="24"/>
        </w:rPr>
        <w:t>A</w:t>
      </w:r>
      <w:r w:rsidR="00D44D1C" w:rsidRPr="008B06DD">
        <w:rPr>
          <w:rFonts w:ascii="Garamond" w:hAnsi="Garamond"/>
          <w:b/>
          <w:bCs/>
          <w:sz w:val="24"/>
          <w:szCs w:val="24"/>
        </w:rPr>
        <w:t>ccess</w:t>
      </w:r>
      <w:r w:rsidR="00533EB6" w:rsidRPr="008B06DD">
        <w:rPr>
          <w:rFonts w:ascii="Garamond" w:hAnsi="Garamond"/>
          <w:b/>
          <w:bCs/>
          <w:sz w:val="24"/>
          <w:szCs w:val="24"/>
        </w:rPr>
        <w:t xml:space="preserve"> to</w:t>
      </w:r>
      <w:r w:rsidR="00D44D1C" w:rsidRPr="008B06DD">
        <w:rPr>
          <w:rFonts w:ascii="Garamond" w:hAnsi="Garamond"/>
          <w:b/>
          <w:bCs/>
          <w:sz w:val="24"/>
          <w:szCs w:val="24"/>
        </w:rPr>
        <w:t xml:space="preserve"> information </w:t>
      </w:r>
      <w:r w:rsidR="00484737" w:rsidRPr="008B06DD">
        <w:rPr>
          <w:rFonts w:ascii="Garamond" w:hAnsi="Garamond"/>
          <w:b/>
          <w:bCs/>
          <w:sz w:val="24"/>
          <w:szCs w:val="24"/>
        </w:rPr>
        <w:t>and education</w:t>
      </w:r>
    </w:p>
    <w:p w14:paraId="1D865DE6" w14:textId="239AABF6" w:rsidR="00A22E8C" w:rsidRPr="008B06DD" w:rsidRDefault="00A22E8C" w:rsidP="00FA04BF">
      <w:pPr>
        <w:pStyle w:val="BodyText1"/>
        <w:spacing w:line="276" w:lineRule="auto"/>
        <w:rPr>
          <w:rFonts w:ascii="Garamond" w:hAnsi="Garamond"/>
          <w:i/>
          <w:iCs/>
          <w:sz w:val="24"/>
          <w:szCs w:val="24"/>
        </w:rPr>
      </w:pPr>
      <w:r w:rsidRPr="008B06DD">
        <w:rPr>
          <w:rFonts w:ascii="Garamond" w:hAnsi="Garamond"/>
          <w:i/>
          <w:iCs/>
          <w:sz w:val="24"/>
          <w:szCs w:val="24"/>
        </w:rPr>
        <w:t>Factual background</w:t>
      </w:r>
    </w:p>
    <w:p w14:paraId="05D3A622" w14:textId="60B71393" w:rsidR="00C352AF" w:rsidRPr="008B06DD" w:rsidRDefault="00C352AF" w:rsidP="00FA04BF">
      <w:pPr>
        <w:pStyle w:val="Heading2"/>
        <w:spacing w:line="276" w:lineRule="auto"/>
        <w:rPr>
          <w:rFonts w:ascii="Garamond" w:hAnsi="Garamond"/>
          <w:sz w:val="24"/>
          <w:szCs w:val="24"/>
          <w:lang w:val="en-ZA"/>
        </w:rPr>
      </w:pPr>
      <w:r w:rsidRPr="008B06DD">
        <w:rPr>
          <w:rFonts w:ascii="Garamond" w:hAnsi="Garamond"/>
          <w:sz w:val="24"/>
          <w:szCs w:val="24"/>
          <w:lang w:val="en-ZA"/>
        </w:rPr>
        <w:t>Uganda faces one of the highest adolescent pregnancy rates in sub-Saharan Africa</w:t>
      </w:r>
      <w:r w:rsidR="0009301F" w:rsidRPr="008B06DD">
        <w:rPr>
          <w:rFonts w:ascii="Garamond" w:hAnsi="Garamond"/>
          <w:sz w:val="24"/>
          <w:szCs w:val="24"/>
          <w:lang w:val="en-ZA"/>
        </w:rPr>
        <w:t>, w</w:t>
      </w:r>
      <w:r w:rsidR="00E03F72" w:rsidRPr="008B06DD">
        <w:rPr>
          <w:rFonts w:ascii="Garamond" w:hAnsi="Garamond"/>
          <w:sz w:val="24"/>
          <w:szCs w:val="24"/>
          <w:lang w:val="en-ZA"/>
        </w:rPr>
        <w:t xml:space="preserve">ith one in four adolescent girls aged 15 </w:t>
      </w:r>
      <w:r w:rsidR="0015130F" w:rsidRPr="008B06DD">
        <w:rPr>
          <w:rFonts w:ascii="Garamond" w:hAnsi="Garamond"/>
          <w:sz w:val="24"/>
          <w:szCs w:val="24"/>
          <w:lang w:val="en-ZA"/>
        </w:rPr>
        <w:t>to</w:t>
      </w:r>
      <w:r w:rsidR="00E03F72" w:rsidRPr="008B06DD">
        <w:rPr>
          <w:rFonts w:ascii="Garamond" w:hAnsi="Garamond"/>
          <w:sz w:val="24"/>
          <w:szCs w:val="24"/>
          <w:lang w:val="en-ZA"/>
        </w:rPr>
        <w:t xml:space="preserve"> 19 </w:t>
      </w:r>
      <w:r w:rsidR="0009301F" w:rsidRPr="008B06DD">
        <w:rPr>
          <w:rFonts w:ascii="Garamond" w:hAnsi="Garamond"/>
          <w:sz w:val="24"/>
          <w:szCs w:val="24"/>
          <w:lang w:val="en-ZA"/>
        </w:rPr>
        <w:t>having given</w:t>
      </w:r>
      <w:r w:rsidR="00E03F72" w:rsidRPr="008B06DD">
        <w:rPr>
          <w:rFonts w:ascii="Garamond" w:hAnsi="Garamond"/>
          <w:sz w:val="24"/>
          <w:szCs w:val="24"/>
          <w:lang w:val="en-ZA"/>
        </w:rPr>
        <w:t xml:space="preserve"> birth</w:t>
      </w:r>
      <w:r w:rsidR="00626E07" w:rsidRPr="008B06DD">
        <w:rPr>
          <w:rFonts w:ascii="Garamond" w:hAnsi="Garamond"/>
          <w:sz w:val="24"/>
          <w:szCs w:val="24"/>
          <w:lang w:val="en-ZA"/>
        </w:rPr>
        <w:t>,</w:t>
      </w:r>
      <w:r w:rsidR="0009301F" w:rsidRPr="008B06DD">
        <w:rPr>
          <w:rFonts w:ascii="Garamond" w:hAnsi="Garamond"/>
          <w:sz w:val="24"/>
          <w:szCs w:val="24"/>
          <w:lang w:val="en-ZA"/>
        </w:rPr>
        <w:t xml:space="preserve"> which is among the highest rates in the world</w:t>
      </w:r>
      <w:r w:rsidR="00E03F72" w:rsidRPr="008B06DD">
        <w:rPr>
          <w:rFonts w:ascii="Garamond" w:hAnsi="Garamond"/>
          <w:sz w:val="24"/>
          <w:szCs w:val="24"/>
          <w:lang w:val="en-ZA"/>
        </w:rPr>
        <w:t>.</w:t>
      </w:r>
      <w:r w:rsidR="00E03F72" w:rsidRPr="008B06DD">
        <w:rPr>
          <w:rStyle w:val="FootnoteReference"/>
          <w:rFonts w:ascii="Garamond" w:hAnsi="Garamond"/>
          <w:sz w:val="24"/>
          <w:szCs w:val="24"/>
          <w:lang w:val="en-ZA"/>
        </w:rPr>
        <w:footnoteReference w:id="1"/>
      </w:r>
      <w:r w:rsidR="00E03F72" w:rsidRPr="008B06DD">
        <w:rPr>
          <w:rFonts w:ascii="Garamond" w:hAnsi="Garamond"/>
          <w:sz w:val="24"/>
          <w:szCs w:val="24"/>
          <w:lang w:val="en-ZA"/>
        </w:rPr>
        <w:t xml:space="preserve">  </w:t>
      </w:r>
      <w:r w:rsidRPr="008B06DD">
        <w:rPr>
          <w:rFonts w:ascii="Garamond" w:hAnsi="Garamond"/>
          <w:sz w:val="24"/>
          <w:szCs w:val="24"/>
          <w:lang w:val="en-ZA"/>
        </w:rPr>
        <w:t>Despite initial increases recorded between 2017 and 2018 (6.4%), subsequent years saw a decline of 2.1% (2018 to 2019) and 0.9% (2019</w:t>
      </w:r>
      <w:r w:rsidR="00874385" w:rsidRPr="008B06DD">
        <w:rPr>
          <w:rFonts w:ascii="Garamond" w:hAnsi="Garamond"/>
          <w:sz w:val="24"/>
          <w:szCs w:val="24"/>
          <w:lang w:val="en-ZA"/>
        </w:rPr>
        <w:t xml:space="preserve"> to </w:t>
      </w:r>
      <w:r w:rsidRPr="008B06DD">
        <w:rPr>
          <w:rFonts w:ascii="Garamond" w:hAnsi="Garamond"/>
          <w:sz w:val="24"/>
          <w:szCs w:val="24"/>
          <w:lang w:val="en-ZA"/>
        </w:rPr>
        <w:t>2020).</w:t>
      </w:r>
      <w:r w:rsidR="00C50357" w:rsidRPr="008B06DD">
        <w:rPr>
          <w:rStyle w:val="FootnoteReference"/>
          <w:rFonts w:ascii="Garamond" w:hAnsi="Garamond"/>
          <w:sz w:val="24"/>
          <w:szCs w:val="24"/>
          <w:lang w:val="en-ZA"/>
        </w:rPr>
        <w:footnoteReference w:id="2"/>
      </w:r>
      <w:r w:rsidR="00C50357" w:rsidRPr="008B06DD">
        <w:rPr>
          <w:rFonts w:ascii="Garamond" w:hAnsi="Garamond"/>
          <w:sz w:val="24"/>
          <w:szCs w:val="24"/>
          <w:lang w:val="en-ZA"/>
        </w:rPr>
        <w:t xml:space="preserve"> Adolescent girls and young women (</w:t>
      </w:r>
      <w:r w:rsidR="00C50357" w:rsidRPr="008B06DD">
        <w:rPr>
          <w:rFonts w:ascii="Garamond" w:hAnsi="Garamond"/>
          <w:b/>
          <w:bCs/>
          <w:sz w:val="24"/>
          <w:szCs w:val="24"/>
          <w:lang w:val="en-ZA"/>
        </w:rPr>
        <w:t>AGYW</w:t>
      </w:r>
      <w:r w:rsidR="00C50357" w:rsidRPr="008B06DD">
        <w:rPr>
          <w:rFonts w:ascii="Garamond" w:hAnsi="Garamond"/>
          <w:sz w:val="24"/>
          <w:szCs w:val="24"/>
          <w:lang w:val="en-ZA"/>
        </w:rPr>
        <w:t>) experience a disproportionate likelihood of sexually transmitted infections (</w:t>
      </w:r>
      <w:r w:rsidR="00C50357" w:rsidRPr="008B06DD">
        <w:rPr>
          <w:rFonts w:ascii="Garamond" w:hAnsi="Garamond"/>
          <w:b/>
          <w:bCs/>
          <w:sz w:val="24"/>
          <w:szCs w:val="24"/>
          <w:lang w:val="en-ZA"/>
        </w:rPr>
        <w:t>STIs</w:t>
      </w:r>
      <w:r w:rsidR="00C50357" w:rsidRPr="008B06DD">
        <w:rPr>
          <w:rFonts w:ascii="Garamond" w:hAnsi="Garamond"/>
          <w:sz w:val="24"/>
          <w:szCs w:val="24"/>
          <w:lang w:val="en-ZA"/>
        </w:rPr>
        <w:t>), and frequently lack access to sexual and reproductive health services. For AGYW living in</w:t>
      </w:r>
      <w:r w:rsidR="00BB7675" w:rsidRPr="008B06DD">
        <w:rPr>
          <w:rFonts w:ascii="Garamond" w:hAnsi="Garamond"/>
          <w:sz w:val="24"/>
          <w:szCs w:val="24"/>
          <w:lang w:val="en-ZA"/>
        </w:rPr>
        <w:t xml:space="preserve"> urban slums and</w:t>
      </w:r>
      <w:r w:rsidR="00C50357" w:rsidRPr="008B06DD">
        <w:rPr>
          <w:rFonts w:ascii="Garamond" w:hAnsi="Garamond"/>
          <w:sz w:val="24"/>
          <w:szCs w:val="24"/>
          <w:lang w:val="en-ZA"/>
        </w:rPr>
        <w:t xml:space="preserve"> rural areas in Uganda, their </w:t>
      </w:r>
      <w:r w:rsidR="00E96577" w:rsidRPr="008B06DD">
        <w:rPr>
          <w:rFonts w:ascii="Garamond" w:hAnsi="Garamond"/>
          <w:sz w:val="24"/>
          <w:szCs w:val="24"/>
          <w:lang w:val="en-ZA"/>
        </w:rPr>
        <w:t>risk is increased</w:t>
      </w:r>
      <w:r w:rsidR="00C50357" w:rsidRPr="008B06DD">
        <w:rPr>
          <w:rFonts w:ascii="Garamond" w:hAnsi="Garamond"/>
          <w:sz w:val="24"/>
          <w:szCs w:val="24"/>
          <w:lang w:val="en-ZA"/>
        </w:rPr>
        <w:t xml:space="preserve"> further by the double vulnerability of age and poverty.</w:t>
      </w:r>
      <w:r w:rsidR="00BB7675" w:rsidRPr="008B06DD">
        <w:rPr>
          <w:rStyle w:val="FootnoteReference"/>
          <w:rFonts w:ascii="Garamond" w:hAnsi="Garamond"/>
          <w:sz w:val="24"/>
          <w:szCs w:val="24"/>
          <w:lang w:val="en-ZA"/>
        </w:rPr>
        <w:footnoteReference w:id="3"/>
      </w:r>
    </w:p>
    <w:p w14:paraId="0FF40545" w14:textId="52CEF11F" w:rsidR="00E96577" w:rsidRPr="008B06DD" w:rsidRDefault="00E96577" w:rsidP="00FA04BF">
      <w:pPr>
        <w:pStyle w:val="Heading2"/>
        <w:spacing w:line="276" w:lineRule="auto"/>
        <w:rPr>
          <w:rFonts w:ascii="Garamond" w:hAnsi="Garamond"/>
          <w:sz w:val="24"/>
          <w:szCs w:val="24"/>
          <w:lang w:val="en-ZA"/>
        </w:rPr>
      </w:pPr>
      <w:r w:rsidRPr="008B06DD">
        <w:rPr>
          <w:rFonts w:ascii="Garamond" w:hAnsi="Garamond"/>
          <w:sz w:val="24"/>
          <w:szCs w:val="24"/>
          <w:lang w:val="en-ZA"/>
        </w:rPr>
        <w:t>Yet</w:t>
      </w:r>
      <w:r w:rsidR="00626E07" w:rsidRPr="008B06DD">
        <w:rPr>
          <w:rFonts w:ascii="Garamond" w:hAnsi="Garamond"/>
          <w:sz w:val="24"/>
          <w:szCs w:val="24"/>
          <w:lang w:val="en-ZA"/>
        </w:rPr>
        <w:t>,</w:t>
      </w:r>
      <w:r w:rsidRPr="008B06DD">
        <w:rPr>
          <w:rFonts w:ascii="Garamond" w:hAnsi="Garamond"/>
          <w:sz w:val="24"/>
          <w:szCs w:val="24"/>
          <w:lang w:val="en-ZA"/>
        </w:rPr>
        <w:t xml:space="preserve"> s</w:t>
      </w:r>
      <w:r w:rsidR="00C352AF" w:rsidRPr="008B06DD">
        <w:rPr>
          <w:rFonts w:ascii="Garamond" w:hAnsi="Garamond"/>
          <w:sz w:val="24"/>
          <w:szCs w:val="24"/>
          <w:lang w:val="en-ZA"/>
        </w:rPr>
        <w:t>exual and reproductive health information and services for adolescents</w:t>
      </w:r>
      <w:r w:rsidR="00446655" w:rsidRPr="008B06DD">
        <w:rPr>
          <w:rFonts w:ascii="Garamond" w:hAnsi="Garamond"/>
          <w:sz w:val="24"/>
          <w:szCs w:val="24"/>
          <w:lang w:val="en-ZA"/>
        </w:rPr>
        <w:t xml:space="preserve"> in Uganda</w:t>
      </w:r>
      <w:r w:rsidR="00C352AF" w:rsidRPr="008B06DD">
        <w:rPr>
          <w:rFonts w:ascii="Garamond" w:hAnsi="Garamond"/>
          <w:sz w:val="24"/>
          <w:szCs w:val="24"/>
          <w:lang w:val="en-ZA"/>
        </w:rPr>
        <w:t xml:space="preserve"> remain inadequate. </w:t>
      </w:r>
      <w:r w:rsidR="00050A0D" w:rsidRPr="008B06DD">
        <w:rPr>
          <w:rFonts w:ascii="Garamond" w:hAnsi="Garamond"/>
          <w:sz w:val="24"/>
          <w:szCs w:val="24"/>
          <w:lang w:val="en-ZA"/>
        </w:rPr>
        <w:t>Ugandan a</w:t>
      </w:r>
      <w:r w:rsidR="00C352AF" w:rsidRPr="008B06DD">
        <w:rPr>
          <w:rFonts w:ascii="Garamond" w:hAnsi="Garamond"/>
          <w:sz w:val="24"/>
          <w:szCs w:val="24"/>
          <w:lang w:val="en-ZA"/>
        </w:rPr>
        <w:t xml:space="preserve">dolescents begin sexual activity early compared to other </w:t>
      </w:r>
      <w:r w:rsidRPr="008B06DD">
        <w:rPr>
          <w:rFonts w:ascii="Garamond" w:hAnsi="Garamond"/>
          <w:sz w:val="24"/>
          <w:szCs w:val="24"/>
          <w:lang w:val="en-ZA"/>
        </w:rPr>
        <w:t>s</w:t>
      </w:r>
      <w:r w:rsidR="00C352AF" w:rsidRPr="008B06DD">
        <w:rPr>
          <w:rFonts w:ascii="Garamond" w:hAnsi="Garamond"/>
          <w:sz w:val="24"/>
          <w:szCs w:val="24"/>
          <w:lang w:val="en-ZA"/>
        </w:rPr>
        <w:t>ub-Saharan African countries</w:t>
      </w:r>
      <w:r w:rsidR="00284CE2" w:rsidRPr="008B06DD">
        <w:rPr>
          <w:rFonts w:ascii="Garamond" w:hAnsi="Garamond"/>
          <w:sz w:val="24"/>
          <w:szCs w:val="24"/>
          <w:lang w:val="en-ZA"/>
        </w:rPr>
        <w:t>.</w:t>
      </w:r>
      <w:r w:rsidR="00C70C56" w:rsidRPr="008B06DD">
        <w:rPr>
          <w:rStyle w:val="FootnoteReference"/>
          <w:rFonts w:ascii="Garamond" w:hAnsi="Garamond"/>
          <w:sz w:val="24"/>
          <w:szCs w:val="24"/>
          <w:lang w:val="en-ZA"/>
        </w:rPr>
        <w:footnoteReference w:id="4"/>
      </w:r>
      <w:r w:rsidR="003F2209" w:rsidRPr="008B06DD">
        <w:rPr>
          <w:rFonts w:ascii="Garamond" w:hAnsi="Garamond"/>
          <w:sz w:val="24"/>
          <w:szCs w:val="24"/>
          <w:lang w:val="en-ZA"/>
        </w:rPr>
        <w:t xml:space="preserve"> W</w:t>
      </w:r>
      <w:r w:rsidR="00C352AF" w:rsidRPr="008B06DD">
        <w:rPr>
          <w:rFonts w:ascii="Garamond" w:hAnsi="Garamond"/>
          <w:sz w:val="24"/>
          <w:szCs w:val="24"/>
          <w:lang w:val="en-ZA"/>
        </w:rPr>
        <w:t xml:space="preserve">hile general awareness of HIV is widespread, a high percentage of adolescents are not aware of other </w:t>
      </w:r>
      <w:r w:rsidR="006C3D6B" w:rsidRPr="008B06DD">
        <w:rPr>
          <w:rFonts w:ascii="Garamond" w:hAnsi="Garamond"/>
          <w:sz w:val="24"/>
          <w:szCs w:val="24"/>
          <w:lang w:val="en-ZA"/>
        </w:rPr>
        <w:t>STIs,</w:t>
      </w:r>
      <w:r w:rsidR="00C352AF" w:rsidRPr="008B06DD">
        <w:rPr>
          <w:rFonts w:ascii="Garamond" w:hAnsi="Garamond"/>
          <w:sz w:val="24"/>
          <w:szCs w:val="24"/>
          <w:lang w:val="en-ZA"/>
        </w:rPr>
        <w:t xml:space="preserve"> and in-depth knowledge of </w:t>
      </w:r>
      <w:r w:rsidRPr="008B06DD">
        <w:rPr>
          <w:rFonts w:ascii="Garamond" w:hAnsi="Garamond"/>
          <w:sz w:val="24"/>
          <w:szCs w:val="24"/>
          <w:lang w:val="en-ZA"/>
        </w:rPr>
        <w:t>modern contraceptive</w:t>
      </w:r>
      <w:r w:rsidR="003F2209" w:rsidRPr="008B06DD">
        <w:rPr>
          <w:rFonts w:ascii="Garamond" w:hAnsi="Garamond"/>
          <w:sz w:val="24"/>
          <w:szCs w:val="24"/>
          <w:lang w:val="en-ZA"/>
        </w:rPr>
        <w:t>s</w:t>
      </w:r>
      <w:r w:rsidR="00BF1C6D" w:rsidRPr="008B06DD">
        <w:rPr>
          <w:rStyle w:val="FootnoteReference"/>
          <w:rFonts w:ascii="Garamond" w:hAnsi="Garamond"/>
          <w:sz w:val="24"/>
          <w:szCs w:val="24"/>
          <w:lang w:val="en-ZA"/>
        </w:rPr>
        <w:footnoteReference w:id="5"/>
      </w:r>
      <w:r w:rsidRPr="008B06DD">
        <w:rPr>
          <w:rFonts w:ascii="Garamond" w:hAnsi="Garamond"/>
          <w:sz w:val="24"/>
          <w:szCs w:val="24"/>
          <w:lang w:val="en-ZA"/>
        </w:rPr>
        <w:t xml:space="preserve"> </w:t>
      </w:r>
      <w:r w:rsidR="00B41A2D" w:rsidRPr="008B06DD">
        <w:rPr>
          <w:rFonts w:ascii="Garamond" w:hAnsi="Garamond"/>
          <w:sz w:val="24"/>
          <w:szCs w:val="24"/>
          <w:lang w:val="en-ZA"/>
        </w:rPr>
        <w:t xml:space="preserve">and </w:t>
      </w:r>
      <w:r w:rsidR="003F2209" w:rsidRPr="008B06DD">
        <w:rPr>
          <w:rFonts w:ascii="Garamond" w:hAnsi="Garamond"/>
          <w:sz w:val="24"/>
          <w:szCs w:val="24"/>
          <w:lang w:val="en-ZA"/>
        </w:rPr>
        <w:t xml:space="preserve">their </w:t>
      </w:r>
      <w:r w:rsidRPr="008B06DD">
        <w:rPr>
          <w:rFonts w:ascii="Garamond" w:hAnsi="Garamond"/>
          <w:sz w:val="24"/>
          <w:szCs w:val="24"/>
          <w:lang w:val="en-ZA"/>
        </w:rPr>
        <w:t>use remains poor</w:t>
      </w:r>
      <w:r w:rsidR="00C352AF" w:rsidRPr="008B06DD">
        <w:rPr>
          <w:rFonts w:ascii="Garamond" w:hAnsi="Garamond"/>
          <w:sz w:val="24"/>
          <w:szCs w:val="24"/>
          <w:lang w:val="en-ZA"/>
        </w:rPr>
        <w:t>.</w:t>
      </w:r>
      <w:r w:rsidR="00C352AF" w:rsidRPr="008B06DD">
        <w:rPr>
          <w:rFonts w:ascii="Garamond" w:hAnsi="Garamond"/>
          <w:sz w:val="24"/>
          <w:szCs w:val="24"/>
          <w:vertAlign w:val="superscript"/>
          <w:lang w:val="en-ZA"/>
        </w:rPr>
        <w:footnoteReference w:id="6"/>
      </w:r>
      <w:r w:rsidR="00C352AF" w:rsidRPr="008B06DD">
        <w:rPr>
          <w:rFonts w:ascii="Garamond" w:hAnsi="Garamond"/>
          <w:sz w:val="24"/>
          <w:szCs w:val="24"/>
          <w:lang w:val="en-ZA"/>
        </w:rPr>
        <w:t xml:space="preserve"> </w:t>
      </w:r>
    </w:p>
    <w:p w14:paraId="683E214E" w14:textId="385F4300" w:rsidR="006C7FBB" w:rsidRPr="008B06DD" w:rsidRDefault="006C7FBB" w:rsidP="00FA04BF">
      <w:pPr>
        <w:pStyle w:val="Heading2"/>
        <w:spacing w:line="276" w:lineRule="auto"/>
        <w:rPr>
          <w:rFonts w:ascii="Garamond" w:hAnsi="Garamond"/>
          <w:sz w:val="24"/>
          <w:szCs w:val="24"/>
          <w:lang w:val="en-ZA"/>
        </w:rPr>
      </w:pPr>
      <w:r w:rsidRPr="008B06DD">
        <w:rPr>
          <w:rFonts w:ascii="Garamond" w:hAnsi="Garamond"/>
          <w:sz w:val="24"/>
          <w:szCs w:val="24"/>
          <w:lang w:val="en-ZA"/>
        </w:rPr>
        <w:t>It is noted that teenage pregnancy affects girls of all backgrounds</w:t>
      </w:r>
      <w:r w:rsidR="001348E4" w:rsidRPr="008B06DD">
        <w:rPr>
          <w:rFonts w:ascii="Garamond" w:hAnsi="Garamond"/>
          <w:sz w:val="24"/>
          <w:szCs w:val="24"/>
          <w:lang w:val="en-ZA"/>
        </w:rPr>
        <w:t xml:space="preserve">. The </w:t>
      </w:r>
      <w:r w:rsidRPr="008B06DD">
        <w:rPr>
          <w:rFonts w:ascii="Garamond" w:hAnsi="Garamond"/>
          <w:sz w:val="24"/>
          <w:szCs w:val="24"/>
          <w:lang w:val="en-ZA"/>
        </w:rPr>
        <w:t>AGYM from African countries are at greater risk due to factors such as poverty, low levels of education, economic status, family and community attitudes, and lack of access to reproductive health services and information.</w:t>
      </w:r>
      <w:r w:rsidRPr="008B06DD">
        <w:rPr>
          <w:rStyle w:val="FootnoteReference"/>
          <w:rFonts w:ascii="Garamond" w:hAnsi="Garamond"/>
          <w:sz w:val="24"/>
          <w:szCs w:val="24"/>
          <w:lang w:val="en-ZA"/>
        </w:rPr>
        <w:footnoteReference w:id="7"/>
      </w:r>
    </w:p>
    <w:p w14:paraId="718A2E5B" w14:textId="7F28C297" w:rsidR="00215A87" w:rsidRPr="008B06DD" w:rsidRDefault="00024C78" w:rsidP="00FA04BF">
      <w:pPr>
        <w:pStyle w:val="Heading2"/>
        <w:spacing w:line="276" w:lineRule="auto"/>
        <w:rPr>
          <w:rFonts w:ascii="Garamond" w:hAnsi="Garamond"/>
          <w:sz w:val="24"/>
          <w:szCs w:val="24"/>
          <w:lang w:val="en-ZA"/>
        </w:rPr>
      </w:pPr>
      <w:r w:rsidRPr="008B06DD">
        <w:rPr>
          <w:rFonts w:ascii="Garamond" w:hAnsi="Garamond"/>
          <w:sz w:val="24"/>
          <w:szCs w:val="24"/>
          <w:lang w:val="en-ZA"/>
        </w:rPr>
        <w:lastRenderedPageBreak/>
        <w:t xml:space="preserve">The prevailing lack of understanding among adolescents in Uganda about their bodies, menstruation, sex and prevention of pregnancy is evident. A study on the factors associated with the high prevalence of teenage pregnancy in the </w:t>
      </w:r>
      <w:proofErr w:type="spellStart"/>
      <w:r w:rsidRPr="008B06DD">
        <w:rPr>
          <w:rFonts w:ascii="Garamond" w:hAnsi="Garamond"/>
          <w:sz w:val="24"/>
          <w:szCs w:val="24"/>
          <w:lang w:val="en-ZA"/>
        </w:rPr>
        <w:t>Kibuku</w:t>
      </w:r>
      <w:proofErr w:type="spellEnd"/>
      <w:r w:rsidRPr="008B06DD">
        <w:rPr>
          <w:rFonts w:ascii="Garamond" w:hAnsi="Garamond"/>
          <w:sz w:val="24"/>
          <w:szCs w:val="24"/>
          <w:lang w:val="en-ZA"/>
        </w:rPr>
        <w:t xml:space="preserve"> District (reported at 35.8%) revealed common misconceptions among adolescent girls (aged 15 to 19 years), namely that (</w:t>
      </w:r>
      <w:proofErr w:type="spellStart"/>
      <w:r w:rsidRPr="008B06DD">
        <w:rPr>
          <w:rFonts w:ascii="Garamond" w:hAnsi="Garamond"/>
          <w:sz w:val="24"/>
          <w:szCs w:val="24"/>
          <w:lang w:val="en-ZA"/>
        </w:rPr>
        <w:t>i</w:t>
      </w:r>
      <w:proofErr w:type="spellEnd"/>
      <w:r w:rsidRPr="008B06DD">
        <w:rPr>
          <w:rFonts w:ascii="Garamond" w:hAnsi="Garamond"/>
          <w:sz w:val="24"/>
          <w:szCs w:val="24"/>
          <w:lang w:val="en-ZA"/>
        </w:rPr>
        <w:t>) they could only get pregnant after the age of 14, and (ii) they could not (or were not sure if they could) get pregnant on their first sexual encounter.</w:t>
      </w:r>
      <w:r w:rsidRPr="008B06DD">
        <w:rPr>
          <w:rStyle w:val="FootnoteReference"/>
          <w:rFonts w:ascii="Garamond" w:hAnsi="Garamond"/>
          <w:sz w:val="24"/>
          <w:szCs w:val="24"/>
          <w:lang w:val="en-ZA"/>
        </w:rPr>
        <w:footnoteReference w:id="8"/>
      </w:r>
      <w:r w:rsidRPr="008B06DD">
        <w:rPr>
          <w:rFonts w:ascii="Garamond" w:hAnsi="Garamond"/>
          <w:sz w:val="24"/>
          <w:szCs w:val="24"/>
          <w:lang w:val="en-ZA"/>
        </w:rPr>
        <w:t xml:space="preserve"> </w:t>
      </w:r>
      <w:r w:rsidR="00215A87" w:rsidRPr="008B06DD">
        <w:rPr>
          <w:rFonts w:ascii="Garamond" w:hAnsi="Garamond"/>
          <w:sz w:val="24"/>
          <w:szCs w:val="24"/>
          <w:lang w:val="en-ZA"/>
        </w:rPr>
        <w:t>The lack of access to an accurate and comprehensive educational framework on sexual and reproductive health is compounded by limited reliable sources, including parents, guardians and healthcare providers.</w:t>
      </w:r>
      <w:r w:rsidR="00215A87" w:rsidRPr="008B06DD">
        <w:rPr>
          <w:rStyle w:val="FootnoteReference"/>
          <w:rFonts w:ascii="Garamond" w:hAnsi="Garamond"/>
          <w:sz w:val="24"/>
          <w:szCs w:val="24"/>
          <w:lang w:val="en-ZA"/>
        </w:rPr>
        <w:footnoteReference w:id="9"/>
      </w:r>
      <w:r w:rsidR="00215A87" w:rsidRPr="008B06DD">
        <w:rPr>
          <w:rFonts w:ascii="Garamond" w:hAnsi="Garamond"/>
          <w:sz w:val="24"/>
          <w:szCs w:val="24"/>
          <w:lang w:val="en-ZA"/>
        </w:rPr>
        <w:t xml:space="preserve"> Adolescent girls often receive basic sexual and reproductive health information only after experiencing an unplanned pregnancy.</w:t>
      </w:r>
      <w:r w:rsidR="00215A87" w:rsidRPr="008B06DD">
        <w:rPr>
          <w:rStyle w:val="FootnoteReference"/>
          <w:rFonts w:ascii="Garamond" w:hAnsi="Garamond"/>
          <w:sz w:val="24"/>
          <w:szCs w:val="24"/>
          <w:lang w:val="en-ZA"/>
        </w:rPr>
        <w:footnoteReference w:id="10"/>
      </w:r>
      <w:r w:rsidR="00A670EA" w:rsidRPr="008B06DD">
        <w:rPr>
          <w:rFonts w:ascii="Garamond" w:hAnsi="Garamond"/>
          <w:sz w:val="24"/>
          <w:szCs w:val="24"/>
          <w:lang w:val="en-ZA"/>
        </w:rPr>
        <w:t xml:space="preserve"> </w:t>
      </w:r>
    </w:p>
    <w:p w14:paraId="5E23AA93" w14:textId="6B2BB7BB" w:rsidR="006C7FBB" w:rsidRPr="008B06DD" w:rsidRDefault="00024C78"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Given these challenges, </w:t>
      </w:r>
      <w:r w:rsidR="003E7C68" w:rsidRPr="008B06DD">
        <w:rPr>
          <w:rFonts w:ascii="Garamond" w:hAnsi="Garamond"/>
          <w:sz w:val="24"/>
          <w:szCs w:val="24"/>
          <w:lang w:val="en-ZA"/>
        </w:rPr>
        <w:t>Uganda must invest in a robust policy framework to ensure the dissemination</w:t>
      </w:r>
      <w:r w:rsidR="00057CE9" w:rsidRPr="008B06DD">
        <w:rPr>
          <w:rFonts w:ascii="Garamond" w:hAnsi="Garamond"/>
          <w:sz w:val="24"/>
          <w:szCs w:val="24"/>
          <w:lang w:val="en-ZA"/>
        </w:rPr>
        <w:t xml:space="preserve"> of </w:t>
      </w:r>
      <w:r w:rsidRPr="008B06DD">
        <w:rPr>
          <w:rFonts w:ascii="Garamond" w:hAnsi="Garamond"/>
          <w:sz w:val="24"/>
          <w:szCs w:val="24"/>
          <w:lang w:val="en-ZA"/>
        </w:rPr>
        <w:t xml:space="preserve">accurate, comprehensive information and education for the well-being of women and adolescent girls. </w:t>
      </w:r>
    </w:p>
    <w:p w14:paraId="756547E5" w14:textId="3C4AAD63" w:rsidR="00E263D0" w:rsidRPr="008B06DD" w:rsidRDefault="003775E9" w:rsidP="00FA04BF">
      <w:pPr>
        <w:pStyle w:val="BodyText2"/>
        <w:spacing w:line="276" w:lineRule="auto"/>
        <w:rPr>
          <w:rFonts w:ascii="Garamond" w:hAnsi="Garamond"/>
          <w:i/>
          <w:iCs/>
          <w:sz w:val="24"/>
          <w:szCs w:val="24"/>
          <w:lang w:val="en-ZA"/>
        </w:rPr>
      </w:pPr>
      <w:r w:rsidRPr="008B06DD">
        <w:rPr>
          <w:rFonts w:ascii="Garamond" w:hAnsi="Garamond"/>
          <w:i/>
          <w:iCs/>
          <w:sz w:val="24"/>
          <w:szCs w:val="24"/>
          <w:lang w:val="en-ZA"/>
        </w:rPr>
        <w:t xml:space="preserve">Legal and policy framework on access to information and education </w:t>
      </w:r>
    </w:p>
    <w:p w14:paraId="04DE6386" w14:textId="192BD5B0" w:rsidR="00A22E8C" w:rsidRPr="008B06DD" w:rsidRDefault="00A57DB2" w:rsidP="00FA04BF">
      <w:pPr>
        <w:pStyle w:val="Heading2"/>
        <w:spacing w:line="276" w:lineRule="auto"/>
        <w:rPr>
          <w:rFonts w:ascii="Garamond" w:hAnsi="Garamond"/>
          <w:sz w:val="24"/>
          <w:szCs w:val="24"/>
        </w:rPr>
      </w:pPr>
      <w:r w:rsidRPr="008B06DD">
        <w:rPr>
          <w:rFonts w:ascii="Garamond" w:hAnsi="Garamond"/>
          <w:sz w:val="24"/>
          <w:szCs w:val="24"/>
        </w:rPr>
        <w:t xml:space="preserve">The </w:t>
      </w:r>
      <w:r w:rsidRPr="008B06DD">
        <w:rPr>
          <w:rFonts w:ascii="Garamond" w:hAnsi="Garamond"/>
          <w:i/>
          <w:iCs/>
          <w:sz w:val="24"/>
          <w:szCs w:val="24"/>
        </w:rPr>
        <w:t>Constitution of Uganda</w:t>
      </w:r>
      <w:r w:rsidR="0069089A" w:rsidRPr="008B06DD">
        <w:rPr>
          <w:rFonts w:ascii="Garamond" w:hAnsi="Garamond"/>
          <w:i/>
          <w:iCs/>
          <w:sz w:val="24"/>
          <w:szCs w:val="24"/>
        </w:rPr>
        <w:t>, 1995</w:t>
      </w:r>
      <w:r w:rsidR="0069089A" w:rsidRPr="008B06DD">
        <w:rPr>
          <w:rFonts w:ascii="Garamond" w:hAnsi="Garamond"/>
          <w:sz w:val="24"/>
          <w:szCs w:val="24"/>
        </w:rPr>
        <w:t xml:space="preserve"> (read with </w:t>
      </w:r>
      <w:r w:rsidR="0069089A" w:rsidRPr="008B06DD">
        <w:rPr>
          <w:rFonts w:ascii="Garamond" w:hAnsi="Garamond"/>
          <w:i/>
          <w:iCs/>
          <w:sz w:val="24"/>
          <w:szCs w:val="24"/>
        </w:rPr>
        <w:t>The Constitution (Amendment) Act, 2005</w:t>
      </w:r>
      <w:r w:rsidR="0069089A" w:rsidRPr="008B06DD">
        <w:rPr>
          <w:rFonts w:ascii="Garamond" w:hAnsi="Garamond"/>
          <w:sz w:val="24"/>
          <w:szCs w:val="24"/>
        </w:rPr>
        <w:t>)</w:t>
      </w:r>
      <w:r w:rsidRPr="008B06DD">
        <w:rPr>
          <w:rFonts w:ascii="Garamond" w:hAnsi="Garamond"/>
          <w:sz w:val="24"/>
          <w:szCs w:val="24"/>
        </w:rPr>
        <w:t xml:space="preserve"> </w:t>
      </w:r>
      <w:r w:rsidR="00057CE9" w:rsidRPr="008B06DD">
        <w:rPr>
          <w:rFonts w:ascii="Garamond" w:hAnsi="Garamond"/>
          <w:sz w:val="24"/>
          <w:szCs w:val="24"/>
        </w:rPr>
        <w:t xml:space="preserve">(the </w:t>
      </w:r>
      <w:r w:rsidR="00057CE9" w:rsidRPr="008B06DD">
        <w:rPr>
          <w:rFonts w:ascii="Garamond" w:hAnsi="Garamond"/>
          <w:b/>
          <w:bCs/>
          <w:sz w:val="24"/>
          <w:szCs w:val="24"/>
        </w:rPr>
        <w:t>Constitution</w:t>
      </w:r>
      <w:r w:rsidR="00057CE9" w:rsidRPr="008B06DD">
        <w:rPr>
          <w:rFonts w:ascii="Garamond" w:hAnsi="Garamond"/>
          <w:sz w:val="24"/>
          <w:szCs w:val="24"/>
        </w:rPr>
        <w:t xml:space="preserve">) </w:t>
      </w:r>
      <w:r w:rsidR="00A83D0B" w:rsidRPr="008B06DD">
        <w:rPr>
          <w:rFonts w:ascii="Garamond" w:hAnsi="Garamond"/>
          <w:sz w:val="24"/>
          <w:szCs w:val="24"/>
        </w:rPr>
        <w:t xml:space="preserve">recognizes </w:t>
      </w:r>
      <w:r w:rsidRPr="008B06DD">
        <w:rPr>
          <w:rFonts w:ascii="Garamond" w:hAnsi="Garamond"/>
          <w:sz w:val="24"/>
          <w:szCs w:val="24"/>
        </w:rPr>
        <w:t>the right to access information. Article 41 provides: "</w:t>
      </w:r>
      <w:r w:rsidR="00712AB3" w:rsidRPr="008B06DD">
        <w:rPr>
          <w:rFonts w:ascii="Garamond" w:hAnsi="Garamond"/>
          <w:i/>
          <w:iCs/>
          <w:sz w:val="24"/>
          <w:szCs w:val="24"/>
        </w:rPr>
        <w:t>E</w:t>
      </w:r>
      <w:r w:rsidRPr="008B06DD">
        <w:rPr>
          <w:rFonts w:ascii="Garamond" w:hAnsi="Garamond"/>
          <w:i/>
          <w:iCs/>
          <w:sz w:val="24"/>
          <w:szCs w:val="24"/>
        </w:rPr>
        <w:t>very citizen has a right of access to information in the possession of the State or any other organ or agency of the State except where the release of the information is likely to prejudice the security or sovereignty of the State or interfere with the right to the privacy of any other person</w:t>
      </w:r>
      <w:r w:rsidRPr="008B06DD">
        <w:rPr>
          <w:rFonts w:ascii="Garamond" w:hAnsi="Garamond"/>
          <w:sz w:val="24"/>
          <w:szCs w:val="24"/>
        </w:rPr>
        <w:t>".</w:t>
      </w:r>
      <w:r w:rsidRPr="008B06DD">
        <w:rPr>
          <w:rStyle w:val="FootnoteReference"/>
          <w:rFonts w:ascii="Garamond" w:hAnsi="Garamond"/>
          <w:sz w:val="24"/>
          <w:szCs w:val="24"/>
        </w:rPr>
        <w:footnoteReference w:id="11"/>
      </w:r>
      <w:r w:rsidRPr="008B06DD">
        <w:rPr>
          <w:rFonts w:ascii="Garamond" w:hAnsi="Garamond"/>
          <w:sz w:val="24"/>
          <w:szCs w:val="24"/>
        </w:rPr>
        <w:t xml:space="preserve"> Additionally, </w:t>
      </w:r>
      <w:r w:rsidR="00626E07" w:rsidRPr="008B06DD">
        <w:rPr>
          <w:rFonts w:ascii="Garamond" w:hAnsi="Garamond"/>
          <w:sz w:val="24"/>
          <w:szCs w:val="24"/>
        </w:rPr>
        <w:t xml:space="preserve">Article </w:t>
      </w:r>
      <w:r w:rsidRPr="008B06DD">
        <w:rPr>
          <w:rFonts w:ascii="Garamond" w:hAnsi="Garamond"/>
          <w:sz w:val="24"/>
          <w:szCs w:val="24"/>
        </w:rPr>
        <w:t>30 provides a general right to education for all citizens.</w:t>
      </w:r>
      <w:r w:rsidR="00E31F59" w:rsidRPr="008B06DD">
        <w:rPr>
          <w:rStyle w:val="FootnoteReference"/>
          <w:rFonts w:ascii="Garamond" w:hAnsi="Garamond"/>
          <w:sz w:val="24"/>
          <w:szCs w:val="24"/>
        </w:rPr>
        <w:footnoteReference w:id="12"/>
      </w:r>
      <w:r w:rsidRPr="008B06DD">
        <w:rPr>
          <w:rFonts w:ascii="Garamond" w:hAnsi="Garamond"/>
          <w:sz w:val="24"/>
          <w:szCs w:val="24"/>
        </w:rPr>
        <w:t xml:space="preserve"> Together, these constitutional rights empower citizens in Uganda to access information held by the </w:t>
      </w:r>
      <w:r w:rsidR="003E7C68" w:rsidRPr="008B06DD">
        <w:rPr>
          <w:rFonts w:ascii="Garamond" w:hAnsi="Garamond"/>
          <w:sz w:val="24"/>
          <w:szCs w:val="24"/>
        </w:rPr>
        <w:t xml:space="preserve">State </w:t>
      </w:r>
      <w:r w:rsidRPr="008B06DD">
        <w:rPr>
          <w:rFonts w:ascii="Garamond" w:hAnsi="Garamond"/>
          <w:sz w:val="24"/>
          <w:szCs w:val="24"/>
        </w:rPr>
        <w:t xml:space="preserve">and to have it delivered to them to further their education. </w:t>
      </w:r>
      <w:r w:rsidR="00D87993" w:rsidRPr="008B06DD">
        <w:rPr>
          <w:rFonts w:ascii="Garamond" w:hAnsi="Garamond"/>
          <w:sz w:val="24"/>
          <w:szCs w:val="24"/>
        </w:rPr>
        <w:t>By interpretation,</w:t>
      </w:r>
      <w:r w:rsidRPr="008B06DD">
        <w:rPr>
          <w:rFonts w:ascii="Garamond" w:hAnsi="Garamond"/>
          <w:sz w:val="24"/>
          <w:szCs w:val="24"/>
        </w:rPr>
        <w:t xml:space="preserve"> </w:t>
      </w:r>
      <w:r w:rsidR="00D87993" w:rsidRPr="008B06DD">
        <w:rPr>
          <w:rFonts w:ascii="Garamond" w:hAnsi="Garamond"/>
          <w:sz w:val="24"/>
          <w:szCs w:val="24"/>
        </w:rPr>
        <w:t>i</w:t>
      </w:r>
      <w:r w:rsidRPr="008B06DD">
        <w:rPr>
          <w:rFonts w:ascii="Garamond" w:hAnsi="Garamond"/>
          <w:sz w:val="24"/>
          <w:szCs w:val="24"/>
        </w:rPr>
        <w:t xml:space="preserve">t follows that women and adolescent girls should be able to </w:t>
      </w:r>
      <w:r w:rsidR="00773FA4" w:rsidRPr="008B06DD">
        <w:rPr>
          <w:rFonts w:ascii="Garamond" w:hAnsi="Garamond"/>
          <w:sz w:val="24"/>
          <w:szCs w:val="24"/>
        </w:rPr>
        <w:t>also</w:t>
      </w:r>
      <w:r w:rsidRPr="008B06DD">
        <w:rPr>
          <w:rFonts w:ascii="Garamond" w:hAnsi="Garamond"/>
          <w:sz w:val="24"/>
          <w:szCs w:val="24"/>
        </w:rPr>
        <w:t xml:space="preserve"> receive information </w:t>
      </w:r>
      <w:r w:rsidR="00057CE9" w:rsidRPr="008B06DD">
        <w:rPr>
          <w:rFonts w:ascii="Garamond" w:hAnsi="Garamond"/>
          <w:sz w:val="24"/>
          <w:szCs w:val="24"/>
        </w:rPr>
        <w:t>held by</w:t>
      </w:r>
      <w:r w:rsidRPr="008B06DD">
        <w:rPr>
          <w:rFonts w:ascii="Garamond" w:hAnsi="Garamond"/>
          <w:sz w:val="24"/>
          <w:szCs w:val="24"/>
        </w:rPr>
        <w:t xml:space="preserve"> the government concerning their sexual and reproductive health.</w:t>
      </w:r>
    </w:p>
    <w:p w14:paraId="6B140808" w14:textId="32663F6F" w:rsidR="0025715E" w:rsidRPr="008B06DD" w:rsidRDefault="0025715E" w:rsidP="00FA04BF">
      <w:pPr>
        <w:pStyle w:val="Heading2"/>
        <w:spacing w:line="276" w:lineRule="auto"/>
        <w:rPr>
          <w:rFonts w:ascii="Garamond" w:hAnsi="Garamond"/>
          <w:sz w:val="24"/>
          <w:szCs w:val="24"/>
        </w:rPr>
      </w:pPr>
      <w:r w:rsidRPr="008B06DD">
        <w:rPr>
          <w:rFonts w:ascii="Garamond" w:hAnsi="Garamond"/>
          <w:sz w:val="24"/>
          <w:szCs w:val="24"/>
        </w:rPr>
        <w:t xml:space="preserve">The Constitution </w:t>
      </w:r>
      <w:r w:rsidR="00057CE9" w:rsidRPr="008B06DD">
        <w:rPr>
          <w:rFonts w:ascii="Garamond" w:hAnsi="Garamond"/>
          <w:sz w:val="24"/>
          <w:szCs w:val="24"/>
        </w:rPr>
        <w:t>im</w:t>
      </w:r>
      <w:r w:rsidRPr="008B06DD">
        <w:rPr>
          <w:rFonts w:ascii="Garamond" w:hAnsi="Garamond"/>
          <w:sz w:val="24"/>
          <w:szCs w:val="24"/>
        </w:rPr>
        <w:t xml:space="preserve">poses additional obligations on the government to provide education to children </w:t>
      </w:r>
      <w:r w:rsidR="00712AB3" w:rsidRPr="008B06DD">
        <w:rPr>
          <w:rFonts w:ascii="Garamond" w:hAnsi="Garamond"/>
          <w:sz w:val="24"/>
          <w:szCs w:val="24"/>
        </w:rPr>
        <w:t xml:space="preserve">through </w:t>
      </w:r>
      <w:r w:rsidR="00626E07" w:rsidRPr="008B06DD">
        <w:rPr>
          <w:rFonts w:ascii="Garamond" w:hAnsi="Garamond"/>
          <w:sz w:val="24"/>
          <w:szCs w:val="24"/>
        </w:rPr>
        <w:t xml:space="preserve">Article </w:t>
      </w:r>
      <w:r w:rsidRPr="008B06DD">
        <w:rPr>
          <w:rFonts w:ascii="Garamond" w:hAnsi="Garamond"/>
          <w:sz w:val="24"/>
          <w:szCs w:val="24"/>
        </w:rPr>
        <w:t xml:space="preserve">34(2), which states: </w:t>
      </w:r>
      <w:r w:rsidRPr="008B06DD">
        <w:rPr>
          <w:rFonts w:ascii="Garamond" w:hAnsi="Garamond"/>
          <w:i/>
          <w:iCs/>
          <w:sz w:val="24"/>
          <w:szCs w:val="24"/>
        </w:rPr>
        <w:t>"A child is entitled to basic education which shall be the responsibility of the State and the parents of the child.</w:t>
      </w:r>
      <w:r w:rsidRPr="008B06DD">
        <w:rPr>
          <w:rFonts w:ascii="Garamond" w:hAnsi="Garamond"/>
          <w:sz w:val="24"/>
          <w:szCs w:val="24"/>
        </w:rPr>
        <w:t>"</w:t>
      </w:r>
      <w:r w:rsidR="00E31F59" w:rsidRPr="008B06DD">
        <w:rPr>
          <w:rStyle w:val="FootnoteReference"/>
          <w:rFonts w:ascii="Garamond" w:hAnsi="Garamond"/>
          <w:sz w:val="24"/>
          <w:szCs w:val="24"/>
        </w:rPr>
        <w:footnoteReference w:id="13"/>
      </w:r>
      <w:r w:rsidR="00712AB3" w:rsidRPr="008B06DD">
        <w:rPr>
          <w:rFonts w:ascii="Garamond" w:hAnsi="Garamond"/>
          <w:sz w:val="24"/>
          <w:szCs w:val="24"/>
        </w:rPr>
        <w:t xml:space="preserve"> </w:t>
      </w:r>
      <w:r w:rsidR="00B709D1" w:rsidRPr="008B06DD">
        <w:rPr>
          <w:rFonts w:ascii="Garamond" w:hAnsi="Garamond"/>
          <w:sz w:val="24"/>
          <w:szCs w:val="24"/>
        </w:rPr>
        <w:t xml:space="preserve">Section 4(1) and (2) of the </w:t>
      </w:r>
      <w:r w:rsidR="00B709D1" w:rsidRPr="008B06DD">
        <w:rPr>
          <w:rFonts w:ascii="Garamond" w:hAnsi="Garamond"/>
          <w:i/>
          <w:iCs/>
          <w:sz w:val="24"/>
          <w:szCs w:val="24"/>
        </w:rPr>
        <w:t>Education (</w:t>
      </w:r>
      <w:r w:rsidR="000955A4" w:rsidRPr="008B06DD">
        <w:rPr>
          <w:rFonts w:ascii="Garamond" w:hAnsi="Garamond"/>
          <w:i/>
          <w:iCs/>
          <w:sz w:val="24"/>
          <w:szCs w:val="24"/>
        </w:rPr>
        <w:t>p</w:t>
      </w:r>
      <w:r w:rsidR="00B709D1" w:rsidRPr="008B06DD">
        <w:rPr>
          <w:rFonts w:ascii="Garamond" w:hAnsi="Garamond"/>
          <w:i/>
          <w:iCs/>
          <w:sz w:val="24"/>
          <w:szCs w:val="24"/>
        </w:rPr>
        <w:t>re-primary, primary and post-primary) Act</w:t>
      </w:r>
      <w:r w:rsidR="000955A4" w:rsidRPr="008B06DD">
        <w:rPr>
          <w:rFonts w:ascii="Garamond" w:hAnsi="Garamond"/>
          <w:i/>
          <w:iCs/>
          <w:sz w:val="24"/>
          <w:szCs w:val="24"/>
        </w:rPr>
        <w:t>,</w:t>
      </w:r>
      <w:r w:rsidR="009118DC" w:rsidRPr="008B06DD">
        <w:rPr>
          <w:rFonts w:ascii="Garamond" w:hAnsi="Garamond"/>
          <w:i/>
          <w:iCs/>
          <w:sz w:val="24"/>
          <w:szCs w:val="24"/>
        </w:rPr>
        <w:t xml:space="preserve"> Cap 247 of</w:t>
      </w:r>
      <w:r w:rsidR="00B709D1" w:rsidRPr="008B06DD">
        <w:rPr>
          <w:rFonts w:ascii="Garamond" w:hAnsi="Garamond"/>
          <w:i/>
          <w:iCs/>
          <w:sz w:val="24"/>
          <w:szCs w:val="24"/>
        </w:rPr>
        <w:t xml:space="preserve"> 2008</w:t>
      </w:r>
      <w:r w:rsidR="00B709D1" w:rsidRPr="008B06DD">
        <w:rPr>
          <w:rFonts w:ascii="Garamond" w:hAnsi="Garamond"/>
          <w:sz w:val="24"/>
          <w:szCs w:val="24"/>
        </w:rPr>
        <w:t xml:space="preserve"> provides that the education and training of a child shall be the joint responsibility of the </w:t>
      </w:r>
      <w:r w:rsidR="003E7C68" w:rsidRPr="008B06DD">
        <w:rPr>
          <w:rFonts w:ascii="Garamond" w:hAnsi="Garamond"/>
          <w:sz w:val="24"/>
          <w:szCs w:val="24"/>
        </w:rPr>
        <w:t>State</w:t>
      </w:r>
      <w:r w:rsidR="00B709D1" w:rsidRPr="008B06DD">
        <w:rPr>
          <w:rFonts w:ascii="Garamond" w:hAnsi="Garamond"/>
          <w:sz w:val="24"/>
          <w:szCs w:val="24"/>
        </w:rPr>
        <w:t>, the parent or guardian and other stakeholders</w:t>
      </w:r>
      <w:r w:rsidR="000955A4" w:rsidRPr="008B06DD">
        <w:rPr>
          <w:rFonts w:ascii="Garamond" w:hAnsi="Garamond"/>
          <w:sz w:val="24"/>
          <w:szCs w:val="24"/>
        </w:rPr>
        <w:t xml:space="preserve">; </w:t>
      </w:r>
      <w:r w:rsidR="00B709D1" w:rsidRPr="008B06DD">
        <w:rPr>
          <w:rFonts w:ascii="Garamond" w:hAnsi="Garamond"/>
          <w:sz w:val="24"/>
          <w:szCs w:val="24"/>
        </w:rPr>
        <w:t>and basic education shall be provided and enjoyed as a right by all persons.</w:t>
      </w:r>
    </w:p>
    <w:p w14:paraId="4DEE7536" w14:textId="6E65136B" w:rsidR="00E31F59" w:rsidRPr="008B06DD" w:rsidRDefault="7B2B1E7F" w:rsidP="233E8BC5">
      <w:pPr>
        <w:pStyle w:val="Heading2"/>
        <w:spacing w:line="276" w:lineRule="auto"/>
        <w:rPr>
          <w:rFonts w:ascii="Garamond" w:hAnsi="Garamond"/>
          <w:sz w:val="24"/>
          <w:szCs w:val="24"/>
        </w:rPr>
      </w:pPr>
      <w:r w:rsidRPr="008B06DD">
        <w:rPr>
          <w:rFonts w:ascii="Garamond" w:hAnsi="Garamond"/>
          <w:sz w:val="24"/>
          <w:szCs w:val="24"/>
        </w:rPr>
        <w:t>The right to education, has been interpreted by various human rights mechanisms to among other rights, include the right to comprehensive sexuality education that is non-</w:t>
      </w:r>
      <w:r w:rsidRPr="008B06DD">
        <w:rPr>
          <w:rFonts w:ascii="Garamond" w:hAnsi="Garamond"/>
          <w:sz w:val="24"/>
          <w:szCs w:val="24"/>
        </w:rPr>
        <w:lastRenderedPageBreak/>
        <w:t xml:space="preserve">discriminatory, evidence-based, scientifically accurate, and age-appropriate.  The CRC Committee and other TMBs have clearly articulated States’ obligation to provide comprehensive sexuality education in and out of schools, irrespective of age and without the consent of a parent or guardian. </w:t>
      </w:r>
      <w:r w:rsidR="56BCF875" w:rsidRPr="008B06DD">
        <w:rPr>
          <w:rFonts w:ascii="Garamond" w:hAnsi="Garamond"/>
          <w:sz w:val="24"/>
          <w:szCs w:val="24"/>
        </w:rPr>
        <w:t xml:space="preserve">Further </w:t>
      </w:r>
      <w:r w:rsidR="2E813380" w:rsidRPr="008B06DD">
        <w:rPr>
          <w:rFonts w:ascii="Garamond" w:hAnsi="Garamond"/>
          <w:sz w:val="24"/>
          <w:szCs w:val="24"/>
        </w:rPr>
        <w:t>the CESCR Committee has</w:t>
      </w:r>
      <w:r w:rsidRPr="008B06DD">
        <w:rPr>
          <w:rFonts w:ascii="Garamond" w:hAnsi="Garamond"/>
          <w:sz w:val="24"/>
          <w:szCs w:val="24"/>
        </w:rPr>
        <w:t xml:space="preserve"> noted that comprehensive sexuality education is not limited to sex education; it includes fundamental human rights on gender equality, sexual diversity, SRHR, responsible parenthood, sexual </w:t>
      </w:r>
      <w:proofErr w:type="spellStart"/>
      <w:r w:rsidRPr="008B06DD">
        <w:rPr>
          <w:rFonts w:ascii="Garamond" w:hAnsi="Garamond"/>
          <w:sz w:val="24"/>
          <w:szCs w:val="24"/>
        </w:rPr>
        <w:t>behavior</w:t>
      </w:r>
      <w:proofErr w:type="spellEnd"/>
      <w:r w:rsidRPr="008B06DD">
        <w:rPr>
          <w:rFonts w:ascii="Garamond" w:hAnsi="Garamond"/>
          <w:sz w:val="24"/>
          <w:szCs w:val="24"/>
        </w:rPr>
        <w:t>, violence prevention, and the prevention of early pregnancy and STIs</w:t>
      </w:r>
      <w:r w:rsidR="4168CA69" w:rsidRPr="008B06DD">
        <w:rPr>
          <w:rFonts w:ascii="Garamond" w:hAnsi="Garamond"/>
          <w:sz w:val="24"/>
          <w:szCs w:val="24"/>
        </w:rPr>
        <w:t>.</w:t>
      </w:r>
      <w:r w:rsidR="0093648F" w:rsidRPr="008B06DD">
        <w:rPr>
          <w:rStyle w:val="FootnoteReference"/>
          <w:rFonts w:ascii="Garamond" w:hAnsi="Garamond"/>
          <w:sz w:val="24"/>
          <w:szCs w:val="24"/>
        </w:rPr>
        <w:footnoteReference w:id="14"/>
      </w:r>
      <w:r w:rsidRPr="008B06DD">
        <w:rPr>
          <w:rFonts w:ascii="Garamond" w:hAnsi="Garamond"/>
          <w:sz w:val="24"/>
          <w:szCs w:val="24"/>
        </w:rPr>
        <w:t xml:space="preserve"> </w:t>
      </w:r>
    </w:p>
    <w:p w14:paraId="47554BD3" w14:textId="16FC48CE" w:rsidR="00E31F59" w:rsidRPr="008B06DD" w:rsidRDefault="0093648F" w:rsidP="00FA04BF">
      <w:pPr>
        <w:pStyle w:val="Heading2"/>
        <w:spacing w:line="276" w:lineRule="auto"/>
        <w:rPr>
          <w:rFonts w:ascii="Garamond" w:hAnsi="Garamond"/>
          <w:sz w:val="24"/>
          <w:szCs w:val="24"/>
        </w:rPr>
      </w:pPr>
      <w:r w:rsidRPr="008B06DD">
        <w:rPr>
          <w:rFonts w:ascii="Garamond" w:hAnsi="Garamond"/>
          <w:sz w:val="24"/>
          <w:szCs w:val="24"/>
        </w:rPr>
        <w:t>Section</w:t>
      </w:r>
      <w:r w:rsidR="005858F8" w:rsidRPr="008B06DD">
        <w:rPr>
          <w:rFonts w:ascii="Garamond" w:hAnsi="Garamond"/>
          <w:sz w:val="24"/>
          <w:szCs w:val="24"/>
        </w:rPr>
        <w:t xml:space="preserve"> 4</w:t>
      </w:r>
      <w:r w:rsidR="007471BB" w:rsidRPr="008B06DD">
        <w:rPr>
          <w:rFonts w:ascii="Garamond" w:hAnsi="Garamond"/>
          <w:sz w:val="24"/>
          <w:szCs w:val="24"/>
        </w:rPr>
        <w:t>(1)</w:t>
      </w:r>
      <w:r w:rsidR="00BE503C" w:rsidRPr="008B06DD">
        <w:rPr>
          <w:rFonts w:ascii="Garamond" w:hAnsi="Garamond"/>
          <w:sz w:val="24"/>
          <w:szCs w:val="24"/>
        </w:rPr>
        <w:t>(c)</w:t>
      </w:r>
      <w:r w:rsidR="005858F8" w:rsidRPr="008B06DD">
        <w:rPr>
          <w:rFonts w:ascii="Garamond" w:hAnsi="Garamond"/>
          <w:sz w:val="24"/>
          <w:szCs w:val="24"/>
        </w:rPr>
        <w:t xml:space="preserve"> of </w:t>
      </w:r>
      <w:r w:rsidR="005858F8" w:rsidRPr="008B06DD">
        <w:rPr>
          <w:rFonts w:ascii="Garamond" w:hAnsi="Garamond"/>
          <w:i/>
          <w:iCs/>
          <w:sz w:val="24"/>
          <w:szCs w:val="24"/>
        </w:rPr>
        <w:t>Uganda's Children (Amendment) Act</w:t>
      </w:r>
      <w:r w:rsidR="00057CE9" w:rsidRPr="008B06DD">
        <w:rPr>
          <w:rFonts w:ascii="Garamond" w:hAnsi="Garamond"/>
          <w:i/>
          <w:iCs/>
          <w:sz w:val="24"/>
          <w:szCs w:val="24"/>
        </w:rPr>
        <w:t>,</w:t>
      </w:r>
      <w:r w:rsidR="005858F8" w:rsidRPr="008B06DD">
        <w:rPr>
          <w:rFonts w:ascii="Garamond" w:hAnsi="Garamond"/>
          <w:i/>
          <w:iCs/>
          <w:sz w:val="24"/>
          <w:szCs w:val="24"/>
        </w:rPr>
        <w:t xml:space="preserve"> </w:t>
      </w:r>
      <w:r w:rsidR="6A641C60" w:rsidRPr="008B06DD">
        <w:rPr>
          <w:rFonts w:ascii="Garamond" w:hAnsi="Garamond"/>
          <w:i/>
          <w:iCs/>
          <w:sz w:val="24"/>
          <w:szCs w:val="24"/>
        </w:rPr>
        <w:t xml:space="preserve">cap 62 of </w:t>
      </w:r>
      <w:r w:rsidR="005858F8" w:rsidRPr="008B06DD">
        <w:rPr>
          <w:rFonts w:ascii="Garamond" w:hAnsi="Garamond"/>
          <w:i/>
          <w:iCs/>
          <w:sz w:val="24"/>
          <w:szCs w:val="24"/>
        </w:rPr>
        <w:t>2016</w:t>
      </w:r>
      <w:r w:rsidR="003E7C68" w:rsidRPr="008B06DD">
        <w:rPr>
          <w:rFonts w:ascii="Garamond" w:hAnsi="Garamond"/>
          <w:i/>
          <w:iCs/>
          <w:sz w:val="24"/>
          <w:szCs w:val="24"/>
        </w:rPr>
        <w:t>,</w:t>
      </w:r>
      <w:r w:rsidR="005858F8" w:rsidRPr="008B06DD">
        <w:rPr>
          <w:rFonts w:ascii="Garamond" w:hAnsi="Garamond"/>
          <w:sz w:val="24"/>
          <w:szCs w:val="24"/>
        </w:rPr>
        <w:t xml:space="preserve"> provides </w:t>
      </w:r>
      <w:r w:rsidR="00B709D1" w:rsidRPr="008B06DD">
        <w:rPr>
          <w:rFonts w:ascii="Garamond" w:hAnsi="Garamond"/>
          <w:sz w:val="24"/>
          <w:szCs w:val="24"/>
        </w:rPr>
        <w:t>that every child has the right to</w:t>
      </w:r>
      <w:r w:rsidR="005858F8" w:rsidRPr="008B06DD">
        <w:rPr>
          <w:rFonts w:ascii="Garamond" w:hAnsi="Garamond"/>
          <w:sz w:val="24"/>
          <w:szCs w:val="24"/>
        </w:rPr>
        <w:t xml:space="preserve"> (access to information that a parent, guardian or other person in authority deems critical to the child's</w:t>
      </w:r>
      <w:r w:rsidR="00B709D1" w:rsidRPr="008B06DD">
        <w:rPr>
          <w:rFonts w:ascii="Garamond" w:hAnsi="Garamond"/>
          <w:sz w:val="24"/>
          <w:szCs w:val="24"/>
        </w:rPr>
        <w:t xml:space="preserve"> </w:t>
      </w:r>
      <w:r w:rsidR="005858F8" w:rsidRPr="008B06DD">
        <w:rPr>
          <w:rFonts w:ascii="Garamond" w:hAnsi="Garamond"/>
          <w:sz w:val="24"/>
          <w:szCs w:val="24"/>
        </w:rPr>
        <w:t>well-being</w:t>
      </w:r>
      <w:r w:rsidR="00E80A7A" w:rsidRPr="008B06DD">
        <w:rPr>
          <w:rFonts w:ascii="Garamond" w:hAnsi="Garamond"/>
          <w:sz w:val="24"/>
          <w:szCs w:val="24"/>
        </w:rPr>
        <w:t>.</w:t>
      </w:r>
      <w:r w:rsidR="007471BB" w:rsidRPr="008B06DD">
        <w:rPr>
          <w:rFonts w:ascii="Garamond" w:hAnsi="Garamond"/>
          <w:sz w:val="24"/>
          <w:szCs w:val="24"/>
        </w:rPr>
        <w:t xml:space="preserve"> Further, section</w:t>
      </w:r>
      <w:r w:rsidR="005858F8" w:rsidRPr="008B06DD">
        <w:rPr>
          <w:rFonts w:ascii="Garamond" w:hAnsi="Garamond"/>
          <w:sz w:val="24"/>
          <w:szCs w:val="24"/>
        </w:rPr>
        <w:t xml:space="preserve"> 4</w:t>
      </w:r>
      <w:r w:rsidR="00B709D1" w:rsidRPr="008B06DD">
        <w:rPr>
          <w:rFonts w:ascii="Garamond" w:hAnsi="Garamond"/>
          <w:sz w:val="24"/>
          <w:szCs w:val="24"/>
        </w:rPr>
        <w:t>(1)</w:t>
      </w:r>
      <w:r w:rsidR="005858F8" w:rsidRPr="008B06DD">
        <w:rPr>
          <w:rFonts w:ascii="Garamond" w:hAnsi="Garamond"/>
          <w:sz w:val="24"/>
          <w:szCs w:val="24"/>
        </w:rPr>
        <w:t>(</w:t>
      </w:r>
      <w:r w:rsidR="00211F2B" w:rsidRPr="008B06DD">
        <w:rPr>
          <w:rFonts w:ascii="Garamond" w:hAnsi="Garamond"/>
          <w:sz w:val="24"/>
          <w:szCs w:val="24"/>
        </w:rPr>
        <w:t xml:space="preserve">g) provides for </w:t>
      </w:r>
      <w:r w:rsidR="00876DDF" w:rsidRPr="008B06DD">
        <w:rPr>
          <w:rFonts w:ascii="Garamond" w:hAnsi="Garamond"/>
          <w:sz w:val="24"/>
          <w:szCs w:val="24"/>
        </w:rPr>
        <w:t>the right of the child to safety</w:t>
      </w:r>
      <w:r w:rsidR="005858F8" w:rsidRPr="008B06DD">
        <w:rPr>
          <w:rFonts w:ascii="Garamond" w:hAnsi="Garamond"/>
          <w:sz w:val="24"/>
          <w:szCs w:val="24"/>
        </w:rPr>
        <w:t xml:space="preserve">, privacy, information and access to basic social </w:t>
      </w:r>
      <w:r w:rsidR="0096329F" w:rsidRPr="008B06DD">
        <w:rPr>
          <w:rFonts w:ascii="Garamond" w:hAnsi="Garamond"/>
          <w:sz w:val="24"/>
          <w:szCs w:val="24"/>
        </w:rPr>
        <w:t>services.</w:t>
      </w:r>
    </w:p>
    <w:p w14:paraId="5E0857B2" w14:textId="0DD61CC4" w:rsidR="009A1BE5" w:rsidRPr="008B06DD" w:rsidRDefault="001543C4" w:rsidP="00FA04BF">
      <w:pPr>
        <w:pStyle w:val="Heading2"/>
        <w:spacing w:line="276" w:lineRule="auto"/>
        <w:rPr>
          <w:rFonts w:ascii="Garamond" w:hAnsi="Garamond"/>
          <w:sz w:val="24"/>
          <w:szCs w:val="24"/>
        </w:rPr>
      </w:pPr>
      <w:r w:rsidRPr="008B06DD">
        <w:rPr>
          <w:rFonts w:ascii="Garamond" w:hAnsi="Garamond"/>
          <w:sz w:val="24"/>
          <w:szCs w:val="24"/>
        </w:rPr>
        <w:t xml:space="preserve">In 2018, the Ministry of Education and Sports (the </w:t>
      </w:r>
      <w:r w:rsidRPr="008B06DD">
        <w:rPr>
          <w:rFonts w:ascii="Garamond" w:hAnsi="Garamond"/>
          <w:b/>
          <w:bCs/>
          <w:sz w:val="24"/>
          <w:szCs w:val="24"/>
        </w:rPr>
        <w:t>MOES</w:t>
      </w:r>
      <w:r w:rsidRPr="008B06DD">
        <w:rPr>
          <w:rFonts w:ascii="Garamond" w:hAnsi="Garamond"/>
          <w:sz w:val="24"/>
          <w:szCs w:val="24"/>
        </w:rPr>
        <w:t>) adopted the National Sexuality Education Framework</w:t>
      </w:r>
      <w:r w:rsidR="00A47D38" w:rsidRPr="008B06DD">
        <w:rPr>
          <w:rStyle w:val="FootnoteReference"/>
          <w:rFonts w:ascii="Garamond" w:hAnsi="Garamond"/>
          <w:sz w:val="24"/>
          <w:szCs w:val="24"/>
        </w:rPr>
        <w:footnoteReference w:id="15"/>
      </w:r>
      <w:r w:rsidRPr="008B06DD">
        <w:rPr>
          <w:rFonts w:ascii="Garamond" w:hAnsi="Garamond"/>
          <w:sz w:val="24"/>
          <w:szCs w:val="24"/>
        </w:rPr>
        <w:t xml:space="preserve"> (the </w:t>
      </w:r>
      <w:r w:rsidRPr="008B06DD">
        <w:rPr>
          <w:rFonts w:ascii="Garamond" w:hAnsi="Garamond"/>
          <w:b/>
          <w:bCs/>
          <w:sz w:val="24"/>
          <w:szCs w:val="24"/>
        </w:rPr>
        <w:t>NSE Framework</w:t>
      </w:r>
      <w:r w:rsidR="621B70DD" w:rsidRPr="008B06DD">
        <w:rPr>
          <w:rFonts w:ascii="Garamond" w:hAnsi="Garamond"/>
          <w:sz w:val="24"/>
          <w:szCs w:val="24"/>
        </w:rPr>
        <w:t>)</w:t>
      </w:r>
      <w:r w:rsidR="71B3892E" w:rsidRPr="008B06DD">
        <w:rPr>
          <w:rFonts w:ascii="Garamond" w:hAnsi="Garamond"/>
          <w:sz w:val="24"/>
          <w:szCs w:val="24"/>
        </w:rPr>
        <w:t>,</w:t>
      </w:r>
      <w:r w:rsidR="00AF316D" w:rsidRPr="008B06DD">
        <w:rPr>
          <w:rFonts w:ascii="Garamond" w:hAnsi="Garamond"/>
          <w:sz w:val="24"/>
          <w:szCs w:val="24"/>
        </w:rPr>
        <w:t xml:space="preserve"> but the</w:t>
      </w:r>
      <w:r w:rsidR="00D0795E" w:rsidRPr="008B06DD">
        <w:rPr>
          <w:rFonts w:ascii="Garamond" w:hAnsi="Garamond"/>
          <w:sz w:val="24"/>
          <w:szCs w:val="24"/>
        </w:rPr>
        <w:t>y</w:t>
      </w:r>
      <w:r w:rsidR="00AF316D" w:rsidRPr="008B06DD">
        <w:rPr>
          <w:rFonts w:ascii="Garamond" w:hAnsi="Garamond"/>
          <w:sz w:val="24"/>
          <w:szCs w:val="24"/>
        </w:rPr>
        <w:t xml:space="preserve"> faced heated opposition from religious groups</w:t>
      </w:r>
      <w:r w:rsidR="00CF4654" w:rsidRPr="008B06DD">
        <w:rPr>
          <w:rFonts w:ascii="Garamond" w:hAnsi="Garamond"/>
          <w:sz w:val="24"/>
          <w:szCs w:val="24"/>
        </w:rPr>
        <w:t xml:space="preserve"> who deemed it to be against reli</w:t>
      </w:r>
      <w:r w:rsidR="00866DD4" w:rsidRPr="008B06DD">
        <w:rPr>
          <w:rFonts w:ascii="Garamond" w:hAnsi="Garamond"/>
          <w:sz w:val="24"/>
          <w:szCs w:val="24"/>
        </w:rPr>
        <w:t>gious values</w:t>
      </w:r>
      <w:r w:rsidR="0059439B" w:rsidRPr="008B06DD">
        <w:rPr>
          <w:rFonts w:ascii="Garamond" w:hAnsi="Garamond"/>
          <w:sz w:val="24"/>
          <w:szCs w:val="24"/>
        </w:rPr>
        <w:t xml:space="preserve"> around sexuality education</w:t>
      </w:r>
      <w:r w:rsidR="003C6EFE" w:rsidRPr="008B06DD">
        <w:rPr>
          <w:rFonts w:ascii="Garamond" w:hAnsi="Garamond"/>
          <w:sz w:val="24"/>
          <w:szCs w:val="24"/>
        </w:rPr>
        <w:t>.</w:t>
      </w:r>
      <w:r w:rsidR="00244F4D" w:rsidRPr="008B06DD">
        <w:rPr>
          <w:rStyle w:val="FootnoteReference"/>
          <w:rFonts w:ascii="Garamond" w:hAnsi="Garamond"/>
          <w:sz w:val="24"/>
          <w:szCs w:val="24"/>
        </w:rPr>
        <w:footnoteReference w:id="16"/>
      </w:r>
      <w:r w:rsidRPr="008B06DD">
        <w:rPr>
          <w:rFonts w:ascii="Garamond" w:hAnsi="Garamond"/>
          <w:sz w:val="24"/>
          <w:szCs w:val="24"/>
        </w:rPr>
        <w:t xml:space="preserve"> The </w:t>
      </w:r>
      <w:r w:rsidR="00675FF7" w:rsidRPr="008B06DD">
        <w:rPr>
          <w:rFonts w:ascii="Garamond" w:hAnsi="Garamond"/>
          <w:sz w:val="24"/>
          <w:szCs w:val="24"/>
        </w:rPr>
        <w:t>MOES</w:t>
      </w:r>
      <w:r w:rsidRPr="008B06DD">
        <w:rPr>
          <w:rFonts w:ascii="Garamond" w:hAnsi="Garamond"/>
          <w:sz w:val="24"/>
          <w:szCs w:val="24"/>
        </w:rPr>
        <w:t xml:space="preserve"> described the NSE Framework as "home-grown…developed in line with existing national policies and commitments."</w:t>
      </w:r>
      <w:r w:rsidRPr="008B06DD">
        <w:rPr>
          <w:rStyle w:val="FootnoteReference"/>
          <w:rFonts w:ascii="Garamond" w:hAnsi="Garamond"/>
          <w:sz w:val="24"/>
          <w:szCs w:val="24"/>
        </w:rPr>
        <w:footnoteReference w:id="17"/>
      </w:r>
      <w:r w:rsidRPr="008B06DD">
        <w:rPr>
          <w:rFonts w:ascii="Garamond" w:hAnsi="Garamond"/>
          <w:sz w:val="24"/>
          <w:szCs w:val="24"/>
        </w:rPr>
        <w:t xml:space="preserve"> The NSE</w:t>
      </w:r>
      <w:r w:rsidR="00057CE9" w:rsidRPr="008B06DD">
        <w:rPr>
          <w:rFonts w:ascii="Garamond" w:hAnsi="Garamond"/>
          <w:sz w:val="24"/>
          <w:szCs w:val="24"/>
        </w:rPr>
        <w:t xml:space="preserve"> Framework</w:t>
      </w:r>
      <w:r w:rsidRPr="008B06DD">
        <w:rPr>
          <w:rFonts w:ascii="Garamond" w:hAnsi="Garamond"/>
          <w:sz w:val="24"/>
          <w:szCs w:val="24"/>
        </w:rPr>
        <w:t xml:space="preserve">'s emphasis on defending national values </w:t>
      </w:r>
      <w:r w:rsidR="00286331" w:rsidRPr="008B06DD">
        <w:rPr>
          <w:rFonts w:ascii="Garamond" w:hAnsi="Garamond"/>
          <w:sz w:val="24"/>
          <w:szCs w:val="24"/>
        </w:rPr>
        <w:t xml:space="preserve">leaves the Ugandan government </w:t>
      </w:r>
      <w:r w:rsidR="003E7C68" w:rsidRPr="008B06DD">
        <w:rPr>
          <w:rFonts w:ascii="Garamond" w:hAnsi="Garamond"/>
          <w:sz w:val="24"/>
          <w:szCs w:val="24"/>
        </w:rPr>
        <w:t>unable to meet</w:t>
      </w:r>
      <w:r w:rsidRPr="008B06DD">
        <w:rPr>
          <w:rFonts w:ascii="Garamond" w:hAnsi="Garamond"/>
          <w:sz w:val="24"/>
          <w:szCs w:val="24"/>
        </w:rPr>
        <w:t xml:space="preserve"> its obligations under the Constitution. This is because the NSE </w:t>
      </w:r>
      <w:r w:rsidR="00057CE9" w:rsidRPr="008B06DD">
        <w:rPr>
          <w:rFonts w:ascii="Garamond" w:hAnsi="Garamond"/>
          <w:sz w:val="24"/>
          <w:szCs w:val="24"/>
        </w:rPr>
        <w:t xml:space="preserve">Framework </w:t>
      </w:r>
      <w:r w:rsidRPr="008B06DD">
        <w:rPr>
          <w:rFonts w:ascii="Garamond" w:hAnsi="Garamond"/>
          <w:sz w:val="24"/>
          <w:szCs w:val="24"/>
        </w:rPr>
        <w:t>prohibits full access to comprehensive information on sexual and reproductive health to women and, crucially, adolescents who need this information at a critical formative stage of their lives. Furthermore, the NSE Framework is problematic due to its religious underpinnings and lack of a culturally sensitive approach to sexual and reproductive information and sexuality education</w:t>
      </w:r>
      <w:r w:rsidR="00084E56" w:rsidRPr="008B06DD">
        <w:rPr>
          <w:rFonts w:ascii="Garamond" w:hAnsi="Garamond"/>
          <w:sz w:val="24"/>
          <w:szCs w:val="24"/>
        </w:rPr>
        <w:t>, especially amongst A</w:t>
      </w:r>
      <w:r w:rsidR="00C475A0" w:rsidRPr="008B06DD">
        <w:rPr>
          <w:rFonts w:ascii="Garamond" w:hAnsi="Garamond"/>
          <w:sz w:val="24"/>
          <w:szCs w:val="24"/>
        </w:rPr>
        <w:t>G</w:t>
      </w:r>
      <w:r w:rsidR="00084E56" w:rsidRPr="008B06DD">
        <w:rPr>
          <w:rFonts w:ascii="Garamond" w:hAnsi="Garamond"/>
          <w:sz w:val="24"/>
          <w:szCs w:val="24"/>
        </w:rPr>
        <w:t>YW</w:t>
      </w:r>
      <w:r w:rsidRPr="008B06DD">
        <w:rPr>
          <w:rFonts w:ascii="Garamond" w:hAnsi="Garamond"/>
          <w:sz w:val="24"/>
          <w:szCs w:val="24"/>
        </w:rPr>
        <w:t>.</w:t>
      </w:r>
    </w:p>
    <w:p w14:paraId="492B3CE3" w14:textId="399A2ED1" w:rsidR="0079613C" w:rsidRPr="008B06DD" w:rsidRDefault="3620DC73" w:rsidP="00FA04BF">
      <w:pPr>
        <w:pStyle w:val="Heading2"/>
        <w:spacing w:line="276" w:lineRule="auto"/>
        <w:rPr>
          <w:rFonts w:ascii="Garamond" w:hAnsi="Garamond"/>
          <w:sz w:val="24"/>
          <w:szCs w:val="24"/>
        </w:rPr>
      </w:pPr>
      <w:r w:rsidRPr="008B06DD">
        <w:rPr>
          <w:rFonts w:ascii="Garamond" w:hAnsi="Garamond"/>
          <w:sz w:val="24"/>
          <w:szCs w:val="24"/>
        </w:rPr>
        <w:t xml:space="preserve">The NSE Framework is centred on virginity and abstinence, associating these concepts with purity and </w:t>
      </w:r>
      <w:r w:rsidR="516B4483" w:rsidRPr="008B06DD">
        <w:rPr>
          <w:rFonts w:ascii="Garamond" w:hAnsi="Garamond"/>
          <w:sz w:val="24"/>
          <w:szCs w:val="24"/>
        </w:rPr>
        <w:t xml:space="preserve">morality, </w:t>
      </w:r>
      <w:r w:rsidR="216AC4B8" w:rsidRPr="008B06DD">
        <w:rPr>
          <w:rFonts w:ascii="Garamond" w:hAnsi="Garamond"/>
          <w:sz w:val="24"/>
          <w:szCs w:val="24"/>
        </w:rPr>
        <w:t xml:space="preserve"> </w:t>
      </w:r>
      <w:r w:rsidRPr="008B06DD">
        <w:rPr>
          <w:rFonts w:ascii="Garamond" w:hAnsi="Garamond"/>
          <w:sz w:val="24"/>
          <w:szCs w:val="24"/>
        </w:rPr>
        <w:t>implying that adolescents who engage in sex are impure and immoral. This approach</w:t>
      </w:r>
      <w:r w:rsidR="415DDB66" w:rsidRPr="008B06DD">
        <w:rPr>
          <w:rFonts w:ascii="Garamond" w:hAnsi="Garamond"/>
          <w:sz w:val="24"/>
          <w:szCs w:val="24"/>
        </w:rPr>
        <w:t xml:space="preserve"> </w:t>
      </w:r>
      <w:r w:rsidRPr="008B06DD">
        <w:rPr>
          <w:rFonts w:ascii="Garamond" w:hAnsi="Garamond"/>
          <w:sz w:val="24"/>
          <w:szCs w:val="24"/>
        </w:rPr>
        <w:t xml:space="preserve">perpetuates existing </w:t>
      </w:r>
      <w:r w:rsidR="216AC4B8" w:rsidRPr="008B06DD">
        <w:rPr>
          <w:rFonts w:ascii="Garamond" w:hAnsi="Garamond"/>
          <w:sz w:val="24"/>
          <w:szCs w:val="24"/>
        </w:rPr>
        <w:t xml:space="preserve">stereotypes and </w:t>
      </w:r>
      <w:r w:rsidRPr="008B06DD">
        <w:rPr>
          <w:rFonts w:ascii="Garamond" w:hAnsi="Garamond"/>
          <w:sz w:val="24"/>
          <w:szCs w:val="24"/>
        </w:rPr>
        <w:t>taboos surrounding adolescent sexual health that already hinder adolescents' access to sexual and reproductive health information and services.</w:t>
      </w:r>
      <w:r w:rsidR="000D0560" w:rsidRPr="008B06DD">
        <w:rPr>
          <w:rStyle w:val="FootnoteReference"/>
          <w:rFonts w:ascii="Garamond" w:hAnsi="Garamond"/>
          <w:sz w:val="24"/>
          <w:szCs w:val="24"/>
        </w:rPr>
        <w:footnoteReference w:id="18"/>
      </w:r>
      <w:r w:rsidRPr="008B06DD">
        <w:rPr>
          <w:rFonts w:ascii="Garamond" w:hAnsi="Garamond"/>
          <w:sz w:val="24"/>
          <w:szCs w:val="24"/>
        </w:rPr>
        <w:t xml:space="preserve"> The NSE </w:t>
      </w:r>
      <w:r w:rsidR="216AC4B8" w:rsidRPr="008B06DD">
        <w:rPr>
          <w:rFonts w:ascii="Garamond" w:hAnsi="Garamond"/>
          <w:sz w:val="24"/>
          <w:szCs w:val="24"/>
        </w:rPr>
        <w:t>Fr</w:t>
      </w:r>
      <w:r w:rsidRPr="008B06DD">
        <w:rPr>
          <w:rFonts w:ascii="Garamond" w:hAnsi="Garamond"/>
          <w:sz w:val="24"/>
          <w:szCs w:val="24"/>
        </w:rPr>
        <w:t xml:space="preserve">amework primarily advocates abstinence as the key method for pregnancy prevention and protection against </w:t>
      </w:r>
      <w:r w:rsidR="216AC4B8" w:rsidRPr="008B06DD">
        <w:rPr>
          <w:rFonts w:ascii="Garamond" w:hAnsi="Garamond"/>
          <w:sz w:val="24"/>
          <w:szCs w:val="24"/>
        </w:rPr>
        <w:t>STIs</w:t>
      </w:r>
      <w:r w:rsidRPr="008B06DD">
        <w:rPr>
          <w:rFonts w:ascii="Garamond" w:hAnsi="Garamond"/>
          <w:sz w:val="24"/>
          <w:szCs w:val="24"/>
        </w:rPr>
        <w:t>.</w:t>
      </w:r>
      <w:r w:rsidR="000D0560" w:rsidRPr="008B06DD">
        <w:rPr>
          <w:rStyle w:val="FootnoteReference"/>
          <w:rFonts w:ascii="Garamond" w:hAnsi="Garamond"/>
          <w:sz w:val="24"/>
          <w:szCs w:val="24"/>
        </w:rPr>
        <w:footnoteReference w:id="19"/>
      </w:r>
      <w:r w:rsidR="33BB3E6B" w:rsidRPr="008B06DD">
        <w:rPr>
          <w:rFonts w:ascii="Garamond" w:hAnsi="Garamond"/>
          <w:sz w:val="24"/>
          <w:szCs w:val="24"/>
        </w:rPr>
        <w:t xml:space="preserve"> </w:t>
      </w:r>
      <w:r w:rsidRPr="008B06DD">
        <w:rPr>
          <w:rFonts w:ascii="Garamond" w:hAnsi="Garamond"/>
          <w:sz w:val="24"/>
          <w:szCs w:val="24"/>
        </w:rPr>
        <w:t xml:space="preserve">Further, it does not require that adolescents be taught about the other methods of pregnancy prevention and protection from STIs until they are 13 years old. Even for adolescents </w:t>
      </w:r>
      <w:r w:rsidR="008D005A" w:rsidRPr="008B06DD">
        <w:rPr>
          <w:rFonts w:ascii="Garamond" w:hAnsi="Garamond"/>
          <w:sz w:val="24"/>
          <w:szCs w:val="24"/>
        </w:rPr>
        <w:t xml:space="preserve">aged 13-19, the </w:t>
      </w:r>
      <w:r w:rsidR="008D005A" w:rsidRPr="008B06DD">
        <w:rPr>
          <w:rFonts w:ascii="Garamond" w:hAnsi="Garamond"/>
          <w:sz w:val="24"/>
          <w:szCs w:val="24"/>
        </w:rPr>
        <w:lastRenderedPageBreak/>
        <w:t>NSE Framework does not specify the methods they should be taugh</w:t>
      </w:r>
      <w:r w:rsidRPr="008B06DD">
        <w:rPr>
          <w:rFonts w:ascii="Garamond" w:hAnsi="Garamond"/>
          <w:sz w:val="24"/>
          <w:szCs w:val="24"/>
        </w:rPr>
        <w:t>t.</w:t>
      </w:r>
      <w:r w:rsidR="000D0560" w:rsidRPr="008B06DD">
        <w:rPr>
          <w:rStyle w:val="FootnoteReference"/>
          <w:rFonts w:ascii="Garamond" w:hAnsi="Garamond"/>
          <w:sz w:val="24"/>
          <w:szCs w:val="24"/>
        </w:rPr>
        <w:footnoteReference w:id="20"/>
      </w:r>
      <w:r w:rsidRPr="008B06DD">
        <w:rPr>
          <w:rFonts w:ascii="Garamond" w:hAnsi="Garamond"/>
          <w:sz w:val="24"/>
          <w:szCs w:val="24"/>
        </w:rPr>
        <w:t xml:space="preserve"> This NSE Framework was adopted despite existing evidence, including from the U</w:t>
      </w:r>
      <w:r w:rsidR="117F482B" w:rsidRPr="008B06DD">
        <w:rPr>
          <w:rFonts w:ascii="Garamond" w:hAnsi="Garamond"/>
          <w:sz w:val="24"/>
          <w:szCs w:val="24"/>
        </w:rPr>
        <w:t xml:space="preserve">ganda </w:t>
      </w:r>
      <w:r w:rsidRPr="008B06DD">
        <w:rPr>
          <w:rFonts w:ascii="Garamond" w:hAnsi="Garamond"/>
          <w:sz w:val="24"/>
          <w:szCs w:val="24"/>
        </w:rPr>
        <w:t>D</w:t>
      </w:r>
      <w:r w:rsidR="117F482B" w:rsidRPr="008B06DD">
        <w:rPr>
          <w:rFonts w:ascii="Garamond" w:hAnsi="Garamond"/>
          <w:sz w:val="24"/>
          <w:szCs w:val="24"/>
        </w:rPr>
        <w:t xml:space="preserve">emographic and </w:t>
      </w:r>
      <w:r w:rsidRPr="008B06DD">
        <w:rPr>
          <w:rFonts w:ascii="Garamond" w:hAnsi="Garamond"/>
          <w:sz w:val="24"/>
          <w:szCs w:val="24"/>
        </w:rPr>
        <w:t>H</w:t>
      </w:r>
      <w:r w:rsidR="117F482B" w:rsidRPr="008B06DD">
        <w:rPr>
          <w:rFonts w:ascii="Garamond" w:hAnsi="Garamond"/>
          <w:sz w:val="24"/>
          <w:szCs w:val="24"/>
        </w:rPr>
        <w:t xml:space="preserve">ealth </w:t>
      </w:r>
      <w:r w:rsidRPr="008B06DD">
        <w:rPr>
          <w:rFonts w:ascii="Garamond" w:hAnsi="Garamond"/>
          <w:sz w:val="24"/>
          <w:szCs w:val="24"/>
        </w:rPr>
        <w:t>S</w:t>
      </w:r>
      <w:r w:rsidR="117F482B" w:rsidRPr="008B06DD">
        <w:rPr>
          <w:rFonts w:ascii="Garamond" w:hAnsi="Garamond"/>
          <w:sz w:val="24"/>
          <w:szCs w:val="24"/>
        </w:rPr>
        <w:t>urvey</w:t>
      </w:r>
      <w:r w:rsidR="1A878D99" w:rsidRPr="008B06DD">
        <w:rPr>
          <w:rFonts w:ascii="Garamond" w:hAnsi="Garamond"/>
          <w:sz w:val="24"/>
          <w:szCs w:val="24"/>
        </w:rPr>
        <w:t xml:space="preserve"> (</w:t>
      </w:r>
      <w:r w:rsidR="1A878D99" w:rsidRPr="008B06DD">
        <w:rPr>
          <w:rFonts w:ascii="Garamond" w:hAnsi="Garamond"/>
          <w:b/>
          <w:bCs/>
          <w:sz w:val="24"/>
          <w:szCs w:val="24"/>
        </w:rPr>
        <w:t>UDHS</w:t>
      </w:r>
      <w:r w:rsidR="1A878D99" w:rsidRPr="008B06DD">
        <w:rPr>
          <w:rFonts w:ascii="Garamond" w:hAnsi="Garamond"/>
          <w:sz w:val="24"/>
          <w:szCs w:val="24"/>
        </w:rPr>
        <w:t>)</w:t>
      </w:r>
      <w:r w:rsidRPr="008B06DD">
        <w:rPr>
          <w:rFonts w:ascii="Garamond" w:hAnsi="Garamond"/>
          <w:sz w:val="24"/>
          <w:szCs w:val="24"/>
        </w:rPr>
        <w:t xml:space="preserve">, </w:t>
      </w:r>
      <w:r w:rsidR="68FC876D" w:rsidRPr="008B06DD">
        <w:rPr>
          <w:rFonts w:ascii="Garamond" w:hAnsi="Garamond"/>
          <w:sz w:val="24"/>
          <w:szCs w:val="24"/>
        </w:rPr>
        <w:t>that one-fifth of all girls were forced to engage in sexual activity before the age of 15, and nearly two-thirds had sex before turning 18.</w:t>
      </w:r>
      <w:r w:rsidR="00895993" w:rsidRPr="008B06DD">
        <w:rPr>
          <w:rStyle w:val="FootnoteReference"/>
          <w:rFonts w:ascii="Garamond" w:hAnsi="Garamond"/>
          <w:sz w:val="24"/>
          <w:szCs w:val="24"/>
        </w:rPr>
        <w:footnoteReference w:id="21"/>
      </w:r>
      <w:r w:rsidR="68FC876D" w:rsidRPr="008B06DD">
        <w:rPr>
          <w:rFonts w:ascii="Garamond" w:hAnsi="Garamond"/>
          <w:sz w:val="24"/>
          <w:szCs w:val="24"/>
        </w:rPr>
        <w:t xml:space="preserve"> </w:t>
      </w:r>
      <w:r w:rsidRPr="008B06DD">
        <w:rPr>
          <w:rFonts w:ascii="Garamond" w:hAnsi="Garamond"/>
          <w:sz w:val="24"/>
          <w:szCs w:val="24"/>
        </w:rPr>
        <w:t>Thus, the sexuality curriculum fails to provide for adolescents to receive timely, comprehensive and non-judgmental information that addresses their realities and their sexual and reproductive health needs.</w:t>
      </w:r>
    </w:p>
    <w:p w14:paraId="1D4E38B4" w14:textId="3B28E436" w:rsidR="000F2B20" w:rsidRPr="008B06DD" w:rsidRDefault="01014A85" w:rsidP="00FA04BF">
      <w:pPr>
        <w:pStyle w:val="Heading2"/>
        <w:spacing w:line="276" w:lineRule="auto"/>
        <w:rPr>
          <w:rFonts w:ascii="Garamond" w:hAnsi="Garamond"/>
          <w:sz w:val="24"/>
          <w:szCs w:val="24"/>
        </w:rPr>
      </w:pPr>
      <w:r w:rsidRPr="008B06DD">
        <w:rPr>
          <w:rFonts w:ascii="Garamond" w:hAnsi="Garamond"/>
          <w:sz w:val="24"/>
          <w:szCs w:val="24"/>
        </w:rPr>
        <w:t xml:space="preserve">Furthermore, </w:t>
      </w:r>
      <w:r w:rsidR="52AD2DA7" w:rsidRPr="008B06DD">
        <w:rPr>
          <w:rFonts w:ascii="Garamond" w:hAnsi="Garamond"/>
          <w:sz w:val="24"/>
          <w:szCs w:val="24"/>
        </w:rPr>
        <w:t xml:space="preserve">Uganda has also failed to provide an educational framework on sexual and </w:t>
      </w:r>
      <w:r w:rsidR="271FD9ED" w:rsidRPr="008B06DD">
        <w:rPr>
          <w:rFonts w:ascii="Garamond" w:hAnsi="Garamond"/>
          <w:sz w:val="24"/>
          <w:szCs w:val="24"/>
        </w:rPr>
        <w:t>reproductive health for out-of-school adolescents despite the high dropout rate.</w:t>
      </w:r>
      <w:r w:rsidR="00BB03E3" w:rsidRPr="008B06DD">
        <w:rPr>
          <w:rStyle w:val="FootnoteReference"/>
          <w:rFonts w:ascii="Garamond" w:hAnsi="Garamond"/>
          <w:sz w:val="24"/>
          <w:szCs w:val="24"/>
        </w:rPr>
        <w:footnoteReference w:id="22"/>
      </w:r>
      <w:r w:rsidR="32BC49BB" w:rsidRPr="008B06DD">
        <w:rPr>
          <w:rFonts w:ascii="Garamond" w:hAnsi="Garamond"/>
          <w:sz w:val="24"/>
          <w:szCs w:val="24"/>
        </w:rPr>
        <w:t xml:space="preserve"> Therefore, despite constitutional provisions, the government of Uganda has been inconsistent in its approach to ensuring access for women and adolescents to sexual and reproductive information and education. There is</w:t>
      </w:r>
      <w:r w:rsidR="615FBEDA" w:rsidRPr="008B06DD">
        <w:rPr>
          <w:rFonts w:ascii="Garamond" w:hAnsi="Garamond"/>
          <w:sz w:val="24"/>
          <w:szCs w:val="24"/>
        </w:rPr>
        <w:t>,</w:t>
      </w:r>
      <w:r w:rsidR="32BC49BB" w:rsidRPr="008B06DD">
        <w:rPr>
          <w:rFonts w:ascii="Garamond" w:hAnsi="Garamond"/>
          <w:sz w:val="24"/>
          <w:szCs w:val="24"/>
        </w:rPr>
        <w:t xml:space="preserve"> </w:t>
      </w:r>
      <w:r w:rsidR="12316F59" w:rsidRPr="008B06DD">
        <w:rPr>
          <w:rFonts w:ascii="Garamond" w:hAnsi="Garamond"/>
          <w:sz w:val="24"/>
          <w:szCs w:val="24"/>
        </w:rPr>
        <w:t>therefore,</w:t>
      </w:r>
      <w:r w:rsidR="78B78C2B" w:rsidRPr="008B06DD">
        <w:rPr>
          <w:rFonts w:ascii="Garamond" w:hAnsi="Garamond"/>
          <w:sz w:val="24"/>
          <w:szCs w:val="24"/>
        </w:rPr>
        <w:t xml:space="preserve"> </w:t>
      </w:r>
      <w:r w:rsidR="32BC49BB" w:rsidRPr="008B06DD">
        <w:rPr>
          <w:rFonts w:ascii="Garamond" w:hAnsi="Garamond"/>
          <w:sz w:val="24"/>
          <w:szCs w:val="24"/>
        </w:rPr>
        <w:t>a pressing requirement for the government to develop an out-of-school framework for delivering comprehensive sexual and reproductive health education</w:t>
      </w:r>
      <w:r w:rsidR="183DDDB2" w:rsidRPr="008B06DD">
        <w:rPr>
          <w:rFonts w:ascii="Garamond" w:hAnsi="Garamond"/>
          <w:sz w:val="24"/>
          <w:szCs w:val="24"/>
        </w:rPr>
        <w:t xml:space="preserve"> as the National Sexuality Education framework only sought </w:t>
      </w:r>
      <w:r w:rsidR="51702023" w:rsidRPr="008B06DD">
        <w:rPr>
          <w:rFonts w:ascii="Garamond" w:hAnsi="Garamond"/>
          <w:sz w:val="24"/>
          <w:szCs w:val="24"/>
        </w:rPr>
        <w:t>‘</w:t>
      </w:r>
      <w:r w:rsidR="183DDDB2" w:rsidRPr="008B06DD">
        <w:rPr>
          <w:rFonts w:ascii="Garamond" w:hAnsi="Garamond"/>
          <w:sz w:val="24"/>
          <w:szCs w:val="24"/>
        </w:rPr>
        <w:t>to create an over-arching national direction for providing young people with sexuality education in the formal education setting</w:t>
      </w:r>
      <w:r w:rsidR="51702023" w:rsidRPr="008B06DD">
        <w:rPr>
          <w:rFonts w:ascii="Garamond" w:hAnsi="Garamond"/>
          <w:sz w:val="24"/>
          <w:szCs w:val="24"/>
        </w:rPr>
        <w:t>’</w:t>
      </w:r>
      <w:r w:rsidR="61AFAE06" w:rsidRPr="008B06DD">
        <w:rPr>
          <w:rFonts w:ascii="Garamond" w:hAnsi="Garamond"/>
          <w:sz w:val="24"/>
          <w:szCs w:val="24"/>
        </w:rPr>
        <w:t>.</w:t>
      </w:r>
    </w:p>
    <w:p w14:paraId="0DA042CD" w14:textId="38E8029C" w:rsidR="000F2B20" w:rsidRPr="008B06DD" w:rsidRDefault="2C8AB9F6" w:rsidP="00FA04BF">
      <w:pPr>
        <w:pStyle w:val="Heading2"/>
        <w:spacing w:line="276" w:lineRule="auto"/>
        <w:rPr>
          <w:rFonts w:ascii="Garamond" w:hAnsi="Garamond"/>
          <w:sz w:val="24"/>
          <w:szCs w:val="24"/>
        </w:rPr>
      </w:pPr>
      <w:r w:rsidRPr="008B06DD">
        <w:rPr>
          <w:rFonts w:ascii="Garamond" w:hAnsi="Garamond"/>
          <w:sz w:val="24"/>
          <w:szCs w:val="24"/>
        </w:rPr>
        <w:t>Uganda’s legal and policy framework ther</w:t>
      </w:r>
      <w:r w:rsidR="7CD77ADC" w:rsidRPr="008B06DD">
        <w:rPr>
          <w:rFonts w:ascii="Garamond" w:hAnsi="Garamond"/>
          <w:sz w:val="24"/>
          <w:szCs w:val="24"/>
        </w:rPr>
        <w:t>e</w:t>
      </w:r>
      <w:r w:rsidRPr="008B06DD">
        <w:rPr>
          <w:rFonts w:ascii="Garamond" w:hAnsi="Garamond"/>
          <w:sz w:val="24"/>
          <w:szCs w:val="24"/>
        </w:rPr>
        <w:t>fore falls short of human rights standards on access to SRH information and education. The Human Rights Commit</w:t>
      </w:r>
      <w:r w:rsidR="4783D29E" w:rsidRPr="008B06DD">
        <w:rPr>
          <w:rFonts w:ascii="Garamond" w:hAnsi="Garamond"/>
          <w:sz w:val="24"/>
          <w:szCs w:val="24"/>
        </w:rPr>
        <w:t xml:space="preserve">tee </w:t>
      </w:r>
      <w:r w:rsidR="007C6974" w:rsidRPr="008B06DD">
        <w:rPr>
          <w:rFonts w:ascii="Garamond" w:hAnsi="Garamond"/>
          <w:sz w:val="24"/>
          <w:szCs w:val="24"/>
        </w:rPr>
        <w:t xml:space="preserve">in its recent jurisprudence </w:t>
      </w:r>
      <w:r w:rsidR="00F87339" w:rsidRPr="008B06DD">
        <w:rPr>
          <w:rFonts w:ascii="Garamond" w:hAnsi="Garamond"/>
          <w:sz w:val="24"/>
          <w:szCs w:val="24"/>
        </w:rPr>
        <w:t>regarding four girls forced to carry their pregnan</w:t>
      </w:r>
      <w:r w:rsidR="0020244F" w:rsidRPr="008B06DD">
        <w:rPr>
          <w:rFonts w:ascii="Garamond" w:hAnsi="Garamond"/>
          <w:sz w:val="24"/>
          <w:szCs w:val="24"/>
        </w:rPr>
        <w:t xml:space="preserve">cy after being raped, </w:t>
      </w:r>
      <w:r w:rsidR="4783D29E" w:rsidRPr="008B06DD">
        <w:rPr>
          <w:rFonts w:ascii="Garamond" w:hAnsi="Garamond"/>
          <w:sz w:val="24"/>
          <w:szCs w:val="24"/>
        </w:rPr>
        <w:t>for example has recalled that</w:t>
      </w:r>
      <w:r w:rsidRPr="008B06DD">
        <w:rPr>
          <w:rFonts w:ascii="Garamond" w:hAnsi="Garamond"/>
          <w:sz w:val="24"/>
          <w:szCs w:val="24"/>
        </w:rPr>
        <w:t xml:space="preserve"> the right of access to information includes the right to receive quality, evidence-based sexual and reproductive health information and education</w:t>
      </w:r>
      <w:r w:rsidR="5CB931B1" w:rsidRPr="008B06DD">
        <w:rPr>
          <w:rFonts w:ascii="Garamond" w:hAnsi="Garamond"/>
          <w:sz w:val="24"/>
          <w:szCs w:val="24"/>
        </w:rPr>
        <w:t xml:space="preserve"> </w:t>
      </w:r>
      <w:r w:rsidRPr="008B06DD">
        <w:rPr>
          <w:rFonts w:ascii="Garamond" w:hAnsi="Garamond"/>
          <w:sz w:val="24"/>
          <w:szCs w:val="24"/>
        </w:rPr>
        <w:t>and that the lack of access to such information resulted in forced motherhood</w:t>
      </w:r>
      <w:r w:rsidR="17B146AC" w:rsidRPr="008B06DD">
        <w:rPr>
          <w:rFonts w:ascii="Garamond" w:hAnsi="Garamond"/>
          <w:sz w:val="24"/>
          <w:szCs w:val="24"/>
        </w:rPr>
        <w:t>.</w:t>
      </w:r>
      <w:r w:rsidR="2732E005" w:rsidRPr="008B06DD">
        <w:rPr>
          <w:rStyle w:val="FootnoteReference"/>
          <w:rFonts w:ascii="Garamond" w:hAnsi="Garamond"/>
          <w:sz w:val="24"/>
          <w:szCs w:val="24"/>
        </w:rPr>
        <w:footnoteReference w:id="23"/>
      </w:r>
      <w:r w:rsidRPr="008B06DD">
        <w:rPr>
          <w:rFonts w:ascii="Garamond" w:hAnsi="Garamond"/>
          <w:sz w:val="24"/>
          <w:szCs w:val="24"/>
        </w:rPr>
        <w:t xml:space="preserve"> </w:t>
      </w:r>
    </w:p>
    <w:p w14:paraId="249FB6E3" w14:textId="123819FC" w:rsidR="00321672" w:rsidRPr="008B06DD" w:rsidRDefault="00321672" w:rsidP="00FA04BF">
      <w:pPr>
        <w:pStyle w:val="BodyText2"/>
        <w:spacing w:line="276" w:lineRule="auto"/>
        <w:rPr>
          <w:rFonts w:ascii="Garamond" w:hAnsi="Garamond"/>
          <w:i/>
          <w:iCs/>
          <w:sz w:val="24"/>
          <w:szCs w:val="24"/>
        </w:rPr>
      </w:pPr>
      <w:r w:rsidRPr="008B06DD">
        <w:rPr>
          <w:rFonts w:ascii="Garamond" w:hAnsi="Garamond"/>
          <w:i/>
          <w:iCs/>
          <w:sz w:val="24"/>
          <w:szCs w:val="24"/>
        </w:rPr>
        <w:t xml:space="preserve">Barriers faced by students who are pregnant or are adolescent mothers </w:t>
      </w:r>
    </w:p>
    <w:p w14:paraId="334125BB" w14:textId="21E5F2DC" w:rsidR="001E095B" w:rsidRPr="008B06DD" w:rsidRDefault="6C7C07EA" w:rsidP="00FA04BF">
      <w:pPr>
        <w:pStyle w:val="Heading2"/>
        <w:spacing w:line="276" w:lineRule="auto"/>
        <w:rPr>
          <w:rFonts w:ascii="Garamond" w:hAnsi="Garamond"/>
          <w:sz w:val="24"/>
          <w:szCs w:val="24"/>
        </w:rPr>
      </w:pPr>
      <w:r w:rsidRPr="008B06DD">
        <w:rPr>
          <w:rFonts w:ascii="Garamond" w:hAnsi="Garamond"/>
          <w:sz w:val="24"/>
          <w:szCs w:val="24"/>
        </w:rPr>
        <w:t xml:space="preserve">Adolescent pregnancy, adolescent parenthood and child marriage are major health and social concerns in Uganda and constitute a significant barrier </w:t>
      </w:r>
      <w:r w:rsidR="5580239B" w:rsidRPr="008B06DD">
        <w:rPr>
          <w:rFonts w:ascii="Garamond" w:hAnsi="Garamond"/>
          <w:sz w:val="24"/>
          <w:szCs w:val="24"/>
        </w:rPr>
        <w:t xml:space="preserve">to </w:t>
      </w:r>
      <w:r w:rsidR="1027CBCC" w:rsidRPr="008B06DD">
        <w:rPr>
          <w:rFonts w:ascii="Garamond" w:hAnsi="Garamond"/>
          <w:sz w:val="24"/>
          <w:szCs w:val="24"/>
        </w:rPr>
        <w:t xml:space="preserve">girls' </w:t>
      </w:r>
      <w:r w:rsidRPr="008B06DD">
        <w:rPr>
          <w:rFonts w:ascii="Garamond" w:hAnsi="Garamond"/>
          <w:sz w:val="24"/>
          <w:szCs w:val="24"/>
        </w:rPr>
        <w:t xml:space="preserve">education. </w:t>
      </w:r>
      <w:r w:rsidR="0D2E24F7" w:rsidRPr="008B06DD">
        <w:rPr>
          <w:rFonts w:ascii="Garamond" w:hAnsi="Garamond"/>
          <w:sz w:val="24"/>
          <w:szCs w:val="24"/>
        </w:rPr>
        <w:t>Many AGY</w:t>
      </w:r>
      <w:r w:rsidR="0A2E3050" w:rsidRPr="008B06DD">
        <w:rPr>
          <w:rFonts w:ascii="Garamond" w:hAnsi="Garamond"/>
          <w:sz w:val="24"/>
          <w:szCs w:val="24"/>
        </w:rPr>
        <w:t>W</w:t>
      </w:r>
      <w:r w:rsidR="0D2E24F7" w:rsidRPr="008B06DD">
        <w:rPr>
          <w:rFonts w:ascii="Garamond" w:hAnsi="Garamond"/>
          <w:sz w:val="24"/>
          <w:szCs w:val="24"/>
        </w:rPr>
        <w:t xml:space="preserve"> drop out of school permanently once they become parents</w:t>
      </w:r>
      <w:r w:rsidR="615FBEDA" w:rsidRPr="008B06DD">
        <w:rPr>
          <w:rFonts w:ascii="Garamond" w:hAnsi="Garamond"/>
          <w:sz w:val="24"/>
          <w:szCs w:val="24"/>
        </w:rPr>
        <w:t>,</w:t>
      </w:r>
      <w:r w:rsidR="0D2E24F7" w:rsidRPr="008B06DD">
        <w:rPr>
          <w:rFonts w:ascii="Garamond" w:hAnsi="Garamond"/>
          <w:sz w:val="24"/>
          <w:szCs w:val="24"/>
        </w:rPr>
        <w:t xml:space="preserve"> due in part to stigma faced in schools; the lack of support and accommodation for students who are parents; and financial barriers. </w:t>
      </w:r>
      <w:r w:rsidR="19098AD3" w:rsidRPr="008B06DD">
        <w:rPr>
          <w:rFonts w:ascii="Garamond" w:hAnsi="Garamond"/>
          <w:sz w:val="24"/>
          <w:szCs w:val="24"/>
        </w:rPr>
        <w:t xml:space="preserve">The Ugandan government estimates </w:t>
      </w:r>
      <w:r w:rsidR="4FBAD05E" w:rsidRPr="008B06DD">
        <w:rPr>
          <w:rFonts w:ascii="Garamond" w:hAnsi="Garamond"/>
          <w:sz w:val="24"/>
          <w:szCs w:val="24"/>
        </w:rPr>
        <w:t>that teenage pregnancy accounts for 22 per cent of school dropouts among girls aged 14 to 18 years, and only 8 per cent of girls re-enrol</w:t>
      </w:r>
      <w:r w:rsidR="19098AD3" w:rsidRPr="008B06DD">
        <w:rPr>
          <w:rFonts w:ascii="Garamond" w:hAnsi="Garamond"/>
          <w:sz w:val="24"/>
          <w:szCs w:val="24"/>
        </w:rPr>
        <w:t xml:space="preserve"> in school.</w:t>
      </w:r>
      <w:r w:rsidR="000675BA" w:rsidRPr="008B06DD">
        <w:rPr>
          <w:rStyle w:val="FootnoteReference"/>
          <w:rFonts w:ascii="Garamond" w:hAnsi="Garamond"/>
          <w:sz w:val="24"/>
          <w:szCs w:val="24"/>
        </w:rPr>
        <w:footnoteReference w:id="24"/>
      </w:r>
      <w:r w:rsidR="19098AD3" w:rsidRPr="008B06DD">
        <w:rPr>
          <w:rFonts w:ascii="Garamond" w:hAnsi="Garamond"/>
          <w:sz w:val="24"/>
          <w:szCs w:val="24"/>
        </w:rPr>
        <w:t xml:space="preserve"> </w:t>
      </w:r>
    </w:p>
    <w:p w14:paraId="63AD9F08" w14:textId="7D9A5EB2" w:rsidR="00903D1D" w:rsidRPr="008B06DD" w:rsidRDefault="6F2EE936" w:rsidP="00FA04BF">
      <w:pPr>
        <w:pStyle w:val="Heading2"/>
        <w:spacing w:line="276" w:lineRule="auto"/>
        <w:rPr>
          <w:rFonts w:ascii="Garamond" w:hAnsi="Garamond"/>
          <w:sz w:val="24"/>
          <w:szCs w:val="24"/>
        </w:rPr>
      </w:pPr>
      <w:r w:rsidRPr="008B06DD">
        <w:rPr>
          <w:rFonts w:ascii="Garamond" w:hAnsi="Garamond"/>
          <w:sz w:val="24"/>
          <w:szCs w:val="24"/>
        </w:rPr>
        <w:lastRenderedPageBreak/>
        <w:t xml:space="preserve">In 2020, the MOES published the </w:t>
      </w:r>
      <w:r w:rsidR="1027CBCC" w:rsidRPr="008B06DD">
        <w:rPr>
          <w:rFonts w:ascii="Garamond" w:hAnsi="Garamond"/>
          <w:sz w:val="24"/>
          <w:szCs w:val="24"/>
        </w:rPr>
        <w:t>"</w:t>
      </w:r>
      <w:r w:rsidRPr="008B06DD">
        <w:rPr>
          <w:rFonts w:ascii="Garamond" w:hAnsi="Garamond"/>
          <w:sz w:val="24"/>
          <w:szCs w:val="24"/>
        </w:rPr>
        <w:t>Revised Guidelines for the Prevention and Management of Teenage Pregnancy in School Settings in Uganda</w:t>
      </w:r>
      <w:r w:rsidR="1027CBCC" w:rsidRPr="008B06DD">
        <w:rPr>
          <w:rFonts w:ascii="Garamond" w:hAnsi="Garamond"/>
          <w:sz w:val="24"/>
          <w:szCs w:val="24"/>
        </w:rPr>
        <w:t>".</w:t>
      </w:r>
      <w:r w:rsidR="00BE1F96" w:rsidRPr="008B06DD">
        <w:rPr>
          <w:rStyle w:val="FootnoteReference"/>
          <w:rFonts w:ascii="Garamond" w:hAnsi="Garamond"/>
          <w:sz w:val="24"/>
          <w:szCs w:val="24"/>
        </w:rPr>
        <w:footnoteReference w:id="25"/>
      </w:r>
      <w:r w:rsidR="1027CBCC" w:rsidRPr="008B06DD">
        <w:rPr>
          <w:rFonts w:ascii="Garamond" w:hAnsi="Garamond"/>
          <w:sz w:val="24"/>
          <w:szCs w:val="24"/>
        </w:rPr>
        <w:t xml:space="preserve"> </w:t>
      </w:r>
      <w:r w:rsidR="6550E16B" w:rsidRPr="008B06DD">
        <w:rPr>
          <w:rFonts w:ascii="Garamond" w:hAnsi="Garamond"/>
          <w:sz w:val="24"/>
          <w:szCs w:val="24"/>
        </w:rPr>
        <w:t xml:space="preserve">These guidelines provide a clear message that all schools should, </w:t>
      </w:r>
      <w:r w:rsidR="1027CBCC" w:rsidRPr="008B06DD">
        <w:rPr>
          <w:rFonts w:ascii="Garamond" w:hAnsi="Garamond"/>
          <w:sz w:val="24"/>
          <w:szCs w:val="24"/>
        </w:rPr>
        <w:t>"</w:t>
      </w:r>
      <w:r w:rsidR="41E5EBA4" w:rsidRPr="008B06DD">
        <w:rPr>
          <w:rFonts w:ascii="Garamond" w:hAnsi="Garamond"/>
          <w:i/>
          <w:iCs/>
          <w:sz w:val="24"/>
          <w:szCs w:val="24"/>
        </w:rPr>
        <w:t xml:space="preserve">prioritize </w:t>
      </w:r>
      <w:r w:rsidR="6550E16B" w:rsidRPr="008B06DD">
        <w:rPr>
          <w:rFonts w:ascii="Garamond" w:hAnsi="Garamond"/>
          <w:i/>
          <w:iCs/>
          <w:sz w:val="24"/>
          <w:szCs w:val="24"/>
        </w:rPr>
        <w:t>the admission of the young mothers/girls after pregnancy and parents/caregivers shall report the school that has refused to admit their daughter to the district education officer</w:t>
      </w:r>
      <w:r w:rsidR="1027CBCC" w:rsidRPr="008B06DD">
        <w:rPr>
          <w:rFonts w:ascii="Garamond" w:hAnsi="Garamond"/>
          <w:i/>
          <w:iCs/>
          <w:sz w:val="24"/>
          <w:szCs w:val="24"/>
        </w:rPr>
        <w:t>.</w:t>
      </w:r>
      <w:r w:rsidR="1027CBCC" w:rsidRPr="008B06DD">
        <w:rPr>
          <w:rFonts w:ascii="Garamond" w:hAnsi="Garamond"/>
          <w:sz w:val="24"/>
          <w:szCs w:val="24"/>
        </w:rPr>
        <w:t>"</w:t>
      </w:r>
      <w:r w:rsidR="00BE1F96" w:rsidRPr="008B06DD">
        <w:rPr>
          <w:rStyle w:val="FootnoteReference"/>
          <w:rFonts w:ascii="Garamond" w:hAnsi="Garamond"/>
          <w:sz w:val="24"/>
          <w:szCs w:val="24"/>
        </w:rPr>
        <w:footnoteReference w:id="26"/>
      </w:r>
      <w:r w:rsidR="1027CBCC" w:rsidRPr="008B06DD">
        <w:rPr>
          <w:rFonts w:ascii="Garamond" w:hAnsi="Garamond"/>
          <w:sz w:val="24"/>
          <w:szCs w:val="24"/>
        </w:rPr>
        <w:t xml:space="preserve"> </w:t>
      </w:r>
      <w:r w:rsidR="2485331A" w:rsidRPr="008B06DD">
        <w:rPr>
          <w:rFonts w:ascii="Garamond" w:hAnsi="Garamond"/>
          <w:sz w:val="24"/>
          <w:szCs w:val="24"/>
        </w:rPr>
        <w:t xml:space="preserve">Under the </w:t>
      </w:r>
      <w:r w:rsidR="60395315" w:rsidRPr="008B06DD">
        <w:rPr>
          <w:rFonts w:ascii="Garamond" w:hAnsi="Garamond"/>
          <w:sz w:val="24"/>
          <w:szCs w:val="24"/>
        </w:rPr>
        <w:t xml:space="preserve">revised </w:t>
      </w:r>
      <w:r w:rsidR="2485331A" w:rsidRPr="008B06DD">
        <w:rPr>
          <w:rFonts w:ascii="Garamond" w:hAnsi="Garamond"/>
          <w:sz w:val="24"/>
          <w:szCs w:val="24"/>
        </w:rPr>
        <w:t>guidelines, once a school has been notified that a student is pregnant, they should ensure that the pregnant student is placed in a counselling program</w:t>
      </w:r>
      <w:r w:rsidR="5580239B" w:rsidRPr="008B06DD">
        <w:rPr>
          <w:rFonts w:ascii="Garamond" w:hAnsi="Garamond"/>
          <w:sz w:val="24"/>
          <w:szCs w:val="24"/>
        </w:rPr>
        <w:t>. H</w:t>
      </w:r>
      <w:r w:rsidR="2485331A" w:rsidRPr="008B06DD">
        <w:rPr>
          <w:rFonts w:ascii="Garamond" w:hAnsi="Garamond"/>
          <w:sz w:val="24"/>
          <w:szCs w:val="24"/>
        </w:rPr>
        <w:t xml:space="preserve">ead teachers should take measures to investigate and report any allegations of sexual violence. </w:t>
      </w:r>
      <w:r w:rsidR="485FF3CB" w:rsidRPr="008B06DD">
        <w:rPr>
          <w:rFonts w:ascii="Garamond" w:hAnsi="Garamond"/>
          <w:sz w:val="24"/>
          <w:szCs w:val="24"/>
        </w:rPr>
        <w:t>The policy also aims to protect students against discrimination in stating that stigma and discrimination against pregnant girls or young mothers is a form of psycho</w:t>
      </w:r>
      <w:r w:rsidR="3D045367" w:rsidRPr="008B06DD">
        <w:rPr>
          <w:rFonts w:ascii="Garamond" w:hAnsi="Garamond"/>
          <w:sz w:val="24"/>
          <w:szCs w:val="24"/>
        </w:rPr>
        <w:t>-</w:t>
      </w:r>
      <w:r w:rsidR="485FF3CB" w:rsidRPr="008B06DD">
        <w:rPr>
          <w:rFonts w:ascii="Garamond" w:hAnsi="Garamond"/>
          <w:sz w:val="24"/>
          <w:szCs w:val="24"/>
        </w:rPr>
        <w:t>social violence</w:t>
      </w:r>
      <w:r w:rsidR="3D045367" w:rsidRPr="008B06DD">
        <w:rPr>
          <w:rFonts w:ascii="Garamond" w:hAnsi="Garamond"/>
          <w:sz w:val="24"/>
          <w:szCs w:val="24"/>
        </w:rPr>
        <w:t>,</w:t>
      </w:r>
      <w:r w:rsidR="485FF3CB" w:rsidRPr="008B06DD">
        <w:rPr>
          <w:rFonts w:ascii="Garamond" w:hAnsi="Garamond"/>
          <w:sz w:val="24"/>
          <w:szCs w:val="24"/>
        </w:rPr>
        <w:t xml:space="preserve"> and schools </w:t>
      </w:r>
      <w:r w:rsidR="3D045367" w:rsidRPr="008B06DD">
        <w:rPr>
          <w:rFonts w:ascii="Garamond" w:hAnsi="Garamond"/>
          <w:sz w:val="24"/>
          <w:szCs w:val="24"/>
        </w:rPr>
        <w:t xml:space="preserve">must </w:t>
      </w:r>
      <w:r w:rsidR="485FF3CB" w:rsidRPr="008B06DD">
        <w:rPr>
          <w:rFonts w:ascii="Garamond" w:hAnsi="Garamond"/>
          <w:sz w:val="24"/>
          <w:szCs w:val="24"/>
        </w:rPr>
        <w:t xml:space="preserve">counter such violent treatment in school environments. </w:t>
      </w:r>
    </w:p>
    <w:p w14:paraId="60024CB9" w14:textId="48B0A54C" w:rsidR="00022DDC" w:rsidRPr="008B06DD" w:rsidRDefault="485FF3CB" w:rsidP="00FA04BF">
      <w:pPr>
        <w:pStyle w:val="Heading2"/>
        <w:spacing w:line="276" w:lineRule="auto"/>
        <w:rPr>
          <w:rFonts w:ascii="Garamond" w:hAnsi="Garamond"/>
          <w:sz w:val="24"/>
          <w:szCs w:val="24"/>
        </w:rPr>
      </w:pPr>
      <w:r w:rsidRPr="008B06DD">
        <w:rPr>
          <w:rFonts w:ascii="Garamond" w:hAnsi="Garamond"/>
          <w:sz w:val="24"/>
          <w:szCs w:val="24"/>
        </w:rPr>
        <w:t xml:space="preserve">Although the </w:t>
      </w:r>
      <w:r w:rsidR="60395315" w:rsidRPr="008B06DD">
        <w:rPr>
          <w:rFonts w:ascii="Garamond" w:hAnsi="Garamond"/>
          <w:sz w:val="24"/>
          <w:szCs w:val="24"/>
        </w:rPr>
        <w:t xml:space="preserve">revised </w:t>
      </w:r>
      <w:r w:rsidRPr="008B06DD">
        <w:rPr>
          <w:rFonts w:ascii="Garamond" w:hAnsi="Garamond"/>
          <w:sz w:val="24"/>
          <w:szCs w:val="24"/>
        </w:rPr>
        <w:t xml:space="preserve">guidelines </w:t>
      </w:r>
      <w:r w:rsidR="5B3A06DF" w:rsidRPr="008B06DD">
        <w:rPr>
          <w:rFonts w:ascii="Garamond" w:hAnsi="Garamond"/>
          <w:sz w:val="24"/>
          <w:szCs w:val="24"/>
        </w:rPr>
        <w:t xml:space="preserve">provide overall </w:t>
      </w:r>
      <w:r w:rsidRPr="008B06DD">
        <w:rPr>
          <w:rFonts w:ascii="Garamond" w:hAnsi="Garamond"/>
          <w:sz w:val="24"/>
          <w:szCs w:val="24"/>
        </w:rPr>
        <w:t xml:space="preserve">support </w:t>
      </w:r>
      <w:r w:rsidR="3D045367" w:rsidRPr="008B06DD">
        <w:rPr>
          <w:rFonts w:ascii="Garamond" w:hAnsi="Garamond"/>
          <w:sz w:val="24"/>
          <w:szCs w:val="24"/>
        </w:rPr>
        <w:t>for AGYW's right to education, they also include several burdensome re-entry conditions that pose barriers</w:t>
      </w:r>
      <w:r w:rsidR="130E194F" w:rsidRPr="008B06DD">
        <w:rPr>
          <w:rFonts w:ascii="Garamond" w:hAnsi="Garamond"/>
          <w:sz w:val="24"/>
          <w:szCs w:val="24"/>
        </w:rPr>
        <w:t>.</w:t>
      </w:r>
      <w:r w:rsidR="00CD7E20" w:rsidRPr="008B06DD">
        <w:rPr>
          <w:rStyle w:val="FootnoteReference"/>
          <w:rFonts w:ascii="Garamond" w:hAnsi="Garamond"/>
          <w:sz w:val="24"/>
          <w:szCs w:val="24"/>
        </w:rPr>
        <w:footnoteReference w:id="27"/>
      </w:r>
      <w:r w:rsidR="1D3F7752" w:rsidRPr="008B06DD">
        <w:rPr>
          <w:rFonts w:ascii="Garamond" w:hAnsi="Garamond"/>
          <w:sz w:val="24"/>
          <w:szCs w:val="24"/>
        </w:rPr>
        <w:t xml:space="preserve"> For instance, once it is established that a student is pregnant</w:t>
      </w:r>
      <w:r w:rsidR="615FBEDA" w:rsidRPr="008B06DD">
        <w:rPr>
          <w:rFonts w:ascii="Garamond" w:hAnsi="Garamond"/>
          <w:sz w:val="24"/>
          <w:szCs w:val="24"/>
        </w:rPr>
        <w:t>,</w:t>
      </w:r>
      <w:r w:rsidR="1D3F7752" w:rsidRPr="008B06DD">
        <w:rPr>
          <w:rFonts w:ascii="Garamond" w:hAnsi="Garamond"/>
          <w:sz w:val="24"/>
          <w:szCs w:val="24"/>
        </w:rPr>
        <w:t xml:space="preserve"> they are required to go on mandatory leave when they are three months pregnant and can only return to school once their child is at least 6 months old. This means that pregnant girls or adolescent mothers will effectively be out of school for over one year. This provision provides a </w:t>
      </w:r>
      <w:r w:rsidR="0D87AD48" w:rsidRPr="008B06DD">
        <w:rPr>
          <w:rFonts w:ascii="Garamond" w:hAnsi="Garamond"/>
          <w:sz w:val="24"/>
          <w:szCs w:val="24"/>
        </w:rPr>
        <w:t>considerable</w:t>
      </w:r>
      <w:r w:rsidR="1D3F7752" w:rsidRPr="008B06DD">
        <w:rPr>
          <w:rFonts w:ascii="Garamond" w:hAnsi="Garamond"/>
          <w:sz w:val="24"/>
          <w:szCs w:val="24"/>
        </w:rPr>
        <w:t xml:space="preserve"> challenge to re-entry. </w:t>
      </w:r>
    </w:p>
    <w:p w14:paraId="4A16E508" w14:textId="34F2D3FB" w:rsidR="006A0231" w:rsidRPr="008B06DD" w:rsidRDefault="006A0231" w:rsidP="00FA04BF">
      <w:pPr>
        <w:pStyle w:val="BodyText2"/>
        <w:spacing w:line="276" w:lineRule="auto"/>
        <w:rPr>
          <w:rFonts w:ascii="Garamond" w:hAnsi="Garamond"/>
          <w:i/>
          <w:iCs/>
          <w:sz w:val="24"/>
          <w:szCs w:val="24"/>
        </w:rPr>
      </w:pPr>
      <w:r w:rsidRPr="008B06DD">
        <w:rPr>
          <w:rFonts w:ascii="Garamond" w:hAnsi="Garamond"/>
          <w:i/>
          <w:iCs/>
          <w:sz w:val="24"/>
          <w:szCs w:val="24"/>
        </w:rPr>
        <w:t xml:space="preserve">Jurisprudential </w:t>
      </w:r>
      <w:r w:rsidR="00D04233" w:rsidRPr="008B06DD">
        <w:rPr>
          <w:rFonts w:ascii="Garamond" w:hAnsi="Garamond"/>
          <w:i/>
          <w:iCs/>
          <w:sz w:val="24"/>
          <w:szCs w:val="24"/>
        </w:rPr>
        <w:t>l</w:t>
      </w:r>
      <w:r w:rsidRPr="008B06DD">
        <w:rPr>
          <w:rFonts w:ascii="Garamond" w:hAnsi="Garamond"/>
          <w:i/>
          <w:iCs/>
          <w:sz w:val="24"/>
          <w:szCs w:val="24"/>
        </w:rPr>
        <w:t xml:space="preserve">andscape </w:t>
      </w:r>
    </w:p>
    <w:p w14:paraId="25B938D6" w14:textId="234EC585" w:rsidR="00B06248" w:rsidRPr="008B06DD" w:rsidRDefault="130833DE" w:rsidP="00FA04BF">
      <w:pPr>
        <w:pStyle w:val="Heading2"/>
        <w:spacing w:line="276" w:lineRule="auto"/>
        <w:rPr>
          <w:rFonts w:ascii="Garamond" w:hAnsi="Garamond"/>
          <w:sz w:val="24"/>
          <w:szCs w:val="24"/>
        </w:rPr>
      </w:pPr>
      <w:r w:rsidRPr="008B06DD">
        <w:rPr>
          <w:rFonts w:ascii="Garamond" w:hAnsi="Garamond"/>
          <w:sz w:val="24"/>
          <w:szCs w:val="24"/>
        </w:rPr>
        <w:t>In 2021, in</w:t>
      </w:r>
      <w:r w:rsidR="3D84411C" w:rsidRPr="008B06DD">
        <w:rPr>
          <w:rFonts w:ascii="Garamond" w:hAnsi="Garamond"/>
          <w:sz w:val="24"/>
          <w:szCs w:val="24"/>
        </w:rPr>
        <w:t xml:space="preserve"> the case of </w:t>
      </w:r>
      <w:r w:rsidR="6439D12F" w:rsidRPr="008B06DD">
        <w:rPr>
          <w:rFonts w:ascii="Garamond" w:hAnsi="Garamond"/>
          <w:i/>
          <w:iCs/>
          <w:sz w:val="24"/>
          <w:szCs w:val="24"/>
        </w:rPr>
        <w:t xml:space="preserve">Centre for Health, Human Rights and Development </w:t>
      </w:r>
      <w:r w:rsidR="3C224A4A" w:rsidRPr="008B06DD">
        <w:rPr>
          <w:rFonts w:ascii="Garamond" w:hAnsi="Garamond"/>
          <w:i/>
          <w:iCs/>
          <w:sz w:val="24"/>
          <w:szCs w:val="24"/>
        </w:rPr>
        <w:t>(CEHURD)</w:t>
      </w:r>
      <w:r w:rsidR="4FDCF811" w:rsidRPr="008B06DD">
        <w:rPr>
          <w:rFonts w:ascii="Garamond" w:hAnsi="Garamond"/>
          <w:i/>
          <w:iCs/>
          <w:sz w:val="24"/>
          <w:szCs w:val="24"/>
        </w:rPr>
        <w:t xml:space="preserve"> v</w:t>
      </w:r>
      <w:r w:rsidR="3C224A4A" w:rsidRPr="008B06DD">
        <w:rPr>
          <w:rFonts w:ascii="Garamond" w:hAnsi="Garamond"/>
          <w:i/>
          <w:iCs/>
          <w:sz w:val="24"/>
          <w:szCs w:val="24"/>
        </w:rPr>
        <w:t xml:space="preserve"> </w:t>
      </w:r>
      <w:r w:rsidR="4FDCF811" w:rsidRPr="008B06DD">
        <w:rPr>
          <w:rFonts w:ascii="Garamond" w:hAnsi="Garamond"/>
          <w:i/>
          <w:iCs/>
          <w:sz w:val="24"/>
          <w:szCs w:val="24"/>
        </w:rPr>
        <w:t xml:space="preserve">Attorney General &amp; Family Life Network </w:t>
      </w:r>
      <w:r w:rsidR="4FDCF811" w:rsidRPr="008B06DD">
        <w:rPr>
          <w:rFonts w:ascii="Garamond" w:hAnsi="Garamond"/>
          <w:sz w:val="24"/>
          <w:szCs w:val="24"/>
        </w:rPr>
        <w:t>[Miscellaneous Cause No. 309 of 2016],</w:t>
      </w:r>
      <w:r w:rsidR="3D84411C" w:rsidRPr="008B06DD">
        <w:rPr>
          <w:rFonts w:ascii="Garamond" w:hAnsi="Garamond"/>
          <w:sz w:val="24"/>
          <w:szCs w:val="24"/>
        </w:rPr>
        <w:t xml:space="preserve"> </w:t>
      </w:r>
      <w:r w:rsidR="3C224A4A" w:rsidRPr="008B06DD">
        <w:rPr>
          <w:rFonts w:ascii="Garamond" w:hAnsi="Garamond"/>
          <w:sz w:val="24"/>
          <w:szCs w:val="24"/>
        </w:rPr>
        <w:t>the</w:t>
      </w:r>
      <w:r w:rsidR="4FDCF811" w:rsidRPr="008B06DD">
        <w:rPr>
          <w:rFonts w:ascii="Garamond" w:hAnsi="Garamond"/>
          <w:sz w:val="24"/>
          <w:szCs w:val="24"/>
        </w:rPr>
        <w:t xml:space="preserve"> High</w:t>
      </w:r>
      <w:r w:rsidR="3C224A4A" w:rsidRPr="008B06DD">
        <w:rPr>
          <w:rFonts w:ascii="Garamond" w:hAnsi="Garamond"/>
          <w:sz w:val="24"/>
          <w:szCs w:val="24"/>
        </w:rPr>
        <w:t xml:space="preserve"> Court</w:t>
      </w:r>
      <w:r w:rsidR="4FDCF811" w:rsidRPr="008B06DD">
        <w:rPr>
          <w:rFonts w:ascii="Garamond" w:hAnsi="Garamond"/>
          <w:sz w:val="24"/>
          <w:szCs w:val="24"/>
        </w:rPr>
        <w:t xml:space="preserve"> of Uganda directed the MOES to develop a comprehensive sexuality education</w:t>
      </w:r>
      <w:r w:rsidR="5AD05708" w:rsidRPr="008B06DD">
        <w:rPr>
          <w:rFonts w:ascii="Garamond" w:hAnsi="Garamond"/>
          <w:sz w:val="24"/>
          <w:szCs w:val="24"/>
        </w:rPr>
        <w:t xml:space="preserve"> (</w:t>
      </w:r>
      <w:r w:rsidR="5AD05708" w:rsidRPr="008B06DD">
        <w:rPr>
          <w:rFonts w:ascii="Garamond" w:hAnsi="Garamond"/>
          <w:b/>
          <w:bCs/>
          <w:sz w:val="24"/>
          <w:szCs w:val="24"/>
        </w:rPr>
        <w:t>CSE</w:t>
      </w:r>
      <w:r w:rsidR="5AD05708" w:rsidRPr="008B06DD">
        <w:rPr>
          <w:rFonts w:ascii="Garamond" w:hAnsi="Garamond"/>
          <w:sz w:val="24"/>
          <w:szCs w:val="24"/>
        </w:rPr>
        <w:t>)</w:t>
      </w:r>
      <w:r w:rsidR="3C224A4A" w:rsidRPr="008B06DD">
        <w:rPr>
          <w:rFonts w:ascii="Garamond" w:hAnsi="Garamond"/>
          <w:sz w:val="24"/>
          <w:szCs w:val="24"/>
        </w:rPr>
        <w:t xml:space="preserve"> program</w:t>
      </w:r>
      <w:r w:rsidR="4FDCF811" w:rsidRPr="008B06DD">
        <w:rPr>
          <w:rFonts w:ascii="Garamond" w:hAnsi="Garamond"/>
          <w:sz w:val="24"/>
          <w:szCs w:val="24"/>
        </w:rPr>
        <w:t xml:space="preserve"> within two years of the ruling following </w:t>
      </w:r>
      <w:r w:rsidR="6A985EAD" w:rsidRPr="008B06DD">
        <w:rPr>
          <w:rFonts w:ascii="Garamond" w:hAnsi="Garamond"/>
          <w:sz w:val="24"/>
          <w:szCs w:val="24"/>
        </w:rPr>
        <w:t>petitions</w:t>
      </w:r>
      <w:r w:rsidR="4FDCF811" w:rsidRPr="008B06DD">
        <w:rPr>
          <w:rFonts w:ascii="Garamond" w:hAnsi="Garamond"/>
          <w:sz w:val="24"/>
          <w:szCs w:val="24"/>
        </w:rPr>
        <w:t xml:space="preserve"> against the government of Uganda for failure to implement its </w:t>
      </w:r>
      <w:r w:rsidR="076FD5C8" w:rsidRPr="008B06DD">
        <w:rPr>
          <w:rFonts w:ascii="Garamond" w:hAnsi="Garamond"/>
          <w:sz w:val="24"/>
          <w:szCs w:val="24"/>
        </w:rPr>
        <w:t>NSE</w:t>
      </w:r>
      <w:r w:rsidR="4FDCF811" w:rsidRPr="008B06DD">
        <w:rPr>
          <w:rFonts w:ascii="Garamond" w:hAnsi="Garamond"/>
          <w:sz w:val="24"/>
          <w:szCs w:val="24"/>
        </w:rPr>
        <w:t xml:space="preserve"> Framework, and </w:t>
      </w:r>
      <w:r w:rsidR="5AD05708" w:rsidRPr="008B06DD">
        <w:rPr>
          <w:rFonts w:ascii="Garamond" w:hAnsi="Garamond"/>
          <w:sz w:val="24"/>
          <w:szCs w:val="24"/>
        </w:rPr>
        <w:t>the parliamentary ban on CSE materials.</w:t>
      </w:r>
      <w:r w:rsidR="00A94ACB" w:rsidRPr="008B06DD">
        <w:rPr>
          <w:rStyle w:val="FootnoteReference"/>
          <w:rFonts w:ascii="Garamond" w:hAnsi="Garamond"/>
          <w:sz w:val="24"/>
          <w:szCs w:val="24"/>
        </w:rPr>
        <w:footnoteReference w:id="28"/>
      </w:r>
      <w:r w:rsidR="7C89F090" w:rsidRPr="008B06DD">
        <w:rPr>
          <w:rFonts w:ascii="Garamond" w:hAnsi="Garamond"/>
          <w:sz w:val="24"/>
          <w:szCs w:val="24"/>
        </w:rPr>
        <w:t xml:space="preserve"> Importantly, </w:t>
      </w:r>
      <w:r w:rsidR="076FD5C8" w:rsidRPr="008B06DD">
        <w:rPr>
          <w:rFonts w:ascii="Garamond" w:hAnsi="Garamond"/>
          <w:sz w:val="24"/>
          <w:szCs w:val="24"/>
        </w:rPr>
        <w:t xml:space="preserve">the </w:t>
      </w:r>
      <w:r w:rsidR="7C89F090" w:rsidRPr="008B06DD">
        <w:rPr>
          <w:rFonts w:ascii="Garamond" w:hAnsi="Garamond"/>
          <w:sz w:val="24"/>
          <w:szCs w:val="24"/>
        </w:rPr>
        <w:t>Court in this case</w:t>
      </w:r>
      <w:r w:rsidRPr="008B06DD">
        <w:rPr>
          <w:rFonts w:ascii="Garamond" w:hAnsi="Garamond"/>
          <w:sz w:val="24"/>
          <w:szCs w:val="24"/>
        </w:rPr>
        <w:t xml:space="preserve"> interpreted the right to access information under </w:t>
      </w:r>
      <w:r w:rsidR="615FBEDA" w:rsidRPr="008B06DD">
        <w:rPr>
          <w:rFonts w:ascii="Garamond" w:hAnsi="Garamond"/>
          <w:sz w:val="24"/>
          <w:szCs w:val="24"/>
        </w:rPr>
        <w:t xml:space="preserve">Article </w:t>
      </w:r>
      <w:r w:rsidRPr="008B06DD">
        <w:rPr>
          <w:rFonts w:ascii="Garamond" w:hAnsi="Garamond"/>
          <w:sz w:val="24"/>
          <w:szCs w:val="24"/>
        </w:rPr>
        <w:t xml:space="preserve">41 of the Constitution to include the right to sexual education and information in light of </w:t>
      </w:r>
      <w:r w:rsidR="076FD5C8" w:rsidRPr="008B06DD">
        <w:rPr>
          <w:rFonts w:ascii="Garamond" w:hAnsi="Garamond"/>
          <w:sz w:val="24"/>
          <w:szCs w:val="24"/>
        </w:rPr>
        <w:t xml:space="preserve">the </w:t>
      </w:r>
      <w:r w:rsidRPr="008B06DD">
        <w:rPr>
          <w:rFonts w:ascii="Garamond" w:hAnsi="Garamond"/>
          <w:sz w:val="24"/>
          <w:szCs w:val="24"/>
        </w:rPr>
        <w:t>firmly established international conventions to which Uganda is a state party. The Court held that "</w:t>
      </w:r>
      <w:r w:rsidRPr="008B06DD">
        <w:rPr>
          <w:rFonts w:ascii="Garamond" w:hAnsi="Garamond"/>
          <w:i/>
          <w:iCs/>
          <w:sz w:val="24"/>
          <w:szCs w:val="24"/>
        </w:rPr>
        <w:t>read together with the international law and jurisprudence on sexuality education and comprehensive sexuality education, Article 41 of the Constitution (among others) […] would be violated if there existed a void in terms of the education needs of our nation's children</w:t>
      </w:r>
      <w:r w:rsidRPr="008B06DD">
        <w:rPr>
          <w:rFonts w:ascii="Garamond" w:hAnsi="Garamond"/>
          <w:sz w:val="24"/>
          <w:szCs w:val="24"/>
        </w:rPr>
        <w:t>".</w:t>
      </w:r>
      <w:r w:rsidR="003A7DCE" w:rsidRPr="008B06DD">
        <w:rPr>
          <w:rStyle w:val="FootnoteReference"/>
          <w:rFonts w:ascii="Garamond" w:hAnsi="Garamond"/>
          <w:sz w:val="24"/>
          <w:szCs w:val="24"/>
        </w:rPr>
        <w:footnoteReference w:id="29"/>
      </w:r>
    </w:p>
    <w:p w14:paraId="0D456EC8" w14:textId="705F09AE" w:rsidR="00B06248" w:rsidRPr="008B06DD" w:rsidRDefault="0079613C" w:rsidP="00FA04BF">
      <w:pPr>
        <w:pStyle w:val="Heading2"/>
        <w:spacing w:line="276" w:lineRule="auto"/>
        <w:rPr>
          <w:rFonts w:ascii="Garamond" w:hAnsi="Garamond"/>
          <w:sz w:val="24"/>
          <w:szCs w:val="24"/>
        </w:rPr>
      </w:pPr>
      <w:r w:rsidRPr="008B06DD">
        <w:rPr>
          <w:rFonts w:ascii="Garamond" w:hAnsi="Garamond"/>
          <w:sz w:val="24"/>
          <w:szCs w:val="24"/>
        </w:rPr>
        <w:t xml:space="preserve">The High Court in this case provided an unequivocal impetus for the government to create an appropriate policy framework and sexual education program in accordance with its obligations </w:t>
      </w:r>
      <w:r w:rsidR="001369D9" w:rsidRPr="008B06DD">
        <w:rPr>
          <w:rFonts w:ascii="Garamond" w:hAnsi="Garamond"/>
          <w:sz w:val="24"/>
          <w:szCs w:val="24"/>
        </w:rPr>
        <w:t>under</w:t>
      </w:r>
      <w:r w:rsidRPr="008B06DD">
        <w:rPr>
          <w:rFonts w:ascii="Garamond" w:hAnsi="Garamond"/>
          <w:sz w:val="24"/>
          <w:szCs w:val="24"/>
        </w:rPr>
        <w:t xml:space="preserve"> the Constitution and international treaties. However, Uganda has failed to develop an appropriate policy framework nearly a decade after the petitioners first submitted their claim</w:t>
      </w:r>
      <w:r w:rsidR="00B712C8" w:rsidRPr="008B06DD">
        <w:rPr>
          <w:rFonts w:ascii="Garamond" w:hAnsi="Garamond"/>
          <w:sz w:val="24"/>
          <w:szCs w:val="24"/>
        </w:rPr>
        <w:t xml:space="preserve">, this being </w:t>
      </w:r>
      <w:r w:rsidRPr="008B06DD">
        <w:rPr>
          <w:rFonts w:ascii="Garamond" w:hAnsi="Garamond"/>
          <w:sz w:val="24"/>
          <w:szCs w:val="24"/>
        </w:rPr>
        <w:t xml:space="preserve">four years after the </w:t>
      </w:r>
      <w:r w:rsidR="00B712C8" w:rsidRPr="008B06DD">
        <w:rPr>
          <w:rFonts w:ascii="Garamond" w:hAnsi="Garamond"/>
          <w:sz w:val="24"/>
          <w:szCs w:val="24"/>
        </w:rPr>
        <w:t xml:space="preserve">Court issued the </w:t>
      </w:r>
      <w:r w:rsidRPr="008B06DD">
        <w:rPr>
          <w:rFonts w:ascii="Garamond" w:hAnsi="Garamond"/>
          <w:sz w:val="24"/>
          <w:szCs w:val="24"/>
        </w:rPr>
        <w:t>judgment</w:t>
      </w:r>
      <w:r w:rsidR="00B712C8" w:rsidRPr="008B06DD">
        <w:rPr>
          <w:rFonts w:ascii="Garamond" w:hAnsi="Garamond"/>
          <w:sz w:val="24"/>
          <w:szCs w:val="24"/>
        </w:rPr>
        <w:t>.</w:t>
      </w:r>
    </w:p>
    <w:p w14:paraId="6ED2ECBD" w14:textId="5AD68A0C" w:rsidR="00A670EA" w:rsidRPr="008B06DD" w:rsidRDefault="00A670EA" w:rsidP="00FA04BF">
      <w:pPr>
        <w:pStyle w:val="BodyText2"/>
        <w:spacing w:line="276" w:lineRule="auto"/>
        <w:rPr>
          <w:rFonts w:ascii="Garamond" w:hAnsi="Garamond"/>
          <w:i/>
          <w:iCs/>
          <w:sz w:val="24"/>
          <w:szCs w:val="24"/>
        </w:rPr>
      </w:pPr>
      <w:r w:rsidRPr="008B06DD">
        <w:rPr>
          <w:rFonts w:ascii="Garamond" w:hAnsi="Garamond"/>
          <w:i/>
          <w:iCs/>
          <w:sz w:val="24"/>
          <w:szCs w:val="24"/>
        </w:rPr>
        <w:lastRenderedPageBreak/>
        <w:t xml:space="preserve">Conclusion </w:t>
      </w:r>
    </w:p>
    <w:p w14:paraId="77084C21" w14:textId="14B39FA6" w:rsidR="003B2637" w:rsidRPr="008B06DD" w:rsidRDefault="00D5514A" w:rsidP="00FA04BF">
      <w:pPr>
        <w:pStyle w:val="Heading2"/>
        <w:spacing w:line="276" w:lineRule="auto"/>
        <w:rPr>
          <w:rFonts w:ascii="Garamond" w:hAnsi="Garamond"/>
          <w:sz w:val="24"/>
          <w:szCs w:val="24"/>
        </w:rPr>
      </w:pPr>
      <w:r w:rsidRPr="008B06DD">
        <w:rPr>
          <w:rFonts w:ascii="Garamond" w:hAnsi="Garamond"/>
          <w:sz w:val="24"/>
          <w:szCs w:val="24"/>
        </w:rPr>
        <w:t xml:space="preserve">Despite constitutional provisions </w:t>
      </w:r>
      <w:r w:rsidR="00A83D0B" w:rsidRPr="008B06DD">
        <w:rPr>
          <w:rFonts w:ascii="Garamond" w:hAnsi="Garamond"/>
          <w:sz w:val="24"/>
          <w:szCs w:val="24"/>
        </w:rPr>
        <w:t xml:space="preserve">recognizing </w:t>
      </w:r>
      <w:r w:rsidRPr="008B06DD">
        <w:rPr>
          <w:rFonts w:ascii="Garamond" w:hAnsi="Garamond"/>
          <w:sz w:val="24"/>
          <w:szCs w:val="24"/>
        </w:rPr>
        <w:t xml:space="preserve">the right to information and education, the government's inconsistent approach has </w:t>
      </w:r>
      <w:r w:rsidR="003A5101" w:rsidRPr="008B06DD">
        <w:rPr>
          <w:rFonts w:ascii="Garamond" w:hAnsi="Garamond"/>
          <w:sz w:val="24"/>
          <w:szCs w:val="24"/>
        </w:rPr>
        <w:t>heightened</w:t>
      </w:r>
      <w:r w:rsidRPr="008B06DD">
        <w:rPr>
          <w:rFonts w:ascii="Garamond" w:hAnsi="Garamond"/>
          <w:sz w:val="24"/>
          <w:szCs w:val="24"/>
        </w:rPr>
        <w:t xml:space="preserve"> the problem. The </w:t>
      </w:r>
      <w:r w:rsidR="001369D9" w:rsidRPr="008B06DD">
        <w:rPr>
          <w:rFonts w:ascii="Garamond" w:hAnsi="Garamond"/>
          <w:sz w:val="24"/>
          <w:szCs w:val="24"/>
        </w:rPr>
        <w:t>a</w:t>
      </w:r>
      <w:r w:rsidR="002C65BE" w:rsidRPr="008B06DD">
        <w:rPr>
          <w:rFonts w:ascii="Garamond" w:hAnsi="Garamond"/>
          <w:sz w:val="24"/>
          <w:szCs w:val="24"/>
        </w:rPr>
        <w:t>forementioned landmark CEHURD case mandated the development of a CSE policy within two years, emphasiz</w:t>
      </w:r>
      <w:r w:rsidR="00A83D0B" w:rsidRPr="008B06DD">
        <w:rPr>
          <w:rFonts w:ascii="Garamond" w:hAnsi="Garamond"/>
          <w:sz w:val="24"/>
          <w:szCs w:val="24"/>
        </w:rPr>
        <w:t xml:space="preserve">ing </w:t>
      </w:r>
      <w:r w:rsidRPr="008B06DD">
        <w:rPr>
          <w:rFonts w:ascii="Garamond" w:hAnsi="Garamond"/>
          <w:sz w:val="24"/>
          <w:szCs w:val="24"/>
        </w:rPr>
        <w:t>the government's obligation under international law and constitutional provisions. However, the adoption of the NSE Framework</w:t>
      </w:r>
      <w:r w:rsidR="004E632F" w:rsidRPr="008B06DD">
        <w:rPr>
          <w:rFonts w:ascii="Garamond" w:hAnsi="Garamond"/>
          <w:sz w:val="24"/>
          <w:szCs w:val="24"/>
        </w:rPr>
        <w:t xml:space="preserve"> (</w:t>
      </w:r>
      <w:r w:rsidRPr="008B06DD">
        <w:rPr>
          <w:rFonts w:ascii="Garamond" w:hAnsi="Garamond"/>
          <w:sz w:val="24"/>
          <w:szCs w:val="24"/>
        </w:rPr>
        <w:t>while the case was being heard</w:t>
      </w:r>
      <w:r w:rsidR="004E632F" w:rsidRPr="008B06DD">
        <w:rPr>
          <w:rFonts w:ascii="Garamond" w:hAnsi="Garamond"/>
          <w:sz w:val="24"/>
          <w:szCs w:val="24"/>
        </w:rPr>
        <w:t>)</w:t>
      </w:r>
      <w:r w:rsidRPr="008B06DD">
        <w:rPr>
          <w:rFonts w:ascii="Garamond" w:hAnsi="Garamond"/>
          <w:sz w:val="24"/>
          <w:szCs w:val="24"/>
        </w:rPr>
        <w:t xml:space="preserve"> has fallen short of these obligations, introducing religious underpinnings and insufficient coverage </w:t>
      </w:r>
      <w:r w:rsidR="001369D9" w:rsidRPr="008B06DD">
        <w:rPr>
          <w:rFonts w:ascii="Garamond" w:hAnsi="Garamond"/>
          <w:sz w:val="24"/>
          <w:szCs w:val="24"/>
        </w:rPr>
        <w:t>for</w:t>
      </w:r>
      <w:r w:rsidRPr="008B06DD">
        <w:rPr>
          <w:rFonts w:ascii="Garamond" w:hAnsi="Garamond"/>
          <w:sz w:val="24"/>
          <w:szCs w:val="24"/>
        </w:rPr>
        <w:t xml:space="preserve"> pregnancy prevention and STI transmission. The </w:t>
      </w:r>
      <w:r w:rsidR="004E632F" w:rsidRPr="008B06DD">
        <w:rPr>
          <w:rFonts w:ascii="Garamond" w:hAnsi="Garamond"/>
          <w:sz w:val="24"/>
          <w:szCs w:val="24"/>
        </w:rPr>
        <w:t>gaps</w:t>
      </w:r>
      <w:r w:rsidRPr="008B06DD">
        <w:rPr>
          <w:rFonts w:ascii="Garamond" w:hAnsi="Garamond"/>
          <w:sz w:val="24"/>
          <w:szCs w:val="24"/>
        </w:rPr>
        <w:t xml:space="preserve"> in both in-school and out-of-school frameworks</w:t>
      </w:r>
      <w:r w:rsidR="003A5101" w:rsidRPr="008B06DD">
        <w:rPr>
          <w:rFonts w:ascii="Garamond" w:hAnsi="Garamond"/>
          <w:sz w:val="24"/>
          <w:szCs w:val="24"/>
        </w:rPr>
        <w:t>, along with limited reliable sources,</w:t>
      </w:r>
      <w:r w:rsidRPr="008B06DD">
        <w:rPr>
          <w:rFonts w:ascii="Garamond" w:hAnsi="Garamond"/>
          <w:sz w:val="24"/>
          <w:szCs w:val="24"/>
        </w:rPr>
        <w:t xml:space="preserve"> exacerbate the challenges</w:t>
      </w:r>
      <w:r w:rsidR="004E632F" w:rsidRPr="008B06DD">
        <w:rPr>
          <w:rFonts w:ascii="Garamond" w:hAnsi="Garamond"/>
          <w:sz w:val="24"/>
          <w:szCs w:val="24"/>
        </w:rPr>
        <w:t xml:space="preserve"> faced by adolescents in Uganda</w:t>
      </w:r>
      <w:r w:rsidRPr="008B06DD">
        <w:rPr>
          <w:rFonts w:ascii="Garamond" w:hAnsi="Garamond"/>
          <w:sz w:val="24"/>
          <w:szCs w:val="24"/>
        </w:rPr>
        <w:t>.</w:t>
      </w:r>
    </w:p>
    <w:p w14:paraId="2B3C6604" w14:textId="2DB095FF" w:rsidR="00824446" w:rsidRPr="008B06DD" w:rsidRDefault="00E41744" w:rsidP="00FA04BF">
      <w:pPr>
        <w:pStyle w:val="Heading1"/>
        <w:spacing w:line="276" w:lineRule="auto"/>
        <w:rPr>
          <w:rFonts w:ascii="Garamond" w:hAnsi="Garamond"/>
          <w:b/>
          <w:bCs/>
          <w:sz w:val="24"/>
          <w:szCs w:val="24"/>
        </w:rPr>
      </w:pPr>
      <w:r w:rsidRPr="008B06DD">
        <w:rPr>
          <w:rFonts w:ascii="Garamond" w:hAnsi="Garamond"/>
          <w:b/>
          <w:bCs/>
          <w:sz w:val="24"/>
          <w:szCs w:val="24"/>
        </w:rPr>
        <w:t xml:space="preserve">Access to contraception </w:t>
      </w:r>
    </w:p>
    <w:p w14:paraId="0CFBEA8B" w14:textId="22417EAD" w:rsidR="00E41744" w:rsidRPr="008B06DD" w:rsidRDefault="00E41744" w:rsidP="00FA04BF">
      <w:pPr>
        <w:pStyle w:val="BodyText2"/>
        <w:spacing w:line="276" w:lineRule="auto"/>
        <w:rPr>
          <w:rFonts w:ascii="Garamond" w:hAnsi="Garamond"/>
          <w:i/>
          <w:iCs/>
          <w:sz w:val="24"/>
          <w:szCs w:val="24"/>
        </w:rPr>
      </w:pPr>
      <w:r w:rsidRPr="008B06DD">
        <w:rPr>
          <w:rFonts w:ascii="Garamond" w:hAnsi="Garamond"/>
          <w:i/>
          <w:iCs/>
          <w:sz w:val="24"/>
          <w:szCs w:val="24"/>
        </w:rPr>
        <w:t>Factual background</w:t>
      </w:r>
    </w:p>
    <w:p w14:paraId="6EABE80E" w14:textId="09982DA2" w:rsidR="000F1381" w:rsidRPr="008B06DD" w:rsidRDefault="24AED102" w:rsidP="00FA04BF">
      <w:pPr>
        <w:pStyle w:val="Heading2"/>
        <w:spacing w:line="276" w:lineRule="auto"/>
        <w:rPr>
          <w:rFonts w:ascii="Garamond" w:hAnsi="Garamond"/>
          <w:sz w:val="24"/>
          <w:szCs w:val="24"/>
        </w:rPr>
      </w:pPr>
      <w:r w:rsidRPr="008B06DD">
        <w:rPr>
          <w:rFonts w:ascii="Garamond" w:hAnsi="Garamond"/>
          <w:sz w:val="24"/>
          <w:szCs w:val="24"/>
        </w:rPr>
        <w:t xml:space="preserve">Research shows that adolescent girls engage in sexual activity without adequate access to contraception. </w:t>
      </w:r>
      <w:r w:rsidR="6D91A941" w:rsidRPr="008B06DD">
        <w:rPr>
          <w:rFonts w:ascii="Garamond" w:hAnsi="Garamond"/>
          <w:sz w:val="24"/>
          <w:szCs w:val="24"/>
        </w:rPr>
        <w:t>In Uganda, o</w:t>
      </w:r>
      <w:r w:rsidRPr="008B06DD">
        <w:rPr>
          <w:rFonts w:ascii="Garamond" w:hAnsi="Garamond"/>
          <w:sz w:val="24"/>
          <w:szCs w:val="24"/>
        </w:rPr>
        <w:t>ne in five girls initiates sexual activity before the age of 15, with 60% engaging in sexual intercourse before turning 18, the legal age to access contraceptives without parental or third-party consent.</w:t>
      </w:r>
      <w:r w:rsidR="00175291" w:rsidRPr="008B06DD">
        <w:rPr>
          <w:rStyle w:val="FootnoteReference"/>
          <w:rFonts w:ascii="Garamond" w:hAnsi="Garamond"/>
          <w:sz w:val="24"/>
          <w:szCs w:val="24"/>
        </w:rPr>
        <w:footnoteReference w:id="30"/>
      </w:r>
      <w:r w:rsidR="6D91A941" w:rsidRPr="008B06DD">
        <w:rPr>
          <w:rFonts w:ascii="Garamond" w:hAnsi="Garamond"/>
          <w:sz w:val="24"/>
          <w:szCs w:val="24"/>
        </w:rPr>
        <w:t xml:space="preserve"> </w:t>
      </w:r>
      <w:r w:rsidRPr="008B06DD">
        <w:rPr>
          <w:rFonts w:ascii="Garamond" w:hAnsi="Garamond"/>
          <w:sz w:val="24"/>
          <w:szCs w:val="24"/>
        </w:rPr>
        <w:t>Further, one in four adolescent girls aged 15</w:t>
      </w:r>
      <w:r w:rsidR="661B85D5" w:rsidRPr="008B06DD">
        <w:rPr>
          <w:rFonts w:ascii="Garamond" w:hAnsi="Garamond"/>
          <w:sz w:val="24"/>
          <w:szCs w:val="24"/>
        </w:rPr>
        <w:t xml:space="preserve"> to </w:t>
      </w:r>
      <w:r w:rsidRPr="008B06DD">
        <w:rPr>
          <w:rFonts w:ascii="Garamond" w:hAnsi="Garamond"/>
          <w:sz w:val="24"/>
          <w:szCs w:val="24"/>
        </w:rPr>
        <w:t xml:space="preserve">19 </w:t>
      </w:r>
      <w:r w:rsidR="77EA55F5" w:rsidRPr="008B06DD">
        <w:rPr>
          <w:rFonts w:ascii="Garamond" w:hAnsi="Garamond"/>
          <w:sz w:val="24"/>
          <w:szCs w:val="24"/>
        </w:rPr>
        <w:t xml:space="preserve">is </w:t>
      </w:r>
      <w:r w:rsidRPr="008B06DD">
        <w:rPr>
          <w:rFonts w:ascii="Garamond" w:hAnsi="Garamond"/>
          <w:sz w:val="24"/>
          <w:szCs w:val="24"/>
        </w:rPr>
        <w:t xml:space="preserve">already </w:t>
      </w:r>
      <w:r w:rsidR="77EA55F5" w:rsidRPr="008B06DD">
        <w:rPr>
          <w:rFonts w:ascii="Garamond" w:hAnsi="Garamond"/>
          <w:sz w:val="24"/>
          <w:szCs w:val="24"/>
        </w:rPr>
        <w:t xml:space="preserve">a </w:t>
      </w:r>
      <w:r w:rsidRPr="008B06DD">
        <w:rPr>
          <w:rFonts w:ascii="Garamond" w:hAnsi="Garamond"/>
          <w:sz w:val="24"/>
          <w:szCs w:val="24"/>
        </w:rPr>
        <w:t>mothers or pregnant with their first child.</w:t>
      </w:r>
      <w:r w:rsidR="00FD123D" w:rsidRPr="008B06DD">
        <w:rPr>
          <w:rStyle w:val="FootnoteReference"/>
          <w:rFonts w:ascii="Garamond" w:hAnsi="Garamond"/>
          <w:sz w:val="24"/>
          <w:szCs w:val="24"/>
        </w:rPr>
        <w:footnoteReference w:id="31"/>
      </w:r>
      <w:r w:rsidRPr="008B06DD">
        <w:rPr>
          <w:rFonts w:ascii="Garamond" w:hAnsi="Garamond"/>
          <w:sz w:val="24"/>
          <w:szCs w:val="24"/>
        </w:rPr>
        <w:t xml:space="preserve"> This phenomenon </w:t>
      </w:r>
      <w:r w:rsidR="77EA55F5" w:rsidRPr="008B06DD">
        <w:rPr>
          <w:rFonts w:ascii="Garamond" w:hAnsi="Garamond"/>
          <w:sz w:val="24"/>
          <w:szCs w:val="24"/>
        </w:rPr>
        <w:t>accounts for 18% of annual births in Uganda</w:t>
      </w:r>
      <w:r w:rsidRPr="008B06DD">
        <w:rPr>
          <w:rFonts w:ascii="Garamond" w:hAnsi="Garamond"/>
          <w:sz w:val="24"/>
          <w:szCs w:val="24"/>
        </w:rPr>
        <w:t>.</w:t>
      </w:r>
      <w:r w:rsidR="00FD123D" w:rsidRPr="008B06DD">
        <w:rPr>
          <w:rStyle w:val="FootnoteReference"/>
          <w:rFonts w:ascii="Garamond" w:hAnsi="Garamond"/>
          <w:sz w:val="24"/>
          <w:szCs w:val="24"/>
        </w:rPr>
        <w:footnoteReference w:id="32"/>
      </w:r>
      <w:r w:rsidRPr="008B06DD">
        <w:rPr>
          <w:rFonts w:ascii="Garamond" w:hAnsi="Garamond"/>
          <w:sz w:val="24"/>
          <w:szCs w:val="24"/>
        </w:rPr>
        <w:t xml:space="preserve"> Notably, half of the reported adolescent pregnancies are unintended, and 15% of them result in induced abortion.</w:t>
      </w:r>
      <w:r w:rsidR="00FD123D" w:rsidRPr="008B06DD">
        <w:rPr>
          <w:rStyle w:val="FootnoteReference"/>
          <w:rFonts w:ascii="Garamond" w:hAnsi="Garamond"/>
          <w:sz w:val="24"/>
          <w:szCs w:val="24"/>
        </w:rPr>
        <w:footnoteReference w:id="33"/>
      </w:r>
      <w:r w:rsidR="5319A044" w:rsidRPr="008B06DD">
        <w:rPr>
          <w:rFonts w:ascii="Garamond" w:hAnsi="Garamond"/>
          <w:sz w:val="24"/>
          <w:szCs w:val="24"/>
        </w:rPr>
        <w:t xml:space="preserve"> </w:t>
      </w:r>
    </w:p>
    <w:p w14:paraId="53F25406" w14:textId="2E1B6264" w:rsidR="000F1381" w:rsidRPr="008B06DD" w:rsidRDefault="09BA2716" w:rsidP="00FA04BF">
      <w:pPr>
        <w:pStyle w:val="Heading2"/>
        <w:spacing w:line="276" w:lineRule="auto"/>
        <w:rPr>
          <w:rFonts w:ascii="Garamond" w:hAnsi="Garamond"/>
          <w:sz w:val="24"/>
          <w:szCs w:val="24"/>
          <w:lang w:val="en-ZA"/>
        </w:rPr>
      </w:pPr>
      <w:r w:rsidRPr="008B06DD">
        <w:rPr>
          <w:rFonts w:ascii="Garamond" w:hAnsi="Garamond"/>
          <w:sz w:val="24"/>
          <w:szCs w:val="24"/>
          <w:lang w:val="en-ZA"/>
        </w:rPr>
        <w:t>Despite the early initiation of sexual activity and young motherhood, 30.4% of all adolescents in Uganda still have unmet family planning needs.</w:t>
      </w:r>
      <w:r w:rsidR="00C62B18" w:rsidRPr="008B06DD">
        <w:rPr>
          <w:rStyle w:val="FootnoteReference"/>
          <w:rFonts w:ascii="Garamond" w:hAnsi="Garamond"/>
          <w:sz w:val="24"/>
          <w:szCs w:val="24"/>
          <w:lang w:val="en-ZA"/>
        </w:rPr>
        <w:footnoteReference w:id="34"/>
      </w:r>
      <w:r w:rsidRPr="008B06DD">
        <w:rPr>
          <w:rFonts w:ascii="Garamond" w:hAnsi="Garamond"/>
          <w:sz w:val="24"/>
          <w:szCs w:val="24"/>
          <w:lang w:val="en-ZA"/>
        </w:rPr>
        <w:t xml:space="preserve"> Addressing these challenges is crucial, </w:t>
      </w:r>
      <w:r w:rsidR="41E5EBA4" w:rsidRPr="008B06DD">
        <w:rPr>
          <w:rFonts w:ascii="Garamond" w:hAnsi="Garamond"/>
          <w:sz w:val="24"/>
          <w:szCs w:val="24"/>
          <w:lang w:val="en-ZA"/>
        </w:rPr>
        <w:t xml:space="preserve">emphasizing </w:t>
      </w:r>
      <w:r w:rsidRPr="008B06DD">
        <w:rPr>
          <w:rFonts w:ascii="Garamond" w:hAnsi="Garamond"/>
          <w:sz w:val="24"/>
          <w:szCs w:val="24"/>
          <w:lang w:val="en-ZA"/>
        </w:rPr>
        <w:t xml:space="preserve">the importance of </w:t>
      </w:r>
      <w:r w:rsidR="72DF78FA" w:rsidRPr="008B06DD">
        <w:rPr>
          <w:rFonts w:ascii="Garamond" w:hAnsi="Garamond"/>
          <w:sz w:val="24"/>
          <w:szCs w:val="24"/>
          <w:lang w:val="en-ZA"/>
        </w:rPr>
        <w:t>laws which will</w:t>
      </w:r>
      <w:r w:rsidRPr="008B06DD">
        <w:rPr>
          <w:rFonts w:ascii="Garamond" w:hAnsi="Garamond"/>
          <w:sz w:val="24"/>
          <w:szCs w:val="24"/>
          <w:lang w:val="en-ZA"/>
        </w:rPr>
        <w:t xml:space="preserve"> allow girls under the age of 18 access to contraceptives without parental or third-party consent</w:t>
      </w:r>
      <w:r w:rsidR="72DF78FA" w:rsidRPr="008B06DD">
        <w:rPr>
          <w:rFonts w:ascii="Garamond" w:hAnsi="Garamond"/>
          <w:sz w:val="24"/>
          <w:szCs w:val="24"/>
          <w:lang w:val="en-ZA"/>
        </w:rPr>
        <w:t>,</w:t>
      </w:r>
      <w:r w:rsidRPr="008B06DD">
        <w:rPr>
          <w:rFonts w:ascii="Garamond" w:hAnsi="Garamond"/>
          <w:sz w:val="24"/>
          <w:szCs w:val="24"/>
          <w:lang w:val="en-ZA"/>
        </w:rPr>
        <w:t xml:space="preserve"> and increasing the availability of modern contraceptives (such as injectables, intrauterine devices, contraceptive pills, implants and condoms) for adolescent girls.</w:t>
      </w:r>
    </w:p>
    <w:p w14:paraId="2A226DDF" w14:textId="6B9A5531" w:rsidR="000F1381" w:rsidRPr="008B06DD" w:rsidRDefault="72DF78FA" w:rsidP="00FA04BF">
      <w:pPr>
        <w:pStyle w:val="Heading2"/>
        <w:spacing w:line="276" w:lineRule="auto"/>
        <w:rPr>
          <w:rFonts w:ascii="Garamond" w:hAnsi="Garamond"/>
          <w:sz w:val="24"/>
          <w:szCs w:val="24"/>
        </w:rPr>
      </w:pPr>
      <w:r w:rsidRPr="008B06DD">
        <w:rPr>
          <w:rFonts w:ascii="Garamond" w:hAnsi="Garamond"/>
          <w:sz w:val="24"/>
          <w:szCs w:val="24"/>
        </w:rPr>
        <w:t xml:space="preserve">According to the findings of the UDHS, the </w:t>
      </w:r>
      <w:r w:rsidR="41E5EBA4" w:rsidRPr="008B06DD">
        <w:rPr>
          <w:rFonts w:ascii="Garamond" w:hAnsi="Garamond"/>
          <w:sz w:val="24"/>
          <w:szCs w:val="24"/>
        </w:rPr>
        <w:t xml:space="preserve">utilization </w:t>
      </w:r>
      <w:r w:rsidRPr="008B06DD">
        <w:rPr>
          <w:rFonts w:ascii="Garamond" w:hAnsi="Garamond"/>
          <w:sz w:val="24"/>
          <w:szCs w:val="24"/>
        </w:rPr>
        <w:t>of modern contraceptives among adolescents in Uganda remains extremely low, with only 20.9% of boys and girls aged 15</w:t>
      </w:r>
      <w:r w:rsidR="661B85D5" w:rsidRPr="008B06DD">
        <w:rPr>
          <w:rFonts w:ascii="Garamond" w:hAnsi="Garamond"/>
          <w:sz w:val="24"/>
          <w:szCs w:val="24"/>
        </w:rPr>
        <w:t xml:space="preserve"> to </w:t>
      </w:r>
      <w:r w:rsidRPr="008B06DD">
        <w:rPr>
          <w:rFonts w:ascii="Garamond" w:hAnsi="Garamond"/>
          <w:sz w:val="24"/>
          <w:szCs w:val="24"/>
        </w:rPr>
        <w:t>19 using such methods.</w:t>
      </w:r>
      <w:r w:rsidR="00BF1C6D" w:rsidRPr="008B06DD">
        <w:rPr>
          <w:rStyle w:val="FootnoteReference"/>
          <w:rFonts w:ascii="Garamond" w:hAnsi="Garamond"/>
          <w:sz w:val="24"/>
          <w:szCs w:val="24"/>
        </w:rPr>
        <w:footnoteReference w:id="35"/>
      </w:r>
      <w:r w:rsidRPr="008B06DD">
        <w:rPr>
          <w:rFonts w:ascii="Garamond" w:hAnsi="Garamond"/>
          <w:sz w:val="24"/>
          <w:szCs w:val="24"/>
        </w:rPr>
        <w:t xml:space="preserve"> A more recent cross-sectional study indicates an even lower figure, revealing that merely 9.4% of adolescent girls aged 15</w:t>
      </w:r>
      <w:r w:rsidR="661B85D5" w:rsidRPr="008B06DD">
        <w:rPr>
          <w:rFonts w:ascii="Garamond" w:hAnsi="Garamond"/>
          <w:sz w:val="24"/>
          <w:szCs w:val="24"/>
        </w:rPr>
        <w:t xml:space="preserve"> to </w:t>
      </w:r>
      <w:r w:rsidRPr="008B06DD">
        <w:rPr>
          <w:rFonts w:ascii="Garamond" w:hAnsi="Garamond"/>
          <w:sz w:val="24"/>
          <w:szCs w:val="24"/>
        </w:rPr>
        <w:t xml:space="preserve">19 years in Uganda are </w:t>
      </w:r>
      <w:r w:rsidRPr="008B06DD">
        <w:rPr>
          <w:rFonts w:ascii="Garamond" w:hAnsi="Garamond"/>
          <w:sz w:val="24"/>
          <w:szCs w:val="24"/>
        </w:rPr>
        <w:lastRenderedPageBreak/>
        <w:t>using modern contraceptives and 28.3% among women aged 20</w:t>
      </w:r>
      <w:r w:rsidR="43011C0F" w:rsidRPr="008B06DD">
        <w:rPr>
          <w:rFonts w:ascii="Garamond" w:hAnsi="Garamond"/>
          <w:sz w:val="24"/>
          <w:szCs w:val="24"/>
        </w:rPr>
        <w:t xml:space="preserve"> to </w:t>
      </w:r>
      <w:r w:rsidRPr="008B06DD">
        <w:rPr>
          <w:rFonts w:ascii="Garamond" w:hAnsi="Garamond"/>
          <w:sz w:val="24"/>
          <w:szCs w:val="24"/>
        </w:rPr>
        <w:t>24 years.</w:t>
      </w:r>
      <w:r w:rsidR="00BF1C6D" w:rsidRPr="008B06DD">
        <w:rPr>
          <w:rStyle w:val="FootnoteReference"/>
          <w:rFonts w:ascii="Garamond" w:hAnsi="Garamond"/>
          <w:sz w:val="24"/>
          <w:szCs w:val="24"/>
        </w:rPr>
        <w:footnoteReference w:id="36"/>
      </w:r>
      <w:r w:rsidR="2B06292D" w:rsidRPr="008B06DD">
        <w:rPr>
          <w:rFonts w:ascii="Garamond" w:hAnsi="Garamond"/>
          <w:sz w:val="24"/>
          <w:szCs w:val="24"/>
        </w:rPr>
        <w:t xml:space="preserve"> </w:t>
      </w:r>
      <w:r w:rsidRPr="008B06DD">
        <w:rPr>
          <w:rFonts w:ascii="Garamond" w:hAnsi="Garamond"/>
          <w:sz w:val="24"/>
          <w:szCs w:val="24"/>
        </w:rPr>
        <w:t>These current estimates can help to understand how the lack of access to contraceptives can result in significant unmet need</w:t>
      </w:r>
      <w:r w:rsidR="2B06292D" w:rsidRPr="008B06DD">
        <w:rPr>
          <w:rFonts w:ascii="Garamond" w:hAnsi="Garamond"/>
          <w:sz w:val="24"/>
          <w:szCs w:val="24"/>
        </w:rPr>
        <w:t>s</w:t>
      </w:r>
      <w:r w:rsidRPr="008B06DD">
        <w:rPr>
          <w:rFonts w:ascii="Garamond" w:hAnsi="Garamond"/>
          <w:sz w:val="24"/>
          <w:szCs w:val="24"/>
        </w:rPr>
        <w:t>, leading to unwanted pregnancies, adverse health outcomes and exacerbated inequalities.</w:t>
      </w:r>
    </w:p>
    <w:p w14:paraId="20649F5B" w14:textId="61ED6A18" w:rsidR="7DC349E1" w:rsidRPr="008B06DD" w:rsidRDefault="7DC349E1" w:rsidP="008E0A2D">
      <w:pPr>
        <w:pStyle w:val="BodyText2"/>
        <w:rPr>
          <w:rFonts w:ascii="Garamond" w:hAnsi="Garamond"/>
          <w:sz w:val="24"/>
          <w:szCs w:val="24"/>
        </w:rPr>
      </w:pPr>
    </w:p>
    <w:p w14:paraId="18736A62" w14:textId="768A039C" w:rsidR="00ED7E54" w:rsidRPr="008B06DD" w:rsidRDefault="00ED7E54" w:rsidP="00FA04BF">
      <w:pPr>
        <w:pStyle w:val="Heading2"/>
        <w:numPr>
          <w:ilvl w:val="0"/>
          <w:numId w:val="0"/>
        </w:numPr>
        <w:spacing w:line="276" w:lineRule="auto"/>
        <w:ind w:left="709"/>
        <w:rPr>
          <w:rFonts w:ascii="Garamond" w:hAnsi="Garamond"/>
          <w:i/>
          <w:iCs/>
          <w:sz w:val="24"/>
          <w:szCs w:val="24"/>
          <w:lang w:val="en-ZA"/>
        </w:rPr>
      </w:pPr>
      <w:r w:rsidRPr="008B06DD">
        <w:rPr>
          <w:rFonts w:ascii="Garamond" w:hAnsi="Garamond"/>
          <w:i/>
          <w:iCs/>
          <w:sz w:val="24"/>
          <w:szCs w:val="24"/>
          <w:lang w:val="en-ZA"/>
        </w:rPr>
        <w:t>Legal and policy framework on access to contraception</w:t>
      </w:r>
    </w:p>
    <w:p w14:paraId="1A395C86" w14:textId="3FD2E873" w:rsidR="005E0161" w:rsidRPr="008B06DD" w:rsidRDefault="15AE7659"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Uganda does not have a specific law to govern the age at which children may consent to medical procedures, including services related to their sexual and reproductive health. </w:t>
      </w:r>
      <w:proofErr w:type="spellStart"/>
      <w:r w:rsidRPr="008B06DD">
        <w:rPr>
          <w:rFonts w:ascii="Garamond" w:hAnsi="Garamond"/>
          <w:sz w:val="24"/>
          <w:szCs w:val="24"/>
          <w:lang w:val="en-ZA"/>
        </w:rPr>
        <w:t>Underthe</w:t>
      </w:r>
      <w:proofErr w:type="spellEnd"/>
      <w:r w:rsidRPr="008B06DD">
        <w:rPr>
          <w:rFonts w:ascii="Garamond" w:hAnsi="Garamond"/>
          <w:sz w:val="24"/>
          <w:szCs w:val="24"/>
          <w:lang w:val="en-ZA"/>
        </w:rPr>
        <w:t xml:space="preserve"> Constitution itself, full legal capacity is attained at 18;</w:t>
      </w:r>
      <w:r w:rsidR="00B24B42" w:rsidRPr="008B06DD">
        <w:rPr>
          <w:rStyle w:val="FootnoteReference"/>
          <w:rFonts w:ascii="Garamond" w:hAnsi="Garamond"/>
          <w:sz w:val="24"/>
          <w:szCs w:val="24"/>
          <w:lang w:val="en-ZA"/>
        </w:rPr>
        <w:footnoteReference w:id="37"/>
      </w:r>
      <w:r w:rsidRPr="008B06DD">
        <w:rPr>
          <w:rFonts w:ascii="Garamond" w:hAnsi="Garamond"/>
          <w:sz w:val="24"/>
          <w:szCs w:val="24"/>
          <w:lang w:val="en-ZA"/>
        </w:rPr>
        <w:t xml:space="preserve"> </w:t>
      </w:r>
      <w:r w:rsidR="7275BA29" w:rsidRPr="008B06DD">
        <w:rPr>
          <w:rFonts w:ascii="Garamond" w:hAnsi="Garamond"/>
          <w:sz w:val="24"/>
          <w:szCs w:val="24"/>
          <w:lang w:val="en-ZA"/>
        </w:rPr>
        <w:t xml:space="preserve">a </w:t>
      </w:r>
      <w:r w:rsidR="439C9544" w:rsidRPr="008B06DD">
        <w:rPr>
          <w:rFonts w:ascii="Garamond" w:hAnsi="Garamond"/>
          <w:sz w:val="24"/>
          <w:szCs w:val="24"/>
          <w:lang w:val="en-ZA"/>
        </w:rPr>
        <w:t>"</w:t>
      </w:r>
      <w:r w:rsidR="7275BA29" w:rsidRPr="008B06DD">
        <w:rPr>
          <w:rFonts w:ascii="Garamond" w:hAnsi="Garamond"/>
          <w:sz w:val="24"/>
          <w:szCs w:val="24"/>
          <w:lang w:val="en-ZA"/>
        </w:rPr>
        <w:t>child</w:t>
      </w:r>
      <w:r w:rsidR="439C9544" w:rsidRPr="008B06DD">
        <w:rPr>
          <w:rFonts w:ascii="Garamond" w:hAnsi="Garamond"/>
          <w:sz w:val="24"/>
          <w:szCs w:val="24"/>
          <w:lang w:val="en-ZA"/>
        </w:rPr>
        <w:t xml:space="preserve">" </w:t>
      </w:r>
      <w:r w:rsidR="0FF14DAB" w:rsidRPr="008B06DD">
        <w:rPr>
          <w:rFonts w:ascii="Garamond" w:hAnsi="Garamond"/>
          <w:sz w:val="24"/>
          <w:szCs w:val="24"/>
          <w:lang w:val="en-ZA"/>
        </w:rPr>
        <w:t>is</w:t>
      </w:r>
      <w:r w:rsidR="7275BA29" w:rsidRPr="008B06DD">
        <w:rPr>
          <w:rFonts w:ascii="Garamond" w:hAnsi="Garamond"/>
          <w:sz w:val="24"/>
          <w:szCs w:val="24"/>
          <w:lang w:val="en-ZA"/>
        </w:rPr>
        <w:t xml:space="preserve"> any person under the age of 18 years.</w:t>
      </w:r>
      <w:r w:rsidR="009C5C57" w:rsidRPr="008B06DD">
        <w:rPr>
          <w:rStyle w:val="FootnoteReference"/>
          <w:rFonts w:ascii="Garamond" w:hAnsi="Garamond"/>
          <w:sz w:val="24"/>
          <w:szCs w:val="24"/>
          <w:lang w:val="en-ZA"/>
        </w:rPr>
        <w:footnoteReference w:id="38"/>
      </w:r>
      <w:r w:rsidR="238AC005" w:rsidRPr="008B06DD">
        <w:rPr>
          <w:rFonts w:ascii="Garamond" w:hAnsi="Garamond"/>
          <w:sz w:val="24"/>
          <w:szCs w:val="24"/>
          <w:lang w:val="en-ZA"/>
        </w:rPr>
        <w:t xml:space="preserve"> </w:t>
      </w:r>
      <w:r w:rsidR="19C8503A" w:rsidRPr="008B06DD">
        <w:rPr>
          <w:rFonts w:ascii="Garamond" w:hAnsi="Garamond"/>
          <w:sz w:val="24"/>
          <w:szCs w:val="24"/>
          <w:lang w:val="en-ZA"/>
        </w:rPr>
        <w:t xml:space="preserve">The </w:t>
      </w:r>
      <w:r w:rsidR="339D3687" w:rsidRPr="008B06DD">
        <w:rPr>
          <w:rFonts w:ascii="Garamond" w:hAnsi="Garamond"/>
          <w:sz w:val="24"/>
          <w:szCs w:val="24"/>
          <w:lang w:val="en-ZA"/>
        </w:rPr>
        <w:t>criminal laws on the age</w:t>
      </w:r>
      <w:r w:rsidR="238AC005" w:rsidRPr="008B06DD">
        <w:rPr>
          <w:rFonts w:ascii="Garamond" w:hAnsi="Garamond"/>
          <w:sz w:val="24"/>
          <w:szCs w:val="24"/>
          <w:lang w:val="en-ZA"/>
        </w:rPr>
        <w:t xml:space="preserve"> of consent, whilst seeking to protect young people from sexual exploitation, have </w:t>
      </w:r>
      <w:r w:rsidR="238AC005" w:rsidRPr="008B06DD">
        <w:rPr>
          <w:rFonts w:ascii="Garamond" w:hAnsi="Garamond"/>
          <w:i/>
          <w:iCs/>
          <w:sz w:val="24"/>
          <w:szCs w:val="24"/>
          <w:lang w:val="en-ZA"/>
        </w:rPr>
        <w:t>de facto</w:t>
      </w:r>
      <w:r w:rsidR="238AC005" w:rsidRPr="008B06DD">
        <w:rPr>
          <w:rFonts w:ascii="Garamond" w:hAnsi="Garamond"/>
          <w:sz w:val="24"/>
          <w:szCs w:val="24"/>
          <w:lang w:val="en-ZA"/>
        </w:rPr>
        <w:t xml:space="preserve"> </w:t>
      </w:r>
      <w:r w:rsidR="339D3687" w:rsidRPr="008B06DD">
        <w:rPr>
          <w:rFonts w:ascii="Garamond" w:hAnsi="Garamond"/>
          <w:sz w:val="24"/>
          <w:szCs w:val="24"/>
          <w:lang w:val="en-ZA"/>
        </w:rPr>
        <w:t>established</w:t>
      </w:r>
      <w:r w:rsidR="238AC005" w:rsidRPr="008B06DD">
        <w:rPr>
          <w:rFonts w:ascii="Garamond" w:hAnsi="Garamond"/>
          <w:sz w:val="24"/>
          <w:szCs w:val="24"/>
          <w:lang w:val="en-ZA"/>
        </w:rPr>
        <w:t xml:space="preserve"> the age of consent </w:t>
      </w:r>
      <w:r w:rsidR="339D3687" w:rsidRPr="008B06DD">
        <w:rPr>
          <w:rFonts w:ascii="Garamond" w:hAnsi="Garamond"/>
          <w:sz w:val="24"/>
          <w:szCs w:val="24"/>
          <w:lang w:val="en-ZA"/>
        </w:rPr>
        <w:t>for accessing</w:t>
      </w:r>
      <w:r w:rsidR="238AC005" w:rsidRPr="008B06DD">
        <w:rPr>
          <w:rFonts w:ascii="Garamond" w:hAnsi="Garamond"/>
          <w:sz w:val="24"/>
          <w:szCs w:val="24"/>
          <w:lang w:val="en-ZA"/>
        </w:rPr>
        <w:t xml:space="preserve"> sexual and reproductive health services. Section 129(1) of the Penal Code </w:t>
      </w:r>
      <w:r w:rsidR="7B92105F" w:rsidRPr="008B06DD">
        <w:rPr>
          <w:rFonts w:ascii="Garamond" w:hAnsi="Garamond"/>
          <w:sz w:val="24"/>
          <w:szCs w:val="24"/>
          <w:lang w:val="en-ZA"/>
        </w:rPr>
        <w:t xml:space="preserve">Act (Chapter 128) </w:t>
      </w:r>
      <w:r w:rsidR="238AC005" w:rsidRPr="008B06DD">
        <w:rPr>
          <w:rFonts w:ascii="Garamond" w:hAnsi="Garamond"/>
          <w:sz w:val="24"/>
          <w:szCs w:val="24"/>
          <w:lang w:val="en-ZA"/>
        </w:rPr>
        <w:t xml:space="preserve">provides that, </w:t>
      </w:r>
      <w:r w:rsidR="439C9544" w:rsidRPr="008B06DD">
        <w:rPr>
          <w:rFonts w:ascii="Garamond" w:hAnsi="Garamond"/>
          <w:sz w:val="24"/>
          <w:szCs w:val="24"/>
          <w:lang w:val="en-ZA"/>
        </w:rPr>
        <w:t>"</w:t>
      </w:r>
      <w:r w:rsidR="238AC005" w:rsidRPr="008B06DD">
        <w:rPr>
          <w:rFonts w:ascii="Garamond" w:hAnsi="Garamond"/>
          <w:i/>
          <w:iCs/>
          <w:sz w:val="24"/>
          <w:szCs w:val="24"/>
          <w:lang w:val="en-ZA"/>
        </w:rPr>
        <w:t>any person who performs a sexual act with another person who is below the age of eighteen years commits a felony known as defilement and is on conviction liable to life imprisonment</w:t>
      </w:r>
      <w:r w:rsidR="439C9544" w:rsidRPr="008B06DD">
        <w:rPr>
          <w:rFonts w:ascii="Garamond" w:hAnsi="Garamond"/>
          <w:sz w:val="24"/>
          <w:szCs w:val="24"/>
          <w:lang w:val="en-ZA"/>
        </w:rPr>
        <w:t xml:space="preserve">". </w:t>
      </w:r>
      <w:r w:rsidR="339D3687" w:rsidRPr="008B06DD">
        <w:rPr>
          <w:rFonts w:ascii="Garamond" w:hAnsi="Garamond"/>
          <w:sz w:val="24"/>
          <w:szCs w:val="24"/>
          <w:lang w:val="en-ZA"/>
        </w:rPr>
        <w:t>This provision has effectively become the benchmark for determining the age of consent to</w:t>
      </w:r>
      <w:r w:rsidR="46937B82" w:rsidRPr="008B06DD">
        <w:rPr>
          <w:rFonts w:ascii="Garamond" w:hAnsi="Garamond"/>
          <w:sz w:val="24"/>
          <w:szCs w:val="24"/>
          <w:lang w:val="en-ZA"/>
        </w:rPr>
        <w:t xml:space="preserve"> healthcare</w:t>
      </w:r>
      <w:r w:rsidR="339D3687" w:rsidRPr="008B06DD">
        <w:rPr>
          <w:rFonts w:ascii="Garamond" w:hAnsi="Garamond"/>
          <w:sz w:val="24"/>
          <w:szCs w:val="24"/>
          <w:lang w:val="en-ZA"/>
        </w:rPr>
        <w:t xml:space="preserve">, particularly </w:t>
      </w:r>
      <w:r w:rsidR="46937B82" w:rsidRPr="008B06DD">
        <w:rPr>
          <w:rFonts w:ascii="Garamond" w:hAnsi="Garamond"/>
          <w:sz w:val="24"/>
          <w:szCs w:val="24"/>
          <w:lang w:val="en-ZA"/>
        </w:rPr>
        <w:t xml:space="preserve">sexual and reproductive health services. </w:t>
      </w:r>
      <w:r w:rsidR="54B37986" w:rsidRPr="008B06DD">
        <w:rPr>
          <w:rFonts w:ascii="Garamond" w:hAnsi="Garamond"/>
          <w:sz w:val="24"/>
          <w:szCs w:val="24"/>
          <w:lang w:val="en-ZA"/>
        </w:rPr>
        <w:t xml:space="preserve">Further, in October 2023, </w:t>
      </w:r>
      <w:r w:rsidR="695DE95B" w:rsidRPr="008B06DD">
        <w:rPr>
          <w:rFonts w:ascii="Garamond" w:hAnsi="Garamond"/>
          <w:sz w:val="24"/>
          <w:szCs w:val="24"/>
          <w:lang w:val="en-ZA"/>
        </w:rPr>
        <w:t xml:space="preserve">the </w:t>
      </w:r>
      <w:r w:rsidR="54B37986" w:rsidRPr="008B06DD">
        <w:rPr>
          <w:rFonts w:ascii="Garamond" w:hAnsi="Garamond"/>
          <w:sz w:val="24"/>
          <w:szCs w:val="24"/>
          <w:lang w:val="en-ZA"/>
        </w:rPr>
        <w:t xml:space="preserve">Ugandan </w:t>
      </w:r>
      <w:r w:rsidR="695DE95B" w:rsidRPr="008B06DD">
        <w:rPr>
          <w:rFonts w:ascii="Garamond" w:hAnsi="Garamond"/>
          <w:sz w:val="24"/>
          <w:szCs w:val="24"/>
          <w:lang w:val="en-ZA"/>
        </w:rPr>
        <w:t xml:space="preserve">Parliament </w:t>
      </w:r>
      <w:r w:rsidR="54B37986" w:rsidRPr="008B06DD">
        <w:rPr>
          <w:rFonts w:ascii="Garamond" w:hAnsi="Garamond"/>
          <w:sz w:val="24"/>
          <w:szCs w:val="24"/>
          <w:lang w:val="en-ZA"/>
        </w:rPr>
        <w:t xml:space="preserve">rejected a government proposal </w:t>
      </w:r>
      <w:r w:rsidR="6A47CFA7" w:rsidRPr="008B06DD">
        <w:rPr>
          <w:rFonts w:ascii="Garamond" w:hAnsi="Garamond"/>
          <w:sz w:val="24"/>
          <w:szCs w:val="24"/>
          <w:lang w:val="en-ZA"/>
        </w:rPr>
        <w:t xml:space="preserve">that </w:t>
      </w:r>
      <w:r w:rsidR="5ACB6B88" w:rsidRPr="008B06DD">
        <w:rPr>
          <w:rFonts w:ascii="Garamond" w:hAnsi="Garamond"/>
          <w:sz w:val="24"/>
          <w:szCs w:val="24"/>
          <w:lang w:val="en-ZA"/>
        </w:rPr>
        <w:t>would</w:t>
      </w:r>
      <w:r w:rsidR="54B37986" w:rsidRPr="008B06DD">
        <w:rPr>
          <w:rFonts w:ascii="Garamond" w:hAnsi="Garamond"/>
          <w:sz w:val="24"/>
          <w:szCs w:val="24"/>
          <w:lang w:val="en-ZA"/>
        </w:rPr>
        <w:t xml:space="preserve"> allow girls </w:t>
      </w:r>
      <w:r w:rsidR="6A47CFA7" w:rsidRPr="008B06DD">
        <w:rPr>
          <w:rFonts w:ascii="Garamond" w:hAnsi="Garamond"/>
          <w:sz w:val="24"/>
          <w:szCs w:val="24"/>
          <w:lang w:val="en-ZA"/>
        </w:rPr>
        <w:t xml:space="preserve">who </w:t>
      </w:r>
      <w:r w:rsidR="5ACB6B88" w:rsidRPr="008B06DD">
        <w:rPr>
          <w:rFonts w:ascii="Garamond" w:hAnsi="Garamond"/>
          <w:sz w:val="24"/>
          <w:szCs w:val="24"/>
          <w:lang w:val="en-ZA"/>
        </w:rPr>
        <w:t xml:space="preserve">are 15 years and older </w:t>
      </w:r>
      <w:r w:rsidR="54B37986" w:rsidRPr="008B06DD">
        <w:rPr>
          <w:rFonts w:ascii="Garamond" w:hAnsi="Garamond"/>
          <w:sz w:val="24"/>
          <w:szCs w:val="24"/>
          <w:lang w:val="en-ZA"/>
        </w:rPr>
        <w:t>to access birth control pills to reduce high levels of pregnancy.</w:t>
      </w:r>
      <w:r w:rsidR="0056013C" w:rsidRPr="008B06DD">
        <w:rPr>
          <w:rStyle w:val="FootnoteReference"/>
          <w:rFonts w:ascii="Garamond" w:hAnsi="Garamond"/>
          <w:sz w:val="24"/>
          <w:szCs w:val="24"/>
          <w:lang w:val="en-ZA"/>
        </w:rPr>
        <w:footnoteReference w:id="39"/>
      </w:r>
      <w:r w:rsidR="18B8859B" w:rsidRPr="008B06DD">
        <w:rPr>
          <w:rFonts w:ascii="Garamond" w:hAnsi="Garamond"/>
          <w:sz w:val="24"/>
          <w:szCs w:val="24"/>
          <w:lang w:val="en-ZA"/>
        </w:rPr>
        <w:t xml:space="preserve"> </w:t>
      </w:r>
      <w:r w:rsidR="39D1B382" w:rsidRPr="008B06DD">
        <w:rPr>
          <w:rFonts w:ascii="Garamond" w:hAnsi="Garamond"/>
          <w:sz w:val="24"/>
          <w:szCs w:val="24"/>
          <w:lang w:val="en-ZA"/>
        </w:rPr>
        <w:t>Criminalizing consensual sexual conduct among adolescents and denying them access to essential sexual and reproductive health</w:t>
      </w:r>
      <w:r w:rsidR="47ED0AFC" w:rsidRPr="008B06DD">
        <w:rPr>
          <w:rFonts w:ascii="Garamond" w:hAnsi="Garamond"/>
          <w:sz w:val="24"/>
          <w:szCs w:val="24"/>
          <w:lang w:val="en-ZA"/>
        </w:rPr>
        <w:t xml:space="preserve"> information and</w:t>
      </w:r>
      <w:r w:rsidR="39D1B382" w:rsidRPr="008B06DD">
        <w:rPr>
          <w:rFonts w:ascii="Garamond" w:hAnsi="Garamond"/>
          <w:sz w:val="24"/>
          <w:szCs w:val="24"/>
          <w:lang w:val="en-ZA"/>
        </w:rPr>
        <w:t xml:space="preserve"> services</w:t>
      </w:r>
      <w:r w:rsidR="47ED0AFC" w:rsidRPr="008B06DD">
        <w:rPr>
          <w:rFonts w:ascii="Garamond" w:hAnsi="Garamond"/>
          <w:sz w:val="24"/>
          <w:szCs w:val="24"/>
          <w:lang w:val="en-ZA"/>
        </w:rPr>
        <w:t xml:space="preserve"> </w:t>
      </w:r>
      <w:r w:rsidR="39D1B382" w:rsidRPr="008B06DD">
        <w:rPr>
          <w:rFonts w:ascii="Garamond" w:hAnsi="Garamond"/>
          <w:sz w:val="24"/>
          <w:szCs w:val="24"/>
          <w:lang w:val="en-ZA"/>
        </w:rPr>
        <w:t>on the basis of age places their health and well-being at significant risk.</w:t>
      </w:r>
      <w:r w:rsidR="47ED0AFC" w:rsidRPr="008B06DD">
        <w:rPr>
          <w:rFonts w:ascii="Garamond" w:hAnsi="Garamond"/>
          <w:sz w:val="24"/>
          <w:szCs w:val="24"/>
          <w:lang w:val="en-ZA"/>
        </w:rPr>
        <w:t xml:space="preserve"> L</w:t>
      </w:r>
      <w:r w:rsidR="39D1B382" w:rsidRPr="008B06DD">
        <w:rPr>
          <w:rFonts w:ascii="Garamond" w:hAnsi="Garamond"/>
          <w:sz w:val="24"/>
          <w:szCs w:val="24"/>
          <w:lang w:val="en-ZA"/>
        </w:rPr>
        <w:t xml:space="preserve">egal restrictions </w:t>
      </w:r>
      <w:r w:rsidR="341B4BF1" w:rsidRPr="008B06DD">
        <w:rPr>
          <w:rFonts w:ascii="Garamond" w:hAnsi="Garamond"/>
          <w:sz w:val="24"/>
          <w:szCs w:val="24"/>
          <w:lang w:val="en-ZA"/>
        </w:rPr>
        <w:t xml:space="preserve">and criminalization </w:t>
      </w:r>
      <w:r w:rsidR="39D1B382" w:rsidRPr="008B06DD">
        <w:rPr>
          <w:rFonts w:ascii="Garamond" w:hAnsi="Garamond"/>
          <w:sz w:val="24"/>
          <w:szCs w:val="24"/>
          <w:lang w:val="en-ZA"/>
        </w:rPr>
        <w:t>create a climate of fear</w:t>
      </w:r>
      <w:r w:rsidR="1601C07B" w:rsidRPr="008B06DD">
        <w:rPr>
          <w:rFonts w:ascii="Garamond" w:hAnsi="Garamond"/>
          <w:sz w:val="24"/>
          <w:szCs w:val="24"/>
          <w:lang w:val="en-ZA"/>
        </w:rPr>
        <w:t xml:space="preserve"> </w:t>
      </w:r>
      <w:r w:rsidR="341B4BF1" w:rsidRPr="008B06DD">
        <w:rPr>
          <w:rFonts w:ascii="Garamond" w:hAnsi="Garamond"/>
          <w:sz w:val="24"/>
          <w:szCs w:val="24"/>
          <w:lang w:val="en-ZA"/>
        </w:rPr>
        <w:t xml:space="preserve">and </w:t>
      </w:r>
      <w:r w:rsidR="644112B1" w:rsidRPr="008B06DD">
        <w:rPr>
          <w:rFonts w:ascii="Garamond" w:hAnsi="Garamond"/>
          <w:sz w:val="24"/>
          <w:szCs w:val="24"/>
          <w:lang w:val="en-ZA"/>
        </w:rPr>
        <w:t xml:space="preserve">drive adolescents </w:t>
      </w:r>
      <w:r w:rsidR="39D1B382" w:rsidRPr="008B06DD">
        <w:rPr>
          <w:rFonts w:ascii="Garamond" w:hAnsi="Garamond"/>
          <w:sz w:val="24"/>
          <w:szCs w:val="24"/>
          <w:lang w:val="en-ZA"/>
        </w:rPr>
        <w:t xml:space="preserve">away from comprehensive, preventive, and life-saving SRH </w:t>
      </w:r>
      <w:r w:rsidR="644112B1" w:rsidRPr="008B06DD">
        <w:rPr>
          <w:rFonts w:ascii="Garamond" w:hAnsi="Garamond"/>
          <w:sz w:val="24"/>
          <w:szCs w:val="24"/>
          <w:lang w:val="en-ZA"/>
        </w:rPr>
        <w:t xml:space="preserve">information and </w:t>
      </w:r>
      <w:r w:rsidR="39D1B382" w:rsidRPr="008B06DD">
        <w:rPr>
          <w:rFonts w:ascii="Garamond" w:hAnsi="Garamond"/>
          <w:sz w:val="24"/>
          <w:szCs w:val="24"/>
          <w:lang w:val="en-ZA"/>
        </w:rPr>
        <w:t xml:space="preserve">services, ultimately exacerbating their vulnerability to unintended pregnancies, unsafe abortions, and </w:t>
      </w:r>
      <w:r w:rsidR="1CDA1805" w:rsidRPr="008B06DD">
        <w:rPr>
          <w:rFonts w:ascii="Garamond" w:hAnsi="Garamond"/>
          <w:sz w:val="24"/>
          <w:szCs w:val="24"/>
          <w:lang w:val="en-ZA"/>
        </w:rPr>
        <w:t xml:space="preserve">other </w:t>
      </w:r>
      <w:r w:rsidR="39D1B382" w:rsidRPr="008B06DD">
        <w:rPr>
          <w:rFonts w:ascii="Garamond" w:hAnsi="Garamond"/>
          <w:sz w:val="24"/>
          <w:szCs w:val="24"/>
          <w:lang w:val="en-ZA"/>
        </w:rPr>
        <w:t xml:space="preserve">poor health </w:t>
      </w:r>
      <w:proofErr w:type="spellStart"/>
      <w:r w:rsidR="39D1B382" w:rsidRPr="008B06DD">
        <w:rPr>
          <w:rFonts w:ascii="Garamond" w:hAnsi="Garamond"/>
          <w:sz w:val="24"/>
          <w:szCs w:val="24"/>
          <w:lang w:val="en-ZA"/>
        </w:rPr>
        <w:t>outcomes.</w:t>
      </w:r>
      <w:r w:rsidR="165B6A54" w:rsidRPr="008B06DD">
        <w:rPr>
          <w:rFonts w:ascii="Garamond" w:hAnsi="Garamond"/>
          <w:sz w:val="24"/>
          <w:szCs w:val="24"/>
          <w:lang w:val="en-ZA"/>
        </w:rPr>
        <w:t>Nevertheless</w:t>
      </w:r>
      <w:proofErr w:type="spellEnd"/>
      <w:r w:rsidR="165B6A54" w:rsidRPr="008B06DD">
        <w:rPr>
          <w:rFonts w:ascii="Garamond" w:hAnsi="Garamond"/>
          <w:sz w:val="24"/>
          <w:szCs w:val="24"/>
          <w:lang w:val="en-ZA"/>
        </w:rPr>
        <w:t xml:space="preserve">, Uganda has put in place policies that elaborate on SRHR, including access to contraception. </w:t>
      </w:r>
      <w:r w:rsidR="102BAAD8" w:rsidRPr="008B06DD">
        <w:rPr>
          <w:rFonts w:ascii="Garamond" w:hAnsi="Garamond"/>
          <w:sz w:val="24"/>
          <w:szCs w:val="24"/>
          <w:lang w:val="en-ZA"/>
        </w:rPr>
        <w:t xml:space="preserve">One such policy is the </w:t>
      </w:r>
      <w:bookmarkStart w:id="1" w:name="_Hlk209790400"/>
      <w:r w:rsidR="2355D98E" w:rsidRPr="008B06DD">
        <w:rPr>
          <w:rFonts w:ascii="Garamond" w:hAnsi="Garamond"/>
          <w:sz w:val="24"/>
          <w:szCs w:val="24"/>
          <w:lang w:val="en-ZA"/>
        </w:rPr>
        <w:t>Family Planning Costed Implementation Plan, 2015</w:t>
      </w:r>
      <w:r w:rsidR="33498EBE" w:rsidRPr="008B06DD">
        <w:rPr>
          <w:rFonts w:ascii="Garamond" w:hAnsi="Garamond"/>
          <w:sz w:val="24"/>
          <w:szCs w:val="24"/>
          <w:lang w:val="en-ZA"/>
        </w:rPr>
        <w:t xml:space="preserve"> to </w:t>
      </w:r>
      <w:r w:rsidR="2355D98E" w:rsidRPr="008B06DD">
        <w:rPr>
          <w:rFonts w:ascii="Garamond" w:hAnsi="Garamond"/>
          <w:sz w:val="24"/>
          <w:szCs w:val="24"/>
          <w:lang w:val="en-ZA"/>
        </w:rPr>
        <w:t xml:space="preserve">2020, </w:t>
      </w:r>
      <w:bookmarkEnd w:id="1"/>
      <w:r w:rsidR="2355D98E" w:rsidRPr="008B06DD">
        <w:rPr>
          <w:rFonts w:ascii="Garamond" w:hAnsi="Garamond"/>
          <w:sz w:val="24"/>
          <w:szCs w:val="24"/>
          <w:lang w:val="en-ZA"/>
        </w:rPr>
        <w:t xml:space="preserve">introduced by the Ugandan Ministry of Health, which seeks to increase </w:t>
      </w:r>
      <w:r w:rsidR="1027CBCC" w:rsidRPr="008B06DD">
        <w:rPr>
          <w:rFonts w:ascii="Garamond" w:hAnsi="Garamond"/>
          <w:sz w:val="24"/>
          <w:szCs w:val="24"/>
          <w:lang w:val="en-ZA"/>
        </w:rPr>
        <w:t xml:space="preserve">adolescents' </w:t>
      </w:r>
      <w:r w:rsidR="2355D98E" w:rsidRPr="008B06DD">
        <w:rPr>
          <w:rFonts w:ascii="Garamond" w:hAnsi="Garamond"/>
          <w:sz w:val="24"/>
          <w:szCs w:val="24"/>
          <w:lang w:val="en-ZA"/>
        </w:rPr>
        <w:t xml:space="preserve">knowledge and empowerment to use family planning services and avoid teenage pregnancy through peer educators, print and online media targeting adolescents, and </w:t>
      </w:r>
      <w:r w:rsidR="1027CBCC" w:rsidRPr="008B06DD">
        <w:rPr>
          <w:rFonts w:ascii="Garamond" w:hAnsi="Garamond"/>
          <w:sz w:val="24"/>
          <w:szCs w:val="24"/>
          <w:lang w:val="en-ZA"/>
        </w:rPr>
        <w:t>'</w:t>
      </w:r>
      <w:r w:rsidR="2355D98E" w:rsidRPr="008B06DD">
        <w:rPr>
          <w:rFonts w:ascii="Garamond" w:hAnsi="Garamond"/>
          <w:sz w:val="24"/>
          <w:szCs w:val="24"/>
          <w:lang w:val="en-ZA"/>
        </w:rPr>
        <w:t>edutainment</w:t>
      </w:r>
      <w:r w:rsidR="1027CBCC" w:rsidRPr="008B06DD">
        <w:rPr>
          <w:rFonts w:ascii="Garamond" w:hAnsi="Garamond"/>
          <w:sz w:val="24"/>
          <w:szCs w:val="24"/>
          <w:lang w:val="en-ZA"/>
        </w:rPr>
        <w:t>'</w:t>
      </w:r>
      <w:r w:rsidR="2355D98E" w:rsidRPr="008B06DD">
        <w:rPr>
          <w:rFonts w:ascii="Garamond" w:hAnsi="Garamond"/>
          <w:sz w:val="24"/>
          <w:szCs w:val="24"/>
          <w:lang w:val="en-ZA"/>
        </w:rPr>
        <w:t xml:space="preserve"> community events.</w:t>
      </w:r>
      <w:r w:rsidR="00997AFB" w:rsidRPr="008B06DD">
        <w:rPr>
          <w:rStyle w:val="FootnoteReference"/>
          <w:rFonts w:ascii="Garamond" w:hAnsi="Garamond"/>
          <w:sz w:val="24"/>
          <w:szCs w:val="24"/>
          <w:lang w:val="en-ZA"/>
        </w:rPr>
        <w:footnoteReference w:id="40"/>
      </w:r>
      <w:r w:rsidR="2355D98E" w:rsidRPr="008B06DD">
        <w:rPr>
          <w:rFonts w:ascii="Garamond" w:hAnsi="Garamond"/>
          <w:sz w:val="24"/>
          <w:szCs w:val="24"/>
          <w:lang w:val="en-ZA"/>
        </w:rPr>
        <w:t xml:space="preserve"> This policy highlighted the importance</w:t>
      </w:r>
      <w:r w:rsidR="2CCCC8BE" w:rsidRPr="008B06DD">
        <w:rPr>
          <w:rFonts w:ascii="Garamond" w:hAnsi="Garamond"/>
          <w:sz w:val="24"/>
          <w:szCs w:val="24"/>
          <w:lang w:val="en-ZA"/>
        </w:rPr>
        <w:t xml:space="preserve"> of the "</w:t>
      </w:r>
      <w:r w:rsidR="2CCCC8BE" w:rsidRPr="008B06DD">
        <w:rPr>
          <w:rFonts w:ascii="Garamond" w:hAnsi="Garamond"/>
          <w:i/>
          <w:iCs/>
          <w:sz w:val="24"/>
          <w:szCs w:val="24"/>
          <w:lang w:val="en-ZA"/>
        </w:rPr>
        <w:t>availability of a reliable supply of high-quality contraceptives, which is essential to ensuring that family planning demand is met at all levels.</w:t>
      </w:r>
      <w:r w:rsidR="2CCCC8BE" w:rsidRPr="008B06DD">
        <w:rPr>
          <w:rFonts w:ascii="Garamond" w:hAnsi="Garamond"/>
          <w:sz w:val="24"/>
          <w:szCs w:val="24"/>
          <w:lang w:val="en-ZA"/>
        </w:rPr>
        <w:t>"</w:t>
      </w:r>
      <w:r w:rsidR="00CF7116" w:rsidRPr="008B06DD">
        <w:rPr>
          <w:rStyle w:val="FootnoteReference"/>
          <w:rFonts w:ascii="Garamond" w:hAnsi="Garamond"/>
          <w:sz w:val="24"/>
          <w:szCs w:val="24"/>
          <w:lang w:val="en-ZA"/>
        </w:rPr>
        <w:footnoteReference w:id="41"/>
      </w:r>
      <w:r w:rsidR="4904583C" w:rsidRPr="008B06DD">
        <w:rPr>
          <w:rFonts w:ascii="Garamond" w:hAnsi="Garamond"/>
          <w:sz w:val="24"/>
          <w:szCs w:val="24"/>
          <w:lang w:val="en-ZA"/>
        </w:rPr>
        <w:t xml:space="preserve"> </w:t>
      </w:r>
    </w:p>
    <w:p w14:paraId="728B2037" w14:textId="62F99B4E" w:rsidR="00590601" w:rsidRPr="008B06DD" w:rsidRDefault="137C27DD" w:rsidP="00FA04BF">
      <w:pPr>
        <w:pStyle w:val="Heading2"/>
        <w:spacing w:line="276" w:lineRule="auto"/>
        <w:rPr>
          <w:rFonts w:ascii="Garamond" w:hAnsi="Garamond"/>
          <w:sz w:val="24"/>
          <w:szCs w:val="24"/>
          <w:lang w:val="en-ZA"/>
        </w:rPr>
      </w:pPr>
      <w:r w:rsidRPr="008B06DD">
        <w:rPr>
          <w:rFonts w:ascii="Garamond" w:hAnsi="Garamond"/>
          <w:sz w:val="24"/>
          <w:szCs w:val="24"/>
          <w:lang w:val="en-ZA"/>
        </w:rPr>
        <w:t>While the Family Planning Costed Implementation Plan, 2015</w:t>
      </w:r>
      <w:r w:rsidR="33498EBE" w:rsidRPr="008B06DD">
        <w:rPr>
          <w:rFonts w:ascii="Garamond" w:hAnsi="Garamond"/>
          <w:sz w:val="24"/>
          <w:szCs w:val="24"/>
          <w:lang w:val="en-ZA"/>
        </w:rPr>
        <w:t xml:space="preserve"> to </w:t>
      </w:r>
      <w:r w:rsidRPr="008B06DD">
        <w:rPr>
          <w:rFonts w:ascii="Garamond" w:hAnsi="Garamond"/>
          <w:sz w:val="24"/>
          <w:szCs w:val="24"/>
          <w:lang w:val="en-ZA"/>
        </w:rPr>
        <w:t>2020</w:t>
      </w:r>
      <w:r w:rsidR="715A333C" w:rsidRPr="008B06DD">
        <w:rPr>
          <w:rFonts w:ascii="Garamond" w:hAnsi="Garamond"/>
          <w:sz w:val="24"/>
          <w:szCs w:val="24"/>
          <w:lang w:val="en-ZA"/>
        </w:rPr>
        <w:t>,</w:t>
      </w:r>
      <w:r w:rsidRPr="008B06DD">
        <w:rPr>
          <w:rFonts w:ascii="Garamond" w:hAnsi="Garamond"/>
          <w:sz w:val="24"/>
          <w:szCs w:val="24"/>
          <w:lang w:val="en-ZA"/>
        </w:rPr>
        <w:t xml:space="preserve"> </w:t>
      </w:r>
      <w:r w:rsidR="41E5EBA4" w:rsidRPr="008B06DD">
        <w:rPr>
          <w:rFonts w:ascii="Garamond" w:hAnsi="Garamond"/>
          <w:sz w:val="24"/>
          <w:szCs w:val="24"/>
          <w:lang w:val="en-ZA"/>
        </w:rPr>
        <w:t xml:space="preserve">recognizes </w:t>
      </w:r>
      <w:r w:rsidRPr="008B06DD">
        <w:rPr>
          <w:rFonts w:ascii="Garamond" w:hAnsi="Garamond"/>
          <w:sz w:val="24"/>
          <w:szCs w:val="24"/>
          <w:lang w:val="en-ZA"/>
        </w:rPr>
        <w:t xml:space="preserve">that it </w:t>
      </w:r>
      <w:r w:rsidR="2613CE81" w:rsidRPr="008B06DD">
        <w:rPr>
          <w:rFonts w:ascii="Garamond" w:hAnsi="Garamond"/>
          <w:sz w:val="24"/>
          <w:szCs w:val="24"/>
          <w:lang w:val="en-ZA"/>
        </w:rPr>
        <w:t xml:space="preserve">is </w:t>
      </w:r>
      <w:r w:rsidRPr="008B06DD">
        <w:rPr>
          <w:rFonts w:ascii="Garamond" w:hAnsi="Garamond"/>
          <w:sz w:val="24"/>
          <w:szCs w:val="24"/>
          <w:lang w:val="en-ZA"/>
        </w:rPr>
        <w:t>challenging for sexually active youth</w:t>
      </w:r>
      <w:r w:rsidR="2613CE81" w:rsidRPr="008B06DD">
        <w:rPr>
          <w:rFonts w:ascii="Garamond" w:hAnsi="Garamond"/>
          <w:sz w:val="24"/>
          <w:szCs w:val="24"/>
          <w:lang w:val="en-ZA"/>
        </w:rPr>
        <w:t xml:space="preserve"> in Uganda</w:t>
      </w:r>
      <w:r w:rsidRPr="008B06DD">
        <w:rPr>
          <w:rFonts w:ascii="Garamond" w:hAnsi="Garamond"/>
          <w:sz w:val="24"/>
          <w:szCs w:val="24"/>
          <w:lang w:val="en-ZA"/>
        </w:rPr>
        <w:t xml:space="preserve"> to access family planning services</w:t>
      </w:r>
      <w:r w:rsidR="77EA55F5" w:rsidRPr="008B06DD">
        <w:rPr>
          <w:rFonts w:ascii="Garamond" w:hAnsi="Garamond"/>
          <w:sz w:val="24"/>
          <w:szCs w:val="24"/>
          <w:lang w:val="en-ZA"/>
        </w:rPr>
        <w:t>,</w:t>
      </w:r>
      <w:r w:rsidR="00716847" w:rsidRPr="008B06DD">
        <w:rPr>
          <w:rStyle w:val="FootnoteReference"/>
          <w:rFonts w:ascii="Garamond" w:hAnsi="Garamond"/>
          <w:sz w:val="24"/>
          <w:szCs w:val="24"/>
          <w:lang w:val="en-ZA"/>
        </w:rPr>
        <w:footnoteReference w:id="42"/>
      </w:r>
      <w:r w:rsidR="77EA55F5" w:rsidRPr="008B06DD">
        <w:rPr>
          <w:rFonts w:ascii="Garamond" w:hAnsi="Garamond"/>
          <w:sz w:val="24"/>
          <w:szCs w:val="24"/>
          <w:lang w:val="en-ZA"/>
        </w:rPr>
        <w:t xml:space="preserve"> </w:t>
      </w:r>
      <w:r w:rsidRPr="008B06DD">
        <w:rPr>
          <w:rFonts w:ascii="Garamond" w:hAnsi="Garamond"/>
          <w:sz w:val="24"/>
          <w:szCs w:val="24"/>
          <w:lang w:val="en-ZA"/>
        </w:rPr>
        <w:t xml:space="preserve">the </w:t>
      </w:r>
      <w:r w:rsidRPr="008B06DD">
        <w:rPr>
          <w:rFonts w:ascii="Garamond" w:hAnsi="Garamond"/>
          <w:sz w:val="24"/>
          <w:szCs w:val="24"/>
          <w:lang w:val="en-ZA"/>
        </w:rPr>
        <w:lastRenderedPageBreak/>
        <w:t xml:space="preserve">policy failed to address the elimination of parental and third-party </w:t>
      </w:r>
      <w:r w:rsidR="41E5EBA4" w:rsidRPr="008B06DD">
        <w:rPr>
          <w:rFonts w:ascii="Garamond" w:hAnsi="Garamond"/>
          <w:sz w:val="24"/>
          <w:szCs w:val="24"/>
          <w:lang w:val="en-ZA"/>
        </w:rPr>
        <w:t xml:space="preserve">authorization </w:t>
      </w:r>
      <w:r w:rsidRPr="008B06DD">
        <w:rPr>
          <w:rFonts w:ascii="Garamond" w:hAnsi="Garamond"/>
          <w:sz w:val="24"/>
          <w:szCs w:val="24"/>
          <w:lang w:val="en-ZA"/>
        </w:rPr>
        <w:t xml:space="preserve">concerning adolescent contraception. </w:t>
      </w:r>
      <w:r w:rsidR="5394FFDD" w:rsidRPr="008B06DD">
        <w:rPr>
          <w:rFonts w:ascii="Garamond" w:hAnsi="Garamond"/>
          <w:sz w:val="24"/>
          <w:szCs w:val="24"/>
          <w:lang w:val="en-ZA"/>
        </w:rPr>
        <w:t>As such, research indicates that 38% of healthcare providers, both in private and public institutions, refuse to provide contraceptive services to individuals under 18 without consent from a parent or spouse.</w:t>
      </w:r>
      <w:r w:rsidR="00590601" w:rsidRPr="008B06DD">
        <w:rPr>
          <w:rStyle w:val="FootnoteReference"/>
          <w:rFonts w:ascii="Garamond" w:hAnsi="Garamond"/>
          <w:sz w:val="24"/>
          <w:szCs w:val="24"/>
          <w:lang w:val="en-ZA"/>
        </w:rPr>
        <w:footnoteReference w:id="43"/>
      </w:r>
    </w:p>
    <w:p w14:paraId="3D4F8CD9" w14:textId="6D0C942C" w:rsidR="00C33C8F" w:rsidRPr="008B06DD" w:rsidRDefault="09D0F181" w:rsidP="00986189">
      <w:pPr>
        <w:pStyle w:val="Heading2"/>
        <w:spacing w:line="276" w:lineRule="auto"/>
        <w:rPr>
          <w:rFonts w:ascii="Garamond" w:hAnsi="Garamond"/>
          <w:sz w:val="24"/>
          <w:szCs w:val="24"/>
          <w:lang w:val="en-ZA"/>
        </w:rPr>
      </w:pPr>
      <w:r w:rsidRPr="008B06DD">
        <w:rPr>
          <w:rFonts w:ascii="Garamond" w:hAnsi="Garamond"/>
          <w:sz w:val="24"/>
          <w:szCs w:val="24"/>
          <w:lang w:val="en-ZA"/>
        </w:rPr>
        <w:t xml:space="preserve">Adolescent access to emergency contraception (EC) in Uganda faces significant hurdles, including myths/misconceptions (fear of abortion, side effects), socio-cultural barriers (stigma, parental consent issues), health system gaps (uninterrupted supply, training), and policy restrictions, despite general awareness among some youth. While younger teens (14-19) are less likely to use EC, interventions focusing on adolescent-friendly services, removing consent barriers, leveraging private pharmacies, and community-based distribution are crucial to improving awareness and utilization, particularly in </w:t>
      </w:r>
      <w:r w:rsidR="590937A9" w:rsidRPr="008B06DD">
        <w:rPr>
          <w:rFonts w:ascii="Garamond" w:hAnsi="Garamond"/>
          <w:sz w:val="24"/>
          <w:szCs w:val="24"/>
          <w:lang w:val="en-ZA"/>
        </w:rPr>
        <w:t xml:space="preserve">rural </w:t>
      </w:r>
      <w:r w:rsidRPr="008B06DD">
        <w:rPr>
          <w:rFonts w:ascii="Garamond" w:hAnsi="Garamond"/>
          <w:sz w:val="24"/>
          <w:szCs w:val="24"/>
          <w:lang w:val="en-ZA"/>
        </w:rPr>
        <w:t>areas</w:t>
      </w:r>
      <w:r w:rsidR="00D75629" w:rsidRPr="008B06DD">
        <w:rPr>
          <w:rStyle w:val="FootnoteReference"/>
          <w:rFonts w:ascii="Garamond" w:hAnsi="Garamond"/>
          <w:sz w:val="24"/>
          <w:szCs w:val="24"/>
          <w:lang w:val="en-ZA"/>
        </w:rPr>
        <w:footnoteReference w:id="44"/>
      </w:r>
      <w:r w:rsidR="590937A9" w:rsidRPr="008B06DD">
        <w:rPr>
          <w:rFonts w:ascii="Garamond" w:hAnsi="Garamond"/>
          <w:sz w:val="24"/>
          <w:szCs w:val="24"/>
          <w:lang w:val="en-ZA"/>
        </w:rPr>
        <w:t>.</w:t>
      </w:r>
      <w:r w:rsidRPr="008B06DD">
        <w:rPr>
          <w:rFonts w:ascii="Garamond" w:hAnsi="Garamond"/>
          <w:sz w:val="24"/>
          <w:szCs w:val="24"/>
          <w:lang w:val="en-ZA"/>
        </w:rPr>
        <w:t xml:space="preserve"> </w:t>
      </w:r>
    </w:p>
    <w:p w14:paraId="762AD0EC" w14:textId="129D4AED" w:rsidR="00C33C8F" w:rsidRPr="008B06DD" w:rsidRDefault="31B5CDA1" w:rsidP="7DC349E1">
      <w:pPr>
        <w:pStyle w:val="Heading2"/>
        <w:spacing w:line="276" w:lineRule="auto"/>
        <w:rPr>
          <w:rFonts w:ascii="Garamond" w:hAnsi="Garamond"/>
          <w:sz w:val="24"/>
          <w:szCs w:val="24"/>
          <w:lang w:val="en-ZA"/>
        </w:rPr>
      </w:pPr>
      <w:r w:rsidRPr="008B06DD">
        <w:rPr>
          <w:rFonts w:ascii="Garamond" w:hAnsi="Garamond"/>
          <w:sz w:val="24"/>
          <w:szCs w:val="24"/>
          <w:lang w:val="en-ZA"/>
        </w:rPr>
        <w:t>Uganda’s legal and policy framework the</w:t>
      </w:r>
      <w:r w:rsidR="1B090D45" w:rsidRPr="008B06DD">
        <w:rPr>
          <w:rFonts w:ascii="Garamond" w:hAnsi="Garamond"/>
          <w:sz w:val="24"/>
          <w:szCs w:val="24"/>
          <w:lang w:val="en-ZA"/>
        </w:rPr>
        <w:t>ref</w:t>
      </w:r>
      <w:r w:rsidRPr="008B06DD">
        <w:rPr>
          <w:rFonts w:ascii="Garamond" w:hAnsi="Garamond"/>
          <w:sz w:val="24"/>
          <w:szCs w:val="24"/>
          <w:lang w:val="en-ZA"/>
        </w:rPr>
        <w:t xml:space="preserve">ore falls short of </w:t>
      </w:r>
      <w:r w:rsidR="3E682E88" w:rsidRPr="008B06DD">
        <w:rPr>
          <w:rFonts w:ascii="Garamond" w:hAnsi="Garamond"/>
          <w:sz w:val="24"/>
          <w:szCs w:val="24"/>
          <w:lang w:val="en-ZA"/>
        </w:rPr>
        <w:t xml:space="preserve">established human rights standards on </w:t>
      </w:r>
      <w:r w:rsidR="3E682E88" w:rsidRPr="008B06DD">
        <w:rPr>
          <w:rFonts w:ascii="Garamond" w:eastAsia="Segoe UI" w:hAnsi="Garamond"/>
          <w:color w:val="242424"/>
          <w:sz w:val="24"/>
          <w:szCs w:val="24"/>
          <w:lang w:val="en-ZA"/>
        </w:rPr>
        <w:t>bodily and reproductive autonomy as well as on capacity and consent to SRH services such as contraception:</w:t>
      </w:r>
      <w:r w:rsidR="3E682E88" w:rsidRPr="008B06DD">
        <w:rPr>
          <w:rFonts w:ascii="Garamond" w:hAnsi="Garamond"/>
          <w:sz w:val="24"/>
          <w:szCs w:val="24"/>
          <w:lang w:val="en-ZA"/>
        </w:rPr>
        <w:t xml:space="preserve"> </w:t>
      </w:r>
      <w:r w:rsidR="3CA78A8E" w:rsidRPr="008B06DD">
        <w:rPr>
          <w:rFonts w:ascii="Garamond" w:hAnsi="Garamond"/>
          <w:sz w:val="24"/>
          <w:szCs w:val="24"/>
          <w:lang w:val="en-ZA"/>
        </w:rPr>
        <w:t>T</w:t>
      </w:r>
      <w:r w:rsidRPr="008B06DD">
        <w:rPr>
          <w:rFonts w:ascii="Garamond" w:hAnsi="Garamond"/>
          <w:sz w:val="24"/>
          <w:szCs w:val="24"/>
          <w:lang w:val="en-ZA"/>
        </w:rPr>
        <w:t xml:space="preserve">he </w:t>
      </w:r>
      <w:r w:rsidR="01E5F1FC" w:rsidRPr="008B06DD">
        <w:rPr>
          <w:rFonts w:ascii="Garamond" w:hAnsi="Garamond"/>
          <w:sz w:val="24"/>
          <w:szCs w:val="24"/>
          <w:lang w:val="en-ZA"/>
        </w:rPr>
        <w:t>right to b</w:t>
      </w:r>
      <w:r w:rsidRPr="008B06DD">
        <w:rPr>
          <w:rFonts w:ascii="Garamond" w:hAnsi="Garamond"/>
          <w:sz w:val="24"/>
          <w:szCs w:val="24"/>
          <w:lang w:val="en-ZA"/>
        </w:rPr>
        <w:t xml:space="preserve">odily and reproductive autonomy entails that States ensure </w:t>
      </w:r>
      <w:r w:rsidR="23006AB2" w:rsidRPr="008B06DD">
        <w:rPr>
          <w:rFonts w:ascii="Garamond" w:hAnsi="Garamond"/>
          <w:sz w:val="24"/>
          <w:szCs w:val="24"/>
          <w:lang w:val="en-ZA"/>
        </w:rPr>
        <w:t xml:space="preserve">girls and </w:t>
      </w:r>
      <w:r w:rsidRPr="008B06DD">
        <w:rPr>
          <w:rFonts w:ascii="Garamond" w:hAnsi="Garamond"/>
          <w:sz w:val="24"/>
          <w:szCs w:val="24"/>
          <w:lang w:val="en-ZA"/>
        </w:rPr>
        <w:t>women can exercise autonomy and self-determination, as well as make important decisions without undue influence or coercion.</w:t>
      </w:r>
      <w:r w:rsidR="00690B2B" w:rsidRPr="008B06DD">
        <w:rPr>
          <w:rStyle w:val="FootnoteReference"/>
          <w:rFonts w:ascii="Garamond" w:hAnsi="Garamond"/>
          <w:sz w:val="24"/>
          <w:szCs w:val="24"/>
          <w:lang w:val="en-ZA"/>
        </w:rPr>
        <w:footnoteReference w:id="45"/>
      </w:r>
      <w:r w:rsidRPr="008B06DD">
        <w:rPr>
          <w:rFonts w:ascii="Garamond" w:hAnsi="Garamond"/>
          <w:sz w:val="24"/>
          <w:szCs w:val="24"/>
          <w:lang w:val="en-ZA"/>
        </w:rPr>
        <w:t xml:space="preserve"> </w:t>
      </w:r>
      <w:r w:rsidR="29A3A5B7" w:rsidRPr="008B06DD">
        <w:rPr>
          <w:rFonts w:ascii="Garamond" w:hAnsi="Garamond"/>
          <w:sz w:val="24"/>
          <w:szCs w:val="24"/>
          <w:lang w:val="en-ZA"/>
        </w:rPr>
        <w:t>The right of a girl, woman, and persons with the capacity to gestate to make autonomous decisions about their own body and reproductive functions is at the very core of the fundamental right to equality and privacy, as it concerns intimate matters of physical and psychological integrity.</w:t>
      </w:r>
      <w:r w:rsidR="00690B2B" w:rsidRPr="008B06DD">
        <w:rPr>
          <w:rStyle w:val="FootnoteReference"/>
          <w:rFonts w:ascii="Garamond" w:hAnsi="Garamond"/>
          <w:sz w:val="24"/>
          <w:szCs w:val="24"/>
          <w:lang w:val="en-ZA"/>
        </w:rPr>
        <w:footnoteReference w:id="46"/>
      </w:r>
      <w:r w:rsidR="29A3A5B7" w:rsidRPr="008B06DD">
        <w:rPr>
          <w:rFonts w:ascii="Garamond" w:hAnsi="Garamond"/>
          <w:sz w:val="24"/>
          <w:szCs w:val="24"/>
          <w:lang w:val="en-ZA"/>
        </w:rPr>
        <w:t xml:space="preserve"> </w:t>
      </w:r>
      <w:r w:rsidR="73F29ADD" w:rsidRPr="008B06DD">
        <w:rPr>
          <w:rFonts w:ascii="Garamond" w:hAnsi="Garamond"/>
          <w:sz w:val="24"/>
          <w:szCs w:val="24"/>
          <w:lang w:val="en-ZA"/>
        </w:rPr>
        <w:t>Further t</w:t>
      </w:r>
      <w:r w:rsidR="29A3A5B7" w:rsidRPr="008B06DD">
        <w:rPr>
          <w:rFonts w:ascii="Garamond" w:hAnsi="Garamond"/>
          <w:sz w:val="24"/>
          <w:szCs w:val="24"/>
          <w:lang w:val="en-ZA"/>
        </w:rPr>
        <w:t>he right to control one’s health and body, including sexual and reproductive freedom, and the right to be free from interference, such as the right to be free from torture, non-consensual medical treatment and experimentation,</w:t>
      </w:r>
      <w:r w:rsidR="47614261" w:rsidRPr="008B06DD">
        <w:rPr>
          <w:rFonts w:ascii="Garamond" w:hAnsi="Garamond"/>
          <w:sz w:val="24"/>
          <w:szCs w:val="24"/>
          <w:lang w:val="en-ZA"/>
        </w:rPr>
        <w:t xml:space="preserve"> </w:t>
      </w:r>
      <w:r w:rsidR="29A3A5B7" w:rsidRPr="008B06DD">
        <w:rPr>
          <w:rFonts w:ascii="Garamond" w:hAnsi="Garamond"/>
          <w:sz w:val="24"/>
          <w:szCs w:val="24"/>
          <w:lang w:val="en-ZA"/>
        </w:rPr>
        <w:t>encompasses the obligation of the State to respect the right to make autonomous decisions about one’s SRH</w:t>
      </w:r>
      <w:r w:rsidR="19BBE512" w:rsidRPr="008B06DD">
        <w:rPr>
          <w:rFonts w:ascii="Garamond" w:hAnsi="Garamond"/>
          <w:sz w:val="24"/>
          <w:szCs w:val="24"/>
          <w:lang w:val="en-ZA"/>
        </w:rPr>
        <w:t>.</w:t>
      </w:r>
      <w:r w:rsidR="00690B2B" w:rsidRPr="008B06DD">
        <w:rPr>
          <w:rStyle w:val="FootnoteReference"/>
          <w:rFonts w:ascii="Garamond" w:hAnsi="Garamond"/>
          <w:sz w:val="24"/>
          <w:szCs w:val="24"/>
          <w:lang w:val="en-ZA"/>
        </w:rPr>
        <w:footnoteReference w:id="47"/>
      </w:r>
    </w:p>
    <w:p w14:paraId="4EB13D50" w14:textId="73EB826D" w:rsidR="00C33C8F" w:rsidRPr="008B06DD" w:rsidRDefault="312BD8C8" w:rsidP="7DC349E1">
      <w:pPr>
        <w:pStyle w:val="Heading2"/>
        <w:spacing w:line="276" w:lineRule="auto"/>
        <w:rPr>
          <w:rFonts w:ascii="Garamond" w:hAnsi="Garamond"/>
          <w:sz w:val="24"/>
          <w:szCs w:val="24"/>
          <w:lang w:val="en-ZA"/>
        </w:rPr>
      </w:pPr>
      <w:r w:rsidRPr="008B06DD">
        <w:rPr>
          <w:rFonts w:ascii="Garamond" w:hAnsi="Garamond"/>
          <w:sz w:val="24"/>
          <w:szCs w:val="24"/>
          <w:lang w:val="en-ZA"/>
        </w:rPr>
        <w:t xml:space="preserve">On capacity and consent to services </w:t>
      </w:r>
      <w:r w:rsidR="5F188D16" w:rsidRPr="008B06DD">
        <w:rPr>
          <w:rFonts w:ascii="Garamond" w:hAnsi="Garamond"/>
          <w:sz w:val="24"/>
          <w:szCs w:val="24"/>
          <w:lang w:val="en-ZA"/>
        </w:rPr>
        <w:t xml:space="preserve">States </w:t>
      </w:r>
      <w:r w:rsidR="35656B98" w:rsidRPr="008B06DD">
        <w:rPr>
          <w:rFonts w:ascii="Garamond" w:hAnsi="Garamond"/>
          <w:sz w:val="24"/>
          <w:szCs w:val="24"/>
          <w:lang w:val="en-ZA"/>
        </w:rPr>
        <w:t xml:space="preserve">are also obligated to </w:t>
      </w:r>
      <w:r w:rsidR="5F188D16" w:rsidRPr="008B06DD">
        <w:rPr>
          <w:rFonts w:ascii="Garamond" w:hAnsi="Garamond"/>
          <w:sz w:val="24"/>
          <w:szCs w:val="24"/>
          <w:lang w:val="en-ZA"/>
        </w:rPr>
        <w:t>provide a safe and supportive environment for adolescents, which ensures the opportunity to participate in decisions affecting their health, to build life skills, to acquire appropriate information, to receive counselling and to negotiate the health-</w:t>
      </w:r>
      <w:proofErr w:type="spellStart"/>
      <w:r w:rsidR="5F188D16" w:rsidRPr="008B06DD">
        <w:rPr>
          <w:rFonts w:ascii="Garamond" w:hAnsi="Garamond"/>
          <w:sz w:val="24"/>
          <w:szCs w:val="24"/>
          <w:lang w:val="en-ZA"/>
        </w:rPr>
        <w:t>behavior</w:t>
      </w:r>
      <w:proofErr w:type="spellEnd"/>
      <w:r w:rsidR="5F188D16" w:rsidRPr="008B06DD">
        <w:rPr>
          <w:rFonts w:ascii="Garamond" w:hAnsi="Garamond"/>
          <w:sz w:val="24"/>
          <w:szCs w:val="24"/>
          <w:lang w:val="en-ZA"/>
        </w:rPr>
        <w:t xml:space="preserve"> choices they make. Under the Convention on the Rights of the Child (CRC), in the context of SRHR, States are required to provide a legal presumption that adolescents are competent to seek and access preventive or time-sensitive SRH commodities and services. States</w:t>
      </w:r>
      <w:r w:rsidR="1888571B" w:rsidRPr="008B06DD">
        <w:rPr>
          <w:rFonts w:ascii="Garamond" w:hAnsi="Garamond"/>
          <w:sz w:val="24"/>
          <w:szCs w:val="24"/>
          <w:lang w:val="en-ZA"/>
        </w:rPr>
        <w:t xml:space="preserve"> </w:t>
      </w:r>
      <w:r w:rsidR="5F188D16" w:rsidRPr="008B06DD">
        <w:rPr>
          <w:rFonts w:ascii="Garamond" w:hAnsi="Garamond"/>
          <w:sz w:val="24"/>
          <w:szCs w:val="24"/>
          <w:lang w:val="en-ZA"/>
        </w:rPr>
        <w:t xml:space="preserve">must </w:t>
      </w:r>
      <w:r w:rsidR="29B5EB77" w:rsidRPr="008B06DD">
        <w:rPr>
          <w:rFonts w:ascii="Garamond" w:hAnsi="Garamond"/>
          <w:sz w:val="24"/>
          <w:szCs w:val="24"/>
          <w:lang w:val="en-ZA"/>
        </w:rPr>
        <w:t xml:space="preserve">also </w:t>
      </w:r>
      <w:r w:rsidR="5F188D16" w:rsidRPr="008B06DD">
        <w:rPr>
          <w:rFonts w:ascii="Garamond" w:hAnsi="Garamond"/>
          <w:sz w:val="24"/>
          <w:szCs w:val="24"/>
          <w:lang w:val="en-ZA"/>
        </w:rPr>
        <w:t>consider the best interests of the child and take special measures of protection when necessary.</w:t>
      </w:r>
      <w:r w:rsidR="5CF70B45" w:rsidRPr="008B06DD">
        <w:rPr>
          <w:rStyle w:val="FootnoteReference"/>
          <w:rFonts w:ascii="Garamond" w:hAnsi="Garamond"/>
          <w:sz w:val="24"/>
          <w:szCs w:val="24"/>
          <w:lang w:val="en-ZA"/>
        </w:rPr>
        <w:footnoteReference w:id="48"/>
      </w:r>
    </w:p>
    <w:p w14:paraId="47BD4B98" w14:textId="7B733291" w:rsidR="00C33C8F" w:rsidRPr="008B06DD" w:rsidRDefault="4C4DE156" w:rsidP="06FCA417">
      <w:pPr>
        <w:pStyle w:val="Heading2"/>
        <w:spacing w:line="276" w:lineRule="auto"/>
        <w:rPr>
          <w:rFonts w:ascii="Garamond" w:hAnsi="Garamond"/>
          <w:sz w:val="24"/>
          <w:szCs w:val="24"/>
          <w:lang w:val="en-ZA"/>
        </w:rPr>
      </w:pPr>
      <w:r w:rsidRPr="008B06DD">
        <w:rPr>
          <w:rFonts w:ascii="Garamond" w:hAnsi="Garamond"/>
          <w:sz w:val="24"/>
          <w:szCs w:val="24"/>
          <w:lang w:val="en-ZA"/>
        </w:rPr>
        <w:lastRenderedPageBreak/>
        <w:t xml:space="preserve">The CRC Committee has emphasized that all children have the right to access confidential medical </w:t>
      </w:r>
      <w:r w:rsidR="07E9F6B0" w:rsidRPr="008B06DD">
        <w:rPr>
          <w:rFonts w:ascii="Garamond" w:hAnsi="Garamond"/>
          <w:sz w:val="24"/>
          <w:szCs w:val="24"/>
          <w:lang w:val="en-ZA"/>
        </w:rPr>
        <w:t>counselling</w:t>
      </w:r>
      <w:r w:rsidRPr="008B06DD">
        <w:rPr>
          <w:rFonts w:ascii="Garamond" w:hAnsi="Garamond"/>
          <w:sz w:val="24"/>
          <w:szCs w:val="24"/>
          <w:lang w:val="en-ZA"/>
        </w:rPr>
        <w:t xml:space="preserve"> and that their right to refuse consent should be recognized. The CRC Committee has recommended that States review their legislation and consider allowing children to consent to SRH medical treatments and interventions—including education and guidance on sexual health, contraception, and safe abortion. It has also emphasized that States should review or introduce new legislation recognizing the rights of adolescents to take increasing responsibility for decisions affecting their lives. </w:t>
      </w:r>
      <w:r w:rsidR="2F082702" w:rsidRPr="008B06DD">
        <w:rPr>
          <w:rStyle w:val="FootnoteReference"/>
          <w:rFonts w:ascii="Garamond" w:hAnsi="Garamond"/>
          <w:sz w:val="24"/>
          <w:szCs w:val="24"/>
        </w:rPr>
        <w:footnoteReference w:id="49"/>
      </w:r>
    </w:p>
    <w:p w14:paraId="45AF3448" w14:textId="6E7F394D" w:rsidR="0D7284B5" w:rsidRPr="008B06DD" w:rsidRDefault="0D7284B5" w:rsidP="008E0A2D">
      <w:pPr>
        <w:pStyle w:val="BodyText2"/>
        <w:rPr>
          <w:rFonts w:ascii="Garamond" w:hAnsi="Garamond"/>
          <w:sz w:val="24"/>
          <w:szCs w:val="24"/>
        </w:rPr>
      </w:pPr>
      <w:r w:rsidRPr="008B06DD">
        <w:rPr>
          <w:rFonts w:ascii="Garamond" w:hAnsi="Garamond"/>
          <w:sz w:val="24"/>
          <w:szCs w:val="24"/>
          <w:lang w:val="en-ZA"/>
        </w:rPr>
        <w:t xml:space="preserve">Uganda’s policy and legal framework also fails to align with the </w:t>
      </w:r>
      <w:proofErr w:type="spellStart"/>
      <w:r w:rsidRPr="008B06DD">
        <w:rPr>
          <w:rFonts w:ascii="Garamond" w:hAnsi="Garamond"/>
          <w:sz w:val="24"/>
          <w:szCs w:val="24"/>
          <w:lang w:val="en-ZA"/>
        </w:rPr>
        <w:t>the</w:t>
      </w:r>
      <w:proofErr w:type="spellEnd"/>
      <w:r w:rsidRPr="008B06DD">
        <w:rPr>
          <w:rFonts w:ascii="Garamond" w:hAnsi="Garamond"/>
          <w:sz w:val="24"/>
          <w:szCs w:val="24"/>
          <w:lang w:val="en-ZA"/>
        </w:rPr>
        <w:t xml:space="preserve"> right to access contraception which is a long-standing human rights obligation. States must therefore ensure universal and affordable access to modern contraceptives and related information for adolescents and disadvantaged </w:t>
      </w:r>
      <w:r w:rsidR="57B7C0AE" w:rsidRPr="008B06DD">
        <w:rPr>
          <w:rFonts w:ascii="Garamond" w:hAnsi="Garamond"/>
          <w:sz w:val="24"/>
          <w:szCs w:val="24"/>
          <w:lang w:val="en-ZA"/>
        </w:rPr>
        <w:t>girls</w:t>
      </w:r>
      <w:r w:rsidRPr="008B06DD">
        <w:rPr>
          <w:rFonts w:ascii="Garamond" w:hAnsi="Garamond"/>
          <w:sz w:val="24"/>
          <w:szCs w:val="24"/>
          <w:lang w:val="en-ZA"/>
        </w:rPr>
        <w:t xml:space="preserve"> and </w:t>
      </w:r>
      <w:r w:rsidR="2D3693E0" w:rsidRPr="008B06DD">
        <w:rPr>
          <w:rFonts w:ascii="Garamond" w:hAnsi="Garamond"/>
          <w:sz w:val="24"/>
          <w:szCs w:val="24"/>
          <w:lang w:val="en-ZA"/>
        </w:rPr>
        <w:t>women</w:t>
      </w:r>
      <w:r w:rsidRPr="008B06DD">
        <w:rPr>
          <w:rFonts w:ascii="Garamond" w:hAnsi="Garamond"/>
          <w:sz w:val="24"/>
          <w:szCs w:val="24"/>
          <w:lang w:val="en-ZA"/>
        </w:rPr>
        <w:t>. States should review their legislation to allow children to consent to SRH services—including information, education and guidance on sexual health, contraception, and safe abortion—without the permission of a parent, caregiver, or guardian</w:t>
      </w:r>
      <w:r w:rsidRPr="008B06DD">
        <w:rPr>
          <w:rFonts w:ascii="Garamond" w:hAnsi="Garamond"/>
          <w:sz w:val="24"/>
          <w:szCs w:val="24"/>
        </w:rPr>
        <w:t>.</w:t>
      </w:r>
      <w:r w:rsidRPr="008B06DD">
        <w:rPr>
          <w:rStyle w:val="FootnoteReference"/>
          <w:rFonts w:ascii="Garamond" w:hAnsi="Garamond"/>
          <w:sz w:val="24"/>
          <w:szCs w:val="24"/>
        </w:rPr>
        <w:footnoteReference w:id="50"/>
      </w:r>
    </w:p>
    <w:p w14:paraId="3432671E" w14:textId="2DD6CD4C" w:rsidR="00C33C8F" w:rsidRPr="008B06DD" w:rsidRDefault="00C33C8F" w:rsidP="008E0A2D">
      <w:pPr>
        <w:pStyle w:val="BodyText2"/>
        <w:rPr>
          <w:rFonts w:ascii="Garamond" w:hAnsi="Garamond"/>
          <w:sz w:val="24"/>
          <w:szCs w:val="24"/>
          <w:lang w:val="en-ZA"/>
        </w:rPr>
      </w:pPr>
    </w:p>
    <w:p w14:paraId="49F8A892" w14:textId="264C3D54" w:rsidR="00A0363C" w:rsidRPr="008B06DD" w:rsidRDefault="00317C6A" w:rsidP="00FA04BF">
      <w:pPr>
        <w:pStyle w:val="Heading2"/>
        <w:numPr>
          <w:ilvl w:val="0"/>
          <w:numId w:val="0"/>
        </w:numPr>
        <w:spacing w:line="276" w:lineRule="auto"/>
        <w:ind w:left="709"/>
        <w:rPr>
          <w:rFonts w:ascii="Garamond" w:hAnsi="Garamond"/>
          <w:i/>
          <w:iCs/>
          <w:sz w:val="24"/>
          <w:szCs w:val="24"/>
          <w:lang w:val="en-ZA"/>
        </w:rPr>
      </w:pPr>
      <w:r w:rsidRPr="008B06DD">
        <w:rPr>
          <w:rFonts w:ascii="Garamond" w:hAnsi="Garamond"/>
          <w:i/>
          <w:iCs/>
          <w:sz w:val="24"/>
          <w:szCs w:val="24"/>
          <w:lang w:val="en-ZA"/>
        </w:rPr>
        <w:t>Conclusion</w:t>
      </w:r>
    </w:p>
    <w:p w14:paraId="1D3A5D6B" w14:textId="6B57C88F" w:rsidR="00CF7116" w:rsidRPr="008B06DD" w:rsidRDefault="00317C6A" w:rsidP="00FA04BF">
      <w:pPr>
        <w:pStyle w:val="Heading2"/>
        <w:spacing w:line="276" w:lineRule="auto"/>
        <w:rPr>
          <w:rFonts w:ascii="Garamond" w:hAnsi="Garamond"/>
          <w:sz w:val="24"/>
          <w:szCs w:val="24"/>
          <w:lang w:val="en-ZA"/>
        </w:rPr>
      </w:pPr>
      <w:r w:rsidRPr="008B06DD">
        <w:rPr>
          <w:rFonts w:ascii="Garamond" w:hAnsi="Garamond"/>
          <w:sz w:val="24"/>
          <w:szCs w:val="24"/>
          <w:lang w:val="en-ZA"/>
        </w:rPr>
        <w:t>Despite t</w:t>
      </w:r>
      <w:r w:rsidR="00CF7116" w:rsidRPr="008B06DD">
        <w:rPr>
          <w:rFonts w:ascii="Garamond" w:hAnsi="Garamond"/>
          <w:sz w:val="24"/>
          <w:szCs w:val="24"/>
          <w:lang w:val="en-ZA"/>
        </w:rPr>
        <w:t>he commendable policy efforts made by the Ugandan Ministry of Health, there is a pressing need for progress to improve access to contraceptives for adolescent girls.</w:t>
      </w:r>
      <w:r w:rsidR="007B3C9D" w:rsidRPr="008B06DD">
        <w:rPr>
          <w:rFonts w:ascii="Garamond" w:hAnsi="Garamond"/>
          <w:sz w:val="24"/>
          <w:szCs w:val="24"/>
          <w:lang w:val="en-ZA"/>
        </w:rPr>
        <w:t xml:space="preserve"> This is particularly crucial given the lack of legislative </w:t>
      </w:r>
      <w:r w:rsidR="005063D1" w:rsidRPr="008B06DD">
        <w:rPr>
          <w:rFonts w:ascii="Garamond" w:hAnsi="Garamond"/>
          <w:sz w:val="24"/>
          <w:szCs w:val="24"/>
          <w:lang w:val="en-ZA"/>
        </w:rPr>
        <w:t xml:space="preserve">or policy </w:t>
      </w:r>
      <w:r w:rsidR="007B3C9D" w:rsidRPr="008B06DD">
        <w:rPr>
          <w:rFonts w:ascii="Garamond" w:hAnsi="Garamond"/>
          <w:sz w:val="24"/>
          <w:szCs w:val="24"/>
          <w:lang w:val="en-ZA"/>
        </w:rPr>
        <w:t xml:space="preserve">clarity regarding adolescent girls' right </w:t>
      </w:r>
      <w:r w:rsidR="002F3C6D" w:rsidRPr="008B06DD">
        <w:rPr>
          <w:rFonts w:ascii="Garamond" w:hAnsi="Garamond"/>
          <w:sz w:val="24"/>
          <w:szCs w:val="24"/>
          <w:lang w:val="en-ZA"/>
        </w:rPr>
        <w:t xml:space="preserve">of </w:t>
      </w:r>
      <w:r w:rsidR="007B3C9D" w:rsidRPr="008B06DD">
        <w:rPr>
          <w:rFonts w:ascii="Garamond" w:hAnsi="Garamond"/>
          <w:sz w:val="24"/>
          <w:szCs w:val="24"/>
          <w:lang w:val="en-ZA"/>
        </w:rPr>
        <w:t xml:space="preserve">access to contraceptives without parental or </w:t>
      </w:r>
      <w:r w:rsidR="00DB6FFE" w:rsidRPr="008B06DD">
        <w:rPr>
          <w:rFonts w:ascii="Garamond" w:hAnsi="Garamond"/>
          <w:sz w:val="24"/>
          <w:szCs w:val="24"/>
          <w:lang w:val="en-ZA"/>
        </w:rPr>
        <w:t>third-party</w:t>
      </w:r>
      <w:r w:rsidR="007B3C9D" w:rsidRPr="008B06DD">
        <w:rPr>
          <w:rFonts w:ascii="Garamond" w:hAnsi="Garamond"/>
          <w:sz w:val="24"/>
          <w:szCs w:val="24"/>
          <w:lang w:val="en-ZA"/>
        </w:rPr>
        <w:t xml:space="preserve"> consent.</w:t>
      </w:r>
      <w:r w:rsidR="00DB6FFE" w:rsidRPr="008B06DD">
        <w:rPr>
          <w:rFonts w:ascii="Garamond" w:hAnsi="Garamond"/>
          <w:sz w:val="24"/>
          <w:szCs w:val="24"/>
          <w:lang w:val="en-ZA"/>
        </w:rPr>
        <w:t xml:space="preserve"> </w:t>
      </w:r>
      <w:r w:rsidRPr="008B06DD">
        <w:rPr>
          <w:rFonts w:ascii="Garamond" w:hAnsi="Garamond"/>
          <w:sz w:val="24"/>
          <w:szCs w:val="24"/>
          <w:lang w:val="en-ZA"/>
        </w:rPr>
        <w:t xml:space="preserve">The lack of clarity in law and policy on the requirements and limitations for accessing contraceptives hinders adolescent girls from obtaining healthcare services, such as contraceptives, even when reaching health facilities. </w:t>
      </w:r>
      <w:r w:rsidR="00DB6FFE" w:rsidRPr="008B06DD">
        <w:rPr>
          <w:rFonts w:ascii="Garamond" w:hAnsi="Garamond"/>
          <w:sz w:val="24"/>
          <w:szCs w:val="24"/>
          <w:lang w:val="en-ZA"/>
        </w:rPr>
        <w:t>Uganda's policymakers' acknowledgement of the issue is a positive step, but concerted actions are necessary to address the barriers and ensure the effective implementation of family planning strategies.</w:t>
      </w:r>
    </w:p>
    <w:p w14:paraId="7E0679C4" w14:textId="13FCE8A0" w:rsidR="00894EAC" w:rsidRPr="008B06DD" w:rsidRDefault="38F20E6A"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This calls for necessary legal review and reform to </w:t>
      </w:r>
      <w:r w:rsidR="3EFE55B8" w:rsidRPr="008B06DD">
        <w:rPr>
          <w:rFonts w:ascii="Garamond" w:hAnsi="Garamond"/>
          <w:sz w:val="24"/>
          <w:szCs w:val="24"/>
          <w:lang w:val="en-ZA"/>
        </w:rPr>
        <w:t xml:space="preserve">eliminate </w:t>
      </w:r>
      <w:r w:rsidR="71219F46" w:rsidRPr="008B06DD">
        <w:rPr>
          <w:rFonts w:ascii="Garamond" w:hAnsi="Garamond"/>
          <w:sz w:val="24"/>
          <w:szCs w:val="24"/>
          <w:lang w:val="en-ZA"/>
        </w:rPr>
        <w:t xml:space="preserve">discrimination and </w:t>
      </w:r>
      <w:r w:rsidRPr="008B06DD">
        <w:rPr>
          <w:rFonts w:ascii="Garamond" w:hAnsi="Garamond"/>
          <w:sz w:val="24"/>
          <w:szCs w:val="24"/>
          <w:lang w:val="en-ZA"/>
        </w:rPr>
        <w:t xml:space="preserve">create consistency. In doing so, Uganda should be guided by the obligations enshrined in the CRC, which </w:t>
      </w:r>
      <w:r w:rsidR="41E5EBA4" w:rsidRPr="008B06DD">
        <w:rPr>
          <w:rFonts w:ascii="Garamond" w:hAnsi="Garamond"/>
          <w:sz w:val="24"/>
          <w:szCs w:val="24"/>
          <w:lang w:val="en-ZA"/>
        </w:rPr>
        <w:t>emphasi</w:t>
      </w:r>
      <w:r w:rsidR="5DF6535F" w:rsidRPr="008B06DD">
        <w:rPr>
          <w:rFonts w:ascii="Garamond" w:hAnsi="Garamond"/>
          <w:sz w:val="24"/>
          <w:szCs w:val="24"/>
          <w:lang w:val="en-ZA"/>
        </w:rPr>
        <w:t xml:space="preserve">ze the right of the child to freely express their views in matters affecting </w:t>
      </w:r>
      <w:r w:rsidR="5DF6535F" w:rsidRPr="008B06DD">
        <w:rPr>
          <w:rFonts w:ascii="Garamond" w:hAnsi="Garamond"/>
          <w:sz w:val="24"/>
          <w:szCs w:val="24"/>
          <w:lang w:val="en-ZA"/>
        </w:rPr>
        <w:lastRenderedPageBreak/>
        <w:t>them, with due regard</w:t>
      </w:r>
      <w:r w:rsidRPr="008B06DD">
        <w:rPr>
          <w:rFonts w:ascii="Garamond" w:hAnsi="Garamond"/>
          <w:sz w:val="24"/>
          <w:szCs w:val="24"/>
          <w:lang w:val="en-ZA"/>
        </w:rPr>
        <w:t xml:space="preserve"> to the child's age and maturity.</w:t>
      </w:r>
      <w:r w:rsidR="00894EAC" w:rsidRPr="008B06DD">
        <w:rPr>
          <w:rStyle w:val="FootnoteReference"/>
          <w:rFonts w:ascii="Garamond" w:hAnsi="Garamond"/>
          <w:sz w:val="24"/>
          <w:szCs w:val="24"/>
          <w:lang w:val="en-ZA"/>
        </w:rPr>
        <w:footnoteReference w:id="51"/>
      </w:r>
      <w:r w:rsidRPr="008B06DD">
        <w:rPr>
          <w:rFonts w:ascii="Garamond" w:hAnsi="Garamond"/>
          <w:sz w:val="24"/>
          <w:szCs w:val="24"/>
          <w:lang w:val="en-ZA"/>
        </w:rPr>
        <w:t xml:space="preserve"> Legal reforms should ensure consistency and respect girls' evolving capabilities</w:t>
      </w:r>
      <w:r w:rsidR="08C03C99" w:rsidRPr="008B06DD">
        <w:rPr>
          <w:rFonts w:ascii="Garamond" w:hAnsi="Garamond"/>
          <w:sz w:val="24"/>
          <w:szCs w:val="24"/>
          <w:lang w:val="en-ZA"/>
        </w:rPr>
        <w:t xml:space="preserve"> </w:t>
      </w:r>
      <w:r w:rsidR="5C4C9AF2" w:rsidRPr="008B06DD">
        <w:rPr>
          <w:rFonts w:ascii="Garamond" w:hAnsi="Garamond"/>
          <w:sz w:val="24"/>
          <w:szCs w:val="24"/>
          <w:lang w:val="en-ZA"/>
        </w:rPr>
        <w:t xml:space="preserve">to </w:t>
      </w:r>
      <w:r w:rsidR="107E4766" w:rsidRPr="008B06DD">
        <w:rPr>
          <w:rFonts w:ascii="Garamond" w:hAnsi="Garamond"/>
          <w:sz w:val="24"/>
          <w:szCs w:val="24"/>
          <w:lang w:val="en-ZA"/>
        </w:rPr>
        <w:t>consent</w:t>
      </w:r>
      <w:r w:rsidR="631A9566" w:rsidRPr="008B06DD">
        <w:rPr>
          <w:rFonts w:ascii="Garamond" w:hAnsi="Garamond"/>
          <w:sz w:val="24"/>
          <w:szCs w:val="24"/>
          <w:lang w:val="en-ZA"/>
        </w:rPr>
        <w:t xml:space="preserve"> and access</w:t>
      </w:r>
      <w:r w:rsidR="41EE6E52" w:rsidRPr="008B06DD">
        <w:rPr>
          <w:rFonts w:ascii="Garamond" w:hAnsi="Garamond"/>
          <w:sz w:val="24"/>
          <w:szCs w:val="24"/>
          <w:lang w:val="en-ZA"/>
        </w:rPr>
        <w:t xml:space="preserve"> t</w:t>
      </w:r>
      <w:r w:rsidR="2A33DAF8" w:rsidRPr="008B06DD">
        <w:rPr>
          <w:rFonts w:ascii="Garamond" w:hAnsi="Garamond"/>
          <w:sz w:val="24"/>
          <w:szCs w:val="24"/>
          <w:lang w:val="en-ZA"/>
        </w:rPr>
        <w:t>o SRHR</w:t>
      </w:r>
      <w:r w:rsidR="3745458D" w:rsidRPr="008B06DD">
        <w:rPr>
          <w:rFonts w:ascii="Garamond" w:hAnsi="Garamond"/>
          <w:sz w:val="24"/>
          <w:szCs w:val="24"/>
          <w:lang w:val="en-ZA"/>
        </w:rPr>
        <w:t xml:space="preserve"> services</w:t>
      </w:r>
      <w:r w:rsidR="09C61B3E" w:rsidRPr="008B06DD">
        <w:rPr>
          <w:rFonts w:ascii="Garamond" w:hAnsi="Garamond"/>
          <w:sz w:val="24"/>
          <w:szCs w:val="24"/>
          <w:lang w:val="en-ZA"/>
        </w:rPr>
        <w:t xml:space="preserve"> including </w:t>
      </w:r>
      <w:r w:rsidR="06CE14CB" w:rsidRPr="008B06DD">
        <w:rPr>
          <w:rFonts w:ascii="Garamond" w:hAnsi="Garamond"/>
          <w:sz w:val="24"/>
          <w:szCs w:val="24"/>
          <w:lang w:val="en-ZA"/>
        </w:rPr>
        <w:t>contraception</w:t>
      </w:r>
      <w:r w:rsidRPr="008B06DD">
        <w:rPr>
          <w:rFonts w:ascii="Garamond" w:hAnsi="Garamond"/>
          <w:sz w:val="24"/>
          <w:szCs w:val="24"/>
          <w:lang w:val="en-ZA"/>
        </w:rPr>
        <w:t>.</w:t>
      </w:r>
    </w:p>
    <w:p w14:paraId="637DE4D4" w14:textId="30826E52" w:rsidR="00894EAC" w:rsidRPr="008B06DD" w:rsidRDefault="38F20E6A"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Furthermore, economic and geographic barriers pose significant challenges to accessing contraceptives for </w:t>
      </w:r>
      <w:r w:rsidR="143DB0A0" w:rsidRPr="008B06DD">
        <w:rPr>
          <w:rFonts w:ascii="Garamond" w:hAnsi="Garamond"/>
          <w:sz w:val="24"/>
          <w:szCs w:val="24"/>
          <w:lang w:val="en-ZA"/>
        </w:rPr>
        <w:t>AGYW of</w:t>
      </w:r>
      <w:r w:rsidRPr="008B06DD">
        <w:rPr>
          <w:rFonts w:ascii="Garamond" w:hAnsi="Garamond"/>
          <w:sz w:val="24"/>
          <w:szCs w:val="24"/>
          <w:lang w:val="en-ZA"/>
        </w:rPr>
        <w:t xml:space="preserve"> all ages in Uganda. Those residing in rural communities face higher indirect costs, such as travel costs, to reach urban areas with more concentrated health facilities. The scarcity of funding and resources in Uganda's healthcare system further exacerbates the issue</w:t>
      </w:r>
      <w:r w:rsidR="5DF6535F" w:rsidRPr="008B06DD">
        <w:rPr>
          <w:rFonts w:ascii="Garamond" w:hAnsi="Garamond"/>
          <w:sz w:val="24"/>
          <w:szCs w:val="24"/>
          <w:lang w:val="en-ZA"/>
        </w:rPr>
        <w:t>,</w:t>
      </w:r>
      <w:r w:rsidRPr="008B06DD">
        <w:rPr>
          <w:rFonts w:ascii="Garamond" w:hAnsi="Garamond"/>
          <w:sz w:val="24"/>
          <w:szCs w:val="24"/>
          <w:lang w:val="en-ZA"/>
        </w:rPr>
        <w:t xml:space="preserve"> as women attempting to access contraceptives at local clinics may face obstacles, compelling them to travel to urban areas or other distant clinics.</w:t>
      </w:r>
      <w:r w:rsidR="00894EAC" w:rsidRPr="008B06DD">
        <w:rPr>
          <w:rStyle w:val="FootnoteReference"/>
          <w:rFonts w:ascii="Garamond" w:hAnsi="Garamond"/>
          <w:sz w:val="24"/>
          <w:szCs w:val="24"/>
          <w:lang w:val="en-ZA"/>
        </w:rPr>
        <w:footnoteReference w:id="52"/>
      </w:r>
      <w:r w:rsidRPr="008B06DD">
        <w:rPr>
          <w:rFonts w:ascii="Garamond" w:hAnsi="Garamond"/>
          <w:sz w:val="24"/>
          <w:szCs w:val="24"/>
          <w:lang w:val="en-ZA"/>
        </w:rPr>
        <w:t xml:space="preserve"> This imposes economic strain and psychological stress, especially when seeking emergency services requiring swift action.</w:t>
      </w:r>
    </w:p>
    <w:p w14:paraId="3EF43CE0" w14:textId="77777777" w:rsidR="00630B91" w:rsidRPr="008B06DD" w:rsidRDefault="00630B91" w:rsidP="002970CA">
      <w:pPr>
        <w:pStyle w:val="BodyText2"/>
        <w:ind w:left="0"/>
        <w:rPr>
          <w:rFonts w:ascii="Garamond" w:hAnsi="Garamond"/>
          <w:sz w:val="24"/>
          <w:szCs w:val="24"/>
          <w:lang w:val="en-ZA"/>
        </w:rPr>
      </w:pPr>
    </w:p>
    <w:p w14:paraId="5B16C017" w14:textId="2123FD5D" w:rsidR="00202DC2" w:rsidRPr="008B06DD" w:rsidRDefault="00FD4EA7" w:rsidP="00FA04BF">
      <w:pPr>
        <w:pStyle w:val="BodyText2"/>
        <w:numPr>
          <w:ilvl w:val="0"/>
          <w:numId w:val="10"/>
        </w:numPr>
        <w:spacing w:line="276" w:lineRule="auto"/>
        <w:rPr>
          <w:rFonts w:ascii="Garamond" w:hAnsi="Garamond"/>
          <w:b/>
          <w:bCs/>
          <w:sz w:val="24"/>
          <w:szCs w:val="24"/>
          <w:lang w:val="en-ZA"/>
        </w:rPr>
      </w:pPr>
      <w:r w:rsidRPr="008B06DD">
        <w:rPr>
          <w:rFonts w:ascii="Garamond" w:hAnsi="Garamond"/>
          <w:b/>
          <w:bCs/>
          <w:sz w:val="24"/>
          <w:szCs w:val="24"/>
          <w:lang w:val="en-ZA"/>
        </w:rPr>
        <w:t xml:space="preserve">Protection from violence, abuse and neglect </w:t>
      </w:r>
      <w:r w:rsidR="00202DC2" w:rsidRPr="008B06DD">
        <w:rPr>
          <w:rFonts w:ascii="Garamond" w:hAnsi="Garamond"/>
          <w:b/>
          <w:bCs/>
          <w:sz w:val="24"/>
          <w:szCs w:val="24"/>
          <w:lang w:val="en-ZA"/>
        </w:rPr>
        <w:t>(</w:t>
      </w:r>
      <w:r w:rsidR="000065EB" w:rsidRPr="008B06DD">
        <w:rPr>
          <w:rFonts w:ascii="Garamond" w:hAnsi="Garamond"/>
          <w:b/>
          <w:bCs/>
          <w:sz w:val="24"/>
          <w:szCs w:val="24"/>
          <w:lang w:val="en-ZA"/>
        </w:rPr>
        <w:t>A</w:t>
      </w:r>
      <w:r w:rsidR="00202DC2" w:rsidRPr="008B06DD">
        <w:rPr>
          <w:rFonts w:ascii="Garamond" w:hAnsi="Garamond"/>
          <w:b/>
          <w:bCs/>
          <w:sz w:val="24"/>
          <w:szCs w:val="24"/>
          <w:lang w:val="en-ZA"/>
        </w:rPr>
        <w:t>rticle 19)</w:t>
      </w:r>
    </w:p>
    <w:p w14:paraId="35CB5839" w14:textId="5166666C" w:rsidR="00C972DF" w:rsidRPr="008B06DD" w:rsidRDefault="00FD4EA7" w:rsidP="00FA04BF">
      <w:pPr>
        <w:pStyle w:val="Heading1"/>
        <w:spacing w:line="276" w:lineRule="auto"/>
        <w:rPr>
          <w:rFonts w:ascii="Garamond" w:hAnsi="Garamond"/>
          <w:b/>
          <w:bCs/>
          <w:sz w:val="24"/>
          <w:szCs w:val="24"/>
          <w:lang w:val="en-ZA"/>
        </w:rPr>
      </w:pPr>
      <w:r w:rsidRPr="008B06DD">
        <w:rPr>
          <w:rFonts w:ascii="Garamond" w:hAnsi="Garamond"/>
          <w:b/>
          <w:bCs/>
          <w:sz w:val="24"/>
          <w:szCs w:val="24"/>
          <w:lang w:val="en-ZA"/>
        </w:rPr>
        <w:t xml:space="preserve">Access to </w:t>
      </w:r>
      <w:r w:rsidR="0065052D" w:rsidRPr="008B06DD">
        <w:rPr>
          <w:rFonts w:ascii="Garamond" w:hAnsi="Garamond"/>
          <w:b/>
          <w:bCs/>
          <w:sz w:val="24"/>
          <w:szCs w:val="24"/>
          <w:lang w:val="en-ZA"/>
        </w:rPr>
        <w:t xml:space="preserve">respectful </w:t>
      </w:r>
      <w:r w:rsidRPr="008B06DD">
        <w:rPr>
          <w:rFonts w:ascii="Garamond" w:hAnsi="Garamond"/>
          <w:b/>
          <w:bCs/>
          <w:sz w:val="24"/>
          <w:szCs w:val="24"/>
          <w:lang w:val="en-ZA"/>
        </w:rPr>
        <w:t xml:space="preserve">maternal healthcare </w:t>
      </w:r>
    </w:p>
    <w:p w14:paraId="6FE4A0A1" w14:textId="16E6F82B" w:rsidR="00E671E5" w:rsidRPr="008B06DD" w:rsidRDefault="00E671E5" w:rsidP="00FA04BF">
      <w:pPr>
        <w:pStyle w:val="Heading2"/>
        <w:numPr>
          <w:ilvl w:val="0"/>
          <w:numId w:val="0"/>
        </w:numPr>
        <w:spacing w:line="276" w:lineRule="auto"/>
        <w:ind w:left="709"/>
        <w:rPr>
          <w:rFonts w:ascii="Garamond" w:hAnsi="Garamond"/>
          <w:i/>
          <w:iCs/>
          <w:sz w:val="24"/>
          <w:szCs w:val="24"/>
          <w:lang w:val="en-ZA"/>
        </w:rPr>
      </w:pPr>
      <w:r w:rsidRPr="008B06DD">
        <w:rPr>
          <w:rFonts w:ascii="Garamond" w:hAnsi="Garamond"/>
          <w:i/>
          <w:iCs/>
          <w:sz w:val="24"/>
          <w:szCs w:val="24"/>
          <w:lang w:val="en-ZA"/>
        </w:rPr>
        <w:t xml:space="preserve">Factual background </w:t>
      </w:r>
    </w:p>
    <w:p w14:paraId="3211F972" w14:textId="15310F2A" w:rsidR="00D81195" w:rsidRPr="008B06DD" w:rsidRDefault="04D86470" w:rsidP="00FA04BF">
      <w:pPr>
        <w:pStyle w:val="Heading2"/>
        <w:spacing w:line="276" w:lineRule="auto"/>
        <w:rPr>
          <w:rFonts w:ascii="Garamond" w:hAnsi="Garamond"/>
          <w:sz w:val="24"/>
          <w:szCs w:val="24"/>
          <w:lang w:val="en-ZA"/>
        </w:rPr>
      </w:pPr>
      <w:bookmarkStart w:id="2" w:name="_Hlk214011898"/>
      <w:r w:rsidRPr="008B06DD">
        <w:rPr>
          <w:rFonts w:ascii="Garamond" w:hAnsi="Garamond"/>
          <w:sz w:val="24"/>
          <w:szCs w:val="24"/>
          <w:lang w:val="en-ZA"/>
        </w:rPr>
        <w:t xml:space="preserve">Uganda submits that it has made </w:t>
      </w:r>
      <w:r w:rsidR="5DF6535F" w:rsidRPr="008B06DD">
        <w:rPr>
          <w:rFonts w:ascii="Garamond" w:hAnsi="Garamond"/>
          <w:sz w:val="24"/>
          <w:szCs w:val="24"/>
          <w:lang w:val="en-ZA"/>
        </w:rPr>
        <w:t xml:space="preserve">a </w:t>
      </w:r>
      <w:r w:rsidRPr="008B06DD">
        <w:rPr>
          <w:rFonts w:ascii="Garamond" w:hAnsi="Garamond"/>
          <w:sz w:val="24"/>
          <w:szCs w:val="24"/>
          <w:lang w:val="en-ZA"/>
        </w:rPr>
        <w:t>remarkable effort in addressing the most prevalent health challenges that affect the survival and development rights of the child</w:t>
      </w:r>
      <w:r w:rsidR="39BF3521" w:rsidRPr="008B06DD">
        <w:rPr>
          <w:rFonts w:ascii="Garamond" w:hAnsi="Garamond"/>
          <w:sz w:val="24"/>
          <w:szCs w:val="24"/>
          <w:lang w:val="en-ZA"/>
        </w:rPr>
        <w:t xml:space="preserve">, including </w:t>
      </w:r>
      <w:r w:rsidR="5DF6535F" w:rsidRPr="008B06DD">
        <w:rPr>
          <w:rFonts w:ascii="Garamond" w:hAnsi="Garamond"/>
          <w:sz w:val="24"/>
          <w:szCs w:val="24"/>
          <w:lang w:val="en-ZA"/>
        </w:rPr>
        <w:t xml:space="preserve">a </w:t>
      </w:r>
      <w:r w:rsidRPr="008B06DD">
        <w:rPr>
          <w:rFonts w:ascii="Garamond" w:hAnsi="Garamond"/>
          <w:sz w:val="24"/>
          <w:szCs w:val="24"/>
          <w:lang w:val="en-ZA"/>
        </w:rPr>
        <w:t xml:space="preserve">commitment to a </w:t>
      </w:r>
      <w:r w:rsidR="715A333C" w:rsidRPr="008B06DD">
        <w:rPr>
          <w:rFonts w:ascii="Garamond" w:hAnsi="Garamond"/>
          <w:sz w:val="24"/>
          <w:szCs w:val="24"/>
          <w:lang w:val="en-ZA"/>
        </w:rPr>
        <w:t>multi-sectoral</w:t>
      </w:r>
      <w:r w:rsidRPr="008B06DD">
        <w:rPr>
          <w:rFonts w:ascii="Garamond" w:hAnsi="Garamond"/>
          <w:sz w:val="24"/>
          <w:szCs w:val="24"/>
          <w:lang w:val="en-ZA"/>
        </w:rPr>
        <w:t xml:space="preserve"> approach to health service delivery</w:t>
      </w:r>
      <w:r w:rsidR="5DF6535F" w:rsidRPr="008B06DD">
        <w:rPr>
          <w:rFonts w:ascii="Garamond" w:hAnsi="Garamond"/>
          <w:sz w:val="24"/>
          <w:szCs w:val="24"/>
          <w:lang w:val="en-ZA"/>
        </w:rPr>
        <w:t>, which</w:t>
      </w:r>
      <w:r w:rsidRPr="008B06DD">
        <w:rPr>
          <w:rFonts w:ascii="Garamond" w:hAnsi="Garamond"/>
          <w:sz w:val="24"/>
          <w:szCs w:val="24"/>
          <w:lang w:val="en-ZA"/>
        </w:rPr>
        <w:t xml:space="preserve"> is reflected in the Investment Case for Reproductive, Maternal, Newborn, Child and Adolescent Health Sharpened Plan for Uganda 2016/17–2019/20. </w:t>
      </w:r>
      <w:r w:rsidR="65D0818D" w:rsidRPr="008B06DD">
        <w:rPr>
          <w:rFonts w:ascii="Garamond" w:hAnsi="Garamond"/>
          <w:sz w:val="24"/>
          <w:szCs w:val="24"/>
          <w:lang w:val="en-ZA"/>
        </w:rPr>
        <w:t>I</w:t>
      </w:r>
      <w:r w:rsidR="0411A97E" w:rsidRPr="008B06DD">
        <w:rPr>
          <w:rFonts w:ascii="Garamond" w:hAnsi="Garamond"/>
          <w:sz w:val="24"/>
          <w:szCs w:val="24"/>
          <w:lang w:val="en-ZA"/>
        </w:rPr>
        <w:t xml:space="preserve">n </w:t>
      </w:r>
      <w:r w:rsidRPr="008B06DD">
        <w:rPr>
          <w:rFonts w:ascii="Garamond" w:hAnsi="Garamond"/>
          <w:sz w:val="24"/>
          <w:szCs w:val="24"/>
          <w:lang w:val="en-ZA"/>
        </w:rPr>
        <w:t>2015, Uganda developed the Strategy to End Child Marriage and Teenage Pregnancy 2014/2015–2019/2020</w:t>
      </w:r>
      <w:r w:rsidR="65D0818D" w:rsidRPr="008B06DD">
        <w:rPr>
          <w:rFonts w:ascii="Garamond" w:hAnsi="Garamond"/>
          <w:sz w:val="24"/>
          <w:szCs w:val="24"/>
          <w:lang w:val="en-ZA"/>
        </w:rPr>
        <w:t xml:space="preserve">, which </w:t>
      </w:r>
      <w:r w:rsidRPr="008B06DD">
        <w:rPr>
          <w:rFonts w:ascii="Garamond" w:hAnsi="Garamond"/>
          <w:sz w:val="24"/>
          <w:szCs w:val="24"/>
          <w:lang w:val="en-ZA"/>
        </w:rPr>
        <w:t xml:space="preserve">focuses on generating data to understand the magnitude of the issue and changing </w:t>
      </w:r>
      <w:r w:rsidR="1027CBCC" w:rsidRPr="008B06DD">
        <w:rPr>
          <w:rFonts w:ascii="Garamond" w:hAnsi="Garamond"/>
          <w:sz w:val="24"/>
          <w:szCs w:val="24"/>
          <w:lang w:val="en-ZA"/>
        </w:rPr>
        <w:t xml:space="preserve">communities' </w:t>
      </w:r>
      <w:r w:rsidR="715A333C" w:rsidRPr="008B06DD">
        <w:rPr>
          <w:rFonts w:ascii="Garamond" w:hAnsi="Garamond"/>
          <w:sz w:val="24"/>
          <w:szCs w:val="24"/>
          <w:lang w:val="en-ZA"/>
        </w:rPr>
        <w:t>mindsets</w:t>
      </w:r>
      <w:r w:rsidRPr="008B06DD">
        <w:rPr>
          <w:rFonts w:ascii="Garamond" w:hAnsi="Garamond"/>
          <w:sz w:val="24"/>
          <w:szCs w:val="24"/>
          <w:lang w:val="en-ZA"/>
        </w:rPr>
        <w:t xml:space="preserve"> and behaviour to influence social </w:t>
      </w:r>
      <w:r w:rsidR="715A333C" w:rsidRPr="008B06DD">
        <w:rPr>
          <w:rFonts w:ascii="Garamond" w:hAnsi="Garamond"/>
          <w:sz w:val="24"/>
          <w:szCs w:val="24"/>
          <w:lang w:val="en-ZA"/>
        </w:rPr>
        <w:t>norm changes</w:t>
      </w:r>
      <w:r w:rsidRPr="008B06DD">
        <w:rPr>
          <w:rFonts w:ascii="Garamond" w:hAnsi="Garamond"/>
          <w:sz w:val="24"/>
          <w:szCs w:val="24"/>
          <w:lang w:val="en-ZA"/>
        </w:rPr>
        <w:t xml:space="preserve">. In 2015, the </w:t>
      </w:r>
      <w:r w:rsidR="502CD643" w:rsidRPr="008B06DD">
        <w:rPr>
          <w:rFonts w:ascii="Garamond" w:hAnsi="Garamond"/>
          <w:sz w:val="24"/>
          <w:szCs w:val="24"/>
          <w:lang w:val="en-ZA"/>
        </w:rPr>
        <w:t xml:space="preserve">Ministry of Gender, Labour and Social Development (MGLSD) </w:t>
      </w:r>
      <w:r w:rsidRPr="008B06DD">
        <w:rPr>
          <w:rFonts w:ascii="Garamond" w:hAnsi="Garamond"/>
          <w:sz w:val="24"/>
          <w:szCs w:val="24"/>
          <w:lang w:val="en-ZA"/>
        </w:rPr>
        <w:t>undertook a situational analysis on the practice of child marriage</w:t>
      </w:r>
      <w:r w:rsidR="4728C034" w:rsidRPr="008B06DD">
        <w:rPr>
          <w:rFonts w:ascii="Garamond" w:hAnsi="Garamond"/>
          <w:sz w:val="24"/>
          <w:szCs w:val="24"/>
          <w:lang w:val="en-ZA"/>
        </w:rPr>
        <w:t xml:space="preserve"> whose findings revealed</w:t>
      </w:r>
      <w:r w:rsidRPr="008B06DD">
        <w:rPr>
          <w:rFonts w:ascii="Garamond" w:hAnsi="Garamond"/>
          <w:sz w:val="24"/>
          <w:szCs w:val="24"/>
          <w:lang w:val="en-ZA"/>
        </w:rPr>
        <w:t xml:space="preserve"> that in the nine regions of Uganda, the practice of child marriage affects over 60% of the young girls; of which 15% are married by age of 15 and 49% by the age of 18 years. </w:t>
      </w:r>
      <w:r w:rsidR="502CD643" w:rsidRPr="008B06DD">
        <w:rPr>
          <w:rFonts w:ascii="Garamond" w:hAnsi="Garamond"/>
          <w:sz w:val="24"/>
          <w:szCs w:val="24"/>
          <w:lang w:val="en-ZA"/>
        </w:rPr>
        <w:t>The State</w:t>
      </w:r>
      <w:r w:rsidR="5DF6535F" w:rsidRPr="008B06DD">
        <w:rPr>
          <w:rFonts w:ascii="Garamond" w:hAnsi="Garamond"/>
          <w:sz w:val="24"/>
          <w:szCs w:val="24"/>
          <w:lang w:val="en-ZA"/>
        </w:rPr>
        <w:t>,</w:t>
      </w:r>
      <w:r w:rsidR="502CD643" w:rsidRPr="008B06DD">
        <w:rPr>
          <w:rFonts w:ascii="Garamond" w:hAnsi="Garamond"/>
          <w:sz w:val="24"/>
          <w:szCs w:val="24"/>
          <w:lang w:val="en-ZA"/>
        </w:rPr>
        <w:t xml:space="preserve"> h</w:t>
      </w:r>
      <w:r w:rsidRPr="008B06DD">
        <w:rPr>
          <w:rFonts w:ascii="Garamond" w:hAnsi="Garamond"/>
          <w:sz w:val="24"/>
          <w:szCs w:val="24"/>
          <w:lang w:val="en-ZA"/>
        </w:rPr>
        <w:t>owever</w:t>
      </w:r>
      <w:r w:rsidR="715A333C" w:rsidRPr="008B06DD">
        <w:rPr>
          <w:rFonts w:ascii="Garamond" w:hAnsi="Garamond"/>
          <w:sz w:val="24"/>
          <w:szCs w:val="24"/>
          <w:lang w:val="en-ZA"/>
        </w:rPr>
        <w:t>,</w:t>
      </w:r>
      <w:r w:rsidR="502CD643" w:rsidRPr="008B06DD">
        <w:rPr>
          <w:rFonts w:ascii="Garamond" w:hAnsi="Garamond"/>
          <w:sz w:val="24"/>
          <w:szCs w:val="24"/>
          <w:lang w:val="en-ZA"/>
        </w:rPr>
        <w:t xml:space="preserve"> acknowledges that</w:t>
      </w:r>
      <w:r w:rsidRPr="008B06DD">
        <w:rPr>
          <w:rFonts w:ascii="Garamond" w:hAnsi="Garamond"/>
          <w:sz w:val="24"/>
          <w:szCs w:val="24"/>
          <w:lang w:val="en-ZA"/>
        </w:rPr>
        <w:t xml:space="preserve"> there is under-reporting of child marriage cases due to the connivance of all the parties involved, making it </w:t>
      </w:r>
      <w:r w:rsidR="5DF6535F" w:rsidRPr="008B06DD">
        <w:rPr>
          <w:rFonts w:ascii="Garamond" w:hAnsi="Garamond"/>
          <w:sz w:val="24"/>
          <w:szCs w:val="24"/>
          <w:lang w:val="en-ZA"/>
        </w:rPr>
        <w:t xml:space="preserve">challenging </w:t>
      </w:r>
      <w:r w:rsidRPr="008B06DD">
        <w:rPr>
          <w:rFonts w:ascii="Garamond" w:hAnsi="Garamond"/>
          <w:sz w:val="24"/>
          <w:szCs w:val="24"/>
          <w:lang w:val="en-ZA"/>
        </w:rPr>
        <w:t>to collect data.</w:t>
      </w:r>
      <w:r w:rsidR="00D73BF0" w:rsidRPr="008B06DD">
        <w:rPr>
          <w:rStyle w:val="FootnoteReference"/>
          <w:rFonts w:ascii="Garamond" w:hAnsi="Garamond"/>
          <w:sz w:val="24"/>
          <w:szCs w:val="24"/>
          <w:lang w:val="en-ZA"/>
        </w:rPr>
        <w:footnoteReference w:id="53"/>
      </w:r>
    </w:p>
    <w:bookmarkEnd w:id="2"/>
    <w:p w14:paraId="30F33EAB" w14:textId="360FB1CC" w:rsidR="00E671E5" w:rsidRPr="008B06DD" w:rsidRDefault="3B59AA54" w:rsidP="00FA04BF">
      <w:pPr>
        <w:pStyle w:val="Heading2"/>
        <w:spacing w:line="276" w:lineRule="auto"/>
        <w:rPr>
          <w:rFonts w:ascii="Garamond" w:hAnsi="Garamond"/>
          <w:sz w:val="24"/>
          <w:szCs w:val="24"/>
          <w:lang w:val="en-ZA"/>
        </w:rPr>
      </w:pPr>
      <w:r w:rsidRPr="008B06DD">
        <w:rPr>
          <w:rFonts w:ascii="Garamond" w:hAnsi="Garamond"/>
          <w:sz w:val="24"/>
          <w:szCs w:val="24"/>
          <w:lang w:val="en-ZA"/>
        </w:rPr>
        <w:t>While Uganda acknowledges that the incidence of teenage pregnancy is one of the highest in East and Southern Africa</w:t>
      </w:r>
      <w:r w:rsidR="715A333C" w:rsidRPr="008B06DD">
        <w:rPr>
          <w:rFonts w:ascii="Garamond" w:hAnsi="Garamond"/>
          <w:sz w:val="24"/>
          <w:szCs w:val="24"/>
          <w:lang w:val="en-ZA"/>
        </w:rPr>
        <w:t>,</w:t>
      </w:r>
      <w:r w:rsidR="398273AC" w:rsidRPr="008B06DD">
        <w:rPr>
          <w:rFonts w:ascii="Garamond" w:hAnsi="Garamond"/>
          <w:sz w:val="24"/>
          <w:szCs w:val="24"/>
          <w:lang w:val="en-ZA"/>
        </w:rPr>
        <w:t xml:space="preserve"> with</w:t>
      </w:r>
      <w:r w:rsidRPr="008B06DD">
        <w:rPr>
          <w:rFonts w:ascii="Garamond" w:hAnsi="Garamond"/>
          <w:sz w:val="24"/>
          <w:szCs w:val="24"/>
          <w:lang w:val="en-ZA"/>
        </w:rPr>
        <w:t xml:space="preserve"> </w:t>
      </w:r>
      <w:r w:rsidR="2CB67D47" w:rsidRPr="008B06DD">
        <w:rPr>
          <w:rFonts w:ascii="Garamond" w:hAnsi="Garamond"/>
          <w:sz w:val="24"/>
          <w:szCs w:val="24"/>
          <w:lang w:val="en-ZA"/>
        </w:rPr>
        <w:t xml:space="preserve">25% </w:t>
      </w:r>
      <w:r w:rsidRPr="008B06DD">
        <w:rPr>
          <w:rFonts w:ascii="Garamond" w:hAnsi="Garamond"/>
          <w:sz w:val="24"/>
          <w:szCs w:val="24"/>
          <w:lang w:val="en-ZA"/>
        </w:rPr>
        <w:t>out of every 1000 female Ugandan adolescents aged 15–19 years</w:t>
      </w:r>
      <w:r w:rsidR="6C9B62C6" w:rsidRPr="008B06DD">
        <w:rPr>
          <w:rFonts w:ascii="Garamond" w:hAnsi="Garamond"/>
          <w:sz w:val="24"/>
          <w:szCs w:val="24"/>
          <w:lang w:val="en-ZA"/>
        </w:rPr>
        <w:t xml:space="preserve"> having</w:t>
      </w:r>
      <w:r w:rsidRPr="008B06DD">
        <w:rPr>
          <w:rFonts w:ascii="Garamond" w:hAnsi="Garamond"/>
          <w:sz w:val="24"/>
          <w:szCs w:val="24"/>
          <w:lang w:val="en-ZA"/>
        </w:rPr>
        <w:t xml:space="preserve"> given birth</w:t>
      </w:r>
      <w:r w:rsidR="43502881" w:rsidRPr="008B06DD">
        <w:rPr>
          <w:rFonts w:ascii="Garamond" w:hAnsi="Garamond"/>
          <w:sz w:val="24"/>
          <w:szCs w:val="24"/>
          <w:lang w:val="en-ZA"/>
        </w:rPr>
        <w:t>,</w:t>
      </w:r>
      <w:r w:rsidR="008B07BC" w:rsidRPr="008B06DD">
        <w:rPr>
          <w:rStyle w:val="FootnoteReference"/>
          <w:rFonts w:ascii="Garamond" w:hAnsi="Garamond"/>
          <w:sz w:val="24"/>
          <w:szCs w:val="24"/>
          <w:lang w:val="en-ZA"/>
        </w:rPr>
        <w:footnoteReference w:id="54"/>
      </w:r>
      <w:r w:rsidR="43502881" w:rsidRPr="008B06DD">
        <w:rPr>
          <w:rFonts w:ascii="Garamond" w:hAnsi="Garamond"/>
          <w:sz w:val="24"/>
          <w:szCs w:val="24"/>
          <w:lang w:val="en-ZA"/>
        </w:rPr>
        <w:t xml:space="preserve"> </w:t>
      </w:r>
      <w:r w:rsidR="008FC27E" w:rsidRPr="008B06DD">
        <w:rPr>
          <w:rFonts w:ascii="Garamond" w:hAnsi="Garamond"/>
          <w:sz w:val="24"/>
          <w:szCs w:val="24"/>
          <w:lang w:val="en-ZA"/>
        </w:rPr>
        <w:t xml:space="preserve">the latest </w:t>
      </w:r>
      <w:r w:rsidR="2935662D" w:rsidRPr="008B06DD">
        <w:rPr>
          <w:rFonts w:ascii="Garamond" w:hAnsi="Garamond"/>
          <w:sz w:val="24"/>
          <w:szCs w:val="24"/>
          <w:lang w:val="en-ZA"/>
        </w:rPr>
        <w:t>UDHS in 20</w:t>
      </w:r>
      <w:r w:rsidR="570AFEE3" w:rsidRPr="008B06DD">
        <w:rPr>
          <w:rFonts w:ascii="Garamond" w:hAnsi="Garamond"/>
          <w:sz w:val="24"/>
          <w:szCs w:val="24"/>
          <w:lang w:val="en-ZA"/>
        </w:rPr>
        <w:t>22</w:t>
      </w:r>
      <w:r w:rsidR="2935662D" w:rsidRPr="008B06DD">
        <w:rPr>
          <w:rFonts w:ascii="Garamond" w:hAnsi="Garamond"/>
          <w:sz w:val="24"/>
          <w:szCs w:val="24"/>
          <w:lang w:val="en-ZA"/>
        </w:rPr>
        <w:t xml:space="preserve"> estimates that the maternal mortality rate in Uganda is </w:t>
      </w:r>
      <w:r w:rsidR="570AFEE3" w:rsidRPr="008B06DD">
        <w:rPr>
          <w:rFonts w:ascii="Garamond" w:hAnsi="Garamond"/>
          <w:sz w:val="24"/>
          <w:szCs w:val="24"/>
          <w:lang w:val="en-ZA"/>
        </w:rPr>
        <w:t xml:space="preserve">189 </w:t>
      </w:r>
      <w:r w:rsidR="2935662D" w:rsidRPr="008B06DD">
        <w:rPr>
          <w:rFonts w:ascii="Garamond" w:hAnsi="Garamond"/>
          <w:sz w:val="24"/>
          <w:szCs w:val="24"/>
          <w:lang w:val="en-ZA"/>
        </w:rPr>
        <w:t>deaths per 100,000 live births</w:t>
      </w:r>
      <w:r w:rsidR="001E456E" w:rsidRPr="008B06DD">
        <w:rPr>
          <w:rStyle w:val="FootnoteReference"/>
          <w:rFonts w:ascii="Garamond" w:hAnsi="Garamond"/>
          <w:sz w:val="24"/>
          <w:szCs w:val="24"/>
          <w:lang w:val="en-ZA"/>
        </w:rPr>
        <w:footnoteReference w:id="55"/>
      </w:r>
      <w:r w:rsidR="2935662D" w:rsidRPr="008B06DD">
        <w:rPr>
          <w:rFonts w:ascii="Garamond" w:hAnsi="Garamond"/>
          <w:sz w:val="24"/>
          <w:szCs w:val="24"/>
          <w:lang w:val="en-ZA"/>
        </w:rPr>
        <w:t xml:space="preserve"> – </w:t>
      </w:r>
      <w:r w:rsidR="1F9B8658" w:rsidRPr="008B06DD">
        <w:rPr>
          <w:rFonts w:ascii="Garamond" w:hAnsi="Garamond"/>
          <w:sz w:val="24"/>
          <w:szCs w:val="24"/>
          <w:lang w:val="en-ZA"/>
        </w:rPr>
        <w:t xml:space="preserve">more than two </w:t>
      </w:r>
      <w:r w:rsidR="2935662D" w:rsidRPr="008B06DD">
        <w:rPr>
          <w:rFonts w:ascii="Garamond" w:hAnsi="Garamond"/>
          <w:sz w:val="24"/>
          <w:szCs w:val="24"/>
          <w:lang w:val="en-ZA"/>
        </w:rPr>
        <w:t>times higher than the SDG 3.1 target of 70 deaths per 100,000 births</w:t>
      </w:r>
      <w:r w:rsidR="5DF6535F" w:rsidRPr="008B06DD">
        <w:rPr>
          <w:rFonts w:ascii="Garamond" w:hAnsi="Garamond"/>
          <w:sz w:val="24"/>
          <w:szCs w:val="24"/>
          <w:lang w:val="en-ZA"/>
        </w:rPr>
        <w:t>, a</w:t>
      </w:r>
      <w:r w:rsidR="2935662D" w:rsidRPr="008B06DD">
        <w:rPr>
          <w:rFonts w:ascii="Garamond" w:hAnsi="Garamond"/>
          <w:sz w:val="24"/>
          <w:szCs w:val="24"/>
          <w:lang w:val="en-ZA"/>
        </w:rPr>
        <w:t>dolescent girls aged 15</w:t>
      </w:r>
      <w:r w:rsidR="33498EBE" w:rsidRPr="008B06DD">
        <w:rPr>
          <w:rFonts w:ascii="Garamond" w:hAnsi="Garamond"/>
          <w:sz w:val="24"/>
          <w:szCs w:val="24"/>
          <w:lang w:val="en-ZA"/>
        </w:rPr>
        <w:t xml:space="preserve"> to </w:t>
      </w:r>
      <w:r w:rsidR="2935662D" w:rsidRPr="008B06DD">
        <w:rPr>
          <w:rFonts w:ascii="Garamond" w:hAnsi="Garamond"/>
          <w:sz w:val="24"/>
          <w:szCs w:val="24"/>
          <w:lang w:val="en-ZA"/>
        </w:rPr>
        <w:lastRenderedPageBreak/>
        <w:t xml:space="preserve">19 are disproportionately affected, constituting 17.2% of maternal deaths, as reported by </w:t>
      </w:r>
      <w:r w:rsidR="20F93708" w:rsidRPr="008B06DD">
        <w:rPr>
          <w:rFonts w:ascii="Garamond" w:hAnsi="Garamond"/>
          <w:sz w:val="24"/>
          <w:szCs w:val="24"/>
          <w:lang w:val="en-ZA"/>
        </w:rPr>
        <w:t>United Nations Population Fund (</w:t>
      </w:r>
      <w:r w:rsidR="2935662D" w:rsidRPr="008B06DD">
        <w:rPr>
          <w:rFonts w:ascii="Garamond" w:hAnsi="Garamond"/>
          <w:b/>
          <w:bCs/>
          <w:sz w:val="24"/>
          <w:szCs w:val="24"/>
          <w:lang w:val="en-ZA"/>
        </w:rPr>
        <w:t>UNFPA</w:t>
      </w:r>
      <w:r w:rsidR="20F93708" w:rsidRPr="008B06DD">
        <w:rPr>
          <w:rFonts w:ascii="Garamond" w:hAnsi="Garamond"/>
          <w:sz w:val="24"/>
          <w:szCs w:val="24"/>
          <w:lang w:val="en-ZA"/>
        </w:rPr>
        <w:t>)</w:t>
      </w:r>
      <w:r w:rsidR="2935662D" w:rsidRPr="008B06DD">
        <w:rPr>
          <w:rFonts w:ascii="Garamond" w:hAnsi="Garamond"/>
          <w:sz w:val="24"/>
          <w:szCs w:val="24"/>
          <w:lang w:val="en-ZA"/>
        </w:rPr>
        <w:t xml:space="preserve"> in 2021.</w:t>
      </w:r>
      <w:r w:rsidR="001E456E" w:rsidRPr="008B06DD">
        <w:rPr>
          <w:rStyle w:val="FootnoteReference"/>
          <w:rFonts w:ascii="Garamond" w:hAnsi="Garamond"/>
          <w:sz w:val="24"/>
          <w:szCs w:val="24"/>
          <w:lang w:val="en-ZA"/>
        </w:rPr>
        <w:footnoteReference w:id="56"/>
      </w:r>
    </w:p>
    <w:p w14:paraId="2D633886" w14:textId="3054169C" w:rsidR="001E456E" w:rsidRPr="008B06DD" w:rsidRDefault="27A6750B" w:rsidP="00FA04BF">
      <w:pPr>
        <w:pStyle w:val="Heading2"/>
        <w:spacing w:line="276" w:lineRule="auto"/>
        <w:rPr>
          <w:rFonts w:ascii="Garamond" w:hAnsi="Garamond"/>
          <w:sz w:val="24"/>
          <w:szCs w:val="24"/>
          <w:lang w:val="en-ZA"/>
        </w:rPr>
      </w:pPr>
      <w:r w:rsidRPr="008B06DD">
        <w:rPr>
          <w:rFonts w:ascii="Garamond" w:hAnsi="Garamond"/>
          <w:sz w:val="24"/>
          <w:szCs w:val="24"/>
          <w:lang w:val="en-ZA"/>
        </w:rPr>
        <w:t>The Annual Maternal and Perinatal Death Survey for the fiscal year 202</w:t>
      </w:r>
      <w:r w:rsidR="6731DF2B" w:rsidRPr="008B06DD">
        <w:rPr>
          <w:rFonts w:ascii="Garamond" w:hAnsi="Garamond"/>
          <w:sz w:val="24"/>
          <w:szCs w:val="24"/>
          <w:lang w:val="en-ZA"/>
        </w:rPr>
        <w:t>2</w:t>
      </w:r>
      <w:r w:rsidRPr="008B06DD">
        <w:rPr>
          <w:rFonts w:ascii="Garamond" w:hAnsi="Garamond"/>
          <w:sz w:val="24"/>
          <w:szCs w:val="24"/>
          <w:lang w:val="en-ZA"/>
        </w:rPr>
        <w:t>/202</w:t>
      </w:r>
      <w:r w:rsidR="6731DF2B" w:rsidRPr="008B06DD">
        <w:rPr>
          <w:rFonts w:ascii="Garamond" w:hAnsi="Garamond"/>
          <w:sz w:val="24"/>
          <w:szCs w:val="24"/>
          <w:lang w:val="en-ZA"/>
        </w:rPr>
        <w:t>3</w:t>
      </w:r>
      <w:r w:rsidRPr="008B06DD">
        <w:rPr>
          <w:rFonts w:ascii="Garamond" w:hAnsi="Garamond"/>
          <w:sz w:val="24"/>
          <w:szCs w:val="24"/>
          <w:lang w:val="en-ZA"/>
        </w:rPr>
        <w:t xml:space="preserve"> published by the Uganda National Institute of Public Health, </w:t>
      </w:r>
      <w:r w:rsidR="3D90EE9B" w:rsidRPr="008B06DD">
        <w:rPr>
          <w:rFonts w:ascii="Garamond" w:hAnsi="Garamond"/>
          <w:sz w:val="24"/>
          <w:szCs w:val="24"/>
          <w:lang w:val="en-ZA"/>
        </w:rPr>
        <w:t>put</w:t>
      </w:r>
      <w:r w:rsidR="41240CAA" w:rsidRPr="008B06DD">
        <w:rPr>
          <w:rFonts w:ascii="Garamond" w:hAnsi="Garamond"/>
          <w:sz w:val="24"/>
          <w:szCs w:val="24"/>
          <w:lang w:val="en-ZA"/>
        </w:rPr>
        <w:t xml:space="preserve"> the</w:t>
      </w:r>
      <w:r w:rsidR="35876537" w:rsidRPr="008B06DD">
        <w:rPr>
          <w:rFonts w:ascii="Garamond" w:hAnsi="Garamond"/>
          <w:sz w:val="24"/>
          <w:szCs w:val="24"/>
          <w:lang w:val="en-ZA"/>
        </w:rPr>
        <w:t xml:space="preserve"> </w:t>
      </w:r>
      <w:r w:rsidR="4C4041EA" w:rsidRPr="008B06DD">
        <w:rPr>
          <w:rFonts w:ascii="Garamond" w:hAnsi="Garamond"/>
          <w:sz w:val="24"/>
          <w:szCs w:val="24"/>
        </w:rPr>
        <w:t>i</w:t>
      </w:r>
      <w:r w:rsidR="35876537" w:rsidRPr="008B06DD">
        <w:rPr>
          <w:rFonts w:ascii="Garamond" w:hAnsi="Garamond"/>
          <w:sz w:val="24"/>
          <w:szCs w:val="24"/>
        </w:rPr>
        <w:t>nstitutional Maternal Mortality Ratio (IMMR) of 90.3/100,000 deliveries, a rise from 84.7/100,000 deliveries registered in the previous year (FY 2021/22).</w:t>
      </w:r>
      <w:r w:rsidR="41240CAA" w:rsidRPr="008B06DD">
        <w:rPr>
          <w:rFonts w:ascii="Garamond" w:hAnsi="Garamond"/>
          <w:sz w:val="24"/>
          <w:szCs w:val="24"/>
          <w:lang w:val="en-ZA"/>
        </w:rPr>
        <w:t xml:space="preserve"> </w:t>
      </w:r>
      <w:r w:rsidR="1CE84DA3" w:rsidRPr="008B06DD">
        <w:rPr>
          <w:rFonts w:ascii="Garamond" w:hAnsi="Garamond"/>
          <w:sz w:val="24"/>
          <w:szCs w:val="24"/>
          <w:lang w:val="en-ZA"/>
        </w:rPr>
        <w:t xml:space="preserve">It also </w:t>
      </w:r>
      <w:r w:rsidRPr="008B06DD">
        <w:rPr>
          <w:rFonts w:ascii="Garamond" w:hAnsi="Garamond"/>
          <w:sz w:val="24"/>
          <w:szCs w:val="24"/>
          <w:lang w:val="en-ZA"/>
        </w:rPr>
        <w:t>identified that the three major causes of institutional maternal deaths are haemorrhage, abortion complications and hypertensive disorders of pregnancy.</w:t>
      </w:r>
      <w:r w:rsidR="001E456E" w:rsidRPr="008B06DD">
        <w:rPr>
          <w:rStyle w:val="FootnoteReference"/>
          <w:rFonts w:ascii="Garamond" w:hAnsi="Garamond"/>
          <w:sz w:val="24"/>
          <w:szCs w:val="24"/>
          <w:lang w:val="en-ZA"/>
        </w:rPr>
        <w:footnoteReference w:id="57"/>
      </w:r>
      <w:r w:rsidRPr="008B06DD">
        <w:rPr>
          <w:rFonts w:ascii="Garamond" w:hAnsi="Garamond"/>
          <w:sz w:val="24"/>
          <w:szCs w:val="24"/>
          <w:lang w:val="en-ZA"/>
        </w:rPr>
        <w:t xml:space="preserve"> Further attributing </w:t>
      </w:r>
      <w:r w:rsidR="20F93708" w:rsidRPr="008B06DD">
        <w:rPr>
          <w:rFonts w:ascii="Garamond" w:hAnsi="Garamond"/>
          <w:sz w:val="24"/>
          <w:szCs w:val="24"/>
          <w:lang w:val="en-ZA"/>
        </w:rPr>
        <w:t>factors</w:t>
      </w:r>
      <w:r w:rsidRPr="008B06DD">
        <w:rPr>
          <w:rFonts w:ascii="Garamond" w:hAnsi="Garamond"/>
          <w:sz w:val="24"/>
          <w:szCs w:val="24"/>
          <w:lang w:val="en-ZA"/>
        </w:rPr>
        <w:t xml:space="preserve"> include late and critical referrals and delays in accessing essential interventions, such as caesarean sections and magnesium sulphate treatments, at referral sites, to which 60% of the maternal deaths in health facilities are attributed. The statistics demonstrate inefficiencies and inadequacies in the current maternal healthcare system. </w:t>
      </w:r>
    </w:p>
    <w:p w14:paraId="4A9FD23F" w14:textId="4B283E5B" w:rsidR="00AB02FC" w:rsidRPr="008B06DD" w:rsidRDefault="7CC850C2" w:rsidP="00FA04BF">
      <w:pPr>
        <w:pStyle w:val="Heading2"/>
        <w:spacing w:line="276" w:lineRule="auto"/>
        <w:rPr>
          <w:rFonts w:ascii="Garamond" w:hAnsi="Garamond"/>
          <w:sz w:val="24"/>
          <w:szCs w:val="24"/>
          <w:lang w:val="en-ZA"/>
        </w:rPr>
      </w:pPr>
      <w:r w:rsidRPr="008B06DD">
        <w:rPr>
          <w:rFonts w:ascii="Garamond" w:hAnsi="Garamond"/>
          <w:sz w:val="24"/>
          <w:szCs w:val="24"/>
          <w:lang w:val="en-ZA"/>
        </w:rPr>
        <w:t>As previously noted by the Center, in the context of accessing maternal healthcare, women and adolescent girls in Uganda have reported abuse and mistreatment by healthcare providers, such as verbal abuse and neglect, during the pivotal moments of labour and delivery.</w:t>
      </w:r>
      <w:r w:rsidR="00D21623" w:rsidRPr="008B06DD">
        <w:rPr>
          <w:rStyle w:val="FootnoteReference"/>
          <w:rFonts w:ascii="Garamond" w:hAnsi="Garamond"/>
          <w:sz w:val="24"/>
          <w:szCs w:val="24"/>
          <w:lang w:val="en-ZA"/>
        </w:rPr>
        <w:footnoteReference w:id="58"/>
      </w:r>
      <w:r w:rsidRPr="008B06DD">
        <w:rPr>
          <w:rFonts w:ascii="Garamond" w:hAnsi="Garamond"/>
          <w:sz w:val="24"/>
          <w:szCs w:val="24"/>
          <w:lang w:val="en-ZA"/>
        </w:rPr>
        <w:t xml:space="preserve"> These experiences led women</w:t>
      </w:r>
      <w:r w:rsidR="047DDB4C" w:rsidRPr="008B06DD">
        <w:rPr>
          <w:rFonts w:ascii="Garamond" w:hAnsi="Garamond"/>
          <w:sz w:val="24"/>
          <w:szCs w:val="24"/>
          <w:lang w:val="en-ZA"/>
        </w:rPr>
        <w:t xml:space="preserve"> and girls</w:t>
      </w:r>
      <w:r w:rsidRPr="008B06DD">
        <w:rPr>
          <w:rFonts w:ascii="Garamond" w:hAnsi="Garamond"/>
          <w:sz w:val="24"/>
          <w:szCs w:val="24"/>
          <w:lang w:val="en-ZA"/>
        </w:rPr>
        <w:t xml:space="preserve"> to prefer delivering at home alone or with the help of traditional birth attendants who lack the expertise and equipment to provide skilled care, especially where complications arise.</w:t>
      </w:r>
      <w:r w:rsidR="00D21623" w:rsidRPr="008B06DD">
        <w:rPr>
          <w:rStyle w:val="FootnoteReference"/>
          <w:rFonts w:ascii="Garamond" w:hAnsi="Garamond"/>
          <w:sz w:val="24"/>
          <w:szCs w:val="24"/>
          <w:lang w:val="en-ZA"/>
        </w:rPr>
        <w:footnoteReference w:id="59"/>
      </w:r>
      <w:r w:rsidRPr="008B06DD">
        <w:rPr>
          <w:rFonts w:ascii="Garamond" w:hAnsi="Garamond"/>
          <w:sz w:val="24"/>
          <w:szCs w:val="24"/>
          <w:lang w:val="en-ZA"/>
        </w:rPr>
        <w:t xml:space="preserve"> The general mistreatment of pregnant women</w:t>
      </w:r>
      <w:r w:rsidR="5D064B29" w:rsidRPr="008B06DD">
        <w:rPr>
          <w:rFonts w:ascii="Garamond" w:hAnsi="Garamond"/>
          <w:sz w:val="24"/>
          <w:szCs w:val="24"/>
          <w:lang w:val="en-ZA"/>
        </w:rPr>
        <w:t xml:space="preserve"> and girls</w:t>
      </w:r>
      <w:r w:rsidRPr="008B06DD">
        <w:rPr>
          <w:rFonts w:ascii="Garamond" w:hAnsi="Garamond"/>
          <w:sz w:val="24"/>
          <w:szCs w:val="24"/>
          <w:lang w:val="en-ZA"/>
        </w:rPr>
        <w:t xml:space="preserve"> is exacerbated for AWYG due to negative social attitudes towards adolescent sexuality. This often leads to abuse, use of inappropriate language (including condemning language) and ridicule for being pregnant while young and/or unmarried.</w:t>
      </w:r>
      <w:r w:rsidR="00D21623" w:rsidRPr="008B06DD">
        <w:rPr>
          <w:rStyle w:val="FootnoteReference"/>
          <w:rFonts w:ascii="Garamond" w:hAnsi="Garamond"/>
          <w:sz w:val="24"/>
          <w:szCs w:val="24"/>
          <w:lang w:val="en-ZA"/>
        </w:rPr>
        <w:footnoteReference w:id="60"/>
      </w:r>
      <w:r w:rsidRPr="008B06DD">
        <w:rPr>
          <w:rFonts w:ascii="Garamond" w:hAnsi="Garamond"/>
          <w:sz w:val="24"/>
          <w:szCs w:val="24"/>
          <w:lang w:val="en-ZA"/>
        </w:rPr>
        <w:t xml:space="preserve"> </w:t>
      </w:r>
    </w:p>
    <w:p w14:paraId="6B47ACFC" w14:textId="7D56F54A" w:rsidR="00F33515" w:rsidRPr="008B06DD" w:rsidRDefault="14CE8B51" w:rsidP="003E459C">
      <w:pPr>
        <w:spacing w:after="160" w:line="276" w:lineRule="auto"/>
        <w:ind w:left="709"/>
        <w:rPr>
          <w:rFonts w:ascii="Garamond" w:hAnsi="Garamond"/>
          <w:sz w:val="24"/>
          <w:szCs w:val="24"/>
          <w:lang w:val="en-ZA"/>
        </w:rPr>
      </w:pPr>
      <w:r w:rsidRPr="008B06DD">
        <w:rPr>
          <w:rFonts w:ascii="Garamond" w:hAnsi="Garamond"/>
          <w:sz w:val="24"/>
          <w:szCs w:val="24"/>
          <w:lang w:val="en-ZA"/>
        </w:rPr>
        <w:t>Neglect based on income was a shared experience</w:t>
      </w:r>
      <w:r w:rsidR="0797C02E" w:rsidRPr="008B06DD">
        <w:rPr>
          <w:rFonts w:ascii="Garamond" w:hAnsi="Garamond"/>
          <w:sz w:val="24"/>
          <w:szCs w:val="24"/>
          <w:lang w:val="en-ZA"/>
        </w:rPr>
        <w:t>,</w:t>
      </w:r>
      <w:r w:rsidRPr="008B06DD">
        <w:rPr>
          <w:rFonts w:ascii="Garamond" w:hAnsi="Garamond"/>
          <w:sz w:val="24"/>
          <w:szCs w:val="24"/>
          <w:lang w:val="en-ZA"/>
        </w:rPr>
        <w:t xml:space="preserve"> such that poor </w:t>
      </w:r>
      <w:r w:rsidR="6A6AE6F4" w:rsidRPr="008B06DD">
        <w:rPr>
          <w:rFonts w:ascii="Garamond" w:hAnsi="Garamond"/>
          <w:sz w:val="24"/>
          <w:szCs w:val="24"/>
          <w:lang w:val="en-ZA"/>
        </w:rPr>
        <w:t>AD</w:t>
      </w:r>
      <w:r w:rsidR="0797C02E" w:rsidRPr="008B06DD">
        <w:rPr>
          <w:rFonts w:ascii="Garamond" w:hAnsi="Garamond"/>
          <w:sz w:val="24"/>
          <w:szCs w:val="24"/>
          <w:lang w:val="en-ZA"/>
        </w:rPr>
        <w:t xml:space="preserve">YW </w:t>
      </w:r>
      <w:r w:rsidRPr="008B06DD">
        <w:rPr>
          <w:rFonts w:ascii="Garamond" w:hAnsi="Garamond"/>
          <w:sz w:val="24"/>
          <w:szCs w:val="24"/>
          <w:lang w:val="en-ZA"/>
        </w:rPr>
        <w:t xml:space="preserve"> often experienced delays in care or were denied </w:t>
      </w:r>
      <w:r w:rsidR="0797C02E" w:rsidRPr="008B06DD">
        <w:rPr>
          <w:rFonts w:ascii="Garamond" w:hAnsi="Garamond"/>
          <w:sz w:val="24"/>
          <w:szCs w:val="24"/>
          <w:lang w:val="en-ZA"/>
        </w:rPr>
        <w:t>services because</w:t>
      </w:r>
      <w:r w:rsidRPr="008B06DD">
        <w:rPr>
          <w:rFonts w:ascii="Garamond" w:hAnsi="Garamond"/>
          <w:sz w:val="24"/>
          <w:szCs w:val="24"/>
          <w:lang w:val="en-ZA"/>
        </w:rPr>
        <w:t xml:space="preserve"> of their inability to pay. </w:t>
      </w:r>
      <w:r w:rsidR="1D64763F" w:rsidRPr="008B06DD">
        <w:rPr>
          <w:rFonts w:ascii="Garamond" w:hAnsi="Garamond"/>
          <w:sz w:val="24"/>
          <w:szCs w:val="24"/>
        </w:rPr>
        <w:t>Adolescent mothers in Uganda were a large and highly vulnerable population. Adequate food, economic and social resources were generally neither available nor accessible to them. Those young mothers and their infants did</w:t>
      </w:r>
      <w:r w:rsidR="054E1BC3" w:rsidRPr="008B06DD">
        <w:rPr>
          <w:rFonts w:ascii="Garamond" w:hAnsi="Garamond"/>
          <w:sz w:val="24"/>
          <w:szCs w:val="24"/>
        </w:rPr>
        <w:t xml:space="preserve"> </w:t>
      </w:r>
      <w:r w:rsidR="1D64763F" w:rsidRPr="008B06DD">
        <w:rPr>
          <w:rFonts w:ascii="Garamond" w:hAnsi="Garamond"/>
          <w:sz w:val="24"/>
          <w:szCs w:val="24"/>
        </w:rPr>
        <w:t>n</w:t>
      </w:r>
      <w:r w:rsidR="054E1BC3" w:rsidRPr="008B06DD">
        <w:rPr>
          <w:rFonts w:ascii="Garamond" w:hAnsi="Garamond"/>
          <w:sz w:val="24"/>
          <w:szCs w:val="24"/>
        </w:rPr>
        <w:t>o</w:t>
      </w:r>
      <w:r w:rsidR="1D64763F" w:rsidRPr="008B06DD">
        <w:rPr>
          <w:rFonts w:ascii="Garamond" w:hAnsi="Garamond"/>
          <w:sz w:val="24"/>
          <w:szCs w:val="24"/>
        </w:rPr>
        <w:t>t receive quality health care</w:t>
      </w:r>
      <w:r w:rsidR="6369EB3B" w:rsidRPr="008B06DD">
        <w:rPr>
          <w:rFonts w:ascii="Garamond" w:hAnsi="Garamond"/>
          <w:sz w:val="24"/>
          <w:szCs w:val="24"/>
        </w:rPr>
        <w:t>.</w:t>
      </w:r>
      <w:r w:rsidR="00490720" w:rsidRPr="008B06DD">
        <w:rPr>
          <w:rStyle w:val="FootnoteReference"/>
          <w:rFonts w:ascii="Garamond" w:hAnsi="Garamond"/>
          <w:sz w:val="24"/>
          <w:szCs w:val="24"/>
        </w:rPr>
        <w:footnoteReference w:id="61"/>
      </w:r>
      <w:r w:rsidR="1D64763F" w:rsidRPr="008B06DD">
        <w:rPr>
          <w:rFonts w:ascii="Garamond" w:hAnsi="Garamond"/>
          <w:sz w:val="24"/>
          <w:szCs w:val="24"/>
        </w:rPr>
        <w:t xml:space="preserve"> </w:t>
      </w:r>
      <w:r w:rsidR="45425804" w:rsidRPr="008B06DD">
        <w:rPr>
          <w:rFonts w:ascii="Garamond" w:hAnsi="Garamond"/>
          <w:sz w:val="24"/>
          <w:szCs w:val="24"/>
          <w:lang w:val="en-ZA"/>
        </w:rPr>
        <w:t xml:space="preserve">These </w:t>
      </w:r>
      <w:r w:rsidR="45425804" w:rsidRPr="008B06DD">
        <w:rPr>
          <w:rFonts w:ascii="Garamond" w:hAnsi="Garamond"/>
          <w:sz w:val="24"/>
          <w:szCs w:val="24"/>
          <w:lang w:val="en-ZA"/>
        </w:rPr>
        <w:lastRenderedPageBreak/>
        <w:t xml:space="preserve">experiences lead adolescent girls to refrain from seeking the medical attention they require. </w:t>
      </w:r>
      <w:r w:rsidR="2E053BFE" w:rsidRPr="008B06DD">
        <w:rPr>
          <w:rFonts w:ascii="Garamond" w:hAnsi="Garamond"/>
          <w:sz w:val="24"/>
          <w:szCs w:val="24"/>
          <w:lang w:val="en-ZA"/>
        </w:rPr>
        <w:t xml:space="preserve">Overall, it is shown to have created mistrust, inequity of care and negative experiences in the maternal healthcare system. </w:t>
      </w:r>
    </w:p>
    <w:p w14:paraId="2CD721EB" w14:textId="24F41958" w:rsidR="006C4419" w:rsidRPr="008B06DD" w:rsidRDefault="006C4419" w:rsidP="00FA04BF">
      <w:pPr>
        <w:pStyle w:val="Heading2"/>
        <w:numPr>
          <w:ilvl w:val="0"/>
          <w:numId w:val="0"/>
        </w:numPr>
        <w:spacing w:line="276" w:lineRule="auto"/>
        <w:ind w:left="709"/>
        <w:rPr>
          <w:rFonts w:ascii="Garamond" w:hAnsi="Garamond"/>
          <w:i/>
          <w:iCs/>
          <w:sz w:val="24"/>
          <w:szCs w:val="24"/>
          <w:lang w:val="en-ZA"/>
        </w:rPr>
      </w:pPr>
      <w:r w:rsidRPr="008B06DD">
        <w:rPr>
          <w:rFonts w:ascii="Garamond" w:hAnsi="Garamond"/>
          <w:i/>
          <w:iCs/>
          <w:sz w:val="24"/>
          <w:szCs w:val="24"/>
          <w:lang w:val="en-ZA"/>
        </w:rPr>
        <w:t xml:space="preserve">Legal and policy framework on access to </w:t>
      </w:r>
      <w:r w:rsidR="00276C8E" w:rsidRPr="008B06DD">
        <w:rPr>
          <w:rFonts w:ascii="Garamond" w:hAnsi="Garamond"/>
          <w:i/>
          <w:iCs/>
          <w:sz w:val="24"/>
          <w:szCs w:val="24"/>
          <w:lang w:val="en-ZA"/>
        </w:rPr>
        <w:t xml:space="preserve">respectful </w:t>
      </w:r>
      <w:r w:rsidRPr="008B06DD">
        <w:rPr>
          <w:rFonts w:ascii="Garamond" w:hAnsi="Garamond"/>
          <w:i/>
          <w:iCs/>
          <w:sz w:val="24"/>
          <w:szCs w:val="24"/>
          <w:lang w:val="en-ZA"/>
        </w:rPr>
        <w:t>maternal healthcare</w:t>
      </w:r>
    </w:p>
    <w:p w14:paraId="5A6ABB36" w14:textId="77777777" w:rsidR="00A45E4D" w:rsidRPr="008B06DD" w:rsidRDefault="00A45E4D" w:rsidP="008E0A2D">
      <w:pPr>
        <w:pStyle w:val="BodyText2"/>
        <w:rPr>
          <w:rFonts w:ascii="Garamond" w:hAnsi="Garamond"/>
          <w:sz w:val="24"/>
          <w:szCs w:val="24"/>
          <w:lang w:val="en-ZA"/>
        </w:rPr>
      </w:pPr>
    </w:p>
    <w:p w14:paraId="463286C1" w14:textId="1B744938" w:rsidR="00D33F74" w:rsidRPr="008B06DD" w:rsidRDefault="61DAA397" w:rsidP="00FA04BF">
      <w:pPr>
        <w:pStyle w:val="Heading2"/>
        <w:spacing w:line="276" w:lineRule="auto"/>
        <w:rPr>
          <w:rFonts w:ascii="Garamond" w:hAnsi="Garamond"/>
          <w:sz w:val="24"/>
          <w:szCs w:val="24"/>
          <w:lang w:val="en-ZA"/>
        </w:rPr>
      </w:pPr>
      <w:r w:rsidRPr="008B06DD">
        <w:rPr>
          <w:rFonts w:ascii="Garamond" w:hAnsi="Garamond"/>
          <w:sz w:val="24"/>
          <w:szCs w:val="24"/>
          <w:lang w:val="en-ZA"/>
        </w:rPr>
        <w:t>The right to health is not</w:t>
      </w:r>
      <w:r w:rsidR="6B5963B2" w:rsidRPr="008B06DD">
        <w:rPr>
          <w:rFonts w:ascii="Garamond" w:hAnsi="Garamond"/>
          <w:sz w:val="24"/>
          <w:szCs w:val="24"/>
          <w:lang w:val="en-ZA"/>
        </w:rPr>
        <w:t xml:space="preserve"> explicitly</w:t>
      </w:r>
      <w:r w:rsidRPr="008B06DD">
        <w:rPr>
          <w:rFonts w:ascii="Garamond" w:hAnsi="Garamond"/>
          <w:sz w:val="24"/>
          <w:szCs w:val="24"/>
          <w:lang w:val="en-ZA"/>
        </w:rPr>
        <w:t xml:space="preserve"> provided for in the </w:t>
      </w:r>
      <w:r w:rsidR="0B22F32F" w:rsidRPr="008B06DD">
        <w:rPr>
          <w:rFonts w:ascii="Garamond" w:hAnsi="Garamond"/>
          <w:sz w:val="24"/>
          <w:szCs w:val="24"/>
          <w:lang w:val="en-ZA"/>
        </w:rPr>
        <w:t>Ugandan Constitution's Bill of Rights</w:t>
      </w:r>
      <w:r w:rsidRPr="008B06DD">
        <w:rPr>
          <w:rFonts w:ascii="Garamond" w:hAnsi="Garamond"/>
          <w:sz w:val="24"/>
          <w:szCs w:val="24"/>
          <w:lang w:val="en-ZA"/>
        </w:rPr>
        <w:t xml:space="preserve">. </w:t>
      </w:r>
      <w:r w:rsidR="6B5963B2" w:rsidRPr="008B06DD">
        <w:rPr>
          <w:rFonts w:ascii="Garamond" w:hAnsi="Garamond"/>
          <w:sz w:val="24"/>
          <w:szCs w:val="24"/>
          <w:lang w:val="en-ZA"/>
        </w:rPr>
        <w:t>However, t</w:t>
      </w:r>
      <w:r w:rsidRPr="008B06DD">
        <w:rPr>
          <w:rFonts w:ascii="Garamond" w:hAnsi="Garamond"/>
          <w:sz w:val="24"/>
          <w:szCs w:val="24"/>
          <w:lang w:val="en-ZA"/>
        </w:rPr>
        <w:t xml:space="preserve">he Constitution contains several provisions that </w:t>
      </w:r>
      <w:r w:rsidR="0B22F32F" w:rsidRPr="008B06DD">
        <w:rPr>
          <w:rFonts w:ascii="Garamond" w:hAnsi="Garamond"/>
          <w:sz w:val="24"/>
          <w:szCs w:val="24"/>
          <w:lang w:val="en-ZA"/>
        </w:rPr>
        <w:t>relate to or bear</w:t>
      </w:r>
      <w:r w:rsidRPr="008B06DD">
        <w:rPr>
          <w:rFonts w:ascii="Garamond" w:hAnsi="Garamond"/>
          <w:sz w:val="24"/>
          <w:szCs w:val="24"/>
          <w:lang w:val="en-ZA"/>
        </w:rPr>
        <w:t xml:space="preserve"> on the right to health. </w:t>
      </w:r>
      <w:r w:rsidR="6D40970C" w:rsidRPr="008B06DD">
        <w:rPr>
          <w:rFonts w:ascii="Garamond" w:hAnsi="Garamond"/>
          <w:sz w:val="24"/>
          <w:szCs w:val="24"/>
          <w:lang w:val="en-ZA"/>
        </w:rPr>
        <w:t xml:space="preserve">These provisions </w:t>
      </w:r>
      <w:r w:rsidR="755E6876" w:rsidRPr="008B06DD">
        <w:rPr>
          <w:rFonts w:ascii="Garamond" w:hAnsi="Garamond"/>
          <w:sz w:val="24"/>
          <w:szCs w:val="24"/>
          <w:lang w:val="en-ZA"/>
        </w:rPr>
        <w:t>include</w:t>
      </w:r>
      <w:r w:rsidR="0B22F32F" w:rsidRPr="008B06DD">
        <w:rPr>
          <w:rFonts w:ascii="Garamond" w:hAnsi="Garamond"/>
          <w:sz w:val="24"/>
          <w:szCs w:val="24"/>
          <w:lang w:val="en-ZA"/>
        </w:rPr>
        <w:t xml:space="preserve"> Articles 8A, 39, and 45, </w:t>
      </w:r>
      <w:r w:rsidR="654D6EAE" w:rsidRPr="008B06DD">
        <w:rPr>
          <w:rFonts w:ascii="Garamond" w:hAnsi="Garamond"/>
          <w:sz w:val="24"/>
          <w:szCs w:val="24"/>
          <w:lang w:val="en-ZA"/>
        </w:rPr>
        <w:t xml:space="preserve">read together with </w:t>
      </w:r>
      <w:r w:rsidR="00CD6F65" w:rsidRPr="008B06DD">
        <w:rPr>
          <w:rFonts w:ascii="Garamond" w:hAnsi="Garamond"/>
          <w:sz w:val="24"/>
          <w:szCs w:val="24"/>
          <w:lang w:val="en-ZA"/>
        </w:rPr>
        <w:t>objectives XIV</w:t>
      </w:r>
      <w:r w:rsidR="4007EE51" w:rsidRPr="008B06DD">
        <w:rPr>
          <w:rFonts w:ascii="Garamond" w:hAnsi="Garamond"/>
          <w:sz w:val="24"/>
          <w:szCs w:val="24"/>
          <w:lang w:val="en-ZA"/>
        </w:rPr>
        <w:t xml:space="preserve"> and XX of the National </w:t>
      </w:r>
      <w:r w:rsidR="5CA2A7AE" w:rsidRPr="008B06DD">
        <w:rPr>
          <w:rFonts w:ascii="Garamond" w:hAnsi="Garamond"/>
          <w:sz w:val="24"/>
          <w:szCs w:val="24"/>
          <w:lang w:val="en-ZA"/>
        </w:rPr>
        <w:t>Objectives and Directive Principles</w:t>
      </w:r>
      <w:r w:rsidR="0F4A7D56" w:rsidRPr="008B06DD">
        <w:rPr>
          <w:rFonts w:ascii="Garamond" w:hAnsi="Garamond"/>
          <w:sz w:val="24"/>
          <w:szCs w:val="24"/>
          <w:lang w:val="en-ZA"/>
        </w:rPr>
        <w:t xml:space="preserve"> </w:t>
      </w:r>
      <w:r w:rsidR="579B7604" w:rsidRPr="008B06DD">
        <w:rPr>
          <w:rFonts w:ascii="Garamond" w:hAnsi="Garamond"/>
          <w:sz w:val="24"/>
          <w:szCs w:val="24"/>
          <w:lang w:val="en-ZA"/>
        </w:rPr>
        <w:t>of State Policy of the Constitution.</w:t>
      </w:r>
      <w:r w:rsidR="00EE5B2A" w:rsidRPr="008B06DD">
        <w:rPr>
          <w:rStyle w:val="FootnoteReference"/>
          <w:rFonts w:ascii="Garamond" w:hAnsi="Garamond"/>
          <w:sz w:val="24"/>
          <w:szCs w:val="24"/>
          <w:lang w:val="en-ZA"/>
        </w:rPr>
        <w:footnoteReference w:id="62"/>
      </w:r>
      <w:r w:rsidRPr="008B06DD">
        <w:rPr>
          <w:rFonts w:ascii="Garamond" w:hAnsi="Garamond"/>
          <w:sz w:val="24"/>
          <w:szCs w:val="24"/>
          <w:lang w:val="en-ZA"/>
        </w:rPr>
        <w:t xml:space="preserve"> </w:t>
      </w:r>
      <w:r w:rsidR="196508AF" w:rsidRPr="008B06DD">
        <w:rPr>
          <w:rFonts w:ascii="Garamond" w:hAnsi="Garamond"/>
          <w:sz w:val="24"/>
          <w:szCs w:val="24"/>
          <w:lang w:val="en-ZA"/>
        </w:rPr>
        <w:t xml:space="preserve">Access to maternal healthcare is </w:t>
      </w:r>
      <w:r w:rsidRPr="008B06DD">
        <w:rPr>
          <w:rFonts w:ascii="Garamond" w:hAnsi="Garamond"/>
          <w:sz w:val="24"/>
          <w:szCs w:val="24"/>
          <w:lang w:val="en-ZA"/>
        </w:rPr>
        <w:t xml:space="preserve">therefore </w:t>
      </w:r>
      <w:r w:rsidR="196508AF" w:rsidRPr="008B06DD">
        <w:rPr>
          <w:rFonts w:ascii="Garamond" w:hAnsi="Garamond"/>
          <w:sz w:val="24"/>
          <w:szCs w:val="24"/>
          <w:lang w:val="en-ZA"/>
        </w:rPr>
        <w:t xml:space="preserve">addressed in Uganda's international obligations. </w:t>
      </w:r>
      <w:r w:rsidR="07F5285B" w:rsidRPr="008B06DD">
        <w:rPr>
          <w:rFonts w:ascii="Garamond" w:hAnsi="Garamond"/>
          <w:sz w:val="24"/>
          <w:szCs w:val="24"/>
          <w:lang w:val="en-ZA"/>
        </w:rPr>
        <w:t>U</w:t>
      </w:r>
      <w:r w:rsidR="196508AF" w:rsidRPr="008B06DD">
        <w:rPr>
          <w:rFonts w:ascii="Garamond" w:hAnsi="Garamond"/>
          <w:sz w:val="24"/>
          <w:szCs w:val="24"/>
          <w:lang w:val="en-ZA"/>
        </w:rPr>
        <w:t>nder the International Covenant on Economic, Social and Cultural Rights (</w:t>
      </w:r>
      <w:r w:rsidR="196508AF" w:rsidRPr="008B06DD">
        <w:rPr>
          <w:rFonts w:ascii="Garamond" w:hAnsi="Garamond"/>
          <w:b/>
          <w:bCs/>
          <w:sz w:val="24"/>
          <w:szCs w:val="24"/>
          <w:lang w:val="en-ZA"/>
        </w:rPr>
        <w:t>ICESCR</w:t>
      </w:r>
      <w:r w:rsidR="196508AF" w:rsidRPr="008B06DD">
        <w:rPr>
          <w:rFonts w:ascii="Garamond" w:hAnsi="Garamond"/>
          <w:sz w:val="24"/>
          <w:szCs w:val="24"/>
          <w:lang w:val="en-ZA"/>
        </w:rPr>
        <w:t>), Uganda should respect, protect and fulfil the right to health,</w:t>
      </w:r>
      <w:r w:rsidR="00D33F74" w:rsidRPr="008B06DD">
        <w:rPr>
          <w:rStyle w:val="FootnoteReference"/>
          <w:rFonts w:ascii="Garamond" w:hAnsi="Garamond"/>
          <w:sz w:val="24"/>
          <w:szCs w:val="24"/>
          <w:lang w:val="en-ZA"/>
        </w:rPr>
        <w:footnoteReference w:id="63"/>
      </w:r>
      <w:r w:rsidR="196508AF" w:rsidRPr="008B06DD">
        <w:rPr>
          <w:rFonts w:ascii="Garamond" w:hAnsi="Garamond"/>
          <w:sz w:val="24"/>
          <w:szCs w:val="24"/>
          <w:lang w:val="en-ZA"/>
        </w:rPr>
        <w:t xml:space="preserve"> of which the right to sexual and reproductive health is an "</w:t>
      </w:r>
      <w:r w:rsidR="196508AF" w:rsidRPr="008B06DD">
        <w:rPr>
          <w:rFonts w:ascii="Garamond" w:hAnsi="Garamond"/>
          <w:i/>
          <w:iCs/>
          <w:sz w:val="24"/>
          <w:szCs w:val="24"/>
          <w:lang w:val="en-ZA"/>
        </w:rPr>
        <w:t>integral part</w:t>
      </w:r>
      <w:r w:rsidR="196508AF" w:rsidRPr="008B06DD">
        <w:rPr>
          <w:rFonts w:ascii="Garamond" w:hAnsi="Garamond"/>
          <w:sz w:val="24"/>
          <w:szCs w:val="24"/>
          <w:lang w:val="en-ZA"/>
        </w:rPr>
        <w:t>."</w:t>
      </w:r>
      <w:r w:rsidR="00D33F74" w:rsidRPr="008B06DD">
        <w:rPr>
          <w:rStyle w:val="FootnoteReference"/>
          <w:rFonts w:ascii="Garamond" w:hAnsi="Garamond"/>
          <w:sz w:val="24"/>
          <w:szCs w:val="24"/>
          <w:lang w:val="en-ZA"/>
        </w:rPr>
        <w:footnoteReference w:id="64"/>
      </w:r>
      <w:r w:rsidR="196508AF" w:rsidRPr="008B06DD">
        <w:rPr>
          <w:rFonts w:ascii="Garamond" w:hAnsi="Garamond"/>
          <w:sz w:val="24"/>
          <w:szCs w:val="24"/>
          <w:lang w:val="en-ZA"/>
        </w:rPr>
        <w:t xml:space="preserve"> Further, the International Covenant on Civil and Political Rights (</w:t>
      </w:r>
      <w:r w:rsidR="196508AF" w:rsidRPr="008B06DD">
        <w:rPr>
          <w:rFonts w:ascii="Garamond" w:hAnsi="Garamond"/>
          <w:b/>
          <w:bCs/>
          <w:sz w:val="24"/>
          <w:szCs w:val="24"/>
          <w:lang w:val="en-ZA"/>
        </w:rPr>
        <w:t>ICCPR</w:t>
      </w:r>
      <w:r w:rsidR="196508AF" w:rsidRPr="008B06DD">
        <w:rPr>
          <w:rFonts w:ascii="Garamond" w:hAnsi="Garamond"/>
          <w:sz w:val="24"/>
          <w:szCs w:val="24"/>
          <w:lang w:val="en-ZA"/>
        </w:rPr>
        <w:t>) mandates the promotion of better maternal healthcare.</w:t>
      </w:r>
      <w:r w:rsidR="00570D84" w:rsidRPr="008B06DD">
        <w:rPr>
          <w:rStyle w:val="FootnoteReference"/>
          <w:rFonts w:ascii="Garamond" w:hAnsi="Garamond"/>
          <w:sz w:val="24"/>
          <w:szCs w:val="24"/>
          <w:lang w:val="en-ZA"/>
        </w:rPr>
        <w:footnoteReference w:id="65"/>
      </w:r>
      <w:r w:rsidR="196508AF" w:rsidRPr="008B06DD">
        <w:rPr>
          <w:rFonts w:ascii="Garamond" w:hAnsi="Garamond"/>
          <w:sz w:val="24"/>
          <w:szCs w:val="24"/>
          <w:lang w:val="en-ZA"/>
        </w:rPr>
        <w:t xml:space="preserve"> The Human Rights Committee has stated </w:t>
      </w:r>
      <w:r w:rsidR="32FA822C" w:rsidRPr="008B06DD">
        <w:rPr>
          <w:rFonts w:ascii="Garamond" w:hAnsi="Garamond"/>
          <w:sz w:val="24"/>
          <w:szCs w:val="24"/>
          <w:lang w:val="en-ZA"/>
        </w:rPr>
        <w:t>in relation to</w:t>
      </w:r>
      <w:r w:rsidR="196508AF" w:rsidRPr="008B06DD">
        <w:rPr>
          <w:rFonts w:ascii="Garamond" w:hAnsi="Garamond"/>
          <w:sz w:val="24"/>
          <w:szCs w:val="24"/>
          <w:lang w:val="en-ZA"/>
        </w:rPr>
        <w:t xml:space="preserve"> </w:t>
      </w:r>
      <w:r w:rsidR="32FA822C" w:rsidRPr="008B06DD">
        <w:rPr>
          <w:rFonts w:ascii="Garamond" w:hAnsi="Garamond"/>
          <w:sz w:val="24"/>
          <w:szCs w:val="24"/>
          <w:lang w:val="en-ZA"/>
        </w:rPr>
        <w:t>a</w:t>
      </w:r>
      <w:r w:rsidR="196508AF" w:rsidRPr="008B06DD">
        <w:rPr>
          <w:rFonts w:ascii="Garamond" w:hAnsi="Garamond"/>
          <w:sz w:val="24"/>
          <w:szCs w:val="24"/>
          <w:lang w:val="en-ZA"/>
        </w:rPr>
        <w:t>rticle 6 of the ICCPR (focusing on the right to life)</w:t>
      </w:r>
      <w:r w:rsidR="32FA822C" w:rsidRPr="008B06DD">
        <w:rPr>
          <w:rFonts w:ascii="Garamond" w:hAnsi="Garamond"/>
          <w:sz w:val="24"/>
          <w:szCs w:val="24"/>
          <w:lang w:val="en-ZA"/>
        </w:rPr>
        <w:t xml:space="preserve"> that</w:t>
      </w:r>
      <w:r w:rsidR="196508AF" w:rsidRPr="008B06DD">
        <w:rPr>
          <w:rFonts w:ascii="Garamond" w:hAnsi="Garamond"/>
          <w:sz w:val="24"/>
          <w:szCs w:val="24"/>
          <w:lang w:val="en-ZA"/>
        </w:rPr>
        <w:t>, "</w:t>
      </w:r>
      <w:r w:rsidR="196508AF" w:rsidRPr="008B06DD">
        <w:rPr>
          <w:rFonts w:ascii="Garamond" w:hAnsi="Garamond"/>
          <w:i/>
          <w:iCs/>
          <w:sz w:val="24"/>
          <w:szCs w:val="24"/>
          <w:lang w:val="en-ZA"/>
        </w:rPr>
        <w:t>although State parties may adopt measures designed to regulate voluntary terminations of pregnancy, such measures must not result in violation of the right to life of a pregnant woman or girl, or other rights under the Covenant.</w:t>
      </w:r>
      <w:r w:rsidR="196508AF" w:rsidRPr="008B06DD">
        <w:rPr>
          <w:rFonts w:ascii="Garamond" w:hAnsi="Garamond"/>
          <w:sz w:val="24"/>
          <w:szCs w:val="24"/>
          <w:lang w:val="en-ZA"/>
        </w:rPr>
        <w:t>"</w:t>
      </w:r>
      <w:r w:rsidR="00570D84" w:rsidRPr="008B06DD">
        <w:rPr>
          <w:rStyle w:val="FootnoteReference"/>
          <w:rFonts w:ascii="Garamond" w:hAnsi="Garamond"/>
          <w:sz w:val="24"/>
          <w:szCs w:val="24"/>
          <w:lang w:val="en-ZA"/>
        </w:rPr>
        <w:footnoteReference w:id="66"/>
      </w:r>
    </w:p>
    <w:p w14:paraId="33A1ED82" w14:textId="5E76C18B" w:rsidR="00E671E5" w:rsidRPr="008B06DD" w:rsidRDefault="633259DE" w:rsidP="00FA04BF">
      <w:pPr>
        <w:pStyle w:val="Heading2"/>
        <w:spacing w:line="276" w:lineRule="auto"/>
        <w:rPr>
          <w:rFonts w:ascii="Garamond" w:hAnsi="Garamond"/>
          <w:sz w:val="24"/>
          <w:szCs w:val="24"/>
          <w:lang w:val="en-ZA"/>
        </w:rPr>
      </w:pPr>
      <w:r w:rsidRPr="008B06DD">
        <w:rPr>
          <w:rFonts w:ascii="Garamond" w:hAnsi="Garamond"/>
          <w:sz w:val="24"/>
          <w:szCs w:val="24"/>
          <w:lang w:val="en-ZA"/>
        </w:rPr>
        <w:t>Uganda's obligations in respect of the right to health require the government to (</w:t>
      </w:r>
      <w:proofErr w:type="spellStart"/>
      <w:r w:rsidRPr="008B06DD">
        <w:rPr>
          <w:rFonts w:ascii="Garamond" w:hAnsi="Garamond"/>
          <w:sz w:val="24"/>
          <w:szCs w:val="24"/>
          <w:lang w:val="en-ZA"/>
        </w:rPr>
        <w:t>i</w:t>
      </w:r>
      <w:proofErr w:type="spellEnd"/>
      <w:r w:rsidRPr="008B06DD">
        <w:rPr>
          <w:rFonts w:ascii="Garamond" w:hAnsi="Garamond"/>
          <w:sz w:val="24"/>
          <w:szCs w:val="24"/>
          <w:lang w:val="en-ZA"/>
        </w:rPr>
        <w:t xml:space="preserve">) implement policies that improve access to maternal healthcare, (ii) repeal laws and policies that create barriers to sexual and reproductive health services, and ensure that third parties do not create barriers to such access; and (iii) adopt measures to ensure the </w:t>
      </w:r>
      <w:r w:rsidR="41E5EBA4" w:rsidRPr="008B06DD">
        <w:rPr>
          <w:rFonts w:ascii="Garamond" w:hAnsi="Garamond"/>
          <w:sz w:val="24"/>
          <w:szCs w:val="24"/>
          <w:lang w:val="en-ZA"/>
        </w:rPr>
        <w:t xml:space="preserve">realization </w:t>
      </w:r>
      <w:r w:rsidRPr="008B06DD">
        <w:rPr>
          <w:rFonts w:ascii="Garamond" w:hAnsi="Garamond"/>
          <w:sz w:val="24"/>
          <w:szCs w:val="24"/>
          <w:lang w:val="en-ZA"/>
        </w:rPr>
        <w:t>of the right to maternal healthcare.</w:t>
      </w:r>
      <w:r w:rsidR="00BE7D59" w:rsidRPr="008B06DD">
        <w:rPr>
          <w:rStyle w:val="FootnoteReference"/>
          <w:rFonts w:ascii="Garamond" w:hAnsi="Garamond"/>
          <w:sz w:val="24"/>
          <w:szCs w:val="24"/>
          <w:lang w:val="en-ZA"/>
        </w:rPr>
        <w:footnoteReference w:id="67"/>
      </w:r>
      <w:r w:rsidRPr="008B06DD">
        <w:rPr>
          <w:rFonts w:ascii="Garamond" w:hAnsi="Garamond"/>
          <w:sz w:val="24"/>
          <w:szCs w:val="24"/>
          <w:lang w:val="en-ZA"/>
        </w:rPr>
        <w:t xml:space="preserve"> </w:t>
      </w:r>
      <w:r w:rsidR="46D9D8DC" w:rsidRPr="008B06DD">
        <w:rPr>
          <w:rFonts w:ascii="Garamond" w:hAnsi="Garamond"/>
          <w:sz w:val="24"/>
          <w:szCs w:val="24"/>
          <w:lang w:val="en-ZA"/>
        </w:rPr>
        <w:t xml:space="preserve">The </w:t>
      </w:r>
      <w:r w:rsidR="621792E8" w:rsidRPr="008B06DD">
        <w:rPr>
          <w:rFonts w:ascii="Garamond" w:hAnsi="Garamond"/>
          <w:sz w:val="24"/>
          <w:szCs w:val="24"/>
          <w:lang w:val="en-ZA"/>
        </w:rPr>
        <w:t>Second National Health Policy</w:t>
      </w:r>
      <w:r w:rsidR="4510EAF6" w:rsidRPr="008B06DD">
        <w:rPr>
          <w:rFonts w:ascii="Garamond" w:hAnsi="Garamond"/>
          <w:sz w:val="24"/>
          <w:szCs w:val="24"/>
          <w:lang w:val="en-ZA"/>
        </w:rPr>
        <w:t xml:space="preserve"> for Uganda 2010</w:t>
      </w:r>
      <w:r w:rsidR="1C97EAE5" w:rsidRPr="008B06DD">
        <w:rPr>
          <w:rFonts w:ascii="Garamond" w:hAnsi="Garamond"/>
          <w:sz w:val="24"/>
          <w:szCs w:val="24"/>
          <w:lang w:val="en-ZA"/>
        </w:rPr>
        <w:t xml:space="preserve"> has a goal of attaining </w:t>
      </w:r>
      <w:r w:rsidR="37324B16" w:rsidRPr="008B06DD">
        <w:rPr>
          <w:rFonts w:ascii="Garamond" w:hAnsi="Garamond"/>
          <w:sz w:val="24"/>
          <w:szCs w:val="24"/>
          <w:lang w:val="en-ZA"/>
        </w:rPr>
        <w:t>a good standard of health for all people in Uganda</w:t>
      </w:r>
      <w:r w:rsidR="4C4610EE" w:rsidRPr="008B06DD">
        <w:rPr>
          <w:rFonts w:ascii="Garamond" w:hAnsi="Garamond"/>
          <w:sz w:val="24"/>
          <w:szCs w:val="24"/>
          <w:lang w:val="en-ZA"/>
        </w:rPr>
        <w:t xml:space="preserve"> </w:t>
      </w:r>
      <w:r w:rsidR="0B22F32F" w:rsidRPr="008B06DD">
        <w:rPr>
          <w:rFonts w:ascii="Garamond" w:hAnsi="Garamond"/>
          <w:sz w:val="24"/>
          <w:szCs w:val="24"/>
          <w:lang w:val="en-ZA"/>
        </w:rPr>
        <w:t>to promote heal</w:t>
      </w:r>
      <w:r w:rsidR="4C4610EE" w:rsidRPr="008B06DD">
        <w:rPr>
          <w:rFonts w:ascii="Garamond" w:hAnsi="Garamond"/>
          <w:sz w:val="24"/>
          <w:szCs w:val="24"/>
          <w:lang w:val="en-ZA"/>
        </w:rPr>
        <w:t>thy and productive lives.</w:t>
      </w:r>
      <w:r w:rsidR="3FE68098" w:rsidRPr="008B06DD">
        <w:rPr>
          <w:rFonts w:ascii="Garamond" w:hAnsi="Garamond"/>
          <w:sz w:val="24"/>
          <w:szCs w:val="24"/>
          <w:lang w:val="en-ZA"/>
        </w:rPr>
        <w:t xml:space="preserve"> This mandates th</w:t>
      </w:r>
      <w:r w:rsidR="0B22F32F" w:rsidRPr="008B06DD">
        <w:rPr>
          <w:rFonts w:ascii="Garamond" w:hAnsi="Garamond"/>
          <w:sz w:val="24"/>
          <w:szCs w:val="24"/>
          <w:lang w:val="en-ZA"/>
        </w:rPr>
        <w:t>at the government of Uganda invest significantly in promoting</w:t>
      </w:r>
      <w:r w:rsidR="4A3AE689" w:rsidRPr="008B06DD">
        <w:rPr>
          <w:rFonts w:ascii="Garamond" w:hAnsi="Garamond"/>
          <w:sz w:val="24"/>
          <w:szCs w:val="24"/>
          <w:lang w:val="en-ZA"/>
        </w:rPr>
        <w:t xml:space="preserve"> good health for all people</w:t>
      </w:r>
      <w:r w:rsidR="715A333C" w:rsidRPr="008B06DD">
        <w:rPr>
          <w:rFonts w:ascii="Garamond" w:hAnsi="Garamond"/>
          <w:sz w:val="24"/>
          <w:szCs w:val="24"/>
          <w:lang w:val="en-ZA"/>
        </w:rPr>
        <w:t>,</w:t>
      </w:r>
      <w:r w:rsidR="4A3AE689" w:rsidRPr="008B06DD">
        <w:rPr>
          <w:rFonts w:ascii="Garamond" w:hAnsi="Garamond"/>
          <w:sz w:val="24"/>
          <w:szCs w:val="24"/>
          <w:lang w:val="en-ZA"/>
        </w:rPr>
        <w:t xml:space="preserve"> including adolescent</w:t>
      </w:r>
      <w:r w:rsidR="686F41CA" w:rsidRPr="008B06DD">
        <w:rPr>
          <w:rFonts w:ascii="Garamond" w:hAnsi="Garamond"/>
          <w:sz w:val="24"/>
          <w:szCs w:val="24"/>
          <w:lang w:val="en-ZA"/>
        </w:rPr>
        <w:t xml:space="preserve"> mothers.</w:t>
      </w:r>
    </w:p>
    <w:p w14:paraId="3C9ED74B" w14:textId="2D2B5BE7" w:rsidR="00DD2ECE" w:rsidRDefault="3F6826CC" w:rsidP="00FA04BF">
      <w:pPr>
        <w:pStyle w:val="Heading2"/>
        <w:spacing w:line="276" w:lineRule="auto"/>
        <w:rPr>
          <w:rFonts w:ascii="Garamond" w:hAnsi="Garamond"/>
          <w:sz w:val="24"/>
          <w:szCs w:val="24"/>
        </w:rPr>
      </w:pPr>
      <w:r w:rsidRPr="008B06DD">
        <w:rPr>
          <w:rFonts w:ascii="Garamond" w:hAnsi="Garamond"/>
          <w:sz w:val="24"/>
          <w:szCs w:val="24"/>
        </w:rPr>
        <w:t xml:space="preserve">The abusive and neglectful treatment that pregnant Ugandan AGYW face at the hands of healthcare workers during labour and delivery </w:t>
      </w:r>
      <w:r w:rsidR="16402815" w:rsidRPr="008B06DD">
        <w:rPr>
          <w:rFonts w:ascii="Garamond" w:hAnsi="Garamond"/>
          <w:sz w:val="24"/>
          <w:szCs w:val="24"/>
        </w:rPr>
        <w:t xml:space="preserve">may </w:t>
      </w:r>
      <w:r w:rsidRPr="008B06DD">
        <w:rPr>
          <w:rFonts w:ascii="Garamond" w:hAnsi="Garamond"/>
          <w:sz w:val="24"/>
          <w:szCs w:val="24"/>
        </w:rPr>
        <w:t>amount to a violation of article 7 of the ICCPR</w:t>
      </w:r>
      <w:r w:rsidR="0B22F32F" w:rsidRPr="008B06DD">
        <w:rPr>
          <w:rFonts w:ascii="Garamond" w:hAnsi="Garamond"/>
          <w:sz w:val="24"/>
          <w:szCs w:val="24"/>
        </w:rPr>
        <w:t>,</w:t>
      </w:r>
      <w:r w:rsidRPr="008B06DD">
        <w:rPr>
          <w:rFonts w:ascii="Garamond" w:hAnsi="Garamond"/>
          <w:sz w:val="24"/>
          <w:szCs w:val="24"/>
        </w:rPr>
        <w:t xml:space="preserve"> which provides that, </w:t>
      </w:r>
      <w:r w:rsidR="1027CBCC" w:rsidRPr="008B06DD">
        <w:rPr>
          <w:rFonts w:ascii="Garamond" w:hAnsi="Garamond"/>
          <w:sz w:val="24"/>
          <w:szCs w:val="24"/>
        </w:rPr>
        <w:t>"</w:t>
      </w:r>
      <w:r w:rsidR="54176181" w:rsidRPr="008B06DD">
        <w:rPr>
          <w:rFonts w:ascii="Garamond" w:hAnsi="Garamond"/>
          <w:i/>
          <w:iCs/>
          <w:sz w:val="24"/>
          <w:szCs w:val="24"/>
        </w:rPr>
        <w:t>no one shall be subjected to torture or to cruel, inhuman or degrading treatment or punishment</w:t>
      </w:r>
      <w:r w:rsidR="1027CBCC" w:rsidRPr="008B06DD">
        <w:rPr>
          <w:rFonts w:ascii="Garamond" w:hAnsi="Garamond"/>
          <w:sz w:val="24"/>
          <w:szCs w:val="24"/>
        </w:rPr>
        <w:t>."</w:t>
      </w:r>
      <w:r w:rsidR="00BE1F96" w:rsidRPr="008B06DD">
        <w:rPr>
          <w:rStyle w:val="FootnoteReference"/>
          <w:rFonts w:ascii="Garamond" w:hAnsi="Garamond"/>
          <w:sz w:val="24"/>
          <w:szCs w:val="24"/>
        </w:rPr>
        <w:footnoteReference w:id="68"/>
      </w:r>
    </w:p>
    <w:p w14:paraId="14C37C81" w14:textId="77777777" w:rsidR="00151895" w:rsidRDefault="00151895" w:rsidP="00151895">
      <w:pPr>
        <w:pStyle w:val="BodyText2"/>
      </w:pPr>
    </w:p>
    <w:p w14:paraId="5D900146" w14:textId="77777777" w:rsidR="00151895" w:rsidRPr="00151895" w:rsidRDefault="00151895" w:rsidP="00151895">
      <w:pPr>
        <w:pStyle w:val="BodyText2"/>
      </w:pPr>
    </w:p>
    <w:p w14:paraId="7F2DAECC" w14:textId="212FD2FC" w:rsidR="00A35BBC" w:rsidRPr="008B06DD" w:rsidRDefault="00922EBF" w:rsidP="00FA04BF">
      <w:pPr>
        <w:pStyle w:val="BodyText2"/>
        <w:spacing w:line="276" w:lineRule="auto"/>
        <w:rPr>
          <w:rFonts w:ascii="Garamond" w:hAnsi="Garamond"/>
          <w:i/>
          <w:iCs/>
          <w:sz w:val="24"/>
          <w:szCs w:val="24"/>
          <w:lang w:val="en-ZA"/>
        </w:rPr>
      </w:pPr>
      <w:r w:rsidRPr="008B06DD">
        <w:rPr>
          <w:rFonts w:ascii="Garamond" w:hAnsi="Garamond"/>
          <w:i/>
          <w:iCs/>
          <w:sz w:val="24"/>
          <w:szCs w:val="24"/>
          <w:lang w:val="en-ZA"/>
        </w:rPr>
        <w:t xml:space="preserve">Jurisprudential landscape </w:t>
      </w:r>
    </w:p>
    <w:p w14:paraId="1697B4D5" w14:textId="061BAC76" w:rsidR="00A35BBC" w:rsidRPr="008B06DD" w:rsidRDefault="78E9665E"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CEHURD, alongside other civil society </w:t>
      </w:r>
      <w:r w:rsidR="41E5EBA4" w:rsidRPr="008B06DD">
        <w:rPr>
          <w:rFonts w:ascii="Garamond" w:hAnsi="Garamond"/>
          <w:sz w:val="24"/>
          <w:szCs w:val="24"/>
          <w:lang w:val="en-ZA"/>
        </w:rPr>
        <w:t>organi</w:t>
      </w:r>
      <w:r w:rsidR="37E1A0D4" w:rsidRPr="008B06DD">
        <w:rPr>
          <w:rFonts w:ascii="Garamond" w:hAnsi="Garamond"/>
          <w:sz w:val="24"/>
          <w:szCs w:val="24"/>
          <w:lang w:val="en-ZA"/>
        </w:rPr>
        <w:t>z</w:t>
      </w:r>
      <w:r w:rsidR="0B22F32F" w:rsidRPr="008B06DD">
        <w:rPr>
          <w:rFonts w:ascii="Garamond" w:hAnsi="Garamond"/>
          <w:sz w:val="24"/>
          <w:szCs w:val="24"/>
          <w:lang w:val="en-ZA"/>
        </w:rPr>
        <w:t>ations, challenged Uganda's actions and omissions regar</w:t>
      </w:r>
      <w:r w:rsidRPr="008B06DD">
        <w:rPr>
          <w:rFonts w:ascii="Garamond" w:hAnsi="Garamond"/>
          <w:sz w:val="24"/>
          <w:szCs w:val="24"/>
          <w:lang w:val="en-ZA"/>
        </w:rPr>
        <w:t xml:space="preserve">ding maternal healthcare. In </w:t>
      </w:r>
      <w:r w:rsidRPr="008B06DD">
        <w:rPr>
          <w:rFonts w:ascii="Garamond" w:hAnsi="Garamond"/>
          <w:i/>
          <w:iCs/>
          <w:sz w:val="24"/>
          <w:szCs w:val="24"/>
          <w:lang w:val="en-ZA"/>
        </w:rPr>
        <w:t>CEHURD and Others v. Attorney General</w:t>
      </w:r>
      <w:r w:rsidRPr="008B06DD">
        <w:rPr>
          <w:rFonts w:ascii="Garamond" w:hAnsi="Garamond"/>
          <w:sz w:val="24"/>
          <w:szCs w:val="24"/>
          <w:lang w:val="en-ZA"/>
        </w:rPr>
        <w:t>,</w:t>
      </w:r>
      <w:r w:rsidR="00A35BBC" w:rsidRPr="008B06DD">
        <w:rPr>
          <w:rStyle w:val="FootnoteReference"/>
          <w:rFonts w:ascii="Garamond" w:hAnsi="Garamond"/>
          <w:sz w:val="24"/>
          <w:szCs w:val="24"/>
          <w:lang w:val="en-ZA"/>
        </w:rPr>
        <w:footnoteReference w:id="69"/>
      </w:r>
      <w:r w:rsidRPr="008B06DD">
        <w:rPr>
          <w:rFonts w:ascii="Garamond" w:hAnsi="Garamond"/>
          <w:sz w:val="24"/>
          <w:szCs w:val="24"/>
          <w:lang w:val="en-ZA"/>
        </w:rPr>
        <w:t xml:space="preserve"> the petitioners argued that Uganda's actions were inconsistent with the right to health </w:t>
      </w:r>
      <w:r w:rsidR="41E5EBA4" w:rsidRPr="008B06DD">
        <w:rPr>
          <w:rFonts w:ascii="Garamond" w:hAnsi="Garamond"/>
          <w:sz w:val="24"/>
          <w:szCs w:val="24"/>
          <w:lang w:val="en-ZA"/>
        </w:rPr>
        <w:t xml:space="preserve">recognized </w:t>
      </w:r>
      <w:r w:rsidRPr="008B06DD">
        <w:rPr>
          <w:rFonts w:ascii="Garamond" w:hAnsi="Garamond"/>
          <w:sz w:val="24"/>
          <w:szCs w:val="24"/>
          <w:lang w:val="en-ZA"/>
        </w:rPr>
        <w:t xml:space="preserve">by Uganda in the Constitution and in the international conventions </w:t>
      </w:r>
      <w:r w:rsidR="32FA822C" w:rsidRPr="008B06DD">
        <w:rPr>
          <w:rFonts w:ascii="Garamond" w:hAnsi="Garamond"/>
          <w:sz w:val="24"/>
          <w:szCs w:val="24"/>
          <w:lang w:val="en-ZA"/>
        </w:rPr>
        <w:t>to</w:t>
      </w:r>
      <w:r w:rsidRPr="008B06DD">
        <w:rPr>
          <w:rFonts w:ascii="Garamond" w:hAnsi="Garamond"/>
          <w:sz w:val="24"/>
          <w:szCs w:val="24"/>
          <w:lang w:val="en-ZA"/>
        </w:rPr>
        <w:t xml:space="preserve"> which Uganda is a state party. Specifically, the petitioners argued that Uganda failed to provide </w:t>
      </w:r>
      <w:r w:rsidR="1B575AE7" w:rsidRPr="008B06DD">
        <w:rPr>
          <w:rFonts w:ascii="Garamond" w:hAnsi="Garamond"/>
          <w:sz w:val="24"/>
          <w:szCs w:val="24"/>
          <w:lang w:val="en-ZA"/>
        </w:rPr>
        <w:t>minimum</w:t>
      </w:r>
      <w:r w:rsidR="4A75328F" w:rsidRPr="008B06DD">
        <w:rPr>
          <w:rFonts w:ascii="Garamond" w:hAnsi="Garamond"/>
          <w:sz w:val="24"/>
          <w:szCs w:val="24"/>
          <w:lang w:val="en-ZA"/>
        </w:rPr>
        <w:t xml:space="preserve"> standard of</w:t>
      </w:r>
      <w:r w:rsidR="323522CD" w:rsidRPr="008B06DD">
        <w:rPr>
          <w:rFonts w:ascii="Garamond" w:hAnsi="Garamond"/>
          <w:sz w:val="24"/>
          <w:szCs w:val="24"/>
          <w:lang w:val="en-ZA"/>
        </w:rPr>
        <w:t xml:space="preserve"> maternal health services</w:t>
      </w:r>
      <w:r w:rsidR="4FB61EB7" w:rsidRPr="008B06DD">
        <w:rPr>
          <w:rFonts w:ascii="Garamond" w:hAnsi="Garamond"/>
          <w:sz w:val="24"/>
          <w:szCs w:val="24"/>
          <w:lang w:val="en-ZA"/>
        </w:rPr>
        <w:t xml:space="preserve"> </w:t>
      </w:r>
      <w:r w:rsidR="0210D6D7" w:rsidRPr="008B06DD">
        <w:rPr>
          <w:rFonts w:ascii="Garamond" w:hAnsi="Garamond"/>
          <w:sz w:val="24"/>
          <w:szCs w:val="24"/>
          <w:lang w:val="en-ZA"/>
        </w:rPr>
        <w:t>by failing to provide</w:t>
      </w:r>
      <w:r w:rsidRPr="008B06DD">
        <w:rPr>
          <w:rFonts w:ascii="Garamond" w:hAnsi="Garamond"/>
          <w:sz w:val="24"/>
          <w:szCs w:val="24"/>
          <w:lang w:val="en-ZA"/>
        </w:rPr>
        <w:t xml:space="preserve"> basic indispensable maternal health facilities, adequate number of midwives and doctors to provide </w:t>
      </w:r>
      <w:r w:rsidR="07C0D224" w:rsidRPr="008B06DD">
        <w:rPr>
          <w:rFonts w:ascii="Garamond" w:hAnsi="Garamond"/>
          <w:sz w:val="24"/>
          <w:szCs w:val="24"/>
          <w:lang w:val="en-ZA"/>
        </w:rPr>
        <w:t>maternal health services, sufficient budget allocation to the maternal health sector</w:t>
      </w:r>
      <w:r w:rsidR="3714E0FA" w:rsidRPr="008B06DD">
        <w:rPr>
          <w:rFonts w:ascii="Garamond" w:hAnsi="Garamond"/>
          <w:sz w:val="24"/>
          <w:szCs w:val="24"/>
          <w:lang w:val="en-ZA"/>
        </w:rPr>
        <w:t xml:space="preserve"> to ensure</w:t>
      </w:r>
      <w:r w:rsidR="07C0D224" w:rsidRPr="008B06DD">
        <w:rPr>
          <w:rFonts w:ascii="Garamond" w:hAnsi="Garamond"/>
          <w:sz w:val="24"/>
          <w:szCs w:val="24"/>
          <w:lang w:val="en-ZA"/>
        </w:rPr>
        <w:t xml:space="preserve"> </w:t>
      </w:r>
      <w:r w:rsidR="3714E0FA" w:rsidRPr="008B06DD">
        <w:rPr>
          <w:rFonts w:ascii="Garamond" w:hAnsi="Garamond"/>
          <w:sz w:val="24"/>
          <w:szCs w:val="24"/>
          <w:lang w:val="en-ZA"/>
        </w:rPr>
        <w:t>continuous access to</w:t>
      </w:r>
      <w:r w:rsidR="07C0D224" w:rsidRPr="008B06DD">
        <w:rPr>
          <w:rFonts w:ascii="Garamond" w:hAnsi="Garamond"/>
          <w:sz w:val="24"/>
          <w:szCs w:val="24"/>
          <w:lang w:val="en-ZA"/>
        </w:rPr>
        <w:t xml:space="preserve"> essential drugs</w:t>
      </w:r>
      <w:r w:rsidR="4E70751F" w:rsidRPr="008B06DD">
        <w:rPr>
          <w:rFonts w:ascii="Garamond" w:hAnsi="Garamond"/>
          <w:sz w:val="24"/>
          <w:szCs w:val="24"/>
          <w:lang w:val="en-ZA"/>
        </w:rPr>
        <w:t xml:space="preserve"> and</w:t>
      </w:r>
      <w:r w:rsidR="07C0D224" w:rsidRPr="008B06DD">
        <w:rPr>
          <w:rFonts w:ascii="Garamond" w:hAnsi="Garamond"/>
          <w:sz w:val="24"/>
          <w:szCs w:val="24"/>
          <w:lang w:val="en-ZA"/>
        </w:rPr>
        <w:t xml:space="preserve"> emergency obstetric services at health facilities, supervision of public health facilities and </w:t>
      </w:r>
      <w:r w:rsidR="01A0433C" w:rsidRPr="008B06DD">
        <w:rPr>
          <w:rFonts w:ascii="Garamond" w:hAnsi="Garamond"/>
          <w:sz w:val="24"/>
          <w:szCs w:val="24"/>
          <w:lang w:val="en-ZA"/>
        </w:rPr>
        <w:t xml:space="preserve">repercussions for </w:t>
      </w:r>
      <w:r w:rsidR="07C0D224" w:rsidRPr="008B06DD">
        <w:rPr>
          <w:rFonts w:ascii="Garamond" w:hAnsi="Garamond"/>
          <w:sz w:val="24"/>
          <w:szCs w:val="24"/>
          <w:lang w:val="en-ZA"/>
        </w:rPr>
        <w:t>unethical behaviour of health workers towards expectant mothers</w:t>
      </w:r>
      <w:r w:rsidR="32FA822C" w:rsidRPr="008B06DD">
        <w:rPr>
          <w:rFonts w:ascii="Garamond" w:hAnsi="Garamond"/>
          <w:sz w:val="24"/>
          <w:szCs w:val="24"/>
          <w:lang w:val="en-ZA"/>
        </w:rPr>
        <w:t>,</w:t>
      </w:r>
      <w:r w:rsidR="07C0D224" w:rsidRPr="008B06DD">
        <w:rPr>
          <w:rFonts w:ascii="Garamond" w:hAnsi="Garamond"/>
          <w:sz w:val="24"/>
          <w:szCs w:val="24"/>
          <w:lang w:val="en-ZA"/>
        </w:rPr>
        <w:t xml:space="preserve"> which are said to have led to the deaths of women </w:t>
      </w:r>
      <w:r w:rsidR="3DB139DF" w:rsidRPr="008B06DD">
        <w:rPr>
          <w:rFonts w:ascii="Garamond" w:hAnsi="Garamond"/>
          <w:sz w:val="24"/>
          <w:szCs w:val="24"/>
          <w:lang w:val="en-ZA"/>
        </w:rPr>
        <w:t xml:space="preserve">and girls </w:t>
      </w:r>
      <w:r w:rsidR="07C0D224" w:rsidRPr="008B06DD">
        <w:rPr>
          <w:rFonts w:ascii="Garamond" w:hAnsi="Garamond"/>
          <w:sz w:val="24"/>
          <w:szCs w:val="24"/>
          <w:lang w:val="en-ZA"/>
        </w:rPr>
        <w:t>during childbirth.</w:t>
      </w:r>
    </w:p>
    <w:p w14:paraId="11963394" w14:textId="440FDB1F" w:rsidR="00133A82" w:rsidRPr="008B06DD" w:rsidRDefault="00133A82"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The petitioners prevailed, with the Constitutional Court </w:t>
      </w:r>
      <w:r w:rsidR="00A83D0B" w:rsidRPr="008B06DD">
        <w:rPr>
          <w:rFonts w:ascii="Garamond" w:hAnsi="Garamond"/>
          <w:sz w:val="24"/>
          <w:szCs w:val="24"/>
          <w:lang w:val="en-ZA"/>
        </w:rPr>
        <w:t xml:space="preserve">recognizing </w:t>
      </w:r>
      <w:r w:rsidRPr="008B06DD">
        <w:rPr>
          <w:rFonts w:ascii="Garamond" w:hAnsi="Garamond"/>
          <w:sz w:val="24"/>
          <w:szCs w:val="24"/>
          <w:lang w:val="en-ZA"/>
        </w:rPr>
        <w:t>that:</w:t>
      </w:r>
    </w:p>
    <w:p w14:paraId="4A4563E5" w14:textId="13F4A6C8" w:rsidR="00133A82" w:rsidRPr="008B06DD" w:rsidRDefault="07C0D224" w:rsidP="00FA04BF">
      <w:pPr>
        <w:pStyle w:val="Heading3"/>
        <w:numPr>
          <w:ilvl w:val="0"/>
          <w:numId w:val="0"/>
        </w:numPr>
        <w:spacing w:line="276" w:lineRule="auto"/>
        <w:ind w:left="1418"/>
        <w:rPr>
          <w:rFonts w:ascii="Garamond" w:hAnsi="Garamond"/>
          <w:sz w:val="24"/>
          <w:szCs w:val="24"/>
          <w:lang w:val="en-ZA"/>
        </w:rPr>
      </w:pPr>
      <w:r w:rsidRPr="008B06DD">
        <w:rPr>
          <w:rFonts w:ascii="Garamond" w:hAnsi="Garamond"/>
          <w:i/>
          <w:iCs/>
          <w:sz w:val="24"/>
          <w:szCs w:val="24"/>
          <w:lang w:val="en-ZA"/>
        </w:rPr>
        <w:t>[t]he right to health of a woman forms part of her right to life, right to equality, right against torture, cruel</w:t>
      </w:r>
      <w:r w:rsidR="063D68AF" w:rsidRPr="008B06DD">
        <w:rPr>
          <w:rFonts w:ascii="Garamond" w:hAnsi="Garamond"/>
          <w:i/>
          <w:iCs/>
          <w:sz w:val="24"/>
          <w:szCs w:val="24"/>
          <w:lang w:val="en-ZA"/>
        </w:rPr>
        <w:t>,</w:t>
      </w:r>
      <w:r w:rsidRPr="008B06DD">
        <w:rPr>
          <w:rFonts w:ascii="Garamond" w:hAnsi="Garamond"/>
          <w:i/>
          <w:iCs/>
          <w:sz w:val="24"/>
          <w:szCs w:val="24"/>
          <w:lang w:val="en-ZA"/>
        </w:rPr>
        <w:t xml:space="preserve"> degrading and inhuman treatment. As a fundamental right, women's right to health should be made available and accessible by the </w:t>
      </w:r>
      <w:r w:rsidR="26C342C4" w:rsidRPr="008B06DD">
        <w:rPr>
          <w:rFonts w:ascii="Garamond" w:hAnsi="Garamond"/>
          <w:i/>
          <w:iCs/>
          <w:sz w:val="24"/>
          <w:szCs w:val="24"/>
          <w:lang w:val="en-ZA"/>
        </w:rPr>
        <w:t xml:space="preserve">State </w:t>
      </w:r>
      <w:r w:rsidRPr="008B06DD">
        <w:rPr>
          <w:rFonts w:ascii="Garamond" w:hAnsi="Garamond"/>
          <w:i/>
          <w:iCs/>
          <w:sz w:val="24"/>
          <w:szCs w:val="24"/>
          <w:lang w:val="en-ZA"/>
        </w:rPr>
        <w:t xml:space="preserve">by formulating necessary laws and programs. In the absence of any mechanisms, these rights become ineffective and would constitute a breach of obligations vested upon the </w:t>
      </w:r>
      <w:r w:rsidR="26C342C4" w:rsidRPr="008B06DD">
        <w:rPr>
          <w:rFonts w:ascii="Garamond" w:hAnsi="Garamond"/>
          <w:i/>
          <w:iCs/>
          <w:sz w:val="24"/>
          <w:szCs w:val="24"/>
          <w:lang w:val="en-ZA"/>
        </w:rPr>
        <w:t>State</w:t>
      </w:r>
      <w:r w:rsidRPr="008B06DD">
        <w:rPr>
          <w:rFonts w:ascii="Garamond" w:hAnsi="Garamond"/>
          <w:i/>
          <w:iCs/>
          <w:sz w:val="24"/>
          <w:szCs w:val="24"/>
          <w:lang w:val="en-ZA"/>
        </w:rPr>
        <w:t>.</w:t>
      </w:r>
      <w:r w:rsidR="00133A82" w:rsidRPr="008B06DD">
        <w:rPr>
          <w:rStyle w:val="FootnoteReference"/>
          <w:rFonts w:ascii="Garamond" w:hAnsi="Garamond"/>
          <w:sz w:val="24"/>
          <w:szCs w:val="24"/>
          <w:lang w:val="en-ZA"/>
        </w:rPr>
        <w:footnoteReference w:id="70"/>
      </w:r>
    </w:p>
    <w:p w14:paraId="50BFE077" w14:textId="5311911B" w:rsidR="00576F6E" w:rsidRPr="008B06DD" w:rsidRDefault="476F1FF6"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The Court </w:t>
      </w:r>
      <w:r w:rsidR="41E5EBA4" w:rsidRPr="008B06DD">
        <w:rPr>
          <w:rFonts w:ascii="Garamond" w:hAnsi="Garamond"/>
          <w:sz w:val="24"/>
          <w:szCs w:val="24"/>
          <w:lang w:val="en-ZA"/>
        </w:rPr>
        <w:t xml:space="preserve">emphasized </w:t>
      </w:r>
      <w:r w:rsidRPr="008B06DD">
        <w:rPr>
          <w:rFonts w:ascii="Garamond" w:hAnsi="Garamond"/>
          <w:sz w:val="24"/>
          <w:szCs w:val="24"/>
          <w:lang w:val="en-ZA"/>
        </w:rPr>
        <w:t>the "</w:t>
      </w:r>
      <w:r w:rsidRPr="008B06DD">
        <w:rPr>
          <w:rFonts w:ascii="Garamond" w:hAnsi="Garamond"/>
          <w:i/>
          <w:iCs/>
          <w:sz w:val="24"/>
          <w:szCs w:val="24"/>
          <w:lang w:val="en-ZA"/>
        </w:rPr>
        <w:t>deplorable</w:t>
      </w:r>
      <w:r w:rsidRPr="008B06DD">
        <w:rPr>
          <w:rFonts w:ascii="Garamond" w:hAnsi="Garamond"/>
          <w:sz w:val="24"/>
          <w:szCs w:val="24"/>
          <w:lang w:val="en-ZA"/>
        </w:rPr>
        <w:t xml:space="preserve">" </w:t>
      </w:r>
      <w:r w:rsidR="26C342C4" w:rsidRPr="008B06DD">
        <w:rPr>
          <w:rFonts w:ascii="Garamond" w:hAnsi="Garamond"/>
          <w:sz w:val="24"/>
          <w:szCs w:val="24"/>
          <w:lang w:val="en-ZA"/>
        </w:rPr>
        <w:t xml:space="preserve">State </w:t>
      </w:r>
      <w:r w:rsidRPr="008B06DD">
        <w:rPr>
          <w:rFonts w:ascii="Garamond" w:hAnsi="Garamond"/>
          <w:sz w:val="24"/>
          <w:szCs w:val="24"/>
          <w:lang w:val="en-ZA"/>
        </w:rPr>
        <w:t>of healthcare in Uganda, especially concerning maternal healthcare, where inadequate facilities and personnel endanger women</w:t>
      </w:r>
      <w:r w:rsidR="3DB139DF" w:rsidRPr="008B06DD">
        <w:rPr>
          <w:rFonts w:ascii="Garamond" w:hAnsi="Garamond"/>
          <w:sz w:val="24"/>
          <w:szCs w:val="24"/>
          <w:lang w:val="en-ZA"/>
        </w:rPr>
        <w:t xml:space="preserve"> and girl</w:t>
      </w:r>
      <w:r w:rsidRPr="008B06DD">
        <w:rPr>
          <w:rFonts w:ascii="Garamond" w:hAnsi="Garamond"/>
          <w:sz w:val="24"/>
          <w:szCs w:val="24"/>
          <w:lang w:val="en-ZA"/>
        </w:rPr>
        <w:t xml:space="preserve">'s lives. This situation was deemed a violation of the right to life as protected by </w:t>
      </w:r>
      <w:r w:rsidR="715A333C" w:rsidRPr="008B06DD">
        <w:rPr>
          <w:rFonts w:ascii="Garamond" w:hAnsi="Garamond"/>
          <w:sz w:val="24"/>
          <w:szCs w:val="24"/>
          <w:lang w:val="en-ZA"/>
        </w:rPr>
        <w:t xml:space="preserve">Article </w:t>
      </w:r>
      <w:r w:rsidRPr="008B06DD">
        <w:rPr>
          <w:rFonts w:ascii="Garamond" w:hAnsi="Garamond"/>
          <w:sz w:val="24"/>
          <w:szCs w:val="24"/>
          <w:lang w:val="en-ZA"/>
        </w:rPr>
        <w:t>22 of the Constitution,</w:t>
      </w:r>
      <w:r w:rsidR="00CC6B43" w:rsidRPr="008B06DD">
        <w:rPr>
          <w:rStyle w:val="FootnoteReference"/>
          <w:rFonts w:ascii="Garamond" w:hAnsi="Garamond"/>
          <w:sz w:val="24"/>
          <w:szCs w:val="24"/>
          <w:lang w:val="en-ZA"/>
        </w:rPr>
        <w:footnoteReference w:id="71"/>
      </w:r>
      <w:r w:rsidRPr="008B06DD">
        <w:rPr>
          <w:rFonts w:ascii="Garamond" w:hAnsi="Garamond"/>
          <w:sz w:val="24"/>
          <w:szCs w:val="24"/>
          <w:lang w:val="en-ZA"/>
        </w:rPr>
        <w:t xml:space="preserve"> reflecting similar decisions from other jurisdictions that were acknowledged </w:t>
      </w:r>
      <w:r w:rsidR="063D68AF" w:rsidRPr="008B06DD">
        <w:rPr>
          <w:rFonts w:ascii="Garamond" w:hAnsi="Garamond"/>
          <w:sz w:val="24"/>
          <w:szCs w:val="24"/>
          <w:lang w:val="en-ZA"/>
        </w:rPr>
        <w:t>and</w:t>
      </w:r>
      <w:r w:rsidRPr="008B06DD">
        <w:rPr>
          <w:rFonts w:ascii="Garamond" w:hAnsi="Garamond"/>
          <w:sz w:val="24"/>
          <w:szCs w:val="24"/>
          <w:lang w:val="en-ZA"/>
        </w:rPr>
        <w:t xml:space="preserve"> approv</w:t>
      </w:r>
      <w:r w:rsidR="063D68AF" w:rsidRPr="008B06DD">
        <w:rPr>
          <w:rFonts w:ascii="Garamond" w:hAnsi="Garamond"/>
          <w:sz w:val="24"/>
          <w:szCs w:val="24"/>
          <w:lang w:val="en-ZA"/>
        </w:rPr>
        <w:t xml:space="preserve">ed </w:t>
      </w:r>
      <w:r w:rsidRPr="008B06DD">
        <w:rPr>
          <w:rFonts w:ascii="Garamond" w:hAnsi="Garamond"/>
          <w:sz w:val="24"/>
          <w:szCs w:val="24"/>
          <w:lang w:val="en-ZA"/>
        </w:rPr>
        <w:t>in Uganda. The Court urged the government to (</w:t>
      </w:r>
      <w:proofErr w:type="spellStart"/>
      <w:r w:rsidRPr="008B06DD">
        <w:rPr>
          <w:rFonts w:ascii="Garamond" w:hAnsi="Garamond"/>
          <w:sz w:val="24"/>
          <w:szCs w:val="24"/>
          <w:lang w:val="en-ZA"/>
        </w:rPr>
        <w:t>i</w:t>
      </w:r>
      <w:proofErr w:type="spellEnd"/>
      <w:r w:rsidRPr="008B06DD">
        <w:rPr>
          <w:rFonts w:ascii="Garamond" w:hAnsi="Garamond"/>
          <w:sz w:val="24"/>
          <w:szCs w:val="24"/>
          <w:lang w:val="en-ZA"/>
        </w:rPr>
        <w:t xml:space="preserve">) dedicate focus </w:t>
      </w:r>
      <w:r w:rsidR="1027CBCC" w:rsidRPr="008B06DD">
        <w:rPr>
          <w:rFonts w:ascii="Garamond" w:hAnsi="Garamond"/>
          <w:sz w:val="24"/>
          <w:szCs w:val="24"/>
          <w:lang w:val="en-ZA"/>
        </w:rPr>
        <w:t>"</w:t>
      </w:r>
      <w:r w:rsidRPr="008B06DD">
        <w:rPr>
          <w:rFonts w:ascii="Garamond" w:hAnsi="Garamond"/>
          <w:i/>
          <w:iCs/>
          <w:sz w:val="24"/>
          <w:szCs w:val="24"/>
          <w:lang w:val="en-ZA"/>
        </w:rPr>
        <w:t>to ensure that drugs destined for Government health facilities are indeed delivered and available for patients in the facilities</w:t>
      </w:r>
      <w:r w:rsidR="1027CBCC" w:rsidRPr="008B06DD">
        <w:rPr>
          <w:rFonts w:ascii="Garamond" w:hAnsi="Garamond"/>
          <w:i/>
          <w:iCs/>
          <w:sz w:val="24"/>
          <w:szCs w:val="24"/>
          <w:lang w:val="en-ZA"/>
        </w:rPr>
        <w:t xml:space="preserve">" </w:t>
      </w:r>
      <w:r w:rsidRPr="008B06DD">
        <w:rPr>
          <w:rFonts w:ascii="Garamond" w:hAnsi="Garamond"/>
          <w:sz w:val="24"/>
          <w:szCs w:val="24"/>
          <w:lang w:val="en-ZA"/>
        </w:rPr>
        <w:t>and</w:t>
      </w:r>
      <w:r w:rsidRPr="008B06DD">
        <w:rPr>
          <w:rFonts w:ascii="Garamond" w:hAnsi="Garamond"/>
          <w:i/>
          <w:iCs/>
          <w:sz w:val="24"/>
          <w:szCs w:val="24"/>
          <w:lang w:val="en-ZA"/>
        </w:rPr>
        <w:t xml:space="preserve"> </w:t>
      </w:r>
      <w:r w:rsidRPr="008B06DD">
        <w:rPr>
          <w:rFonts w:ascii="Garamond" w:hAnsi="Garamond"/>
          <w:sz w:val="24"/>
          <w:szCs w:val="24"/>
          <w:lang w:val="en-ZA"/>
        </w:rPr>
        <w:t>(ii)</w:t>
      </w:r>
      <w:r w:rsidRPr="008B06DD">
        <w:rPr>
          <w:rFonts w:ascii="Garamond" w:hAnsi="Garamond"/>
          <w:i/>
          <w:iCs/>
          <w:sz w:val="24"/>
          <w:szCs w:val="24"/>
          <w:lang w:val="en-ZA"/>
        </w:rPr>
        <w:t xml:space="preserve"> </w:t>
      </w:r>
      <w:r w:rsidR="1027CBCC" w:rsidRPr="008B06DD">
        <w:rPr>
          <w:rFonts w:ascii="Garamond" w:hAnsi="Garamond"/>
          <w:i/>
          <w:iCs/>
          <w:sz w:val="24"/>
          <w:szCs w:val="24"/>
          <w:lang w:val="en-ZA"/>
        </w:rPr>
        <w:t>"</w:t>
      </w:r>
      <w:r w:rsidR="41E5EBA4" w:rsidRPr="008B06DD">
        <w:rPr>
          <w:rFonts w:ascii="Garamond" w:hAnsi="Garamond"/>
          <w:i/>
          <w:iCs/>
          <w:sz w:val="24"/>
          <w:szCs w:val="24"/>
          <w:lang w:val="en-ZA"/>
        </w:rPr>
        <w:t xml:space="preserve">prioritize </w:t>
      </w:r>
      <w:r w:rsidRPr="008B06DD">
        <w:rPr>
          <w:rFonts w:ascii="Garamond" w:hAnsi="Garamond"/>
          <w:i/>
          <w:iCs/>
          <w:sz w:val="24"/>
          <w:szCs w:val="24"/>
          <w:lang w:val="en-ZA"/>
        </w:rPr>
        <w:t xml:space="preserve">and provide sufficient funds in the national budget for maternal health care" </w:t>
      </w:r>
      <w:r w:rsidRPr="008B06DD">
        <w:rPr>
          <w:rFonts w:ascii="Garamond" w:hAnsi="Garamond"/>
          <w:sz w:val="24"/>
          <w:szCs w:val="24"/>
          <w:lang w:val="en-ZA"/>
        </w:rPr>
        <w:t>within the next financial year</w:t>
      </w:r>
      <w:r w:rsidRPr="008B06DD">
        <w:rPr>
          <w:rFonts w:ascii="Garamond" w:hAnsi="Garamond"/>
          <w:i/>
          <w:iCs/>
          <w:sz w:val="24"/>
          <w:szCs w:val="24"/>
          <w:lang w:val="en-ZA"/>
        </w:rPr>
        <w:t xml:space="preserve"> "to meet the constitutional obligation of the state to uphold the rights of women and </w:t>
      </w:r>
      <w:r w:rsidR="3F150CB3" w:rsidRPr="008B06DD">
        <w:rPr>
          <w:rFonts w:ascii="Garamond" w:hAnsi="Garamond"/>
          <w:i/>
          <w:iCs/>
          <w:sz w:val="24"/>
          <w:szCs w:val="24"/>
          <w:lang w:val="en-ZA"/>
        </w:rPr>
        <w:t>fulfil</w:t>
      </w:r>
      <w:r w:rsidRPr="008B06DD">
        <w:rPr>
          <w:rFonts w:ascii="Garamond" w:hAnsi="Garamond"/>
          <w:i/>
          <w:iCs/>
          <w:sz w:val="24"/>
          <w:szCs w:val="24"/>
          <w:lang w:val="en-ZA"/>
        </w:rPr>
        <w:t xml:space="preserve"> their reproductive rights.</w:t>
      </w:r>
      <w:r w:rsidRPr="008B06DD">
        <w:rPr>
          <w:rFonts w:ascii="Garamond" w:hAnsi="Garamond"/>
          <w:sz w:val="24"/>
          <w:szCs w:val="24"/>
          <w:lang w:val="en-ZA"/>
        </w:rPr>
        <w:t>"</w:t>
      </w:r>
      <w:r w:rsidR="00EE6CB2" w:rsidRPr="008B06DD">
        <w:rPr>
          <w:rStyle w:val="FootnoteReference"/>
          <w:rFonts w:ascii="Garamond" w:hAnsi="Garamond"/>
          <w:sz w:val="24"/>
          <w:szCs w:val="24"/>
          <w:lang w:val="en-ZA"/>
        </w:rPr>
        <w:footnoteReference w:id="72"/>
      </w:r>
    </w:p>
    <w:p w14:paraId="50E96117" w14:textId="3271F8C6" w:rsidR="00576F6E" w:rsidRPr="008B06DD" w:rsidRDefault="1C5F3929" w:rsidP="00FA04BF">
      <w:pPr>
        <w:pStyle w:val="Heading2"/>
        <w:spacing w:line="276" w:lineRule="auto"/>
        <w:rPr>
          <w:rFonts w:ascii="Garamond" w:hAnsi="Garamond"/>
          <w:sz w:val="24"/>
          <w:szCs w:val="24"/>
          <w:lang w:val="en-ZA"/>
        </w:rPr>
      </w:pPr>
      <w:r w:rsidRPr="008B06DD">
        <w:rPr>
          <w:rFonts w:ascii="Garamond" w:hAnsi="Garamond"/>
          <w:sz w:val="24"/>
          <w:szCs w:val="24"/>
          <w:lang w:val="en-ZA"/>
        </w:rPr>
        <w:t>In response to this case, in July 2022</w:t>
      </w:r>
      <w:r w:rsidR="5B84659C" w:rsidRPr="008B06DD">
        <w:rPr>
          <w:rFonts w:ascii="Garamond" w:hAnsi="Garamond"/>
          <w:sz w:val="24"/>
          <w:szCs w:val="24"/>
          <w:lang w:val="en-ZA"/>
        </w:rPr>
        <w:t>,</w:t>
      </w:r>
      <w:r w:rsidRPr="008B06DD">
        <w:rPr>
          <w:rFonts w:ascii="Garamond" w:hAnsi="Garamond"/>
          <w:sz w:val="24"/>
          <w:szCs w:val="24"/>
          <w:lang w:val="en-ZA"/>
        </w:rPr>
        <w:t xml:space="preserve"> the </w:t>
      </w:r>
      <w:r w:rsidR="5591A404" w:rsidRPr="008B06DD">
        <w:rPr>
          <w:rFonts w:ascii="Garamond" w:hAnsi="Garamond"/>
          <w:sz w:val="24"/>
          <w:szCs w:val="24"/>
          <w:lang w:val="en-ZA"/>
        </w:rPr>
        <w:t>Minister of Health</w:t>
      </w:r>
      <w:r w:rsidRPr="008B06DD">
        <w:rPr>
          <w:rFonts w:ascii="Garamond" w:hAnsi="Garamond"/>
          <w:sz w:val="24"/>
          <w:szCs w:val="24"/>
          <w:lang w:val="en-ZA"/>
        </w:rPr>
        <w:t xml:space="preserve"> issued the Reproductive, Maternal, Newborn, Child, Adolescent and Healthy Aging Sharpened Plan for Uganda (2022/23</w:t>
      </w:r>
      <w:r w:rsidR="5591A404" w:rsidRPr="008B06DD">
        <w:rPr>
          <w:rFonts w:ascii="Garamond" w:hAnsi="Garamond"/>
          <w:sz w:val="24"/>
          <w:szCs w:val="24"/>
          <w:lang w:val="en-ZA"/>
        </w:rPr>
        <w:t xml:space="preserve"> and </w:t>
      </w:r>
      <w:r w:rsidRPr="008B06DD">
        <w:rPr>
          <w:rFonts w:ascii="Garamond" w:hAnsi="Garamond"/>
          <w:sz w:val="24"/>
          <w:szCs w:val="24"/>
          <w:lang w:val="en-ZA"/>
        </w:rPr>
        <w:t>2027/28).</w:t>
      </w:r>
      <w:r w:rsidR="00576F6E" w:rsidRPr="008B06DD">
        <w:rPr>
          <w:rStyle w:val="FootnoteReference"/>
          <w:rFonts w:ascii="Garamond" w:hAnsi="Garamond"/>
          <w:sz w:val="24"/>
          <w:szCs w:val="24"/>
          <w:lang w:val="en-ZA"/>
        </w:rPr>
        <w:footnoteReference w:id="73"/>
      </w:r>
      <w:r w:rsidRPr="008B06DD">
        <w:rPr>
          <w:rFonts w:ascii="Garamond" w:hAnsi="Garamond"/>
          <w:sz w:val="24"/>
          <w:szCs w:val="24"/>
          <w:lang w:val="en-ZA"/>
        </w:rPr>
        <w:t xml:space="preserve"> This plan outlines a national and sub-national framework that aims at achieving the objectives of ending preventable maternal, newborn, child, and adolescent deaths while safeguarding the health and development of all children, </w:t>
      </w:r>
      <w:r w:rsidRPr="008B06DD">
        <w:rPr>
          <w:rFonts w:ascii="Garamond" w:hAnsi="Garamond"/>
          <w:sz w:val="24"/>
          <w:szCs w:val="24"/>
          <w:lang w:val="en-ZA"/>
        </w:rPr>
        <w:lastRenderedPageBreak/>
        <w:t xml:space="preserve">adolescents, and women. It aims to deliver appropriate care, support, and information to women and adolescent girls. The government also allocated funds to upgrade rural health centres and </w:t>
      </w:r>
      <w:r w:rsidR="5B84659C" w:rsidRPr="008B06DD">
        <w:rPr>
          <w:rFonts w:ascii="Garamond" w:hAnsi="Garamond"/>
          <w:sz w:val="24"/>
          <w:szCs w:val="24"/>
          <w:lang w:val="en-ZA"/>
        </w:rPr>
        <w:t>to construct new on</w:t>
      </w:r>
      <w:r w:rsidRPr="008B06DD">
        <w:rPr>
          <w:rFonts w:ascii="Garamond" w:hAnsi="Garamond"/>
          <w:sz w:val="24"/>
          <w:szCs w:val="24"/>
          <w:lang w:val="en-ZA"/>
        </w:rPr>
        <w:t>es.</w:t>
      </w:r>
      <w:r w:rsidR="00576F6E" w:rsidRPr="008B06DD">
        <w:rPr>
          <w:rStyle w:val="FootnoteReference"/>
          <w:rFonts w:ascii="Garamond" w:hAnsi="Garamond"/>
          <w:sz w:val="24"/>
          <w:szCs w:val="24"/>
          <w:lang w:val="en-ZA"/>
        </w:rPr>
        <w:footnoteReference w:id="74"/>
      </w:r>
    </w:p>
    <w:p w14:paraId="08351DD5" w14:textId="6B17B8BF" w:rsidR="00576F6E" w:rsidRPr="008B06DD" w:rsidRDefault="00576F6E" w:rsidP="00FA04BF">
      <w:pPr>
        <w:pStyle w:val="BodyText2"/>
        <w:spacing w:line="276" w:lineRule="auto"/>
        <w:rPr>
          <w:rFonts w:ascii="Garamond" w:hAnsi="Garamond"/>
          <w:i/>
          <w:iCs/>
          <w:sz w:val="24"/>
          <w:szCs w:val="24"/>
          <w:lang w:val="en-ZA"/>
        </w:rPr>
      </w:pPr>
      <w:r w:rsidRPr="008B06DD">
        <w:rPr>
          <w:rFonts w:ascii="Garamond" w:hAnsi="Garamond"/>
          <w:i/>
          <w:iCs/>
          <w:sz w:val="24"/>
          <w:szCs w:val="24"/>
          <w:lang w:val="en-ZA"/>
        </w:rPr>
        <w:t>Conclusion</w:t>
      </w:r>
    </w:p>
    <w:p w14:paraId="6C1328B1" w14:textId="4923017D" w:rsidR="00576F6E" w:rsidRPr="008B06DD" w:rsidRDefault="1C5F3929"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Notwithstanding these efforts, there are still critical structural issues that inhibit </w:t>
      </w:r>
      <w:r w:rsidR="3B240DCC" w:rsidRPr="008B06DD">
        <w:rPr>
          <w:rFonts w:ascii="Garamond" w:hAnsi="Garamond"/>
          <w:sz w:val="24"/>
          <w:szCs w:val="24"/>
          <w:lang w:val="en-ZA"/>
        </w:rPr>
        <w:t xml:space="preserve">AGYW </w:t>
      </w:r>
      <w:r w:rsidRPr="008B06DD">
        <w:rPr>
          <w:rFonts w:ascii="Garamond" w:hAnsi="Garamond"/>
          <w:sz w:val="24"/>
          <w:szCs w:val="24"/>
          <w:lang w:val="en-ZA"/>
        </w:rPr>
        <w:t xml:space="preserve"> from accessing high-quality maternal healthcare. </w:t>
      </w:r>
      <w:r w:rsidR="31E5172C" w:rsidRPr="008B06DD">
        <w:rPr>
          <w:rFonts w:ascii="Garamond" w:hAnsi="Garamond"/>
          <w:sz w:val="24"/>
          <w:szCs w:val="24"/>
          <w:lang w:val="en-ZA"/>
        </w:rPr>
        <w:t>Healthcare facilities in Uganda (mainly m</w:t>
      </w:r>
      <w:r w:rsidR="5591A404" w:rsidRPr="008B06DD">
        <w:rPr>
          <w:rFonts w:ascii="Garamond" w:hAnsi="Garamond"/>
          <w:sz w:val="24"/>
          <w:szCs w:val="24"/>
          <w:lang w:val="en-ZA"/>
        </w:rPr>
        <w:t>edium</w:t>
      </w:r>
      <w:r w:rsidR="31E5172C" w:rsidRPr="008B06DD">
        <w:rPr>
          <w:rFonts w:ascii="Garamond" w:hAnsi="Garamond"/>
          <w:sz w:val="24"/>
          <w:szCs w:val="24"/>
          <w:lang w:val="en-ZA"/>
        </w:rPr>
        <w:t xml:space="preserve"> and small</w:t>
      </w:r>
      <w:r w:rsidR="7CA80B84" w:rsidRPr="008B06DD">
        <w:rPr>
          <w:rFonts w:ascii="Garamond" w:hAnsi="Garamond"/>
          <w:sz w:val="24"/>
          <w:szCs w:val="24"/>
          <w:lang w:val="en-ZA"/>
        </w:rPr>
        <w:t xml:space="preserve"> facilities in rural areas) continue to face shortages of essential supplies and medications, which adversely affect</w:t>
      </w:r>
      <w:r w:rsidR="31E5172C" w:rsidRPr="008B06DD">
        <w:rPr>
          <w:rFonts w:ascii="Garamond" w:hAnsi="Garamond"/>
          <w:sz w:val="24"/>
          <w:szCs w:val="24"/>
          <w:lang w:val="en-ZA"/>
        </w:rPr>
        <w:t xml:space="preserve"> the quality of maternal healthcare services. </w:t>
      </w:r>
      <w:r w:rsidR="253B4D99" w:rsidRPr="008B06DD">
        <w:rPr>
          <w:rFonts w:ascii="Garamond" w:hAnsi="Garamond"/>
          <w:sz w:val="24"/>
          <w:szCs w:val="24"/>
          <w:lang w:val="en-ZA"/>
        </w:rPr>
        <w:t xml:space="preserve">Such </w:t>
      </w:r>
      <w:r w:rsidR="31E5172C" w:rsidRPr="008B06DD">
        <w:rPr>
          <w:rFonts w:ascii="Garamond" w:hAnsi="Garamond"/>
          <w:sz w:val="24"/>
          <w:szCs w:val="24"/>
          <w:lang w:val="en-ZA"/>
        </w:rPr>
        <w:t xml:space="preserve">structural challenges have compelled healthcare workers to ask women and </w:t>
      </w:r>
      <w:r w:rsidR="5510493F" w:rsidRPr="008B06DD">
        <w:rPr>
          <w:rFonts w:ascii="Garamond" w:hAnsi="Garamond"/>
          <w:sz w:val="24"/>
          <w:szCs w:val="24"/>
          <w:lang w:val="en-ZA"/>
        </w:rPr>
        <w:t xml:space="preserve">girls </w:t>
      </w:r>
      <w:r w:rsidR="31E5172C" w:rsidRPr="008B06DD">
        <w:rPr>
          <w:rFonts w:ascii="Garamond" w:hAnsi="Garamond"/>
          <w:sz w:val="24"/>
          <w:szCs w:val="24"/>
          <w:lang w:val="en-ZA"/>
        </w:rPr>
        <w:t xml:space="preserve">to procure their own </w:t>
      </w:r>
      <w:r w:rsidR="695E41D3" w:rsidRPr="008B06DD">
        <w:rPr>
          <w:rFonts w:ascii="Garamond" w:hAnsi="Garamond"/>
          <w:sz w:val="24"/>
          <w:szCs w:val="24"/>
          <w:lang w:val="en-ZA"/>
        </w:rPr>
        <w:t>maternal health supplies</w:t>
      </w:r>
      <w:r w:rsidR="788A9E56" w:rsidRPr="008B06DD">
        <w:rPr>
          <w:rFonts w:ascii="Garamond" w:hAnsi="Garamond"/>
          <w:sz w:val="24"/>
          <w:szCs w:val="24"/>
          <w:lang w:val="en-ZA"/>
        </w:rPr>
        <w:t>,</w:t>
      </w:r>
      <w:r w:rsidR="31E5172C" w:rsidRPr="008B06DD">
        <w:rPr>
          <w:rFonts w:ascii="Garamond" w:hAnsi="Garamond"/>
          <w:sz w:val="24"/>
          <w:szCs w:val="24"/>
          <w:lang w:val="en-ZA"/>
        </w:rPr>
        <w:t xml:space="preserve"> thereby affecting the quality of care and exacerbating barriers to healthcare.</w:t>
      </w:r>
      <w:r w:rsidR="00D76D15" w:rsidRPr="008B06DD">
        <w:rPr>
          <w:rStyle w:val="FootnoteReference"/>
          <w:rFonts w:ascii="Garamond" w:hAnsi="Garamond"/>
          <w:sz w:val="24"/>
          <w:szCs w:val="24"/>
          <w:lang w:val="en-ZA"/>
        </w:rPr>
        <w:footnoteReference w:id="75"/>
      </w:r>
    </w:p>
    <w:p w14:paraId="6BB3749D" w14:textId="37FDBB86" w:rsidR="00F33515" w:rsidRPr="008B06DD" w:rsidRDefault="657111EC"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Geographical accessibility issues further hinder appropriate maternal healthcare. This challenge arises from </w:t>
      </w:r>
      <w:r w:rsidR="7CA80B84" w:rsidRPr="008B06DD">
        <w:rPr>
          <w:rFonts w:ascii="Garamond" w:hAnsi="Garamond"/>
          <w:sz w:val="24"/>
          <w:szCs w:val="24"/>
          <w:lang w:val="en-ZA"/>
        </w:rPr>
        <w:t>disparities in</w:t>
      </w:r>
      <w:r w:rsidRPr="008B06DD">
        <w:rPr>
          <w:rFonts w:ascii="Garamond" w:hAnsi="Garamond"/>
          <w:sz w:val="24"/>
          <w:szCs w:val="24"/>
          <w:lang w:val="en-ZA"/>
        </w:rPr>
        <w:t xml:space="preserve"> medical facilities' capacity to handle deliveries. Consequently, women and adolescent girls are often forced to deliver in health facilities ill-equipped to provide maternal healthcare. </w:t>
      </w:r>
      <w:r w:rsidR="2C8476CE" w:rsidRPr="008B06DD">
        <w:rPr>
          <w:rFonts w:ascii="Garamond" w:hAnsi="Garamond"/>
          <w:sz w:val="24"/>
          <w:szCs w:val="24"/>
          <w:lang w:val="en-ZA"/>
        </w:rPr>
        <w:t xml:space="preserve">According to a </w:t>
      </w:r>
      <w:r w:rsidR="7CA80B84" w:rsidRPr="008B06DD">
        <w:rPr>
          <w:rFonts w:ascii="Garamond" w:hAnsi="Garamond"/>
          <w:sz w:val="24"/>
          <w:szCs w:val="24"/>
          <w:lang w:val="en-ZA"/>
        </w:rPr>
        <w:t>2019 Study assessing Ugandan health workers' and mothers' views and experiences of the quality of maternity care and the use of informal solutions, in one instance,</w:t>
      </w:r>
      <w:r w:rsidRPr="008B06DD">
        <w:rPr>
          <w:rFonts w:ascii="Garamond" w:hAnsi="Garamond"/>
          <w:sz w:val="24"/>
          <w:szCs w:val="24"/>
          <w:lang w:val="en-ZA"/>
        </w:rPr>
        <w:t xml:space="preserve"> the nearest clinic was 6 km away</w:t>
      </w:r>
      <w:r w:rsidR="7CA80B84" w:rsidRPr="008B06DD">
        <w:rPr>
          <w:rFonts w:ascii="Garamond" w:hAnsi="Garamond"/>
          <w:sz w:val="24"/>
          <w:szCs w:val="24"/>
          <w:lang w:val="en-ZA"/>
        </w:rPr>
        <w:t>. T</w:t>
      </w:r>
      <w:r w:rsidRPr="008B06DD">
        <w:rPr>
          <w:rFonts w:ascii="Garamond" w:hAnsi="Garamond"/>
          <w:sz w:val="24"/>
          <w:szCs w:val="24"/>
          <w:lang w:val="en-ZA"/>
        </w:rPr>
        <w:t xml:space="preserve">he closest hospital was 30 km away, so pregnant girls could not walk to </w:t>
      </w:r>
      <w:r w:rsidR="7CA80B84" w:rsidRPr="008B06DD">
        <w:rPr>
          <w:rFonts w:ascii="Garamond" w:hAnsi="Garamond"/>
          <w:sz w:val="24"/>
          <w:szCs w:val="24"/>
          <w:lang w:val="en-ZA"/>
        </w:rPr>
        <w:t xml:space="preserve">this </w:t>
      </w:r>
      <w:r w:rsidRPr="008B06DD">
        <w:rPr>
          <w:rFonts w:ascii="Garamond" w:hAnsi="Garamond"/>
          <w:sz w:val="24"/>
          <w:szCs w:val="24"/>
          <w:lang w:val="en-ZA"/>
        </w:rPr>
        <w:t xml:space="preserve">health </w:t>
      </w:r>
      <w:r w:rsidR="7CA80B84" w:rsidRPr="008B06DD">
        <w:rPr>
          <w:rFonts w:ascii="Garamond" w:hAnsi="Garamond"/>
          <w:sz w:val="24"/>
          <w:szCs w:val="24"/>
          <w:lang w:val="en-ZA"/>
        </w:rPr>
        <w:t>facility</w:t>
      </w:r>
      <w:r w:rsidRPr="008B06DD">
        <w:rPr>
          <w:rFonts w:ascii="Garamond" w:hAnsi="Garamond"/>
          <w:sz w:val="24"/>
          <w:szCs w:val="24"/>
          <w:lang w:val="en-ZA"/>
        </w:rPr>
        <w:t xml:space="preserve">. Also, the only reliable mode of transportation is by motorbike, which many women </w:t>
      </w:r>
      <w:r w:rsidR="713F5E3F" w:rsidRPr="008B06DD">
        <w:rPr>
          <w:rFonts w:ascii="Garamond" w:hAnsi="Garamond"/>
          <w:sz w:val="24"/>
          <w:szCs w:val="24"/>
          <w:lang w:val="en-ZA"/>
        </w:rPr>
        <w:t xml:space="preserve">and adolescent girls </w:t>
      </w:r>
      <w:r w:rsidR="788A9E56" w:rsidRPr="008B06DD">
        <w:rPr>
          <w:rFonts w:ascii="Garamond" w:hAnsi="Garamond"/>
          <w:sz w:val="24"/>
          <w:szCs w:val="24"/>
          <w:lang w:val="en-ZA"/>
        </w:rPr>
        <w:t>cannot easily afford</w:t>
      </w:r>
      <w:r w:rsidRPr="008B06DD">
        <w:rPr>
          <w:rFonts w:ascii="Garamond" w:hAnsi="Garamond"/>
          <w:sz w:val="24"/>
          <w:szCs w:val="24"/>
          <w:lang w:val="en-ZA"/>
        </w:rPr>
        <w:t>.</w:t>
      </w:r>
      <w:r w:rsidR="00DB0F44" w:rsidRPr="008B06DD">
        <w:rPr>
          <w:rStyle w:val="FootnoteReference"/>
          <w:rFonts w:ascii="Garamond" w:hAnsi="Garamond"/>
          <w:sz w:val="24"/>
          <w:szCs w:val="24"/>
          <w:lang w:val="en-ZA"/>
        </w:rPr>
        <w:footnoteReference w:id="76"/>
      </w:r>
      <w:r w:rsidR="54176181" w:rsidRPr="008B06DD">
        <w:rPr>
          <w:rFonts w:ascii="Garamond" w:hAnsi="Garamond"/>
          <w:sz w:val="24"/>
          <w:szCs w:val="24"/>
          <w:lang w:val="en-ZA"/>
        </w:rPr>
        <w:t xml:space="preserve"> </w:t>
      </w:r>
    </w:p>
    <w:p w14:paraId="3E00B4D7" w14:textId="2F3D06BF" w:rsidR="00850192" w:rsidRPr="008B06DD" w:rsidRDefault="649134A8" w:rsidP="00CD6AD5">
      <w:pPr>
        <w:pStyle w:val="Heading2"/>
        <w:spacing w:line="276" w:lineRule="auto"/>
        <w:rPr>
          <w:rFonts w:ascii="Garamond" w:hAnsi="Garamond"/>
          <w:sz w:val="24"/>
          <w:szCs w:val="24"/>
        </w:rPr>
      </w:pPr>
      <w:r w:rsidRPr="008B06DD">
        <w:rPr>
          <w:rFonts w:ascii="Garamond" w:hAnsi="Garamond"/>
          <w:sz w:val="24"/>
          <w:szCs w:val="24"/>
          <w:lang w:val="en-ZA"/>
        </w:rPr>
        <w:t xml:space="preserve">Further, </w:t>
      </w:r>
      <w:r w:rsidR="2DEBFE64" w:rsidRPr="008B06DD">
        <w:rPr>
          <w:rFonts w:ascii="Garamond" w:hAnsi="Garamond"/>
          <w:sz w:val="24"/>
          <w:szCs w:val="24"/>
          <w:lang w:val="en-ZA"/>
        </w:rPr>
        <w:t>according to the United Nations Population Fund,</w:t>
      </w:r>
      <w:r w:rsidR="54176181" w:rsidRPr="008B06DD">
        <w:rPr>
          <w:rFonts w:ascii="Garamond" w:hAnsi="Garamond"/>
          <w:sz w:val="24"/>
          <w:szCs w:val="24"/>
          <w:lang w:val="en-ZA"/>
        </w:rPr>
        <w:t xml:space="preserve"> </w:t>
      </w:r>
      <w:r w:rsidR="4097ED7C" w:rsidRPr="008B06DD">
        <w:rPr>
          <w:rFonts w:ascii="Garamond" w:hAnsi="Garamond"/>
          <w:sz w:val="24"/>
          <w:szCs w:val="24"/>
          <w:lang w:val="en-ZA"/>
        </w:rPr>
        <w:t>Health Centre III and IV facilities</w:t>
      </w:r>
      <w:r w:rsidR="2DEBFE64" w:rsidRPr="008B06DD">
        <w:rPr>
          <w:rFonts w:ascii="Garamond" w:hAnsi="Garamond"/>
          <w:sz w:val="24"/>
          <w:szCs w:val="24"/>
          <w:lang w:val="en-ZA"/>
        </w:rPr>
        <w:t xml:space="preserve"> often have an inadequate number of</w:t>
      </w:r>
      <w:r w:rsidR="4097ED7C" w:rsidRPr="008B06DD">
        <w:rPr>
          <w:rFonts w:ascii="Garamond" w:hAnsi="Garamond"/>
          <w:sz w:val="24"/>
          <w:szCs w:val="24"/>
          <w:lang w:val="en-ZA"/>
        </w:rPr>
        <w:t xml:space="preserve"> doctors and nurses to provide emergency obstetric care</w:t>
      </w:r>
      <w:r w:rsidR="715A333C" w:rsidRPr="008B06DD">
        <w:rPr>
          <w:rFonts w:ascii="Garamond" w:hAnsi="Garamond"/>
          <w:sz w:val="24"/>
          <w:szCs w:val="24"/>
          <w:lang w:val="en-ZA"/>
        </w:rPr>
        <w:t>,</w:t>
      </w:r>
      <w:r w:rsidR="4097ED7C" w:rsidRPr="008B06DD">
        <w:rPr>
          <w:rFonts w:ascii="Garamond" w:hAnsi="Garamond"/>
          <w:sz w:val="24"/>
          <w:szCs w:val="24"/>
          <w:lang w:val="en-ZA"/>
        </w:rPr>
        <w:t xml:space="preserve"> </w:t>
      </w:r>
      <w:r w:rsidR="7CA80B84" w:rsidRPr="008B06DD">
        <w:rPr>
          <w:rFonts w:ascii="Garamond" w:hAnsi="Garamond"/>
          <w:sz w:val="24"/>
          <w:szCs w:val="24"/>
          <w:lang w:val="en-ZA"/>
        </w:rPr>
        <w:t>resulting in staff working 10 to 12-hour shifts to ensure 24-hour care amid</w:t>
      </w:r>
      <w:r w:rsidR="439934E4" w:rsidRPr="008B06DD">
        <w:rPr>
          <w:rFonts w:ascii="Garamond" w:hAnsi="Garamond"/>
          <w:sz w:val="24"/>
          <w:szCs w:val="24"/>
          <w:lang w:val="en-ZA"/>
        </w:rPr>
        <w:t xml:space="preserve"> </w:t>
      </w:r>
      <w:r w:rsidR="4097ED7C" w:rsidRPr="008B06DD">
        <w:rPr>
          <w:rFonts w:ascii="Garamond" w:hAnsi="Garamond"/>
          <w:sz w:val="24"/>
          <w:szCs w:val="24"/>
          <w:lang w:val="en-ZA"/>
        </w:rPr>
        <w:t>staff</w:t>
      </w:r>
      <w:r w:rsidR="439934E4" w:rsidRPr="008B06DD">
        <w:rPr>
          <w:rFonts w:ascii="Garamond" w:hAnsi="Garamond"/>
          <w:sz w:val="24"/>
          <w:szCs w:val="24"/>
          <w:lang w:val="en-ZA"/>
        </w:rPr>
        <w:t>ing</w:t>
      </w:r>
      <w:r w:rsidR="4097ED7C" w:rsidRPr="008B06DD">
        <w:rPr>
          <w:rFonts w:ascii="Garamond" w:hAnsi="Garamond"/>
          <w:sz w:val="24"/>
          <w:szCs w:val="24"/>
          <w:lang w:val="en-ZA"/>
        </w:rPr>
        <w:t xml:space="preserve"> shortages. </w:t>
      </w:r>
      <w:r w:rsidR="439934E4" w:rsidRPr="008B06DD">
        <w:rPr>
          <w:rFonts w:ascii="Garamond" w:hAnsi="Garamond"/>
          <w:sz w:val="24"/>
          <w:szCs w:val="24"/>
          <w:lang w:val="en-ZA"/>
        </w:rPr>
        <w:t xml:space="preserve">It is </w:t>
      </w:r>
      <w:r w:rsidR="5988ADC5" w:rsidRPr="008B06DD">
        <w:rPr>
          <w:rFonts w:ascii="Garamond" w:hAnsi="Garamond"/>
          <w:sz w:val="24"/>
          <w:szCs w:val="24"/>
          <w:lang w:val="en-ZA"/>
        </w:rPr>
        <w:t>estimated that</w:t>
      </w:r>
      <w:r w:rsidR="3561EAF2" w:rsidRPr="008B06DD">
        <w:rPr>
          <w:rFonts w:ascii="Garamond" w:hAnsi="Garamond"/>
          <w:sz w:val="24"/>
          <w:szCs w:val="24"/>
          <w:lang w:val="en-ZA"/>
        </w:rPr>
        <w:t xml:space="preserve"> a</w:t>
      </w:r>
      <w:r w:rsidR="4097ED7C" w:rsidRPr="008B06DD">
        <w:rPr>
          <w:rFonts w:ascii="Garamond" w:hAnsi="Garamond"/>
          <w:sz w:val="24"/>
          <w:szCs w:val="24"/>
          <w:lang w:val="en-ZA"/>
        </w:rPr>
        <w:t xml:space="preserve"> single midwife in Uganda conducts between 350 and 500 deliveries per year, more than twice the 175 deliveries recommended by the World Health Organization.</w:t>
      </w:r>
      <w:r w:rsidR="003A7B54" w:rsidRPr="008B06DD">
        <w:rPr>
          <w:rStyle w:val="FootnoteReference"/>
          <w:rFonts w:ascii="Garamond" w:hAnsi="Garamond"/>
          <w:sz w:val="24"/>
          <w:szCs w:val="24"/>
          <w:lang w:val="en-ZA"/>
        </w:rPr>
        <w:footnoteReference w:id="77"/>
      </w:r>
      <w:r w:rsidR="4097ED7C" w:rsidRPr="008B06DD">
        <w:rPr>
          <w:rFonts w:ascii="Garamond" w:hAnsi="Garamond"/>
          <w:sz w:val="24"/>
          <w:szCs w:val="24"/>
          <w:lang w:val="en-ZA"/>
        </w:rPr>
        <w:t xml:space="preserve"> Furthermore, health</w:t>
      </w:r>
      <w:r w:rsidR="70BBC938" w:rsidRPr="008B06DD">
        <w:rPr>
          <w:rFonts w:ascii="Garamond" w:hAnsi="Garamond"/>
          <w:sz w:val="24"/>
          <w:szCs w:val="24"/>
          <w:lang w:val="en-ZA"/>
        </w:rPr>
        <w:t>care</w:t>
      </w:r>
      <w:r w:rsidR="4097ED7C" w:rsidRPr="008B06DD">
        <w:rPr>
          <w:rFonts w:ascii="Garamond" w:hAnsi="Garamond"/>
          <w:sz w:val="24"/>
          <w:szCs w:val="24"/>
          <w:lang w:val="en-ZA"/>
        </w:rPr>
        <w:t xml:space="preserve"> workers' absenteeism, especially on weekends and public holidays, is a common practice that leads to a lack of access to maternal health</w:t>
      </w:r>
      <w:r w:rsidR="70BBC938" w:rsidRPr="008B06DD">
        <w:rPr>
          <w:rFonts w:ascii="Garamond" w:hAnsi="Garamond"/>
          <w:sz w:val="24"/>
          <w:szCs w:val="24"/>
          <w:lang w:val="en-ZA"/>
        </w:rPr>
        <w:t xml:space="preserve"> services</w:t>
      </w:r>
      <w:r w:rsidR="4097ED7C" w:rsidRPr="008B06DD">
        <w:rPr>
          <w:rFonts w:ascii="Garamond" w:hAnsi="Garamond"/>
          <w:sz w:val="24"/>
          <w:szCs w:val="24"/>
          <w:lang w:val="en-ZA"/>
        </w:rPr>
        <w:t>.</w:t>
      </w:r>
      <w:r w:rsidR="003A7B54" w:rsidRPr="008B06DD">
        <w:rPr>
          <w:rStyle w:val="FootnoteReference"/>
          <w:rFonts w:ascii="Garamond" w:hAnsi="Garamond"/>
          <w:sz w:val="24"/>
          <w:szCs w:val="24"/>
          <w:lang w:val="en-ZA"/>
        </w:rPr>
        <w:footnoteReference w:id="78"/>
      </w:r>
      <w:r w:rsidR="4097ED7C" w:rsidRPr="008B06DD">
        <w:rPr>
          <w:rFonts w:ascii="Garamond" w:hAnsi="Garamond"/>
          <w:sz w:val="24"/>
          <w:szCs w:val="24"/>
          <w:lang w:val="en-ZA"/>
        </w:rPr>
        <w:t xml:space="preserve"> </w:t>
      </w:r>
      <w:r w:rsidR="216F0827" w:rsidRPr="008B06DD">
        <w:rPr>
          <w:rFonts w:ascii="Garamond" w:hAnsi="Garamond"/>
          <w:sz w:val="24"/>
          <w:szCs w:val="24"/>
        </w:rPr>
        <w:t>Many pregnant adolescents</w:t>
      </w:r>
      <w:r w:rsidR="34F2154E" w:rsidRPr="008B06DD">
        <w:rPr>
          <w:rFonts w:ascii="Garamond" w:hAnsi="Garamond"/>
          <w:sz w:val="24"/>
          <w:szCs w:val="24"/>
        </w:rPr>
        <w:t xml:space="preserve"> also</w:t>
      </w:r>
      <w:r w:rsidR="216F0827" w:rsidRPr="008B06DD">
        <w:rPr>
          <w:rFonts w:ascii="Garamond" w:hAnsi="Garamond"/>
          <w:sz w:val="24"/>
          <w:szCs w:val="24"/>
        </w:rPr>
        <w:t xml:space="preserve"> lack </w:t>
      </w:r>
      <w:r w:rsidR="34F2154E" w:rsidRPr="008B06DD">
        <w:rPr>
          <w:rFonts w:ascii="Garamond" w:hAnsi="Garamond"/>
          <w:sz w:val="24"/>
          <w:szCs w:val="24"/>
        </w:rPr>
        <w:t xml:space="preserve">financial and psycho-social </w:t>
      </w:r>
      <w:r w:rsidR="216F0827" w:rsidRPr="008B06DD">
        <w:rPr>
          <w:rFonts w:ascii="Garamond" w:hAnsi="Garamond"/>
          <w:sz w:val="24"/>
          <w:szCs w:val="24"/>
        </w:rPr>
        <w:t>support</w:t>
      </w:r>
      <w:r w:rsidR="7CA80B84" w:rsidRPr="008B06DD">
        <w:rPr>
          <w:rFonts w:ascii="Garamond" w:hAnsi="Garamond"/>
          <w:sz w:val="24"/>
          <w:szCs w:val="24"/>
        </w:rPr>
        <w:t>,</w:t>
      </w:r>
      <w:r w:rsidR="216F0827" w:rsidRPr="008B06DD">
        <w:rPr>
          <w:rFonts w:ascii="Garamond" w:hAnsi="Garamond"/>
          <w:sz w:val="24"/>
          <w:szCs w:val="24"/>
        </w:rPr>
        <w:t xml:space="preserve"> </w:t>
      </w:r>
      <w:r w:rsidR="34F2154E" w:rsidRPr="008B06DD">
        <w:rPr>
          <w:rFonts w:ascii="Garamond" w:hAnsi="Garamond"/>
          <w:sz w:val="24"/>
          <w:szCs w:val="24"/>
        </w:rPr>
        <w:t xml:space="preserve">which in turn </w:t>
      </w:r>
      <w:r w:rsidR="3C7FBE03" w:rsidRPr="008B06DD">
        <w:rPr>
          <w:rFonts w:ascii="Garamond" w:hAnsi="Garamond"/>
          <w:sz w:val="24"/>
          <w:szCs w:val="24"/>
        </w:rPr>
        <w:t>contributes towards the</w:t>
      </w:r>
      <w:r w:rsidR="216F0827" w:rsidRPr="008B06DD">
        <w:rPr>
          <w:rFonts w:ascii="Garamond" w:hAnsi="Garamond"/>
          <w:sz w:val="24"/>
          <w:szCs w:val="24"/>
        </w:rPr>
        <w:t xml:space="preserve"> degrading treatment</w:t>
      </w:r>
      <w:r w:rsidR="3C7FBE03" w:rsidRPr="008B06DD">
        <w:rPr>
          <w:rFonts w:ascii="Garamond" w:hAnsi="Garamond"/>
          <w:sz w:val="24"/>
          <w:szCs w:val="24"/>
        </w:rPr>
        <w:t xml:space="preserve"> they experience when </w:t>
      </w:r>
      <w:r w:rsidR="67E800CE" w:rsidRPr="008B06DD">
        <w:rPr>
          <w:rFonts w:ascii="Garamond" w:hAnsi="Garamond"/>
          <w:sz w:val="24"/>
          <w:szCs w:val="24"/>
        </w:rPr>
        <w:t>accessing maternal health information and services</w:t>
      </w:r>
      <w:r w:rsidR="216F0827" w:rsidRPr="008B06DD">
        <w:rPr>
          <w:rFonts w:ascii="Garamond" w:hAnsi="Garamond"/>
          <w:sz w:val="24"/>
          <w:szCs w:val="24"/>
        </w:rPr>
        <w:t xml:space="preserve"> during antenatal care, intrapartum care </w:t>
      </w:r>
      <w:r w:rsidR="216F0827" w:rsidRPr="008B06DD">
        <w:rPr>
          <w:rFonts w:ascii="Garamond" w:hAnsi="Garamond"/>
          <w:sz w:val="24"/>
          <w:szCs w:val="24"/>
        </w:rPr>
        <w:lastRenderedPageBreak/>
        <w:t>and post-partum care. They are also more likely to be subjected to early and forced marriage because they are pregnant.</w:t>
      </w:r>
      <w:r w:rsidR="00850192" w:rsidRPr="008B06DD">
        <w:rPr>
          <w:rFonts w:ascii="Garamond" w:hAnsi="Garamond"/>
          <w:sz w:val="24"/>
          <w:szCs w:val="24"/>
          <w:vertAlign w:val="superscript"/>
        </w:rPr>
        <w:footnoteReference w:id="79"/>
      </w:r>
      <w:r w:rsidR="216F0827" w:rsidRPr="008B06DD">
        <w:rPr>
          <w:rFonts w:ascii="Garamond" w:hAnsi="Garamond"/>
          <w:sz w:val="24"/>
          <w:szCs w:val="24"/>
          <w:vertAlign w:val="superscript"/>
        </w:rPr>
        <w:t>,</w:t>
      </w:r>
      <w:r w:rsidR="216F0827" w:rsidRPr="008B06DD">
        <w:rPr>
          <w:rFonts w:ascii="Garamond" w:hAnsi="Garamond"/>
          <w:sz w:val="24"/>
          <w:szCs w:val="24"/>
        </w:rPr>
        <w:t xml:space="preserve"> </w:t>
      </w:r>
      <w:r w:rsidR="00850192" w:rsidRPr="008B06DD">
        <w:rPr>
          <w:rFonts w:ascii="Garamond" w:hAnsi="Garamond"/>
          <w:sz w:val="24"/>
          <w:szCs w:val="24"/>
          <w:vertAlign w:val="superscript"/>
        </w:rPr>
        <w:footnoteReference w:id="80"/>
      </w:r>
    </w:p>
    <w:p w14:paraId="0FBD6A2F" w14:textId="0F7DB1C7" w:rsidR="07E20852" w:rsidRPr="008B06DD" w:rsidRDefault="07E20852" w:rsidP="00ED60E9">
      <w:pPr>
        <w:pStyle w:val="BodyText2"/>
        <w:rPr>
          <w:rFonts w:ascii="Garamond" w:hAnsi="Garamond"/>
          <w:sz w:val="24"/>
          <w:szCs w:val="24"/>
        </w:rPr>
      </w:pPr>
      <w:r w:rsidRPr="008B06DD">
        <w:rPr>
          <w:rFonts w:ascii="Garamond" w:hAnsi="Garamond"/>
          <w:sz w:val="24"/>
          <w:szCs w:val="24"/>
        </w:rPr>
        <w:t xml:space="preserve">Uganda has therefore failed in its State obligation  to respect, protect, and </w:t>
      </w:r>
      <w:proofErr w:type="spellStart"/>
      <w:r w:rsidRPr="008B06DD">
        <w:rPr>
          <w:rFonts w:ascii="Garamond" w:hAnsi="Garamond"/>
          <w:sz w:val="24"/>
          <w:szCs w:val="24"/>
        </w:rPr>
        <w:t>fulfill</w:t>
      </w:r>
      <w:proofErr w:type="spellEnd"/>
      <w:r w:rsidRPr="008B06DD">
        <w:rPr>
          <w:rFonts w:ascii="Garamond" w:hAnsi="Garamond"/>
          <w:sz w:val="24"/>
          <w:szCs w:val="24"/>
        </w:rPr>
        <w:t xml:space="preserve"> SRHR under international human rights law </w:t>
      </w:r>
      <w:r w:rsidR="0F57B357" w:rsidRPr="008B06DD">
        <w:rPr>
          <w:rFonts w:ascii="Garamond" w:hAnsi="Garamond"/>
          <w:sz w:val="24"/>
          <w:szCs w:val="24"/>
        </w:rPr>
        <w:t>which obligation</w:t>
      </w:r>
      <w:r w:rsidRPr="008B06DD">
        <w:rPr>
          <w:rFonts w:ascii="Garamond" w:hAnsi="Garamond"/>
          <w:sz w:val="24"/>
          <w:szCs w:val="24"/>
        </w:rPr>
        <w:t xml:space="preserve"> must be implemented in a way that ensures that all SRH information and services are available, accessible, acceptable, and of good quality</w:t>
      </w:r>
      <w:r w:rsidR="1D223398" w:rsidRPr="008B06DD">
        <w:rPr>
          <w:rFonts w:ascii="Garamond" w:hAnsi="Garamond"/>
          <w:sz w:val="24"/>
          <w:szCs w:val="24"/>
        </w:rPr>
        <w:t xml:space="preserve"> </w:t>
      </w:r>
      <w:r w:rsidRPr="008B06DD">
        <w:rPr>
          <w:rFonts w:ascii="Garamond" w:hAnsi="Garamond"/>
          <w:sz w:val="24"/>
          <w:szCs w:val="24"/>
        </w:rPr>
        <w:t>and are guided by contemporary human rights instruments and jurisprudence, as well as the most recent international guidelines and protocols established by UN agencies, in particular the World Health Organization (WHO).</w:t>
      </w:r>
      <w:r w:rsidRPr="008B06DD">
        <w:rPr>
          <w:rStyle w:val="FootnoteReference"/>
          <w:rFonts w:ascii="Garamond" w:hAnsi="Garamond"/>
          <w:sz w:val="24"/>
          <w:szCs w:val="24"/>
        </w:rPr>
        <w:footnoteReference w:id="81"/>
      </w:r>
    </w:p>
    <w:p w14:paraId="45A8345E" w14:textId="5039B4D5" w:rsidR="0005442F" w:rsidRPr="008B06DD" w:rsidRDefault="0005442F" w:rsidP="00FA04BF">
      <w:pPr>
        <w:pStyle w:val="BodyText2"/>
        <w:numPr>
          <w:ilvl w:val="0"/>
          <w:numId w:val="10"/>
        </w:numPr>
        <w:spacing w:line="276" w:lineRule="auto"/>
        <w:rPr>
          <w:rFonts w:ascii="Garamond" w:hAnsi="Garamond"/>
          <w:b/>
          <w:bCs/>
          <w:sz w:val="24"/>
          <w:szCs w:val="24"/>
          <w:lang w:val="en-ZA"/>
        </w:rPr>
      </w:pPr>
      <w:r w:rsidRPr="008B06DD">
        <w:rPr>
          <w:rFonts w:ascii="Garamond" w:hAnsi="Garamond"/>
          <w:b/>
          <w:bCs/>
          <w:sz w:val="24"/>
          <w:szCs w:val="24"/>
        </w:rPr>
        <w:t> Right to the highest attainable standard of health and to healthcare services</w:t>
      </w:r>
      <w:r w:rsidRPr="008B06DD">
        <w:rPr>
          <w:rFonts w:ascii="Garamond" w:hAnsi="Garamond"/>
          <w:b/>
          <w:bCs/>
          <w:sz w:val="24"/>
          <w:szCs w:val="24"/>
          <w:lang w:val="en-ZA"/>
        </w:rPr>
        <w:t xml:space="preserve"> (article 24)</w:t>
      </w:r>
    </w:p>
    <w:p w14:paraId="779E1EB6" w14:textId="6B8C49BB" w:rsidR="0005442F" w:rsidRPr="008B06DD" w:rsidRDefault="0005442F" w:rsidP="00FA04BF">
      <w:pPr>
        <w:pStyle w:val="Heading1"/>
        <w:spacing w:line="276" w:lineRule="auto"/>
        <w:rPr>
          <w:rFonts w:ascii="Garamond" w:hAnsi="Garamond"/>
          <w:b/>
          <w:bCs/>
          <w:sz w:val="24"/>
          <w:szCs w:val="24"/>
          <w:lang w:val="en-ZA"/>
        </w:rPr>
      </w:pPr>
      <w:r w:rsidRPr="008B06DD">
        <w:rPr>
          <w:rFonts w:ascii="Garamond" w:hAnsi="Garamond"/>
          <w:b/>
          <w:bCs/>
          <w:sz w:val="24"/>
          <w:szCs w:val="24"/>
          <w:lang w:val="en-ZA"/>
        </w:rPr>
        <w:t xml:space="preserve">Access to safe abortion care </w:t>
      </w:r>
    </w:p>
    <w:p w14:paraId="0E23C1E5" w14:textId="59122BA4" w:rsidR="00424155" w:rsidRPr="008B06DD" w:rsidRDefault="0005442F" w:rsidP="00FA04BF">
      <w:pPr>
        <w:pStyle w:val="Heading2"/>
        <w:numPr>
          <w:ilvl w:val="0"/>
          <w:numId w:val="0"/>
        </w:numPr>
        <w:spacing w:line="276" w:lineRule="auto"/>
        <w:ind w:left="709"/>
        <w:rPr>
          <w:rFonts w:ascii="Garamond" w:hAnsi="Garamond"/>
          <w:i/>
          <w:iCs/>
          <w:sz w:val="24"/>
          <w:szCs w:val="24"/>
          <w:lang w:val="en-ZA"/>
        </w:rPr>
      </w:pPr>
      <w:r w:rsidRPr="008B06DD">
        <w:rPr>
          <w:rFonts w:ascii="Garamond" w:hAnsi="Garamond"/>
          <w:i/>
          <w:iCs/>
          <w:sz w:val="24"/>
          <w:szCs w:val="24"/>
          <w:lang w:val="en-ZA"/>
        </w:rPr>
        <w:t>Factual background</w:t>
      </w:r>
    </w:p>
    <w:p w14:paraId="6D4A5284" w14:textId="2FF72742" w:rsidR="007438D4" w:rsidRPr="008B06DD" w:rsidRDefault="0EA36CE2" w:rsidP="00FA04BF">
      <w:pPr>
        <w:pStyle w:val="Heading2"/>
        <w:spacing w:line="276" w:lineRule="auto"/>
        <w:rPr>
          <w:rFonts w:ascii="Garamond" w:hAnsi="Garamond"/>
          <w:sz w:val="24"/>
          <w:szCs w:val="24"/>
          <w:lang w:val="en-ZA"/>
        </w:rPr>
      </w:pPr>
      <w:r w:rsidRPr="008B06DD">
        <w:rPr>
          <w:rFonts w:ascii="Garamond" w:hAnsi="Garamond"/>
          <w:sz w:val="24"/>
          <w:szCs w:val="24"/>
          <w:lang w:val="en-ZA"/>
        </w:rPr>
        <w:t>We note with great concern that the</w:t>
      </w:r>
      <w:r w:rsidR="3F585FFC" w:rsidRPr="008B06DD">
        <w:rPr>
          <w:rFonts w:ascii="Garamond" w:hAnsi="Garamond"/>
          <w:sz w:val="24"/>
          <w:szCs w:val="24"/>
          <w:lang w:val="en-ZA"/>
        </w:rPr>
        <w:t xml:space="preserve"> </w:t>
      </w:r>
      <w:r w:rsidR="26C342C4" w:rsidRPr="008B06DD">
        <w:rPr>
          <w:rFonts w:ascii="Garamond" w:hAnsi="Garamond"/>
          <w:sz w:val="24"/>
          <w:szCs w:val="24"/>
          <w:lang w:val="en-ZA"/>
        </w:rPr>
        <w:t>State</w:t>
      </w:r>
      <w:r w:rsidR="23B9A797" w:rsidRPr="008B06DD">
        <w:rPr>
          <w:rFonts w:ascii="Garamond" w:hAnsi="Garamond"/>
          <w:sz w:val="24"/>
          <w:szCs w:val="24"/>
          <w:lang w:val="en-ZA"/>
        </w:rPr>
        <w:t xml:space="preserve"> in its report</w:t>
      </w:r>
      <w:r w:rsidR="26C342C4" w:rsidRPr="008B06DD">
        <w:rPr>
          <w:rFonts w:ascii="Garamond" w:hAnsi="Garamond"/>
          <w:sz w:val="24"/>
          <w:szCs w:val="24"/>
          <w:lang w:val="en-ZA"/>
        </w:rPr>
        <w:t xml:space="preserve"> </w:t>
      </w:r>
      <w:r w:rsidR="3F585FFC" w:rsidRPr="008B06DD">
        <w:rPr>
          <w:rFonts w:ascii="Garamond" w:hAnsi="Garamond"/>
          <w:sz w:val="24"/>
          <w:szCs w:val="24"/>
          <w:lang w:val="en-ZA"/>
        </w:rPr>
        <w:t xml:space="preserve">has </w:t>
      </w:r>
      <w:r w:rsidRPr="008B06DD">
        <w:rPr>
          <w:rFonts w:ascii="Garamond" w:hAnsi="Garamond"/>
          <w:sz w:val="24"/>
          <w:szCs w:val="24"/>
          <w:lang w:val="en-ZA"/>
        </w:rPr>
        <w:t>neither provided nor</w:t>
      </w:r>
      <w:r w:rsidR="3F585FFC" w:rsidRPr="008B06DD">
        <w:rPr>
          <w:rFonts w:ascii="Garamond" w:hAnsi="Garamond"/>
          <w:sz w:val="24"/>
          <w:szCs w:val="24"/>
          <w:lang w:val="en-ZA"/>
        </w:rPr>
        <w:t xml:space="preserve"> highlighted any interventions made in ensuring timely access to safe abortion </w:t>
      </w:r>
      <w:r w:rsidR="247DA734" w:rsidRPr="008B06DD">
        <w:rPr>
          <w:rFonts w:ascii="Garamond" w:hAnsi="Garamond"/>
          <w:sz w:val="24"/>
          <w:szCs w:val="24"/>
          <w:lang w:val="en-ZA"/>
        </w:rPr>
        <w:t xml:space="preserve">as an element of the right to </w:t>
      </w:r>
      <w:r w:rsidR="6ABB4F6C" w:rsidRPr="008B06DD">
        <w:rPr>
          <w:rFonts w:ascii="Garamond" w:hAnsi="Garamond"/>
          <w:sz w:val="24"/>
          <w:szCs w:val="24"/>
          <w:lang w:val="en-ZA"/>
        </w:rPr>
        <w:t xml:space="preserve">the </w:t>
      </w:r>
      <w:r w:rsidR="247DA734" w:rsidRPr="008B06DD">
        <w:rPr>
          <w:rFonts w:ascii="Garamond" w:hAnsi="Garamond"/>
          <w:sz w:val="24"/>
          <w:szCs w:val="24"/>
          <w:lang w:val="en-ZA"/>
        </w:rPr>
        <w:t xml:space="preserve">highest attainable standard of health. </w:t>
      </w:r>
      <w:r w:rsidR="23B9A797" w:rsidRPr="008B06DD">
        <w:rPr>
          <w:rFonts w:ascii="Garamond" w:hAnsi="Garamond"/>
          <w:sz w:val="24"/>
          <w:szCs w:val="24"/>
          <w:lang w:val="en-ZA"/>
        </w:rPr>
        <w:t>Abortion remains</w:t>
      </w:r>
      <w:r w:rsidR="7DC0086A" w:rsidRPr="008B06DD">
        <w:rPr>
          <w:rFonts w:ascii="Garamond" w:hAnsi="Garamond"/>
          <w:sz w:val="24"/>
          <w:szCs w:val="24"/>
          <w:lang w:val="en-ZA"/>
        </w:rPr>
        <w:t xml:space="preserve"> broadly</w:t>
      </w:r>
      <w:r w:rsidR="23B9A797" w:rsidRPr="008B06DD">
        <w:rPr>
          <w:rFonts w:ascii="Garamond" w:hAnsi="Garamond"/>
          <w:sz w:val="24"/>
          <w:szCs w:val="24"/>
          <w:lang w:val="en-ZA"/>
        </w:rPr>
        <w:t xml:space="preserve"> criminalised </w:t>
      </w:r>
      <w:r w:rsidR="5D07AD4C" w:rsidRPr="008B06DD">
        <w:rPr>
          <w:rFonts w:ascii="Garamond" w:hAnsi="Garamond"/>
          <w:sz w:val="24"/>
          <w:szCs w:val="24"/>
          <w:lang w:val="en-ZA"/>
        </w:rPr>
        <w:t>in Uganda, with</w:t>
      </w:r>
      <w:r w:rsidR="42071145" w:rsidRPr="008B06DD">
        <w:rPr>
          <w:rFonts w:ascii="Garamond" w:hAnsi="Garamond"/>
          <w:sz w:val="24"/>
          <w:szCs w:val="24"/>
          <w:lang w:val="en-ZA"/>
        </w:rPr>
        <w:t xml:space="preserve"> penalties being imposed on any person who </w:t>
      </w:r>
      <w:r w:rsidR="1C48B4D3" w:rsidRPr="008B06DD">
        <w:rPr>
          <w:rFonts w:ascii="Garamond" w:hAnsi="Garamond"/>
          <w:sz w:val="24"/>
          <w:szCs w:val="24"/>
          <w:lang w:val="en-ZA"/>
        </w:rPr>
        <w:t xml:space="preserve">either attempts to procure an abortion, where a woman herself attempts to procure her own abortion, or if any person </w:t>
      </w:r>
      <w:r w:rsidR="474B04CF" w:rsidRPr="008B06DD">
        <w:rPr>
          <w:rFonts w:ascii="Garamond" w:hAnsi="Garamond"/>
          <w:sz w:val="24"/>
          <w:szCs w:val="24"/>
          <w:lang w:val="en-ZA"/>
        </w:rPr>
        <w:t>supplies any medication that could be used to aid a woman in the procuring of an abortion</w:t>
      </w:r>
      <w:r w:rsidR="55245502" w:rsidRPr="008B06DD">
        <w:rPr>
          <w:rFonts w:ascii="Garamond" w:hAnsi="Garamond"/>
          <w:sz w:val="24"/>
          <w:szCs w:val="24"/>
          <w:lang w:val="en-ZA"/>
        </w:rPr>
        <w:t>.</w:t>
      </w:r>
      <w:r w:rsidR="00E540B6" w:rsidRPr="008B06DD">
        <w:rPr>
          <w:rStyle w:val="FootnoteReference"/>
          <w:rFonts w:ascii="Garamond" w:hAnsi="Garamond"/>
          <w:sz w:val="24"/>
          <w:szCs w:val="24"/>
          <w:lang w:val="en-ZA"/>
        </w:rPr>
        <w:footnoteReference w:id="82"/>
      </w:r>
      <w:r w:rsidR="55245502" w:rsidRPr="008B06DD">
        <w:rPr>
          <w:rFonts w:ascii="Garamond" w:hAnsi="Garamond"/>
          <w:sz w:val="24"/>
          <w:szCs w:val="24"/>
          <w:lang w:val="en-ZA"/>
        </w:rPr>
        <w:t xml:space="preserve"> </w:t>
      </w:r>
      <w:r w:rsidR="00C93352" w:rsidRPr="008B06DD">
        <w:rPr>
          <w:rFonts w:ascii="Garamond" w:hAnsi="Garamond"/>
          <w:sz w:val="24"/>
          <w:szCs w:val="24"/>
          <w:lang w:val="en-ZA"/>
        </w:rPr>
        <w:t>W</w:t>
      </w:r>
      <w:r w:rsidR="61102CAA" w:rsidRPr="008B06DD">
        <w:rPr>
          <w:rFonts w:ascii="Garamond" w:hAnsi="Garamond"/>
          <w:sz w:val="24"/>
          <w:szCs w:val="24"/>
          <w:lang w:val="en-ZA"/>
        </w:rPr>
        <w:t xml:space="preserve">hile section 207 of the Penal Code contains an exception, </w:t>
      </w:r>
      <w:proofErr w:type="spellStart"/>
      <w:r w:rsidR="61102CAA" w:rsidRPr="008B06DD">
        <w:rPr>
          <w:rFonts w:ascii="Garamond" w:hAnsi="Garamond"/>
          <w:sz w:val="24"/>
          <w:szCs w:val="24"/>
          <w:lang w:val="en-ZA"/>
        </w:rPr>
        <w:t>ot</w:t>
      </w:r>
      <w:proofErr w:type="spellEnd"/>
      <w:r w:rsidR="61102CAA" w:rsidRPr="008B06DD">
        <w:rPr>
          <w:rFonts w:ascii="Garamond" w:hAnsi="Garamond"/>
          <w:sz w:val="24"/>
          <w:szCs w:val="24"/>
          <w:lang w:val="en-ZA"/>
        </w:rPr>
        <w:t xml:space="preserve"> the effect that a person would not be criminally liable where a surgical procedure is conducted to safeguard the </w:t>
      </w:r>
      <w:r w:rsidR="7B88D90A" w:rsidRPr="008B06DD">
        <w:rPr>
          <w:rFonts w:ascii="Garamond" w:hAnsi="Garamond"/>
          <w:sz w:val="24"/>
          <w:szCs w:val="24"/>
          <w:lang w:val="en-ZA"/>
        </w:rPr>
        <w:t xml:space="preserve">life of the mother, there continues to be a lack of </w:t>
      </w:r>
      <w:r w:rsidR="00984A95" w:rsidRPr="008B06DD">
        <w:rPr>
          <w:rFonts w:ascii="Garamond" w:hAnsi="Garamond"/>
          <w:sz w:val="24"/>
          <w:szCs w:val="24"/>
          <w:lang w:val="en-ZA"/>
        </w:rPr>
        <w:t>clarity</w:t>
      </w:r>
      <w:r w:rsidR="4340BB2B" w:rsidRPr="008B06DD">
        <w:rPr>
          <w:rFonts w:ascii="Garamond" w:hAnsi="Garamond"/>
          <w:sz w:val="24"/>
          <w:szCs w:val="24"/>
          <w:lang w:val="en-ZA"/>
        </w:rPr>
        <w:t xml:space="preserve"> and knowledge </w:t>
      </w:r>
      <w:r w:rsidR="7B88D90A" w:rsidRPr="008B06DD">
        <w:rPr>
          <w:rFonts w:ascii="Garamond" w:hAnsi="Garamond"/>
          <w:sz w:val="24"/>
          <w:szCs w:val="24"/>
          <w:lang w:val="en-ZA"/>
        </w:rPr>
        <w:t xml:space="preserve">as to whether or not health care providers can </w:t>
      </w:r>
      <w:r w:rsidR="4340BB2B" w:rsidRPr="008B06DD">
        <w:rPr>
          <w:rFonts w:ascii="Garamond" w:hAnsi="Garamond"/>
          <w:sz w:val="24"/>
          <w:szCs w:val="24"/>
          <w:lang w:val="en-ZA"/>
        </w:rPr>
        <w:t xml:space="preserve">provide safe abortion services. This has led to a </w:t>
      </w:r>
      <w:r w:rsidR="00984A95" w:rsidRPr="008B06DD">
        <w:rPr>
          <w:rFonts w:ascii="Garamond" w:hAnsi="Garamond"/>
          <w:sz w:val="24"/>
          <w:szCs w:val="24"/>
          <w:lang w:val="en-ZA"/>
        </w:rPr>
        <w:t>high</w:t>
      </w:r>
      <w:r w:rsidR="4340BB2B" w:rsidRPr="008B06DD">
        <w:rPr>
          <w:rFonts w:ascii="Garamond" w:hAnsi="Garamond"/>
          <w:sz w:val="24"/>
          <w:szCs w:val="24"/>
          <w:lang w:val="en-ZA"/>
        </w:rPr>
        <w:t xml:space="preserve"> number of unsafe abortions </w:t>
      </w:r>
      <w:r w:rsidR="5E6FF1AF" w:rsidRPr="008B06DD">
        <w:rPr>
          <w:rFonts w:ascii="Garamond" w:hAnsi="Garamond"/>
          <w:sz w:val="24"/>
          <w:szCs w:val="24"/>
          <w:lang w:val="en-ZA"/>
        </w:rPr>
        <w:t>with poor health outcomes for women.</w:t>
      </w:r>
      <w:r w:rsidR="00F771C8" w:rsidRPr="008B06DD">
        <w:rPr>
          <w:rStyle w:val="FootnoteReference"/>
          <w:rFonts w:ascii="Garamond" w:hAnsi="Garamond"/>
          <w:sz w:val="24"/>
          <w:szCs w:val="24"/>
          <w:lang w:val="en-ZA"/>
        </w:rPr>
        <w:footnoteReference w:id="83"/>
      </w:r>
      <w:r w:rsidR="6CF203EF" w:rsidRPr="008B06DD">
        <w:rPr>
          <w:rFonts w:ascii="Garamond" w:hAnsi="Garamond"/>
          <w:sz w:val="24"/>
          <w:szCs w:val="24"/>
          <w:lang w:val="en-ZA"/>
        </w:rPr>
        <w:t xml:space="preserve"> While the Ministry of Health developed and launched the Standards and Guidelines on Reducing Morbidity and Mortality from Unsafe Abortion in Uganda, these were not implemented by the government, which stated that it wanted to conduct additional stakeholder engagement. </w:t>
      </w:r>
      <w:r w:rsidR="6BD67157" w:rsidRPr="008B06DD">
        <w:rPr>
          <w:rFonts w:ascii="Garamond" w:hAnsi="Garamond"/>
          <w:sz w:val="24"/>
          <w:szCs w:val="24"/>
          <w:lang w:val="en-ZA"/>
        </w:rPr>
        <w:t>No further clarification from the government has been forthcoming on these guidelines.</w:t>
      </w:r>
      <w:r w:rsidR="006E1996" w:rsidRPr="008B06DD">
        <w:rPr>
          <w:rStyle w:val="FootnoteReference"/>
          <w:rFonts w:ascii="Garamond" w:hAnsi="Garamond"/>
          <w:sz w:val="24"/>
          <w:szCs w:val="24"/>
          <w:lang w:val="en-ZA"/>
        </w:rPr>
        <w:footnoteReference w:id="84"/>
      </w:r>
    </w:p>
    <w:p w14:paraId="6341A025" w14:textId="419972FF" w:rsidR="00375960" w:rsidRPr="008B06DD" w:rsidRDefault="457DCE87" w:rsidP="00FA04BF">
      <w:pPr>
        <w:pStyle w:val="Heading2"/>
        <w:spacing w:line="276" w:lineRule="auto"/>
        <w:rPr>
          <w:rFonts w:ascii="Garamond" w:hAnsi="Garamond"/>
          <w:sz w:val="24"/>
          <w:szCs w:val="24"/>
          <w:lang w:val="en-ZA"/>
        </w:rPr>
      </w:pPr>
      <w:r w:rsidRPr="008B06DD">
        <w:rPr>
          <w:rFonts w:ascii="Garamond" w:hAnsi="Garamond"/>
          <w:sz w:val="24"/>
          <w:szCs w:val="24"/>
          <w:lang w:val="en-ZA"/>
        </w:rPr>
        <w:lastRenderedPageBreak/>
        <w:t xml:space="preserve">As outlined above, </w:t>
      </w:r>
      <w:r w:rsidR="09B6D2E8" w:rsidRPr="008B06DD">
        <w:rPr>
          <w:rFonts w:ascii="Garamond" w:hAnsi="Garamond"/>
          <w:sz w:val="24"/>
          <w:szCs w:val="24"/>
          <w:lang w:val="en-ZA"/>
        </w:rPr>
        <w:t xml:space="preserve">in Uganda, </w:t>
      </w:r>
      <w:r w:rsidR="6C856254" w:rsidRPr="008B06DD">
        <w:rPr>
          <w:rFonts w:ascii="Garamond" w:hAnsi="Garamond"/>
          <w:sz w:val="24"/>
          <w:szCs w:val="24"/>
          <w:lang w:val="en-ZA"/>
        </w:rPr>
        <w:t xml:space="preserve">over </w:t>
      </w:r>
      <w:r w:rsidR="09B6D2E8" w:rsidRPr="008B06DD">
        <w:rPr>
          <w:rFonts w:ascii="Garamond" w:hAnsi="Garamond"/>
          <w:sz w:val="24"/>
          <w:szCs w:val="24"/>
          <w:lang w:val="en-ZA"/>
        </w:rPr>
        <w:t>23.5% of adolescent girls aged 15-19 are mothers</w:t>
      </w:r>
      <w:r w:rsidR="715A333C" w:rsidRPr="008B06DD">
        <w:rPr>
          <w:rFonts w:ascii="Garamond" w:hAnsi="Garamond"/>
          <w:sz w:val="24"/>
          <w:szCs w:val="24"/>
          <w:lang w:val="en-ZA"/>
        </w:rPr>
        <w:t>,</w:t>
      </w:r>
      <w:r w:rsidR="0EA36CE2" w:rsidRPr="008B06DD">
        <w:rPr>
          <w:rFonts w:ascii="Garamond" w:hAnsi="Garamond"/>
          <w:sz w:val="24"/>
          <w:szCs w:val="24"/>
          <w:lang w:val="en-ZA"/>
        </w:rPr>
        <w:t xml:space="preserve"> </w:t>
      </w:r>
      <w:r w:rsidR="00E94D04" w:rsidRPr="008B06DD">
        <w:rPr>
          <w:rStyle w:val="FootnoteReference"/>
          <w:rFonts w:ascii="Garamond" w:hAnsi="Garamond"/>
          <w:sz w:val="24"/>
          <w:szCs w:val="24"/>
          <w:lang w:val="en-ZA"/>
        </w:rPr>
        <w:footnoteReference w:id="85"/>
      </w:r>
      <w:r w:rsidR="6C856254" w:rsidRPr="008B06DD">
        <w:rPr>
          <w:rFonts w:ascii="Garamond" w:hAnsi="Garamond"/>
          <w:sz w:val="24"/>
          <w:szCs w:val="24"/>
          <w:lang w:val="en-ZA"/>
        </w:rPr>
        <w:t>and</w:t>
      </w:r>
      <w:r w:rsidR="09B6D2E8" w:rsidRPr="008B06DD">
        <w:rPr>
          <w:rFonts w:ascii="Garamond" w:hAnsi="Garamond"/>
          <w:sz w:val="24"/>
          <w:szCs w:val="24"/>
          <w:lang w:val="en-ZA"/>
        </w:rPr>
        <w:t xml:space="preserve"> slightly more than half (52%) of the pregnancies occurring among women and girls aged 15-49 are unintended, resulting in </w:t>
      </w:r>
      <w:r w:rsidR="7749DA4C" w:rsidRPr="008B06DD">
        <w:rPr>
          <w:rFonts w:ascii="Garamond" w:hAnsi="Garamond"/>
          <w:sz w:val="24"/>
          <w:szCs w:val="24"/>
          <w:lang w:val="en-ZA"/>
        </w:rPr>
        <w:t>an estimated 314</w:t>
      </w:r>
      <w:r w:rsidR="715A333C" w:rsidRPr="008B06DD">
        <w:rPr>
          <w:rFonts w:ascii="Garamond" w:hAnsi="Garamond"/>
          <w:sz w:val="24"/>
          <w:szCs w:val="24"/>
          <w:lang w:val="en-ZA"/>
        </w:rPr>
        <w:t>,</w:t>
      </w:r>
      <w:r w:rsidR="7749DA4C" w:rsidRPr="008B06DD">
        <w:rPr>
          <w:rFonts w:ascii="Garamond" w:hAnsi="Garamond"/>
          <w:sz w:val="24"/>
          <w:szCs w:val="24"/>
          <w:lang w:val="en-ZA"/>
        </w:rPr>
        <w:t xml:space="preserve">000 induced abortions performed in Uganda </w:t>
      </w:r>
      <w:r w:rsidR="09B6D2E8" w:rsidRPr="008B06DD">
        <w:rPr>
          <w:rFonts w:ascii="Garamond" w:hAnsi="Garamond"/>
          <w:sz w:val="24"/>
          <w:szCs w:val="24"/>
          <w:lang w:val="en-ZA"/>
        </w:rPr>
        <w:t>each year</w:t>
      </w:r>
      <w:r w:rsidR="3B1E3278" w:rsidRPr="008B06DD">
        <w:rPr>
          <w:rFonts w:ascii="Garamond" w:hAnsi="Garamond"/>
          <w:sz w:val="24"/>
          <w:szCs w:val="24"/>
          <w:lang w:val="en-ZA"/>
        </w:rPr>
        <w:t xml:space="preserve">. </w:t>
      </w:r>
      <w:r w:rsidR="0EA36CE2" w:rsidRPr="008B06DD">
        <w:rPr>
          <w:rFonts w:ascii="Garamond" w:hAnsi="Garamond"/>
          <w:sz w:val="24"/>
          <w:szCs w:val="24"/>
          <w:lang w:val="en-ZA"/>
        </w:rPr>
        <w:t>Approximately</w:t>
      </w:r>
      <w:r w:rsidR="7749DA4C" w:rsidRPr="008B06DD">
        <w:rPr>
          <w:rFonts w:ascii="Garamond" w:hAnsi="Garamond"/>
          <w:sz w:val="24"/>
          <w:szCs w:val="24"/>
          <w:lang w:val="en-ZA"/>
        </w:rPr>
        <w:t xml:space="preserve"> 1</w:t>
      </w:r>
      <w:r w:rsidR="715A333C" w:rsidRPr="008B06DD">
        <w:rPr>
          <w:rFonts w:ascii="Garamond" w:hAnsi="Garamond"/>
          <w:sz w:val="24"/>
          <w:szCs w:val="24"/>
          <w:lang w:val="en-ZA"/>
        </w:rPr>
        <w:t>,</w:t>
      </w:r>
      <w:r w:rsidR="7749DA4C" w:rsidRPr="008B06DD">
        <w:rPr>
          <w:rFonts w:ascii="Garamond" w:hAnsi="Garamond"/>
          <w:sz w:val="24"/>
          <w:szCs w:val="24"/>
          <w:lang w:val="en-ZA"/>
        </w:rPr>
        <w:t>200 women</w:t>
      </w:r>
      <w:r w:rsidR="713F5E3F" w:rsidRPr="008B06DD">
        <w:rPr>
          <w:rFonts w:ascii="Garamond" w:hAnsi="Garamond"/>
          <w:sz w:val="24"/>
          <w:szCs w:val="24"/>
          <w:lang w:val="en-ZA"/>
        </w:rPr>
        <w:t xml:space="preserve"> and girls</w:t>
      </w:r>
      <w:r w:rsidR="7749DA4C" w:rsidRPr="008B06DD">
        <w:rPr>
          <w:rFonts w:ascii="Garamond" w:hAnsi="Garamond"/>
          <w:sz w:val="24"/>
          <w:szCs w:val="24"/>
          <w:lang w:val="en-ZA"/>
        </w:rPr>
        <w:t xml:space="preserve"> d</w:t>
      </w:r>
      <w:r w:rsidR="2A9D30C0" w:rsidRPr="008B06DD">
        <w:rPr>
          <w:rFonts w:ascii="Garamond" w:hAnsi="Garamond"/>
          <w:sz w:val="24"/>
          <w:szCs w:val="24"/>
          <w:lang w:val="en-ZA"/>
        </w:rPr>
        <w:t>ie</w:t>
      </w:r>
      <w:r w:rsidR="7749DA4C" w:rsidRPr="008B06DD">
        <w:rPr>
          <w:rFonts w:ascii="Garamond" w:hAnsi="Garamond"/>
          <w:sz w:val="24"/>
          <w:szCs w:val="24"/>
          <w:lang w:val="en-ZA"/>
        </w:rPr>
        <w:t xml:space="preserve"> each year from unsafe abortions</w:t>
      </w:r>
      <w:r w:rsidR="0EA36CE2" w:rsidRPr="008B06DD">
        <w:rPr>
          <w:rFonts w:ascii="Garamond" w:hAnsi="Garamond"/>
          <w:sz w:val="24"/>
          <w:szCs w:val="24"/>
          <w:lang w:val="en-ZA"/>
        </w:rPr>
        <w:t>,</w:t>
      </w:r>
      <w:r w:rsidR="7749DA4C" w:rsidRPr="008B06DD">
        <w:rPr>
          <w:rFonts w:ascii="Garamond" w:hAnsi="Garamond"/>
          <w:sz w:val="24"/>
          <w:szCs w:val="24"/>
          <w:lang w:val="en-ZA"/>
        </w:rPr>
        <w:t xml:space="preserve"> and nearly 85,000 women </w:t>
      </w:r>
      <w:r w:rsidR="713F5E3F" w:rsidRPr="008B06DD">
        <w:rPr>
          <w:rFonts w:ascii="Garamond" w:hAnsi="Garamond"/>
          <w:sz w:val="24"/>
          <w:szCs w:val="24"/>
          <w:lang w:val="en-ZA"/>
        </w:rPr>
        <w:t>and girls</w:t>
      </w:r>
      <w:r w:rsidR="7749DA4C" w:rsidRPr="008B06DD">
        <w:rPr>
          <w:rFonts w:ascii="Garamond" w:hAnsi="Garamond"/>
          <w:sz w:val="24"/>
          <w:szCs w:val="24"/>
          <w:lang w:val="en-ZA"/>
        </w:rPr>
        <w:t xml:space="preserve"> </w:t>
      </w:r>
      <w:r w:rsidR="02A4C4B6" w:rsidRPr="008B06DD">
        <w:rPr>
          <w:rFonts w:ascii="Garamond" w:hAnsi="Garamond"/>
          <w:sz w:val="24"/>
          <w:szCs w:val="24"/>
          <w:lang w:val="en-ZA"/>
        </w:rPr>
        <w:t xml:space="preserve">are </w:t>
      </w:r>
      <w:r w:rsidR="7749DA4C" w:rsidRPr="008B06DD">
        <w:rPr>
          <w:rFonts w:ascii="Garamond" w:hAnsi="Garamond"/>
          <w:sz w:val="24"/>
          <w:szCs w:val="24"/>
          <w:lang w:val="en-ZA"/>
        </w:rPr>
        <w:t xml:space="preserve">treated for complications </w:t>
      </w:r>
      <w:r w:rsidR="2A9D30C0" w:rsidRPr="008B06DD">
        <w:rPr>
          <w:rFonts w:ascii="Garamond" w:hAnsi="Garamond"/>
          <w:sz w:val="24"/>
          <w:szCs w:val="24"/>
          <w:lang w:val="en-ZA"/>
        </w:rPr>
        <w:t xml:space="preserve">from </w:t>
      </w:r>
      <w:r w:rsidR="7749DA4C" w:rsidRPr="008B06DD">
        <w:rPr>
          <w:rFonts w:ascii="Garamond" w:hAnsi="Garamond"/>
          <w:sz w:val="24"/>
          <w:szCs w:val="24"/>
          <w:lang w:val="en-ZA"/>
        </w:rPr>
        <w:t>unsafe abortion</w:t>
      </w:r>
      <w:r w:rsidR="788A9E56" w:rsidRPr="008B06DD">
        <w:rPr>
          <w:rFonts w:ascii="Garamond" w:hAnsi="Garamond"/>
          <w:sz w:val="24"/>
          <w:szCs w:val="24"/>
          <w:lang w:val="en-ZA"/>
        </w:rPr>
        <w:t>s</w:t>
      </w:r>
      <w:r w:rsidR="7749DA4C" w:rsidRPr="008B06DD">
        <w:rPr>
          <w:rFonts w:ascii="Garamond" w:hAnsi="Garamond"/>
          <w:sz w:val="24"/>
          <w:szCs w:val="24"/>
          <w:lang w:val="en-ZA"/>
        </w:rPr>
        <w:t>.</w:t>
      </w:r>
      <w:r w:rsidR="00375960" w:rsidRPr="008B06DD">
        <w:rPr>
          <w:rFonts w:ascii="Garamond" w:hAnsi="Garamond"/>
          <w:sz w:val="24"/>
          <w:szCs w:val="24"/>
          <w:vertAlign w:val="superscript"/>
          <w:lang w:val="en-ZA"/>
        </w:rPr>
        <w:footnoteReference w:id="86"/>
      </w:r>
      <w:r w:rsidR="7749DA4C" w:rsidRPr="008B06DD">
        <w:rPr>
          <w:rFonts w:ascii="Garamond" w:hAnsi="Garamond"/>
          <w:sz w:val="24"/>
          <w:szCs w:val="24"/>
          <w:lang w:val="en-ZA"/>
        </w:rPr>
        <w:t xml:space="preserve"> </w:t>
      </w:r>
      <w:r w:rsidR="09B6D2E8" w:rsidRPr="008B06DD">
        <w:rPr>
          <w:rFonts w:ascii="Garamond" w:hAnsi="Garamond"/>
          <w:sz w:val="24"/>
          <w:szCs w:val="24"/>
          <w:lang w:val="en-ZA"/>
        </w:rPr>
        <w:t xml:space="preserve">The majority of these abortions are conducted in unsafe conditions. </w:t>
      </w:r>
      <w:r w:rsidR="7749DA4C" w:rsidRPr="008B06DD">
        <w:rPr>
          <w:rFonts w:ascii="Garamond" w:hAnsi="Garamond"/>
          <w:sz w:val="24"/>
          <w:szCs w:val="24"/>
          <w:lang w:val="en-ZA"/>
        </w:rPr>
        <w:t>Although there are no official statistics on abortion or abortion complications, it is well-</w:t>
      </w:r>
      <w:r w:rsidR="41E5EBA4" w:rsidRPr="008B06DD">
        <w:rPr>
          <w:rFonts w:ascii="Garamond" w:hAnsi="Garamond"/>
          <w:sz w:val="24"/>
          <w:szCs w:val="24"/>
          <w:lang w:val="en-ZA"/>
        </w:rPr>
        <w:t>recogni</w:t>
      </w:r>
      <w:r w:rsidR="7CA80B84" w:rsidRPr="008B06DD">
        <w:rPr>
          <w:rFonts w:ascii="Garamond" w:hAnsi="Garamond"/>
          <w:sz w:val="24"/>
          <w:szCs w:val="24"/>
          <w:lang w:val="en-ZA"/>
        </w:rPr>
        <w:t>z</w:t>
      </w:r>
      <w:r w:rsidR="41E5EBA4" w:rsidRPr="008B06DD">
        <w:rPr>
          <w:rFonts w:ascii="Garamond" w:hAnsi="Garamond"/>
          <w:sz w:val="24"/>
          <w:szCs w:val="24"/>
          <w:lang w:val="en-ZA"/>
        </w:rPr>
        <w:t xml:space="preserve">ed </w:t>
      </w:r>
      <w:r w:rsidR="7749DA4C" w:rsidRPr="008B06DD">
        <w:rPr>
          <w:rFonts w:ascii="Garamond" w:hAnsi="Garamond"/>
          <w:sz w:val="24"/>
          <w:szCs w:val="24"/>
          <w:lang w:val="en-ZA"/>
        </w:rPr>
        <w:t>that unsafe abortion is a leading cause of maternal morbidity and mortality in Uganda.</w:t>
      </w:r>
      <w:r w:rsidR="00375960" w:rsidRPr="008B06DD">
        <w:rPr>
          <w:rFonts w:ascii="Garamond" w:hAnsi="Garamond"/>
          <w:sz w:val="24"/>
          <w:szCs w:val="24"/>
          <w:vertAlign w:val="superscript"/>
          <w:lang w:val="en-ZA"/>
        </w:rPr>
        <w:footnoteReference w:id="87"/>
      </w:r>
    </w:p>
    <w:p w14:paraId="4353FC68" w14:textId="295B09FC" w:rsidR="00B54123" w:rsidRPr="008B06DD" w:rsidRDefault="52BF733F" w:rsidP="00B54123">
      <w:pPr>
        <w:pStyle w:val="Heading2"/>
        <w:spacing w:line="276" w:lineRule="auto"/>
        <w:rPr>
          <w:rFonts w:ascii="Garamond" w:hAnsi="Garamond"/>
          <w:sz w:val="24"/>
          <w:szCs w:val="24"/>
          <w:lang w:val="en-ZA"/>
        </w:rPr>
      </w:pPr>
      <w:r w:rsidRPr="008B06DD">
        <w:rPr>
          <w:rFonts w:ascii="Garamond" w:hAnsi="Garamond"/>
          <w:sz w:val="24"/>
          <w:szCs w:val="24"/>
          <w:lang w:val="en-ZA"/>
        </w:rPr>
        <w:t xml:space="preserve">Due to the differences that </w:t>
      </w:r>
      <w:r w:rsidR="6287BF8D" w:rsidRPr="008B06DD">
        <w:rPr>
          <w:rFonts w:ascii="Garamond" w:hAnsi="Garamond"/>
          <w:sz w:val="24"/>
          <w:szCs w:val="24"/>
          <w:lang w:val="en-ZA"/>
        </w:rPr>
        <w:t>different women and girls face, access to safe abortion is also affected</w:t>
      </w:r>
      <w:r w:rsidR="480F8DBC" w:rsidRPr="008B06DD">
        <w:rPr>
          <w:rFonts w:ascii="Garamond" w:hAnsi="Garamond"/>
          <w:sz w:val="24"/>
          <w:szCs w:val="24"/>
          <w:lang w:val="en-ZA"/>
        </w:rPr>
        <w:t xml:space="preserve">. For instance, </w:t>
      </w:r>
      <w:r w:rsidR="0865AF85" w:rsidRPr="008B06DD">
        <w:rPr>
          <w:rFonts w:ascii="Garamond" w:hAnsi="Garamond"/>
          <w:sz w:val="24"/>
          <w:szCs w:val="24"/>
          <w:lang w:val="en-ZA"/>
        </w:rPr>
        <w:t xml:space="preserve">in the context of </w:t>
      </w:r>
      <w:r w:rsidR="4C5C466C" w:rsidRPr="008B06DD">
        <w:rPr>
          <w:rFonts w:ascii="Garamond" w:hAnsi="Garamond"/>
          <w:sz w:val="24"/>
          <w:szCs w:val="24"/>
          <w:lang w:val="en-ZA"/>
        </w:rPr>
        <w:t xml:space="preserve">migrants, such as </w:t>
      </w:r>
      <w:r w:rsidR="480F8DBC" w:rsidRPr="008B06DD">
        <w:rPr>
          <w:rFonts w:ascii="Garamond" w:hAnsi="Garamond"/>
          <w:sz w:val="24"/>
          <w:szCs w:val="24"/>
          <w:lang w:val="en-ZA"/>
        </w:rPr>
        <w:t xml:space="preserve">in northern Uganda, where large communities of refugees and asylum seekers live, health facilities receive the highest number of cases of post-abortion complications, which implies a higher rate of unsafe abortion. </w:t>
      </w:r>
      <w:r w:rsidR="35745D7D" w:rsidRPr="008B06DD">
        <w:rPr>
          <w:rFonts w:ascii="Garamond" w:hAnsi="Garamond"/>
          <w:sz w:val="24"/>
          <w:szCs w:val="24"/>
          <w:lang w:val="en-ZA"/>
        </w:rPr>
        <w:t>Yet</w:t>
      </w:r>
      <w:r w:rsidR="480F8DBC" w:rsidRPr="008B06DD">
        <w:rPr>
          <w:rFonts w:ascii="Garamond" w:hAnsi="Garamond"/>
          <w:sz w:val="24"/>
          <w:szCs w:val="24"/>
          <w:lang w:val="en-ZA"/>
        </w:rPr>
        <w:t>, the Northern region has among the lowest number of health facilities providing post-abortion care</w:t>
      </w:r>
      <w:r w:rsidR="02A4C4B6" w:rsidRPr="008B06DD">
        <w:rPr>
          <w:rFonts w:ascii="Garamond" w:hAnsi="Garamond"/>
          <w:sz w:val="24"/>
          <w:szCs w:val="24"/>
          <w:lang w:val="en-ZA"/>
        </w:rPr>
        <w:t xml:space="preserve">, </w:t>
      </w:r>
      <w:r w:rsidR="480F8DBC" w:rsidRPr="008B06DD">
        <w:rPr>
          <w:rFonts w:ascii="Garamond" w:hAnsi="Garamond"/>
          <w:sz w:val="24"/>
          <w:szCs w:val="24"/>
          <w:lang w:val="en-ZA"/>
        </w:rPr>
        <w:t>and the rate of abortion morbidity and mortality in Northern Uganda is 10% higher than the national average.</w:t>
      </w:r>
      <w:r w:rsidR="003F0D14" w:rsidRPr="008B06DD">
        <w:rPr>
          <w:rStyle w:val="FootnoteReference"/>
          <w:rFonts w:ascii="Garamond" w:hAnsi="Garamond"/>
          <w:sz w:val="24"/>
          <w:szCs w:val="24"/>
          <w:lang w:val="en-ZA"/>
        </w:rPr>
        <w:footnoteReference w:id="88"/>
      </w:r>
      <w:r w:rsidR="480F8DBC" w:rsidRPr="008B06DD">
        <w:rPr>
          <w:rFonts w:ascii="Garamond" w:hAnsi="Garamond"/>
          <w:sz w:val="24"/>
          <w:szCs w:val="24"/>
          <w:lang w:val="en-ZA"/>
        </w:rPr>
        <w:t xml:space="preserve"> For asylum-seeking and refugee women and girls, the discrimination they face based on their gender by not being able to access services required by women </w:t>
      </w:r>
      <w:r w:rsidR="11208126" w:rsidRPr="008B06DD">
        <w:rPr>
          <w:rFonts w:ascii="Garamond" w:hAnsi="Garamond"/>
          <w:sz w:val="24"/>
          <w:szCs w:val="24"/>
          <w:lang w:val="en-ZA"/>
        </w:rPr>
        <w:t>and girls</w:t>
      </w:r>
      <w:r w:rsidR="480F8DBC" w:rsidRPr="008B06DD">
        <w:rPr>
          <w:rFonts w:ascii="Garamond" w:hAnsi="Garamond"/>
          <w:sz w:val="24"/>
          <w:szCs w:val="24"/>
          <w:lang w:val="en-ZA"/>
        </w:rPr>
        <w:t xml:space="preserve"> only, including emergency post-abortion care, is compounded by </w:t>
      </w:r>
      <w:r w:rsidR="38D077CA" w:rsidRPr="008B06DD">
        <w:rPr>
          <w:rFonts w:ascii="Garamond" w:hAnsi="Garamond"/>
          <w:sz w:val="24"/>
          <w:szCs w:val="24"/>
          <w:lang w:val="en-ZA"/>
        </w:rPr>
        <w:t xml:space="preserve">intersecting forms of </w:t>
      </w:r>
      <w:r w:rsidR="480F8DBC" w:rsidRPr="008B06DD">
        <w:rPr>
          <w:rFonts w:ascii="Garamond" w:hAnsi="Garamond"/>
          <w:sz w:val="24"/>
          <w:szCs w:val="24"/>
          <w:lang w:val="en-ZA"/>
        </w:rPr>
        <w:t>discrimination on the grounds of their refugee and asylum-seeking status, resulting in worse outcomes for them when it comes to abortion mortality and morbidity.</w:t>
      </w:r>
      <w:r w:rsidR="6C3772EA" w:rsidRPr="008B06DD">
        <w:rPr>
          <w:rFonts w:ascii="Garamond" w:hAnsi="Garamond"/>
          <w:sz w:val="24"/>
          <w:szCs w:val="24"/>
          <w:lang w:val="en-ZA"/>
        </w:rPr>
        <w:t xml:space="preserve"> In this instance, the </w:t>
      </w:r>
      <w:r w:rsidR="417708FC" w:rsidRPr="008B06DD">
        <w:rPr>
          <w:rFonts w:ascii="Garamond" w:hAnsi="Garamond"/>
          <w:sz w:val="24"/>
          <w:szCs w:val="24"/>
          <w:lang w:val="en-ZA"/>
        </w:rPr>
        <w:t>barriers that come out of criminalising abortion are compounded</w:t>
      </w:r>
      <w:r w:rsidR="441B7C37" w:rsidRPr="008B06DD">
        <w:rPr>
          <w:rFonts w:ascii="Garamond" w:hAnsi="Garamond"/>
          <w:sz w:val="24"/>
          <w:szCs w:val="24"/>
          <w:lang w:val="en-ZA"/>
        </w:rPr>
        <w:t xml:space="preserve">. </w:t>
      </w:r>
    </w:p>
    <w:p w14:paraId="0E5022CB" w14:textId="29C1BF3B" w:rsidR="009664DE" w:rsidRPr="008B06DD" w:rsidRDefault="5BF2F410" w:rsidP="00CD6AD5">
      <w:pPr>
        <w:pStyle w:val="BodyText2"/>
        <w:spacing w:line="276" w:lineRule="auto"/>
        <w:rPr>
          <w:rFonts w:ascii="Garamond" w:hAnsi="Garamond"/>
          <w:sz w:val="24"/>
          <w:szCs w:val="24"/>
          <w:lang w:val="en-ZA"/>
        </w:rPr>
      </w:pPr>
      <w:r w:rsidRPr="008B06DD">
        <w:rPr>
          <w:rFonts w:ascii="Garamond" w:hAnsi="Garamond"/>
          <w:sz w:val="24"/>
          <w:szCs w:val="24"/>
          <w:lang w:val="en-ZA"/>
        </w:rPr>
        <w:t>While medications required for the provision of medical abortion have been registered, the availability and use of these medications are</w:t>
      </w:r>
      <w:r w:rsidR="14D50EEA" w:rsidRPr="008B06DD">
        <w:rPr>
          <w:rFonts w:ascii="Garamond" w:hAnsi="Garamond"/>
          <w:sz w:val="24"/>
          <w:szCs w:val="24"/>
          <w:lang w:val="en-ZA"/>
        </w:rPr>
        <w:t xml:space="preserve"> restricted. They are </w:t>
      </w:r>
      <w:r w:rsidR="4C94207C" w:rsidRPr="008B06DD">
        <w:rPr>
          <w:rFonts w:ascii="Garamond" w:hAnsi="Garamond"/>
          <w:sz w:val="24"/>
          <w:szCs w:val="24"/>
          <w:lang w:val="en-ZA"/>
        </w:rPr>
        <w:t>available only by</w:t>
      </w:r>
      <w:r w:rsidR="14D50EEA" w:rsidRPr="008B06DD">
        <w:rPr>
          <w:rFonts w:ascii="Garamond" w:hAnsi="Garamond"/>
          <w:sz w:val="24"/>
          <w:szCs w:val="24"/>
          <w:lang w:val="en-ZA"/>
        </w:rPr>
        <w:t xml:space="preserve"> </w:t>
      </w:r>
      <w:r w:rsidR="36769234" w:rsidRPr="008B06DD">
        <w:rPr>
          <w:rFonts w:ascii="Garamond" w:hAnsi="Garamond"/>
          <w:sz w:val="24"/>
          <w:szCs w:val="24"/>
          <w:lang w:val="en-ZA"/>
        </w:rPr>
        <w:t>prescription in</w:t>
      </w:r>
      <w:r w:rsidR="14D50EEA" w:rsidRPr="008B06DD">
        <w:rPr>
          <w:rFonts w:ascii="Garamond" w:hAnsi="Garamond"/>
          <w:sz w:val="24"/>
          <w:szCs w:val="24"/>
          <w:lang w:val="en-ZA"/>
        </w:rPr>
        <w:t xml:space="preserve"> </w:t>
      </w:r>
      <w:r w:rsidR="36769234" w:rsidRPr="008B06DD">
        <w:rPr>
          <w:rFonts w:ascii="Garamond" w:hAnsi="Garamond"/>
          <w:sz w:val="24"/>
          <w:szCs w:val="24"/>
          <w:lang w:val="en-ZA"/>
        </w:rPr>
        <w:t>health care facilities.</w:t>
      </w:r>
      <w:r w:rsidR="003D065C" w:rsidRPr="008B06DD">
        <w:rPr>
          <w:rStyle w:val="FootnoteReference"/>
          <w:rFonts w:ascii="Garamond" w:hAnsi="Garamond"/>
          <w:sz w:val="24"/>
          <w:szCs w:val="24"/>
          <w:lang w:val="en-ZA"/>
        </w:rPr>
        <w:footnoteReference w:id="89"/>
      </w:r>
      <w:r w:rsidR="402CE9AA" w:rsidRPr="008B06DD">
        <w:rPr>
          <w:rFonts w:ascii="Garamond" w:hAnsi="Garamond"/>
          <w:sz w:val="24"/>
          <w:szCs w:val="24"/>
          <w:lang w:val="en-ZA"/>
        </w:rPr>
        <w:t xml:space="preserve"> </w:t>
      </w:r>
      <w:r w:rsidR="227AF800" w:rsidRPr="008B06DD">
        <w:rPr>
          <w:rFonts w:ascii="Garamond" w:hAnsi="Garamond"/>
          <w:sz w:val="24"/>
          <w:szCs w:val="24"/>
          <w:lang w:val="en-ZA"/>
        </w:rPr>
        <w:t>Even though</w:t>
      </w:r>
      <w:r w:rsidR="402CE9AA" w:rsidRPr="008B06DD">
        <w:rPr>
          <w:rFonts w:ascii="Garamond" w:hAnsi="Garamond"/>
          <w:sz w:val="24"/>
          <w:szCs w:val="24"/>
          <w:lang w:val="en-ZA"/>
        </w:rPr>
        <w:t xml:space="preserve"> abortion medications are a safe and effective method </w:t>
      </w:r>
      <w:r w:rsidR="6A0F1FE4" w:rsidRPr="008B06DD">
        <w:rPr>
          <w:rFonts w:ascii="Garamond" w:hAnsi="Garamond"/>
          <w:sz w:val="24"/>
          <w:szCs w:val="24"/>
          <w:lang w:val="en-ZA"/>
        </w:rPr>
        <w:t>for facilitating termination of pregnancy, some health care providers</w:t>
      </w:r>
      <w:r w:rsidR="227AF800" w:rsidRPr="008B06DD">
        <w:rPr>
          <w:rFonts w:ascii="Garamond" w:hAnsi="Garamond"/>
          <w:sz w:val="24"/>
          <w:szCs w:val="24"/>
          <w:lang w:val="en-ZA"/>
        </w:rPr>
        <w:t>, such as pharmacies,</w:t>
      </w:r>
      <w:r w:rsidR="6A0F1FE4" w:rsidRPr="008B06DD">
        <w:rPr>
          <w:rFonts w:ascii="Garamond" w:hAnsi="Garamond"/>
          <w:sz w:val="24"/>
          <w:szCs w:val="24"/>
          <w:lang w:val="en-ZA"/>
        </w:rPr>
        <w:t xml:space="preserve"> do not stock or provide them due to stigma and fear of arrest.</w:t>
      </w:r>
      <w:r w:rsidR="00D56726" w:rsidRPr="008B06DD">
        <w:rPr>
          <w:rStyle w:val="FootnoteReference"/>
          <w:rFonts w:ascii="Garamond" w:hAnsi="Garamond"/>
          <w:sz w:val="24"/>
          <w:szCs w:val="24"/>
          <w:lang w:val="en-ZA"/>
        </w:rPr>
        <w:footnoteReference w:id="90"/>
      </w:r>
      <w:r w:rsidR="7C33C10A" w:rsidRPr="008B06DD">
        <w:rPr>
          <w:rFonts w:ascii="Garamond" w:hAnsi="Garamond"/>
          <w:sz w:val="24"/>
          <w:szCs w:val="24"/>
          <w:lang w:val="en-ZA"/>
        </w:rPr>
        <w:t xml:space="preserve"> </w:t>
      </w:r>
      <w:r w:rsidR="02A4C4B6" w:rsidRPr="008B06DD">
        <w:rPr>
          <w:rFonts w:ascii="Garamond" w:hAnsi="Garamond"/>
          <w:sz w:val="24"/>
          <w:szCs w:val="24"/>
          <w:lang w:val="en-ZA"/>
        </w:rPr>
        <w:t>T</w:t>
      </w:r>
      <w:r w:rsidR="73950320" w:rsidRPr="008B06DD">
        <w:rPr>
          <w:rFonts w:ascii="Garamond" w:hAnsi="Garamond"/>
          <w:sz w:val="24"/>
          <w:szCs w:val="24"/>
          <w:lang w:val="en-ZA"/>
        </w:rPr>
        <w:t xml:space="preserve">his restrictive legal environment </w:t>
      </w:r>
      <w:r w:rsidR="03E106B6" w:rsidRPr="008B06DD">
        <w:rPr>
          <w:rFonts w:ascii="Garamond" w:hAnsi="Garamond"/>
          <w:sz w:val="24"/>
          <w:szCs w:val="24"/>
          <w:lang w:val="en-ZA"/>
        </w:rPr>
        <w:t xml:space="preserve">results in women and girls being deprived of access to </w:t>
      </w:r>
      <w:r w:rsidR="02A4C4B6" w:rsidRPr="008B06DD">
        <w:rPr>
          <w:rFonts w:ascii="Garamond" w:hAnsi="Garamond"/>
          <w:sz w:val="24"/>
          <w:szCs w:val="24"/>
          <w:lang w:val="en-ZA"/>
        </w:rPr>
        <w:t xml:space="preserve">safe </w:t>
      </w:r>
      <w:r w:rsidR="00281B30" w:rsidRPr="008B06DD">
        <w:rPr>
          <w:rFonts w:ascii="Garamond" w:hAnsi="Garamond"/>
          <w:sz w:val="24"/>
          <w:szCs w:val="24"/>
          <w:lang w:val="en-ZA"/>
        </w:rPr>
        <w:t xml:space="preserve">abortion </w:t>
      </w:r>
      <w:r w:rsidR="03E106B6" w:rsidRPr="008B06DD">
        <w:rPr>
          <w:rFonts w:ascii="Garamond" w:hAnsi="Garamond"/>
          <w:sz w:val="24"/>
          <w:szCs w:val="24"/>
          <w:lang w:val="en-ZA"/>
        </w:rPr>
        <w:t xml:space="preserve">services, leading to an increase in unsafe procedures. </w:t>
      </w:r>
      <w:r w:rsidR="00BC3DA0" w:rsidRPr="008B06DD">
        <w:rPr>
          <w:rStyle w:val="FootnoteReference"/>
          <w:rFonts w:ascii="Garamond" w:hAnsi="Garamond"/>
          <w:sz w:val="24"/>
          <w:szCs w:val="24"/>
          <w:lang w:val="en-ZA"/>
        </w:rPr>
        <w:footnoteReference w:id="91"/>
      </w:r>
    </w:p>
    <w:p w14:paraId="020470AE" w14:textId="70545D0D" w:rsidR="00AE1196" w:rsidRPr="008B06DD" w:rsidRDefault="00AE1196" w:rsidP="00FA04BF">
      <w:pPr>
        <w:pStyle w:val="BodyText2"/>
        <w:spacing w:line="276" w:lineRule="auto"/>
        <w:rPr>
          <w:rFonts w:ascii="Garamond" w:hAnsi="Garamond"/>
          <w:i/>
          <w:iCs/>
          <w:sz w:val="24"/>
          <w:szCs w:val="24"/>
          <w:lang w:val="en-ZA"/>
        </w:rPr>
      </w:pPr>
      <w:r w:rsidRPr="008B06DD">
        <w:rPr>
          <w:rFonts w:ascii="Garamond" w:hAnsi="Garamond"/>
          <w:i/>
          <w:iCs/>
          <w:sz w:val="24"/>
          <w:szCs w:val="24"/>
          <w:lang w:val="en-ZA"/>
        </w:rPr>
        <w:t>Legal and polic</w:t>
      </w:r>
      <w:r w:rsidR="00C8721E" w:rsidRPr="008B06DD">
        <w:rPr>
          <w:rFonts w:ascii="Garamond" w:hAnsi="Garamond"/>
          <w:i/>
          <w:iCs/>
          <w:sz w:val="24"/>
          <w:szCs w:val="24"/>
          <w:lang w:val="en-ZA"/>
        </w:rPr>
        <w:t>y</w:t>
      </w:r>
      <w:r w:rsidRPr="008B06DD">
        <w:rPr>
          <w:rFonts w:ascii="Garamond" w:hAnsi="Garamond"/>
          <w:i/>
          <w:iCs/>
          <w:sz w:val="24"/>
          <w:szCs w:val="24"/>
          <w:lang w:val="en-ZA"/>
        </w:rPr>
        <w:t xml:space="preserve"> framework </w:t>
      </w:r>
    </w:p>
    <w:p w14:paraId="13A30938" w14:textId="75E7E051" w:rsidR="00AE1196" w:rsidRPr="008B06DD" w:rsidRDefault="7E21F7CB"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Article 22(2) of the Constitution </w:t>
      </w:r>
      <w:r w:rsidR="433B2E4B" w:rsidRPr="008B06DD">
        <w:rPr>
          <w:rFonts w:ascii="Garamond" w:hAnsi="Garamond"/>
          <w:sz w:val="24"/>
          <w:szCs w:val="24"/>
          <w:lang w:val="en-ZA"/>
        </w:rPr>
        <w:t xml:space="preserve">provides </w:t>
      </w:r>
      <w:r w:rsidR="69134277" w:rsidRPr="008B06DD">
        <w:rPr>
          <w:rFonts w:ascii="Garamond" w:hAnsi="Garamond"/>
          <w:sz w:val="24"/>
          <w:szCs w:val="24"/>
          <w:lang w:val="en-ZA"/>
        </w:rPr>
        <w:t xml:space="preserve">where </w:t>
      </w:r>
      <w:r w:rsidRPr="008B06DD">
        <w:rPr>
          <w:rFonts w:ascii="Garamond" w:hAnsi="Garamond"/>
          <w:sz w:val="24"/>
          <w:szCs w:val="24"/>
          <w:lang w:val="en-ZA"/>
        </w:rPr>
        <w:t>the termination of a pregnancy is lawful</w:t>
      </w:r>
      <w:r w:rsidR="69134277" w:rsidRPr="008B06DD">
        <w:rPr>
          <w:rFonts w:ascii="Garamond" w:hAnsi="Garamond"/>
          <w:sz w:val="24"/>
          <w:szCs w:val="24"/>
          <w:lang w:val="en-ZA"/>
        </w:rPr>
        <w:t>. It states that</w:t>
      </w:r>
      <w:r w:rsidRPr="008B06DD">
        <w:rPr>
          <w:rFonts w:ascii="Garamond" w:hAnsi="Garamond"/>
          <w:sz w:val="24"/>
          <w:szCs w:val="24"/>
          <w:lang w:val="en-ZA"/>
        </w:rPr>
        <w:t xml:space="preserve"> </w:t>
      </w:r>
      <w:r w:rsidR="1027CBCC" w:rsidRPr="008B06DD">
        <w:rPr>
          <w:rFonts w:ascii="Garamond" w:hAnsi="Garamond"/>
          <w:sz w:val="24"/>
          <w:szCs w:val="24"/>
          <w:lang w:val="en-ZA"/>
        </w:rPr>
        <w:t>"</w:t>
      </w:r>
      <w:r w:rsidRPr="008B06DD">
        <w:rPr>
          <w:rFonts w:ascii="Garamond" w:hAnsi="Garamond"/>
          <w:i/>
          <w:iCs/>
          <w:sz w:val="24"/>
          <w:szCs w:val="24"/>
          <w:lang w:val="en-ZA"/>
        </w:rPr>
        <w:t xml:space="preserve">no one has the right to terminate the life of an unborn child unless it is </w:t>
      </w:r>
      <w:r w:rsidR="41E5EBA4" w:rsidRPr="008B06DD">
        <w:rPr>
          <w:rFonts w:ascii="Garamond" w:hAnsi="Garamond"/>
          <w:i/>
          <w:iCs/>
          <w:sz w:val="24"/>
          <w:szCs w:val="24"/>
          <w:lang w:val="en-ZA"/>
        </w:rPr>
        <w:t xml:space="preserve">authorized </w:t>
      </w:r>
      <w:r w:rsidRPr="008B06DD">
        <w:rPr>
          <w:rFonts w:ascii="Garamond" w:hAnsi="Garamond"/>
          <w:i/>
          <w:iCs/>
          <w:sz w:val="24"/>
          <w:szCs w:val="24"/>
          <w:lang w:val="en-ZA"/>
        </w:rPr>
        <w:t xml:space="preserve">by the </w:t>
      </w:r>
      <w:r w:rsidRPr="008B06DD">
        <w:rPr>
          <w:rFonts w:ascii="Garamond" w:hAnsi="Garamond"/>
          <w:i/>
          <w:iCs/>
          <w:sz w:val="24"/>
          <w:szCs w:val="24"/>
          <w:lang w:val="en-ZA"/>
        </w:rPr>
        <w:lastRenderedPageBreak/>
        <w:t>law</w:t>
      </w:r>
      <w:r w:rsidR="1027CBCC" w:rsidRPr="008B06DD">
        <w:rPr>
          <w:rFonts w:ascii="Garamond" w:hAnsi="Garamond"/>
          <w:i/>
          <w:iCs/>
          <w:sz w:val="24"/>
          <w:szCs w:val="24"/>
          <w:lang w:val="en-ZA"/>
        </w:rPr>
        <w:t>.</w:t>
      </w:r>
      <w:r w:rsidR="1027CBCC" w:rsidRPr="008B06DD">
        <w:rPr>
          <w:rFonts w:ascii="Garamond" w:hAnsi="Garamond"/>
          <w:sz w:val="24"/>
          <w:szCs w:val="24"/>
          <w:lang w:val="en-ZA"/>
        </w:rPr>
        <w:t>"</w:t>
      </w:r>
      <w:r w:rsidR="00BE1F96" w:rsidRPr="008B06DD">
        <w:rPr>
          <w:rFonts w:ascii="Garamond" w:hAnsi="Garamond"/>
          <w:sz w:val="24"/>
          <w:szCs w:val="24"/>
          <w:vertAlign w:val="superscript"/>
          <w:lang w:val="en-ZA"/>
        </w:rPr>
        <w:footnoteReference w:id="92"/>
      </w:r>
      <w:r w:rsidR="1027CBCC" w:rsidRPr="008B06DD">
        <w:rPr>
          <w:rFonts w:ascii="Garamond" w:hAnsi="Garamond"/>
          <w:sz w:val="24"/>
          <w:szCs w:val="24"/>
          <w:lang w:val="en-ZA"/>
        </w:rPr>
        <w:t xml:space="preserve"> </w:t>
      </w:r>
      <w:r w:rsidRPr="008B06DD">
        <w:rPr>
          <w:rFonts w:ascii="Garamond" w:hAnsi="Garamond"/>
          <w:sz w:val="24"/>
          <w:szCs w:val="24"/>
          <w:lang w:val="en-ZA"/>
        </w:rPr>
        <w:t xml:space="preserve">Thus, </w:t>
      </w:r>
      <w:r w:rsidR="788A9E56" w:rsidRPr="008B06DD">
        <w:rPr>
          <w:rFonts w:ascii="Garamond" w:hAnsi="Garamond"/>
          <w:sz w:val="24"/>
          <w:szCs w:val="24"/>
          <w:lang w:val="en-ZA"/>
        </w:rPr>
        <w:t>a</w:t>
      </w:r>
      <w:r w:rsidRPr="008B06DD">
        <w:rPr>
          <w:rFonts w:ascii="Garamond" w:hAnsi="Garamond"/>
          <w:sz w:val="24"/>
          <w:szCs w:val="24"/>
          <w:lang w:val="en-ZA"/>
        </w:rPr>
        <w:t xml:space="preserve">rticle 22(2) obligates Parliament to make a law that would provide for instances under which the termination of a </w:t>
      </w:r>
      <w:r w:rsidR="188C7365" w:rsidRPr="008B06DD">
        <w:rPr>
          <w:rFonts w:ascii="Garamond" w:hAnsi="Garamond"/>
          <w:sz w:val="24"/>
          <w:szCs w:val="24"/>
          <w:lang w:val="en-ZA"/>
        </w:rPr>
        <w:t>pregnancy would be permitted.</w:t>
      </w:r>
      <w:r w:rsidR="00617AA9" w:rsidRPr="008B06DD">
        <w:rPr>
          <w:rStyle w:val="FootnoteReference"/>
          <w:rFonts w:ascii="Garamond" w:hAnsi="Garamond"/>
          <w:sz w:val="24"/>
          <w:szCs w:val="24"/>
          <w:lang w:val="en-ZA"/>
        </w:rPr>
        <w:footnoteReference w:id="93"/>
      </w:r>
      <w:r w:rsidR="188C7365" w:rsidRPr="008B06DD">
        <w:rPr>
          <w:rFonts w:ascii="Garamond" w:hAnsi="Garamond"/>
          <w:sz w:val="24"/>
          <w:szCs w:val="24"/>
          <w:lang w:val="en-ZA"/>
        </w:rPr>
        <w:t xml:space="preserve"> Despite almost three decades since the Constitution's promulgation, Ugandan policymakers have yet to pass the necessary legislative framework.</w:t>
      </w:r>
      <w:r w:rsidR="66CFCC69" w:rsidRPr="008B06DD">
        <w:rPr>
          <w:rFonts w:ascii="Garamond" w:hAnsi="Garamond"/>
          <w:sz w:val="24"/>
          <w:szCs w:val="24"/>
          <w:lang w:val="en-ZA"/>
        </w:rPr>
        <w:t xml:space="preserve"> Litigation to compel the </w:t>
      </w:r>
      <w:r w:rsidR="26C342C4" w:rsidRPr="008B06DD">
        <w:rPr>
          <w:rFonts w:ascii="Garamond" w:hAnsi="Garamond"/>
          <w:sz w:val="24"/>
          <w:szCs w:val="24"/>
          <w:lang w:val="en-ZA"/>
        </w:rPr>
        <w:t xml:space="preserve">State </w:t>
      </w:r>
      <w:r w:rsidR="66CFCC69" w:rsidRPr="008B06DD">
        <w:rPr>
          <w:rFonts w:ascii="Garamond" w:hAnsi="Garamond"/>
          <w:sz w:val="24"/>
          <w:szCs w:val="24"/>
          <w:lang w:val="en-ZA"/>
        </w:rPr>
        <w:t xml:space="preserve">to enact </w:t>
      </w:r>
      <w:r w:rsidR="71EBFAD5" w:rsidRPr="008B06DD">
        <w:rPr>
          <w:rFonts w:ascii="Garamond" w:hAnsi="Garamond"/>
          <w:sz w:val="24"/>
          <w:szCs w:val="24"/>
          <w:lang w:val="en-ZA"/>
        </w:rPr>
        <w:t>a law providing for termination of pregnancy was filed in 2017, and after eight years of delays</w:t>
      </w:r>
      <w:r w:rsidR="02A4C4B6" w:rsidRPr="008B06DD">
        <w:rPr>
          <w:rFonts w:ascii="Garamond" w:hAnsi="Garamond"/>
          <w:sz w:val="24"/>
          <w:szCs w:val="24"/>
          <w:lang w:val="en-ZA"/>
        </w:rPr>
        <w:t>,</w:t>
      </w:r>
      <w:r w:rsidR="71EBFAD5" w:rsidRPr="008B06DD">
        <w:rPr>
          <w:rFonts w:ascii="Garamond" w:hAnsi="Garamond"/>
          <w:sz w:val="24"/>
          <w:szCs w:val="24"/>
          <w:lang w:val="en-ZA"/>
        </w:rPr>
        <w:t xml:space="preserve"> was dismissed in </w:t>
      </w:r>
      <w:r w:rsidR="4892C444" w:rsidRPr="008B06DD">
        <w:rPr>
          <w:rFonts w:ascii="Garamond" w:hAnsi="Garamond"/>
          <w:sz w:val="24"/>
          <w:szCs w:val="24"/>
          <w:lang w:val="en-ZA"/>
        </w:rPr>
        <w:t>November 2025.</w:t>
      </w:r>
      <w:r w:rsidR="00930C3E" w:rsidRPr="008B06DD">
        <w:rPr>
          <w:rStyle w:val="FootnoteReference"/>
          <w:rFonts w:ascii="Garamond" w:hAnsi="Garamond"/>
          <w:sz w:val="24"/>
          <w:szCs w:val="24"/>
          <w:lang w:val="en-ZA"/>
        </w:rPr>
        <w:footnoteReference w:id="94"/>
      </w:r>
      <w:r w:rsidR="695952A0" w:rsidRPr="008B06DD">
        <w:rPr>
          <w:rFonts w:ascii="Garamond" w:hAnsi="Garamond"/>
          <w:sz w:val="24"/>
          <w:szCs w:val="24"/>
          <w:lang w:val="en-ZA"/>
        </w:rPr>
        <w:t xml:space="preserve"> The delays in determining the petitions</w:t>
      </w:r>
      <w:r w:rsidR="4C94207C" w:rsidRPr="008B06DD">
        <w:rPr>
          <w:rFonts w:ascii="Garamond" w:hAnsi="Garamond"/>
          <w:sz w:val="24"/>
          <w:szCs w:val="24"/>
          <w:lang w:val="en-ZA"/>
        </w:rPr>
        <w:t>,</w:t>
      </w:r>
      <w:r w:rsidR="695952A0" w:rsidRPr="008B06DD">
        <w:rPr>
          <w:rFonts w:ascii="Garamond" w:hAnsi="Garamond"/>
          <w:sz w:val="24"/>
          <w:szCs w:val="24"/>
          <w:lang w:val="en-ZA"/>
        </w:rPr>
        <w:t xml:space="preserve"> as well as the failure of Parliament to act</w:t>
      </w:r>
      <w:r w:rsidR="02A4C4B6" w:rsidRPr="008B06DD">
        <w:rPr>
          <w:rFonts w:ascii="Garamond" w:hAnsi="Garamond"/>
          <w:sz w:val="24"/>
          <w:szCs w:val="24"/>
          <w:lang w:val="en-ZA"/>
        </w:rPr>
        <w:t>,</w:t>
      </w:r>
      <w:r w:rsidR="695952A0" w:rsidRPr="008B06DD">
        <w:rPr>
          <w:rFonts w:ascii="Garamond" w:hAnsi="Garamond"/>
          <w:sz w:val="24"/>
          <w:szCs w:val="24"/>
          <w:lang w:val="en-ZA"/>
        </w:rPr>
        <w:t xml:space="preserve"> </w:t>
      </w:r>
      <w:r w:rsidR="4C94207C" w:rsidRPr="008B06DD">
        <w:rPr>
          <w:rFonts w:ascii="Garamond" w:hAnsi="Garamond"/>
          <w:sz w:val="24"/>
          <w:szCs w:val="24"/>
          <w:lang w:val="en-ZA"/>
        </w:rPr>
        <w:t xml:space="preserve">have </w:t>
      </w:r>
      <w:r w:rsidR="0E597200" w:rsidRPr="008B06DD">
        <w:rPr>
          <w:rFonts w:ascii="Garamond" w:hAnsi="Garamond"/>
          <w:sz w:val="24"/>
          <w:szCs w:val="24"/>
          <w:lang w:val="en-ZA"/>
        </w:rPr>
        <w:t>left women and girls, including victims of sexual violence</w:t>
      </w:r>
      <w:r w:rsidR="4C94207C" w:rsidRPr="008B06DD">
        <w:rPr>
          <w:rFonts w:ascii="Garamond" w:hAnsi="Garamond"/>
          <w:sz w:val="24"/>
          <w:szCs w:val="24"/>
          <w:lang w:val="en-ZA"/>
        </w:rPr>
        <w:t>,</w:t>
      </w:r>
      <w:r w:rsidR="0E597200" w:rsidRPr="008B06DD">
        <w:rPr>
          <w:rFonts w:ascii="Garamond" w:hAnsi="Garamond"/>
          <w:sz w:val="24"/>
          <w:szCs w:val="24"/>
          <w:lang w:val="en-ZA"/>
        </w:rPr>
        <w:t xml:space="preserve"> without an </w:t>
      </w:r>
      <w:r w:rsidR="62C291DD" w:rsidRPr="008B06DD">
        <w:rPr>
          <w:rFonts w:ascii="Garamond" w:hAnsi="Garamond"/>
          <w:sz w:val="24"/>
          <w:szCs w:val="24"/>
          <w:lang w:val="en-ZA"/>
        </w:rPr>
        <w:t xml:space="preserve">adequate </w:t>
      </w:r>
      <w:r w:rsidR="0E597200" w:rsidRPr="008B06DD">
        <w:rPr>
          <w:rFonts w:ascii="Garamond" w:hAnsi="Garamond"/>
          <w:sz w:val="24"/>
          <w:szCs w:val="24"/>
          <w:lang w:val="en-ZA"/>
        </w:rPr>
        <w:t xml:space="preserve">remedy should they require safe termination of pregnancy as allowed under the law. </w:t>
      </w:r>
    </w:p>
    <w:p w14:paraId="75E3A51C" w14:textId="4F1B063E" w:rsidR="00EE083C" w:rsidRPr="008B06DD" w:rsidRDefault="7E21F7CB" w:rsidP="00FA04BF">
      <w:pPr>
        <w:pStyle w:val="Heading2"/>
        <w:spacing w:line="276" w:lineRule="auto"/>
        <w:rPr>
          <w:rFonts w:ascii="Garamond" w:hAnsi="Garamond"/>
          <w:sz w:val="24"/>
          <w:szCs w:val="24"/>
          <w:lang w:val="en-ZA"/>
        </w:rPr>
      </w:pPr>
      <w:r w:rsidRPr="008B06DD">
        <w:rPr>
          <w:rFonts w:ascii="Garamond" w:hAnsi="Garamond"/>
          <w:sz w:val="24"/>
          <w:szCs w:val="24"/>
          <w:lang w:val="en-ZA"/>
        </w:rPr>
        <w:t>The Penal Code Act</w:t>
      </w:r>
      <w:r w:rsidR="798B447F" w:rsidRPr="008B06DD">
        <w:rPr>
          <w:rFonts w:ascii="Garamond" w:hAnsi="Garamond"/>
          <w:sz w:val="24"/>
          <w:szCs w:val="24"/>
          <w:lang w:val="en-ZA"/>
        </w:rPr>
        <w:t xml:space="preserve"> of Uganda</w:t>
      </w:r>
      <w:r w:rsidRPr="008B06DD">
        <w:rPr>
          <w:rFonts w:ascii="Garamond" w:hAnsi="Garamond"/>
          <w:sz w:val="24"/>
          <w:szCs w:val="24"/>
          <w:lang w:val="en-ZA"/>
        </w:rPr>
        <w:t xml:space="preserve"> </w:t>
      </w:r>
      <w:r w:rsidR="798B447F" w:rsidRPr="008B06DD">
        <w:rPr>
          <w:rFonts w:ascii="Garamond" w:hAnsi="Garamond"/>
          <w:sz w:val="24"/>
          <w:szCs w:val="24"/>
          <w:lang w:val="en-ZA"/>
        </w:rPr>
        <w:t xml:space="preserve">provides for criminal sanctions </w:t>
      </w:r>
      <w:r w:rsidR="1385F7A7" w:rsidRPr="008B06DD">
        <w:rPr>
          <w:rFonts w:ascii="Garamond" w:hAnsi="Garamond"/>
          <w:sz w:val="24"/>
          <w:szCs w:val="24"/>
          <w:lang w:val="en-ZA"/>
        </w:rPr>
        <w:t>for</w:t>
      </w:r>
      <w:r w:rsidR="798B447F" w:rsidRPr="008B06DD">
        <w:rPr>
          <w:rFonts w:ascii="Garamond" w:hAnsi="Garamond"/>
          <w:sz w:val="24"/>
          <w:szCs w:val="24"/>
          <w:lang w:val="en-ZA"/>
        </w:rPr>
        <w:t xml:space="preserve">  </w:t>
      </w:r>
      <w:r w:rsidR="00EE08DB" w:rsidRPr="008B06DD">
        <w:rPr>
          <w:rFonts w:ascii="Garamond" w:hAnsi="Garamond"/>
          <w:sz w:val="24"/>
          <w:szCs w:val="24"/>
          <w:lang w:val="en-ZA"/>
        </w:rPr>
        <w:t xml:space="preserve">abortion </w:t>
      </w:r>
      <w:r w:rsidR="798B447F" w:rsidRPr="008B06DD">
        <w:rPr>
          <w:rFonts w:ascii="Garamond" w:hAnsi="Garamond"/>
          <w:sz w:val="24"/>
          <w:szCs w:val="24"/>
          <w:lang w:val="en-ZA"/>
        </w:rPr>
        <w:t xml:space="preserve">and, in the absence of any other law, it remains the authority on instances in which </w:t>
      </w:r>
      <w:r w:rsidR="00EE08DB" w:rsidRPr="008B06DD">
        <w:rPr>
          <w:rFonts w:ascii="Garamond" w:hAnsi="Garamond"/>
          <w:sz w:val="24"/>
          <w:szCs w:val="24"/>
          <w:lang w:val="en-ZA"/>
        </w:rPr>
        <w:t xml:space="preserve">it </w:t>
      </w:r>
      <w:r w:rsidR="798B447F" w:rsidRPr="008B06DD">
        <w:rPr>
          <w:rFonts w:ascii="Garamond" w:hAnsi="Garamond"/>
          <w:sz w:val="24"/>
          <w:szCs w:val="24"/>
          <w:lang w:val="en-ZA"/>
        </w:rPr>
        <w:t>is or is not permitted.</w:t>
      </w:r>
      <w:r w:rsidR="00E46B97" w:rsidRPr="008B06DD">
        <w:rPr>
          <w:rStyle w:val="FootnoteReference"/>
          <w:rFonts w:ascii="Garamond" w:hAnsi="Garamond"/>
          <w:sz w:val="24"/>
          <w:szCs w:val="24"/>
          <w:lang w:val="en-ZA"/>
        </w:rPr>
        <w:footnoteReference w:id="95"/>
      </w:r>
    </w:p>
    <w:p w14:paraId="513C92F0" w14:textId="5A197881" w:rsidR="00EE083C" w:rsidRPr="008B06DD" w:rsidRDefault="798B447F" w:rsidP="00FA04BF">
      <w:pPr>
        <w:pStyle w:val="Heading3"/>
        <w:spacing w:line="276" w:lineRule="auto"/>
        <w:rPr>
          <w:rFonts w:ascii="Garamond" w:hAnsi="Garamond"/>
          <w:sz w:val="24"/>
          <w:szCs w:val="24"/>
          <w:lang w:val="en-ZA"/>
        </w:rPr>
      </w:pPr>
      <w:r w:rsidRPr="008B06DD">
        <w:rPr>
          <w:rFonts w:ascii="Garamond" w:hAnsi="Garamond"/>
          <w:sz w:val="24"/>
          <w:szCs w:val="24"/>
          <w:lang w:val="en-ZA"/>
        </w:rPr>
        <w:t xml:space="preserve">Under section </w:t>
      </w:r>
      <w:r w:rsidR="0AFEEFE5" w:rsidRPr="008B06DD">
        <w:rPr>
          <w:rFonts w:ascii="Garamond" w:hAnsi="Garamond"/>
          <w:sz w:val="24"/>
          <w:szCs w:val="24"/>
          <w:lang w:val="en-ZA"/>
        </w:rPr>
        <w:t>130</w:t>
      </w:r>
      <w:r w:rsidRPr="008B06DD">
        <w:rPr>
          <w:rFonts w:ascii="Garamond" w:hAnsi="Garamond"/>
          <w:sz w:val="24"/>
          <w:szCs w:val="24"/>
          <w:lang w:val="en-ZA"/>
        </w:rPr>
        <w:t>, any person who unlawfully administers to any woman any poison or other noxious thing</w:t>
      </w:r>
      <w:r w:rsidR="02A4C4B6" w:rsidRPr="008B06DD">
        <w:rPr>
          <w:rFonts w:ascii="Garamond" w:hAnsi="Garamond"/>
          <w:sz w:val="24"/>
          <w:szCs w:val="24"/>
          <w:lang w:val="en-ZA"/>
        </w:rPr>
        <w:t>,</w:t>
      </w:r>
      <w:r w:rsidRPr="008B06DD">
        <w:rPr>
          <w:rFonts w:ascii="Garamond" w:hAnsi="Garamond"/>
          <w:sz w:val="24"/>
          <w:szCs w:val="24"/>
          <w:lang w:val="en-ZA"/>
        </w:rPr>
        <w:t xml:space="preserve"> uses any force of any </w:t>
      </w:r>
      <w:r w:rsidR="33E7205F" w:rsidRPr="008B06DD">
        <w:rPr>
          <w:rFonts w:ascii="Garamond" w:hAnsi="Garamond"/>
          <w:sz w:val="24"/>
          <w:szCs w:val="24"/>
          <w:lang w:val="en-ZA"/>
        </w:rPr>
        <w:t>kind or</w:t>
      </w:r>
      <w:r w:rsidRPr="008B06DD">
        <w:rPr>
          <w:rFonts w:ascii="Garamond" w:hAnsi="Garamond"/>
          <w:sz w:val="24"/>
          <w:szCs w:val="24"/>
          <w:lang w:val="en-ZA"/>
        </w:rPr>
        <w:t xml:space="preserve"> uses any other means on her with intent to cause a termination of a pregnancy can be liable to imprisonment for fourteen years. This offence also captures health service providers who, through any unlawful way, help and cause a woman to terminate a pregnancy.</w:t>
      </w:r>
      <w:r w:rsidR="00E46B97" w:rsidRPr="008B06DD">
        <w:rPr>
          <w:rStyle w:val="FootnoteReference"/>
          <w:rFonts w:ascii="Garamond" w:hAnsi="Garamond"/>
          <w:sz w:val="24"/>
          <w:szCs w:val="24"/>
          <w:lang w:val="en-ZA"/>
        </w:rPr>
        <w:footnoteReference w:id="96"/>
      </w:r>
      <w:r w:rsidRPr="008B06DD">
        <w:rPr>
          <w:rFonts w:ascii="Garamond" w:hAnsi="Garamond"/>
          <w:sz w:val="24"/>
          <w:szCs w:val="24"/>
          <w:lang w:val="en-ZA"/>
        </w:rPr>
        <w:t xml:space="preserve"> </w:t>
      </w:r>
    </w:p>
    <w:p w14:paraId="42C948F8" w14:textId="640752D1" w:rsidR="00EE083C" w:rsidRPr="008B06DD" w:rsidRDefault="798B447F" w:rsidP="00FA04BF">
      <w:pPr>
        <w:pStyle w:val="Heading3"/>
        <w:spacing w:line="276" w:lineRule="auto"/>
        <w:rPr>
          <w:rFonts w:ascii="Garamond" w:hAnsi="Garamond"/>
          <w:sz w:val="24"/>
          <w:szCs w:val="24"/>
          <w:lang w:val="en-ZA"/>
        </w:rPr>
      </w:pPr>
      <w:r w:rsidRPr="008B06DD">
        <w:rPr>
          <w:rFonts w:ascii="Garamond" w:hAnsi="Garamond"/>
          <w:sz w:val="24"/>
          <w:szCs w:val="24"/>
          <w:lang w:val="en-ZA"/>
        </w:rPr>
        <w:t xml:space="preserve">Under section </w:t>
      </w:r>
      <w:r w:rsidR="0AFEEFE5" w:rsidRPr="008B06DD">
        <w:rPr>
          <w:rFonts w:ascii="Garamond" w:hAnsi="Garamond"/>
          <w:sz w:val="24"/>
          <w:szCs w:val="24"/>
          <w:lang w:val="en-ZA"/>
        </w:rPr>
        <w:t>131</w:t>
      </w:r>
      <w:r w:rsidRPr="008B06DD">
        <w:rPr>
          <w:rFonts w:ascii="Garamond" w:hAnsi="Garamond"/>
          <w:sz w:val="24"/>
          <w:szCs w:val="24"/>
          <w:lang w:val="en-ZA"/>
        </w:rPr>
        <w:t>, any woman who, to terminate a pregnancy, unlawfully administers to herself any poison or other noxious thing, uses any force of any kind, or uses any other means on herself, or permits any such things or means to be administered to or used on her, can be punished with imprisonment for seven years.</w:t>
      </w:r>
      <w:r w:rsidR="00E46B97" w:rsidRPr="008B06DD">
        <w:rPr>
          <w:rStyle w:val="FootnoteReference"/>
          <w:rFonts w:ascii="Garamond" w:hAnsi="Garamond"/>
          <w:sz w:val="24"/>
          <w:szCs w:val="24"/>
          <w:lang w:val="en-ZA"/>
        </w:rPr>
        <w:footnoteReference w:id="97"/>
      </w:r>
      <w:r w:rsidRPr="008B06DD">
        <w:rPr>
          <w:rFonts w:ascii="Garamond" w:hAnsi="Garamond"/>
          <w:sz w:val="24"/>
          <w:szCs w:val="24"/>
          <w:lang w:val="en-ZA"/>
        </w:rPr>
        <w:t xml:space="preserve"> </w:t>
      </w:r>
    </w:p>
    <w:p w14:paraId="58D1A2BA" w14:textId="79506651" w:rsidR="00EE083C" w:rsidRPr="008B06DD" w:rsidRDefault="798B447F" w:rsidP="00FA04BF">
      <w:pPr>
        <w:pStyle w:val="Heading3"/>
        <w:spacing w:line="276" w:lineRule="auto"/>
        <w:rPr>
          <w:rFonts w:ascii="Garamond" w:hAnsi="Garamond"/>
          <w:sz w:val="24"/>
          <w:szCs w:val="24"/>
          <w:lang w:val="en-ZA"/>
        </w:rPr>
      </w:pPr>
      <w:r w:rsidRPr="008B06DD">
        <w:rPr>
          <w:rFonts w:ascii="Garamond" w:hAnsi="Garamond"/>
          <w:sz w:val="24"/>
          <w:szCs w:val="24"/>
          <w:lang w:val="en-ZA"/>
        </w:rPr>
        <w:t xml:space="preserve">Under </w:t>
      </w:r>
      <w:r w:rsidR="120E7F1D" w:rsidRPr="008B06DD">
        <w:rPr>
          <w:rFonts w:ascii="Garamond" w:hAnsi="Garamond"/>
          <w:sz w:val="24"/>
          <w:szCs w:val="24"/>
          <w:lang w:val="en-ZA"/>
        </w:rPr>
        <w:t xml:space="preserve">section </w:t>
      </w:r>
      <w:r w:rsidR="0AFEEFE5" w:rsidRPr="008B06DD">
        <w:rPr>
          <w:rFonts w:ascii="Garamond" w:hAnsi="Garamond"/>
          <w:sz w:val="24"/>
          <w:szCs w:val="24"/>
          <w:lang w:val="en-ZA"/>
        </w:rPr>
        <w:t>131</w:t>
      </w:r>
      <w:r w:rsidR="120E7F1D" w:rsidRPr="008B06DD">
        <w:rPr>
          <w:rFonts w:ascii="Garamond" w:hAnsi="Garamond"/>
          <w:sz w:val="24"/>
          <w:szCs w:val="24"/>
          <w:lang w:val="en-ZA"/>
        </w:rPr>
        <w:t>, any person who supplies or procures anything knowing that it will be used unlawfully to terminate a pregnancy can be liable to imprisonment for three years.</w:t>
      </w:r>
      <w:r w:rsidR="004157FE" w:rsidRPr="008B06DD">
        <w:rPr>
          <w:rStyle w:val="FootnoteReference"/>
          <w:rFonts w:ascii="Garamond" w:hAnsi="Garamond"/>
          <w:sz w:val="24"/>
          <w:szCs w:val="24"/>
          <w:lang w:val="en-ZA"/>
        </w:rPr>
        <w:footnoteReference w:id="98"/>
      </w:r>
      <w:r w:rsidR="120E7F1D" w:rsidRPr="008B06DD">
        <w:rPr>
          <w:rFonts w:ascii="Garamond" w:hAnsi="Garamond"/>
          <w:sz w:val="24"/>
          <w:szCs w:val="24"/>
          <w:lang w:val="en-ZA"/>
        </w:rPr>
        <w:t xml:space="preserve"> This provision is broad in scope and can capture pharmacists who provide anything to a woman or any person, knowing that it will be used to terminate a pregnancy. </w:t>
      </w:r>
    </w:p>
    <w:p w14:paraId="11C0EAC3" w14:textId="2181DE79" w:rsidR="00E46B97" w:rsidRPr="008B06DD" w:rsidRDefault="004157FE" w:rsidP="00FA04BF">
      <w:pPr>
        <w:pStyle w:val="Heading3"/>
        <w:spacing w:line="276" w:lineRule="auto"/>
        <w:rPr>
          <w:rFonts w:ascii="Garamond" w:hAnsi="Garamond"/>
          <w:sz w:val="24"/>
          <w:szCs w:val="24"/>
          <w:lang w:val="en-ZA"/>
        </w:rPr>
      </w:pPr>
      <w:r w:rsidRPr="008B06DD">
        <w:rPr>
          <w:rFonts w:ascii="Garamond" w:hAnsi="Garamond"/>
          <w:sz w:val="24"/>
          <w:szCs w:val="24"/>
          <w:lang w:val="en-ZA"/>
        </w:rPr>
        <w:t xml:space="preserve">The underlying feature of these three </w:t>
      </w:r>
      <w:r w:rsidR="00EE083C" w:rsidRPr="008B06DD">
        <w:rPr>
          <w:rFonts w:ascii="Garamond" w:hAnsi="Garamond"/>
          <w:sz w:val="24"/>
          <w:szCs w:val="24"/>
          <w:lang w:val="en-ZA"/>
        </w:rPr>
        <w:t>s</w:t>
      </w:r>
      <w:r w:rsidRPr="008B06DD">
        <w:rPr>
          <w:rFonts w:ascii="Garamond" w:hAnsi="Garamond"/>
          <w:sz w:val="24"/>
          <w:szCs w:val="24"/>
          <w:lang w:val="en-ZA"/>
        </w:rPr>
        <w:t>ections is the intent to terminate the pregnancy.</w:t>
      </w:r>
    </w:p>
    <w:p w14:paraId="222D962E" w14:textId="536C7ADF" w:rsidR="004157FE" w:rsidRPr="008B06DD" w:rsidRDefault="120E7F1D"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Section </w:t>
      </w:r>
      <w:r w:rsidR="15A6F98E" w:rsidRPr="008B06DD">
        <w:rPr>
          <w:rFonts w:ascii="Garamond" w:hAnsi="Garamond"/>
          <w:sz w:val="24"/>
          <w:szCs w:val="24"/>
          <w:lang w:val="en-ZA"/>
        </w:rPr>
        <w:t xml:space="preserve">195 </w:t>
      </w:r>
      <w:r w:rsidRPr="008B06DD">
        <w:rPr>
          <w:rFonts w:ascii="Garamond" w:hAnsi="Garamond"/>
          <w:sz w:val="24"/>
          <w:szCs w:val="24"/>
          <w:lang w:val="en-ZA"/>
        </w:rPr>
        <w:t xml:space="preserve">of the Penal Code </w:t>
      </w:r>
      <w:r w:rsidR="41E5EBA4" w:rsidRPr="008B06DD">
        <w:rPr>
          <w:rFonts w:ascii="Garamond" w:hAnsi="Garamond"/>
          <w:sz w:val="24"/>
          <w:szCs w:val="24"/>
          <w:lang w:val="en-ZA"/>
        </w:rPr>
        <w:t xml:space="preserve">criminalizes </w:t>
      </w:r>
      <w:r w:rsidRPr="008B06DD">
        <w:rPr>
          <w:rFonts w:ascii="Garamond" w:hAnsi="Garamond"/>
          <w:sz w:val="24"/>
          <w:szCs w:val="24"/>
          <w:lang w:val="en-ZA"/>
        </w:rPr>
        <w:t xml:space="preserve">unintended termination of pregnancy: </w:t>
      </w:r>
      <w:r w:rsidR="1027CBCC" w:rsidRPr="008B06DD">
        <w:rPr>
          <w:rFonts w:ascii="Garamond" w:hAnsi="Garamond"/>
          <w:i/>
          <w:iCs/>
          <w:sz w:val="24"/>
          <w:szCs w:val="24"/>
          <w:lang w:val="en-ZA"/>
        </w:rPr>
        <w:t>"</w:t>
      </w:r>
      <w:r w:rsidRPr="008B06DD">
        <w:rPr>
          <w:rFonts w:ascii="Garamond" w:hAnsi="Garamond"/>
          <w:i/>
          <w:iCs/>
          <w:sz w:val="24"/>
          <w:szCs w:val="24"/>
          <w:lang w:val="en-ZA"/>
        </w:rPr>
        <w:t xml:space="preserve">any person who, when a woman is about to be delivered of a child, prevents the child from being born alive by </w:t>
      </w:r>
      <w:r w:rsidRPr="008B06DD">
        <w:rPr>
          <w:rFonts w:ascii="Garamond" w:hAnsi="Garamond"/>
          <w:i/>
          <w:iCs/>
          <w:sz w:val="24"/>
          <w:szCs w:val="24"/>
          <w:lang w:val="en-ZA"/>
        </w:rPr>
        <w:lastRenderedPageBreak/>
        <w:t>any act or omission of such a nature that if the child had been born alive and had then died, he or she would be deemed to have unlawfully killed the child, commits a felony and is liable to imprisonment for life</w:t>
      </w:r>
      <w:r w:rsidR="00533FE4" w:rsidRPr="008B06DD">
        <w:rPr>
          <w:rFonts w:ascii="Garamond" w:hAnsi="Garamond"/>
          <w:i/>
          <w:iCs/>
          <w:sz w:val="24"/>
          <w:szCs w:val="24"/>
          <w:lang w:val="en-ZA"/>
        </w:rPr>
        <w:t>.</w:t>
      </w:r>
      <w:r w:rsidRPr="008B06DD">
        <w:rPr>
          <w:rFonts w:ascii="Garamond" w:hAnsi="Garamond"/>
          <w:sz w:val="24"/>
          <w:szCs w:val="24"/>
          <w:lang w:val="en-ZA"/>
        </w:rPr>
        <w:t>"</w:t>
      </w:r>
      <w:r w:rsidR="004157FE" w:rsidRPr="008B06DD">
        <w:rPr>
          <w:rStyle w:val="FootnoteReference"/>
          <w:rFonts w:ascii="Garamond" w:hAnsi="Garamond"/>
          <w:sz w:val="24"/>
          <w:szCs w:val="24"/>
          <w:lang w:val="en-ZA"/>
        </w:rPr>
        <w:footnoteReference w:id="99"/>
      </w:r>
      <w:r w:rsidRPr="008B06DD">
        <w:rPr>
          <w:rFonts w:ascii="Garamond" w:hAnsi="Garamond"/>
          <w:sz w:val="24"/>
          <w:szCs w:val="24"/>
          <w:lang w:val="en-ZA"/>
        </w:rPr>
        <w:t xml:space="preserve"> </w:t>
      </w:r>
    </w:p>
    <w:p w14:paraId="5427400F" w14:textId="34CDA82F" w:rsidR="00617AA9" w:rsidRPr="008B06DD" w:rsidRDefault="00AE1196"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A defence to these provisions can be found in section </w:t>
      </w:r>
      <w:r w:rsidR="005954B7" w:rsidRPr="008B06DD">
        <w:rPr>
          <w:rFonts w:ascii="Garamond" w:hAnsi="Garamond"/>
          <w:sz w:val="24"/>
          <w:szCs w:val="24"/>
          <w:lang w:val="en-ZA"/>
        </w:rPr>
        <w:t xml:space="preserve">207 </w:t>
      </w:r>
      <w:r w:rsidRPr="008B06DD">
        <w:rPr>
          <w:rFonts w:ascii="Garamond" w:hAnsi="Garamond"/>
          <w:sz w:val="24"/>
          <w:szCs w:val="24"/>
          <w:lang w:val="en-ZA"/>
        </w:rPr>
        <w:t xml:space="preserve">of the Penal Code Act which states that, </w:t>
      </w:r>
      <w:r w:rsidR="00BE1F96" w:rsidRPr="008B06DD">
        <w:rPr>
          <w:rFonts w:ascii="Garamond" w:hAnsi="Garamond"/>
          <w:sz w:val="24"/>
          <w:szCs w:val="24"/>
          <w:lang w:val="en-ZA"/>
        </w:rPr>
        <w:t>"</w:t>
      </w:r>
      <w:r w:rsidRPr="008B06DD">
        <w:rPr>
          <w:rFonts w:ascii="Garamond" w:hAnsi="Garamond"/>
          <w:i/>
          <w:iCs/>
          <w:sz w:val="24"/>
          <w:szCs w:val="24"/>
          <w:lang w:val="en-ZA"/>
        </w:rPr>
        <w:t xml:space="preserve">a person is not criminally responsible for performing in good faith and with reasonable care and skill a surgical operation upon any person for his or her benefit, or upon an unborn child for the preservation of the </w:t>
      </w:r>
      <w:r w:rsidR="00BE1F96" w:rsidRPr="008B06DD">
        <w:rPr>
          <w:rFonts w:ascii="Garamond" w:hAnsi="Garamond"/>
          <w:i/>
          <w:iCs/>
          <w:sz w:val="24"/>
          <w:szCs w:val="24"/>
          <w:lang w:val="en-ZA"/>
        </w:rPr>
        <w:t xml:space="preserve">mother's </w:t>
      </w:r>
      <w:r w:rsidRPr="008B06DD">
        <w:rPr>
          <w:rFonts w:ascii="Garamond" w:hAnsi="Garamond"/>
          <w:i/>
          <w:iCs/>
          <w:sz w:val="24"/>
          <w:szCs w:val="24"/>
          <w:lang w:val="en-ZA"/>
        </w:rPr>
        <w:t xml:space="preserve">life, if the performance of the operation is reasonable, having regard to the </w:t>
      </w:r>
      <w:r w:rsidR="00BE1F96" w:rsidRPr="008B06DD">
        <w:rPr>
          <w:rFonts w:ascii="Garamond" w:hAnsi="Garamond"/>
          <w:i/>
          <w:iCs/>
          <w:sz w:val="24"/>
          <w:szCs w:val="24"/>
          <w:lang w:val="en-ZA"/>
        </w:rPr>
        <w:t xml:space="preserve">patient's </w:t>
      </w:r>
      <w:r w:rsidRPr="008B06DD">
        <w:rPr>
          <w:rFonts w:ascii="Garamond" w:hAnsi="Garamond"/>
          <w:i/>
          <w:iCs/>
          <w:sz w:val="24"/>
          <w:szCs w:val="24"/>
          <w:lang w:val="en-ZA"/>
        </w:rPr>
        <w:t>state at the time, and to all the circumstances of the case</w:t>
      </w:r>
      <w:r w:rsidR="00BE1F96" w:rsidRPr="008B06DD">
        <w:rPr>
          <w:rFonts w:ascii="Garamond" w:hAnsi="Garamond"/>
          <w:i/>
          <w:iCs/>
          <w:sz w:val="24"/>
          <w:szCs w:val="24"/>
          <w:lang w:val="en-ZA"/>
        </w:rPr>
        <w:t>.</w:t>
      </w:r>
      <w:r w:rsidR="00BE1F96" w:rsidRPr="008B06DD">
        <w:rPr>
          <w:rFonts w:ascii="Garamond" w:hAnsi="Garamond"/>
          <w:sz w:val="24"/>
          <w:szCs w:val="24"/>
          <w:lang w:val="en-ZA"/>
        </w:rPr>
        <w:t xml:space="preserve">" </w:t>
      </w:r>
    </w:p>
    <w:p w14:paraId="1F638ECC" w14:textId="1DED6CA6" w:rsidR="00C709BB" w:rsidRPr="008B06DD" w:rsidRDefault="000120AA" w:rsidP="00942DC9">
      <w:pPr>
        <w:pStyle w:val="Heading2"/>
        <w:spacing w:line="276" w:lineRule="auto"/>
        <w:rPr>
          <w:rFonts w:ascii="Garamond" w:hAnsi="Garamond"/>
          <w:sz w:val="24"/>
          <w:szCs w:val="24"/>
          <w:lang w:val="en-ZA"/>
        </w:rPr>
      </w:pPr>
      <w:r w:rsidRPr="008B06DD">
        <w:rPr>
          <w:rFonts w:ascii="Garamond" w:hAnsi="Garamond"/>
          <w:sz w:val="24"/>
          <w:szCs w:val="24"/>
          <w:lang w:val="en-ZA"/>
        </w:rPr>
        <w:t>The above defence falls short in three key aspects: (</w:t>
      </w:r>
      <w:proofErr w:type="spellStart"/>
      <w:r w:rsidRPr="008B06DD">
        <w:rPr>
          <w:rFonts w:ascii="Garamond" w:hAnsi="Garamond"/>
          <w:sz w:val="24"/>
          <w:szCs w:val="24"/>
          <w:lang w:val="en-ZA"/>
        </w:rPr>
        <w:t>i</w:t>
      </w:r>
      <w:proofErr w:type="spellEnd"/>
      <w:r w:rsidRPr="008B06DD">
        <w:rPr>
          <w:rFonts w:ascii="Garamond" w:hAnsi="Garamond"/>
          <w:sz w:val="24"/>
          <w:szCs w:val="24"/>
          <w:lang w:val="en-ZA"/>
        </w:rPr>
        <w:t>) it does not encompass modern abortion services beyond surgical procedures, such as medical abortion through pills; (ii) it lacks the empowerment for women and adolescent girls to make choices regarding their pregnancy, as it only exempts health practitioners from criminal liability; and (iii) it fails to provide sufficient guidance to health professionals on the circumstances under which they can exercise their discretion to perform a surgical operation on the</w:t>
      </w:r>
      <w:r w:rsidR="00A33BE3" w:rsidRPr="008B06DD">
        <w:rPr>
          <w:rFonts w:ascii="Garamond" w:hAnsi="Garamond"/>
          <w:sz w:val="24"/>
          <w:szCs w:val="24"/>
          <w:lang w:val="en-ZA"/>
        </w:rPr>
        <w:t xml:space="preserve"> </w:t>
      </w:r>
      <w:proofErr w:type="spellStart"/>
      <w:r w:rsidR="00A33BE3" w:rsidRPr="008B06DD">
        <w:rPr>
          <w:rFonts w:ascii="Garamond" w:hAnsi="Garamond"/>
          <w:sz w:val="24"/>
          <w:szCs w:val="24"/>
          <w:lang w:val="en-ZA"/>
        </w:rPr>
        <w:t>fetus</w:t>
      </w:r>
      <w:proofErr w:type="spellEnd"/>
      <w:r w:rsidRPr="008B06DD">
        <w:rPr>
          <w:rFonts w:ascii="Garamond" w:hAnsi="Garamond"/>
          <w:sz w:val="24"/>
          <w:szCs w:val="24"/>
          <w:lang w:val="en-ZA"/>
        </w:rPr>
        <w:t xml:space="preserve"> to save a mother's life. </w:t>
      </w:r>
    </w:p>
    <w:p w14:paraId="1B4A0927" w14:textId="54EC1E67" w:rsidR="00AE1196" w:rsidRPr="008B06DD" w:rsidRDefault="6584A7E7" w:rsidP="00FA04BF">
      <w:pPr>
        <w:pStyle w:val="Heading2"/>
        <w:spacing w:line="276" w:lineRule="auto"/>
        <w:rPr>
          <w:rFonts w:ascii="Garamond" w:hAnsi="Garamond"/>
          <w:sz w:val="24"/>
          <w:szCs w:val="24"/>
          <w:lang w:val="en-ZA"/>
        </w:rPr>
      </w:pPr>
      <w:r w:rsidRPr="008B06DD">
        <w:rPr>
          <w:rFonts w:ascii="Garamond" w:hAnsi="Garamond"/>
          <w:sz w:val="24"/>
          <w:szCs w:val="24"/>
          <w:lang w:val="en-ZA"/>
        </w:rPr>
        <w:t>T</w:t>
      </w:r>
      <w:r w:rsidR="7E21F7CB" w:rsidRPr="008B06DD">
        <w:rPr>
          <w:rFonts w:ascii="Garamond" w:hAnsi="Garamond"/>
          <w:sz w:val="24"/>
          <w:szCs w:val="24"/>
          <w:lang w:val="en-ZA"/>
        </w:rPr>
        <w:t>he Uganda National Policy Guidelines and Service Standards for Sexual and Reproductive Health Rights (</w:t>
      </w:r>
      <w:r w:rsidR="7E21F7CB" w:rsidRPr="008B06DD">
        <w:rPr>
          <w:rFonts w:ascii="Garamond" w:hAnsi="Garamond"/>
          <w:b/>
          <w:bCs/>
          <w:sz w:val="24"/>
          <w:szCs w:val="24"/>
          <w:lang w:val="en-ZA"/>
        </w:rPr>
        <w:t>GSS</w:t>
      </w:r>
      <w:r w:rsidR="7E21F7CB" w:rsidRPr="008B06DD">
        <w:rPr>
          <w:rFonts w:ascii="Garamond" w:hAnsi="Garamond"/>
          <w:sz w:val="24"/>
          <w:szCs w:val="24"/>
          <w:lang w:val="en-ZA"/>
        </w:rPr>
        <w:t xml:space="preserve">) were adopted </w:t>
      </w:r>
      <w:r w:rsidRPr="008B06DD">
        <w:rPr>
          <w:rFonts w:ascii="Garamond" w:hAnsi="Garamond"/>
          <w:sz w:val="24"/>
          <w:szCs w:val="24"/>
          <w:lang w:val="en-ZA"/>
        </w:rPr>
        <w:t xml:space="preserve">in 2006, and subsequently amended in 2012, </w:t>
      </w:r>
      <w:r w:rsidR="7E21F7CB" w:rsidRPr="008B06DD">
        <w:rPr>
          <w:rFonts w:ascii="Garamond" w:hAnsi="Garamond"/>
          <w:sz w:val="24"/>
          <w:szCs w:val="24"/>
          <w:lang w:val="en-ZA"/>
        </w:rPr>
        <w:t xml:space="preserve">to address all aspects of SRHR. Although the GSS </w:t>
      </w:r>
      <w:r w:rsidR="41E5EBA4" w:rsidRPr="008B06DD">
        <w:rPr>
          <w:rFonts w:ascii="Garamond" w:hAnsi="Garamond"/>
          <w:sz w:val="24"/>
          <w:szCs w:val="24"/>
          <w:lang w:val="en-ZA"/>
        </w:rPr>
        <w:t xml:space="preserve">criminalizes </w:t>
      </w:r>
      <w:r w:rsidR="7E21F7CB" w:rsidRPr="008B06DD">
        <w:rPr>
          <w:rFonts w:ascii="Garamond" w:hAnsi="Garamond"/>
          <w:sz w:val="24"/>
          <w:szCs w:val="24"/>
          <w:lang w:val="en-ZA"/>
        </w:rPr>
        <w:t>all acts of abortion, it provides for comprehensive abortion care services for a woman (or a couple) seeking advice or services for termination on grounds, for instance, of life-threatening maternal illness, severe foetal abnormalities, cervical cancer or HIV, or rape, incest and defilement.</w:t>
      </w:r>
      <w:r w:rsidR="00AE1196" w:rsidRPr="008B06DD">
        <w:rPr>
          <w:rFonts w:ascii="Garamond" w:hAnsi="Garamond"/>
          <w:sz w:val="24"/>
          <w:szCs w:val="24"/>
          <w:vertAlign w:val="superscript"/>
          <w:lang w:val="en-ZA"/>
        </w:rPr>
        <w:footnoteReference w:id="100"/>
      </w:r>
      <w:r w:rsidR="7E21F7CB" w:rsidRPr="008B06DD">
        <w:rPr>
          <w:rFonts w:ascii="Garamond" w:hAnsi="Garamond"/>
          <w:sz w:val="24"/>
          <w:szCs w:val="24"/>
          <w:lang w:val="en-ZA"/>
        </w:rPr>
        <w:t xml:space="preserve"> However, the implementation of these </w:t>
      </w:r>
      <w:r w:rsidR="4A95F012" w:rsidRPr="008B06DD">
        <w:rPr>
          <w:rFonts w:ascii="Garamond" w:hAnsi="Garamond"/>
          <w:sz w:val="24"/>
          <w:szCs w:val="24"/>
          <w:lang w:val="en-ZA"/>
        </w:rPr>
        <w:t>services</w:t>
      </w:r>
      <w:r w:rsidR="7E21F7CB" w:rsidRPr="008B06DD">
        <w:rPr>
          <w:rFonts w:ascii="Garamond" w:hAnsi="Garamond"/>
          <w:sz w:val="24"/>
          <w:szCs w:val="24"/>
          <w:lang w:val="en-ZA"/>
        </w:rPr>
        <w:t xml:space="preserve"> is curtailed by the </w:t>
      </w:r>
      <w:r w:rsidR="62C291DD" w:rsidRPr="008B06DD">
        <w:rPr>
          <w:rFonts w:ascii="Garamond" w:hAnsi="Garamond"/>
          <w:sz w:val="24"/>
          <w:szCs w:val="24"/>
          <w:lang w:val="en-ZA"/>
        </w:rPr>
        <w:t>Penal Code Act's general criminal provisions</w:t>
      </w:r>
      <w:r w:rsidR="7E21F7CB" w:rsidRPr="008B06DD">
        <w:rPr>
          <w:rFonts w:ascii="Garamond" w:hAnsi="Garamond"/>
          <w:sz w:val="24"/>
          <w:szCs w:val="24"/>
          <w:lang w:val="en-ZA"/>
        </w:rPr>
        <w:t xml:space="preserve">. </w:t>
      </w:r>
      <w:r w:rsidRPr="008B06DD">
        <w:rPr>
          <w:rFonts w:ascii="Garamond" w:hAnsi="Garamond"/>
          <w:sz w:val="24"/>
          <w:szCs w:val="24"/>
          <w:lang w:val="en-ZA"/>
        </w:rPr>
        <w:t>The absence of codification into law also leaves a void in guiding the access to and provision of safe, legal abortion services in Uganda</w:t>
      </w:r>
      <w:r w:rsidR="50F60ABB" w:rsidRPr="008B06DD">
        <w:rPr>
          <w:rFonts w:ascii="Garamond" w:hAnsi="Garamond"/>
          <w:sz w:val="24"/>
          <w:szCs w:val="24"/>
          <w:lang w:val="en-ZA"/>
        </w:rPr>
        <w:t>,</w:t>
      </w:r>
      <w:r w:rsidR="4C6266A4" w:rsidRPr="008B06DD">
        <w:rPr>
          <w:rFonts w:ascii="Garamond" w:hAnsi="Garamond"/>
          <w:sz w:val="24"/>
          <w:szCs w:val="24"/>
          <w:lang w:val="en-ZA"/>
        </w:rPr>
        <w:t xml:space="preserve"> </w:t>
      </w:r>
      <w:r w:rsidR="7E21F7CB" w:rsidRPr="008B06DD">
        <w:rPr>
          <w:rFonts w:ascii="Garamond" w:hAnsi="Garamond"/>
          <w:sz w:val="24"/>
          <w:szCs w:val="24"/>
          <w:lang w:val="en-ZA"/>
        </w:rPr>
        <w:t xml:space="preserve">making </w:t>
      </w:r>
      <w:r w:rsidR="1027CBCC" w:rsidRPr="008B06DD">
        <w:rPr>
          <w:rFonts w:ascii="Garamond" w:hAnsi="Garamond"/>
          <w:sz w:val="24"/>
          <w:szCs w:val="24"/>
          <w:lang w:val="en-ZA"/>
        </w:rPr>
        <w:t xml:space="preserve">Uganda's </w:t>
      </w:r>
      <w:r w:rsidR="7E21F7CB" w:rsidRPr="008B06DD">
        <w:rPr>
          <w:rFonts w:ascii="Garamond" w:hAnsi="Garamond"/>
          <w:sz w:val="24"/>
          <w:szCs w:val="24"/>
          <w:lang w:val="en-ZA"/>
        </w:rPr>
        <w:t>laws and policies on abortion contradictory.</w:t>
      </w:r>
    </w:p>
    <w:p w14:paraId="752ABB70" w14:textId="78B4168E" w:rsidR="003D2897" w:rsidRPr="008B06DD" w:rsidRDefault="003D2897" w:rsidP="003D2897">
      <w:pPr>
        <w:pStyle w:val="Heading2"/>
        <w:spacing w:line="276" w:lineRule="auto"/>
        <w:rPr>
          <w:rFonts w:ascii="Garamond" w:hAnsi="Garamond"/>
          <w:sz w:val="24"/>
          <w:szCs w:val="24"/>
          <w:lang w:val="en-ZA"/>
        </w:rPr>
      </w:pPr>
      <w:r w:rsidRPr="008B06DD">
        <w:rPr>
          <w:rFonts w:ascii="Garamond" w:hAnsi="Garamond"/>
          <w:sz w:val="24"/>
          <w:szCs w:val="24"/>
          <w:lang w:val="en-ZA"/>
        </w:rPr>
        <w:t xml:space="preserve">The government of Uganda has also failed to prevent unsafe abortion by taking measures that cause further confusion and, unfortunately, lend credence to the claims that abortion is fully criminalized in Uganda. For instance, in 2015, the Ministry of Health </w:t>
      </w:r>
      <w:r w:rsidR="0064792E" w:rsidRPr="008B06DD">
        <w:rPr>
          <w:rFonts w:ascii="Garamond" w:hAnsi="Garamond"/>
          <w:sz w:val="24"/>
          <w:szCs w:val="24"/>
          <w:lang w:val="en-ZA"/>
        </w:rPr>
        <w:t xml:space="preserve">developed </w:t>
      </w:r>
      <w:r w:rsidRPr="008B06DD">
        <w:rPr>
          <w:rFonts w:ascii="Garamond" w:hAnsi="Garamond"/>
          <w:sz w:val="24"/>
          <w:szCs w:val="24"/>
          <w:lang w:val="en-ZA"/>
        </w:rPr>
        <w:t xml:space="preserve"> Standards and Guidelines on Reducing Morbidity and Mortality from Unsafe Abortion in Uganda. These Standards and Guidelines provided for safe abortion as a measure to reduce maternal mortality and morbidity</w:t>
      </w:r>
      <w:r w:rsidR="00A431C6" w:rsidRPr="008B06DD">
        <w:rPr>
          <w:rFonts w:ascii="Garamond" w:hAnsi="Garamond"/>
          <w:sz w:val="24"/>
          <w:szCs w:val="24"/>
          <w:lang w:val="en-ZA"/>
        </w:rPr>
        <w:t xml:space="preserve">, and also for measures such as increasing access to contraception. </w:t>
      </w:r>
      <w:r w:rsidRPr="008B06DD">
        <w:rPr>
          <w:rFonts w:ascii="Garamond" w:hAnsi="Garamond"/>
          <w:sz w:val="24"/>
          <w:szCs w:val="24"/>
          <w:lang w:val="en-ZA"/>
        </w:rPr>
        <w:t>However, they were withdrawn 6 months after launch with no explanation and no alternative action taken to address the gap they left.</w:t>
      </w:r>
    </w:p>
    <w:p w14:paraId="0FE988BC" w14:textId="7D867B67" w:rsidR="00CE1196" w:rsidRPr="008B06DD" w:rsidRDefault="5DEBBCC9" w:rsidP="00256004">
      <w:pPr>
        <w:pStyle w:val="Heading2"/>
        <w:spacing w:line="276" w:lineRule="auto"/>
        <w:rPr>
          <w:rFonts w:ascii="Garamond" w:hAnsi="Garamond"/>
          <w:sz w:val="24"/>
          <w:szCs w:val="24"/>
          <w:lang w:val="en-ZA"/>
        </w:rPr>
      </w:pPr>
      <w:r w:rsidRPr="008B06DD">
        <w:rPr>
          <w:rFonts w:ascii="Garamond" w:hAnsi="Garamond"/>
          <w:sz w:val="24"/>
          <w:szCs w:val="24"/>
          <w:lang w:val="en-ZA"/>
        </w:rPr>
        <w:t>The law as it currently stands</w:t>
      </w:r>
      <w:r w:rsidR="49DEE6D9" w:rsidRPr="008B06DD">
        <w:rPr>
          <w:rFonts w:ascii="Garamond" w:hAnsi="Garamond"/>
          <w:sz w:val="24"/>
          <w:szCs w:val="24"/>
          <w:lang w:val="en-ZA"/>
        </w:rPr>
        <w:t xml:space="preserve"> attempts to </w:t>
      </w:r>
      <w:r w:rsidR="5A136C40" w:rsidRPr="008B06DD">
        <w:rPr>
          <w:rFonts w:ascii="Garamond" w:hAnsi="Garamond"/>
          <w:sz w:val="24"/>
          <w:szCs w:val="24"/>
          <w:lang w:val="en-ZA"/>
        </w:rPr>
        <w:t xml:space="preserve">introduce </w:t>
      </w:r>
      <w:r w:rsidR="078EED39" w:rsidRPr="008B06DD">
        <w:rPr>
          <w:rFonts w:ascii="Garamond" w:hAnsi="Garamond"/>
          <w:sz w:val="24"/>
          <w:szCs w:val="24"/>
          <w:lang w:val="en-ZA"/>
        </w:rPr>
        <w:t>the unborn child as a consideration above the rights of the pregnant woman</w:t>
      </w:r>
      <w:r w:rsidR="29627306" w:rsidRPr="008B06DD">
        <w:rPr>
          <w:rFonts w:ascii="Garamond" w:hAnsi="Garamond"/>
          <w:sz w:val="24"/>
          <w:szCs w:val="24"/>
          <w:lang w:val="en-ZA"/>
        </w:rPr>
        <w:t xml:space="preserve">, and without any policy direction, </w:t>
      </w:r>
      <w:r w:rsidR="00066BE6">
        <w:rPr>
          <w:rFonts w:ascii="Garamond" w:hAnsi="Garamond"/>
          <w:sz w:val="24"/>
          <w:szCs w:val="24"/>
          <w:lang w:val="en-ZA"/>
        </w:rPr>
        <w:t xml:space="preserve">prevents </w:t>
      </w:r>
      <w:proofErr w:type="spellStart"/>
      <w:r w:rsidR="004C4CEB">
        <w:rPr>
          <w:rFonts w:ascii="Garamond" w:hAnsi="Garamond"/>
          <w:sz w:val="24"/>
          <w:szCs w:val="24"/>
          <w:lang w:val="en-ZA"/>
        </w:rPr>
        <w:t>accesss</w:t>
      </w:r>
      <w:proofErr w:type="spellEnd"/>
      <w:r w:rsidR="004C4CEB">
        <w:rPr>
          <w:rFonts w:ascii="Garamond" w:hAnsi="Garamond"/>
          <w:sz w:val="24"/>
          <w:szCs w:val="24"/>
          <w:lang w:val="en-ZA"/>
        </w:rPr>
        <w:t xml:space="preserve"> to </w:t>
      </w:r>
      <w:r w:rsidR="4D77D89B" w:rsidRPr="008B06DD">
        <w:rPr>
          <w:rFonts w:ascii="Garamond" w:hAnsi="Garamond"/>
          <w:sz w:val="24"/>
          <w:szCs w:val="24"/>
          <w:lang w:val="en-ZA"/>
        </w:rPr>
        <w:t xml:space="preserve">the sexual and reproductive health services that should be available to </w:t>
      </w:r>
      <w:r w:rsidR="6C23297E" w:rsidRPr="008B06DD">
        <w:rPr>
          <w:rFonts w:ascii="Garamond" w:hAnsi="Garamond"/>
          <w:sz w:val="24"/>
          <w:szCs w:val="24"/>
          <w:lang w:val="en-ZA"/>
        </w:rPr>
        <w:t>women and girls</w:t>
      </w:r>
      <w:r w:rsidR="4EA069E2" w:rsidRPr="008B06DD">
        <w:rPr>
          <w:rFonts w:ascii="Garamond" w:hAnsi="Garamond"/>
          <w:sz w:val="24"/>
          <w:szCs w:val="24"/>
          <w:lang w:val="en-ZA"/>
        </w:rPr>
        <w:t xml:space="preserve">. </w:t>
      </w:r>
      <w:r w:rsidR="6CE6020A" w:rsidRPr="008B06DD">
        <w:rPr>
          <w:rFonts w:ascii="Garamond" w:hAnsi="Garamond"/>
          <w:sz w:val="24"/>
          <w:szCs w:val="24"/>
          <w:lang w:val="en-ZA"/>
        </w:rPr>
        <w:lastRenderedPageBreak/>
        <w:t>Any prenatal considerations cannot be elevated over the rights of pregnant women</w:t>
      </w:r>
      <w:r w:rsidR="62C63E14" w:rsidRPr="008B06DD">
        <w:rPr>
          <w:rFonts w:ascii="Garamond" w:hAnsi="Garamond"/>
          <w:sz w:val="24"/>
          <w:szCs w:val="24"/>
          <w:lang w:val="en-ZA"/>
        </w:rPr>
        <w:t xml:space="preserve">. </w:t>
      </w:r>
      <w:r w:rsidR="00461AFA" w:rsidRPr="008B06DD">
        <w:rPr>
          <w:rStyle w:val="FootnoteReference"/>
          <w:rFonts w:ascii="Garamond" w:hAnsi="Garamond"/>
          <w:sz w:val="24"/>
          <w:szCs w:val="24"/>
          <w:lang w:val="en-ZA"/>
        </w:rPr>
        <w:footnoteReference w:id="101"/>
      </w:r>
      <w:r w:rsidR="458338E5" w:rsidRPr="008B06DD">
        <w:rPr>
          <w:rFonts w:ascii="Garamond" w:hAnsi="Garamond"/>
          <w:sz w:val="24"/>
          <w:szCs w:val="24"/>
          <w:lang w:val="en-ZA"/>
        </w:rPr>
        <w:t xml:space="preserve"> Young girls in need of services </w:t>
      </w:r>
      <w:r w:rsidR="4921AF3D" w:rsidRPr="008B06DD">
        <w:rPr>
          <w:rFonts w:ascii="Garamond" w:hAnsi="Garamond"/>
          <w:sz w:val="24"/>
          <w:szCs w:val="24"/>
          <w:lang w:val="en-ZA"/>
        </w:rPr>
        <w:t xml:space="preserve">face compounded </w:t>
      </w:r>
      <w:r w:rsidR="6C33838F" w:rsidRPr="008B06DD">
        <w:rPr>
          <w:rFonts w:ascii="Garamond" w:hAnsi="Garamond"/>
          <w:sz w:val="24"/>
          <w:szCs w:val="24"/>
          <w:lang w:val="en-ZA"/>
        </w:rPr>
        <w:t xml:space="preserve">risks, as it is estimated that </w:t>
      </w:r>
      <w:r w:rsidR="57AA67FF" w:rsidRPr="008B06DD">
        <w:rPr>
          <w:rFonts w:ascii="Garamond" w:hAnsi="Garamond"/>
          <w:sz w:val="24"/>
          <w:szCs w:val="24"/>
          <w:lang w:val="en-ZA"/>
        </w:rPr>
        <w:t>while in developing countries, “</w:t>
      </w:r>
      <w:r w:rsidR="6C33838F" w:rsidRPr="008B06DD">
        <w:rPr>
          <w:rFonts w:ascii="Garamond" w:hAnsi="Garamond"/>
          <w:sz w:val="24"/>
          <w:szCs w:val="24"/>
        </w:rPr>
        <w:t>pregnancy and childbirth is one of the most common causes of death</w:t>
      </w:r>
      <w:r w:rsidR="57AA67FF" w:rsidRPr="008B06DD">
        <w:rPr>
          <w:rFonts w:ascii="Garamond" w:hAnsi="Garamond"/>
          <w:sz w:val="24"/>
          <w:szCs w:val="24"/>
        </w:rPr>
        <w:t xml:space="preserve">, </w:t>
      </w:r>
      <w:r w:rsidR="6C33838F" w:rsidRPr="008B06DD">
        <w:rPr>
          <w:rFonts w:ascii="Garamond" w:hAnsi="Garamond"/>
          <w:sz w:val="24"/>
          <w:szCs w:val="24"/>
        </w:rPr>
        <w:t>girls under 15 years of age fac</w:t>
      </w:r>
      <w:r w:rsidR="57AA67FF" w:rsidRPr="008B06DD">
        <w:rPr>
          <w:rFonts w:ascii="Garamond" w:hAnsi="Garamond"/>
          <w:sz w:val="24"/>
          <w:szCs w:val="24"/>
        </w:rPr>
        <w:t>e</w:t>
      </w:r>
      <w:r w:rsidR="6C33838F" w:rsidRPr="008B06DD">
        <w:rPr>
          <w:rFonts w:ascii="Garamond" w:hAnsi="Garamond"/>
          <w:sz w:val="24"/>
          <w:szCs w:val="24"/>
        </w:rPr>
        <w:t xml:space="preserve"> five times the danger</w:t>
      </w:r>
      <w:r w:rsidR="4A8A93BA" w:rsidRPr="008B06DD">
        <w:rPr>
          <w:rFonts w:ascii="Garamond" w:hAnsi="Garamond"/>
          <w:sz w:val="24"/>
          <w:szCs w:val="24"/>
        </w:rPr>
        <w:t>.</w:t>
      </w:r>
      <w:r w:rsidR="00CF2212" w:rsidRPr="008B06DD">
        <w:rPr>
          <w:rStyle w:val="FootnoteReference"/>
          <w:rFonts w:ascii="Garamond" w:hAnsi="Garamond"/>
          <w:sz w:val="24"/>
          <w:szCs w:val="24"/>
        </w:rPr>
        <w:footnoteReference w:id="102"/>
      </w:r>
      <w:r w:rsidR="3791A9AF" w:rsidRPr="008B06DD">
        <w:rPr>
          <w:rFonts w:ascii="Garamond" w:hAnsi="Garamond"/>
          <w:sz w:val="24"/>
          <w:szCs w:val="24"/>
        </w:rPr>
        <w:t xml:space="preserve"> </w:t>
      </w:r>
      <w:r w:rsidR="7586E049" w:rsidRPr="008B06DD">
        <w:rPr>
          <w:rFonts w:ascii="Garamond" w:hAnsi="Garamond"/>
          <w:sz w:val="24"/>
          <w:szCs w:val="24"/>
        </w:rPr>
        <w:t xml:space="preserve">The CRC Committee has in this line urged States to ensure that girls have access to safe abortion and post-abortion services, and asked states to ensure access to safe abortion services for all adolescents. In this regard, </w:t>
      </w:r>
      <w:r w:rsidR="13A91C45" w:rsidRPr="008B06DD">
        <w:rPr>
          <w:rFonts w:ascii="Garamond" w:hAnsi="Garamond"/>
          <w:sz w:val="24"/>
          <w:szCs w:val="24"/>
        </w:rPr>
        <w:t xml:space="preserve">States are expected to review </w:t>
      </w:r>
      <w:r w:rsidR="0DA0FBBE" w:rsidRPr="008B06DD">
        <w:rPr>
          <w:rFonts w:ascii="Garamond" w:hAnsi="Garamond"/>
          <w:sz w:val="24"/>
          <w:szCs w:val="24"/>
        </w:rPr>
        <w:t xml:space="preserve">laws and policies </w:t>
      </w:r>
      <w:r w:rsidR="75D90BBF" w:rsidRPr="008B06DD">
        <w:rPr>
          <w:rFonts w:ascii="Garamond" w:hAnsi="Garamond"/>
          <w:sz w:val="24"/>
          <w:szCs w:val="24"/>
        </w:rPr>
        <w:t xml:space="preserve">that criminalise abortion </w:t>
      </w:r>
      <w:r w:rsidR="4825FD07" w:rsidRPr="008B06DD">
        <w:rPr>
          <w:rFonts w:ascii="Garamond" w:hAnsi="Garamond"/>
          <w:sz w:val="24"/>
          <w:szCs w:val="24"/>
        </w:rPr>
        <w:t>and guarantee pregnant adolescents the full range of sexual reproductive health and rights in view of the best interests of the child.</w:t>
      </w:r>
      <w:r w:rsidR="00984F93" w:rsidRPr="008B06DD">
        <w:rPr>
          <w:rStyle w:val="FootnoteReference"/>
          <w:rFonts w:ascii="Garamond" w:hAnsi="Garamond"/>
          <w:sz w:val="24"/>
          <w:szCs w:val="24"/>
        </w:rPr>
        <w:footnoteReference w:id="103"/>
      </w:r>
    </w:p>
    <w:p w14:paraId="4347B1F0" w14:textId="7D60D745" w:rsidR="003D2897" w:rsidRPr="005266B4" w:rsidRDefault="00E263CD" w:rsidP="005266B4">
      <w:pPr>
        <w:pStyle w:val="Heading2"/>
        <w:spacing w:line="276" w:lineRule="auto"/>
        <w:rPr>
          <w:rFonts w:ascii="Garamond" w:hAnsi="Garamond"/>
          <w:sz w:val="24"/>
          <w:szCs w:val="24"/>
          <w:lang w:val="en-ZA"/>
        </w:rPr>
      </w:pPr>
      <w:r w:rsidRPr="008B06DD">
        <w:rPr>
          <w:rFonts w:ascii="Garamond" w:hAnsi="Garamond"/>
          <w:sz w:val="24"/>
          <w:szCs w:val="24"/>
          <w:lang w:val="en-ZA"/>
        </w:rPr>
        <w:t>Given the limitations</w:t>
      </w:r>
      <w:r w:rsidR="00256004" w:rsidRPr="008B06DD">
        <w:rPr>
          <w:rFonts w:ascii="Garamond" w:hAnsi="Garamond"/>
          <w:sz w:val="24"/>
          <w:szCs w:val="24"/>
          <w:lang w:val="en-ZA"/>
        </w:rPr>
        <w:t xml:space="preserve"> in the </w:t>
      </w:r>
      <w:r w:rsidR="00CB51F8" w:rsidRPr="008B06DD">
        <w:rPr>
          <w:rFonts w:ascii="Garamond" w:hAnsi="Garamond"/>
          <w:sz w:val="24"/>
          <w:szCs w:val="24"/>
          <w:lang w:val="en-ZA"/>
        </w:rPr>
        <w:t>p</w:t>
      </w:r>
      <w:r w:rsidR="00256004" w:rsidRPr="008B06DD">
        <w:rPr>
          <w:rFonts w:ascii="Garamond" w:hAnsi="Garamond"/>
          <w:sz w:val="24"/>
          <w:szCs w:val="24"/>
          <w:lang w:val="en-ZA"/>
        </w:rPr>
        <w:t>enal law</w:t>
      </w:r>
      <w:r w:rsidRPr="008B06DD">
        <w:rPr>
          <w:rFonts w:ascii="Garamond" w:hAnsi="Garamond"/>
          <w:sz w:val="24"/>
          <w:szCs w:val="24"/>
          <w:lang w:val="en-ZA"/>
        </w:rPr>
        <w:t>, urgent policy intervention is required to update the legislative framework on abortion in Uganda</w:t>
      </w:r>
      <w:r w:rsidR="003D563B">
        <w:rPr>
          <w:rFonts w:ascii="Garamond" w:hAnsi="Garamond"/>
          <w:sz w:val="24"/>
          <w:szCs w:val="24"/>
          <w:lang w:val="en-ZA"/>
        </w:rPr>
        <w:t xml:space="preserve"> in line with the World Health Organization abortion care guidelines.</w:t>
      </w:r>
      <w:r w:rsidR="00BB296B">
        <w:rPr>
          <w:rStyle w:val="FootnoteReference"/>
          <w:rFonts w:ascii="Garamond" w:hAnsi="Garamond"/>
          <w:sz w:val="24"/>
          <w:szCs w:val="24"/>
          <w:lang w:val="en-ZA"/>
        </w:rPr>
        <w:footnoteReference w:id="104"/>
      </w:r>
    </w:p>
    <w:p w14:paraId="3C127811" w14:textId="1BC7B1F2" w:rsidR="008E5E7C" w:rsidRPr="008B06DD" w:rsidRDefault="008E5E7C" w:rsidP="00FA04BF">
      <w:pPr>
        <w:pStyle w:val="BodyText2"/>
        <w:spacing w:line="276" w:lineRule="auto"/>
        <w:rPr>
          <w:rFonts w:ascii="Garamond" w:hAnsi="Garamond"/>
          <w:i/>
          <w:iCs/>
          <w:sz w:val="24"/>
          <w:szCs w:val="24"/>
          <w:lang w:val="en-ZA"/>
        </w:rPr>
      </w:pPr>
      <w:r w:rsidRPr="008B06DD">
        <w:rPr>
          <w:rFonts w:ascii="Garamond" w:hAnsi="Garamond"/>
          <w:i/>
          <w:iCs/>
          <w:sz w:val="24"/>
          <w:szCs w:val="24"/>
          <w:lang w:val="en-ZA"/>
        </w:rPr>
        <w:t>Jurisprudential landscape</w:t>
      </w:r>
    </w:p>
    <w:p w14:paraId="5AF98998" w14:textId="09B9BD45" w:rsidR="0015130F" w:rsidRPr="008B06DD" w:rsidRDefault="0D6BB0A1"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A notable example illustrating the broad application of the </w:t>
      </w:r>
      <w:r w:rsidR="41E5EBA4" w:rsidRPr="008B06DD">
        <w:rPr>
          <w:rFonts w:ascii="Garamond" w:hAnsi="Garamond"/>
          <w:sz w:val="24"/>
          <w:szCs w:val="24"/>
          <w:lang w:val="en-ZA"/>
        </w:rPr>
        <w:t xml:space="preserve">criminalization </w:t>
      </w:r>
      <w:r w:rsidRPr="008B06DD">
        <w:rPr>
          <w:rFonts w:ascii="Garamond" w:hAnsi="Garamond"/>
          <w:sz w:val="24"/>
          <w:szCs w:val="24"/>
          <w:lang w:val="en-ZA"/>
        </w:rPr>
        <w:t xml:space="preserve">of abortion in Uganda is the case of </w:t>
      </w:r>
      <w:r w:rsidRPr="008B06DD">
        <w:rPr>
          <w:rFonts w:ascii="Garamond" w:hAnsi="Garamond"/>
          <w:i/>
          <w:iCs/>
          <w:sz w:val="24"/>
          <w:szCs w:val="24"/>
          <w:lang w:val="en-ZA"/>
        </w:rPr>
        <w:t>Uganda v</w:t>
      </w:r>
      <w:r w:rsidR="62C291DD" w:rsidRPr="008B06DD">
        <w:rPr>
          <w:rFonts w:ascii="Garamond" w:hAnsi="Garamond"/>
          <w:i/>
          <w:iCs/>
          <w:sz w:val="24"/>
          <w:szCs w:val="24"/>
          <w:lang w:val="en-ZA"/>
        </w:rPr>
        <w:t>.</w:t>
      </w:r>
      <w:r w:rsidRPr="008B06DD">
        <w:rPr>
          <w:rFonts w:ascii="Garamond" w:hAnsi="Garamond"/>
          <w:i/>
          <w:iCs/>
          <w:sz w:val="24"/>
          <w:szCs w:val="24"/>
          <w:lang w:val="en-ZA"/>
        </w:rPr>
        <w:t xml:space="preserve"> Kato Frederick</w:t>
      </w:r>
      <w:r w:rsidRPr="008B06DD">
        <w:rPr>
          <w:rFonts w:ascii="Garamond" w:hAnsi="Garamond"/>
          <w:sz w:val="24"/>
          <w:szCs w:val="24"/>
          <w:lang w:val="en-ZA"/>
        </w:rPr>
        <w:t>.</w:t>
      </w:r>
      <w:r w:rsidR="00040B2C" w:rsidRPr="008B06DD">
        <w:rPr>
          <w:rStyle w:val="FootnoteReference"/>
          <w:rFonts w:ascii="Garamond" w:hAnsi="Garamond"/>
          <w:sz w:val="24"/>
          <w:szCs w:val="24"/>
          <w:lang w:val="en-ZA"/>
        </w:rPr>
        <w:footnoteReference w:id="105"/>
      </w:r>
      <w:r w:rsidRPr="008B06DD">
        <w:rPr>
          <w:rFonts w:ascii="Garamond" w:hAnsi="Garamond"/>
          <w:sz w:val="24"/>
          <w:szCs w:val="24"/>
          <w:lang w:val="en-ZA"/>
        </w:rPr>
        <w:t xml:space="preserve"> Frederick, a pharmacist, was accused of supplying drugs for abortion in violation of the Penal Code, and he faced legal consequences after providing medication to a young woman who was experiencing complications from an incomplete abortion. The woman ultimately gave birth to an "abnormal growth child" that was buried, and the police arrested her for having carried out an abortion. Despite the case </w:t>
      </w:r>
      <w:r w:rsidR="547ED8DD" w:rsidRPr="008B06DD">
        <w:rPr>
          <w:rFonts w:ascii="Garamond" w:hAnsi="Garamond"/>
          <w:sz w:val="24"/>
          <w:szCs w:val="24"/>
          <w:lang w:val="en-ZA"/>
        </w:rPr>
        <w:t>ultimately being dismissed due to unfair delays and insufficient evidence, the repercussions affe</w:t>
      </w:r>
      <w:r w:rsidRPr="008B06DD">
        <w:rPr>
          <w:rFonts w:ascii="Garamond" w:hAnsi="Garamond"/>
          <w:sz w:val="24"/>
          <w:szCs w:val="24"/>
          <w:lang w:val="en-ZA"/>
        </w:rPr>
        <w:t>cted Fredrick's work and led to the closure of his pharmacy.</w:t>
      </w:r>
      <w:r w:rsidR="00040B2C" w:rsidRPr="008B06DD">
        <w:rPr>
          <w:rStyle w:val="FootnoteReference"/>
          <w:rFonts w:ascii="Garamond" w:hAnsi="Garamond"/>
          <w:sz w:val="24"/>
          <w:szCs w:val="24"/>
          <w:lang w:val="en-ZA"/>
        </w:rPr>
        <w:footnoteReference w:id="106"/>
      </w:r>
      <w:r w:rsidRPr="008B06DD">
        <w:rPr>
          <w:rFonts w:ascii="Garamond" w:hAnsi="Garamond"/>
          <w:sz w:val="24"/>
          <w:szCs w:val="24"/>
          <w:lang w:val="en-ZA"/>
        </w:rPr>
        <w:t xml:space="preserve"> </w:t>
      </w:r>
    </w:p>
    <w:p w14:paraId="5D55EF0F" w14:textId="7035CCAA" w:rsidR="008E5E7C" w:rsidRPr="008B06DD" w:rsidRDefault="00040B2C" w:rsidP="00FA04BF">
      <w:pPr>
        <w:pStyle w:val="Heading2"/>
        <w:spacing w:line="276" w:lineRule="auto"/>
        <w:rPr>
          <w:rFonts w:ascii="Garamond" w:hAnsi="Garamond"/>
          <w:sz w:val="24"/>
          <w:szCs w:val="24"/>
          <w:lang w:val="en-ZA"/>
        </w:rPr>
      </w:pPr>
      <w:r w:rsidRPr="008B06DD">
        <w:rPr>
          <w:rFonts w:ascii="Garamond" w:hAnsi="Garamond"/>
          <w:sz w:val="24"/>
          <w:szCs w:val="24"/>
          <w:lang w:val="en-ZA"/>
        </w:rPr>
        <w:t>Such instances heighten concerns among health practitioners, deterring them from providing safe abortion services that are within the current law due to the legitimate fear of prosecution. This, in turn, deprives women and girls of access to safe abortions within the confines of the law, contributing to elevated maternal morbidity rates.</w:t>
      </w:r>
    </w:p>
    <w:p w14:paraId="657D0BEF" w14:textId="77777777" w:rsidR="00243172" w:rsidRPr="008B06DD" w:rsidRDefault="00243172" w:rsidP="001528E1">
      <w:pPr>
        <w:pStyle w:val="BodyText2"/>
        <w:ind w:left="0"/>
        <w:rPr>
          <w:rFonts w:ascii="Garamond" w:hAnsi="Garamond"/>
          <w:sz w:val="24"/>
          <w:szCs w:val="24"/>
          <w:lang w:val="en-ZA"/>
        </w:rPr>
      </w:pPr>
    </w:p>
    <w:p w14:paraId="1C967D77" w14:textId="309F4D3B" w:rsidR="002B7077" w:rsidRPr="008B06DD" w:rsidRDefault="00C8721E" w:rsidP="00FA04BF">
      <w:pPr>
        <w:pStyle w:val="Heading2"/>
        <w:numPr>
          <w:ilvl w:val="0"/>
          <w:numId w:val="0"/>
        </w:numPr>
        <w:spacing w:line="276" w:lineRule="auto"/>
        <w:ind w:left="709"/>
        <w:rPr>
          <w:rFonts w:ascii="Garamond" w:hAnsi="Garamond"/>
          <w:i/>
          <w:iCs/>
          <w:sz w:val="24"/>
          <w:szCs w:val="24"/>
          <w:lang w:val="en-ZA"/>
        </w:rPr>
      </w:pPr>
      <w:r w:rsidRPr="008B06DD">
        <w:rPr>
          <w:rFonts w:ascii="Garamond" w:hAnsi="Garamond"/>
          <w:i/>
          <w:iCs/>
          <w:sz w:val="24"/>
          <w:szCs w:val="24"/>
          <w:lang w:val="en-ZA"/>
        </w:rPr>
        <w:t>Conclusions</w:t>
      </w:r>
    </w:p>
    <w:p w14:paraId="22267834" w14:textId="437D0110" w:rsidR="009E3810" w:rsidRDefault="1A847238" w:rsidP="00FA04BF">
      <w:pPr>
        <w:pStyle w:val="Heading2"/>
        <w:spacing w:line="276" w:lineRule="auto"/>
        <w:rPr>
          <w:rFonts w:ascii="Garamond" w:hAnsi="Garamond"/>
          <w:sz w:val="24"/>
          <w:szCs w:val="24"/>
          <w:lang w:val="en-ZA"/>
        </w:rPr>
      </w:pPr>
      <w:r w:rsidRPr="008B06DD">
        <w:rPr>
          <w:rFonts w:ascii="Garamond" w:hAnsi="Garamond"/>
          <w:sz w:val="24"/>
          <w:szCs w:val="24"/>
          <w:lang w:val="en-ZA"/>
        </w:rPr>
        <w:t xml:space="preserve">The </w:t>
      </w:r>
      <w:r w:rsidR="41E5EBA4" w:rsidRPr="008B06DD">
        <w:rPr>
          <w:rFonts w:ascii="Garamond" w:hAnsi="Garamond"/>
          <w:sz w:val="24"/>
          <w:szCs w:val="24"/>
          <w:lang w:val="en-ZA"/>
        </w:rPr>
        <w:t xml:space="preserve">criminalization </w:t>
      </w:r>
      <w:r w:rsidRPr="008B06DD">
        <w:rPr>
          <w:rFonts w:ascii="Garamond" w:hAnsi="Garamond"/>
          <w:sz w:val="24"/>
          <w:szCs w:val="24"/>
          <w:lang w:val="en-ZA"/>
        </w:rPr>
        <w:t xml:space="preserve">of abortion, in turn, fuels an increase in unsafe abortion incidents due to the fear of legal repercussions and societal stigma, which leads </w:t>
      </w:r>
      <w:r w:rsidR="3E82C96C" w:rsidRPr="008B06DD">
        <w:rPr>
          <w:rFonts w:ascii="Garamond" w:hAnsi="Garamond"/>
          <w:sz w:val="24"/>
          <w:szCs w:val="24"/>
          <w:lang w:val="en-ZA"/>
        </w:rPr>
        <w:t>women and girls</w:t>
      </w:r>
      <w:r w:rsidRPr="008B06DD">
        <w:rPr>
          <w:rFonts w:ascii="Garamond" w:hAnsi="Garamond"/>
          <w:sz w:val="24"/>
          <w:szCs w:val="24"/>
          <w:lang w:val="en-ZA"/>
        </w:rPr>
        <w:t xml:space="preserve"> to resort to clandestine and unsafe methods.</w:t>
      </w:r>
      <w:r w:rsidR="009E3810" w:rsidRPr="008B06DD">
        <w:rPr>
          <w:rStyle w:val="FootnoteReference"/>
          <w:rFonts w:ascii="Garamond" w:hAnsi="Garamond"/>
          <w:sz w:val="24"/>
          <w:szCs w:val="24"/>
          <w:lang w:val="en-ZA"/>
        </w:rPr>
        <w:footnoteReference w:id="107"/>
      </w:r>
      <w:r w:rsidR="457DCE87" w:rsidRPr="008B06DD">
        <w:rPr>
          <w:rFonts w:ascii="Garamond" w:hAnsi="Garamond"/>
          <w:sz w:val="24"/>
          <w:szCs w:val="24"/>
          <w:lang w:val="en-ZA"/>
        </w:rPr>
        <w:t xml:space="preserve"> Interviews conducted by the Center reveal distressing </w:t>
      </w:r>
      <w:r w:rsidR="457DCE87" w:rsidRPr="008B06DD">
        <w:rPr>
          <w:rFonts w:ascii="Garamond" w:hAnsi="Garamond"/>
          <w:sz w:val="24"/>
          <w:szCs w:val="24"/>
          <w:lang w:val="en-ZA"/>
        </w:rPr>
        <w:lastRenderedPageBreak/>
        <w:t xml:space="preserve">stories of women and girls resorting to unsafe abortions to terminate an unwanted pregnancy, which in some cases have even life-threatening consequences. For example, one woman reported suffering excessive bleeding that resulted in her being </w:t>
      </w:r>
      <w:r w:rsidR="41E5EBA4" w:rsidRPr="008B06DD">
        <w:rPr>
          <w:rFonts w:ascii="Garamond" w:hAnsi="Garamond"/>
          <w:sz w:val="24"/>
          <w:szCs w:val="24"/>
          <w:lang w:val="en-ZA"/>
        </w:rPr>
        <w:t xml:space="preserve">hospitalized </w:t>
      </w:r>
      <w:r w:rsidR="457DCE87" w:rsidRPr="008B06DD">
        <w:rPr>
          <w:rFonts w:ascii="Garamond" w:hAnsi="Garamond"/>
          <w:sz w:val="24"/>
          <w:szCs w:val="24"/>
          <w:lang w:val="en-ZA"/>
        </w:rPr>
        <w:t xml:space="preserve">for two weeks, while another reported eight years of uncontrolled bleeding </w:t>
      </w:r>
      <w:r w:rsidR="0E0C6C2C" w:rsidRPr="008B06DD">
        <w:rPr>
          <w:rFonts w:ascii="Garamond" w:hAnsi="Garamond"/>
          <w:sz w:val="24"/>
          <w:szCs w:val="24"/>
          <w:lang w:val="en-ZA"/>
        </w:rPr>
        <w:t>following</w:t>
      </w:r>
      <w:r w:rsidR="457DCE87" w:rsidRPr="008B06DD">
        <w:rPr>
          <w:rFonts w:ascii="Garamond" w:hAnsi="Garamond"/>
          <w:sz w:val="24"/>
          <w:szCs w:val="24"/>
          <w:lang w:val="en-ZA"/>
        </w:rPr>
        <w:t xml:space="preserve"> an unsafe abortion she received at the age of 13.</w:t>
      </w:r>
      <w:r w:rsidR="0E0C6C2C" w:rsidRPr="008B06DD">
        <w:rPr>
          <w:rFonts w:ascii="Garamond" w:hAnsi="Garamond"/>
          <w:sz w:val="24"/>
          <w:szCs w:val="24"/>
          <w:lang w:val="en-ZA"/>
        </w:rPr>
        <w:t xml:space="preserve"> It was not until she received professional help and post abortion care that her condition resolve</w:t>
      </w:r>
      <w:r w:rsidR="52A92E5E" w:rsidRPr="008B06DD">
        <w:rPr>
          <w:rFonts w:ascii="Garamond" w:hAnsi="Garamond"/>
          <w:sz w:val="24"/>
          <w:szCs w:val="24"/>
          <w:lang w:val="en-ZA"/>
        </w:rPr>
        <w:t>d.</w:t>
      </w:r>
      <w:r w:rsidR="009E3810" w:rsidRPr="008B06DD">
        <w:rPr>
          <w:rStyle w:val="FootnoteReference"/>
          <w:rFonts w:ascii="Garamond" w:hAnsi="Garamond"/>
          <w:sz w:val="24"/>
          <w:szCs w:val="24"/>
          <w:lang w:val="en-ZA"/>
        </w:rPr>
        <w:footnoteReference w:id="108"/>
      </w:r>
      <w:r w:rsidR="457DCE87" w:rsidRPr="008B06DD">
        <w:rPr>
          <w:rFonts w:ascii="Garamond" w:hAnsi="Garamond"/>
          <w:sz w:val="24"/>
          <w:szCs w:val="24"/>
          <w:lang w:val="en-ZA"/>
        </w:rPr>
        <w:t xml:space="preserve"> </w:t>
      </w:r>
      <w:r w:rsidR="480F8DBC" w:rsidRPr="008B06DD">
        <w:rPr>
          <w:rFonts w:ascii="Garamond" w:hAnsi="Garamond"/>
          <w:sz w:val="24"/>
          <w:szCs w:val="24"/>
          <w:lang w:val="en-ZA"/>
        </w:rPr>
        <w:t>This apparent conflict between law and policy has led many in Uganda, including policymakers, traditional and cultural leaders and service providers, to believe that abortion is illegal without any exceptions. Also, although a significant number believe that abortion is only allowed to save the life of the pregnant person, they are unsure what this exception means in practice.</w:t>
      </w:r>
    </w:p>
    <w:p w14:paraId="0622D244" w14:textId="77777777" w:rsidR="001528E1" w:rsidRPr="001528E1" w:rsidRDefault="001528E1" w:rsidP="001528E1">
      <w:pPr>
        <w:pStyle w:val="BodyText2"/>
        <w:rPr>
          <w:lang w:val="en-ZA"/>
        </w:rPr>
      </w:pPr>
    </w:p>
    <w:p w14:paraId="24C1C14A" w14:textId="0D6FA4A6" w:rsidR="006C5CC5" w:rsidRDefault="00997131" w:rsidP="00997131">
      <w:pPr>
        <w:pStyle w:val="Heading1"/>
        <w:spacing w:line="276" w:lineRule="auto"/>
        <w:rPr>
          <w:rFonts w:ascii="Garamond" w:hAnsi="Garamond"/>
          <w:b/>
          <w:bCs/>
          <w:sz w:val="24"/>
          <w:szCs w:val="24"/>
        </w:rPr>
      </w:pPr>
      <w:r w:rsidRPr="008B06DD">
        <w:rPr>
          <w:rFonts w:ascii="Garamond" w:hAnsi="Garamond"/>
          <w:b/>
          <w:bCs/>
          <w:sz w:val="24"/>
          <w:szCs w:val="24"/>
        </w:rPr>
        <w:t>Recommendations</w:t>
      </w:r>
    </w:p>
    <w:p w14:paraId="760E5472" w14:textId="77777777" w:rsidR="006A37A3" w:rsidRPr="006A37A3" w:rsidRDefault="006A37A3" w:rsidP="006A37A3">
      <w:pPr>
        <w:pStyle w:val="BodyText1"/>
      </w:pPr>
    </w:p>
    <w:p w14:paraId="4FAFE842" w14:textId="77777777" w:rsidR="00BA594F" w:rsidRPr="008B06DD" w:rsidRDefault="00BA594F" w:rsidP="00BA594F">
      <w:pPr>
        <w:rPr>
          <w:rFonts w:ascii="Garamond" w:hAnsi="Garamond"/>
          <w:sz w:val="24"/>
          <w:szCs w:val="24"/>
          <w:lang w:val="en-ZA"/>
        </w:rPr>
      </w:pPr>
      <w:r w:rsidRPr="008B06DD">
        <w:rPr>
          <w:rFonts w:ascii="Garamond" w:hAnsi="Garamond"/>
          <w:sz w:val="24"/>
          <w:szCs w:val="24"/>
          <w:lang w:val="en-ZA"/>
        </w:rPr>
        <w:t>We therefore request that the Committee consider making the following recommendations to the Government of Uganda:</w:t>
      </w:r>
    </w:p>
    <w:p w14:paraId="66C17DA0" w14:textId="77777777" w:rsidR="00A0077B" w:rsidRPr="008B06DD" w:rsidRDefault="00A0077B" w:rsidP="00BA594F">
      <w:pPr>
        <w:rPr>
          <w:rFonts w:ascii="Garamond" w:hAnsi="Garamond"/>
          <w:sz w:val="24"/>
          <w:szCs w:val="24"/>
          <w:lang w:val="en-ZA"/>
        </w:rPr>
      </w:pPr>
    </w:p>
    <w:p w14:paraId="2A6E1361" w14:textId="77777777" w:rsidR="00BA594F" w:rsidRPr="008B06DD" w:rsidRDefault="00BA594F" w:rsidP="00BA594F">
      <w:pPr>
        <w:rPr>
          <w:rFonts w:ascii="Garamond" w:hAnsi="Garamond"/>
          <w:b/>
          <w:bCs/>
          <w:sz w:val="24"/>
          <w:szCs w:val="24"/>
          <w:lang w:val="en-US"/>
        </w:rPr>
      </w:pPr>
      <w:r w:rsidRPr="008B06DD">
        <w:rPr>
          <w:rFonts w:ascii="Garamond" w:hAnsi="Garamond"/>
          <w:b/>
          <w:bCs/>
          <w:sz w:val="24"/>
          <w:szCs w:val="24"/>
        </w:rPr>
        <w:t>Access to contraception</w:t>
      </w:r>
    </w:p>
    <w:p w14:paraId="67F97AF3" w14:textId="77777777" w:rsidR="001D0C49" w:rsidRPr="008B06DD" w:rsidRDefault="00BA594F" w:rsidP="001D0C49">
      <w:pPr>
        <w:pStyle w:val="Heading2"/>
        <w:rPr>
          <w:rFonts w:ascii="Garamond" w:hAnsi="Garamond"/>
          <w:sz w:val="24"/>
          <w:szCs w:val="24"/>
          <w:lang w:val="en-ZA"/>
        </w:rPr>
      </w:pPr>
      <w:r w:rsidRPr="008B06DD">
        <w:rPr>
          <w:rFonts w:ascii="Garamond" w:hAnsi="Garamond"/>
          <w:sz w:val="24"/>
          <w:szCs w:val="24"/>
          <w:lang w:val="en-US"/>
        </w:rPr>
        <w:t>Ensure the right to education and continued access to schooling for students who are pregnant or mothers by taking all necessary measures, such as amending the revised guidelines in line with the State’s human rights obligations and Constitutional provisions</w:t>
      </w:r>
      <w:r w:rsidRPr="008B06DD">
        <w:rPr>
          <w:rFonts w:ascii="Garamond" w:hAnsi="Garamond"/>
          <w:sz w:val="24"/>
          <w:szCs w:val="24"/>
          <w:lang w:val="en-ZA"/>
        </w:rPr>
        <w:t xml:space="preserve">. </w:t>
      </w:r>
    </w:p>
    <w:p w14:paraId="3BDD1D60" w14:textId="77777777" w:rsidR="001D0C49" w:rsidRPr="008B06DD" w:rsidRDefault="00BA594F" w:rsidP="001D0C49">
      <w:pPr>
        <w:pStyle w:val="Heading2"/>
        <w:rPr>
          <w:rFonts w:ascii="Garamond" w:hAnsi="Garamond"/>
          <w:sz w:val="24"/>
          <w:szCs w:val="24"/>
          <w:lang w:val="en-ZA"/>
        </w:rPr>
      </w:pPr>
      <w:r w:rsidRPr="008B06DD">
        <w:rPr>
          <w:rFonts w:ascii="Garamond" w:hAnsi="Garamond"/>
          <w:sz w:val="24"/>
          <w:szCs w:val="24"/>
        </w:rPr>
        <w:t>Ensure the right to education</w:t>
      </w:r>
      <w:r w:rsidRPr="008B06DD">
        <w:rPr>
          <w:rFonts w:ascii="Garamond" w:eastAsiaTheme="majorEastAsia" w:hAnsi="Garamond"/>
          <w:color w:val="365F91" w:themeColor="accent1" w:themeShade="BF"/>
          <w:sz w:val="24"/>
          <w:szCs w:val="24"/>
          <w:lang w:val="en-ZA"/>
        </w:rPr>
        <w:t xml:space="preserve"> by </w:t>
      </w:r>
      <w:r w:rsidRPr="008B06DD">
        <w:rPr>
          <w:rFonts w:ascii="Garamond" w:hAnsi="Garamond"/>
          <w:sz w:val="24"/>
          <w:szCs w:val="24"/>
          <w:lang w:val="en-ZA"/>
        </w:rPr>
        <w:t xml:space="preserve">adopting and implementing an age-appropriate, accurate and scientifically comprehensive sexuality education curriculum that complies with international human rights standards. </w:t>
      </w:r>
    </w:p>
    <w:p w14:paraId="0B165563" w14:textId="5A604FAA" w:rsidR="00BA594F" w:rsidRPr="008B06DD" w:rsidRDefault="00BA594F" w:rsidP="008E0A2D">
      <w:pPr>
        <w:pStyle w:val="Heading2"/>
        <w:rPr>
          <w:rFonts w:ascii="Garamond" w:hAnsi="Garamond"/>
          <w:sz w:val="24"/>
          <w:szCs w:val="24"/>
          <w:lang w:val="en-ZA"/>
        </w:rPr>
      </w:pPr>
      <w:r w:rsidRPr="008B06DD">
        <w:rPr>
          <w:rFonts w:ascii="Garamond" w:hAnsi="Garamond"/>
          <w:sz w:val="24"/>
          <w:szCs w:val="24"/>
        </w:rPr>
        <w:t xml:space="preserve">Ensure the right to health which includes sexual and reproductive health and rights by amending the law to allow adolescent girls to access contraceptives without parental or third-party consent. </w:t>
      </w:r>
    </w:p>
    <w:p w14:paraId="660B51C0" w14:textId="77777777" w:rsidR="001D0C49" w:rsidRPr="008B06DD" w:rsidRDefault="001D0C49" w:rsidP="00BA594F">
      <w:pPr>
        <w:spacing w:after="160" w:line="278" w:lineRule="auto"/>
        <w:jc w:val="left"/>
        <w:rPr>
          <w:rFonts w:ascii="Garamond" w:hAnsi="Garamond"/>
          <w:b/>
          <w:bCs/>
          <w:sz w:val="24"/>
          <w:szCs w:val="24"/>
          <w:lang w:val="en-ZA"/>
        </w:rPr>
      </w:pPr>
    </w:p>
    <w:p w14:paraId="72D66B1D" w14:textId="411BE41F" w:rsidR="00BA594F" w:rsidRPr="008B06DD" w:rsidRDefault="00BA594F" w:rsidP="00BA594F">
      <w:pPr>
        <w:spacing w:after="160" w:line="278" w:lineRule="auto"/>
        <w:jc w:val="left"/>
        <w:rPr>
          <w:rFonts w:ascii="Garamond" w:hAnsi="Garamond"/>
          <w:b/>
          <w:bCs/>
          <w:sz w:val="24"/>
          <w:szCs w:val="24"/>
          <w:lang w:val="en-ZA"/>
        </w:rPr>
      </w:pPr>
      <w:r w:rsidRPr="008B06DD">
        <w:rPr>
          <w:rFonts w:ascii="Garamond" w:hAnsi="Garamond"/>
          <w:b/>
          <w:bCs/>
          <w:sz w:val="24"/>
          <w:szCs w:val="24"/>
          <w:lang w:val="en-ZA"/>
        </w:rPr>
        <w:t xml:space="preserve">Access to respectful maternal healthcare </w:t>
      </w:r>
    </w:p>
    <w:p w14:paraId="3594D74F" w14:textId="77777777" w:rsidR="001D0C49" w:rsidRPr="008B06DD" w:rsidRDefault="00BA594F" w:rsidP="001D0C49">
      <w:pPr>
        <w:pStyle w:val="Heading2"/>
        <w:rPr>
          <w:rFonts w:ascii="Garamond" w:hAnsi="Garamond"/>
          <w:sz w:val="24"/>
          <w:szCs w:val="24"/>
          <w:lang w:val="en-ZA"/>
        </w:rPr>
      </w:pPr>
      <w:r w:rsidRPr="008B06DD">
        <w:rPr>
          <w:rFonts w:ascii="Garamond" w:hAnsi="Garamond"/>
          <w:sz w:val="24"/>
          <w:szCs w:val="24"/>
          <w:lang w:val="en-ZA"/>
        </w:rPr>
        <w:t>Ensure access to adolescent health by putting in pace measures to address preventable maternal mortality and morbidity, abuse, and violence in the context of access to maternal health care by adolescent girls. These measures should include legislative, policy, budgetary, administrative, and programmatic measures to ensure the availability, accessibility, quality, and acceptability of maternal health services for adolescent girls, especially those in rural areas.</w:t>
      </w:r>
    </w:p>
    <w:p w14:paraId="4C8C45B0" w14:textId="26B62ACE" w:rsidR="00BA594F" w:rsidRPr="008B06DD" w:rsidRDefault="00BA594F" w:rsidP="001D0C49">
      <w:pPr>
        <w:pStyle w:val="Heading2"/>
        <w:rPr>
          <w:rFonts w:ascii="Garamond" w:hAnsi="Garamond"/>
          <w:sz w:val="24"/>
          <w:szCs w:val="24"/>
          <w:lang w:val="en-ZA"/>
        </w:rPr>
      </w:pPr>
      <w:r w:rsidRPr="008B06DD">
        <w:rPr>
          <w:rFonts w:ascii="Garamond" w:hAnsi="Garamond"/>
          <w:sz w:val="24"/>
          <w:szCs w:val="24"/>
          <w:lang w:val="en-ZA"/>
        </w:rPr>
        <w:t>Enhance access to adolescent health by ensuring that all health and medical care service providers are adequately trained to understand the unique needs of adolescent girls, including privacy, confidentiality, accurate and age-appropriate information, and non-judgmental care. This training should be included in the packages for in-service and pre-service training programs.</w:t>
      </w:r>
    </w:p>
    <w:p w14:paraId="48539BE8" w14:textId="77777777" w:rsidR="0072761C" w:rsidRPr="008B06DD" w:rsidRDefault="0072761C" w:rsidP="008E0A2D">
      <w:pPr>
        <w:pStyle w:val="BodyText2"/>
        <w:rPr>
          <w:rFonts w:ascii="Garamond" w:hAnsi="Garamond"/>
          <w:sz w:val="24"/>
          <w:szCs w:val="24"/>
          <w:lang w:val="en-ZA"/>
        </w:rPr>
      </w:pPr>
    </w:p>
    <w:p w14:paraId="3C5A4981" w14:textId="59160365" w:rsidR="00BA594F" w:rsidRPr="008B06DD" w:rsidRDefault="00BA594F" w:rsidP="00BA594F">
      <w:pPr>
        <w:rPr>
          <w:rFonts w:ascii="Garamond" w:hAnsi="Garamond"/>
          <w:i/>
          <w:iCs/>
          <w:sz w:val="24"/>
          <w:szCs w:val="24"/>
          <w:lang w:val="en-ZA"/>
        </w:rPr>
      </w:pPr>
      <w:r w:rsidRPr="008B06DD">
        <w:rPr>
          <w:rFonts w:ascii="Garamond" w:hAnsi="Garamond"/>
          <w:b/>
          <w:bCs/>
          <w:sz w:val="24"/>
          <w:szCs w:val="24"/>
          <w:lang w:val="en-ZA"/>
        </w:rPr>
        <w:t xml:space="preserve">Access to safe abortion care </w:t>
      </w:r>
      <w:r w:rsidRPr="008B06DD">
        <w:rPr>
          <w:rFonts w:ascii="Garamond" w:hAnsi="Garamond"/>
          <w:i/>
          <w:iCs/>
          <w:sz w:val="24"/>
          <w:szCs w:val="24"/>
          <w:lang w:val="en-ZA"/>
        </w:rPr>
        <w:t xml:space="preserve"> </w:t>
      </w:r>
    </w:p>
    <w:p w14:paraId="299FC81D" w14:textId="77777777" w:rsidR="001D0C49" w:rsidRPr="008B06DD" w:rsidRDefault="00BA594F" w:rsidP="001D0C49">
      <w:pPr>
        <w:pStyle w:val="Heading2"/>
        <w:rPr>
          <w:rFonts w:ascii="Garamond" w:hAnsi="Garamond"/>
          <w:sz w:val="24"/>
          <w:szCs w:val="24"/>
          <w:lang w:val="en-ZA"/>
        </w:rPr>
      </w:pPr>
      <w:r w:rsidRPr="008B06DD">
        <w:rPr>
          <w:rFonts w:ascii="Garamond" w:hAnsi="Garamond"/>
          <w:sz w:val="24"/>
          <w:szCs w:val="24"/>
          <w:lang w:val="en-ZA"/>
        </w:rPr>
        <w:t>Put in place measures to ensure accessibility and quality of safe, comprehensive abortion care for all girls, including refugee and asylum-seeking girls, to the full extent allowed by laws and policies in Uganda.</w:t>
      </w:r>
    </w:p>
    <w:p w14:paraId="1E6C5863" w14:textId="77777777" w:rsidR="001D0C49" w:rsidRPr="008B06DD" w:rsidRDefault="00BA594F" w:rsidP="001D0C49">
      <w:pPr>
        <w:pStyle w:val="Heading2"/>
        <w:rPr>
          <w:rFonts w:ascii="Garamond" w:hAnsi="Garamond"/>
          <w:sz w:val="24"/>
          <w:szCs w:val="24"/>
          <w:lang w:val="en-ZA"/>
        </w:rPr>
      </w:pPr>
      <w:r w:rsidRPr="008B06DD">
        <w:rPr>
          <w:rFonts w:ascii="Garamond" w:hAnsi="Garamond"/>
          <w:sz w:val="24"/>
          <w:szCs w:val="24"/>
          <w:lang w:val="en-ZA"/>
        </w:rPr>
        <w:t>Reinstate and disseminate the withdrawn guidelines that were intended to address maternal mortalities and morbidities from unsafe abortion; enact legislation on legal abortion required by Article 22(2) of the Constitution; and take action to decriminalize abortion.</w:t>
      </w:r>
    </w:p>
    <w:p w14:paraId="18197308" w14:textId="2748DF04" w:rsidR="00997131" w:rsidRPr="008B06DD" w:rsidRDefault="00BA594F" w:rsidP="008E0A2D">
      <w:pPr>
        <w:pStyle w:val="Heading2"/>
        <w:rPr>
          <w:rFonts w:ascii="Garamond" w:hAnsi="Garamond"/>
          <w:sz w:val="24"/>
          <w:szCs w:val="24"/>
          <w:lang w:val="en-ZA"/>
        </w:rPr>
      </w:pPr>
      <w:r w:rsidRPr="008B06DD">
        <w:rPr>
          <w:rFonts w:ascii="Garamond" w:hAnsi="Garamond"/>
          <w:sz w:val="24"/>
          <w:szCs w:val="24"/>
          <w:lang w:val="en-ZA"/>
        </w:rPr>
        <w:t xml:space="preserve">The government of Uganda should work towards </w:t>
      </w:r>
      <w:r w:rsidR="00864B70" w:rsidRPr="008B06DD">
        <w:rPr>
          <w:rFonts w:ascii="Garamond" w:hAnsi="Garamond"/>
          <w:sz w:val="24"/>
          <w:szCs w:val="24"/>
          <w:lang w:val="en-ZA"/>
        </w:rPr>
        <w:t xml:space="preserve">expanding access to safe abortion </w:t>
      </w:r>
      <w:r w:rsidR="00B638CF" w:rsidRPr="008B06DD">
        <w:rPr>
          <w:rFonts w:ascii="Garamond" w:hAnsi="Garamond"/>
          <w:sz w:val="24"/>
          <w:szCs w:val="24"/>
          <w:lang w:val="en-ZA"/>
        </w:rPr>
        <w:t>(</w:t>
      </w:r>
      <w:r w:rsidRPr="008B06DD">
        <w:rPr>
          <w:rFonts w:ascii="Garamond" w:hAnsi="Garamond"/>
          <w:sz w:val="24"/>
          <w:szCs w:val="24"/>
          <w:lang w:val="en-ZA"/>
        </w:rPr>
        <w:t>the full decriminalization of abortion</w:t>
      </w:r>
      <w:r w:rsidR="00B638CF" w:rsidRPr="008B06DD">
        <w:rPr>
          <w:rFonts w:ascii="Garamond" w:hAnsi="Garamond"/>
          <w:sz w:val="24"/>
          <w:szCs w:val="24"/>
          <w:lang w:val="en-ZA"/>
        </w:rPr>
        <w:t xml:space="preserve">) </w:t>
      </w:r>
      <w:r w:rsidRPr="008B06DD">
        <w:rPr>
          <w:rFonts w:ascii="Garamond" w:hAnsi="Garamond"/>
          <w:sz w:val="24"/>
          <w:szCs w:val="24"/>
          <w:lang w:val="en-ZA"/>
        </w:rPr>
        <w:t xml:space="preserve">and regulate this service in compliance with the WHO abortion care guidelines including through the provision of medical abortion. The government of Uganda forthwith withdraw its reservation to Article 14(2)(c) of the Protocol to the African Charter on Human and Peoples' Rights on the Rights of Women in Africa (The Maputo Protocol). </w:t>
      </w:r>
    </w:p>
    <w:p w14:paraId="0B2313CF" w14:textId="77777777" w:rsidR="00997131" w:rsidRPr="008B06DD" w:rsidRDefault="00997131" w:rsidP="00997131">
      <w:pPr>
        <w:pStyle w:val="BodyText2"/>
        <w:rPr>
          <w:rFonts w:ascii="Garamond" w:hAnsi="Garamond"/>
          <w:sz w:val="24"/>
          <w:szCs w:val="24"/>
          <w:lang w:val="en-ZA"/>
        </w:rPr>
      </w:pPr>
    </w:p>
    <w:p w14:paraId="68F5A333" w14:textId="77777777" w:rsidR="006C5CC5" w:rsidRPr="008B06DD" w:rsidRDefault="006C5CC5" w:rsidP="008E0A2D">
      <w:pPr>
        <w:pStyle w:val="BodyText2"/>
        <w:rPr>
          <w:rFonts w:ascii="Garamond" w:hAnsi="Garamond"/>
          <w:sz w:val="24"/>
          <w:szCs w:val="24"/>
          <w:lang w:val="en-ZA"/>
        </w:rPr>
      </w:pPr>
    </w:p>
    <w:sectPr w:rsidR="006C5CC5" w:rsidRPr="008B06DD" w:rsidSect="00C54C71">
      <w:headerReference w:type="default" r:id="rId9"/>
      <w:footerReference w:type="even" r:id="rId10"/>
      <w:footerReference w:type="default" r:id="rId11"/>
      <w:footerReference w:type="first" r:id="rId12"/>
      <w:pgSz w:w="11907" w:h="16840" w:code="9"/>
      <w:pgMar w:top="1134" w:right="1418" w:bottom="1134" w:left="1418" w:header="680"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B28C21" w14:textId="77777777" w:rsidR="005528D8" w:rsidRDefault="005528D8">
      <w:r>
        <w:separator/>
      </w:r>
    </w:p>
  </w:endnote>
  <w:endnote w:type="continuationSeparator" w:id="0">
    <w:p w14:paraId="4F7FEDA8" w14:textId="77777777" w:rsidR="005528D8" w:rsidRDefault="00552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Bold">
    <w:altName w:val="Arial"/>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1B7DE" w14:textId="77777777" w:rsidR="00B46925" w:rsidRDefault="00B46925" w:rsidP="005819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B27791F" w14:textId="77777777" w:rsidR="00B46925" w:rsidRDefault="00B469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DA841" w14:textId="77777777" w:rsidR="00B46925" w:rsidRDefault="00B46925" w:rsidP="005819B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A0324">
      <w:rPr>
        <w:rStyle w:val="PageNumber"/>
        <w:noProof/>
      </w:rPr>
      <w:t>2</w:t>
    </w:r>
    <w:r>
      <w:rPr>
        <w:rStyle w:val="PageNumber"/>
      </w:rPr>
      <w:fldChar w:fldCharType="end"/>
    </w:r>
  </w:p>
  <w:p w14:paraId="4B1C8B72" w14:textId="34BF0E93" w:rsidR="009329DF" w:rsidRPr="00F84974" w:rsidRDefault="009329DF" w:rsidP="00F84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1F226" w14:textId="77777777" w:rsidR="009329DF" w:rsidRDefault="00AA7EB8" w:rsidP="00F84974">
    <w:pPr>
      <w:pStyle w:val="Footer"/>
    </w:pPr>
    <w:fldSimple w:instr="FILENAME   \* MERGEFORMAT">
      <w:r>
        <w:rPr>
          <w:noProof/>
        </w:rPr>
        <w:t>Document2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50EFA" w14:textId="77777777" w:rsidR="005528D8" w:rsidRDefault="005528D8">
      <w:r>
        <w:separator/>
      </w:r>
    </w:p>
  </w:footnote>
  <w:footnote w:type="continuationSeparator" w:id="0">
    <w:p w14:paraId="1AE65748" w14:textId="77777777" w:rsidR="005528D8" w:rsidRDefault="005528D8">
      <w:r>
        <w:continuationSeparator/>
      </w:r>
    </w:p>
  </w:footnote>
  <w:footnote w:id="1">
    <w:p w14:paraId="0C56C360" w14:textId="1B7DEE91" w:rsidR="00E03F72" w:rsidRPr="006A37A3" w:rsidRDefault="00E03F72">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bookmarkStart w:id="0" w:name="_Hlk209619049"/>
      <w:r w:rsidR="00A3677F" w:rsidRPr="006A37A3">
        <w:rPr>
          <w:rFonts w:ascii="Garamond" w:hAnsi="Garamond"/>
          <w:sz w:val="18"/>
          <w:szCs w:val="18"/>
        </w:rPr>
        <w:t xml:space="preserve">McGranahan, M., Bruno-McClung, E., Nakyeyune, J. et al. Realising sexual and reproductive health and rights of adolescent girls and young women living in slums in Uganda: a qualitative study. Reprod Health 18, 125 (2021). </w:t>
      </w:r>
      <w:hyperlink r:id="rId1" w:history="1">
        <w:r w:rsidR="00A3677F" w:rsidRPr="006A37A3">
          <w:rPr>
            <w:rStyle w:val="Hyperlink"/>
            <w:rFonts w:ascii="Garamond" w:hAnsi="Garamond"/>
            <w:sz w:val="18"/>
            <w:szCs w:val="18"/>
          </w:rPr>
          <w:t>https://doi.org/10.1186/s12978-021-01174-z</w:t>
        </w:r>
      </w:hyperlink>
      <w:r w:rsidR="00A3677F" w:rsidRPr="006A37A3">
        <w:rPr>
          <w:rFonts w:ascii="Garamond" w:hAnsi="Garamond"/>
          <w:sz w:val="18"/>
          <w:szCs w:val="18"/>
        </w:rPr>
        <w:t xml:space="preserve">, page 2. </w:t>
      </w:r>
    </w:p>
    <w:bookmarkEnd w:id="0"/>
  </w:footnote>
  <w:footnote w:id="2">
    <w:p w14:paraId="014E7E26" w14:textId="3843482A" w:rsidR="00C50357" w:rsidRPr="006A37A3" w:rsidRDefault="00C50357">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Cross-Sectional Study Based on Data from the Uganda Demographic and Health Survey (2016), Table 7.3, p. 120; </w:t>
      </w:r>
      <w:r w:rsidRPr="006A37A3">
        <w:rPr>
          <w:rFonts w:ascii="Garamond" w:hAnsi="Garamond"/>
          <w:sz w:val="18"/>
          <w:szCs w:val="18"/>
        </w:rPr>
        <w:t xml:space="preserve">Sserwanja Q, Musaba MW, Mukunya D., Prevalence and factors associated with modern contraceptives utilization among female adolescents in Uganda, 2021, BMC Women’s Health, 21(1):61. </w:t>
      </w:r>
      <w:hyperlink r:id="rId2" w:history="1">
        <w:r w:rsidRPr="006A37A3">
          <w:rPr>
            <w:rStyle w:val="Hyperlink"/>
            <w:rFonts w:ascii="Garamond" w:hAnsi="Garamond"/>
            <w:sz w:val="18"/>
            <w:szCs w:val="18"/>
          </w:rPr>
          <w:t>https://bmcwomenshealth.biomedcentral.com/articles/10.1186/s12905-021-01206-7</w:t>
        </w:r>
      </w:hyperlink>
      <w:r w:rsidRPr="006A37A3">
        <w:rPr>
          <w:rFonts w:ascii="Garamond" w:hAnsi="Garamond"/>
          <w:sz w:val="18"/>
          <w:szCs w:val="18"/>
        </w:rPr>
        <w:t xml:space="preserve">, page 2. </w:t>
      </w:r>
    </w:p>
  </w:footnote>
  <w:footnote w:id="3">
    <w:p w14:paraId="06D32DAA" w14:textId="2C167EDE" w:rsidR="00BB7675" w:rsidRPr="006A37A3" w:rsidRDefault="00BB7675">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McGranahan, M., Bruno-McClung, E., Nakyeyune, J. et al. Realising sexual and reproductive health and rights of adolescent girls and young women living in slums in Uganda: a qualitative study. </w:t>
      </w:r>
      <w:r w:rsidRPr="006A37A3">
        <w:rPr>
          <w:rFonts w:ascii="Garamond" w:hAnsi="Garamond"/>
          <w:sz w:val="18"/>
          <w:szCs w:val="18"/>
        </w:rPr>
        <w:t xml:space="preserve">Reprod Health 18, 125 (2021). </w:t>
      </w:r>
      <w:hyperlink r:id="rId3" w:history="1">
        <w:r w:rsidRPr="006A37A3">
          <w:rPr>
            <w:rStyle w:val="Hyperlink"/>
            <w:rFonts w:ascii="Garamond" w:hAnsi="Garamond"/>
            <w:sz w:val="18"/>
            <w:szCs w:val="18"/>
          </w:rPr>
          <w:t>https://doi.org/10.1186/s12978-021-01174-z</w:t>
        </w:r>
      </w:hyperlink>
      <w:r w:rsidRPr="006A37A3">
        <w:rPr>
          <w:rFonts w:ascii="Garamond" w:hAnsi="Garamond"/>
          <w:sz w:val="18"/>
          <w:szCs w:val="18"/>
        </w:rPr>
        <w:t>, page 2.</w:t>
      </w:r>
    </w:p>
  </w:footnote>
  <w:footnote w:id="4">
    <w:p w14:paraId="60BEE909" w14:textId="3BE03B93" w:rsidR="00C70C56" w:rsidRPr="006A37A3" w:rsidRDefault="00C70C56">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w:t>
      </w:r>
      <w:r w:rsidR="00D91101" w:rsidRPr="006A37A3">
        <w:rPr>
          <w:rFonts w:ascii="Garamond" w:hAnsi="Garamond"/>
          <w:sz w:val="18"/>
          <w:szCs w:val="18"/>
        </w:rPr>
        <w:t>Nsimbe D, Lwanga C, Namawejje H. Does timing of sexual debut following menarche among female youth in Uganda matter? A discrete time analysis. BMC Womens Health. 2024 Jun 17;24(1):347. doi: 10.1186/s12905-024-03201-0. PMID: 38886673; PMCID: PMC11181548.</w:t>
      </w:r>
    </w:p>
  </w:footnote>
  <w:footnote w:id="5">
    <w:p w14:paraId="166F9544" w14:textId="3D50ABCF" w:rsidR="00BF1C6D" w:rsidRPr="006A37A3" w:rsidRDefault="00BF1C6D">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The </w:t>
      </w:r>
      <w:r w:rsidR="0069089A" w:rsidRPr="006A37A3">
        <w:rPr>
          <w:rFonts w:ascii="Garamond" w:hAnsi="Garamond"/>
          <w:sz w:val="18"/>
          <w:szCs w:val="18"/>
        </w:rPr>
        <w:t>World</w:t>
      </w:r>
      <w:r w:rsidRPr="006A37A3">
        <w:rPr>
          <w:rFonts w:ascii="Garamond" w:hAnsi="Garamond"/>
          <w:sz w:val="18"/>
          <w:szCs w:val="18"/>
        </w:rPr>
        <w:t xml:space="preserve"> Health Organisation considers modern methods of contraception as: oral contraceptive pills, implants, injectables, contraceptive patch and vaginal ring, intrauterine device (IDU), female and male condoms, female and male sterilization, vaginal barrier methods (including the diaphragm, cervical cap and spermicidal agents), lactational amenorrhea method (LAM), emergency contraception pills, standard days method (SDM), basal body temperature (BBT) method, </w:t>
      </w:r>
      <w:r w:rsidRPr="006A37A3">
        <w:rPr>
          <w:rFonts w:ascii="Garamond" w:hAnsi="Garamond"/>
          <w:sz w:val="18"/>
          <w:szCs w:val="18"/>
        </w:rPr>
        <w:t>TwoDay method and sympto-thermal method.</w:t>
      </w:r>
    </w:p>
  </w:footnote>
  <w:footnote w:id="6">
    <w:p w14:paraId="1F49BDBA" w14:textId="428B87EE" w:rsidR="00C352AF" w:rsidRPr="006A37A3" w:rsidRDefault="00C352AF" w:rsidP="00C352AF">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Submission of the </w:t>
      </w:r>
      <w:r w:rsidRPr="006A37A3">
        <w:rPr>
          <w:rFonts w:ascii="Garamond" w:hAnsi="Garamond"/>
          <w:sz w:val="18"/>
          <w:szCs w:val="18"/>
        </w:rPr>
        <w:t xml:space="preserve">Center </w:t>
      </w:r>
      <w:r w:rsidR="0069089A" w:rsidRPr="006A37A3">
        <w:rPr>
          <w:rFonts w:ascii="Garamond" w:hAnsi="Garamond"/>
          <w:sz w:val="18"/>
          <w:szCs w:val="18"/>
        </w:rPr>
        <w:t>for</w:t>
      </w:r>
      <w:r w:rsidRPr="006A37A3">
        <w:rPr>
          <w:rFonts w:ascii="Garamond" w:hAnsi="Garamond"/>
          <w:sz w:val="18"/>
          <w:szCs w:val="18"/>
        </w:rPr>
        <w:t xml:space="preserve"> Reproductive Rights and the Uganda Association of Women Lawyers Regarding Uganda’s Compliance with its International Obligations in the Area of Women’s Reproductive and Sexual Health Rights, Universal Periodic Review of Uganda (14 Mar.</w:t>
      </w:r>
      <w:r w:rsidR="006C7FBB" w:rsidRPr="006A37A3">
        <w:rPr>
          <w:rFonts w:ascii="Garamond" w:hAnsi="Garamond"/>
          <w:sz w:val="18"/>
          <w:szCs w:val="18"/>
        </w:rPr>
        <w:t xml:space="preserve"> </w:t>
      </w:r>
      <w:r w:rsidRPr="006A37A3">
        <w:rPr>
          <w:rFonts w:ascii="Garamond" w:hAnsi="Garamond"/>
          <w:sz w:val="18"/>
          <w:szCs w:val="18"/>
        </w:rPr>
        <w:t xml:space="preserve">2011), </w:t>
      </w:r>
      <w:r w:rsidR="007C6C1C" w:rsidRPr="006A37A3">
        <w:rPr>
          <w:rFonts w:ascii="Garamond" w:hAnsi="Garamond"/>
          <w:sz w:val="18"/>
          <w:szCs w:val="18"/>
        </w:rPr>
        <w:t>page</w:t>
      </w:r>
      <w:r w:rsidRPr="006A37A3">
        <w:rPr>
          <w:rFonts w:ascii="Garamond" w:hAnsi="Garamond"/>
          <w:sz w:val="18"/>
          <w:szCs w:val="18"/>
        </w:rPr>
        <w:t xml:space="preserve"> 2. </w:t>
      </w:r>
    </w:p>
  </w:footnote>
  <w:footnote w:id="7">
    <w:p w14:paraId="6541CD5B" w14:textId="526A4502" w:rsidR="006C7FBB" w:rsidRPr="006A37A3" w:rsidRDefault="006C7FBB">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The 2022 Continental study findings of the African Committee of Experts on the Rights and Welfare of the Child (ACERWC) in collaboration with the </w:t>
      </w:r>
      <w:r w:rsidRPr="006A37A3">
        <w:rPr>
          <w:rFonts w:ascii="Garamond" w:hAnsi="Garamond"/>
          <w:sz w:val="18"/>
          <w:szCs w:val="18"/>
        </w:rPr>
        <w:t xml:space="preserve">Center, Africa Child Policy Forum and Plan International titled, "Teenage Pregnancy in Africa; Status Progress and Challenges", available at </w:t>
      </w:r>
      <w:hyperlink r:id="rId4" w:history="1">
        <w:r w:rsidRPr="006A37A3">
          <w:rPr>
            <w:rStyle w:val="Hyperlink"/>
            <w:rFonts w:ascii="Garamond" w:hAnsi="Garamond"/>
            <w:sz w:val="18"/>
            <w:szCs w:val="18"/>
          </w:rPr>
          <w:t>https://www.acerwc.africa/en/resources/publications/study-teenage-pregnancy-africa-status-progress-and-challenges</w:t>
        </w:r>
      </w:hyperlink>
      <w:r w:rsidRPr="006A37A3">
        <w:rPr>
          <w:rFonts w:ascii="Garamond" w:hAnsi="Garamond"/>
          <w:sz w:val="18"/>
          <w:szCs w:val="18"/>
        </w:rPr>
        <w:t xml:space="preserve"> or </w:t>
      </w:r>
      <w:hyperlink r:id="rId5" w:history="1">
        <w:r w:rsidRPr="006A37A3">
          <w:rPr>
            <w:rStyle w:val="Hyperlink"/>
            <w:rFonts w:ascii="Garamond" w:hAnsi="Garamond"/>
            <w:sz w:val="18"/>
            <w:szCs w:val="18"/>
          </w:rPr>
          <w:t>https://reproductiverights.org/acerwc-report-teenage-pregnancy-africa/</w:t>
        </w:r>
      </w:hyperlink>
      <w:r w:rsidRPr="006A37A3">
        <w:rPr>
          <w:rFonts w:ascii="Garamond" w:hAnsi="Garamond"/>
          <w:sz w:val="18"/>
          <w:szCs w:val="18"/>
        </w:rPr>
        <w:t xml:space="preserve">, page 4. </w:t>
      </w:r>
    </w:p>
  </w:footnote>
  <w:footnote w:id="8">
    <w:p w14:paraId="3BBA4453" w14:textId="41DE106B" w:rsidR="00024C78" w:rsidRPr="006A37A3" w:rsidRDefault="00024C78" w:rsidP="00A670EA">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Manzi F., Ogwang J. et al., </w:t>
      </w:r>
      <w:r w:rsidRPr="006A37A3">
        <w:rPr>
          <w:rFonts w:ascii="Garamond" w:hAnsi="Garamond"/>
          <w:i/>
          <w:iCs/>
          <w:sz w:val="18"/>
          <w:szCs w:val="18"/>
          <w:lang w:val="en-ZA"/>
        </w:rPr>
        <w:t xml:space="preserve">Factors Associated with Teenage Pregnancy and its Effects in </w:t>
      </w:r>
      <w:r w:rsidRPr="006A37A3">
        <w:rPr>
          <w:rFonts w:ascii="Garamond" w:hAnsi="Garamond"/>
          <w:i/>
          <w:iCs/>
          <w:sz w:val="18"/>
          <w:szCs w:val="18"/>
          <w:lang w:val="en-ZA"/>
        </w:rPr>
        <w:t>Kibuku Town Council, Kibuku District, Eastern Uganda: A Cross Sectional Study</w:t>
      </w:r>
      <w:r w:rsidRPr="006A37A3">
        <w:rPr>
          <w:rFonts w:ascii="Garamond" w:hAnsi="Garamond"/>
          <w:sz w:val="18"/>
          <w:szCs w:val="18"/>
          <w:lang w:val="en-ZA"/>
        </w:rPr>
        <w:t xml:space="preserve">, </w:t>
      </w:r>
      <w:r w:rsidRPr="006A37A3">
        <w:rPr>
          <w:rFonts w:ascii="Garamond" w:hAnsi="Garamond"/>
          <w:i/>
          <w:iCs/>
          <w:sz w:val="18"/>
          <w:szCs w:val="18"/>
          <w:lang w:val="en-ZA"/>
        </w:rPr>
        <w:t xml:space="preserve">2018, </w:t>
      </w:r>
      <w:r w:rsidRPr="006A37A3">
        <w:rPr>
          <w:rFonts w:ascii="Garamond" w:hAnsi="Garamond"/>
          <w:sz w:val="18"/>
          <w:szCs w:val="18"/>
          <w:lang w:val="en-ZA"/>
        </w:rPr>
        <w:t xml:space="preserve">Primary Health Care, available at </w:t>
      </w:r>
      <w:hyperlink r:id="rId6" w:history="1">
        <w:r w:rsidRPr="006A37A3">
          <w:rPr>
            <w:rStyle w:val="Hyperlink"/>
            <w:rFonts w:ascii="Garamond" w:hAnsi="Garamond"/>
            <w:sz w:val="18"/>
            <w:szCs w:val="18"/>
            <w:lang w:val="en-ZA"/>
          </w:rPr>
          <w:t>https://www.iomcworld.org/open-access/factors-associated-with-teenage-pregnancy-and-its-effects-in-kibukutown-council-kibuku-district-eastern-uganda-a-cross-sectional-s-2167-1079-1000298.pdf</w:t>
        </w:r>
      </w:hyperlink>
      <w:r w:rsidRPr="006A37A3">
        <w:rPr>
          <w:rFonts w:ascii="Garamond" w:hAnsi="Garamond"/>
          <w:sz w:val="18"/>
          <w:szCs w:val="18"/>
          <w:lang w:val="en-ZA"/>
        </w:rPr>
        <w:t xml:space="preserve">, page 4. </w:t>
      </w:r>
    </w:p>
  </w:footnote>
  <w:footnote w:id="9">
    <w:p w14:paraId="21290C4B" w14:textId="6EDE0823" w:rsidR="00215A87" w:rsidRPr="006A37A3" w:rsidRDefault="00215A87" w:rsidP="00A670EA">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Apolot R., </w:t>
      </w:r>
      <w:r w:rsidRPr="006A37A3">
        <w:rPr>
          <w:rFonts w:ascii="Garamond" w:hAnsi="Garamond"/>
          <w:sz w:val="18"/>
          <w:szCs w:val="18"/>
          <w:lang w:val="en-ZA"/>
        </w:rPr>
        <w:t xml:space="preserve">Tetui M. et al., </w:t>
      </w:r>
      <w:r w:rsidRPr="006A37A3">
        <w:rPr>
          <w:rFonts w:ascii="Garamond" w:hAnsi="Garamond"/>
          <w:i/>
          <w:iCs/>
          <w:sz w:val="18"/>
          <w:szCs w:val="18"/>
          <w:lang w:val="en-ZA"/>
        </w:rPr>
        <w:t>Maternal health challenges experienced by adolescents; could community score cards address them? A case study of Kibuku District – Uganda</w:t>
      </w:r>
      <w:r w:rsidRPr="006A37A3">
        <w:rPr>
          <w:rFonts w:ascii="Garamond" w:hAnsi="Garamond"/>
          <w:sz w:val="18"/>
          <w:szCs w:val="18"/>
          <w:lang w:val="en-ZA"/>
        </w:rPr>
        <w:t xml:space="preserve">, 2020, International Journal for Equity in Health, available at </w:t>
      </w:r>
      <w:hyperlink r:id="rId7" w:history="1">
        <w:r w:rsidR="00A670EA" w:rsidRPr="006A37A3">
          <w:rPr>
            <w:rStyle w:val="Hyperlink"/>
            <w:rFonts w:ascii="Garamond" w:hAnsi="Garamond"/>
            <w:sz w:val="18"/>
            <w:szCs w:val="18"/>
            <w:lang w:val="en-ZA"/>
          </w:rPr>
          <w:t>https://equityhealthj.biomedcentral.com/articles/10.1186/s12939-020-01267-4</w:t>
        </w:r>
      </w:hyperlink>
      <w:r w:rsidR="00A670EA" w:rsidRPr="006A37A3">
        <w:rPr>
          <w:rFonts w:ascii="Garamond" w:hAnsi="Garamond"/>
          <w:sz w:val="18"/>
          <w:szCs w:val="18"/>
          <w:lang w:val="en-ZA"/>
        </w:rPr>
        <w:t>,</w:t>
      </w:r>
      <w:r w:rsidRPr="006A37A3">
        <w:rPr>
          <w:rFonts w:ascii="Garamond" w:hAnsi="Garamond"/>
          <w:sz w:val="18"/>
          <w:szCs w:val="18"/>
          <w:lang w:val="en-ZA"/>
        </w:rPr>
        <w:t xml:space="preserve"> p</w:t>
      </w:r>
      <w:r w:rsidR="0069089A" w:rsidRPr="006A37A3">
        <w:rPr>
          <w:rFonts w:ascii="Garamond" w:hAnsi="Garamond"/>
          <w:sz w:val="18"/>
          <w:szCs w:val="18"/>
          <w:lang w:val="en-ZA"/>
        </w:rPr>
        <w:t>age</w:t>
      </w:r>
      <w:r w:rsidRPr="006A37A3">
        <w:rPr>
          <w:rFonts w:ascii="Garamond" w:hAnsi="Garamond"/>
          <w:sz w:val="18"/>
          <w:szCs w:val="18"/>
          <w:lang w:val="en-ZA"/>
        </w:rPr>
        <w:t xml:space="preserve"> 2. </w:t>
      </w:r>
    </w:p>
  </w:footnote>
  <w:footnote w:id="10">
    <w:p w14:paraId="68516665" w14:textId="2A71FB06" w:rsidR="00215A87" w:rsidRPr="006A37A3" w:rsidRDefault="00215A87">
      <w:pPr>
        <w:pStyle w:val="FootnoteText"/>
        <w:rPr>
          <w:rFonts w:ascii="Garamond" w:hAnsi="Garamond"/>
          <w:sz w:val="18"/>
          <w:szCs w:val="18"/>
          <w:lang w:val="fr-FR"/>
        </w:rPr>
      </w:pPr>
      <w:r w:rsidRPr="006A37A3">
        <w:rPr>
          <w:rStyle w:val="FootnoteReference"/>
          <w:rFonts w:ascii="Garamond" w:hAnsi="Garamond"/>
          <w:sz w:val="18"/>
          <w:szCs w:val="18"/>
        </w:rPr>
        <w:footnoteRef/>
      </w:r>
      <w:r w:rsidRPr="006A37A3">
        <w:rPr>
          <w:rFonts w:ascii="Garamond" w:hAnsi="Garamond"/>
          <w:sz w:val="18"/>
          <w:szCs w:val="18"/>
          <w:lang w:val="fr-FR"/>
        </w:rPr>
        <w:t xml:space="preserve">Ibid. </w:t>
      </w:r>
    </w:p>
  </w:footnote>
  <w:footnote w:id="11">
    <w:p w14:paraId="12E346A3" w14:textId="2CC54AEA" w:rsidR="00A57DB2" w:rsidRPr="006A37A3" w:rsidRDefault="00A57DB2">
      <w:pPr>
        <w:pStyle w:val="FootnoteText"/>
        <w:rPr>
          <w:rFonts w:ascii="Garamond" w:hAnsi="Garamond"/>
          <w:sz w:val="18"/>
          <w:szCs w:val="18"/>
          <w:lang w:val="fr-FR"/>
        </w:rPr>
      </w:pPr>
      <w:r w:rsidRPr="006A37A3">
        <w:rPr>
          <w:rStyle w:val="FootnoteReference"/>
          <w:rFonts w:ascii="Garamond" w:hAnsi="Garamond"/>
          <w:sz w:val="18"/>
          <w:szCs w:val="18"/>
        </w:rPr>
        <w:footnoteRef/>
      </w:r>
      <w:r w:rsidRPr="006A37A3">
        <w:rPr>
          <w:rFonts w:ascii="Garamond" w:hAnsi="Garamond"/>
          <w:sz w:val="18"/>
          <w:szCs w:val="18"/>
          <w:lang w:val="fr-FR"/>
        </w:rPr>
        <w:t xml:space="preserve">Constitution, article 41. </w:t>
      </w:r>
    </w:p>
  </w:footnote>
  <w:footnote w:id="12">
    <w:p w14:paraId="72052116" w14:textId="618B400B" w:rsidR="00E31F59" w:rsidRPr="006A37A3" w:rsidRDefault="00E31F59">
      <w:pPr>
        <w:pStyle w:val="FootnoteText"/>
        <w:rPr>
          <w:rFonts w:ascii="Garamond" w:hAnsi="Garamond"/>
          <w:sz w:val="18"/>
          <w:szCs w:val="18"/>
          <w:lang w:val="fr-FR"/>
        </w:rPr>
      </w:pPr>
      <w:r w:rsidRPr="006A37A3">
        <w:rPr>
          <w:rStyle w:val="FootnoteReference"/>
          <w:rFonts w:ascii="Garamond" w:hAnsi="Garamond"/>
          <w:sz w:val="18"/>
          <w:szCs w:val="18"/>
        </w:rPr>
        <w:footnoteRef/>
      </w:r>
      <w:r w:rsidRPr="006A37A3">
        <w:rPr>
          <w:rFonts w:ascii="Garamond" w:hAnsi="Garamond"/>
          <w:sz w:val="18"/>
          <w:szCs w:val="18"/>
          <w:lang w:val="fr-FR"/>
        </w:rPr>
        <w:t xml:space="preserve"> Constitution, article 30.</w:t>
      </w:r>
    </w:p>
  </w:footnote>
  <w:footnote w:id="13">
    <w:p w14:paraId="3545D8DA" w14:textId="2239F00B" w:rsidR="00E31F59" w:rsidRPr="006A37A3" w:rsidRDefault="00E31F59">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Constitution, article 34(2).</w:t>
      </w:r>
    </w:p>
  </w:footnote>
  <w:footnote w:id="14">
    <w:p w14:paraId="35A96662" w14:textId="7020D54F" w:rsidR="5E91D3C8" w:rsidRPr="006A37A3" w:rsidRDefault="5E91D3C8" w:rsidP="008E0A2D">
      <w:pPr>
        <w:pStyle w:val="FootnoteText"/>
        <w:rPr>
          <w:rFonts w:ascii="Garamond" w:hAnsi="Garamond"/>
          <w:sz w:val="18"/>
          <w:szCs w:val="18"/>
        </w:rPr>
      </w:pPr>
      <w:r w:rsidRPr="006A37A3">
        <w:rPr>
          <w:rStyle w:val="FootnoteReference"/>
          <w:rFonts w:ascii="Garamond" w:hAnsi="Garamond"/>
          <w:sz w:val="18"/>
          <w:szCs w:val="18"/>
        </w:rPr>
        <w:footnoteRef/>
      </w:r>
      <w:r w:rsidR="6EF34DC6" w:rsidRPr="006A37A3">
        <w:rPr>
          <w:rFonts w:ascii="Garamond" w:hAnsi="Garamond"/>
          <w:sz w:val="18"/>
          <w:szCs w:val="18"/>
        </w:rPr>
        <w:t xml:space="preserve"> See CESCR Committee, Gen. Comment No. 22, 1, para. </w:t>
      </w:r>
      <w:r w:rsidR="36C3CFC4" w:rsidRPr="006A37A3">
        <w:rPr>
          <w:rFonts w:ascii="Garamond" w:hAnsi="Garamond"/>
          <w:sz w:val="18"/>
          <w:szCs w:val="18"/>
        </w:rPr>
        <w:t>9; See also</w:t>
      </w:r>
      <w:r w:rsidR="3BABF8C8" w:rsidRPr="006A37A3">
        <w:rPr>
          <w:rFonts w:ascii="Garamond" w:hAnsi="Garamond"/>
          <w:sz w:val="18"/>
          <w:szCs w:val="18"/>
        </w:rPr>
        <w:t xml:space="preserve"> The CRC Committee in the case of Camila vs Peru, for instance, recalled the need to ensure that children have access to age-appropriate information, including science-based information on sexual and reproductive health</w:t>
      </w:r>
    </w:p>
  </w:footnote>
  <w:footnote w:id="15">
    <w:p w14:paraId="2CDE3C96" w14:textId="3BFD5642" w:rsidR="00A47D38" w:rsidRPr="006A37A3" w:rsidRDefault="00A47D38">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A761EE" w:rsidRPr="006A37A3">
        <w:rPr>
          <w:rFonts w:ascii="Garamond" w:hAnsi="Garamond"/>
          <w:sz w:val="18"/>
          <w:szCs w:val="18"/>
        </w:rPr>
        <w:t>https://drive.google.com/file/d/1fxJy1pjaqtGUAvtIS3Mrj3IdgYd0C9fV/view?usp=sharing</w:t>
      </w:r>
    </w:p>
  </w:footnote>
  <w:footnote w:id="16">
    <w:p w14:paraId="51A77EAD" w14:textId="2640DA19" w:rsidR="00244F4D" w:rsidRPr="006A37A3" w:rsidRDefault="00244F4D">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473D2D" w:rsidRPr="006A37A3">
        <w:rPr>
          <w:rFonts w:ascii="Garamond" w:hAnsi="Garamond"/>
          <w:sz w:val="18"/>
          <w:szCs w:val="18"/>
        </w:rPr>
        <w:t>https://www.google.com/url?sa=t&amp;source=web&amp;rct=j&amp;opi=89978449&amp;url=https://familywatch.org/wp-content/uploads/sites/5/2018/12/10-Concerns-Analysis-of-Uganda-2018-NSEF-final.pdf</w:t>
      </w:r>
    </w:p>
  </w:footnote>
  <w:footnote w:id="17">
    <w:p w14:paraId="257201D9" w14:textId="46FB7317" w:rsidR="001543C4" w:rsidRPr="006A37A3" w:rsidRDefault="001543C4">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Moore, E.V., Hirsch, J.S., Spindler, E. et al., Debating Sex and Sovereignty: Uganda’s New National Sexuality Education Policy, 2022, Sexuality Research and Social Policy. </w:t>
      </w:r>
      <w:hyperlink r:id="rId8" w:history="1">
        <w:r w:rsidRPr="006A37A3">
          <w:rPr>
            <w:rStyle w:val="Hyperlink"/>
            <w:rFonts w:ascii="Garamond" w:hAnsi="Garamond"/>
            <w:sz w:val="18"/>
            <w:szCs w:val="18"/>
          </w:rPr>
          <w:t>https://doi.org/10.1007/s13178-021-00584-9</w:t>
        </w:r>
      </w:hyperlink>
      <w:r w:rsidRPr="006A37A3">
        <w:rPr>
          <w:rFonts w:ascii="Garamond" w:hAnsi="Garamond"/>
          <w:sz w:val="18"/>
          <w:szCs w:val="18"/>
        </w:rPr>
        <w:t>, page</w:t>
      </w:r>
      <w:r w:rsidR="007C6C1C" w:rsidRPr="006A37A3">
        <w:rPr>
          <w:rFonts w:ascii="Garamond" w:hAnsi="Garamond"/>
          <w:sz w:val="18"/>
          <w:szCs w:val="18"/>
        </w:rPr>
        <w:t xml:space="preserve"> </w:t>
      </w:r>
      <w:r w:rsidRPr="006A37A3">
        <w:rPr>
          <w:rFonts w:ascii="Garamond" w:hAnsi="Garamond"/>
          <w:sz w:val="18"/>
          <w:szCs w:val="18"/>
        </w:rPr>
        <w:t xml:space="preserve">683. </w:t>
      </w:r>
    </w:p>
  </w:footnote>
  <w:footnote w:id="18">
    <w:p w14:paraId="4AB41363" w14:textId="7886947E" w:rsidR="000D0560" w:rsidRPr="006A37A3" w:rsidRDefault="000D0560">
      <w:pPr>
        <w:pStyle w:val="FootnoteText"/>
        <w:rPr>
          <w:rFonts w:ascii="Garamond" w:hAnsi="Garamond"/>
          <w:sz w:val="18"/>
          <w:szCs w:val="18"/>
          <w:lang w:val="pt-BR"/>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Chidwick H, Baumann A et al., </w:t>
      </w:r>
      <w:r w:rsidRPr="006A37A3">
        <w:rPr>
          <w:rFonts w:ascii="Garamond" w:hAnsi="Garamond"/>
          <w:i/>
          <w:iCs/>
          <w:sz w:val="18"/>
          <w:szCs w:val="18"/>
          <w:lang w:val="en-ZA"/>
        </w:rPr>
        <w:t>Exploring Adolescent Engagement in Sexual and Reproductive Health Research in Uganda, Rwanda, Tanzania, and Uganda: A Scoping Review</w:t>
      </w:r>
      <w:r w:rsidRPr="006A37A3">
        <w:rPr>
          <w:rFonts w:ascii="Garamond" w:hAnsi="Garamond"/>
          <w:sz w:val="18"/>
          <w:szCs w:val="18"/>
          <w:lang w:val="en-ZA"/>
        </w:rPr>
        <w:t>, 2022, PLOS Global Public Health. https://journals.plos.org/globalpublichealth/article?id=10.1371/journal.pgph.0000208, p. 4; McGranahan M., Bruno</w:t>
      </w:r>
      <w:r w:rsidRPr="006A37A3">
        <w:rPr>
          <w:rFonts w:ascii="Garamond" w:hAnsi="Garamond"/>
          <w:sz w:val="18"/>
          <w:szCs w:val="18"/>
          <w:lang w:val="en-ZA"/>
        </w:rPr>
        <w:noBreakHyphen/>
        <w:t xml:space="preserve">McClung E. et al., </w:t>
      </w:r>
      <w:r w:rsidRPr="006A37A3">
        <w:rPr>
          <w:rFonts w:ascii="Garamond" w:hAnsi="Garamond"/>
          <w:i/>
          <w:iCs/>
          <w:sz w:val="18"/>
          <w:szCs w:val="18"/>
          <w:lang w:val="en-ZA"/>
        </w:rPr>
        <w:t>Realising Sexual and Reproductive Health and Rights of Adolescent Girls and Young Women Living in Slums in Uganda: A Qualitative Study</w:t>
      </w:r>
      <w:r w:rsidRPr="006A37A3">
        <w:rPr>
          <w:rFonts w:ascii="Garamond" w:hAnsi="Garamond"/>
          <w:sz w:val="18"/>
          <w:szCs w:val="18"/>
          <w:lang w:val="en-ZA"/>
        </w:rPr>
        <w:t xml:space="preserve">, 2021, Reproductive Health. </w:t>
      </w:r>
      <w:hyperlink r:id="rId9" w:history="1">
        <w:r w:rsidRPr="006A37A3">
          <w:rPr>
            <w:rStyle w:val="Hyperlink"/>
            <w:rFonts w:ascii="Garamond" w:hAnsi="Garamond"/>
            <w:sz w:val="18"/>
            <w:szCs w:val="18"/>
            <w:lang w:val="pt-BR"/>
          </w:rPr>
          <w:t>https://reproductive-health-journal.biomedcentral.com/articles/10.1186/s12978-021-01174-z</w:t>
        </w:r>
      </w:hyperlink>
      <w:r w:rsidRPr="006A37A3">
        <w:rPr>
          <w:rFonts w:ascii="Garamond" w:hAnsi="Garamond"/>
          <w:sz w:val="18"/>
          <w:szCs w:val="18"/>
          <w:lang w:val="pt-BR"/>
        </w:rPr>
        <w:t>, p</w:t>
      </w:r>
      <w:r w:rsidR="007C6C1C" w:rsidRPr="006A37A3">
        <w:rPr>
          <w:rFonts w:ascii="Garamond" w:hAnsi="Garamond"/>
          <w:sz w:val="18"/>
          <w:szCs w:val="18"/>
          <w:lang w:val="pt-BR"/>
        </w:rPr>
        <w:t>age</w:t>
      </w:r>
      <w:r w:rsidRPr="006A37A3">
        <w:rPr>
          <w:rFonts w:ascii="Garamond" w:hAnsi="Garamond"/>
          <w:sz w:val="18"/>
          <w:szCs w:val="18"/>
          <w:lang w:val="pt-BR"/>
        </w:rPr>
        <w:t xml:space="preserve"> 9. </w:t>
      </w:r>
    </w:p>
  </w:footnote>
  <w:footnote w:id="19">
    <w:p w14:paraId="006C6BA7" w14:textId="797E8FB9" w:rsidR="000D0560" w:rsidRPr="006A37A3" w:rsidRDefault="000D0560">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Ministry of Education and Sports, </w:t>
      </w:r>
      <w:r w:rsidRPr="006A37A3">
        <w:rPr>
          <w:rFonts w:ascii="Garamond" w:hAnsi="Garamond"/>
          <w:i/>
          <w:iCs/>
          <w:sz w:val="18"/>
          <w:szCs w:val="18"/>
          <w:lang w:val="en-ZA"/>
        </w:rPr>
        <w:t>National Sexuality Education Framework 2018</w:t>
      </w:r>
      <w:r w:rsidRPr="006A37A3">
        <w:rPr>
          <w:rFonts w:ascii="Garamond" w:hAnsi="Garamond"/>
          <w:sz w:val="18"/>
          <w:szCs w:val="18"/>
          <w:lang w:val="en-ZA"/>
        </w:rPr>
        <w:t xml:space="preserve">, pp. 20-39. </w:t>
      </w:r>
    </w:p>
  </w:footnote>
  <w:footnote w:id="20">
    <w:p w14:paraId="2940937C" w14:textId="1ED24CC5" w:rsidR="000D0560" w:rsidRPr="006A37A3" w:rsidRDefault="000D0560">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Ibid, pp 32-33, 38-29. </w:t>
      </w:r>
    </w:p>
  </w:footnote>
  <w:footnote w:id="21">
    <w:p w14:paraId="1BE68C94" w14:textId="0F954ED2" w:rsidR="00895993" w:rsidRPr="006A37A3" w:rsidRDefault="00895993">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Afrobarometer Dispatch No. 920, Ugandans support sex education in schools but oppose contraceptives for youth, 11 December 2024. </w:t>
      </w:r>
    </w:p>
  </w:footnote>
  <w:footnote w:id="22">
    <w:p w14:paraId="2A892079" w14:textId="6CCE3D7E" w:rsidR="00BB03E3" w:rsidRPr="006A37A3" w:rsidRDefault="00BB03E3">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38% of children do not reach the final level of primary school, and only 30% of children who join secondary school sit their final exam. United Nations Children’s Fund and Ministry of Gender, Labour and Social Development</w:t>
      </w:r>
      <w:r w:rsidRPr="006A37A3">
        <w:rPr>
          <w:rFonts w:ascii="Garamond" w:hAnsi="Garamond"/>
          <w:i/>
          <w:iCs/>
          <w:sz w:val="18"/>
          <w:szCs w:val="18"/>
        </w:rPr>
        <w:t>, Situation Analysis of Children In Uganda</w:t>
      </w:r>
      <w:r w:rsidRPr="006A37A3">
        <w:rPr>
          <w:rFonts w:ascii="Garamond" w:hAnsi="Garamond"/>
          <w:sz w:val="18"/>
          <w:szCs w:val="18"/>
        </w:rPr>
        <w:t xml:space="preserve"> – 2019. </w:t>
      </w:r>
    </w:p>
  </w:footnote>
  <w:footnote w:id="23">
    <w:p w14:paraId="7AFF76D3" w14:textId="2C8F7B15" w:rsidR="06FCA417" w:rsidRPr="006A37A3" w:rsidRDefault="06FCA417" w:rsidP="008E0A2D">
      <w:pPr>
        <w:pStyle w:val="FootnoteText"/>
        <w:rPr>
          <w:rFonts w:ascii="Garamond" w:hAnsi="Garamond"/>
          <w:sz w:val="18"/>
          <w:szCs w:val="18"/>
        </w:rPr>
      </w:pPr>
      <w:r w:rsidRPr="006A37A3">
        <w:rPr>
          <w:rStyle w:val="FootnoteReference"/>
          <w:rFonts w:ascii="Garamond" w:hAnsi="Garamond"/>
          <w:sz w:val="18"/>
          <w:szCs w:val="18"/>
          <w:lang w:val="es-ES"/>
        </w:rPr>
        <w:footnoteRef/>
      </w:r>
      <w:r w:rsidRPr="006A37A3">
        <w:rPr>
          <w:rFonts w:ascii="Garamond" w:hAnsi="Garamond"/>
          <w:sz w:val="18"/>
          <w:szCs w:val="18"/>
          <w:lang w:val="es-ES"/>
        </w:rPr>
        <w:t xml:space="preserve"> </w:t>
      </w:r>
      <w:r w:rsidRPr="006A37A3">
        <w:rPr>
          <w:rFonts w:ascii="Garamond" w:hAnsi="Garamond"/>
          <w:sz w:val="18"/>
          <w:szCs w:val="18"/>
          <w:lang w:val="es-ES"/>
        </w:rPr>
        <w:t xml:space="preserve">See Human Rights Committee, Fatima vs Guatemala para 15.17 and 15.18; See Comité de Derechos Humanos, Susana vs. Nicaragua, comunicación núm. 3626/2019 (2025), para. 8.16; Comité de Derechos Humanos Lucia vs Nicaragua comunicación núm. 3627/2019 (2025); Human Rights Committee Norma vs Ecuador Communication Num. 3628/2019 (2025), UN. Doc. </w:t>
      </w:r>
      <w:r w:rsidRPr="006A37A3">
        <w:rPr>
          <w:rFonts w:ascii="Garamond" w:hAnsi="Garamond"/>
          <w:sz w:val="18"/>
          <w:szCs w:val="18"/>
          <w:lang w:val="en-US"/>
        </w:rPr>
        <w:t xml:space="preserve">CCPR/C/142/D/3628/2019, paras. 11.2, 11.21 and 13  </w:t>
      </w:r>
    </w:p>
  </w:footnote>
  <w:footnote w:id="24">
    <w:p w14:paraId="22A874C3" w14:textId="31DCD7F1" w:rsidR="000675BA" w:rsidRPr="006A37A3" w:rsidRDefault="000675BA">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Republic of Uganda, The National Strategy to</w:t>
      </w:r>
      <w:r w:rsidR="002E4A02" w:rsidRPr="006A37A3">
        <w:rPr>
          <w:rFonts w:ascii="Garamond" w:hAnsi="Garamond"/>
          <w:sz w:val="18"/>
          <w:szCs w:val="18"/>
        </w:rPr>
        <w:t xml:space="preserve"> End Child Marriage and </w:t>
      </w:r>
      <w:r w:rsidR="002E4A02" w:rsidRPr="006A37A3">
        <w:rPr>
          <w:rFonts w:ascii="Garamond" w:hAnsi="Garamond"/>
          <w:sz w:val="18"/>
          <w:szCs w:val="18"/>
        </w:rPr>
        <w:t xml:space="preserve">Teeange Pregnancy, 2022/2023 – 2026/2027”, p. 7. </w:t>
      </w:r>
    </w:p>
  </w:footnote>
  <w:footnote w:id="25">
    <w:p w14:paraId="7318841F" w14:textId="77777777" w:rsidR="00BE1F96" w:rsidRPr="006A37A3" w:rsidRDefault="00BE1F96">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hyperlink r:id="rId10" w:history="1">
        <w:r w:rsidRPr="006A37A3">
          <w:rPr>
            <w:rStyle w:val="Hyperlink"/>
            <w:rFonts w:ascii="Garamond" w:hAnsi="Garamond"/>
            <w:sz w:val="18"/>
            <w:szCs w:val="18"/>
          </w:rPr>
          <w:t>https://www.ungei.org/sites/default/files/2021-02/Revised-Guidelines-Prevention-Management%20-Teenage-Pregnancy-School-Settings-Uganda-2020-eng.pdf</w:t>
        </w:r>
      </w:hyperlink>
      <w:r w:rsidRPr="006A37A3">
        <w:rPr>
          <w:rFonts w:ascii="Garamond" w:hAnsi="Garamond"/>
          <w:sz w:val="18"/>
          <w:szCs w:val="18"/>
        </w:rPr>
        <w:t xml:space="preserve"> </w:t>
      </w:r>
    </w:p>
  </w:footnote>
  <w:footnote w:id="26">
    <w:p w14:paraId="66773B9D" w14:textId="77777777" w:rsidR="00BE1F96" w:rsidRPr="006A37A3" w:rsidRDefault="00BE1F96">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 xml:space="preserve">Ibid, p. 21. </w:t>
      </w:r>
    </w:p>
  </w:footnote>
  <w:footnote w:id="27">
    <w:p w14:paraId="766AB50F" w14:textId="4D349AD0" w:rsidR="00CD7E20" w:rsidRPr="006A37A3" w:rsidRDefault="00CD7E20">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 xml:space="preserve">See Human Rights Watch, Leave No Girl Behind in Africa, Discrimination in Education against Pregnant Girls and Adolescent Mothers (2018), </w:t>
      </w:r>
      <w:hyperlink r:id="rId11" w:history="1">
        <w:r w:rsidRPr="006A37A3">
          <w:rPr>
            <w:rStyle w:val="Hyperlink"/>
            <w:rFonts w:ascii="Garamond" w:hAnsi="Garamond"/>
            <w:sz w:val="18"/>
            <w:szCs w:val="18"/>
            <w:lang w:val="en-US"/>
          </w:rPr>
          <w:t>https://www.hrw.org/report/2018/06/14/leave-no-girl-behind-africa/discrimination-education-against-pregnant-girls-and</w:t>
        </w:r>
      </w:hyperlink>
      <w:r w:rsidRPr="006A37A3">
        <w:rPr>
          <w:rFonts w:ascii="Garamond" w:hAnsi="Garamond"/>
          <w:sz w:val="18"/>
          <w:szCs w:val="18"/>
          <w:lang w:val="en-US"/>
        </w:rPr>
        <w:t xml:space="preserve">. </w:t>
      </w:r>
    </w:p>
  </w:footnote>
  <w:footnote w:id="28">
    <w:p w14:paraId="6BFED3A1" w14:textId="6353B4A4" w:rsidR="00A94ACB" w:rsidRPr="006A37A3" w:rsidRDefault="00A94ACB">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3A7DCE" w:rsidRPr="006A37A3">
        <w:rPr>
          <w:rFonts w:ascii="Garamond" w:hAnsi="Garamond"/>
          <w:sz w:val="18"/>
          <w:szCs w:val="18"/>
        </w:rPr>
        <w:t xml:space="preserve">At paras 20-22. </w:t>
      </w:r>
    </w:p>
  </w:footnote>
  <w:footnote w:id="29">
    <w:p w14:paraId="32B10264" w14:textId="54F0650D" w:rsidR="003A7DCE" w:rsidRPr="006A37A3" w:rsidRDefault="003A7DCE">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FA298B" w:rsidRPr="006A37A3">
        <w:rPr>
          <w:rFonts w:ascii="Garamond" w:hAnsi="Garamond"/>
          <w:sz w:val="18"/>
          <w:szCs w:val="18"/>
        </w:rPr>
        <w:t xml:space="preserve">Ibid, para 15. </w:t>
      </w:r>
    </w:p>
  </w:footnote>
  <w:footnote w:id="30">
    <w:p w14:paraId="4391A9DE" w14:textId="157EEBE6" w:rsidR="00175291" w:rsidRPr="006A37A3" w:rsidRDefault="00175291">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Ministry of Health, Reproductive, maternal, newborn, child, adolescent and healthy aging: sharpened plan II, 2022/23–2027/28, July 2022, p. 12.</w:t>
      </w:r>
    </w:p>
  </w:footnote>
  <w:footnote w:id="31">
    <w:p w14:paraId="295CCEB9" w14:textId="418D1033" w:rsidR="00FD123D" w:rsidRPr="006A37A3" w:rsidRDefault="00FD123D">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984C84" w:rsidRPr="006A37A3">
        <w:rPr>
          <w:rFonts w:ascii="Garamond" w:hAnsi="Garamond"/>
          <w:sz w:val="18"/>
          <w:szCs w:val="18"/>
        </w:rPr>
        <w:t xml:space="preserve">McGranahan, M., Bruno-McClung, E., Nakyeyune, J. et al. Realising sexual and reproductive health and rights of adolescent girls and young women living in slums in Uganda: a qualitative study. </w:t>
      </w:r>
      <w:r w:rsidR="00984C84" w:rsidRPr="006A37A3">
        <w:rPr>
          <w:rFonts w:ascii="Garamond" w:hAnsi="Garamond"/>
          <w:sz w:val="18"/>
          <w:szCs w:val="18"/>
        </w:rPr>
        <w:t xml:space="preserve">Reprod Health 18, 125 (2021). </w:t>
      </w:r>
      <w:hyperlink r:id="rId12" w:history="1">
        <w:r w:rsidR="00984C84" w:rsidRPr="006A37A3">
          <w:rPr>
            <w:rStyle w:val="Hyperlink"/>
            <w:rFonts w:ascii="Garamond" w:hAnsi="Garamond"/>
            <w:sz w:val="18"/>
            <w:szCs w:val="18"/>
          </w:rPr>
          <w:t>https://doi.org/10.1186/s12978-021-01174-z</w:t>
        </w:r>
      </w:hyperlink>
      <w:r w:rsidR="00984C84" w:rsidRPr="006A37A3">
        <w:rPr>
          <w:rFonts w:ascii="Garamond" w:hAnsi="Garamond"/>
          <w:sz w:val="18"/>
          <w:szCs w:val="18"/>
        </w:rPr>
        <w:t xml:space="preserve">, page 2. </w:t>
      </w:r>
    </w:p>
  </w:footnote>
  <w:footnote w:id="32">
    <w:p w14:paraId="08CB5FBE" w14:textId="13841D5E" w:rsidR="00FD123D" w:rsidRPr="006A37A3" w:rsidRDefault="00FD123D">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984C84" w:rsidRPr="006A37A3">
        <w:rPr>
          <w:rFonts w:ascii="Garamond" w:hAnsi="Garamond"/>
          <w:sz w:val="18"/>
          <w:szCs w:val="18"/>
          <w:lang w:val="en-ZA"/>
        </w:rPr>
        <w:t xml:space="preserve">UNFPA and National Planning Authority, </w:t>
      </w:r>
      <w:r w:rsidR="00984C84" w:rsidRPr="006A37A3">
        <w:rPr>
          <w:rFonts w:ascii="Garamond" w:hAnsi="Garamond"/>
          <w:i/>
          <w:iCs/>
          <w:sz w:val="18"/>
          <w:szCs w:val="18"/>
          <w:lang w:val="en-ZA"/>
        </w:rPr>
        <w:t>Cost of Inaction: The Economic and Social Burden of Teenage Pregnancy in Uganda</w:t>
      </w:r>
      <w:r w:rsidR="00984C84" w:rsidRPr="006A37A3">
        <w:rPr>
          <w:rFonts w:ascii="Garamond" w:hAnsi="Garamond"/>
          <w:sz w:val="18"/>
          <w:szCs w:val="18"/>
          <w:lang w:val="en-ZA"/>
        </w:rPr>
        <w:t xml:space="preserve">, May 2022), available at https://uganda.unfpa.org/en/publications/cost-inaction-economic-and-social-burden-teenage-pregnancy-uganda, p. 20. </w:t>
      </w:r>
    </w:p>
  </w:footnote>
  <w:footnote w:id="33">
    <w:p w14:paraId="337EAA4E" w14:textId="6070CE15" w:rsidR="00FD123D" w:rsidRPr="006A37A3" w:rsidRDefault="00FD123D">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984C84" w:rsidRPr="006A37A3">
        <w:rPr>
          <w:rFonts w:ascii="Garamond" w:hAnsi="Garamond"/>
          <w:sz w:val="18"/>
          <w:szCs w:val="18"/>
          <w:lang w:val="en-ZA"/>
        </w:rPr>
        <w:t xml:space="preserve">Sully E., </w:t>
      </w:r>
      <w:r w:rsidR="00984C84" w:rsidRPr="006A37A3">
        <w:rPr>
          <w:rFonts w:ascii="Garamond" w:hAnsi="Garamond"/>
          <w:sz w:val="18"/>
          <w:szCs w:val="18"/>
          <w:lang w:val="en-ZA"/>
        </w:rPr>
        <w:t xml:space="preserve">Atuyambe L. et al., </w:t>
      </w:r>
      <w:r w:rsidR="00984C84" w:rsidRPr="006A37A3">
        <w:rPr>
          <w:rFonts w:ascii="Garamond" w:hAnsi="Garamond"/>
          <w:i/>
          <w:iCs/>
          <w:sz w:val="18"/>
          <w:szCs w:val="18"/>
          <w:lang w:val="en-ZA"/>
        </w:rPr>
        <w:t>Estimating Abortion Incidence Among Adolescents and Differences in Postabortion Care by Age: A Cross-Sectional Study of Postabortion Care Patients in Uganda</w:t>
      </w:r>
      <w:r w:rsidR="00984C84" w:rsidRPr="006A37A3">
        <w:rPr>
          <w:rFonts w:ascii="Garamond" w:hAnsi="Garamond"/>
          <w:sz w:val="18"/>
          <w:szCs w:val="18"/>
          <w:lang w:val="en-ZA"/>
        </w:rPr>
        <w:t xml:space="preserve">, 2018, Contraception, 98(6), doi: 10.1016/j.contraception.2018.07.135. https://www.ncbi.nlm.nih.gov/pmc/articles/PMC6219390/, p. 6. </w:t>
      </w:r>
    </w:p>
  </w:footnote>
  <w:footnote w:id="34">
    <w:p w14:paraId="61A97865" w14:textId="69C891EB" w:rsidR="00C62B18" w:rsidRPr="006A37A3" w:rsidRDefault="00C62B18">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UNFPA, Fact Sheet on Teenage Pregnancy, 2021, p. 1. </w:t>
      </w:r>
    </w:p>
  </w:footnote>
  <w:footnote w:id="35">
    <w:p w14:paraId="5E33B052" w14:textId="419FEB80" w:rsidR="00BF1C6D" w:rsidRPr="006A37A3" w:rsidRDefault="00BF1C6D">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Ministry of Health, National Policy Guidelines and Service Standards for Sexual and Reproductive Health and Rights (4th </w:t>
      </w:r>
      <w:r w:rsidRPr="006A37A3">
        <w:rPr>
          <w:rFonts w:ascii="Garamond" w:hAnsi="Garamond"/>
          <w:sz w:val="18"/>
          <w:szCs w:val="18"/>
        </w:rPr>
        <w:t>edn, August 2017), p. 1.</w:t>
      </w:r>
    </w:p>
  </w:footnote>
  <w:footnote w:id="36">
    <w:p w14:paraId="04D7E15B" w14:textId="10DFD915" w:rsidR="00BF1C6D" w:rsidRPr="006A37A3" w:rsidRDefault="00BF1C6D">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Cross-Sectional Study Based on Data from the Uganda Demographic and Health Survey (2016), Table 7.3, p. 120; </w:t>
      </w:r>
      <w:r w:rsidRPr="006A37A3">
        <w:rPr>
          <w:rFonts w:ascii="Garamond" w:hAnsi="Garamond"/>
          <w:sz w:val="18"/>
          <w:szCs w:val="18"/>
        </w:rPr>
        <w:t xml:space="preserve">Sserwanja Q, Musaba MW, Mukunya D., Prevalence and factors associated with modern contraceptives utilization among female adolescents in Uganda, 2021, BMC Women’s Health, 21(1):61. doi: 10.1186/s12905-021-01206-7. https://bmcwomenshealth.biomedcentral.com/articles/10.1186/s12905-021-01206-7, p. 3. </w:t>
      </w:r>
    </w:p>
  </w:footnote>
  <w:footnote w:id="37">
    <w:p w14:paraId="54C38D41" w14:textId="11F414F9" w:rsidR="00B24B42" w:rsidRPr="006A37A3" w:rsidRDefault="00B24B42">
      <w:pPr>
        <w:pStyle w:val="FootnoteText"/>
        <w:rPr>
          <w:rFonts w:ascii="Garamond" w:hAnsi="Garamond"/>
          <w:sz w:val="18"/>
          <w:szCs w:val="18"/>
          <w:lang w:val="fr-FR"/>
        </w:rPr>
      </w:pPr>
      <w:r w:rsidRPr="006A37A3">
        <w:rPr>
          <w:rStyle w:val="FootnoteReference"/>
          <w:rFonts w:ascii="Garamond" w:hAnsi="Garamond"/>
          <w:sz w:val="18"/>
          <w:szCs w:val="18"/>
        </w:rPr>
        <w:footnoteRef/>
      </w:r>
      <w:r w:rsidRPr="006A37A3">
        <w:rPr>
          <w:rFonts w:ascii="Garamond" w:hAnsi="Garamond"/>
          <w:sz w:val="18"/>
          <w:szCs w:val="18"/>
          <w:lang w:val="fr-FR"/>
        </w:rPr>
        <w:t xml:space="preserve"> Constitution, Article 31. </w:t>
      </w:r>
    </w:p>
  </w:footnote>
  <w:footnote w:id="38">
    <w:p w14:paraId="696CCCAD" w14:textId="3CD316E7" w:rsidR="009C5C57" w:rsidRPr="006A37A3" w:rsidRDefault="009C5C57">
      <w:pPr>
        <w:pStyle w:val="FootnoteText"/>
        <w:rPr>
          <w:rFonts w:ascii="Garamond" w:hAnsi="Garamond"/>
          <w:sz w:val="18"/>
          <w:szCs w:val="18"/>
          <w:lang w:val="fr-FR"/>
        </w:rPr>
      </w:pPr>
      <w:r w:rsidRPr="006A37A3">
        <w:rPr>
          <w:rStyle w:val="FootnoteReference"/>
          <w:rFonts w:ascii="Garamond" w:hAnsi="Garamond"/>
          <w:sz w:val="18"/>
          <w:szCs w:val="18"/>
        </w:rPr>
        <w:footnoteRef/>
      </w:r>
      <w:r w:rsidRPr="006A37A3">
        <w:rPr>
          <w:rFonts w:ascii="Garamond" w:hAnsi="Garamond"/>
          <w:sz w:val="18"/>
          <w:szCs w:val="18"/>
          <w:lang w:val="fr-FR"/>
        </w:rPr>
        <w:t xml:space="preserve"> Constitution Article 257.</w:t>
      </w:r>
    </w:p>
  </w:footnote>
  <w:footnote w:id="39">
    <w:p w14:paraId="29661ABA" w14:textId="023C9D10" w:rsidR="0056013C" w:rsidRPr="006A37A3" w:rsidRDefault="0056013C">
      <w:pPr>
        <w:pStyle w:val="FootnoteText"/>
        <w:rPr>
          <w:rFonts w:ascii="Garamond" w:hAnsi="Garamond"/>
          <w:sz w:val="18"/>
          <w:szCs w:val="18"/>
          <w:lang w:val="fr-FR"/>
        </w:rPr>
      </w:pPr>
      <w:r w:rsidRPr="006A37A3">
        <w:rPr>
          <w:rStyle w:val="FootnoteReference"/>
          <w:rFonts w:ascii="Garamond" w:hAnsi="Garamond"/>
          <w:sz w:val="18"/>
          <w:szCs w:val="18"/>
        </w:rPr>
        <w:footnoteRef/>
      </w:r>
      <w:r w:rsidRPr="006A37A3">
        <w:rPr>
          <w:rFonts w:ascii="Garamond" w:hAnsi="Garamond"/>
          <w:sz w:val="18"/>
          <w:szCs w:val="18"/>
          <w:lang w:val="fr-FR"/>
        </w:rPr>
        <w:t xml:space="preserve"> </w:t>
      </w:r>
      <w:hyperlink r:id="rId13" w:history="1">
        <w:r w:rsidRPr="006A37A3">
          <w:rPr>
            <w:rStyle w:val="Hyperlink"/>
            <w:rFonts w:ascii="Garamond" w:hAnsi="Garamond"/>
            <w:sz w:val="18"/>
            <w:szCs w:val="18"/>
            <w:lang w:val="fr-FR"/>
          </w:rPr>
          <w:t>https://www.bbc.com/news/world-africa-67074626</w:t>
        </w:r>
      </w:hyperlink>
      <w:r w:rsidRPr="006A37A3">
        <w:rPr>
          <w:rFonts w:ascii="Garamond" w:hAnsi="Garamond"/>
          <w:sz w:val="18"/>
          <w:szCs w:val="18"/>
          <w:lang w:val="fr-FR"/>
        </w:rPr>
        <w:t xml:space="preserve"> </w:t>
      </w:r>
    </w:p>
  </w:footnote>
  <w:footnote w:id="40">
    <w:p w14:paraId="65D0C621" w14:textId="77B45CCD" w:rsidR="00997AFB" w:rsidRPr="006A37A3" w:rsidRDefault="00997AFB">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Ministry of Health, </w:t>
      </w:r>
      <w:r w:rsidRPr="006A37A3">
        <w:rPr>
          <w:rFonts w:ascii="Garamond" w:hAnsi="Garamond"/>
          <w:i/>
          <w:iCs/>
          <w:sz w:val="18"/>
          <w:szCs w:val="18"/>
        </w:rPr>
        <w:t>Uganda Family Planning Costed Implementation Plan, 2015–2020</w:t>
      </w:r>
      <w:r w:rsidRPr="006A37A3">
        <w:rPr>
          <w:rFonts w:ascii="Garamond" w:hAnsi="Garamond"/>
          <w:sz w:val="18"/>
          <w:szCs w:val="18"/>
        </w:rPr>
        <w:t xml:space="preserve">, November 2014. </w:t>
      </w:r>
    </w:p>
  </w:footnote>
  <w:footnote w:id="41">
    <w:p w14:paraId="434315FC" w14:textId="74D9A792" w:rsidR="00CF7116" w:rsidRPr="006A37A3" w:rsidRDefault="00CF7116">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Ministry of Health, </w:t>
      </w:r>
      <w:r w:rsidRPr="006A37A3">
        <w:rPr>
          <w:rFonts w:ascii="Garamond" w:hAnsi="Garamond"/>
          <w:i/>
          <w:iCs/>
          <w:sz w:val="18"/>
          <w:szCs w:val="18"/>
          <w:lang w:val="en-ZA"/>
        </w:rPr>
        <w:t>Uganda Family Planning Costed Implementation Plan, 2015–2020</w:t>
      </w:r>
      <w:r w:rsidRPr="006A37A3">
        <w:rPr>
          <w:rFonts w:ascii="Garamond" w:hAnsi="Garamond"/>
          <w:sz w:val="18"/>
          <w:szCs w:val="18"/>
          <w:lang w:val="en-ZA"/>
        </w:rPr>
        <w:t>, November 2014, p</w:t>
      </w:r>
      <w:r w:rsidR="0051492D" w:rsidRPr="006A37A3">
        <w:rPr>
          <w:rFonts w:ascii="Garamond" w:hAnsi="Garamond"/>
          <w:sz w:val="18"/>
          <w:szCs w:val="18"/>
          <w:lang w:val="en-ZA"/>
        </w:rPr>
        <w:t>age</w:t>
      </w:r>
      <w:r w:rsidRPr="006A37A3">
        <w:rPr>
          <w:rFonts w:ascii="Garamond" w:hAnsi="Garamond"/>
          <w:sz w:val="18"/>
          <w:szCs w:val="18"/>
          <w:lang w:val="en-ZA"/>
        </w:rPr>
        <w:t xml:space="preserve"> 13. </w:t>
      </w:r>
    </w:p>
  </w:footnote>
  <w:footnote w:id="42">
    <w:p w14:paraId="485693C5" w14:textId="77777777" w:rsidR="00716847" w:rsidRPr="006A37A3" w:rsidRDefault="00716847">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Ministry of Health, </w:t>
      </w:r>
      <w:r w:rsidRPr="006A37A3">
        <w:rPr>
          <w:rFonts w:ascii="Garamond" w:hAnsi="Garamond"/>
          <w:i/>
          <w:iCs/>
          <w:sz w:val="18"/>
          <w:szCs w:val="18"/>
          <w:lang w:val="en-ZA"/>
        </w:rPr>
        <w:t>Uganda 2014: Uganda Family Planning Costed Implementation Plan, 2015–2020</w:t>
      </w:r>
      <w:r w:rsidRPr="006A37A3">
        <w:rPr>
          <w:rFonts w:ascii="Garamond" w:hAnsi="Garamond"/>
          <w:sz w:val="18"/>
          <w:szCs w:val="18"/>
          <w:lang w:val="en-ZA"/>
        </w:rPr>
        <w:t xml:space="preserve">, November 2014, page 13. </w:t>
      </w:r>
    </w:p>
  </w:footnote>
  <w:footnote w:id="43">
    <w:p w14:paraId="5C556B48" w14:textId="6DA5422C" w:rsidR="00590601" w:rsidRPr="006A37A3" w:rsidRDefault="00590601">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Nalwadda G., Mirembe F. et al., </w:t>
      </w:r>
      <w:r w:rsidRPr="006A37A3">
        <w:rPr>
          <w:rFonts w:ascii="Garamond" w:hAnsi="Garamond"/>
          <w:i/>
          <w:iCs/>
          <w:sz w:val="18"/>
          <w:szCs w:val="18"/>
          <w:lang w:val="en-ZA"/>
        </w:rPr>
        <w:t>Constraints and Prospects for Contraceptive Service Provision to Young People in Uganda: Providers’ Perspectives</w:t>
      </w:r>
      <w:r w:rsidRPr="006A37A3">
        <w:rPr>
          <w:rFonts w:ascii="Garamond" w:hAnsi="Garamond"/>
          <w:sz w:val="18"/>
          <w:szCs w:val="18"/>
          <w:lang w:val="en-ZA"/>
        </w:rPr>
        <w:t xml:space="preserve">, 2011, BMC Women’s Health Journal, available at https://bmchealthservres.biomedcentral.com/articles/10.1186/1472-6963-11-220, p. 5. </w:t>
      </w:r>
    </w:p>
  </w:footnote>
  <w:footnote w:id="44">
    <w:p w14:paraId="35A54349" w14:textId="6D64AD3D" w:rsidR="00D75629" w:rsidRPr="006A37A3" w:rsidRDefault="00D75629">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3A0CF0" w:rsidRPr="006A37A3">
        <w:rPr>
          <w:rFonts w:ascii="Garamond" w:hAnsi="Garamond"/>
          <w:sz w:val="18"/>
          <w:szCs w:val="18"/>
        </w:rPr>
        <w:t xml:space="preserve">Laker F, Okot J, Ojara FW, Akello F, Amone D, </w:t>
      </w:r>
      <w:r w:rsidR="003A0CF0" w:rsidRPr="006A37A3">
        <w:rPr>
          <w:rFonts w:ascii="Garamond" w:hAnsi="Garamond"/>
          <w:sz w:val="18"/>
          <w:szCs w:val="18"/>
        </w:rPr>
        <w:t>Pebolo PF, Awor S, Atim P, Bongomin F. Emergency contraceptive utilization and associated factors among adolescents and young adults in Gulu East Division, Northern Uganda. Womens Health (Lond). 2025 Jan-Dec;21:17455057251374498. doi: 10.1177/17455057251374498. Epub 2025 Sep 25. PMID: 40995867; PMCID: PMC12464403.</w:t>
      </w:r>
    </w:p>
  </w:footnote>
  <w:footnote w:id="45">
    <w:p w14:paraId="5CEB666A" w14:textId="2B9E1473" w:rsidR="7DC349E1" w:rsidRPr="006A37A3" w:rsidRDefault="7DC349E1" w:rsidP="008E0A2D">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See for instance: CESCR Committee, Gen. Comment No. 22, para. 25; Human Rights Committee, Gen. Comment No. 36, para. 9; CESCR Committee, Gen. Comment No. 22, paras. 41, 43; CRPD Committee, General Comment No. 1 on art. 12 para. 35; CRPD Committee, Gen. Comment No. 3, para. 44; CRC Committee, Gen. Comment No. 15, para. 31.  </w:t>
      </w:r>
    </w:p>
  </w:footnote>
  <w:footnote w:id="46">
    <w:p w14:paraId="4F6EFEAE" w14:textId="7536F22B" w:rsidR="7DC349E1" w:rsidRPr="006A37A3" w:rsidRDefault="7DC349E1" w:rsidP="008E0A2D">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ICCPR, arts. 3, 17</w:t>
      </w:r>
    </w:p>
  </w:footnote>
  <w:footnote w:id="47">
    <w:p w14:paraId="32D6F51B" w14:textId="745B419F" w:rsidR="7DC349E1" w:rsidRPr="006A37A3" w:rsidRDefault="7DC349E1" w:rsidP="008E0A2D">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CESCR Committee, Gen. Comment No. 14, para. 8   </w:t>
      </w:r>
    </w:p>
  </w:footnote>
  <w:footnote w:id="48">
    <w:p w14:paraId="1DA773F3" w14:textId="5B925BDA" w:rsidR="05A40633" w:rsidRPr="006A37A3" w:rsidRDefault="05A40633" w:rsidP="008E0A2D">
      <w:pPr>
        <w:pStyle w:val="FootnoteText"/>
        <w:rPr>
          <w:rFonts w:ascii="Garamond" w:hAnsi="Garamond"/>
          <w:sz w:val="18"/>
          <w:szCs w:val="18"/>
        </w:rPr>
      </w:pPr>
      <w:r w:rsidRPr="006A37A3">
        <w:rPr>
          <w:rStyle w:val="FootnoteReference"/>
          <w:rFonts w:ascii="Garamond" w:hAnsi="Garamond"/>
          <w:sz w:val="18"/>
          <w:szCs w:val="18"/>
        </w:rPr>
        <w:footnoteRef/>
      </w:r>
      <w:r w:rsidR="42FFFDDB" w:rsidRPr="006A37A3">
        <w:rPr>
          <w:rFonts w:ascii="Garamond" w:hAnsi="Garamond"/>
          <w:sz w:val="18"/>
          <w:szCs w:val="18"/>
        </w:rPr>
        <w:t xml:space="preserve"> See CESCR Gen. Comment 14 para 22; CRC Committee, Gen. Comment No. 20, paras. 39-40; SRC Convention art. 3(1) and art. 19. This includes taking “all appropriate legislative, administrative, social and educational measures to protect the child from all forms of physical or mental violence, injury or abuse, neglect or negligent treatment, maltreatment or exploitation.</w:t>
      </w:r>
    </w:p>
  </w:footnote>
  <w:footnote w:id="49">
    <w:p w14:paraId="4E21F714" w14:textId="0F32116D" w:rsidR="06FCA417" w:rsidRPr="006A37A3" w:rsidRDefault="06FCA417" w:rsidP="008E0A2D">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See CRC Committee, Gen. Comment No. 15, para. </w:t>
      </w:r>
      <w:r w:rsidRPr="006A37A3">
        <w:rPr>
          <w:rFonts w:ascii="Garamond" w:hAnsi="Garamond"/>
          <w:sz w:val="18"/>
          <w:szCs w:val="18"/>
          <w:lang w:val="es-ES"/>
        </w:rPr>
        <w:t xml:space="preserve">31 CRC, Gen. </w:t>
      </w:r>
      <w:r w:rsidRPr="006A37A3">
        <w:rPr>
          <w:rFonts w:ascii="Garamond" w:hAnsi="Garamond"/>
          <w:sz w:val="18"/>
          <w:szCs w:val="18"/>
          <w:lang w:val="es-ES"/>
        </w:rPr>
        <w:t xml:space="preserve">Comment No. 10, para. </w:t>
      </w:r>
      <w:r w:rsidRPr="006A37A3">
        <w:rPr>
          <w:rFonts w:ascii="Garamond" w:hAnsi="Garamond"/>
          <w:sz w:val="18"/>
          <w:szCs w:val="18"/>
        </w:rPr>
        <w:t>39</w:t>
      </w:r>
    </w:p>
  </w:footnote>
  <w:footnote w:id="50">
    <w:p w14:paraId="35361A10" w14:textId="1A06253B" w:rsidR="06FCA417" w:rsidRPr="006A37A3" w:rsidRDefault="06FCA417" w:rsidP="008E0A2D">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See CRC Committee, General Comment No. 20, paras. 59, 63; CESCR Committee, Gen. Comment No. 22, paras. 13, 28, 45, 47, 57; CEDAW Committee, General Recommendation No. 34 on the rights of rural women, U.N. Doc. CEDAW/C/GC/34 (March 7, 2016), paras. 38-39(a); Human Rights Committee, General Comment No. 36 on article 6: right to life, U.N. Doc. CCPR/C/GC/36 (September 3, 2019), para. 8; CEDAW Committee, Gen. Rec. No. 24, paras. 12(d), 17; CRC Committee, General Comment No. 15 on the right of the child to the enjoyment of the highest attainable standard of health (art. 24), U.N. Doc. CRC/C/GC/15 (April 17, 2013), paras. 31, 70. </w:t>
      </w:r>
    </w:p>
    <w:p w14:paraId="0FCC49FF" w14:textId="3E4D1355" w:rsidR="06FCA417" w:rsidRPr="006A37A3" w:rsidRDefault="06FCA417" w:rsidP="008E0A2D">
      <w:pPr>
        <w:pStyle w:val="FootnoteText"/>
        <w:rPr>
          <w:rFonts w:ascii="Garamond" w:hAnsi="Garamond"/>
          <w:sz w:val="18"/>
          <w:szCs w:val="18"/>
        </w:rPr>
      </w:pPr>
      <w:r w:rsidRPr="006A37A3">
        <w:rPr>
          <w:rFonts w:ascii="Garamond" w:hAnsi="Garamond"/>
          <w:sz w:val="18"/>
          <w:szCs w:val="18"/>
        </w:rPr>
        <w:t>See, e.g., CEDAW Committee, Concluding observations on the tenth periodic report of Bhutan, U.N. Doc. CEDAW/C/BTN/CO/10 (November 14, 2023), paras. 47(c), 48(d); CEDAW Committee, Concluding observations on the eighth periodic report of Jamaica, U.N. Doc. CEDAW/C/JAM/CO/8 (October 30, 2023), para. 33(c); CRC Committee, Concluding observations on the fifth and sixth periodic reports of Kyrgyzstan, U.N. Doc. CRC/C/KGZ/CO/5-6 (October 18, 2023), para. 37(a); CRC Committee, Concluding observations on the fifth and sixth periodic reports of Togo, U.N. Doc. CRC/C/TGO/CO/5-6 (September 28, 2023), para. 39(b) (recommending that the State party ensure access to modern contraceptives, including through targeted measures that address sociocultural barriers and socioeconomic vulnerability); CEDAW Committee, Concluding observations on the tenth periodic report of Norway, U.N. Doc. CEDAW/C/NOR/CO/10 (March 2, 2023), para. 47). Contraceptives are on the WHO Model List of Essential Medicines, which identifies the medicines that should always be available and affordable within health systems. Essential medicines are those that satisfy the priority health care needs of a population. WHO, “WHO Model List of Essential Medicines - 23rd list, 2023” (landing page) (July 26, 2023), available at https://www.who.int/publications/i/item/WHO-MHP-HPS-EML-2023.02.</w:t>
      </w:r>
    </w:p>
    <w:p w14:paraId="34481A3B" w14:textId="7127570B" w:rsidR="06FCA417" w:rsidRPr="006A37A3" w:rsidRDefault="06FCA417" w:rsidP="06FCA417">
      <w:pPr>
        <w:pStyle w:val="FootnoteText"/>
        <w:rPr>
          <w:rFonts w:ascii="Garamond" w:hAnsi="Garamond"/>
          <w:sz w:val="18"/>
          <w:szCs w:val="18"/>
        </w:rPr>
      </w:pPr>
    </w:p>
  </w:footnote>
  <w:footnote w:id="51">
    <w:p w14:paraId="47E3125D" w14:textId="3D5BC0EB" w:rsidR="00894EAC" w:rsidRPr="006A37A3" w:rsidRDefault="00894EAC">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 xml:space="preserve">CRC, article 12. </w:t>
      </w:r>
    </w:p>
  </w:footnote>
  <w:footnote w:id="52">
    <w:p w14:paraId="02B702F8" w14:textId="0AD7A4A0" w:rsidR="00894EAC" w:rsidRPr="006A37A3" w:rsidRDefault="00894EAC">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Potasse, M.A., Yaya, S., </w:t>
      </w:r>
      <w:r w:rsidRPr="006A37A3">
        <w:rPr>
          <w:rFonts w:ascii="Garamond" w:hAnsi="Garamond"/>
          <w:i/>
          <w:iCs/>
          <w:sz w:val="18"/>
          <w:szCs w:val="18"/>
          <w:lang w:val="en-ZA"/>
        </w:rPr>
        <w:t xml:space="preserve">Understanding perceived access barriers to contraception through an African feminist lens: a qualitative study in Uganda, </w:t>
      </w:r>
      <w:r w:rsidRPr="006A37A3">
        <w:rPr>
          <w:rFonts w:ascii="Garamond" w:hAnsi="Garamond"/>
          <w:sz w:val="18"/>
          <w:szCs w:val="18"/>
          <w:lang w:val="en-ZA"/>
        </w:rPr>
        <w:t>2021, BMC Public Health 21, available at https://bmcpublichealth.biomedcentral.com/articles/10.1186/s12889-021-10315-9, p</w:t>
      </w:r>
      <w:r w:rsidR="0051492D" w:rsidRPr="006A37A3">
        <w:rPr>
          <w:rFonts w:ascii="Garamond" w:hAnsi="Garamond"/>
          <w:sz w:val="18"/>
          <w:szCs w:val="18"/>
          <w:lang w:val="en-ZA"/>
        </w:rPr>
        <w:t>age</w:t>
      </w:r>
      <w:r w:rsidRPr="006A37A3">
        <w:rPr>
          <w:rFonts w:ascii="Garamond" w:hAnsi="Garamond"/>
          <w:sz w:val="18"/>
          <w:szCs w:val="18"/>
          <w:lang w:val="en-ZA"/>
        </w:rPr>
        <w:t xml:space="preserve"> 2. </w:t>
      </w:r>
    </w:p>
  </w:footnote>
  <w:footnote w:id="53">
    <w:p w14:paraId="2FC01A13" w14:textId="75B64728" w:rsidR="00D73BF0" w:rsidRPr="006A37A3" w:rsidRDefault="00D73BF0" w:rsidP="002E6F48">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w:t>
      </w:r>
      <w:r w:rsidR="00295078" w:rsidRPr="006A37A3">
        <w:rPr>
          <w:rFonts w:ascii="Garamond" w:hAnsi="Garamond"/>
          <w:sz w:val="18"/>
          <w:szCs w:val="18"/>
        </w:rPr>
        <w:t>U</w:t>
      </w:r>
      <w:r w:rsidR="00390EB7" w:rsidRPr="006A37A3">
        <w:rPr>
          <w:rFonts w:ascii="Garamond" w:hAnsi="Garamond"/>
          <w:sz w:val="18"/>
          <w:szCs w:val="18"/>
        </w:rPr>
        <w:t xml:space="preserve">ganda </w:t>
      </w:r>
      <w:r w:rsidR="002E6F48" w:rsidRPr="006A37A3">
        <w:rPr>
          <w:rFonts w:ascii="Garamond" w:hAnsi="Garamond"/>
          <w:sz w:val="18"/>
          <w:szCs w:val="18"/>
        </w:rPr>
        <w:t>Combined third to fifth periodic reports submitted by Uganda under article 44 of the Convention</w:t>
      </w:r>
      <w:r w:rsidR="00390EB7" w:rsidRPr="006A37A3">
        <w:rPr>
          <w:rFonts w:ascii="Garamond" w:hAnsi="Garamond"/>
          <w:sz w:val="18"/>
          <w:szCs w:val="18"/>
        </w:rPr>
        <w:t xml:space="preserve">. P </w:t>
      </w:r>
      <w:r w:rsidR="00AE2B51" w:rsidRPr="006A37A3">
        <w:rPr>
          <w:rFonts w:ascii="Garamond" w:hAnsi="Garamond"/>
          <w:sz w:val="18"/>
          <w:szCs w:val="18"/>
        </w:rPr>
        <w:t>13</w:t>
      </w:r>
    </w:p>
  </w:footnote>
  <w:footnote w:id="54">
    <w:p w14:paraId="54053732" w14:textId="6CA18A5D" w:rsidR="008B07BC" w:rsidRPr="006A37A3" w:rsidRDefault="008B07BC">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EB6B7C" w:rsidRPr="006A37A3">
        <w:rPr>
          <w:rFonts w:ascii="Garamond" w:hAnsi="Garamond"/>
          <w:sz w:val="18"/>
          <w:szCs w:val="18"/>
        </w:rPr>
        <w:t>Ibid. p. 24</w:t>
      </w:r>
      <w:r w:rsidR="003169C9" w:rsidRPr="006A37A3">
        <w:rPr>
          <w:rFonts w:ascii="Garamond" w:hAnsi="Garamond"/>
          <w:sz w:val="18"/>
          <w:szCs w:val="18"/>
        </w:rPr>
        <w:t xml:space="preserve">. </w:t>
      </w:r>
      <w:r w:rsidR="00D77657" w:rsidRPr="006A37A3">
        <w:rPr>
          <w:rFonts w:ascii="Garamond" w:hAnsi="Garamond"/>
          <w:sz w:val="18"/>
          <w:szCs w:val="18"/>
        </w:rPr>
        <w:t xml:space="preserve">According to the </w:t>
      </w:r>
      <w:r w:rsidR="00912A60" w:rsidRPr="006A37A3">
        <w:rPr>
          <w:rFonts w:ascii="Garamond" w:hAnsi="Garamond"/>
          <w:sz w:val="18"/>
          <w:szCs w:val="18"/>
        </w:rPr>
        <w:t>Uganda Demographic and Health Survey 2016.</w:t>
      </w:r>
    </w:p>
  </w:footnote>
  <w:footnote w:id="55">
    <w:p w14:paraId="33164C0E" w14:textId="491D96C9" w:rsidR="001E456E" w:rsidRPr="006A37A3" w:rsidRDefault="001E456E">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UDHS p</w:t>
      </w:r>
      <w:r w:rsidR="0051492D" w:rsidRPr="006A37A3">
        <w:rPr>
          <w:rFonts w:ascii="Garamond" w:hAnsi="Garamond"/>
          <w:sz w:val="18"/>
          <w:szCs w:val="18"/>
          <w:lang w:val="en-ZA"/>
        </w:rPr>
        <w:t>age</w:t>
      </w:r>
      <w:r w:rsidRPr="006A37A3">
        <w:rPr>
          <w:rFonts w:ascii="Garamond" w:hAnsi="Garamond"/>
          <w:sz w:val="18"/>
          <w:szCs w:val="18"/>
          <w:lang w:val="en-ZA"/>
        </w:rPr>
        <w:t xml:space="preserve"> 308. </w:t>
      </w:r>
    </w:p>
  </w:footnote>
  <w:footnote w:id="56">
    <w:p w14:paraId="10A8FB15" w14:textId="1EE5AF9E" w:rsidR="001E456E" w:rsidRPr="006A37A3" w:rsidRDefault="001E456E">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UNFPA Uganda, </w:t>
      </w:r>
      <w:r w:rsidRPr="006A37A3">
        <w:rPr>
          <w:rFonts w:ascii="Garamond" w:hAnsi="Garamond"/>
          <w:i/>
          <w:iCs/>
          <w:sz w:val="18"/>
          <w:szCs w:val="18"/>
          <w:lang w:val="en-ZA"/>
        </w:rPr>
        <w:t xml:space="preserve">Fact Sheet on Teenage </w:t>
      </w:r>
      <w:r w:rsidRPr="006A37A3">
        <w:rPr>
          <w:rFonts w:ascii="Garamond" w:hAnsi="Garamond"/>
          <w:sz w:val="18"/>
          <w:szCs w:val="18"/>
          <w:lang w:val="en-ZA"/>
        </w:rPr>
        <w:t xml:space="preserve">Pregnancy, 2021, available at https://uganda.unfpa.org/sites/default/files/pub-pdf/teenpregnancy_factsheet_3.pdf, p. 1.   </w:t>
      </w:r>
    </w:p>
  </w:footnote>
  <w:footnote w:id="57">
    <w:p w14:paraId="1544AA9A" w14:textId="322FE596" w:rsidR="001E456E" w:rsidRPr="006A37A3" w:rsidRDefault="001E456E">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687F33" w:rsidRPr="006A37A3">
        <w:rPr>
          <w:rFonts w:ascii="Garamond" w:hAnsi="Garamond"/>
          <w:sz w:val="18"/>
          <w:szCs w:val="18"/>
          <w:lang w:val="en-ZA"/>
        </w:rPr>
        <w:t xml:space="preserve">Uganda National Institute of Public Health, </w:t>
      </w:r>
      <w:r w:rsidR="00687F33" w:rsidRPr="006A37A3">
        <w:rPr>
          <w:rFonts w:ascii="Garamond" w:hAnsi="Garamond"/>
          <w:i/>
          <w:iCs/>
          <w:sz w:val="18"/>
          <w:szCs w:val="18"/>
          <w:lang w:val="en-ZA"/>
        </w:rPr>
        <w:t>Maternal and Perinatal Death Surveillance and Response (MPDSR) Report for Uganda for the Fiscal Year 2020/2021</w:t>
      </w:r>
      <w:r w:rsidR="00687F33" w:rsidRPr="006A37A3">
        <w:rPr>
          <w:rFonts w:ascii="Garamond" w:hAnsi="Garamond"/>
          <w:sz w:val="18"/>
          <w:szCs w:val="18"/>
          <w:lang w:val="en-ZA"/>
        </w:rPr>
        <w:t>, p</w:t>
      </w:r>
      <w:r w:rsidR="0051492D" w:rsidRPr="006A37A3">
        <w:rPr>
          <w:rFonts w:ascii="Garamond" w:hAnsi="Garamond"/>
          <w:sz w:val="18"/>
          <w:szCs w:val="18"/>
          <w:lang w:val="en-ZA"/>
        </w:rPr>
        <w:t>age</w:t>
      </w:r>
      <w:r w:rsidR="00687F33" w:rsidRPr="006A37A3">
        <w:rPr>
          <w:rFonts w:ascii="Garamond" w:hAnsi="Garamond"/>
          <w:sz w:val="18"/>
          <w:szCs w:val="18"/>
          <w:lang w:val="en-ZA"/>
        </w:rPr>
        <w:t xml:space="preserve"> 2. </w:t>
      </w:r>
    </w:p>
  </w:footnote>
  <w:footnote w:id="58">
    <w:p w14:paraId="07E49C5E" w14:textId="7CFFEDDB" w:rsidR="00D21623" w:rsidRPr="006A37A3" w:rsidRDefault="00D21623" w:rsidP="0062307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CRR, Supplementary Information On The Republic Of Uganda Scheduled To Be Reviewed By The United Nations Committee Against Torture During Its 75th Session, Convention Against Torture and Other Cruel, Inhuman or Degrading Treatment or Punishment, 2022. </w:t>
      </w:r>
      <w:r w:rsidR="00CB582D" w:rsidRPr="006A37A3">
        <w:rPr>
          <w:rFonts w:ascii="Garamond" w:hAnsi="Garamond"/>
          <w:sz w:val="18"/>
          <w:szCs w:val="18"/>
          <w:lang w:val="en-ZA"/>
        </w:rPr>
        <w:t xml:space="preserve">Accessible at </w:t>
      </w:r>
      <w:hyperlink r:id="rId14" w:history="1">
        <w:r w:rsidR="00623074" w:rsidRPr="006A37A3">
          <w:rPr>
            <w:rStyle w:val="Hyperlink"/>
            <w:rFonts w:ascii="Garamond" w:hAnsi="Garamond"/>
            <w:sz w:val="18"/>
            <w:szCs w:val="18"/>
            <w:lang w:val="en-ZA"/>
          </w:rPr>
          <w:t>https://www.ecoi.net/en/file/local/2081693/INT_CAT_CSS_UGA_50394_E.docx</w:t>
        </w:r>
      </w:hyperlink>
      <w:r w:rsidR="00623074" w:rsidRPr="006A37A3">
        <w:rPr>
          <w:rFonts w:ascii="Garamond" w:hAnsi="Garamond"/>
          <w:sz w:val="18"/>
          <w:szCs w:val="18"/>
          <w:lang w:val="en-ZA"/>
        </w:rPr>
        <w:t xml:space="preserve"> Also see Dantas J., Singh D. et al., Factors affecting utilization of health facilities for labour and childbirth: a case study from rural Uganda, BMC Pregnancy and Childbirth (2020) and </w:t>
      </w:r>
      <w:r w:rsidR="00623074" w:rsidRPr="006A37A3">
        <w:rPr>
          <w:rFonts w:ascii="Garamond" w:hAnsi="Garamond"/>
          <w:sz w:val="18"/>
          <w:szCs w:val="18"/>
          <w:lang w:val="en-ZA"/>
        </w:rPr>
        <w:t>Munabi-Babigumira S., Glenton C. et al., Ugandan health workers’ and mothers’ views and experiences of the quality of maternity care and the use of informal solutions: A qualitative study, PLoS ONE (2019)</w:t>
      </w:r>
    </w:p>
  </w:footnote>
  <w:footnote w:id="59">
    <w:p w14:paraId="77D9D555" w14:textId="16CAF553" w:rsidR="00D21623" w:rsidRPr="006A37A3" w:rsidRDefault="00D21623" w:rsidP="00D21623">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Dantas J., Singh D. et al., </w:t>
      </w:r>
      <w:r w:rsidRPr="006A37A3">
        <w:rPr>
          <w:rFonts w:ascii="Garamond" w:hAnsi="Garamond"/>
          <w:i/>
          <w:iCs/>
          <w:sz w:val="18"/>
          <w:szCs w:val="18"/>
          <w:lang w:val="en-ZA"/>
        </w:rPr>
        <w:t>Factors affecting utilization of health facilities for labour and childbirth: a case study from rural Uganda</w:t>
      </w:r>
      <w:r w:rsidRPr="006A37A3">
        <w:rPr>
          <w:rFonts w:ascii="Garamond" w:hAnsi="Garamond"/>
          <w:sz w:val="18"/>
          <w:szCs w:val="18"/>
          <w:lang w:val="en-ZA"/>
        </w:rPr>
        <w:t xml:space="preserve">, 2020, BMC Pregnancy and Childbirth; </w:t>
      </w:r>
      <w:r w:rsidRPr="006A37A3">
        <w:rPr>
          <w:rFonts w:ascii="Garamond" w:hAnsi="Garamond"/>
          <w:sz w:val="18"/>
          <w:szCs w:val="18"/>
          <w:lang w:val="en-ZA"/>
        </w:rPr>
        <w:t xml:space="preserve">Munabi-Babigumira S., Glenton C., Willcox M., Nabudere H., Ugandan Health Workers’ and Mothers’ Views and Experiences of the Quality of Maternity Care and Use of Informal Solutions – Qualitative Study, 2019, doi: 10.1371/journal.pone.0213511. </w:t>
      </w:r>
      <w:hyperlink r:id="rId15" w:history="1">
        <w:r w:rsidR="00930F9D" w:rsidRPr="006A37A3">
          <w:rPr>
            <w:rStyle w:val="Hyperlink"/>
            <w:rFonts w:ascii="Garamond" w:hAnsi="Garamond"/>
            <w:sz w:val="18"/>
            <w:szCs w:val="18"/>
            <w:lang w:val="en-ZA"/>
          </w:rPr>
          <w:t>https://journals.plos.org/plosone/article?id=10.1371/journal.pone.0213511</w:t>
        </w:r>
      </w:hyperlink>
      <w:r w:rsidRPr="006A37A3">
        <w:rPr>
          <w:rFonts w:ascii="Garamond" w:hAnsi="Garamond"/>
          <w:sz w:val="18"/>
          <w:szCs w:val="18"/>
          <w:lang w:val="en-ZA"/>
        </w:rPr>
        <w:t>.</w:t>
      </w:r>
      <w:r w:rsidR="00930F9D" w:rsidRPr="006A37A3">
        <w:rPr>
          <w:rFonts w:ascii="Garamond" w:hAnsi="Garamond"/>
          <w:sz w:val="18"/>
          <w:szCs w:val="18"/>
          <w:lang w:val="en-ZA"/>
        </w:rPr>
        <w:t xml:space="preserve"> </w:t>
      </w:r>
      <w:r w:rsidRPr="006A37A3">
        <w:rPr>
          <w:rFonts w:ascii="Garamond" w:hAnsi="Garamond"/>
          <w:sz w:val="18"/>
          <w:szCs w:val="18"/>
          <w:lang w:val="en-ZA"/>
        </w:rPr>
        <w:t xml:space="preserve"> </w:t>
      </w:r>
    </w:p>
  </w:footnote>
  <w:footnote w:id="60">
    <w:p w14:paraId="4FAE18CE" w14:textId="13E94BDD" w:rsidR="00D21623" w:rsidRPr="006A37A3" w:rsidRDefault="00D21623" w:rsidP="006B2A52">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6B2A52" w:rsidRPr="006A37A3">
        <w:rPr>
          <w:rFonts w:ascii="Garamond" w:hAnsi="Garamond"/>
          <w:sz w:val="18"/>
          <w:szCs w:val="18"/>
          <w:lang w:val="en-ZA"/>
        </w:rPr>
        <w:t xml:space="preserve">Center for Reproductive Rights, </w:t>
      </w:r>
      <w:r w:rsidR="006B2A52" w:rsidRPr="006A37A3">
        <w:rPr>
          <w:rFonts w:ascii="Garamond" w:hAnsi="Garamond"/>
          <w:i/>
          <w:iCs/>
          <w:sz w:val="18"/>
          <w:szCs w:val="18"/>
          <w:lang w:val="en-ZA"/>
        </w:rPr>
        <w:t>Facing Uganda’s Law on Abortion, Experiences from Women &amp; Service Providers</w:t>
      </w:r>
      <w:r w:rsidR="006B2A52" w:rsidRPr="006A37A3">
        <w:rPr>
          <w:rFonts w:ascii="Garamond" w:hAnsi="Garamond"/>
          <w:sz w:val="18"/>
          <w:szCs w:val="18"/>
          <w:lang w:val="en-ZA"/>
        </w:rPr>
        <w:t xml:space="preserve">, July 2016; Apolot R., Tetui M. et al., </w:t>
      </w:r>
      <w:r w:rsidR="006B2A52" w:rsidRPr="006A37A3">
        <w:rPr>
          <w:rFonts w:ascii="Garamond" w:hAnsi="Garamond"/>
          <w:i/>
          <w:iCs/>
          <w:sz w:val="18"/>
          <w:szCs w:val="18"/>
          <w:lang w:val="en-ZA"/>
        </w:rPr>
        <w:t>Maternal health challenges experienced by adolescents; could community score cards address them? A case study of Kibuku District– Uganda</w:t>
      </w:r>
      <w:r w:rsidR="006B2A52" w:rsidRPr="006A37A3">
        <w:rPr>
          <w:rFonts w:ascii="Garamond" w:hAnsi="Garamond"/>
          <w:sz w:val="18"/>
          <w:szCs w:val="18"/>
          <w:lang w:val="en-ZA"/>
        </w:rPr>
        <w:t xml:space="preserve">, 2020, International Journal for Equity in Health. </w:t>
      </w:r>
      <w:r w:rsidR="0005442F" w:rsidRPr="006A37A3">
        <w:rPr>
          <w:rFonts w:ascii="Garamond" w:hAnsi="Garamond"/>
          <w:sz w:val="18"/>
          <w:szCs w:val="18"/>
          <w:lang w:val="en-ZA"/>
        </w:rPr>
        <w:t xml:space="preserve">Submission of the Center </w:t>
      </w:r>
      <w:r w:rsidR="00930F9D" w:rsidRPr="006A37A3">
        <w:rPr>
          <w:rFonts w:ascii="Garamond" w:hAnsi="Garamond"/>
          <w:sz w:val="18"/>
          <w:szCs w:val="18"/>
          <w:lang w:val="en-ZA"/>
        </w:rPr>
        <w:t>for</w:t>
      </w:r>
      <w:r w:rsidR="0005442F" w:rsidRPr="006A37A3">
        <w:rPr>
          <w:rFonts w:ascii="Garamond" w:hAnsi="Garamond"/>
          <w:sz w:val="18"/>
          <w:szCs w:val="18"/>
          <w:lang w:val="en-ZA"/>
        </w:rPr>
        <w:t xml:space="preserve"> Reproductive Rights and the Uganda Association of Women Lawyers Regarding Uganda’s Compliance with its International Obligations in the Area of Women’s Reproductive and Sexual Health Rights, Universal Periodic Review of Uganda (14 Mar., 2011), </w:t>
      </w:r>
      <w:r w:rsidR="00930F9D" w:rsidRPr="006A37A3">
        <w:rPr>
          <w:rFonts w:ascii="Garamond" w:hAnsi="Garamond"/>
          <w:sz w:val="18"/>
          <w:szCs w:val="18"/>
          <w:lang w:val="en-ZA"/>
        </w:rPr>
        <w:t>page 2</w:t>
      </w:r>
      <w:r w:rsidR="0005442F" w:rsidRPr="006A37A3">
        <w:rPr>
          <w:rFonts w:ascii="Garamond" w:hAnsi="Garamond"/>
          <w:sz w:val="18"/>
          <w:szCs w:val="18"/>
          <w:lang w:val="en-ZA"/>
        </w:rPr>
        <w:t xml:space="preserve">. See also, African Women’s Development and Communication Network, “Fact Sheet: Sexual and Reproductive Health and Rights at a Glance - Uganda” (Aug. 2022). </w:t>
      </w:r>
    </w:p>
  </w:footnote>
  <w:footnote w:id="61">
    <w:p w14:paraId="2B93FAA5" w14:textId="6CFC0479" w:rsidR="00490720" w:rsidRPr="006A37A3" w:rsidRDefault="00490720">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Addressing Poverty, Malnutrition and Poor Health for Adolescent Mothers in Rural Eastern Uganda: Recommendations of Local Level Stakeholders. *Josephine Nabugoomu1 , Gloria K Seruwagi2 , Rhona Hanning1 . 2021</w:t>
      </w:r>
    </w:p>
  </w:footnote>
  <w:footnote w:id="62">
    <w:p w14:paraId="5729A283" w14:textId="3A5C31EF" w:rsidR="00EE5B2A" w:rsidRPr="006A37A3" w:rsidRDefault="00EE5B2A">
      <w:pPr>
        <w:pStyle w:val="FootnoteText"/>
        <w:rPr>
          <w:rFonts w:ascii="Garamond" w:hAnsi="Garamond"/>
          <w:sz w:val="18"/>
          <w:szCs w:val="18"/>
          <w:lang w:val="en-US"/>
        </w:rPr>
      </w:pPr>
      <w:r w:rsidRPr="006A37A3">
        <w:rPr>
          <w:rStyle w:val="FootnoteReference"/>
          <w:rFonts w:ascii="Garamond" w:hAnsi="Garamond"/>
          <w:sz w:val="18"/>
          <w:szCs w:val="18"/>
        </w:rPr>
        <w:footnoteRef/>
      </w:r>
      <w:r w:rsidR="00DC6111" w:rsidRPr="006A37A3">
        <w:rPr>
          <w:rFonts w:ascii="Garamond" w:hAnsi="Garamond"/>
          <w:sz w:val="18"/>
          <w:szCs w:val="18"/>
        </w:rPr>
        <w:t>Constitution of The Republic of Uganda, 1995. Accessed at</w:t>
      </w:r>
      <w:r w:rsidRPr="006A37A3">
        <w:rPr>
          <w:rFonts w:ascii="Garamond" w:hAnsi="Garamond"/>
          <w:sz w:val="18"/>
          <w:szCs w:val="18"/>
        </w:rPr>
        <w:t xml:space="preserve"> https://www.parliament.go.ug/page/constitution</w:t>
      </w:r>
    </w:p>
  </w:footnote>
  <w:footnote w:id="63">
    <w:p w14:paraId="265F9701" w14:textId="2CD42D05" w:rsidR="00D33F74" w:rsidRPr="006A37A3" w:rsidRDefault="00D33F7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Committee on Economic, Social and Cultural Rights, General Comment 22 (2016) on the right to sexual and reproductive health (Article 12 of the International Covenant on Economic, Social and Cultural Rights (May 2, 2016), E/C.12/GC/22, paragraph 29; General Comment 14: The Right to the Highest Attainable Standard of Health (Art. 12 of the Covenant), August 11, 2000, E/C.12/2000/4, paragraph 33. </w:t>
      </w:r>
    </w:p>
  </w:footnote>
  <w:footnote w:id="64">
    <w:p w14:paraId="236D262B" w14:textId="706A6E3F" w:rsidR="00D33F74" w:rsidRPr="006A37A3" w:rsidRDefault="00D33F7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Committee on Economic, Social and Cultural Rights, General Comment 22 (2016) on the right to sexual and reproductive health (Article 12 of the International Covenant on Economic, Social and Cultural Rights (May 2, 2016), E/C.12/GC/22, paragraph 1. </w:t>
      </w:r>
    </w:p>
  </w:footnote>
  <w:footnote w:id="65">
    <w:p w14:paraId="2526A623" w14:textId="40CC121C" w:rsidR="00570D84" w:rsidRPr="006A37A3" w:rsidRDefault="00570D8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UN General Assembly, </w:t>
      </w:r>
      <w:r w:rsidRPr="006A37A3">
        <w:rPr>
          <w:rFonts w:ascii="Garamond" w:hAnsi="Garamond"/>
          <w:i/>
          <w:iCs/>
          <w:sz w:val="18"/>
          <w:szCs w:val="18"/>
          <w:lang w:val="en-ZA"/>
        </w:rPr>
        <w:t>International Covenant on Civil and Political Rights</w:t>
      </w:r>
      <w:r w:rsidRPr="006A37A3">
        <w:rPr>
          <w:rFonts w:ascii="Garamond" w:hAnsi="Garamond"/>
          <w:sz w:val="18"/>
          <w:szCs w:val="18"/>
          <w:lang w:val="en-ZA"/>
        </w:rPr>
        <w:t>, United Nations, Treaty Series, vol. 999, 16 December 1966, p</w:t>
      </w:r>
      <w:r w:rsidR="0051492D" w:rsidRPr="006A37A3">
        <w:rPr>
          <w:rFonts w:ascii="Garamond" w:hAnsi="Garamond"/>
          <w:sz w:val="18"/>
          <w:szCs w:val="18"/>
          <w:lang w:val="en-ZA"/>
        </w:rPr>
        <w:t xml:space="preserve">age </w:t>
      </w:r>
      <w:r w:rsidRPr="006A37A3">
        <w:rPr>
          <w:rFonts w:ascii="Garamond" w:hAnsi="Garamond"/>
          <w:sz w:val="18"/>
          <w:szCs w:val="18"/>
          <w:lang w:val="en-ZA"/>
        </w:rPr>
        <w:t xml:space="preserve">171. </w:t>
      </w:r>
    </w:p>
  </w:footnote>
  <w:footnote w:id="66">
    <w:p w14:paraId="2B55F62C" w14:textId="1D8DE6F4" w:rsidR="00570D84" w:rsidRPr="006A37A3" w:rsidRDefault="00570D8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Human Right Committee, General Comment 36 (2018) on Article 6 of the ICCPR, paragraph 8. </w:t>
      </w:r>
    </w:p>
  </w:footnote>
  <w:footnote w:id="67">
    <w:p w14:paraId="300CD265" w14:textId="7F807F79" w:rsidR="00BE7D59" w:rsidRPr="006A37A3" w:rsidRDefault="00BE7D59">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Committee on Economic, Social and Cultural Rights, General Comment 22 (2016) on the right to sexual and reproductive health (Article 12 of the International Covenant on Economic, Social and Cultural Rights (May 2, 2016), E/C.12/GC/22, General Comment, paragraphs 40-45. </w:t>
      </w:r>
    </w:p>
  </w:footnote>
  <w:footnote w:id="68">
    <w:p w14:paraId="7B4D4BC5" w14:textId="77777777" w:rsidR="00BE1F96" w:rsidRPr="006A37A3" w:rsidRDefault="00BE1F96" w:rsidP="00F33515">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 xml:space="preserve">Article 7 of the ICCPR. See also article 16 of the </w:t>
      </w:r>
      <w:r w:rsidRPr="006A37A3">
        <w:rPr>
          <w:rFonts w:ascii="Garamond" w:hAnsi="Garamond"/>
          <w:sz w:val="18"/>
          <w:szCs w:val="18"/>
          <w:lang w:val="en-ZA"/>
        </w:rPr>
        <w:t xml:space="preserve">Convention Against Torture and Other Cruel, Inhuman or Degrading Treatment or Punishment.  </w:t>
      </w:r>
    </w:p>
  </w:footnote>
  <w:footnote w:id="69">
    <w:p w14:paraId="2EC1380C" w14:textId="2956F6F1" w:rsidR="00A35BBC" w:rsidRPr="006A37A3" w:rsidRDefault="00A35BBC" w:rsidP="0029732B">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w:t>
      </w:r>
      <w:r w:rsidR="0029732B" w:rsidRPr="006A37A3">
        <w:rPr>
          <w:rFonts w:ascii="Garamond" w:hAnsi="Garamond"/>
          <w:i/>
          <w:iCs/>
          <w:sz w:val="18"/>
          <w:szCs w:val="18"/>
        </w:rPr>
        <w:t xml:space="preserve">The </w:t>
      </w:r>
      <w:r w:rsidR="0029732B" w:rsidRPr="006A37A3">
        <w:rPr>
          <w:rFonts w:ascii="Garamond" w:hAnsi="Garamond"/>
          <w:i/>
          <w:iCs/>
          <w:sz w:val="18"/>
          <w:szCs w:val="18"/>
        </w:rPr>
        <w:t>Center for Health Human Rights and Development (CEHURD) and 3 Others v Attorney General</w:t>
      </w:r>
      <w:r w:rsidR="0029732B" w:rsidRPr="006A37A3">
        <w:rPr>
          <w:rFonts w:ascii="Garamond" w:hAnsi="Garamond"/>
          <w:sz w:val="18"/>
          <w:szCs w:val="18"/>
        </w:rPr>
        <w:t>, Constitutional Petition No. 16 of 2011 (Constitutional Court of Uganda at Kampala). Decision of August 19, 2020.</w:t>
      </w:r>
    </w:p>
  </w:footnote>
  <w:footnote w:id="70">
    <w:p w14:paraId="52D340A7" w14:textId="4B7FD810" w:rsidR="00133A82" w:rsidRPr="006A37A3" w:rsidRDefault="00133A82" w:rsidP="00133A82">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29732B" w:rsidRPr="006A37A3">
        <w:rPr>
          <w:rFonts w:ascii="Garamond" w:hAnsi="Garamond"/>
          <w:sz w:val="18"/>
          <w:szCs w:val="18"/>
          <w:lang w:val="en-ZA"/>
        </w:rPr>
        <w:t>Ibid</w:t>
      </w:r>
      <w:r w:rsidR="00713890" w:rsidRPr="006A37A3">
        <w:rPr>
          <w:rFonts w:ascii="Garamond" w:hAnsi="Garamond"/>
          <w:sz w:val="18"/>
          <w:szCs w:val="18"/>
          <w:lang w:val="en-ZA"/>
        </w:rPr>
        <w:t>,</w:t>
      </w:r>
      <w:r w:rsidRPr="006A37A3">
        <w:rPr>
          <w:rFonts w:ascii="Garamond" w:hAnsi="Garamond"/>
          <w:sz w:val="18"/>
          <w:szCs w:val="18"/>
          <w:lang w:val="en-ZA"/>
        </w:rPr>
        <w:t xml:space="preserve"> </w:t>
      </w:r>
      <w:r w:rsidR="00713890" w:rsidRPr="006A37A3">
        <w:rPr>
          <w:rFonts w:ascii="Garamond" w:hAnsi="Garamond"/>
          <w:sz w:val="18"/>
          <w:szCs w:val="18"/>
          <w:lang w:val="en-ZA"/>
        </w:rPr>
        <w:t>page 54</w:t>
      </w:r>
      <w:r w:rsidRPr="006A37A3">
        <w:rPr>
          <w:rFonts w:ascii="Garamond" w:hAnsi="Garamond"/>
          <w:sz w:val="18"/>
          <w:szCs w:val="18"/>
          <w:lang w:val="en-ZA"/>
        </w:rPr>
        <w:t>.</w:t>
      </w:r>
    </w:p>
  </w:footnote>
  <w:footnote w:id="71">
    <w:p w14:paraId="1148000F" w14:textId="0D22E060" w:rsidR="00CC6B43" w:rsidRPr="006A37A3" w:rsidRDefault="00CC6B43">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1C7419" w:rsidRPr="006A37A3">
        <w:rPr>
          <w:rFonts w:ascii="Garamond" w:hAnsi="Garamond"/>
          <w:sz w:val="18"/>
          <w:szCs w:val="18"/>
        </w:rPr>
        <w:t>Ibid</w:t>
      </w:r>
      <w:r w:rsidR="00713890" w:rsidRPr="006A37A3">
        <w:rPr>
          <w:rFonts w:ascii="Garamond" w:hAnsi="Garamond"/>
          <w:sz w:val="18"/>
          <w:szCs w:val="18"/>
        </w:rPr>
        <w:t xml:space="preserve">. </w:t>
      </w:r>
    </w:p>
  </w:footnote>
  <w:footnote w:id="72">
    <w:p w14:paraId="7638F1F1" w14:textId="072E87B3" w:rsidR="00EE6CB2" w:rsidRPr="006A37A3" w:rsidRDefault="00EE6CB2">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A525B1" w:rsidRPr="006A37A3">
        <w:rPr>
          <w:rFonts w:ascii="Garamond" w:hAnsi="Garamond"/>
          <w:sz w:val="18"/>
          <w:szCs w:val="18"/>
        </w:rPr>
        <w:t xml:space="preserve">Ibid, page 58. </w:t>
      </w:r>
    </w:p>
  </w:footnote>
  <w:footnote w:id="73">
    <w:p w14:paraId="7E2565EF" w14:textId="2F4680E1" w:rsidR="00576F6E" w:rsidRPr="006A37A3" w:rsidRDefault="00576F6E" w:rsidP="00A525B1">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Ministry of Health, </w:t>
      </w:r>
      <w:r w:rsidRPr="006A37A3">
        <w:rPr>
          <w:rFonts w:ascii="Garamond" w:hAnsi="Garamond"/>
          <w:i/>
          <w:iCs/>
          <w:sz w:val="18"/>
          <w:szCs w:val="18"/>
          <w:lang w:val="en-ZA"/>
        </w:rPr>
        <w:t>Reproductive, maternal, newborn, child, adolescent and healthy aging: sharpened plan II, 2022/23–2027/28</w:t>
      </w:r>
      <w:r w:rsidRPr="006A37A3">
        <w:rPr>
          <w:rFonts w:ascii="Garamond" w:hAnsi="Garamond"/>
          <w:sz w:val="18"/>
          <w:szCs w:val="18"/>
          <w:lang w:val="en-ZA"/>
        </w:rPr>
        <w:t xml:space="preserve">, July 2022. </w:t>
      </w:r>
    </w:p>
  </w:footnote>
  <w:footnote w:id="74">
    <w:p w14:paraId="51D0E674" w14:textId="2F05C564" w:rsidR="00576F6E" w:rsidRPr="006A37A3" w:rsidRDefault="00576F6E" w:rsidP="00D25E7A">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D25E7A" w:rsidRPr="006A37A3">
        <w:rPr>
          <w:rFonts w:ascii="Garamond" w:hAnsi="Garamond"/>
          <w:sz w:val="18"/>
          <w:szCs w:val="18"/>
          <w:lang w:val="en-ZA"/>
        </w:rPr>
        <w:t xml:space="preserve">Matia Kasaija, </w:t>
      </w:r>
      <w:r w:rsidR="00D25E7A" w:rsidRPr="006A37A3">
        <w:rPr>
          <w:rFonts w:ascii="Garamond" w:hAnsi="Garamond"/>
          <w:i/>
          <w:iCs/>
          <w:sz w:val="18"/>
          <w:szCs w:val="18"/>
          <w:lang w:val="en-ZA"/>
        </w:rPr>
        <w:t>Final Year 2022/2023 Uganda National Budget Speech</w:t>
      </w:r>
      <w:r w:rsidR="00D25E7A" w:rsidRPr="006A37A3">
        <w:rPr>
          <w:rFonts w:ascii="Garamond" w:hAnsi="Garamond"/>
          <w:sz w:val="18"/>
          <w:szCs w:val="18"/>
          <w:lang w:val="en-ZA"/>
        </w:rPr>
        <w:t>, June 2023</w:t>
      </w:r>
      <w:r w:rsidR="0051492D" w:rsidRPr="006A37A3">
        <w:rPr>
          <w:rFonts w:ascii="Garamond" w:hAnsi="Garamond"/>
          <w:sz w:val="18"/>
          <w:szCs w:val="18"/>
          <w:lang w:val="en-ZA"/>
        </w:rPr>
        <w:t>.</w:t>
      </w:r>
      <w:r w:rsidR="00D25E7A" w:rsidRPr="006A37A3">
        <w:rPr>
          <w:rFonts w:ascii="Garamond" w:hAnsi="Garamond"/>
          <w:sz w:val="18"/>
          <w:szCs w:val="18"/>
          <w:lang w:val="en-ZA"/>
        </w:rPr>
        <w:t xml:space="preserve"> </w:t>
      </w:r>
    </w:p>
  </w:footnote>
  <w:footnote w:id="75">
    <w:p w14:paraId="6576F453" w14:textId="5DE199E0" w:rsidR="00D76D15" w:rsidRPr="006A37A3" w:rsidRDefault="00D76D15">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796AF8" w:rsidRPr="006A37A3">
        <w:rPr>
          <w:rFonts w:ascii="Garamond" w:hAnsi="Garamond"/>
          <w:sz w:val="18"/>
          <w:szCs w:val="18"/>
          <w:lang w:val="en-ZA"/>
        </w:rPr>
        <w:t xml:space="preserve">Munabi-Babigumira S., Glenton C., Willcox M., Nabudere H., </w:t>
      </w:r>
      <w:r w:rsidR="00796AF8" w:rsidRPr="006A37A3">
        <w:rPr>
          <w:rFonts w:ascii="Garamond" w:hAnsi="Garamond"/>
          <w:i/>
          <w:iCs/>
          <w:sz w:val="18"/>
          <w:szCs w:val="18"/>
          <w:lang w:val="en-ZA"/>
        </w:rPr>
        <w:t>Ugandan Health Workers’ and Mothers’ Views and Experiences of the Quality of Maternity Care and Use of Informal Solutions – Qualitative Study</w:t>
      </w:r>
      <w:r w:rsidR="00796AF8" w:rsidRPr="006A37A3">
        <w:rPr>
          <w:rFonts w:ascii="Garamond" w:hAnsi="Garamond"/>
          <w:sz w:val="18"/>
          <w:szCs w:val="18"/>
          <w:lang w:val="en-ZA"/>
        </w:rPr>
        <w:t>, 2019, doi: 10.1371/journal.pone.0213511. https://journals.plos.org/plosone/article?id=10.1371/journal.pone.0213511, p</w:t>
      </w:r>
      <w:r w:rsidR="0051492D" w:rsidRPr="006A37A3">
        <w:rPr>
          <w:rFonts w:ascii="Garamond" w:hAnsi="Garamond"/>
          <w:sz w:val="18"/>
          <w:szCs w:val="18"/>
          <w:lang w:val="en-ZA"/>
        </w:rPr>
        <w:t>age</w:t>
      </w:r>
      <w:r w:rsidR="00796AF8" w:rsidRPr="006A37A3">
        <w:rPr>
          <w:rFonts w:ascii="Garamond" w:hAnsi="Garamond"/>
          <w:sz w:val="18"/>
          <w:szCs w:val="18"/>
          <w:lang w:val="en-ZA"/>
        </w:rPr>
        <w:t xml:space="preserve"> 8. </w:t>
      </w:r>
    </w:p>
  </w:footnote>
  <w:footnote w:id="76">
    <w:p w14:paraId="7EEFC764" w14:textId="26A41842" w:rsidR="00DB0F44" w:rsidRPr="006A37A3" w:rsidRDefault="00DB0F44">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370B97" w:rsidRPr="006A37A3">
        <w:rPr>
          <w:rFonts w:ascii="Garamond" w:hAnsi="Garamond"/>
          <w:sz w:val="18"/>
          <w:szCs w:val="18"/>
        </w:rPr>
        <w:t>Munabi-Babigumira S, Glenton C, Willcox M, Nabudere H. Ugandan health workers' and mothers' views and experiences of the quality of maternity care and the use of informal solutions: A qualitative study. PLoS One. 2019 Mar 11;14(3):e0213511. doi: 10.1371/journal.pone.0213511. PMID: 30856217; PMCID: PMC6411106.</w:t>
      </w:r>
    </w:p>
  </w:footnote>
  <w:footnote w:id="77">
    <w:p w14:paraId="695E6603" w14:textId="73833FF9" w:rsidR="003A7B54" w:rsidRPr="006A37A3" w:rsidRDefault="003A7B54" w:rsidP="003A7B5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Midwifery Services in Uganda – Issue Brief 02 – April 2017. </w:t>
      </w:r>
    </w:p>
  </w:footnote>
  <w:footnote w:id="78">
    <w:p w14:paraId="63CA61BC" w14:textId="4342ECC5" w:rsidR="003A7B54" w:rsidRPr="006A37A3" w:rsidRDefault="003A7B5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536850" w:rsidRPr="006A37A3">
        <w:rPr>
          <w:rFonts w:ascii="Garamond" w:hAnsi="Garamond"/>
          <w:sz w:val="18"/>
          <w:szCs w:val="18"/>
        </w:rPr>
        <w:t>Ib</w:t>
      </w:r>
      <w:r w:rsidR="00A83497" w:rsidRPr="006A37A3">
        <w:rPr>
          <w:rFonts w:ascii="Garamond" w:hAnsi="Garamond"/>
          <w:sz w:val="18"/>
          <w:szCs w:val="18"/>
        </w:rPr>
        <w:t xml:space="preserve">id. </w:t>
      </w:r>
      <w:r w:rsidR="00102EAD" w:rsidRPr="006A37A3">
        <w:rPr>
          <w:rFonts w:ascii="Garamond" w:hAnsi="Garamond"/>
          <w:sz w:val="18"/>
          <w:szCs w:val="18"/>
        </w:rPr>
        <w:t xml:space="preserve">See </w:t>
      </w:r>
      <w:r w:rsidR="00102EAD" w:rsidRPr="006A37A3">
        <w:rPr>
          <w:rFonts w:ascii="Garamond" w:hAnsi="Garamond"/>
          <w:sz w:val="18"/>
          <w:szCs w:val="18"/>
        </w:rPr>
        <w:t xml:space="preserve">fn </w:t>
      </w:r>
      <w:r w:rsidR="00A67C66" w:rsidRPr="006A37A3">
        <w:rPr>
          <w:rFonts w:ascii="Garamond" w:hAnsi="Garamond"/>
          <w:sz w:val="18"/>
          <w:szCs w:val="18"/>
        </w:rPr>
        <w:t>64</w:t>
      </w:r>
      <w:r w:rsidR="009A1A79" w:rsidRPr="006A37A3">
        <w:rPr>
          <w:rFonts w:ascii="Garamond" w:hAnsi="Garamond"/>
          <w:sz w:val="18"/>
          <w:szCs w:val="18"/>
        </w:rPr>
        <w:t>.</w:t>
      </w:r>
      <w:r w:rsidR="00765E12" w:rsidRPr="006A37A3">
        <w:rPr>
          <w:rFonts w:ascii="Garamond" w:hAnsi="Garamond"/>
          <w:sz w:val="18"/>
          <w:szCs w:val="18"/>
          <w:lang w:val="en-ZA"/>
        </w:rPr>
        <w:t>Munabi-Babigumira S, Glenton C, Willcox M, Nabudere H. Ugandan health workers' and mothers' views and experiences of the quality of maternity care and the use of informal solutions: A qualitative study. PLoS One. 2019 Mar 11;14(3):e0213511. doi: 10.1371/journal.pone.0213511. PMID: 30856217; PMCID: PMC6411106.</w:t>
      </w:r>
      <w:r w:rsidR="00FC2980" w:rsidRPr="006A37A3">
        <w:rPr>
          <w:rFonts w:ascii="Garamond" w:hAnsi="Garamond"/>
          <w:sz w:val="18"/>
          <w:szCs w:val="18"/>
          <w:lang w:val="en-ZA"/>
        </w:rPr>
        <w:t xml:space="preserve"> Accessible at </w:t>
      </w:r>
      <w:hyperlink r:id="rId16" w:history="1">
        <w:r w:rsidR="00BA7977" w:rsidRPr="006A37A3">
          <w:rPr>
            <w:rStyle w:val="Hyperlink"/>
            <w:rFonts w:ascii="Garamond" w:hAnsi="Garamond"/>
            <w:sz w:val="18"/>
            <w:szCs w:val="18"/>
            <w:lang w:val="en-ZA"/>
          </w:rPr>
          <w:t>https://pubmed.ncbi.nlm.nih.gov/30856217/</w:t>
        </w:r>
      </w:hyperlink>
      <w:r w:rsidR="00BA7977" w:rsidRPr="006A37A3">
        <w:rPr>
          <w:rFonts w:ascii="Garamond" w:hAnsi="Garamond"/>
          <w:sz w:val="18"/>
          <w:szCs w:val="18"/>
          <w:lang w:val="en-ZA"/>
        </w:rPr>
        <w:t xml:space="preserve"> </w:t>
      </w:r>
    </w:p>
  </w:footnote>
  <w:footnote w:id="79">
    <w:p w14:paraId="3C266888" w14:textId="77777777" w:rsidR="00850192" w:rsidRPr="006A37A3" w:rsidRDefault="00850192" w:rsidP="00850192">
      <w:pPr>
        <w:rPr>
          <w:rFonts w:ascii="Garamond" w:hAnsi="Garamond"/>
          <w:color w:val="000000"/>
          <w:sz w:val="18"/>
          <w:szCs w:val="18"/>
        </w:rPr>
      </w:pPr>
      <w:r w:rsidRPr="006A37A3">
        <w:rPr>
          <w:rStyle w:val="FootnoteReference"/>
          <w:rFonts w:ascii="Garamond" w:hAnsi="Garamond"/>
          <w:sz w:val="18"/>
          <w:szCs w:val="18"/>
        </w:rPr>
        <w:footnoteRef/>
      </w:r>
      <w:r w:rsidRPr="006A37A3">
        <w:rPr>
          <w:rFonts w:ascii="Garamond" w:hAnsi="Garamond"/>
          <w:color w:val="000000"/>
          <w:sz w:val="18"/>
          <w:szCs w:val="18"/>
        </w:rPr>
        <w:t xml:space="preserve"> Apolot R., </w:t>
      </w:r>
      <w:r w:rsidRPr="006A37A3">
        <w:rPr>
          <w:rFonts w:ascii="Garamond" w:hAnsi="Garamond"/>
          <w:color w:val="000000"/>
          <w:sz w:val="18"/>
          <w:szCs w:val="18"/>
        </w:rPr>
        <w:t xml:space="preserve">Tetui M. et al., </w:t>
      </w:r>
      <w:r w:rsidRPr="006A37A3">
        <w:rPr>
          <w:rFonts w:ascii="Garamond" w:hAnsi="Garamond"/>
          <w:i/>
          <w:color w:val="000000"/>
          <w:sz w:val="18"/>
          <w:szCs w:val="18"/>
        </w:rPr>
        <w:t>Maternal health challenges experienced by adolescents; could community score cards address them? A case study of Kibuku District– Uganda</w:t>
      </w:r>
      <w:r w:rsidRPr="006A37A3">
        <w:rPr>
          <w:rFonts w:ascii="Garamond" w:hAnsi="Garamond"/>
          <w:color w:val="000000"/>
          <w:sz w:val="18"/>
          <w:szCs w:val="18"/>
        </w:rPr>
        <w:t>, International Journal for Equity in Health (2020).</w:t>
      </w:r>
    </w:p>
  </w:footnote>
  <w:footnote w:id="80">
    <w:p w14:paraId="136CC775" w14:textId="36727071" w:rsidR="00850192" w:rsidRPr="006A37A3" w:rsidRDefault="00850192" w:rsidP="00850192">
      <w:pPr>
        <w:rPr>
          <w:rFonts w:ascii="Garamond" w:hAnsi="Garamond"/>
          <w:color w:val="000000"/>
          <w:sz w:val="18"/>
          <w:szCs w:val="18"/>
        </w:rPr>
      </w:pPr>
      <w:r w:rsidRPr="006A37A3">
        <w:rPr>
          <w:rStyle w:val="FootnoteReference"/>
          <w:rFonts w:ascii="Garamond" w:hAnsi="Garamond"/>
          <w:sz w:val="18"/>
          <w:szCs w:val="18"/>
        </w:rPr>
        <w:footnoteRef/>
      </w:r>
      <w:r w:rsidRPr="006A37A3">
        <w:rPr>
          <w:rFonts w:ascii="Garamond" w:hAnsi="Garamond"/>
          <w:color w:val="000000"/>
          <w:sz w:val="18"/>
          <w:szCs w:val="18"/>
        </w:rPr>
        <w:t xml:space="preserve"> Cumber S., Atuhaire C. et al., </w:t>
      </w:r>
      <w:r w:rsidRPr="006A37A3">
        <w:rPr>
          <w:rFonts w:ascii="Garamond" w:hAnsi="Garamond"/>
          <w:i/>
          <w:color w:val="000000"/>
          <w:sz w:val="18"/>
          <w:szCs w:val="18"/>
        </w:rPr>
        <w:t>Barriers and strategies needed to improve maternal health services among</w:t>
      </w:r>
      <w:r w:rsidR="001F54C2" w:rsidRPr="006A37A3">
        <w:rPr>
          <w:rFonts w:ascii="Garamond" w:hAnsi="Garamond"/>
          <w:i/>
          <w:color w:val="000000"/>
          <w:sz w:val="18"/>
          <w:szCs w:val="18"/>
        </w:rPr>
        <w:t xml:space="preserve"> </w:t>
      </w:r>
      <w:r w:rsidRPr="006A37A3">
        <w:rPr>
          <w:rFonts w:ascii="Garamond" w:hAnsi="Garamond"/>
          <w:i/>
          <w:color w:val="000000"/>
          <w:sz w:val="18"/>
          <w:szCs w:val="18"/>
        </w:rPr>
        <w:t>pregnant adolescents in Uganda: a qualitative study</w:t>
      </w:r>
      <w:r w:rsidRPr="006A37A3">
        <w:rPr>
          <w:rFonts w:ascii="Garamond" w:hAnsi="Garamond"/>
          <w:color w:val="000000"/>
          <w:sz w:val="18"/>
          <w:szCs w:val="18"/>
        </w:rPr>
        <w:t>, Global Health Action (2022).</w:t>
      </w:r>
    </w:p>
  </w:footnote>
  <w:footnote w:id="81">
    <w:p w14:paraId="0605FEF5" w14:textId="3A0DD027" w:rsidR="06FCA417" w:rsidRPr="006A37A3" w:rsidRDefault="06FCA417" w:rsidP="008E0A2D">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See CESCR Committee, Gen. Comment No. 22, , paras. 14, 40, 45. The obligation to respect requires States to refrain from directly or indirectly interfering with individuals’ exercise of the right to SRH. The obligation to protect requires that States put in place and implement laws and policies prohibiting conduct by third parties that causes harm to physical and mental integrity or undermines the full enjoyment of the right to SRH, including the conduct of private health care facilities, insurance and pharmaceutical companies, and manufacturers of health-related goods and equipment. The obligation to </w:t>
      </w:r>
      <w:r w:rsidRPr="006A37A3">
        <w:rPr>
          <w:rFonts w:ascii="Garamond" w:hAnsi="Garamond"/>
          <w:sz w:val="18"/>
          <w:szCs w:val="18"/>
        </w:rPr>
        <w:t>fulfill requires States to adopt appropriate legislative, administrative, budgetary, judicial, promotional, and other measures to ensure the full realization of the right to SRH with the aim of ensuring universal access without discrimination for all, including those from disadvantaged and marginalized groups. See also CESCR Committee, Gen. Comment No. 14, note 10, paras. 33, 36-37.</w:t>
      </w:r>
    </w:p>
  </w:footnote>
  <w:footnote w:id="82">
    <w:p w14:paraId="37AA5201" w14:textId="3BDC589B" w:rsidR="00E540B6" w:rsidRPr="006A37A3" w:rsidRDefault="00E540B6">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C2153C" w:rsidRPr="006A37A3">
        <w:rPr>
          <w:rFonts w:ascii="Garamond" w:hAnsi="Garamond"/>
          <w:sz w:val="18"/>
          <w:szCs w:val="18"/>
        </w:rPr>
        <w:t>Penal Code of Uganda, Sections 130-</w:t>
      </w:r>
      <w:r w:rsidR="00AF2FE5" w:rsidRPr="006A37A3">
        <w:rPr>
          <w:rFonts w:ascii="Garamond" w:hAnsi="Garamond"/>
          <w:sz w:val="18"/>
          <w:szCs w:val="18"/>
        </w:rPr>
        <w:t xml:space="preserve">132. Available at </w:t>
      </w:r>
      <w:hyperlink r:id="rId17" w:anchor="dvs_III" w:history="1">
        <w:r w:rsidR="00A5678F" w:rsidRPr="006A37A3">
          <w:rPr>
            <w:rStyle w:val="Hyperlink"/>
            <w:rFonts w:ascii="Garamond" w:hAnsi="Garamond"/>
            <w:sz w:val="18"/>
            <w:szCs w:val="18"/>
          </w:rPr>
          <w:t>https://ulii.org/en/akn/ug/act/ord/1950/12/eng@2024-12-23#dvs_III</w:t>
        </w:r>
      </w:hyperlink>
      <w:r w:rsidR="00A5678F" w:rsidRPr="006A37A3">
        <w:rPr>
          <w:rFonts w:ascii="Garamond" w:hAnsi="Garamond"/>
          <w:sz w:val="18"/>
          <w:szCs w:val="18"/>
        </w:rPr>
        <w:t xml:space="preserve">. </w:t>
      </w:r>
    </w:p>
  </w:footnote>
  <w:footnote w:id="83">
    <w:p w14:paraId="4088A222" w14:textId="2824B740" w:rsidR="00F771C8" w:rsidRPr="006A37A3" w:rsidRDefault="00F771C8">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E939CD" w:rsidRPr="006A37A3">
        <w:rPr>
          <w:rFonts w:ascii="Garamond" w:hAnsi="Garamond"/>
          <w:sz w:val="18"/>
          <w:szCs w:val="18"/>
          <w:lang w:val="en-ZA"/>
        </w:rPr>
        <w:t xml:space="preserve">Prada E., </w:t>
      </w:r>
      <w:r w:rsidR="00E939CD" w:rsidRPr="006A37A3">
        <w:rPr>
          <w:rFonts w:ascii="Garamond" w:hAnsi="Garamond"/>
          <w:sz w:val="18"/>
          <w:szCs w:val="18"/>
          <w:lang w:val="en-ZA"/>
        </w:rPr>
        <w:t>Atuyambe L. et al., Incidence of Induced Abortion in Uganda, 2013: New Estimates Since 2003, PLoS ONE 11(11), (2016).</w:t>
      </w:r>
    </w:p>
  </w:footnote>
  <w:footnote w:id="84">
    <w:p w14:paraId="202DD041" w14:textId="3A8437AB" w:rsidR="006E1996" w:rsidRPr="006A37A3" w:rsidRDefault="006E1996">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D3146F" w:rsidRPr="006A37A3">
        <w:rPr>
          <w:rFonts w:ascii="Garamond" w:hAnsi="Garamond"/>
          <w:sz w:val="18"/>
          <w:szCs w:val="18"/>
          <w:lang w:val="en-US"/>
        </w:rPr>
        <w:t xml:space="preserve">WHO </w:t>
      </w:r>
      <w:r w:rsidR="00D3146F" w:rsidRPr="006A37A3">
        <w:rPr>
          <w:rFonts w:ascii="Garamond" w:hAnsi="Garamond"/>
          <w:b/>
          <w:bCs/>
          <w:sz w:val="18"/>
          <w:szCs w:val="18"/>
          <w:lang w:val="en-US"/>
        </w:rPr>
        <w:t xml:space="preserve">Country Profile: </w:t>
      </w:r>
      <w:r w:rsidR="00D3146F" w:rsidRPr="006A37A3">
        <w:rPr>
          <w:rFonts w:ascii="Garamond" w:hAnsi="Garamond"/>
          <w:sz w:val="18"/>
          <w:szCs w:val="18"/>
          <w:lang w:val="en-US"/>
        </w:rPr>
        <w:t xml:space="preserve">Uganda – November 2021 </w:t>
      </w:r>
      <w:r w:rsidR="002538D2" w:rsidRPr="006A37A3">
        <w:rPr>
          <w:rFonts w:ascii="Garamond" w:hAnsi="Garamond"/>
          <w:sz w:val="18"/>
          <w:szCs w:val="18"/>
          <w:lang w:val="en-US"/>
        </w:rPr>
        <w:t xml:space="preserve">Global </w:t>
      </w:r>
      <w:r w:rsidR="005A1346" w:rsidRPr="006A37A3">
        <w:rPr>
          <w:rFonts w:ascii="Garamond" w:hAnsi="Garamond"/>
          <w:sz w:val="18"/>
          <w:szCs w:val="18"/>
          <w:lang w:val="en-US"/>
        </w:rPr>
        <w:t xml:space="preserve">Abortion Policies Database available at </w:t>
      </w:r>
      <w:r w:rsidR="005A1346" w:rsidRPr="006A37A3">
        <w:rPr>
          <w:rFonts w:ascii="Garamond" w:hAnsi="Garamond"/>
          <w:sz w:val="18"/>
          <w:szCs w:val="18"/>
        </w:rPr>
        <w:t xml:space="preserve"> </w:t>
      </w:r>
      <w:hyperlink r:id="rId18" w:history="1">
        <w:r w:rsidR="005A1346" w:rsidRPr="006A37A3">
          <w:rPr>
            <w:rStyle w:val="Hyperlink"/>
            <w:rFonts w:ascii="Garamond" w:hAnsi="Garamond"/>
            <w:sz w:val="18"/>
            <w:szCs w:val="18"/>
          </w:rPr>
          <w:t>https://abortion-policies.srhr.org/generate-pdf?country_id=11001615</w:t>
        </w:r>
      </w:hyperlink>
      <w:r w:rsidR="005A1346" w:rsidRPr="006A37A3">
        <w:rPr>
          <w:rFonts w:ascii="Garamond" w:hAnsi="Garamond"/>
          <w:sz w:val="18"/>
          <w:szCs w:val="18"/>
        </w:rPr>
        <w:t xml:space="preserve"> . </w:t>
      </w:r>
    </w:p>
  </w:footnote>
  <w:footnote w:id="85">
    <w:p w14:paraId="61ECD896" w14:textId="498C7FAF" w:rsidR="00E94D04" w:rsidRPr="006A37A3" w:rsidRDefault="00E94D04">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Uganda Demographic and Health Survey 2022. Kampala, Uganda: Uganda Bureau of Statistics (UBOS).</w:t>
      </w:r>
    </w:p>
  </w:footnote>
  <w:footnote w:id="86">
    <w:p w14:paraId="67A98979" w14:textId="4A965314" w:rsidR="00375960" w:rsidRPr="006A37A3" w:rsidRDefault="00375960" w:rsidP="00375960">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Submission of the </w:t>
      </w:r>
      <w:r w:rsidRPr="006A37A3">
        <w:rPr>
          <w:rFonts w:ascii="Garamond" w:hAnsi="Garamond"/>
          <w:sz w:val="18"/>
          <w:szCs w:val="18"/>
        </w:rPr>
        <w:t xml:space="preserve">Center For Reproductive Rights and the Uganda Association of Women Lawyers Regarding Uganda’s Compliance with its International Obligations in the Area of Women’s Reproductive and Sexual Health Rights, Universal Periodic Review of Uganda (14 Mar, 2011), </w:t>
      </w:r>
      <w:r w:rsidR="0051492D" w:rsidRPr="006A37A3">
        <w:rPr>
          <w:rFonts w:ascii="Garamond" w:hAnsi="Garamond"/>
          <w:sz w:val="18"/>
          <w:szCs w:val="18"/>
        </w:rPr>
        <w:t xml:space="preserve">page </w:t>
      </w:r>
      <w:r w:rsidRPr="006A37A3">
        <w:rPr>
          <w:rFonts w:ascii="Garamond" w:hAnsi="Garamond"/>
          <w:sz w:val="18"/>
          <w:szCs w:val="18"/>
        </w:rPr>
        <w:t xml:space="preserve">3. See also, African Women’s Development and Communication Network, “Fact Sheet: Sexual and Reproductive Health and Rights at a Glance - Uganda” (Aug. 2022). </w:t>
      </w:r>
    </w:p>
  </w:footnote>
  <w:footnote w:id="87">
    <w:p w14:paraId="6E0BE595" w14:textId="31A06E5A" w:rsidR="00375960" w:rsidRPr="006A37A3" w:rsidRDefault="00375960" w:rsidP="00375960">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Submission of the </w:t>
      </w:r>
      <w:r w:rsidRPr="006A37A3">
        <w:rPr>
          <w:rFonts w:ascii="Garamond" w:hAnsi="Garamond"/>
          <w:sz w:val="18"/>
          <w:szCs w:val="18"/>
        </w:rPr>
        <w:t xml:space="preserve">Center For Reproductive Rights and the Uganda Association of Women Lawyers Regarding Uganda’s Compliance with its International Obligations in the Area of Women’s Reproductive and Sexual Health Rights, Universal Periodic Review of Uganda (14 Mar, 2011), </w:t>
      </w:r>
      <w:r w:rsidR="0051492D" w:rsidRPr="006A37A3">
        <w:rPr>
          <w:rFonts w:ascii="Garamond" w:hAnsi="Garamond"/>
          <w:sz w:val="18"/>
          <w:szCs w:val="18"/>
        </w:rPr>
        <w:t>page</w:t>
      </w:r>
      <w:r w:rsidRPr="006A37A3">
        <w:rPr>
          <w:rFonts w:ascii="Garamond" w:hAnsi="Garamond"/>
          <w:sz w:val="18"/>
          <w:szCs w:val="18"/>
        </w:rPr>
        <w:t xml:space="preserve"> 3.</w:t>
      </w:r>
      <w:r w:rsidR="002538D2" w:rsidRPr="006A37A3" w:rsidDel="002538D2">
        <w:rPr>
          <w:rFonts w:ascii="Garamond" w:hAnsi="Garamond"/>
          <w:sz w:val="18"/>
          <w:szCs w:val="18"/>
        </w:rPr>
        <w:t xml:space="preserve"> </w:t>
      </w:r>
    </w:p>
  </w:footnote>
  <w:footnote w:id="88">
    <w:p w14:paraId="05CD7264" w14:textId="72B63AA0" w:rsidR="003F0D14" w:rsidRPr="006A37A3" w:rsidRDefault="003F0D14" w:rsidP="003F0D14">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00F771C8" w:rsidRPr="006A37A3">
        <w:rPr>
          <w:rFonts w:ascii="Garamond" w:hAnsi="Garamond"/>
          <w:sz w:val="18"/>
          <w:szCs w:val="18"/>
          <w:lang w:val="en-ZA"/>
        </w:rPr>
        <w:t>Ibid. note</w:t>
      </w:r>
      <w:r w:rsidR="00D764BE" w:rsidRPr="006A37A3">
        <w:rPr>
          <w:rFonts w:ascii="Garamond" w:hAnsi="Garamond"/>
          <w:sz w:val="18"/>
          <w:szCs w:val="18"/>
          <w:lang w:val="en-ZA"/>
        </w:rPr>
        <w:t xml:space="preserve"> </w:t>
      </w:r>
      <w:r w:rsidR="00E939CD" w:rsidRPr="006A37A3">
        <w:rPr>
          <w:rFonts w:ascii="Garamond" w:hAnsi="Garamond"/>
          <w:sz w:val="18"/>
          <w:szCs w:val="18"/>
          <w:lang w:val="en-ZA"/>
        </w:rPr>
        <w:t xml:space="preserve">74. </w:t>
      </w:r>
    </w:p>
  </w:footnote>
  <w:footnote w:id="89">
    <w:p w14:paraId="0F34B348" w14:textId="39E2667B" w:rsidR="003D065C" w:rsidRPr="006A37A3" w:rsidRDefault="003D065C" w:rsidP="003E459C">
      <w:pPr>
        <w:pStyle w:val="FootnoteText"/>
        <w:rPr>
          <w:rFonts w:ascii="Garamond" w:hAnsi="Garamond"/>
          <w:sz w:val="18"/>
          <w:szCs w:val="18"/>
          <w:lang w:val="en-US"/>
        </w:rPr>
      </w:pPr>
      <w:r w:rsidRPr="006A37A3">
        <w:rPr>
          <w:rStyle w:val="FootnoteReference"/>
          <w:rFonts w:ascii="Garamond" w:hAnsi="Garamond"/>
          <w:sz w:val="18"/>
          <w:szCs w:val="18"/>
        </w:rPr>
        <w:footnoteRef/>
      </w:r>
      <w:r w:rsidR="005E196A" w:rsidRPr="006A37A3">
        <w:rPr>
          <w:rFonts w:ascii="Garamond" w:hAnsi="Garamond"/>
          <w:b/>
          <w:bCs/>
          <w:sz w:val="18"/>
          <w:szCs w:val="18"/>
          <w:lang w:val="en-US"/>
        </w:rPr>
        <w:t>Self-Managed Abortion Landscape in Uganda</w:t>
      </w:r>
      <w:r w:rsidR="006357A9" w:rsidRPr="006A37A3">
        <w:rPr>
          <w:rFonts w:ascii="Garamond" w:hAnsi="Garamond"/>
          <w:b/>
          <w:bCs/>
          <w:sz w:val="18"/>
          <w:szCs w:val="18"/>
          <w:lang w:val="en-US"/>
        </w:rPr>
        <w:t xml:space="preserve"> </w:t>
      </w:r>
      <w:r w:rsidR="005E196A" w:rsidRPr="006A37A3">
        <w:rPr>
          <w:rFonts w:ascii="Garamond" w:hAnsi="Garamond"/>
          <w:sz w:val="18"/>
          <w:szCs w:val="18"/>
        </w:rPr>
        <w:t xml:space="preserve"> </w:t>
      </w:r>
      <w:r w:rsidRPr="006A37A3">
        <w:rPr>
          <w:rFonts w:ascii="Garamond" w:hAnsi="Garamond"/>
          <w:sz w:val="18"/>
          <w:szCs w:val="18"/>
        </w:rPr>
        <w:t xml:space="preserve"> </w:t>
      </w:r>
      <w:hyperlink r:id="rId19" w:history="1">
        <w:r w:rsidR="005E196A" w:rsidRPr="006A37A3">
          <w:rPr>
            <w:rStyle w:val="Hyperlink"/>
            <w:rFonts w:ascii="Garamond" w:hAnsi="Garamond"/>
            <w:sz w:val="18"/>
            <w:szCs w:val="18"/>
          </w:rPr>
          <w:t>https://reproductiverights.org/maps/self-managed-abortion/uganda/</w:t>
        </w:r>
      </w:hyperlink>
      <w:r w:rsidR="005E196A" w:rsidRPr="006A37A3">
        <w:rPr>
          <w:rFonts w:ascii="Garamond" w:hAnsi="Garamond"/>
          <w:sz w:val="18"/>
          <w:szCs w:val="18"/>
        </w:rPr>
        <w:t xml:space="preserve">. </w:t>
      </w:r>
    </w:p>
  </w:footnote>
  <w:footnote w:id="90">
    <w:p w14:paraId="6DCE8448" w14:textId="2C2EEF85" w:rsidR="00D56726" w:rsidRPr="006A37A3" w:rsidRDefault="00D56726">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lang w:val="fr-FR"/>
        </w:rPr>
        <w:t xml:space="preserve"> Grossman, A., </w:t>
      </w:r>
      <w:r w:rsidRPr="006A37A3">
        <w:rPr>
          <w:rFonts w:ascii="Garamond" w:hAnsi="Garamond"/>
          <w:sz w:val="18"/>
          <w:szCs w:val="18"/>
          <w:lang w:val="fr-FR"/>
        </w:rPr>
        <w:t>Prata, N., Jones, S. </w:t>
      </w:r>
      <w:r w:rsidRPr="006A37A3">
        <w:rPr>
          <w:rFonts w:ascii="Garamond" w:hAnsi="Garamond"/>
          <w:i/>
          <w:iCs/>
          <w:sz w:val="18"/>
          <w:szCs w:val="18"/>
          <w:lang w:val="fr-FR"/>
        </w:rPr>
        <w:t>et al.</w:t>
      </w:r>
      <w:r w:rsidRPr="006A37A3">
        <w:rPr>
          <w:rFonts w:ascii="Garamond" w:hAnsi="Garamond"/>
          <w:sz w:val="18"/>
          <w:szCs w:val="18"/>
          <w:lang w:val="fr-FR"/>
        </w:rPr>
        <w:t> </w:t>
      </w:r>
      <w:r w:rsidRPr="006A37A3">
        <w:rPr>
          <w:rFonts w:ascii="Garamond" w:hAnsi="Garamond"/>
          <w:sz w:val="18"/>
          <w:szCs w:val="18"/>
        </w:rPr>
        <w:t>A descriptive summary of the WHO availability assessments of medical abortion medicines in eight African countries. </w:t>
      </w:r>
      <w:r w:rsidRPr="006A37A3">
        <w:rPr>
          <w:rFonts w:ascii="Garamond" w:hAnsi="Garamond"/>
          <w:i/>
          <w:iCs/>
          <w:sz w:val="18"/>
          <w:szCs w:val="18"/>
        </w:rPr>
        <w:t>Reprod Health</w:t>
      </w:r>
      <w:r w:rsidRPr="006A37A3">
        <w:rPr>
          <w:rFonts w:ascii="Garamond" w:hAnsi="Garamond"/>
          <w:sz w:val="18"/>
          <w:szCs w:val="18"/>
        </w:rPr>
        <w:t> </w:t>
      </w:r>
      <w:r w:rsidRPr="006A37A3">
        <w:rPr>
          <w:rFonts w:ascii="Garamond" w:hAnsi="Garamond"/>
          <w:b/>
          <w:bCs/>
          <w:sz w:val="18"/>
          <w:szCs w:val="18"/>
        </w:rPr>
        <w:t>20</w:t>
      </w:r>
      <w:r w:rsidRPr="006A37A3">
        <w:rPr>
          <w:rFonts w:ascii="Garamond" w:hAnsi="Garamond"/>
          <w:sz w:val="18"/>
          <w:szCs w:val="18"/>
        </w:rPr>
        <w:t xml:space="preserve"> (Suppl 1), 195 (2023). </w:t>
      </w:r>
      <w:hyperlink r:id="rId20" w:history="1">
        <w:r w:rsidR="00BB1DB8" w:rsidRPr="006A37A3">
          <w:rPr>
            <w:rStyle w:val="Hyperlink"/>
            <w:rFonts w:ascii="Garamond" w:hAnsi="Garamond"/>
            <w:sz w:val="18"/>
            <w:szCs w:val="18"/>
          </w:rPr>
          <w:t>https://doi.org/10.1186/s12978-024-01898-8 at page 8</w:t>
        </w:r>
      </w:hyperlink>
      <w:r w:rsidR="00BB1DB8" w:rsidRPr="006A37A3">
        <w:rPr>
          <w:rFonts w:ascii="Garamond" w:hAnsi="Garamond"/>
          <w:sz w:val="18"/>
          <w:szCs w:val="18"/>
        </w:rPr>
        <w:t xml:space="preserve">. </w:t>
      </w:r>
    </w:p>
  </w:footnote>
  <w:footnote w:id="91">
    <w:p w14:paraId="7C08E355" w14:textId="296711D0" w:rsidR="00BC3DA0" w:rsidRPr="006A37A3" w:rsidRDefault="00BC3DA0">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AF7BB8" w:rsidRPr="006A37A3">
        <w:rPr>
          <w:rFonts w:ascii="Garamond" w:hAnsi="Garamond"/>
          <w:sz w:val="18"/>
          <w:szCs w:val="18"/>
        </w:rPr>
        <w:t xml:space="preserve">Mulumba, M., Kiggundu, C., </w:t>
      </w:r>
      <w:r w:rsidR="00AF7BB8" w:rsidRPr="006A37A3">
        <w:rPr>
          <w:rFonts w:ascii="Garamond" w:hAnsi="Garamond"/>
          <w:sz w:val="18"/>
          <w:szCs w:val="18"/>
        </w:rPr>
        <w:t>Nassimbwa, J. and Nakibuuka, N.M. (2017), Access to safe abortion in Uganda: Leveraging opportunities through the harm reduction model. Int J Gynecol Obstet, 138: 231-236. </w:t>
      </w:r>
      <w:hyperlink r:id="rId21" w:history="1">
        <w:r w:rsidR="00AF7BB8" w:rsidRPr="006A37A3">
          <w:rPr>
            <w:rStyle w:val="Hyperlink"/>
            <w:rFonts w:ascii="Garamond" w:hAnsi="Garamond"/>
            <w:sz w:val="18"/>
            <w:szCs w:val="18"/>
          </w:rPr>
          <w:t>https://doi.org/10.1002/ijgo.12190</w:t>
        </w:r>
      </w:hyperlink>
      <w:r w:rsidR="00AF7BB8" w:rsidRPr="006A37A3">
        <w:rPr>
          <w:rFonts w:ascii="Garamond" w:hAnsi="Garamond"/>
          <w:sz w:val="18"/>
          <w:szCs w:val="18"/>
        </w:rPr>
        <w:t xml:space="preserve"> at page 231. </w:t>
      </w:r>
    </w:p>
  </w:footnote>
  <w:footnote w:id="92">
    <w:p w14:paraId="35665453" w14:textId="77777777" w:rsidR="00BE1F96" w:rsidRPr="006A37A3" w:rsidRDefault="00BE1F96" w:rsidP="00AE1196">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Constitution of Uganda (1995), article 22(2).</w:t>
      </w:r>
    </w:p>
  </w:footnote>
  <w:footnote w:id="93">
    <w:p w14:paraId="6DC37145" w14:textId="4EB5A2B9" w:rsidR="00617AA9" w:rsidRPr="006A37A3" w:rsidRDefault="00617AA9" w:rsidP="00617AA9">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According to Constitution, Article 79, only Parliament has powers to make laws on any matter. </w:t>
      </w:r>
    </w:p>
  </w:footnote>
  <w:footnote w:id="94">
    <w:p w14:paraId="12913376" w14:textId="06F57E2E" w:rsidR="00930C3E" w:rsidRPr="006A37A3" w:rsidRDefault="00930C3E">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0095451A" w:rsidRPr="006A37A3">
        <w:rPr>
          <w:rFonts w:ascii="Garamond" w:hAnsi="Garamond"/>
          <w:sz w:val="18"/>
          <w:szCs w:val="18"/>
        </w:rPr>
        <w:t>Human</w:t>
      </w:r>
      <w:r w:rsidR="002A2913" w:rsidRPr="006A37A3">
        <w:rPr>
          <w:rFonts w:ascii="Garamond" w:hAnsi="Garamond"/>
          <w:sz w:val="18"/>
          <w:szCs w:val="18"/>
        </w:rPr>
        <w:t xml:space="preserve"> Rights Awareness</w:t>
      </w:r>
      <w:r w:rsidR="0095451A" w:rsidRPr="006A37A3">
        <w:rPr>
          <w:rFonts w:ascii="Garamond" w:hAnsi="Garamond"/>
          <w:sz w:val="18"/>
          <w:szCs w:val="18"/>
        </w:rPr>
        <w:t xml:space="preserve"> Platform</w:t>
      </w:r>
      <w:r w:rsidR="002A2913" w:rsidRPr="006A37A3">
        <w:rPr>
          <w:rFonts w:ascii="Garamond" w:hAnsi="Garamond"/>
          <w:sz w:val="18"/>
          <w:szCs w:val="18"/>
        </w:rPr>
        <w:t xml:space="preserve"> Forum </w:t>
      </w:r>
      <w:r w:rsidR="0095451A" w:rsidRPr="006A37A3">
        <w:rPr>
          <w:rFonts w:ascii="Garamond" w:hAnsi="Garamond"/>
          <w:sz w:val="18"/>
          <w:szCs w:val="18"/>
        </w:rPr>
        <w:t>v The Attorney General</w:t>
      </w:r>
      <w:r w:rsidR="004F675E" w:rsidRPr="006A37A3">
        <w:rPr>
          <w:rFonts w:ascii="Garamond" w:hAnsi="Garamond"/>
          <w:sz w:val="18"/>
          <w:szCs w:val="18"/>
        </w:rPr>
        <w:t xml:space="preserve"> &amp; </w:t>
      </w:r>
      <w:r w:rsidR="004F675E" w:rsidRPr="006A37A3">
        <w:rPr>
          <w:rFonts w:ascii="Garamond" w:hAnsi="Garamond"/>
          <w:sz w:val="18"/>
          <w:szCs w:val="18"/>
        </w:rPr>
        <w:t xml:space="preserve">Center for </w:t>
      </w:r>
      <w:r w:rsidR="00440984" w:rsidRPr="006A37A3">
        <w:rPr>
          <w:rFonts w:ascii="Garamond" w:hAnsi="Garamond"/>
          <w:sz w:val="18"/>
          <w:szCs w:val="18"/>
        </w:rPr>
        <w:t xml:space="preserve">Health, Human rights and Development v </w:t>
      </w:r>
      <w:r w:rsidR="001423AC" w:rsidRPr="006A37A3">
        <w:rPr>
          <w:rFonts w:ascii="Garamond" w:hAnsi="Garamond"/>
          <w:sz w:val="18"/>
          <w:szCs w:val="18"/>
        </w:rPr>
        <w:t>Attorney General Consolidated</w:t>
      </w:r>
      <w:r w:rsidR="002A2913" w:rsidRPr="006A37A3">
        <w:rPr>
          <w:rFonts w:ascii="Garamond" w:hAnsi="Garamond"/>
          <w:sz w:val="18"/>
          <w:szCs w:val="18"/>
        </w:rPr>
        <w:t xml:space="preserve"> Constitutional Petitions No. 10 of 2017 and No. 25 of 2020.</w:t>
      </w:r>
    </w:p>
  </w:footnote>
  <w:footnote w:id="95">
    <w:p w14:paraId="45807E40" w14:textId="280DAFA1" w:rsidR="00E46B97" w:rsidRPr="006A37A3" w:rsidRDefault="00E46B97">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Penal Code Act, as amended through the Penal Code (Amendment) Act, 2007 (Act No. 8 of 2007).</w:t>
      </w:r>
    </w:p>
  </w:footnote>
  <w:footnote w:id="96">
    <w:p w14:paraId="708F9D10" w14:textId="02DF044B" w:rsidR="00E46B97" w:rsidRPr="006A37A3" w:rsidRDefault="00E46B97">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Ibid, section 141.</w:t>
      </w:r>
    </w:p>
  </w:footnote>
  <w:footnote w:id="97">
    <w:p w14:paraId="4D79269D" w14:textId="25404846" w:rsidR="00E46B97" w:rsidRPr="006A37A3" w:rsidRDefault="00E46B97">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Ibid, section 142.</w:t>
      </w:r>
    </w:p>
  </w:footnote>
  <w:footnote w:id="98">
    <w:p w14:paraId="33D416BD" w14:textId="17EB6BF0" w:rsidR="004157FE" w:rsidRPr="006A37A3" w:rsidRDefault="004157FE">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 xml:space="preserve">Ibid, section 143. </w:t>
      </w:r>
    </w:p>
  </w:footnote>
  <w:footnote w:id="99">
    <w:p w14:paraId="57C946B7" w14:textId="68FBB351" w:rsidR="004157FE" w:rsidRPr="006A37A3" w:rsidRDefault="004157FE">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Ibid, section 212.</w:t>
      </w:r>
      <w:r w:rsidR="005F4D56" w:rsidRPr="006A37A3">
        <w:rPr>
          <w:rFonts w:ascii="Garamond" w:hAnsi="Garamond"/>
          <w:sz w:val="18"/>
          <w:szCs w:val="18"/>
        </w:rPr>
        <w:t xml:space="preserve"> See also </w:t>
      </w:r>
      <w:r w:rsidR="005F4D56" w:rsidRPr="006A37A3">
        <w:rPr>
          <w:rFonts w:ascii="Garamond" w:hAnsi="Garamond"/>
          <w:sz w:val="18"/>
          <w:szCs w:val="18"/>
        </w:rPr>
        <w:t xml:space="preserve">Center for Reproductive Rights, Facing Uganda’s Law on Abortion, Experiences from Women &amp; Service Providers, July 2016, page 6. </w:t>
      </w:r>
    </w:p>
  </w:footnote>
  <w:footnote w:id="100">
    <w:p w14:paraId="6CDE06A1" w14:textId="363B44ED" w:rsidR="00AE1196" w:rsidRPr="006A37A3" w:rsidRDefault="00AE1196" w:rsidP="00AE1196">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R.D. Nanima, “Mainstreaming the ‘Abortion Question’ into the Right to Health in Uganda”, ESR REVIEW 2 Vol. 19 (2018)</w:t>
      </w:r>
      <w:r w:rsidR="0051492D" w:rsidRPr="006A37A3">
        <w:rPr>
          <w:rFonts w:ascii="Garamond" w:hAnsi="Garamond"/>
          <w:sz w:val="18"/>
          <w:szCs w:val="18"/>
        </w:rPr>
        <w:t>,</w:t>
      </w:r>
      <w:r w:rsidRPr="006A37A3">
        <w:rPr>
          <w:rFonts w:ascii="Garamond" w:hAnsi="Garamond"/>
          <w:sz w:val="18"/>
          <w:szCs w:val="18"/>
        </w:rPr>
        <w:t xml:space="preserve"> </w:t>
      </w:r>
      <w:r w:rsidR="0051492D" w:rsidRPr="006A37A3">
        <w:rPr>
          <w:rFonts w:ascii="Garamond" w:hAnsi="Garamond"/>
          <w:sz w:val="18"/>
          <w:szCs w:val="18"/>
        </w:rPr>
        <w:t xml:space="preserve">page </w:t>
      </w:r>
      <w:r w:rsidRPr="006A37A3">
        <w:rPr>
          <w:rFonts w:ascii="Garamond" w:hAnsi="Garamond"/>
          <w:sz w:val="18"/>
          <w:szCs w:val="18"/>
        </w:rPr>
        <w:t xml:space="preserve">9. </w:t>
      </w:r>
    </w:p>
  </w:footnote>
  <w:footnote w:id="101">
    <w:p w14:paraId="2CEC988E" w14:textId="6BBFB0D0" w:rsidR="00461AFA" w:rsidRPr="006A37A3" w:rsidRDefault="00461AFA" w:rsidP="00461AFA">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rPr>
        <w:t>Center for Reproductive Rights, Whose right to life? Women’s Rights and Prenatal Protections under Human Rights and Comparative Law</w:t>
      </w:r>
      <w:r w:rsidR="00AB66C5" w:rsidRPr="006A37A3">
        <w:rPr>
          <w:rFonts w:ascii="Garamond" w:hAnsi="Garamond"/>
          <w:sz w:val="18"/>
          <w:szCs w:val="18"/>
        </w:rPr>
        <w:t xml:space="preserve"> available at </w:t>
      </w:r>
      <w:r w:rsidR="00F95288" w:rsidRPr="006A37A3">
        <w:rPr>
          <w:rFonts w:ascii="Garamond" w:hAnsi="Garamond"/>
          <w:sz w:val="18"/>
          <w:szCs w:val="18"/>
        </w:rPr>
        <w:t xml:space="preserve"> </w:t>
      </w:r>
      <w:r w:rsidR="00AB66C5" w:rsidRPr="006A37A3">
        <w:rPr>
          <w:rFonts w:ascii="Garamond" w:hAnsi="Garamond"/>
          <w:sz w:val="18"/>
          <w:szCs w:val="18"/>
        </w:rPr>
        <w:t xml:space="preserve">https://reproductiverights.org/wp-content/uploads/2020/12/GLP_RTL_ENG_Updated_8-14_Web.pdf. </w:t>
      </w:r>
    </w:p>
  </w:footnote>
  <w:footnote w:id="102">
    <w:p w14:paraId="384DDFC8" w14:textId="648746D9" w:rsidR="00CF2212" w:rsidRPr="006A37A3" w:rsidRDefault="00CF2212">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 xml:space="preserve">Human rights Council (2018) </w:t>
      </w:r>
      <w:r w:rsidRPr="006A37A3">
        <w:rPr>
          <w:rFonts w:ascii="Garamond" w:hAnsi="Garamond"/>
          <w:sz w:val="18"/>
          <w:szCs w:val="18"/>
        </w:rPr>
        <w:t xml:space="preserve">Report of the Working Group on the issue of discrimination against women in law and in practice </w:t>
      </w:r>
    </w:p>
  </w:footnote>
  <w:footnote w:id="103">
    <w:p w14:paraId="54A79FAD" w14:textId="5BF1F511" w:rsidR="00984F93" w:rsidRPr="006A37A3" w:rsidRDefault="00984F93">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US"/>
        </w:rPr>
        <w:t xml:space="preserve">Committee on the Rights of the Child </w:t>
      </w:r>
      <w:r w:rsidR="00F56AA1" w:rsidRPr="006A37A3">
        <w:rPr>
          <w:rFonts w:ascii="Garamond" w:hAnsi="Garamond"/>
          <w:sz w:val="18"/>
          <w:szCs w:val="18"/>
        </w:rPr>
        <w:t>General comment No. 20 (2016) on the implementation of the rights of the child during adolescence</w:t>
      </w:r>
      <w:r w:rsidR="00F95288" w:rsidRPr="006A37A3">
        <w:rPr>
          <w:rFonts w:ascii="Garamond" w:hAnsi="Garamond"/>
          <w:sz w:val="18"/>
          <w:szCs w:val="18"/>
        </w:rPr>
        <w:t xml:space="preserve"> at paragraph 60</w:t>
      </w:r>
      <w:r w:rsidR="00F56AA1" w:rsidRPr="006A37A3">
        <w:rPr>
          <w:rFonts w:ascii="Garamond" w:hAnsi="Garamond"/>
          <w:sz w:val="18"/>
          <w:szCs w:val="18"/>
        </w:rPr>
        <w:t xml:space="preserve"> available at </w:t>
      </w:r>
      <w:hyperlink r:id="rId22" w:history="1">
        <w:r w:rsidR="00F95288" w:rsidRPr="006A37A3">
          <w:rPr>
            <w:rStyle w:val="Hyperlink"/>
            <w:rFonts w:ascii="Garamond" w:hAnsi="Garamond"/>
            <w:sz w:val="18"/>
            <w:szCs w:val="18"/>
          </w:rPr>
          <w:t>https://docs.un.org/en/CRC/C/GC/20</w:t>
        </w:r>
      </w:hyperlink>
      <w:r w:rsidR="00F95288" w:rsidRPr="006A37A3">
        <w:rPr>
          <w:rFonts w:ascii="Garamond" w:hAnsi="Garamond"/>
          <w:sz w:val="18"/>
          <w:szCs w:val="18"/>
        </w:rPr>
        <w:t xml:space="preserve">. </w:t>
      </w:r>
    </w:p>
  </w:footnote>
  <w:footnote w:id="104">
    <w:p w14:paraId="366FD40A" w14:textId="25B59644" w:rsidR="00BB296B" w:rsidRPr="006A37A3" w:rsidRDefault="00BB296B">
      <w:pPr>
        <w:pStyle w:val="FootnoteText"/>
        <w:rPr>
          <w:rFonts w:ascii="Garamond" w:hAnsi="Garamond"/>
          <w:sz w:val="18"/>
          <w:szCs w:val="18"/>
        </w:rPr>
      </w:pPr>
      <w:r w:rsidRPr="006A37A3">
        <w:rPr>
          <w:rStyle w:val="FootnoteReference"/>
          <w:rFonts w:ascii="Garamond" w:hAnsi="Garamond"/>
          <w:sz w:val="18"/>
          <w:szCs w:val="18"/>
        </w:rPr>
        <w:footnoteRef/>
      </w:r>
      <w:r w:rsidRPr="006A37A3">
        <w:rPr>
          <w:rFonts w:ascii="Garamond" w:hAnsi="Garamond"/>
          <w:sz w:val="18"/>
          <w:szCs w:val="18"/>
        </w:rPr>
        <w:t xml:space="preserve"> </w:t>
      </w:r>
      <w:hyperlink r:id="rId23" w:history="1">
        <w:r w:rsidRPr="006A37A3">
          <w:rPr>
            <w:rStyle w:val="Hyperlink"/>
            <w:rFonts w:ascii="Garamond" w:hAnsi="Garamond"/>
            <w:sz w:val="18"/>
            <w:szCs w:val="18"/>
          </w:rPr>
          <w:t>Abortion care guideline</w:t>
        </w:r>
      </w:hyperlink>
    </w:p>
  </w:footnote>
  <w:footnote w:id="105">
    <w:p w14:paraId="492AD637" w14:textId="36A7E120" w:rsidR="00040B2C" w:rsidRPr="006A37A3" w:rsidRDefault="00040B2C">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Center for Health, Human Rights and Development, </w:t>
      </w:r>
      <w:r w:rsidRPr="006A37A3">
        <w:rPr>
          <w:rFonts w:ascii="Garamond" w:hAnsi="Garamond"/>
          <w:i/>
          <w:iCs/>
          <w:sz w:val="18"/>
          <w:szCs w:val="18"/>
          <w:lang w:val="en-ZA"/>
        </w:rPr>
        <w:t>Case Brief: Uganda v Kato Frederick (Criminal Case 56 of 2020)</w:t>
      </w:r>
      <w:r w:rsidRPr="006A37A3">
        <w:rPr>
          <w:rFonts w:ascii="Garamond" w:hAnsi="Garamond"/>
          <w:sz w:val="18"/>
          <w:szCs w:val="18"/>
          <w:lang w:val="en-ZA"/>
        </w:rPr>
        <w:t xml:space="preserve">, 2022. </w:t>
      </w:r>
    </w:p>
  </w:footnote>
  <w:footnote w:id="106">
    <w:p w14:paraId="65241970" w14:textId="2F785B37" w:rsidR="00040B2C" w:rsidRPr="006A37A3" w:rsidRDefault="00040B2C">
      <w:pPr>
        <w:pStyle w:val="FootnoteText"/>
        <w:rPr>
          <w:rFonts w:ascii="Garamond" w:hAnsi="Garamond"/>
          <w:sz w:val="18"/>
          <w:szCs w:val="18"/>
          <w:lang w:val="en-US"/>
        </w:rPr>
      </w:pPr>
      <w:r w:rsidRPr="006A37A3">
        <w:rPr>
          <w:rStyle w:val="FootnoteReference"/>
          <w:rFonts w:ascii="Garamond" w:hAnsi="Garamond"/>
          <w:sz w:val="18"/>
          <w:szCs w:val="18"/>
        </w:rPr>
        <w:footnoteRef/>
      </w:r>
      <w:r w:rsidRPr="006A37A3">
        <w:rPr>
          <w:rFonts w:ascii="Garamond" w:hAnsi="Garamond"/>
          <w:sz w:val="18"/>
          <w:szCs w:val="18"/>
        </w:rPr>
        <w:t xml:space="preserve"> Ibid. </w:t>
      </w:r>
    </w:p>
  </w:footnote>
  <w:footnote w:id="107">
    <w:p w14:paraId="0F4FEB9F" w14:textId="477A3E97" w:rsidR="009E3810" w:rsidRPr="006A37A3" w:rsidRDefault="009E3810">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Mulumba, M., Hasunira, R., </w:t>
      </w:r>
      <w:r w:rsidRPr="006A37A3">
        <w:rPr>
          <w:rFonts w:ascii="Garamond" w:hAnsi="Garamond"/>
          <w:sz w:val="18"/>
          <w:szCs w:val="18"/>
          <w:lang w:val="en-ZA"/>
        </w:rPr>
        <w:t xml:space="preserve">Nabweteme, F., </w:t>
      </w:r>
      <w:r w:rsidRPr="006A37A3">
        <w:rPr>
          <w:rFonts w:ascii="Garamond" w:hAnsi="Garamond"/>
          <w:i/>
          <w:iCs/>
          <w:sz w:val="18"/>
          <w:szCs w:val="18"/>
          <w:lang w:val="en-ZA"/>
        </w:rPr>
        <w:t>Criminalisation of Abortion and Access to Post Abortion Care in Uganda, Community experiences and perceptions in Manafwa district</w:t>
      </w:r>
      <w:r w:rsidRPr="006A37A3">
        <w:rPr>
          <w:rFonts w:ascii="Garamond" w:hAnsi="Garamond"/>
          <w:sz w:val="18"/>
          <w:szCs w:val="18"/>
          <w:lang w:val="en-ZA"/>
        </w:rPr>
        <w:t xml:space="preserve">, 2014, available at https://searchworks.stanford.edu/view/11815325. </w:t>
      </w:r>
    </w:p>
  </w:footnote>
  <w:footnote w:id="108">
    <w:p w14:paraId="5A123EDC" w14:textId="431AE360" w:rsidR="009E3810" w:rsidRPr="006A37A3" w:rsidRDefault="009E3810">
      <w:pPr>
        <w:pStyle w:val="FootnoteText"/>
        <w:rPr>
          <w:rFonts w:ascii="Garamond" w:hAnsi="Garamond"/>
          <w:sz w:val="18"/>
          <w:szCs w:val="18"/>
          <w:lang w:val="en-ZA"/>
        </w:rPr>
      </w:pPr>
      <w:r w:rsidRPr="006A37A3">
        <w:rPr>
          <w:rStyle w:val="FootnoteReference"/>
          <w:rFonts w:ascii="Garamond" w:hAnsi="Garamond"/>
          <w:sz w:val="18"/>
          <w:szCs w:val="18"/>
        </w:rPr>
        <w:footnoteRef/>
      </w:r>
      <w:r w:rsidRPr="006A37A3">
        <w:rPr>
          <w:rFonts w:ascii="Garamond" w:hAnsi="Garamond"/>
          <w:sz w:val="18"/>
          <w:szCs w:val="18"/>
        </w:rPr>
        <w:t xml:space="preserve"> </w:t>
      </w:r>
      <w:r w:rsidRPr="006A37A3">
        <w:rPr>
          <w:rFonts w:ascii="Garamond" w:hAnsi="Garamond"/>
          <w:sz w:val="18"/>
          <w:szCs w:val="18"/>
          <w:lang w:val="en-ZA"/>
        </w:rPr>
        <w:t xml:space="preserve">Center for Reproductive Rights, </w:t>
      </w:r>
      <w:r w:rsidRPr="006A37A3">
        <w:rPr>
          <w:rFonts w:ascii="Garamond" w:hAnsi="Garamond"/>
          <w:i/>
          <w:iCs/>
          <w:sz w:val="18"/>
          <w:szCs w:val="18"/>
          <w:lang w:val="en-ZA"/>
        </w:rPr>
        <w:t>Facing Uganda’s Law on Abortion, Experiences from Women &amp; Service Providers</w:t>
      </w:r>
      <w:r w:rsidRPr="006A37A3">
        <w:rPr>
          <w:rFonts w:ascii="Garamond" w:hAnsi="Garamond"/>
          <w:sz w:val="18"/>
          <w:szCs w:val="18"/>
          <w:lang w:val="en-ZA"/>
        </w:rPr>
        <w:t>, July 2016, p</w:t>
      </w:r>
      <w:r w:rsidR="0051492D" w:rsidRPr="006A37A3">
        <w:rPr>
          <w:rFonts w:ascii="Garamond" w:hAnsi="Garamond"/>
          <w:sz w:val="18"/>
          <w:szCs w:val="18"/>
          <w:lang w:val="en-ZA"/>
        </w:rPr>
        <w:t xml:space="preserve">age </w:t>
      </w:r>
      <w:r w:rsidRPr="006A37A3">
        <w:rPr>
          <w:rFonts w:ascii="Garamond" w:hAnsi="Garamond"/>
          <w:sz w:val="18"/>
          <w:szCs w:val="18"/>
          <w:lang w:val="en-ZA"/>
        </w:rPr>
        <w:t xml:space="preserve">10.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410FC" w14:textId="412E85C8" w:rsidR="00462BAF" w:rsidRDefault="00462BAF" w:rsidP="00462BAF">
    <w:pPr>
      <w:pStyle w:val="Header"/>
      <w:jc w:val="center"/>
    </w:pPr>
    <w:r w:rsidRPr="00A54FAA">
      <w:rPr>
        <w:noProof/>
      </w:rPr>
      <w:drawing>
        <wp:inline distT="0" distB="0" distL="0" distR="0" wp14:anchorId="294C57A9" wp14:editId="70CBA623">
          <wp:extent cx="1407200" cy="504825"/>
          <wp:effectExtent l="0" t="0" r="2540" b="0"/>
          <wp:docPr id="1922051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3032" cy="506917"/>
                  </a:xfrm>
                  <a:prstGeom prst="rect">
                    <a:avLst/>
                  </a:prstGeom>
                  <a:noFill/>
                  <a:ln>
                    <a:noFill/>
                  </a:ln>
                </pic:spPr>
              </pic:pic>
            </a:graphicData>
          </a:graphic>
        </wp:inline>
      </w:drawing>
    </w:r>
    <w:r w:rsidR="006B0387">
      <w:t xml:space="preserve"> </w:t>
    </w:r>
    <w:r w:rsidR="006B0387">
      <w:tab/>
    </w:r>
    <w:r w:rsidRPr="00844AD9">
      <w:rPr>
        <w:b/>
        <w:noProof/>
      </w:rPr>
      <w:drawing>
        <wp:inline distT="0" distB="0" distL="0" distR="0" wp14:anchorId="4FB19250" wp14:editId="6A46DBCE">
          <wp:extent cx="1085382" cy="534510"/>
          <wp:effectExtent l="0" t="0" r="635" b="0"/>
          <wp:docPr id="336095130" name="Picture 1" descr="NCD Offici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CD Official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566" cy="544450"/>
                  </a:xfrm>
                  <a:prstGeom prst="rect">
                    <a:avLst/>
                  </a:prstGeom>
                  <a:noFill/>
                  <a:ln>
                    <a:noFill/>
                  </a:ln>
                </pic:spPr>
              </pic:pic>
            </a:graphicData>
          </a:graphic>
        </wp:inline>
      </w:drawing>
    </w:r>
    <w:r w:rsidR="006B0387">
      <w:tab/>
    </w:r>
    <w:r>
      <w:rPr>
        <w:noProof/>
      </w:rPr>
      <w:drawing>
        <wp:inline distT="0" distB="0" distL="0" distR="0" wp14:anchorId="3B6B5862" wp14:editId="25CF54CD">
          <wp:extent cx="1226139" cy="532169"/>
          <wp:effectExtent l="0" t="0" r="0" b="1270"/>
          <wp:docPr id="98978186" name="Picture 3" descr="A logo for a women's probiotic initiati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78186" name="Picture 3" descr="A logo for a women's probiotic initiative&#10;&#10;AI-generated content may be incorrec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56440" cy="545320"/>
                  </a:xfrm>
                  <a:prstGeom prst="rect">
                    <a:avLst/>
                  </a:prstGeom>
                  <a:noFill/>
                  <a:ln>
                    <a:noFill/>
                  </a:ln>
                </pic:spPr>
              </pic:pic>
            </a:graphicData>
          </a:graphic>
        </wp:inline>
      </w:drawing>
    </w:r>
    <w:r w:rsidR="00B74CC8">
      <w:tab/>
      <w:t xml:space="preserve"> </w:t>
    </w:r>
    <w:r w:rsidRPr="008355B5">
      <w:rPr>
        <w:noProof/>
      </w:rPr>
      <w:drawing>
        <wp:inline distT="0" distB="0" distL="0" distR="0" wp14:anchorId="1B63CA54" wp14:editId="5E55A732">
          <wp:extent cx="896898" cy="558800"/>
          <wp:effectExtent l="0" t="0" r="0" b="0"/>
          <wp:docPr id="14742618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09157" cy="566438"/>
                  </a:xfrm>
                  <a:prstGeom prst="rect">
                    <a:avLst/>
                  </a:prstGeom>
                  <a:noFill/>
                  <a:ln>
                    <a:noFill/>
                  </a:ln>
                </pic:spPr>
              </pic:pic>
            </a:graphicData>
          </a:graphic>
        </wp:inline>
      </w:drawing>
    </w:r>
  </w:p>
  <w:p w14:paraId="006FA9AC" w14:textId="77777777" w:rsidR="00A54FAA" w:rsidRDefault="00A54F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1EDE5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E60BD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9D20F7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9BB6F4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1B36AC2"/>
    <w:multiLevelType w:val="multilevel"/>
    <w:tmpl w:val="46769BDC"/>
    <w:lvl w:ilvl="0">
      <w:start w:val="1"/>
      <w:numFmt w:val="decimal"/>
      <w:lvlText w:val="%1."/>
      <w:lvlJc w:val="left"/>
      <w:pPr>
        <w:ind w:left="360" w:hanging="360"/>
      </w:pPr>
      <w:rPr>
        <w:rFonts w:hint="default"/>
      </w:rPr>
    </w:lvl>
    <w:lvl w:ilvl="1">
      <w:start w:val="6"/>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4DC1B4D"/>
    <w:multiLevelType w:val="hybridMultilevel"/>
    <w:tmpl w:val="6E368562"/>
    <w:lvl w:ilvl="0" w:tplc="7794E1CC">
      <w:start w:val="1"/>
      <w:numFmt w:val="bullet"/>
      <w:pStyle w:val="Deaconsbullet"/>
      <w:lvlText w:val=""/>
      <w:lvlJc w:val="left"/>
      <w:pPr>
        <w:tabs>
          <w:tab w:val="num" w:pos="1080"/>
        </w:tabs>
        <w:ind w:left="1080" w:hanging="360"/>
      </w:pPr>
      <w:rPr>
        <w:rFonts w:ascii="Wingdings" w:hAnsi="Wingdings" w:hint="default"/>
        <w:color w:val="000000"/>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610ADE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73A5B0F"/>
    <w:multiLevelType w:val="multilevel"/>
    <w:tmpl w:val="345AB5B6"/>
    <w:lvl w:ilvl="0">
      <w:start w:val="1"/>
      <w:numFmt w:val="decimal"/>
      <w:pStyle w:val="Heading1"/>
      <w:lvlText w:val="%1"/>
      <w:lvlJc w:val="left"/>
      <w:pPr>
        <w:tabs>
          <w:tab w:val="num" w:pos="709"/>
        </w:tabs>
        <w:ind w:left="709" w:hanging="709"/>
      </w:pPr>
      <w:rPr>
        <w:rFonts w:ascii="Garamond" w:hAnsi="Garamond" w:hint="default"/>
        <w:b w:val="0"/>
        <w:i w:val="0"/>
        <w:sz w:val="24"/>
        <w:szCs w:val="24"/>
      </w:rPr>
    </w:lvl>
    <w:lvl w:ilvl="1">
      <w:start w:val="1"/>
      <w:numFmt w:val="decimal"/>
      <w:pStyle w:val="Heading2"/>
      <w:lvlText w:val="%1.%2"/>
      <w:lvlJc w:val="left"/>
      <w:pPr>
        <w:tabs>
          <w:tab w:val="num" w:pos="709"/>
        </w:tabs>
        <w:ind w:left="709" w:hanging="709"/>
      </w:pPr>
      <w:rPr>
        <w:rFonts w:ascii="Garamond" w:hAnsi="Garamond" w:hint="default"/>
        <w:b w:val="0"/>
        <w:i w:val="0"/>
        <w:sz w:val="22"/>
        <w:szCs w:val="22"/>
      </w:rPr>
    </w:lvl>
    <w:lvl w:ilvl="2">
      <w:start w:val="1"/>
      <w:numFmt w:val="decimal"/>
      <w:pStyle w:val="Heading3"/>
      <w:lvlText w:val="(%3)"/>
      <w:lvlJc w:val="left"/>
      <w:pPr>
        <w:tabs>
          <w:tab w:val="num" w:pos="1418"/>
        </w:tabs>
        <w:ind w:left="1418" w:hanging="709"/>
      </w:pPr>
      <w:rPr>
        <w:rFonts w:ascii="Garamond" w:hAnsi="Garamond" w:hint="default"/>
        <w:b w:val="0"/>
        <w:i w:val="0"/>
        <w:sz w:val="24"/>
        <w:szCs w:val="24"/>
      </w:rPr>
    </w:lvl>
    <w:lvl w:ilvl="3">
      <w:start w:val="1"/>
      <w:numFmt w:val="lowerLetter"/>
      <w:pStyle w:val="Heading4"/>
      <w:lvlText w:val="(%4)"/>
      <w:lvlJc w:val="left"/>
      <w:pPr>
        <w:tabs>
          <w:tab w:val="num" w:pos="2126"/>
        </w:tabs>
        <w:ind w:left="2126" w:hanging="708"/>
      </w:pPr>
      <w:rPr>
        <w:rFonts w:ascii="Arial" w:hAnsi="Arial" w:hint="default"/>
        <w:b w:val="0"/>
        <w:i w:val="0"/>
        <w:sz w:val="20"/>
      </w:rPr>
    </w:lvl>
    <w:lvl w:ilvl="4">
      <w:start w:val="1"/>
      <w:numFmt w:val="lowerRoman"/>
      <w:pStyle w:val="Heading5"/>
      <w:lvlText w:val="(%5)"/>
      <w:lvlJc w:val="left"/>
      <w:pPr>
        <w:tabs>
          <w:tab w:val="num" w:pos="2835"/>
        </w:tabs>
        <w:ind w:left="2835" w:hanging="709"/>
      </w:pPr>
      <w:rPr>
        <w:rFonts w:ascii="Arial" w:hAnsi="Arial" w:hint="default"/>
        <w:b w:val="0"/>
        <w:i w:val="0"/>
        <w:sz w:val="20"/>
      </w:rPr>
    </w:lvl>
    <w:lvl w:ilvl="5">
      <w:start w:val="1"/>
      <w:numFmt w:val="upperLetter"/>
      <w:pStyle w:val="Heading6"/>
      <w:lvlText w:val="(%6)"/>
      <w:lvlJc w:val="left"/>
      <w:pPr>
        <w:tabs>
          <w:tab w:val="num" w:pos="3544"/>
        </w:tabs>
        <w:ind w:left="3544" w:hanging="709"/>
      </w:pPr>
      <w:rPr>
        <w:rFonts w:ascii="Arial" w:hAnsi="Arial" w:hint="default"/>
        <w:b w:val="0"/>
        <w:i w:val="0"/>
        <w:sz w:val="20"/>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8" w15:restartNumberingAfterBreak="0">
    <w:nsid w:val="0A7D52D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A977636"/>
    <w:multiLevelType w:val="hybridMultilevel"/>
    <w:tmpl w:val="68FA9A00"/>
    <w:lvl w:ilvl="0" w:tplc="80781584">
      <w:start w:val="1"/>
      <w:numFmt w:val="decimal"/>
      <w:lvlText w:val="%1."/>
      <w:lvlJc w:val="left"/>
      <w:pPr>
        <w:ind w:left="1020" w:hanging="360"/>
      </w:pPr>
    </w:lvl>
    <w:lvl w:ilvl="1" w:tplc="C61E24CC">
      <w:start w:val="1"/>
      <w:numFmt w:val="decimal"/>
      <w:lvlText w:val="%2."/>
      <w:lvlJc w:val="left"/>
      <w:pPr>
        <w:ind w:left="1020" w:hanging="360"/>
      </w:pPr>
    </w:lvl>
    <w:lvl w:ilvl="2" w:tplc="F6663096">
      <w:start w:val="1"/>
      <w:numFmt w:val="decimal"/>
      <w:lvlText w:val="%3."/>
      <w:lvlJc w:val="left"/>
      <w:pPr>
        <w:ind w:left="1020" w:hanging="360"/>
      </w:pPr>
    </w:lvl>
    <w:lvl w:ilvl="3" w:tplc="4CAE42B4">
      <w:start w:val="1"/>
      <w:numFmt w:val="decimal"/>
      <w:lvlText w:val="%4."/>
      <w:lvlJc w:val="left"/>
      <w:pPr>
        <w:ind w:left="1020" w:hanging="360"/>
      </w:pPr>
    </w:lvl>
    <w:lvl w:ilvl="4" w:tplc="60C24AD6">
      <w:start w:val="1"/>
      <w:numFmt w:val="decimal"/>
      <w:lvlText w:val="%5."/>
      <w:lvlJc w:val="left"/>
      <w:pPr>
        <w:ind w:left="1020" w:hanging="360"/>
      </w:pPr>
    </w:lvl>
    <w:lvl w:ilvl="5" w:tplc="6EFC37FE">
      <w:start w:val="1"/>
      <w:numFmt w:val="decimal"/>
      <w:lvlText w:val="%6."/>
      <w:lvlJc w:val="left"/>
      <w:pPr>
        <w:ind w:left="1020" w:hanging="360"/>
      </w:pPr>
    </w:lvl>
    <w:lvl w:ilvl="6" w:tplc="621EB18C">
      <w:start w:val="1"/>
      <w:numFmt w:val="decimal"/>
      <w:lvlText w:val="%7."/>
      <w:lvlJc w:val="left"/>
      <w:pPr>
        <w:ind w:left="1020" w:hanging="360"/>
      </w:pPr>
    </w:lvl>
    <w:lvl w:ilvl="7" w:tplc="CAA47CD6">
      <w:start w:val="1"/>
      <w:numFmt w:val="decimal"/>
      <w:lvlText w:val="%8."/>
      <w:lvlJc w:val="left"/>
      <w:pPr>
        <w:ind w:left="1020" w:hanging="360"/>
      </w:pPr>
    </w:lvl>
    <w:lvl w:ilvl="8" w:tplc="AB88333C">
      <w:start w:val="1"/>
      <w:numFmt w:val="decimal"/>
      <w:lvlText w:val="%9."/>
      <w:lvlJc w:val="left"/>
      <w:pPr>
        <w:ind w:left="1020" w:hanging="360"/>
      </w:pPr>
    </w:lvl>
  </w:abstractNum>
  <w:abstractNum w:abstractNumId="10" w15:restartNumberingAfterBreak="0">
    <w:nsid w:val="0B86B71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2AE4BF4"/>
    <w:multiLevelType w:val="multilevel"/>
    <w:tmpl w:val="CF34AB0C"/>
    <w:lvl w:ilvl="0">
      <w:start w:val="1"/>
      <w:numFmt w:val="decimal"/>
      <w:pStyle w:val="ScheduleNumbering1"/>
      <w:lvlText w:val="%1"/>
      <w:lvlJc w:val="left"/>
      <w:pPr>
        <w:tabs>
          <w:tab w:val="num" w:pos="709"/>
        </w:tabs>
        <w:ind w:left="709" w:hanging="709"/>
      </w:pPr>
      <w:rPr>
        <w:rFonts w:ascii="Arial" w:hAnsi="Arial" w:hint="default"/>
        <w:b w:val="0"/>
        <w:i w:val="0"/>
        <w:sz w:val="20"/>
      </w:rPr>
    </w:lvl>
    <w:lvl w:ilvl="1">
      <w:start w:val="1"/>
      <w:numFmt w:val="decimal"/>
      <w:pStyle w:val="ScheduleNumbering2"/>
      <w:lvlText w:val="%1.%2"/>
      <w:lvlJc w:val="left"/>
      <w:pPr>
        <w:tabs>
          <w:tab w:val="num" w:pos="709"/>
        </w:tabs>
        <w:ind w:left="709" w:hanging="709"/>
      </w:pPr>
      <w:rPr>
        <w:rFonts w:ascii="Arial" w:hAnsi="Arial" w:hint="default"/>
        <w:b w:val="0"/>
        <w:i w:val="0"/>
        <w:sz w:val="20"/>
      </w:rPr>
    </w:lvl>
    <w:lvl w:ilvl="2">
      <w:start w:val="1"/>
      <w:numFmt w:val="decimal"/>
      <w:pStyle w:val="ScheduleNumbering3"/>
      <w:lvlText w:val="(%3)"/>
      <w:lvlJc w:val="left"/>
      <w:pPr>
        <w:tabs>
          <w:tab w:val="num" w:pos="1418"/>
        </w:tabs>
        <w:ind w:left="1418" w:hanging="709"/>
      </w:pPr>
      <w:rPr>
        <w:rFonts w:ascii="Arial" w:hAnsi="Arial" w:hint="default"/>
        <w:b w:val="0"/>
        <w:i w:val="0"/>
        <w:sz w:val="20"/>
      </w:rPr>
    </w:lvl>
    <w:lvl w:ilvl="3">
      <w:start w:val="1"/>
      <w:numFmt w:val="lowerLetter"/>
      <w:pStyle w:val="ScheduleNumbering4"/>
      <w:lvlText w:val="(%4)"/>
      <w:lvlJc w:val="left"/>
      <w:pPr>
        <w:tabs>
          <w:tab w:val="num" w:pos="2126"/>
        </w:tabs>
        <w:ind w:left="2126" w:hanging="709"/>
      </w:pPr>
      <w:rPr>
        <w:rFonts w:ascii="Arial" w:hAnsi="Arial" w:hint="default"/>
        <w:b w:val="0"/>
        <w:i w:val="0"/>
        <w:sz w:val="20"/>
      </w:rPr>
    </w:lvl>
    <w:lvl w:ilvl="4">
      <w:start w:val="1"/>
      <w:numFmt w:val="lowerRoman"/>
      <w:pStyle w:val="ScheduleNumbering5"/>
      <w:lvlText w:val="(%5)"/>
      <w:lvlJc w:val="left"/>
      <w:pPr>
        <w:tabs>
          <w:tab w:val="num" w:pos="2835"/>
        </w:tabs>
        <w:ind w:left="2835" w:hanging="709"/>
      </w:pPr>
      <w:rPr>
        <w:rFonts w:ascii="Arial" w:hAnsi="Arial" w:hint="default"/>
        <w:b w:val="0"/>
        <w:i w:val="0"/>
        <w:sz w:val="20"/>
      </w:rPr>
    </w:lvl>
    <w:lvl w:ilvl="5">
      <w:start w:val="1"/>
      <w:numFmt w:val="upperLetter"/>
      <w:lvlText w:val="(%6)"/>
      <w:lvlJc w:val="left"/>
      <w:pPr>
        <w:tabs>
          <w:tab w:val="num" w:pos="3543"/>
        </w:tabs>
        <w:ind w:left="3543" w:hanging="708"/>
      </w:pPr>
      <w:rPr>
        <w:rFonts w:ascii="Arial" w:hAnsi="Arial" w:hint="default"/>
        <w:b w:val="0"/>
        <w:i w:val="0"/>
        <w:sz w:val="20"/>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2" w15:restartNumberingAfterBreak="0">
    <w:nsid w:val="13A55B4A"/>
    <w:multiLevelType w:val="hybridMultilevel"/>
    <w:tmpl w:val="A1469DEA"/>
    <w:lvl w:ilvl="0" w:tplc="26EC96C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4F5E48"/>
    <w:multiLevelType w:val="hybridMultilevel"/>
    <w:tmpl w:val="7C1475D4"/>
    <w:lvl w:ilvl="0" w:tplc="B9EAF22C">
      <w:start w:val="1"/>
      <w:numFmt w:val="decimal"/>
      <w:lvlText w:val="%1."/>
      <w:lvlJc w:val="left"/>
      <w:pPr>
        <w:ind w:left="1020" w:hanging="360"/>
      </w:pPr>
    </w:lvl>
    <w:lvl w:ilvl="1" w:tplc="44C8FC30">
      <w:start w:val="1"/>
      <w:numFmt w:val="decimal"/>
      <w:lvlText w:val="%2."/>
      <w:lvlJc w:val="left"/>
      <w:pPr>
        <w:ind w:left="1020" w:hanging="360"/>
      </w:pPr>
    </w:lvl>
    <w:lvl w:ilvl="2" w:tplc="80CC9A52">
      <w:start w:val="1"/>
      <w:numFmt w:val="decimal"/>
      <w:lvlText w:val="%3."/>
      <w:lvlJc w:val="left"/>
      <w:pPr>
        <w:ind w:left="1020" w:hanging="360"/>
      </w:pPr>
    </w:lvl>
    <w:lvl w:ilvl="3" w:tplc="DEC6F778">
      <w:start w:val="1"/>
      <w:numFmt w:val="decimal"/>
      <w:lvlText w:val="%4."/>
      <w:lvlJc w:val="left"/>
      <w:pPr>
        <w:ind w:left="1020" w:hanging="360"/>
      </w:pPr>
    </w:lvl>
    <w:lvl w:ilvl="4" w:tplc="3C0AA6A2">
      <w:start w:val="1"/>
      <w:numFmt w:val="decimal"/>
      <w:lvlText w:val="%5."/>
      <w:lvlJc w:val="left"/>
      <w:pPr>
        <w:ind w:left="1020" w:hanging="360"/>
      </w:pPr>
    </w:lvl>
    <w:lvl w:ilvl="5" w:tplc="3092BCEA">
      <w:start w:val="1"/>
      <w:numFmt w:val="decimal"/>
      <w:lvlText w:val="%6."/>
      <w:lvlJc w:val="left"/>
      <w:pPr>
        <w:ind w:left="1020" w:hanging="360"/>
      </w:pPr>
    </w:lvl>
    <w:lvl w:ilvl="6" w:tplc="F38A9800">
      <w:start w:val="1"/>
      <w:numFmt w:val="decimal"/>
      <w:lvlText w:val="%7."/>
      <w:lvlJc w:val="left"/>
      <w:pPr>
        <w:ind w:left="1020" w:hanging="360"/>
      </w:pPr>
    </w:lvl>
    <w:lvl w:ilvl="7" w:tplc="ADD69D50">
      <w:start w:val="1"/>
      <w:numFmt w:val="decimal"/>
      <w:lvlText w:val="%8."/>
      <w:lvlJc w:val="left"/>
      <w:pPr>
        <w:ind w:left="1020" w:hanging="360"/>
      </w:pPr>
    </w:lvl>
    <w:lvl w:ilvl="8" w:tplc="A7063C64">
      <w:start w:val="1"/>
      <w:numFmt w:val="decimal"/>
      <w:lvlText w:val="%9."/>
      <w:lvlJc w:val="left"/>
      <w:pPr>
        <w:ind w:left="1020" w:hanging="360"/>
      </w:pPr>
    </w:lvl>
  </w:abstractNum>
  <w:abstractNum w:abstractNumId="14" w15:restartNumberingAfterBreak="0">
    <w:nsid w:val="1C356454"/>
    <w:multiLevelType w:val="multilevel"/>
    <w:tmpl w:val="26E45A28"/>
    <w:lvl w:ilvl="0">
      <w:start w:val="1"/>
      <w:numFmt w:val="upperLetter"/>
      <w:pStyle w:val="Recital"/>
      <w:lvlText w:val="%1"/>
      <w:lvlJc w:val="left"/>
      <w:pPr>
        <w:tabs>
          <w:tab w:val="num" w:pos="709"/>
        </w:tabs>
        <w:ind w:left="709" w:hanging="709"/>
      </w:pPr>
      <w:rPr>
        <w:rFonts w:hint="default"/>
        <w:b/>
        <w:i w:val="0"/>
        <w:sz w:val="20"/>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5" w15:restartNumberingAfterBreak="0">
    <w:nsid w:val="23BA5695"/>
    <w:multiLevelType w:val="hybridMultilevel"/>
    <w:tmpl w:val="02B06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4729B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2B3B2A8A"/>
    <w:multiLevelType w:val="multilevel"/>
    <w:tmpl w:val="2ADCBF18"/>
    <w:lvl w:ilvl="0">
      <w:start w:val="1"/>
      <w:numFmt w:val="decimal"/>
      <w:pStyle w:val="Item"/>
      <w:lvlText w:val="Item %1"/>
      <w:lvlJc w:val="left"/>
      <w:pPr>
        <w:tabs>
          <w:tab w:val="num" w:pos="1418"/>
        </w:tabs>
        <w:ind w:left="1418" w:hanging="1418"/>
      </w:pPr>
      <w:rPr>
        <w:rFonts w:ascii="Arial" w:hAnsi="Arial" w:hint="default"/>
        <w:b w:val="0"/>
        <w:i w:val="0"/>
        <w:sz w:val="20"/>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32465C0D"/>
    <w:multiLevelType w:val="multilevel"/>
    <w:tmpl w:val="698C8C0A"/>
    <w:lvl w:ilvl="0">
      <w:start w:val="1"/>
      <w:numFmt w:val="decimal"/>
      <w:pStyle w:val="Schedule"/>
      <w:suff w:val="nothing"/>
      <w:lvlText w:val="Schedule %1"/>
      <w:lvlJc w:val="left"/>
      <w:pPr>
        <w:ind w:left="432" w:hanging="432"/>
      </w:pPr>
      <w:rPr>
        <w:rFonts w:ascii="Arial Bold" w:hAnsi="Arial Bold" w:hint="default"/>
        <w:b/>
        <w:i w:val="0"/>
        <w:sz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6290EE1"/>
    <w:multiLevelType w:val="hybridMultilevel"/>
    <w:tmpl w:val="A84859E4"/>
    <w:lvl w:ilvl="0" w:tplc="1C090015">
      <w:start w:val="1"/>
      <w:numFmt w:val="upperLetter"/>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20" w15:restartNumberingAfterBreak="0">
    <w:nsid w:val="425B15A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316602A"/>
    <w:multiLevelType w:val="hybridMultilevel"/>
    <w:tmpl w:val="8182B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A06D82"/>
    <w:multiLevelType w:val="multilevel"/>
    <w:tmpl w:val="AEB62736"/>
    <w:styleLink w:val="StyleBulleted"/>
    <w:lvl w:ilvl="0">
      <w:start w:val="1"/>
      <w:numFmt w:val="bullet"/>
      <w:lvlText w:val=""/>
      <w:lvlJc w:val="left"/>
      <w:pPr>
        <w:tabs>
          <w:tab w:val="num" w:pos="720"/>
        </w:tabs>
        <w:ind w:left="720" w:hanging="360"/>
      </w:pPr>
      <w:rPr>
        <w:rFonts w:ascii="Wingdings" w:hAnsi="Wingdings" w:hint="default"/>
        <w:color w:val="000000"/>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FE1248"/>
    <w:multiLevelType w:val="hybridMultilevel"/>
    <w:tmpl w:val="A950E4B0"/>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DD440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DF3DC8"/>
    <w:multiLevelType w:val="multilevel"/>
    <w:tmpl w:val="B278372C"/>
    <w:lvl w:ilvl="0">
      <w:start w:val="1"/>
      <w:numFmt w:val="upperLetter"/>
      <w:pStyle w:val="Annexure"/>
      <w:suff w:val="nothing"/>
      <w:lvlText w:val="Annexure %1"/>
      <w:lvlJc w:val="left"/>
      <w:pPr>
        <w:ind w:left="431" w:hanging="431"/>
      </w:pPr>
      <w:rPr>
        <w:rFonts w:ascii="Arial Bold" w:hAnsi="Arial Bold" w:hint="default"/>
        <w:b/>
        <w:i w:val="0"/>
        <w:sz w:val="24"/>
      </w:rPr>
    </w:lvl>
    <w:lvl w:ilvl="1">
      <w:start w:val="1"/>
      <w:numFmt w:val="upperLetter"/>
      <w:lvlText w:val="%2."/>
      <w:lvlJc w:val="left"/>
      <w:pPr>
        <w:tabs>
          <w:tab w:val="num" w:pos="1080"/>
        </w:tabs>
        <w:ind w:left="72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6" w15:restartNumberingAfterBreak="0">
    <w:nsid w:val="617F201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88E4E04"/>
    <w:multiLevelType w:val="hybridMultilevel"/>
    <w:tmpl w:val="6DF601C8"/>
    <w:lvl w:ilvl="0" w:tplc="BB9C0A7A">
      <w:start w:val="1"/>
      <w:numFmt w:val="bullet"/>
      <w:pStyle w:val="Bullet1"/>
      <w:lvlText w:val=""/>
      <w:lvlJc w:val="left"/>
      <w:pPr>
        <w:tabs>
          <w:tab w:val="num" w:pos="709"/>
        </w:tabs>
        <w:ind w:left="709" w:hanging="709"/>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E49B6C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716F515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05896623">
    <w:abstractNumId w:val="25"/>
  </w:num>
  <w:num w:numId="2" w16cid:durableId="675229490">
    <w:abstractNumId w:val="5"/>
  </w:num>
  <w:num w:numId="3" w16cid:durableId="776216189">
    <w:abstractNumId w:val="7"/>
  </w:num>
  <w:num w:numId="4" w16cid:durableId="969483269">
    <w:abstractNumId w:val="17"/>
  </w:num>
  <w:num w:numId="5" w16cid:durableId="386489280">
    <w:abstractNumId w:val="14"/>
  </w:num>
  <w:num w:numId="6" w16cid:durableId="126437280">
    <w:abstractNumId w:val="18"/>
  </w:num>
  <w:num w:numId="7" w16cid:durableId="941693740">
    <w:abstractNumId w:val="11"/>
  </w:num>
  <w:num w:numId="8" w16cid:durableId="195775676">
    <w:abstractNumId w:val="22"/>
  </w:num>
  <w:num w:numId="9" w16cid:durableId="1732846392">
    <w:abstractNumId w:val="27"/>
  </w:num>
  <w:num w:numId="10" w16cid:durableId="1481338675">
    <w:abstractNumId w:val="19"/>
  </w:num>
  <w:num w:numId="11" w16cid:durableId="1204370091">
    <w:abstractNumId w:val="6"/>
  </w:num>
  <w:num w:numId="12" w16cid:durableId="228618622">
    <w:abstractNumId w:val="2"/>
  </w:num>
  <w:num w:numId="13" w16cid:durableId="920871063">
    <w:abstractNumId w:val="16"/>
  </w:num>
  <w:num w:numId="14" w16cid:durableId="611320873">
    <w:abstractNumId w:val="1"/>
  </w:num>
  <w:num w:numId="15" w16cid:durableId="1710647920">
    <w:abstractNumId w:val="28"/>
  </w:num>
  <w:num w:numId="16" w16cid:durableId="1626428685">
    <w:abstractNumId w:val="20"/>
  </w:num>
  <w:num w:numId="17" w16cid:durableId="109864896">
    <w:abstractNumId w:val="29"/>
  </w:num>
  <w:num w:numId="18" w16cid:durableId="266272975">
    <w:abstractNumId w:val="3"/>
  </w:num>
  <w:num w:numId="19" w16cid:durableId="60564891">
    <w:abstractNumId w:val="8"/>
  </w:num>
  <w:num w:numId="20" w16cid:durableId="542988312">
    <w:abstractNumId w:val="0"/>
  </w:num>
  <w:num w:numId="21" w16cid:durableId="765658404">
    <w:abstractNumId w:val="10"/>
  </w:num>
  <w:num w:numId="22" w16cid:durableId="20052347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4594884">
    <w:abstractNumId w:val="9"/>
  </w:num>
  <w:num w:numId="24" w16cid:durableId="1650670294">
    <w:abstractNumId w:val="26"/>
  </w:num>
  <w:num w:numId="25" w16cid:durableId="1903364985">
    <w:abstractNumId w:val="24"/>
  </w:num>
  <w:num w:numId="26" w16cid:durableId="1777284750">
    <w:abstractNumId w:val="12"/>
  </w:num>
  <w:num w:numId="27" w16cid:durableId="1317101966">
    <w:abstractNumId w:val="21"/>
  </w:num>
  <w:num w:numId="28" w16cid:durableId="1744569417">
    <w:abstractNumId w:val="15"/>
  </w:num>
  <w:num w:numId="29" w16cid:durableId="110365028">
    <w:abstractNumId w:val="4"/>
  </w:num>
  <w:num w:numId="30" w16cid:durableId="1777215485">
    <w:abstractNumId w:val="23"/>
  </w:num>
  <w:num w:numId="31" w16cid:durableId="510922697">
    <w:abstractNumId w:val="13"/>
  </w:num>
  <w:num w:numId="32" w16cid:durableId="1706054378">
    <w:abstractNumId w:val="7"/>
  </w:num>
  <w:num w:numId="33" w16cid:durableId="1772118793">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proofState w:spelling="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71"/>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AwMrUwsTQwsDQ3MDFV0lEKTi0uzszPAykwrAUAUZMK7ywAAAA="/>
  </w:docVars>
  <w:rsids>
    <w:rsidRoot w:val="00AA7EB8"/>
    <w:rsid w:val="00000762"/>
    <w:rsid w:val="000022BB"/>
    <w:rsid w:val="000023F5"/>
    <w:rsid w:val="00004E37"/>
    <w:rsid w:val="000065EB"/>
    <w:rsid w:val="00010543"/>
    <w:rsid w:val="0001143B"/>
    <w:rsid w:val="000120AA"/>
    <w:rsid w:val="000122F2"/>
    <w:rsid w:val="000139CB"/>
    <w:rsid w:val="000162A4"/>
    <w:rsid w:val="000166CA"/>
    <w:rsid w:val="000166D8"/>
    <w:rsid w:val="00016FCB"/>
    <w:rsid w:val="00017D43"/>
    <w:rsid w:val="00022852"/>
    <w:rsid w:val="00022DDC"/>
    <w:rsid w:val="00023A9A"/>
    <w:rsid w:val="00024C20"/>
    <w:rsid w:val="00024C78"/>
    <w:rsid w:val="00025429"/>
    <w:rsid w:val="00026563"/>
    <w:rsid w:val="000265DB"/>
    <w:rsid w:val="0003615B"/>
    <w:rsid w:val="00036433"/>
    <w:rsid w:val="00037F78"/>
    <w:rsid w:val="00040B2C"/>
    <w:rsid w:val="0004101A"/>
    <w:rsid w:val="000425E5"/>
    <w:rsid w:val="0004281A"/>
    <w:rsid w:val="000435DD"/>
    <w:rsid w:val="000444C0"/>
    <w:rsid w:val="00044B27"/>
    <w:rsid w:val="0004530D"/>
    <w:rsid w:val="00045BD1"/>
    <w:rsid w:val="00050A0D"/>
    <w:rsid w:val="000528E9"/>
    <w:rsid w:val="00053B3C"/>
    <w:rsid w:val="000542FE"/>
    <w:rsid w:val="0005442F"/>
    <w:rsid w:val="00054652"/>
    <w:rsid w:val="00054F18"/>
    <w:rsid w:val="000569DF"/>
    <w:rsid w:val="00057CE9"/>
    <w:rsid w:val="0006001F"/>
    <w:rsid w:val="00063532"/>
    <w:rsid w:val="00066BE6"/>
    <w:rsid w:val="00066C6C"/>
    <w:rsid w:val="00066D12"/>
    <w:rsid w:val="000675BA"/>
    <w:rsid w:val="00067FB3"/>
    <w:rsid w:val="00070074"/>
    <w:rsid w:val="00071622"/>
    <w:rsid w:val="00073E01"/>
    <w:rsid w:val="00075659"/>
    <w:rsid w:val="000757FC"/>
    <w:rsid w:val="00075A88"/>
    <w:rsid w:val="00075D0F"/>
    <w:rsid w:val="000804D1"/>
    <w:rsid w:val="00080B19"/>
    <w:rsid w:val="0008245B"/>
    <w:rsid w:val="00083067"/>
    <w:rsid w:val="00084E56"/>
    <w:rsid w:val="00085860"/>
    <w:rsid w:val="00085889"/>
    <w:rsid w:val="0008595B"/>
    <w:rsid w:val="00087366"/>
    <w:rsid w:val="0009301F"/>
    <w:rsid w:val="00093933"/>
    <w:rsid w:val="0009513E"/>
    <w:rsid w:val="000955A4"/>
    <w:rsid w:val="000A2DB7"/>
    <w:rsid w:val="000A361C"/>
    <w:rsid w:val="000A3655"/>
    <w:rsid w:val="000A452F"/>
    <w:rsid w:val="000A6182"/>
    <w:rsid w:val="000B0D96"/>
    <w:rsid w:val="000B0E74"/>
    <w:rsid w:val="000B1763"/>
    <w:rsid w:val="000B2C7A"/>
    <w:rsid w:val="000B2F4A"/>
    <w:rsid w:val="000B5249"/>
    <w:rsid w:val="000B6B9A"/>
    <w:rsid w:val="000B77FC"/>
    <w:rsid w:val="000C186D"/>
    <w:rsid w:val="000C3A8C"/>
    <w:rsid w:val="000C3E05"/>
    <w:rsid w:val="000C5879"/>
    <w:rsid w:val="000C5D2A"/>
    <w:rsid w:val="000D0560"/>
    <w:rsid w:val="000D08AE"/>
    <w:rsid w:val="000D2082"/>
    <w:rsid w:val="000D210E"/>
    <w:rsid w:val="000D3405"/>
    <w:rsid w:val="000D4047"/>
    <w:rsid w:val="000D4193"/>
    <w:rsid w:val="000D53F7"/>
    <w:rsid w:val="000D568C"/>
    <w:rsid w:val="000D61D3"/>
    <w:rsid w:val="000D69EB"/>
    <w:rsid w:val="000D75E4"/>
    <w:rsid w:val="000E0A4E"/>
    <w:rsid w:val="000E0EDF"/>
    <w:rsid w:val="000E2B17"/>
    <w:rsid w:val="000E2E51"/>
    <w:rsid w:val="000E3107"/>
    <w:rsid w:val="000E43F8"/>
    <w:rsid w:val="000E451D"/>
    <w:rsid w:val="000E6B4C"/>
    <w:rsid w:val="000E7EF1"/>
    <w:rsid w:val="000F06B7"/>
    <w:rsid w:val="000F1381"/>
    <w:rsid w:val="000F161F"/>
    <w:rsid w:val="000F2505"/>
    <w:rsid w:val="000F27C6"/>
    <w:rsid w:val="000F2B20"/>
    <w:rsid w:val="000F49B1"/>
    <w:rsid w:val="000F734B"/>
    <w:rsid w:val="000F77FD"/>
    <w:rsid w:val="00102EAD"/>
    <w:rsid w:val="00104336"/>
    <w:rsid w:val="00105D3A"/>
    <w:rsid w:val="00106604"/>
    <w:rsid w:val="001079D4"/>
    <w:rsid w:val="001103A7"/>
    <w:rsid w:val="00110EC9"/>
    <w:rsid w:val="00111890"/>
    <w:rsid w:val="00112E84"/>
    <w:rsid w:val="001166A3"/>
    <w:rsid w:val="00117A4D"/>
    <w:rsid w:val="001222A0"/>
    <w:rsid w:val="00122B76"/>
    <w:rsid w:val="001230F3"/>
    <w:rsid w:val="00123353"/>
    <w:rsid w:val="00123BAE"/>
    <w:rsid w:val="00124638"/>
    <w:rsid w:val="001250EC"/>
    <w:rsid w:val="00125DCE"/>
    <w:rsid w:val="0012680D"/>
    <w:rsid w:val="00127945"/>
    <w:rsid w:val="0013012C"/>
    <w:rsid w:val="00131191"/>
    <w:rsid w:val="00131606"/>
    <w:rsid w:val="00132DB8"/>
    <w:rsid w:val="00133A82"/>
    <w:rsid w:val="001348E4"/>
    <w:rsid w:val="00135550"/>
    <w:rsid w:val="00136354"/>
    <w:rsid w:val="001369D9"/>
    <w:rsid w:val="001418DD"/>
    <w:rsid w:val="00141D6C"/>
    <w:rsid w:val="00142086"/>
    <w:rsid w:val="001423AC"/>
    <w:rsid w:val="001424BD"/>
    <w:rsid w:val="00143893"/>
    <w:rsid w:val="00147EB7"/>
    <w:rsid w:val="00151189"/>
    <w:rsid w:val="0015130F"/>
    <w:rsid w:val="00151798"/>
    <w:rsid w:val="00151895"/>
    <w:rsid w:val="00152208"/>
    <w:rsid w:val="00152650"/>
    <w:rsid w:val="001528E1"/>
    <w:rsid w:val="00153502"/>
    <w:rsid w:val="001538B6"/>
    <w:rsid w:val="001543C4"/>
    <w:rsid w:val="001568D2"/>
    <w:rsid w:val="00156C16"/>
    <w:rsid w:val="0015703A"/>
    <w:rsid w:val="001608F3"/>
    <w:rsid w:val="00160992"/>
    <w:rsid w:val="00160E10"/>
    <w:rsid w:val="00161BC3"/>
    <w:rsid w:val="00164A8C"/>
    <w:rsid w:val="00167DE0"/>
    <w:rsid w:val="00171BDE"/>
    <w:rsid w:val="0017298D"/>
    <w:rsid w:val="001749A6"/>
    <w:rsid w:val="0017524F"/>
    <w:rsid w:val="00175291"/>
    <w:rsid w:val="00176C3A"/>
    <w:rsid w:val="00176C84"/>
    <w:rsid w:val="00176CCC"/>
    <w:rsid w:val="0017716C"/>
    <w:rsid w:val="00177239"/>
    <w:rsid w:val="0017741B"/>
    <w:rsid w:val="00177AE9"/>
    <w:rsid w:val="001803B0"/>
    <w:rsid w:val="001820BF"/>
    <w:rsid w:val="0018330A"/>
    <w:rsid w:val="00183EE8"/>
    <w:rsid w:val="00184028"/>
    <w:rsid w:val="001850B3"/>
    <w:rsid w:val="00193319"/>
    <w:rsid w:val="00193F6D"/>
    <w:rsid w:val="0019443F"/>
    <w:rsid w:val="001A201E"/>
    <w:rsid w:val="001A47F9"/>
    <w:rsid w:val="001A53D8"/>
    <w:rsid w:val="001A6205"/>
    <w:rsid w:val="001A6681"/>
    <w:rsid w:val="001A6BF1"/>
    <w:rsid w:val="001A739E"/>
    <w:rsid w:val="001A7D0B"/>
    <w:rsid w:val="001A7F3B"/>
    <w:rsid w:val="001B065D"/>
    <w:rsid w:val="001B2BE0"/>
    <w:rsid w:val="001B2D2E"/>
    <w:rsid w:val="001B3459"/>
    <w:rsid w:val="001B4FE8"/>
    <w:rsid w:val="001C24FB"/>
    <w:rsid w:val="001C2E77"/>
    <w:rsid w:val="001C3580"/>
    <w:rsid w:val="001C49AD"/>
    <w:rsid w:val="001C4D3C"/>
    <w:rsid w:val="001C52D3"/>
    <w:rsid w:val="001C5879"/>
    <w:rsid w:val="001C5A5F"/>
    <w:rsid w:val="001C687F"/>
    <w:rsid w:val="001C7419"/>
    <w:rsid w:val="001D0C49"/>
    <w:rsid w:val="001D0E9F"/>
    <w:rsid w:val="001D104C"/>
    <w:rsid w:val="001D3D13"/>
    <w:rsid w:val="001D3FCD"/>
    <w:rsid w:val="001D42CB"/>
    <w:rsid w:val="001D4FF9"/>
    <w:rsid w:val="001D51B6"/>
    <w:rsid w:val="001D54B6"/>
    <w:rsid w:val="001D699F"/>
    <w:rsid w:val="001D7828"/>
    <w:rsid w:val="001E095B"/>
    <w:rsid w:val="001E456E"/>
    <w:rsid w:val="001E5704"/>
    <w:rsid w:val="001E7B7E"/>
    <w:rsid w:val="001F0E70"/>
    <w:rsid w:val="001F18B0"/>
    <w:rsid w:val="001F2B23"/>
    <w:rsid w:val="001F2F1E"/>
    <w:rsid w:val="001F54C2"/>
    <w:rsid w:val="001F5E93"/>
    <w:rsid w:val="002020D7"/>
    <w:rsid w:val="0020244F"/>
    <w:rsid w:val="0020257E"/>
    <w:rsid w:val="00202DC2"/>
    <w:rsid w:val="0020489E"/>
    <w:rsid w:val="00204919"/>
    <w:rsid w:val="002055AE"/>
    <w:rsid w:val="00205A32"/>
    <w:rsid w:val="00206A6E"/>
    <w:rsid w:val="00206F35"/>
    <w:rsid w:val="002106C4"/>
    <w:rsid w:val="00211F2B"/>
    <w:rsid w:val="00212181"/>
    <w:rsid w:val="00213434"/>
    <w:rsid w:val="00215A87"/>
    <w:rsid w:val="00215DDF"/>
    <w:rsid w:val="00217007"/>
    <w:rsid w:val="00217297"/>
    <w:rsid w:val="00220859"/>
    <w:rsid w:val="002247CE"/>
    <w:rsid w:val="00224EF9"/>
    <w:rsid w:val="002254AB"/>
    <w:rsid w:val="00225939"/>
    <w:rsid w:val="00226137"/>
    <w:rsid w:val="00226A18"/>
    <w:rsid w:val="00227511"/>
    <w:rsid w:val="00230001"/>
    <w:rsid w:val="00232ED7"/>
    <w:rsid w:val="00233D57"/>
    <w:rsid w:val="00233D8C"/>
    <w:rsid w:val="002352DE"/>
    <w:rsid w:val="002411DD"/>
    <w:rsid w:val="00241EF6"/>
    <w:rsid w:val="00242958"/>
    <w:rsid w:val="00242E98"/>
    <w:rsid w:val="00243172"/>
    <w:rsid w:val="00244F4D"/>
    <w:rsid w:val="00246C94"/>
    <w:rsid w:val="002515AA"/>
    <w:rsid w:val="00252E38"/>
    <w:rsid w:val="002538D2"/>
    <w:rsid w:val="00254908"/>
    <w:rsid w:val="0025566F"/>
    <w:rsid w:val="00256004"/>
    <w:rsid w:val="0025715E"/>
    <w:rsid w:val="00257936"/>
    <w:rsid w:val="00257A26"/>
    <w:rsid w:val="00261914"/>
    <w:rsid w:val="002619C9"/>
    <w:rsid w:val="00264F49"/>
    <w:rsid w:val="0026775D"/>
    <w:rsid w:val="00270568"/>
    <w:rsid w:val="00271D80"/>
    <w:rsid w:val="00274031"/>
    <w:rsid w:val="00274407"/>
    <w:rsid w:val="00274BCC"/>
    <w:rsid w:val="0027628D"/>
    <w:rsid w:val="00276C8E"/>
    <w:rsid w:val="00276FBC"/>
    <w:rsid w:val="00277BB6"/>
    <w:rsid w:val="00280690"/>
    <w:rsid w:val="00280E60"/>
    <w:rsid w:val="00281B30"/>
    <w:rsid w:val="002827D8"/>
    <w:rsid w:val="00282A72"/>
    <w:rsid w:val="002835E5"/>
    <w:rsid w:val="002838E4"/>
    <w:rsid w:val="00284343"/>
    <w:rsid w:val="00284CE2"/>
    <w:rsid w:val="0028572B"/>
    <w:rsid w:val="0028609C"/>
    <w:rsid w:val="00286331"/>
    <w:rsid w:val="00287708"/>
    <w:rsid w:val="0029197F"/>
    <w:rsid w:val="002943A6"/>
    <w:rsid w:val="00295078"/>
    <w:rsid w:val="0029658D"/>
    <w:rsid w:val="002970CA"/>
    <w:rsid w:val="0029732B"/>
    <w:rsid w:val="002A08FA"/>
    <w:rsid w:val="002A1357"/>
    <w:rsid w:val="002A2107"/>
    <w:rsid w:val="002A2913"/>
    <w:rsid w:val="002A4670"/>
    <w:rsid w:val="002A4FC0"/>
    <w:rsid w:val="002A6805"/>
    <w:rsid w:val="002A7EF0"/>
    <w:rsid w:val="002B1034"/>
    <w:rsid w:val="002B307E"/>
    <w:rsid w:val="002B423F"/>
    <w:rsid w:val="002B4C20"/>
    <w:rsid w:val="002B4CC7"/>
    <w:rsid w:val="002B55D0"/>
    <w:rsid w:val="002B6FB6"/>
    <w:rsid w:val="002B7077"/>
    <w:rsid w:val="002C5D96"/>
    <w:rsid w:val="002C65BE"/>
    <w:rsid w:val="002C6903"/>
    <w:rsid w:val="002C6C7E"/>
    <w:rsid w:val="002C704B"/>
    <w:rsid w:val="002D09C7"/>
    <w:rsid w:val="002D1322"/>
    <w:rsid w:val="002D2A3C"/>
    <w:rsid w:val="002D36C3"/>
    <w:rsid w:val="002D51EA"/>
    <w:rsid w:val="002E133C"/>
    <w:rsid w:val="002E1DEE"/>
    <w:rsid w:val="002E2087"/>
    <w:rsid w:val="002E4A02"/>
    <w:rsid w:val="002E4F82"/>
    <w:rsid w:val="002E5027"/>
    <w:rsid w:val="002E545A"/>
    <w:rsid w:val="002E5D14"/>
    <w:rsid w:val="002E632D"/>
    <w:rsid w:val="002E64F1"/>
    <w:rsid w:val="002E6F2A"/>
    <w:rsid w:val="002E6F48"/>
    <w:rsid w:val="002F1171"/>
    <w:rsid w:val="002F3C6D"/>
    <w:rsid w:val="002F4E9B"/>
    <w:rsid w:val="002F534E"/>
    <w:rsid w:val="002F6173"/>
    <w:rsid w:val="002F7F66"/>
    <w:rsid w:val="00300686"/>
    <w:rsid w:val="0030096B"/>
    <w:rsid w:val="00301023"/>
    <w:rsid w:val="003017CD"/>
    <w:rsid w:val="00302AA3"/>
    <w:rsid w:val="0030336D"/>
    <w:rsid w:val="00304172"/>
    <w:rsid w:val="003052A8"/>
    <w:rsid w:val="0030571B"/>
    <w:rsid w:val="00305F3C"/>
    <w:rsid w:val="003064A3"/>
    <w:rsid w:val="0030711B"/>
    <w:rsid w:val="00307BF0"/>
    <w:rsid w:val="0031025F"/>
    <w:rsid w:val="0031175A"/>
    <w:rsid w:val="0031390D"/>
    <w:rsid w:val="00314757"/>
    <w:rsid w:val="00315AF1"/>
    <w:rsid w:val="003169C9"/>
    <w:rsid w:val="00316A6B"/>
    <w:rsid w:val="00317C6A"/>
    <w:rsid w:val="00317D28"/>
    <w:rsid w:val="003202B4"/>
    <w:rsid w:val="00320640"/>
    <w:rsid w:val="00321672"/>
    <w:rsid w:val="00322FDB"/>
    <w:rsid w:val="0032309C"/>
    <w:rsid w:val="003232C8"/>
    <w:rsid w:val="00323EBD"/>
    <w:rsid w:val="0032487B"/>
    <w:rsid w:val="003248A3"/>
    <w:rsid w:val="00325997"/>
    <w:rsid w:val="003275A4"/>
    <w:rsid w:val="00333495"/>
    <w:rsid w:val="00334A90"/>
    <w:rsid w:val="00341352"/>
    <w:rsid w:val="00343008"/>
    <w:rsid w:val="00343D9F"/>
    <w:rsid w:val="00344F77"/>
    <w:rsid w:val="00347A71"/>
    <w:rsid w:val="00351658"/>
    <w:rsid w:val="00351995"/>
    <w:rsid w:val="00351BEE"/>
    <w:rsid w:val="00352291"/>
    <w:rsid w:val="00352DA7"/>
    <w:rsid w:val="003531B7"/>
    <w:rsid w:val="0035576E"/>
    <w:rsid w:val="00355F31"/>
    <w:rsid w:val="003564AD"/>
    <w:rsid w:val="0036039D"/>
    <w:rsid w:val="00362881"/>
    <w:rsid w:val="003629BC"/>
    <w:rsid w:val="00363020"/>
    <w:rsid w:val="003632AA"/>
    <w:rsid w:val="003637C9"/>
    <w:rsid w:val="0036438F"/>
    <w:rsid w:val="003658D3"/>
    <w:rsid w:val="00365FAB"/>
    <w:rsid w:val="00367C8E"/>
    <w:rsid w:val="00370B97"/>
    <w:rsid w:val="00370D91"/>
    <w:rsid w:val="003718E5"/>
    <w:rsid w:val="00371930"/>
    <w:rsid w:val="003720ED"/>
    <w:rsid w:val="003743DE"/>
    <w:rsid w:val="003758CD"/>
    <w:rsid w:val="00375960"/>
    <w:rsid w:val="00376892"/>
    <w:rsid w:val="003775E9"/>
    <w:rsid w:val="003777DC"/>
    <w:rsid w:val="003805BB"/>
    <w:rsid w:val="00380737"/>
    <w:rsid w:val="00381244"/>
    <w:rsid w:val="00383607"/>
    <w:rsid w:val="0038432F"/>
    <w:rsid w:val="00384422"/>
    <w:rsid w:val="00384F37"/>
    <w:rsid w:val="0038608D"/>
    <w:rsid w:val="003902AD"/>
    <w:rsid w:val="00390EB7"/>
    <w:rsid w:val="00391353"/>
    <w:rsid w:val="00392820"/>
    <w:rsid w:val="0039341F"/>
    <w:rsid w:val="003940C1"/>
    <w:rsid w:val="003953E5"/>
    <w:rsid w:val="00395E0F"/>
    <w:rsid w:val="00397195"/>
    <w:rsid w:val="00397B0C"/>
    <w:rsid w:val="003A0AD0"/>
    <w:rsid w:val="003A0CF0"/>
    <w:rsid w:val="003A31B9"/>
    <w:rsid w:val="003A4CBB"/>
    <w:rsid w:val="003A5101"/>
    <w:rsid w:val="003A6720"/>
    <w:rsid w:val="003A79B5"/>
    <w:rsid w:val="003A7B54"/>
    <w:rsid w:val="003A7DCE"/>
    <w:rsid w:val="003A7ECA"/>
    <w:rsid w:val="003B0D25"/>
    <w:rsid w:val="003B2637"/>
    <w:rsid w:val="003B386C"/>
    <w:rsid w:val="003B3BC6"/>
    <w:rsid w:val="003B6C6C"/>
    <w:rsid w:val="003C0AA7"/>
    <w:rsid w:val="003C170D"/>
    <w:rsid w:val="003C23D8"/>
    <w:rsid w:val="003C2950"/>
    <w:rsid w:val="003C384F"/>
    <w:rsid w:val="003C3850"/>
    <w:rsid w:val="003C4CC4"/>
    <w:rsid w:val="003C571C"/>
    <w:rsid w:val="003C5892"/>
    <w:rsid w:val="003C5CF5"/>
    <w:rsid w:val="003C5F69"/>
    <w:rsid w:val="003C6955"/>
    <w:rsid w:val="003C6EFE"/>
    <w:rsid w:val="003D062A"/>
    <w:rsid w:val="003D065C"/>
    <w:rsid w:val="003D0712"/>
    <w:rsid w:val="003D0AEE"/>
    <w:rsid w:val="003D12F8"/>
    <w:rsid w:val="003D16E3"/>
    <w:rsid w:val="003D21BB"/>
    <w:rsid w:val="003D250D"/>
    <w:rsid w:val="003D2897"/>
    <w:rsid w:val="003D44AC"/>
    <w:rsid w:val="003D44F1"/>
    <w:rsid w:val="003D48EA"/>
    <w:rsid w:val="003D4DB0"/>
    <w:rsid w:val="003D563B"/>
    <w:rsid w:val="003D7B25"/>
    <w:rsid w:val="003E095E"/>
    <w:rsid w:val="003E1815"/>
    <w:rsid w:val="003E1F30"/>
    <w:rsid w:val="003E2ED7"/>
    <w:rsid w:val="003E2FE2"/>
    <w:rsid w:val="003E3D42"/>
    <w:rsid w:val="003E459C"/>
    <w:rsid w:val="003E6497"/>
    <w:rsid w:val="003E69EF"/>
    <w:rsid w:val="003E7C68"/>
    <w:rsid w:val="003F0D14"/>
    <w:rsid w:val="003F1C31"/>
    <w:rsid w:val="003F1EB0"/>
    <w:rsid w:val="003F2209"/>
    <w:rsid w:val="003F2AE6"/>
    <w:rsid w:val="003F3DD8"/>
    <w:rsid w:val="003F4ED2"/>
    <w:rsid w:val="0040104F"/>
    <w:rsid w:val="004027F5"/>
    <w:rsid w:val="00402F4F"/>
    <w:rsid w:val="0040339B"/>
    <w:rsid w:val="004037B4"/>
    <w:rsid w:val="00403859"/>
    <w:rsid w:val="00403861"/>
    <w:rsid w:val="00403C06"/>
    <w:rsid w:val="00404CE9"/>
    <w:rsid w:val="004058CA"/>
    <w:rsid w:val="00405FC6"/>
    <w:rsid w:val="0041120E"/>
    <w:rsid w:val="0041196C"/>
    <w:rsid w:val="0041289F"/>
    <w:rsid w:val="00412C32"/>
    <w:rsid w:val="004157FE"/>
    <w:rsid w:val="00417222"/>
    <w:rsid w:val="00420936"/>
    <w:rsid w:val="0042194A"/>
    <w:rsid w:val="00421AC3"/>
    <w:rsid w:val="00422244"/>
    <w:rsid w:val="00424155"/>
    <w:rsid w:val="00425147"/>
    <w:rsid w:val="00426437"/>
    <w:rsid w:val="00430288"/>
    <w:rsid w:val="00430981"/>
    <w:rsid w:val="00430C1A"/>
    <w:rsid w:val="00430E31"/>
    <w:rsid w:val="00431E33"/>
    <w:rsid w:val="00432DD1"/>
    <w:rsid w:val="00434367"/>
    <w:rsid w:val="00436D15"/>
    <w:rsid w:val="00437F36"/>
    <w:rsid w:val="004400FA"/>
    <w:rsid w:val="004407CC"/>
    <w:rsid w:val="00440984"/>
    <w:rsid w:val="00440BC0"/>
    <w:rsid w:val="00441028"/>
    <w:rsid w:val="00442D54"/>
    <w:rsid w:val="004431A3"/>
    <w:rsid w:val="004436E3"/>
    <w:rsid w:val="00443DC5"/>
    <w:rsid w:val="00443E39"/>
    <w:rsid w:val="00445046"/>
    <w:rsid w:val="00445862"/>
    <w:rsid w:val="00446291"/>
    <w:rsid w:val="0044662B"/>
    <w:rsid w:val="00446655"/>
    <w:rsid w:val="0044682B"/>
    <w:rsid w:val="004469A7"/>
    <w:rsid w:val="0045024E"/>
    <w:rsid w:val="00451B68"/>
    <w:rsid w:val="00451BDE"/>
    <w:rsid w:val="00455210"/>
    <w:rsid w:val="004554E8"/>
    <w:rsid w:val="00456092"/>
    <w:rsid w:val="00461AFA"/>
    <w:rsid w:val="00461CE1"/>
    <w:rsid w:val="00462AE7"/>
    <w:rsid w:val="00462B80"/>
    <w:rsid w:val="00462BAF"/>
    <w:rsid w:val="00463BD8"/>
    <w:rsid w:val="00463E9C"/>
    <w:rsid w:val="00464BFC"/>
    <w:rsid w:val="00465204"/>
    <w:rsid w:val="004724D3"/>
    <w:rsid w:val="004725F7"/>
    <w:rsid w:val="00472BB0"/>
    <w:rsid w:val="00472CFF"/>
    <w:rsid w:val="00473D2D"/>
    <w:rsid w:val="0047549F"/>
    <w:rsid w:val="0047598D"/>
    <w:rsid w:val="0047676A"/>
    <w:rsid w:val="0047692A"/>
    <w:rsid w:val="00477311"/>
    <w:rsid w:val="004809DD"/>
    <w:rsid w:val="00480F52"/>
    <w:rsid w:val="00481B80"/>
    <w:rsid w:val="00481D64"/>
    <w:rsid w:val="00482A68"/>
    <w:rsid w:val="00483F45"/>
    <w:rsid w:val="00484536"/>
    <w:rsid w:val="0048454F"/>
    <w:rsid w:val="00484737"/>
    <w:rsid w:val="00490720"/>
    <w:rsid w:val="004911E8"/>
    <w:rsid w:val="00491D62"/>
    <w:rsid w:val="0049213B"/>
    <w:rsid w:val="00492D5E"/>
    <w:rsid w:val="0049405E"/>
    <w:rsid w:val="00494884"/>
    <w:rsid w:val="00496B32"/>
    <w:rsid w:val="00496BB9"/>
    <w:rsid w:val="0049719B"/>
    <w:rsid w:val="00497422"/>
    <w:rsid w:val="004A22E2"/>
    <w:rsid w:val="004A2AAE"/>
    <w:rsid w:val="004A51D4"/>
    <w:rsid w:val="004A6AD8"/>
    <w:rsid w:val="004A7CC8"/>
    <w:rsid w:val="004B2A54"/>
    <w:rsid w:val="004B356F"/>
    <w:rsid w:val="004B381C"/>
    <w:rsid w:val="004B3AD6"/>
    <w:rsid w:val="004B3DF7"/>
    <w:rsid w:val="004B435A"/>
    <w:rsid w:val="004B57F9"/>
    <w:rsid w:val="004B5978"/>
    <w:rsid w:val="004B5A57"/>
    <w:rsid w:val="004B6117"/>
    <w:rsid w:val="004B6A99"/>
    <w:rsid w:val="004B7211"/>
    <w:rsid w:val="004B7D1C"/>
    <w:rsid w:val="004C065D"/>
    <w:rsid w:val="004C264D"/>
    <w:rsid w:val="004C4911"/>
    <w:rsid w:val="004C4CEB"/>
    <w:rsid w:val="004C5E91"/>
    <w:rsid w:val="004C6DDB"/>
    <w:rsid w:val="004C7041"/>
    <w:rsid w:val="004C7C91"/>
    <w:rsid w:val="004D0DD8"/>
    <w:rsid w:val="004D3400"/>
    <w:rsid w:val="004D3EF1"/>
    <w:rsid w:val="004D6167"/>
    <w:rsid w:val="004D62C0"/>
    <w:rsid w:val="004D6BAD"/>
    <w:rsid w:val="004E002D"/>
    <w:rsid w:val="004E00BB"/>
    <w:rsid w:val="004E1323"/>
    <w:rsid w:val="004E1840"/>
    <w:rsid w:val="004E3576"/>
    <w:rsid w:val="004E4401"/>
    <w:rsid w:val="004E4B86"/>
    <w:rsid w:val="004E4F92"/>
    <w:rsid w:val="004E4FA2"/>
    <w:rsid w:val="004E632F"/>
    <w:rsid w:val="004F1F5A"/>
    <w:rsid w:val="004F675E"/>
    <w:rsid w:val="004F77F5"/>
    <w:rsid w:val="00500BDE"/>
    <w:rsid w:val="0050252F"/>
    <w:rsid w:val="00504AE4"/>
    <w:rsid w:val="005063D1"/>
    <w:rsid w:val="005069E4"/>
    <w:rsid w:val="00507814"/>
    <w:rsid w:val="00507CFB"/>
    <w:rsid w:val="00507E3F"/>
    <w:rsid w:val="00510098"/>
    <w:rsid w:val="0051038E"/>
    <w:rsid w:val="005106C6"/>
    <w:rsid w:val="0051213E"/>
    <w:rsid w:val="005125E5"/>
    <w:rsid w:val="00512AB2"/>
    <w:rsid w:val="0051492D"/>
    <w:rsid w:val="00514B7D"/>
    <w:rsid w:val="00515600"/>
    <w:rsid w:val="005162FA"/>
    <w:rsid w:val="00516733"/>
    <w:rsid w:val="005171A0"/>
    <w:rsid w:val="00520E11"/>
    <w:rsid w:val="0052250D"/>
    <w:rsid w:val="00522CBF"/>
    <w:rsid w:val="005254AF"/>
    <w:rsid w:val="00525B5E"/>
    <w:rsid w:val="00525DFB"/>
    <w:rsid w:val="005266B4"/>
    <w:rsid w:val="0052790D"/>
    <w:rsid w:val="00527A9D"/>
    <w:rsid w:val="00533EB6"/>
    <w:rsid w:val="00533FE4"/>
    <w:rsid w:val="00536850"/>
    <w:rsid w:val="00542B4B"/>
    <w:rsid w:val="00542DCF"/>
    <w:rsid w:val="00544B93"/>
    <w:rsid w:val="00544E4A"/>
    <w:rsid w:val="00545A59"/>
    <w:rsid w:val="00545C70"/>
    <w:rsid w:val="005525D1"/>
    <w:rsid w:val="005528D8"/>
    <w:rsid w:val="00552D98"/>
    <w:rsid w:val="00553229"/>
    <w:rsid w:val="0055608F"/>
    <w:rsid w:val="005578E9"/>
    <w:rsid w:val="0055797D"/>
    <w:rsid w:val="0056013C"/>
    <w:rsid w:val="00564440"/>
    <w:rsid w:val="0056554F"/>
    <w:rsid w:val="00566389"/>
    <w:rsid w:val="00570D84"/>
    <w:rsid w:val="005713F4"/>
    <w:rsid w:val="00574A9F"/>
    <w:rsid w:val="0057540C"/>
    <w:rsid w:val="00575F43"/>
    <w:rsid w:val="00576589"/>
    <w:rsid w:val="00576F6E"/>
    <w:rsid w:val="00577EBD"/>
    <w:rsid w:val="0058198D"/>
    <w:rsid w:val="005819B6"/>
    <w:rsid w:val="00581AE7"/>
    <w:rsid w:val="005858F8"/>
    <w:rsid w:val="00590601"/>
    <w:rsid w:val="00590D84"/>
    <w:rsid w:val="00591D5B"/>
    <w:rsid w:val="00591E34"/>
    <w:rsid w:val="0059439B"/>
    <w:rsid w:val="005954B7"/>
    <w:rsid w:val="00595B20"/>
    <w:rsid w:val="005971F1"/>
    <w:rsid w:val="00597322"/>
    <w:rsid w:val="005A028E"/>
    <w:rsid w:val="005A0EFD"/>
    <w:rsid w:val="005A1346"/>
    <w:rsid w:val="005A1FC2"/>
    <w:rsid w:val="005A2850"/>
    <w:rsid w:val="005A41C7"/>
    <w:rsid w:val="005A41FC"/>
    <w:rsid w:val="005A481B"/>
    <w:rsid w:val="005A5560"/>
    <w:rsid w:val="005A5682"/>
    <w:rsid w:val="005A69F0"/>
    <w:rsid w:val="005A7E02"/>
    <w:rsid w:val="005A7EC4"/>
    <w:rsid w:val="005B19CC"/>
    <w:rsid w:val="005B2358"/>
    <w:rsid w:val="005B298B"/>
    <w:rsid w:val="005B32A3"/>
    <w:rsid w:val="005B383C"/>
    <w:rsid w:val="005B42E9"/>
    <w:rsid w:val="005B4CC5"/>
    <w:rsid w:val="005B6051"/>
    <w:rsid w:val="005B69FB"/>
    <w:rsid w:val="005C05AC"/>
    <w:rsid w:val="005C0681"/>
    <w:rsid w:val="005C08BB"/>
    <w:rsid w:val="005C0BCD"/>
    <w:rsid w:val="005C41AA"/>
    <w:rsid w:val="005C42B9"/>
    <w:rsid w:val="005C4B6C"/>
    <w:rsid w:val="005C5F1E"/>
    <w:rsid w:val="005C6E63"/>
    <w:rsid w:val="005C7D73"/>
    <w:rsid w:val="005D0867"/>
    <w:rsid w:val="005D16D9"/>
    <w:rsid w:val="005D1F9D"/>
    <w:rsid w:val="005D2715"/>
    <w:rsid w:val="005D2824"/>
    <w:rsid w:val="005D42B4"/>
    <w:rsid w:val="005D479B"/>
    <w:rsid w:val="005D4934"/>
    <w:rsid w:val="005D5C34"/>
    <w:rsid w:val="005D7976"/>
    <w:rsid w:val="005E0161"/>
    <w:rsid w:val="005E0B54"/>
    <w:rsid w:val="005E0DA7"/>
    <w:rsid w:val="005E196A"/>
    <w:rsid w:val="005E2347"/>
    <w:rsid w:val="005E2832"/>
    <w:rsid w:val="005E2909"/>
    <w:rsid w:val="005E3C6C"/>
    <w:rsid w:val="005E548A"/>
    <w:rsid w:val="005E685D"/>
    <w:rsid w:val="005F2269"/>
    <w:rsid w:val="005F246B"/>
    <w:rsid w:val="005F3755"/>
    <w:rsid w:val="005F4235"/>
    <w:rsid w:val="005F46C3"/>
    <w:rsid w:val="005F4718"/>
    <w:rsid w:val="005F4D56"/>
    <w:rsid w:val="005F565F"/>
    <w:rsid w:val="005F56AE"/>
    <w:rsid w:val="005F6E76"/>
    <w:rsid w:val="005F6EB4"/>
    <w:rsid w:val="005F719E"/>
    <w:rsid w:val="0060018A"/>
    <w:rsid w:val="00600712"/>
    <w:rsid w:val="00605CD8"/>
    <w:rsid w:val="00606524"/>
    <w:rsid w:val="00610C6B"/>
    <w:rsid w:val="00610DA3"/>
    <w:rsid w:val="00610F6B"/>
    <w:rsid w:val="00611690"/>
    <w:rsid w:val="0061190B"/>
    <w:rsid w:val="00613486"/>
    <w:rsid w:val="00613793"/>
    <w:rsid w:val="00613B06"/>
    <w:rsid w:val="006156EE"/>
    <w:rsid w:val="00616F50"/>
    <w:rsid w:val="00617AA9"/>
    <w:rsid w:val="00617E74"/>
    <w:rsid w:val="00620B90"/>
    <w:rsid w:val="00620EEA"/>
    <w:rsid w:val="00623074"/>
    <w:rsid w:val="00623A05"/>
    <w:rsid w:val="006240FE"/>
    <w:rsid w:val="00624713"/>
    <w:rsid w:val="006255FD"/>
    <w:rsid w:val="00626E07"/>
    <w:rsid w:val="00626F71"/>
    <w:rsid w:val="00630B91"/>
    <w:rsid w:val="00631E1C"/>
    <w:rsid w:val="0063217E"/>
    <w:rsid w:val="0063237D"/>
    <w:rsid w:val="00633BFA"/>
    <w:rsid w:val="006357A9"/>
    <w:rsid w:val="0063599D"/>
    <w:rsid w:val="0063732C"/>
    <w:rsid w:val="00641713"/>
    <w:rsid w:val="00642B15"/>
    <w:rsid w:val="00642DF5"/>
    <w:rsid w:val="00643185"/>
    <w:rsid w:val="0064370E"/>
    <w:rsid w:val="00644792"/>
    <w:rsid w:val="00644DFD"/>
    <w:rsid w:val="0064792E"/>
    <w:rsid w:val="0065052D"/>
    <w:rsid w:val="00652852"/>
    <w:rsid w:val="00654F9C"/>
    <w:rsid w:val="00655A1D"/>
    <w:rsid w:val="006576EB"/>
    <w:rsid w:val="006620F4"/>
    <w:rsid w:val="006644DE"/>
    <w:rsid w:val="00665A56"/>
    <w:rsid w:val="0066689B"/>
    <w:rsid w:val="006669D5"/>
    <w:rsid w:val="00670116"/>
    <w:rsid w:val="006702E8"/>
    <w:rsid w:val="00671B28"/>
    <w:rsid w:val="00672149"/>
    <w:rsid w:val="0067363B"/>
    <w:rsid w:val="00675F66"/>
    <w:rsid w:val="00675FF7"/>
    <w:rsid w:val="00677276"/>
    <w:rsid w:val="00680221"/>
    <w:rsid w:val="006858BB"/>
    <w:rsid w:val="00685F5F"/>
    <w:rsid w:val="0068742D"/>
    <w:rsid w:val="006878BE"/>
    <w:rsid w:val="00687F33"/>
    <w:rsid w:val="0069089A"/>
    <w:rsid w:val="00690B2B"/>
    <w:rsid w:val="00692B56"/>
    <w:rsid w:val="00692BC7"/>
    <w:rsid w:val="00693E2F"/>
    <w:rsid w:val="0069550C"/>
    <w:rsid w:val="00695C5A"/>
    <w:rsid w:val="00696298"/>
    <w:rsid w:val="006978CF"/>
    <w:rsid w:val="006A0231"/>
    <w:rsid w:val="006A168B"/>
    <w:rsid w:val="006A277C"/>
    <w:rsid w:val="006A37A3"/>
    <w:rsid w:val="006A5293"/>
    <w:rsid w:val="006A5F0F"/>
    <w:rsid w:val="006A6562"/>
    <w:rsid w:val="006A725E"/>
    <w:rsid w:val="006A7949"/>
    <w:rsid w:val="006A7A6C"/>
    <w:rsid w:val="006A7FC3"/>
    <w:rsid w:val="006B0387"/>
    <w:rsid w:val="006B13F8"/>
    <w:rsid w:val="006B2A52"/>
    <w:rsid w:val="006B2AD8"/>
    <w:rsid w:val="006B38CA"/>
    <w:rsid w:val="006B5DF9"/>
    <w:rsid w:val="006C11A3"/>
    <w:rsid w:val="006C2D52"/>
    <w:rsid w:val="006C362B"/>
    <w:rsid w:val="006C3D6B"/>
    <w:rsid w:val="006C3F4A"/>
    <w:rsid w:val="006C4419"/>
    <w:rsid w:val="006C5A3E"/>
    <w:rsid w:val="006C5CC5"/>
    <w:rsid w:val="006C64B8"/>
    <w:rsid w:val="006C6BD5"/>
    <w:rsid w:val="006C7FBB"/>
    <w:rsid w:val="006D0317"/>
    <w:rsid w:val="006D0355"/>
    <w:rsid w:val="006D4B8A"/>
    <w:rsid w:val="006E14FA"/>
    <w:rsid w:val="006E1996"/>
    <w:rsid w:val="006E28C6"/>
    <w:rsid w:val="006E2B79"/>
    <w:rsid w:val="006E2FD9"/>
    <w:rsid w:val="006E3375"/>
    <w:rsid w:val="006E3B38"/>
    <w:rsid w:val="006E57F2"/>
    <w:rsid w:val="006F0587"/>
    <w:rsid w:val="006F0D30"/>
    <w:rsid w:val="006F2835"/>
    <w:rsid w:val="006F2978"/>
    <w:rsid w:val="006F3EA4"/>
    <w:rsid w:val="006F4852"/>
    <w:rsid w:val="006F500E"/>
    <w:rsid w:val="006F678C"/>
    <w:rsid w:val="006F7411"/>
    <w:rsid w:val="006F769B"/>
    <w:rsid w:val="0070263B"/>
    <w:rsid w:val="00702991"/>
    <w:rsid w:val="007029EF"/>
    <w:rsid w:val="00702BAE"/>
    <w:rsid w:val="00705025"/>
    <w:rsid w:val="00705430"/>
    <w:rsid w:val="00705A91"/>
    <w:rsid w:val="00706D99"/>
    <w:rsid w:val="007070E9"/>
    <w:rsid w:val="007076BC"/>
    <w:rsid w:val="00710957"/>
    <w:rsid w:val="0071192A"/>
    <w:rsid w:val="00712AB3"/>
    <w:rsid w:val="00713890"/>
    <w:rsid w:val="00713E29"/>
    <w:rsid w:val="007143CF"/>
    <w:rsid w:val="007161B7"/>
    <w:rsid w:val="00716847"/>
    <w:rsid w:val="00716CCB"/>
    <w:rsid w:val="00717999"/>
    <w:rsid w:val="007179AD"/>
    <w:rsid w:val="00717DA8"/>
    <w:rsid w:val="007212C4"/>
    <w:rsid w:val="00722554"/>
    <w:rsid w:val="00724D61"/>
    <w:rsid w:val="0072761C"/>
    <w:rsid w:val="00730315"/>
    <w:rsid w:val="00731BBA"/>
    <w:rsid w:val="00731E96"/>
    <w:rsid w:val="00732DCA"/>
    <w:rsid w:val="007340B8"/>
    <w:rsid w:val="00734DE1"/>
    <w:rsid w:val="00735F9C"/>
    <w:rsid w:val="00736159"/>
    <w:rsid w:val="00736894"/>
    <w:rsid w:val="00737556"/>
    <w:rsid w:val="00737E41"/>
    <w:rsid w:val="007405A1"/>
    <w:rsid w:val="00740C12"/>
    <w:rsid w:val="00741265"/>
    <w:rsid w:val="00741F3D"/>
    <w:rsid w:val="007438D4"/>
    <w:rsid w:val="00744496"/>
    <w:rsid w:val="007454F2"/>
    <w:rsid w:val="0074577F"/>
    <w:rsid w:val="00746DA3"/>
    <w:rsid w:val="007471BB"/>
    <w:rsid w:val="007516C3"/>
    <w:rsid w:val="00752D13"/>
    <w:rsid w:val="00753175"/>
    <w:rsid w:val="00753834"/>
    <w:rsid w:val="00753DA2"/>
    <w:rsid w:val="00754635"/>
    <w:rsid w:val="00754961"/>
    <w:rsid w:val="00754B2E"/>
    <w:rsid w:val="00755440"/>
    <w:rsid w:val="00755C9F"/>
    <w:rsid w:val="0076017E"/>
    <w:rsid w:val="0076085A"/>
    <w:rsid w:val="00760F54"/>
    <w:rsid w:val="00761BB0"/>
    <w:rsid w:val="00764D27"/>
    <w:rsid w:val="00765845"/>
    <w:rsid w:val="00765E12"/>
    <w:rsid w:val="00766E30"/>
    <w:rsid w:val="00767B95"/>
    <w:rsid w:val="00771BF0"/>
    <w:rsid w:val="00773FA4"/>
    <w:rsid w:val="00776886"/>
    <w:rsid w:val="0077690D"/>
    <w:rsid w:val="00780730"/>
    <w:rsid w:val="00784329"/>
    <w:rsid w:val="00784F9A"/>
    <w:rsid w:val="00786986"/>
    <w:rsid w:val="00790D45"/>
    <w:rsid w:val="00794746"/>
    <w:rsid w:val="00795B61"/>
    <w:rsid w:val="0079613C"/>
    <w:rsid w:val="00796AF8"/>
    <w:rsid w:val="00796D10"/>
    <w:rsid w:val="00797782"/>
    <w:rsid w:val="007A1758"/>
    <w:rsid w:val="007A2E4E"/>
    <w:rsid w:val="007A4CFF"/>
    <w:rsid w:val="007A5805"/>
    <w:rsid w:val="007A72CF"/>
    <w:rsid w:val="007A7CC3"/>
    <w:rsid w:val="007A7CE2"/>
    <w:rsid w:val="007A7CF4"/>
    <w:rsid w:val="007B0FC6"/>
    <w:rsid w:val="007B10B9"/>
    <w:rsid w:val="007B2025"/>
    <w:rsid w:val="007B2121"/>
    <w:rsid w:val="007B3C9D"/>
    <w:rsid w:val="007B7FDC"/>
    <w:rsid w:val="007C1A7B"/>
    <w:rsid w:val="007C1AA5"/>
    <w:rsid w:val="007C4CEA"/>
    <w:rsid w:val="007C502A"/>
    <w:rsid w:val="007C6974"/>
    <w:rsid w:val="007C6C1C"/>
    <w:rsid w:val="007D3102"/>
    <w:rsid w:val="007D34FB"/>
    <w:rsid w:val="007D5BA8"/>
    <w:rsid w:val="007D5CAB"/>
    <w:rsid w:val="007D7945"/>
    <w:rsid w:val="007E127B"/>
    <w:rsid w:val="007E3D96"/>
    <w:rsid w:val="007E42D3"/>
    <w:rsid w:val="007E515F"/>
    <w:rsid w:val="007E5592"/>
    <w:rsid w:val="007E6C2E"/>
    <w:rsid w:val="007F3D81"/>
    <w:rsid w:val="007F662B"/>
    <w:rsid w:val="007F673E"/>
    <w:rsid w:val="008004DE"/>
    <w:rsid w:val="0080165A"/>
    <w:rsid w:val="008024CA"/>
    <w:rsid w:val="0080341B"/>
    <w:rsid w:val="00803C9C"/>
    <w:rsid w:val="00807F56"/>
    <w:rsid w:val="008107F5"/>
    <w:rsid w:val="008119F0"/>
    <w:rsid w:val="00813371"/>
    <w:rsid w:val="00814C3F"/>
    <w:rsid w:val="0081638E"/>
    <w:rsid w:val="00820588"/>
    <w:rsid w:val="00823C29"/>
    <w:rsid w:val="00824416"/>
    <w:rsid w:val="00824446"/>
    <w:rsid w:val="00825AD2"/>
    <w:rsid w:val="00825AFE"/>
    <w:rsid w:val="008303E9"/>
    <w:rsid w:val="008335BF"/>
    <w:rsid w:val="0083599D"/>
    <w:rsid w:val="00835A14"/>
    <w:rsid w:val="008368A3"/>
    <w:rsid w:val="00837249"/>
    <w:rsid w:val="00837900"/>
    <w:rsid w:val="00844083"/>
    <w:rsid w:val="00844E29"/>
    <w:rsid w:val="00845B99"/>
    <w:rsid w:val="00850192"/>
    <w:rsid w:val="00850696"/>
    <w:rsid w:val="00853B92"/>
    <w:rsid w:val="008545A1"/>
    <w:rsid w:val="008553B4"/>
    <w:rsid w:val="00856349"/>
    <w:rsid w:val="0086014D"/>
    <w:rsid w:val="00860355"/>
    <w:rsid w:val="008603E4"/>
    <w:rsid w:val="00860BCB"/>
    <w:rsid w:val="00862166"/>
    <w:rsid w:val="008639A5"/>
    <w:rsid w:val="00864ADB"/>
    <w:rsid w:val="00864B70"/>
    <w:rsid w:val="00866DD4"/>
    <w:rsid w:val="00867269"/>
    <w:rsid w:val="0086D541"/>
    <w:rsid w:val="00870150"/>
    <w:rsid w:val="00870AC4"/>
    <w:rsid w:val="00871993"/>
    <w:rsid w:val="00874385"/>
    <w:rsid w:val="00875741"/>
    <w:rsid w:val="00876845"/>
    <w:rsid w:val="00876DDF"/>
    <w:rsid w:val="00877C95"/>
    <w:rsid w:val="0088183D"/>
    <w:rsid w:val="00881DD5"/>
    <w:rsid w:val="00881EA4"/>
    <w:rsid w:val="00881FE7"/>
    <w:rsid w:val="00884BDF"/>
    <w:rsid w:val="008862A7"/>
    <w:rsid w:val="00887039"/>
    <w:rsid w:val="0089027D"/>
    <w:rsid w:val="008908C2"/>
    <w:rsid w:val="008921FE"/>
    <w:rsid w:val="00892FAC"/>
    <w:rsid w:val="008945AB"/>
    <w:rsid w:val="0089462C"/>
    <w:rsid w:val="00894EA5"/>
    <w:rsid w:val="00894EAC"/>
    <w:rsid w:val="00895034"/>
    <w:rsid w:val="00895993"/>
    <w:rsid w:val="008A055D"/>
    <w:rsid w:val="008A0E27"/>
    <w:rsid w:val="008A175E"/>
    <w:rsid w:val="008A2237"/>
    <w:rsid w:val="008A2599"/>
    <w:rsid w:val="008A33E4"/>
    <w:rsid w:val="008A580C"/>
    <w:rsid w:val="008A69B8"/>
    <w:rsid w:val="008A7655"/>
    <w:rsid w:val="008B06DD"/>
    <w:rsid w:val="008B07BC"/>
    <w:rsid w:val="008B10AA"/>
    <w:rsid w:val="008B1DB0"/>
    <w:rsid w:val="008B3405"/>
    <w:rsid w:val="008B5137"/>
    <w:rsid w:val="008B5E19"/>
    <w:rsid w:val="008B5F1A"/>
    <w:rsid w:val="008B6711"/>
    <w:rsid w:val="008B6FD2"/>
    <w:rsid w:val="008B7983"/>
    <w:rsid w:val="008C02A8"/>
    <w:rsid w:val="008C26ED"/>
    <w:rsid w:val="008C4128"/>
    <w:rsid w:val="008C5F10"/>
    <w:rsid w:val="008C792D"/>
    <w:rsid w:val="008D005A"/>
    <w:rsid w:val="008D05EF"/>
    <w:rsid w:val="008D1069"/>
    <w:rsid w:val="008D13BF"/>
    <w:rsid w:val="008D6BDD"/>
    <w:rsid w:val="008D7F30"/>
    <w:rsid w:val="008E011D"/>
    <w:rsid w:val="008E0A2D"/>
    <w:rsid w:val="008E0FBA"/>
    <w:rsid w:val="008E1A15"/>
    <w:rsid w:val="008E1F7B"/>
    <w:rsid w:val="008E2560"/>
    <w:rsid w:val="008E37B9"/>
    <w:rsid w:val="008E3FFD"/>
    <w:rsid w:val="008E50F7"/>
    <w:rsid w:val="008E5E7C"/>
    <w:rsid w:val="008E6084"/>
    <w:rsid w:val="008E6136"/>
    <w:rsid w:val="008E63E0"/>
    <w:rsid w:val="008F0402"/>
    <w:rsid w:val="008F15B8"/>
    <w:rsid w:val="008F1F68"/>
    <w:rsid w:val="008F3494"/>
    <w:rsid w:val="008F5283"/>
    <w:rsid w:val="008F57D8"/>
    <w:rsid w:val="008F6643"/>
    <w:rsid w:val="008FC27E"/>
    <w:rsid w:val="0090005C"/>
    <w:rsid w:val="00900803"/>
    <w:rsid w:val="00900A44"/>
    <w:rsid w:val="00901AF3"/>
    <w:rsid w:val="0090336C"/>
    <w:rsid w:val="00903D1D"/>
    <w:rsid w:val="0090667C"/>
    <w:rsid w:val="00906A39"/>
    <w:rsid w:val="0090712B"/>
    <w:rsid w:val="00910769"/>
    <w:rsid w:val="00910F50"/>
    <w:rsid w:val="009118DC"/>
    <w:rsid w:val="00912A60"/>
    <w:rsid w:val="00914160"/>
    <w:rsid w:val="00914512"/>
    <w:rsid w:val="009151DF"/>
    <w:rsid w:val="009178C5"/>
    <w:rsid w:val="00917DC1"/>
    <w:rsid w:val="00922EBF"/>
    <w:rsid w:val="00924D01"/>
    <w:rsid w:val="0092741B"/>
    <w:rsid w:val="00930C3E"/>
    <w:rsid w:val="00930DF0"/>
    <w:rsid w:val="00930F9D"/>
    <w:rsid w:val="00931375"/>
    <w:rsid w:val="00931425"/>
    <w:rsid w:val="009316D9"/>
    <w:rsid w:val="009329DF"/>
    <w:rsid w:val="009329F0"/>
    <w:rsid w:val="00932E4F"/>
    <w:rsid w:val="0093310D"/>
    <w:rsid w:val="00933B83"/>
    <w:rsid w:val="00935036"/>
    <w:rsid w:val="00935F61"/>
    <w:rsid w:val="00936211"/>
    <w:rsid w:val="0093648F"/>
    <w:rsid w:val="00940B3D"/>
    <w:rsid w:val="00940D73"/>
    <w:rsid w:val="009412F8"/>
    <w:rsid w:val="0094150A"/>
    <w:rsid w:val="00941D31"/>
    <w:rsid w:val="00942DC9"/>
    <w:rsid w:val="0094606E"/>
    <w:rsid w:val="00950B5B"/>
    <w:rsid w:val="00952789"/>
    <w:rsid w:val="00952D27"/>
    <w:rsid w:val="0095451A"/>
    <w:rsid w:val="00960F1A"/>
    <w:rsid w:val="00961F61"/>
    <w:rsid w:val="0096329F"/>
    <w:rsid w:val="00964176"/>
    <w:rsid w:val="009664DE"/>
    <w:rsid w:val="00966768"/>
    <w:rsid w:val="009667F1"/>
    <w:rsid w:val="00966A9B"/>
    <w:rsid w:val="00970B0A"/>
    <w:rsid w:val="00971018"/>
    <w:rsid w:val="00971445"/>
    <w:rsid w:val="0097149D"/>
    <w:rsid w:val="00973EDA"/>
    <w:rsid w:val="00974916"/>
    <w:rsid w:val="0097553C"/>
    <w:rsid w:val="00975A39"/>
    <w:rsid w:val="00976F68"/>
    <w:rsid w:val="009777AA"/>
    <w:rsid w:val="00977E88"/>
    <w:rsid w:val="00981E31"/>
    <w:rsid w:val="00981E3F"/>
    <w:rsid w:val="00982175"/>
    <w:rsid w:val="00982C19"/>
    <w:rsid w:val="00982ED0"/>
    <w:rsid w:val="0098314A"/>
    <w:rsid w:val="009845BD"/>
    <w:rsid w:val="00984A95"/>
    <w:rsid w:val="00984C84"/>
    <w:rsid w:val="00984F93"/>
    <w:rsid w:val="009853BB"/>
    <w:rsid w:val="00986189"/>
    <w:rsid w:val="009876EF"/>
    <w:rsid w:val="009906DC"/>
    <w:rsid w:val="009946AA"/>
    <w:rsid w:val="009960BE"/>
    <w:rsid w:val="00997131"/>
    <w:rsid w:val="00997809"/>
    <w:rsid w:val="00997AFB"/>
    <w:rsid w:val="00997CAC"/>
    <w:rsid w:val="009A06FF"/>
    <w:rsid w:val="009A0836"/>
    <w:rsid w:val="009A0842"/>
    <w:rsid w:val="009A11F4"/>
    <w:rsid w:val="009A1A79"/>
    <w:rsid w:val="009A1BE5"/>
    <w:rsid w:val="009A3D82"/>
    <w:rsid w:val="009A3FC9"/>
    <w:rsid w:val="009A4FFC"/>
    <w:rsid w:val="009B0D2C"/>
    <w:rsid w:val="009B3B55"/>
    <w:rsid w:val="009B426A"/>
    <w:rsid w:val="009B678F"/>
    <w:rsid w:val="009B714E"/>
    <w:rsid w:val="009B7595"/>
    <w:rsid w:val="009B7628"/>
    <w:rsid w:val="009C1378"/>
    <w:rsid w:val="009C1822"/>
    <w:rsid w:val="009C3670"/>
    <w:rsid w:val="009C4D82"/>
    <w:rsid w:val="009C5C57"/>
    <w:rsid w:val="009C71E6"/>
    <w:rsid w:val="009C7D64"/>
    <w:rsid w:val="009D0368"/>
    <w:rsid w:val="009D1AC7"/>
    <w:rsid w:val="009D1BBD"/>
    <w:rsid w:val="009D2202"/>
    <w:rsid w:val="009D29A6"/>
    <w:rsid w:val="009D4A16"/>
    <w:rsid w:val="009D5508"/>
    <w:rsid w:val="009D69D5"/>
    <w:rsid w:val="009D7E12"/>
    <w:rsid w:val="009E09BC"/>
    <w:rsid w:val="009E0A70"/>
    <w:rsid w:val="009E1C53"/>
    <w:rsid w:val="009E2B24"/>
    <w:rsid w:val="009E2BBD"/>
    <w:rsid w:val="009E3810"/>
    <w:rsid w:val="009E4BC8"/>
    <w:rsid w:val="009E66C2"/>
    <w:rsid w:val="009F2726"/>
    <w:rsid w:val="009F3A8F"/>
    <w:rsid w:val="009F41A9"/>
    <w:rsid w:val="009F5631"/>
    <w:rsid w:val="009F5DE6"/>
    <w:rsid w:val="009F6E83"/>
    <w:rsid w:val="009F77B8"/>
    <w:rsid w:val="00A0077B"/>
    <w:rsid w:val="00A0363C"/>
    <w:rsid w:val="00A04284"/>
    <w:rsid w:val="00A04749"/>
    <w:rsid w:val="00A10530"/>
    <w:rsid w:val="00A1146A"/>
    <w:rsid w:val="00A12338"/>
    <w:rsid w:val="00A162F3"/>
    <w:rsid w:val="00A17639"/>
    <w:rsid w:val="00A17E6E"/>
    <w:rsid w:val="00A2155A"/>
    <w:rsid w:val="00A22DC5"/>
    <w:rsid w:val="00A22E8C"/>
    <w:rsid w:val="00A248F8"/>
    <w:rsid w:val="00A26C3C"/>
    <w:rsid w:val="00A27325"/>
    <w:rsid w:val="00A31895"/>
    <w:rsid w:val="00A33ABD"/>
    <w:rsid w:val="00A33BE3"/>
    <w:rsid w:val="00A33DB3"/>
    <w:rsid w:val="00A35389"/>
    <w:rsid w:val="00A35BBC"/>
    <w:rsid w:val="00A3677F"/>
    <w:rsid w:val="00A37198"/>
    <w:rsid w:val="00A40C6A"/>
    <w:rsid w:val="00A42AE7"/>
    <w:rsid w:val="00A431C6"/>
    <w:rsid w:val="00A45E4D"/>
    <w:rsid w:val="00A47D38"/>
    <w:rsid w:val="00A5084F"/>
    <w:rsid w:val="00A52148"/>
    <w:rsid w:val="00A525B1"/>
    <w:rsid w:val="00A5309F"/>
    <w:rsid w:val="00A536CB"/>
    <w:rsid w:val="00A53B8A"/>
    <w:rsid w:val="00A544DB"/>
    <w:rsid w:val="00A54C0C"/>
    <w:rsid w:val="00A54FAA"/>
    <w:rsid w:val="00A550E4"/>
    <w:rsid w:val="00A55584"/>
    <w:rsid w:val="00A55FDF"/>
    <w:rsid w:val="00A5678F"/>
    <w:rsid w:val="00A56F23"/>
    <w:rsid w:val="00A575E5"/>
    <w:rsid w:val="00A57DB2"/>
    <w:rsid w:val="00A62C06"/>
    <w:rsid w:val="00A670EA"/>
    <w:rsid w:val="00A67C66"/>
    <w:rsid w:val="00A70EA3"/>
    <w:rsid w:val="00A717EF"/>
    <w:rsid w:val="00A73392"/>
    <w:rsid w:val="00A73783"/>
    <w:rsid w:val="00A74FCF"/>
    <w:rsid w:val="00A761EE"/>
    <w:rsid w:val="00A76852"/>
    <w:rsid w:val="00A777ED"/>
    <w:rsid w:val="00A77FF1"/>
    <w:rsid w:val="00A80CDC"/>
    <w:rsid w:val="00A82A06"/>
    <w:rsid w:val="00A83497"/>
    <w:rsid w:val="00A83ADF"/>
    <w:rsid w:val="00A83D0B"/>
    <w:rsid w:val="00A843FF"/>
    <w:rsid w:val="00A84471"/>
    <w:rsid w:val="00A860D9"/>
    <w:rsid w:val="00A86767"/>
    <w:rsid w:val="00A916B7"/>
    <w:rsid w:val="00A91948"/>
    <w:rsid w:val="00A91BA0"/>
    <w:rsid w:val="00A926D6"/>
    <w:rsid w:val="00A92F13"/>
    <w:rsid w:val="00A9347D"/>
    <w:rsid w:val="00A940F4"/>
    <w:rsid w:val="00A94A1F"/>
    <w:rsid w:val="00A94ACB"/>
    <w:rsid w:val="00A94C45"/>
    <w:rsid w:val="00A96723"/>
    <w:rsid w:val="00A975BA"/>
    <w:rsid w:val="00AA20D5"/>
    <w:rsid w:val="00AA37F6"/>
    <w:rsid w:val="00AA5576"/>
    <w:rsid w:val="00AA6153"/>
    <w:rsid w:val="00AA762C"/>
    <w:rsid w:val="00AA7715"/>
    <w:rsid w:val="00AA7EB8"/>
    <w:rsid w:val="00AB02FC"/>
    <w:rsid w:val="00AB24EC"/>
    <w:rsid w:val="00AB28DC"/>
    <w:rsid w:val="00AB31CC"/>
    <w:rsid w:val="00AB45B2"/>
    <w:rsid w:val="00AB4C5C"/>
    <w:rsid w:val="00AB54BB"/>
    <w:rsid w:val="00AB5F3B"/>
    <w:rsid w:val="00AB656C"/>
    <w:rsid w:val="00AB66C5"/>
    <w:rsid w:val="00AC03C9"/>
    <w:rsid w:val="00AC16F0"/>
    <w:rsid w:val="00AC172A"/>
    <w:rsid w:val="00AC2381"/>
    <w:rsid w:val="00AC4CAA"/>
    <w:rsid w:val="00AC6BD4"/>
    <w:rsid w:val="00AC6EFB"/>
    <w:rsid w:val="00AC763E"/>
    <w:rsid w:val="00AD16CB"/>
    <w:rsid w:val="00AD2367"/>
    <w:rsid w:val="00AD27C5"/>
    <w:rsid w:val="00AD6CA5"/>
    <w:rsid w:val="00AD75A4"/>
    <w:rsid w:val="00AD7FC9"/>
    <w:rsid w:val="00AE1196"/>
    <w:rsid w:val="00AE14C8"/>
    <w:rsid w:val="00AE1F5F"/>
    <w:rsid w:val="00AE2B51"/>
    <w:rsid w:val="00AE3045"/>
    <w:rsid w:val="00AE450F"/>
    <w:rsid w:val="00AE583E"/>
    <w:rsid w:val="00AE5A65"/>
    <w:rsid w:val="00AE691B"/>
    <w:rsid w:val="00AE740D"/>
    <w:rsid w:val="00AF08FF"/>
    <w:rsid w:val="00AF2FE5"/>
    <w:rsid w:val="00AF316D"/>
    <w:rsid w:val="00AF31FB"/>
    <w:rsid w:val="00AF46D1"/>
    <w:rsid w:val="00AF61DB"/>
    <w:rsid w:val="00AF6342"/>
    <w:rsid w:val="00AF6DEA"/>
    <w:rsid w:val="00AF75F9"/>
    <w:rsid w:val="00AF7BB8"/>
    <w:rsid w:val="00B00E7B"/>
    <w:rsid w:val="00B010CE"/>
    <w:rsid w:val="00B01135"/>
    <w:rsid w:val="00B049B7"/>
    <w:rsid w:val="00B05CFC"/>
    <w:rsid w:val="00B06248"/>
    <w:rsid w:val="00B11455"/>
    <w:rsid w:val="00B12307"/>
    <w:rsid w:val="00B13863"/>
    <w:rsid w:val="00B13E14"/>
    <w:rsid w:val="00B1568A"/>
    <w:rsid w:val="00B159BF"/>
    <w:rsid w:val="00B15B5F"/>
    <w:rsid w:val="00B203F9"/>
    <w:rsid w:val="00B20638"/>
    <w:rsid w:val="00B20D84"/>
    <w:rsid w:val="00B228E0"/>
    <w:rsid w:val="00B236FE"/>
    <w:rsid w:val="00B24B42"/>
    <w:rsid w:val="00B2524F"/>
    <w:rsid w:val="00B257DC"/>
    <w:rsid w:val="00B3175E"/>
    <w:rsid w:val="00B31778"/>
    <w:rsid w:val="00B326F3"/>
    <w:rsid w:val="00B327A7"/>
    <w:rsid w:val="00B32DA3"/>
    <w:rsid w:val="00B353EA"/>
    <w:rsid w:val="00B3621B"/>
    <w:rsid w:val="00B40F8B"/>
    <w:rsid w:val="00B41A2D"/>
    <w:rsid w:val="00B4389F"/>
    <w:rsid w:val="00B46925"/>
    <w:rsid w:val="00B47C54"/>
    <w:rsid w:val="00B5064B"/>
    <w:rsid w:val="00B53880"/>
    <w:rsid w:val="00B54123"/>
    <w:rsid w:val="00B60F17"/>
    <w:rsid w:val="00B627A6"/>
    <w:rsid w:val="00B638CF"/>
    <w:rsid w:val="00B646AD"/>
    <w:rsid w:val="00B64E9C"/>
    <w:rsid w:val="00B6531E"/>
    <w:rsid w:val="00B670B8"/>
    <w:rsid w:val="00B709D1"/>
    <w:rsid w:val="00B712C8"/>
    <w:rsid w:val="00B7142B"/>
    <w:rsid w:val="00B728A8"/>
    <w:rsid w:val="00B73316"/>
    <w:rsid w:val="00B7337C"/>
    <w:rsid w:val="00B73CDA"/>
    <w:rsid w:val="00B7456B"/>
    <w:rsid w:val="00B74CC8"/>
    <w:rsid w:val="00B75527"/>
    <w:rsid w:val="00B803AA"/>
    <w:rsid w:val="00B81271"/>
    <w:rsid w:val="00B82A6E"/>
    <w:rsid w:val="00B85693"/>
    <w:rsid w:val="00B87391"/>
    <w:rsid w:val="00B91795"/>
    <w:rsid w:val="00B971C0"/>
    <w:rsid w:val="00BA004F"/>
    <w:rsid w:val="00BA561C"/>
    <w:rsid w:val="00BA594F"/>
    <w:rsid w:val="00BA68F2"/>
    <w:rsid w:val="00BA7977"/>
    <w:rsid w:val="00BA7AED"/>
    <w:rsid w:val="00BB0194"/>
    <w:rsid w:val="00BB03E3"/>
    <w:rsid w:val="00BB0BAC"/>
    <w:rsid w:val="00BB18AB"/>
    <w:rsid w:val="00BB1DB8"/>
    <w:rsid w:val="00BB296B"/>
    <w:rsid w:val="00BB33D4"/>
    <w:rsid w:val="00BB3DAF"/>
    <w:rsid w:val="00BB6F0F"/>
    <w:rsid w:val="00BB7675"/>
    <w:rsid w:val="00BC043D"/>
    <w:rsid w:val="00BC3804"/>
    <w:rsid w:val="00BC3DA0"/>
    <w:rsid w:val="00BC4533"/>
    <w:rsid w:val="00BC782D"/>
    <w:rsid w:val="00BD098A"/>
    <w:rsid w:val="00BD0D29"/>
    <w:rsid w:val="00BD1DF2"/>
    <w:rsid w:val="00BD3BD5"/>
    <w:rsid w:val="00BD4264"/>
    <w:rsid w:val="00BD4902"/>
    <w:rsid w:val="00BD4D44"/>
    <w:rsid w:val="00BD5DC4"/>
    <w:rsid w:val="00BD61A0"/>
    <w:rsid w:val="00BD6638"/>
    <w:rsid w:val="00BD77C2"/>
    <w:rsid w:val="00BE1F96"/>
    <w:rsid w:val="00BE365A"/>
    <w:rsid w:val="00BE49AA"/>
    <w:rsid w:val="00BE4FBA"/>
    <w:rsid w:val="00BE503C"/>
    <w:rsid w:val="00BE5684"/>
    <w:rsid w:val="00BE7C0B"/>
    <w:rsid w:val="00BE7D59"/>
    <w:rsid w:val="00BF1C6D"/>
    <w:rsid w:val="00BF4AE4"/>
    <w:rsid w:val="00BF732C"/>
    <w:rsid w:val="00BF7777"/>
    <w:rsid w:val="00C0095C"/>
    <w:rsid w:val="00C0611A"/>
    <w:rsid w:val="00C06414"/>
    <w:rsid w:val="00C07402"/>
    <w:rsid w:val="00C11496"/>
    <w:rsid w:val="00C1410C"/>
    <w:rsid w:val="00C1442C"/>
    <w:rsid w:val="00C144F9"/>
    <w:rsid w:val="00C146B5"/>
    <w:rsid w:val="00C15CF8"/>
    <w:rsid w:val="00C163B0"/>
    <w:rsid w:val="00C2032D"/>
    <w:rsid w:val="00C20E93"/>
    <w:rsid w:val="00C2153C"/>
    <w:rsid w:val="00C259B4"/>
    <w:rsid w:val="00C27456"/>
    <w:rsid w:val="00C27DBE"/>
    <w:rsid w:val="00C27E9A"/>
    <w:rsid w:val="00C27EAF"/>
    <w:rsid w:val="00C33166"/>
    <w:rsid w:val="00C3323E"/>
    <w:rsid w:val="00C33C8F"/>
    <w:rsid w:val="00C34307"/>
    <w:rsid w:val="00C34BC5"/>
    <w:rsid w:val="00C34C9D"/>
    <w:rsid w:val="00C352AF"/>
    <w:rsid w:val="00C35307"/>
    <w:rsid w:val="00C36C86"/>
    <w:rsid w:val="00C36CAE"/>
    <w:rsid w:val="00C374A4"/>
    <w:rsid w:val="00C37FD0"/>
    <w:rsid w:val="00C4085E"/>
    <w:rsid w:val="00C4117A"/>
    <w:rsid w:val="00C41AEE"/>
    <w:rsid w:val="00C41FD2"/>
    <w:rsid w:val="00C4244E"/>
    <w:rsid w:val="00C425AC"/>
    <w:rsid w:val="00C43E0E"/>
    <w:rsid w:val="00C444B6"/>
    <w:rsid w:val="00C445D3"/>
    <w:rsid w:val="00C44AE2"/>
    <w:rsid w:val="00C44B34"/>
    <w:rsid w:val="00C46B15"/>
    <w:rsid w:val="00C475A0"/>
    <w:rsid w:val="00C47B9D"/>
    <w:rsid w:val="00C50357"/>
    <w:rsid w:val="00C506EE"/>
    <w:rsid w:val="00C50F69"/>
    <w:rsid w:val="00C52DC5"/>
    <w:rsid w:val="00C542AF"/>
    <w:rsid w:val="00C54C71"/>
    <w:rsid w:val="00C56969"/>
    <w:rsid w:val="00C57CC0"/>
    <w:rsid w:val="00C61AB6"/>
    <w:rsid w:val="00C61B4E"/>
    <w:rsid w:val="00C62B18"/>
    <w:rsid w:val="00C62F2E"/>
    <w:rsid w:val="00C63345"/>
    <w:rsid w:val="00C636BE"/>
    <w:rsid w:val="00C63B28"/>
    <w:rsid w:val="00C66D9D"/>
    <w:rsid w:val="00C66FE9"/>
    <w:rsid w:val="00C709BB"/>
    <w:rsid w:val="00C70C56"/>
    <w:rsid w:val="00C7123D"/>
    <w:rsid w:val="00C71ECC"/>
    <w:rsid w:val="00C7241D"/>
    <w:rsid w:val="00C72B43"/>
    <w:rsid w:val="00C72B8C"/>
    <w:rsid w:val="00C73ED3"/>
    <w:rsid w:val="00C76239"/>
    <w:rsid w:val="00C80B61"/>
    <w:rsid w:val="00C81819"/>
    <w:rsid w:val="00C818EA"/>
    <w:rsid w:val="00C82C4B"/>
    <w:rsid w:val="00C87148"/>
    <w:rsid w:val="00C8721E"/>
    <w:rsid w:val="00C9119A"/>
    <w:rsid w:val="00C914C5"/>
    <w:rsid w:val="00C91A14"/>
    <w:rsid w:val="00C91A96"/>
    <w:rsid w:val="00C93352"/>
    <w:rsid w:val="00C939E3"/>
    <w:rsid w:val="00C953BC"/>
    <w:rsid w:val="00C96823"/>
    <w:rsid w:val="00C96889"/>
    <w:rsid w:val="00C969AB"/>
    <w:rsid w:val="00C972DF"/>
    <w:rsid w:val="00C97731"/>
    <w:rsid w:val="00C97F28"/>
    <w:rsid w:val="00CA0324"/>
    <w:rsid w:val="00CA0948"/>
    <w:rsid w:val="00CA2F94"/>
    <w:rsid w:val="00CA315E"/>
    <w:rsid w:val="00CA4E03"/>
    <w:rsid w:val="00CA7696"/>
    <w:rsid w:val="00CA7A17"/>
    <w:rsid w:val="00CA7DB2"/>
    <w:rsid w:val="00CA7FA0"/>
    <w:rsid w:val="00CB1977"/>
    <w:rsid w:val="00CB1FF3"/>
    <w:rsid w:val="00CB4983"/>
    <w:rsid w:val="00CB4A96"/>
    <w:rsid w:val="00CB51F8"/>
    <w:rsid w:val="00CB52BC"/>
    <w:rsid w:val="00CB582D"/>
    <w:rsid w:val="00CB5897"/>
    <w:rsid w:val="00CB5CD2"/>
    <w:rsid w:val="00CC0AAB"/>
    <w:rsid w:val="00CC192D"/>
    <w:rsid w:val="00CC1B76"/>
    <w:rsid w:val="00CC37B9"/>
    <w:rsid w:val="00CC391F"/>
    <w:rsid w:val="00CC4BA1"/>
    <w:rsid w:val="00CC4BA4"/>
    <w:rsid w:val="00CC6B43"/>
    <w:rsid w:val="00CC794D"/>
    <w:rsid w:val="00CC7FFA"/>
    <w:rsid w:val="00CD13B3"/>
    <w:rsid w:val="00CD23BC"/>
    <w:rsid w:val="00CD243A"/>
    <w:rsid w:val="00CD2838"/>
    <w:rsid w:val="00CD53CD"/>
    <w:rsid w:val="00CD564B"/>
    <w:rsid w:val="00CD65E6"/>
    <w:rsid w:val="00CD6AD5"/>
    <w:rsid w:val="00CD6F65"/>
    <w:rsid w:val="00CD6F92"/>
    <w:rsid w:val="00CD7E20"/>
    <w:rsid w:val="00CE0CCF"/>
    <w:rsid w:val="00CE1135"/>
    <w:rsid w:val="00CE1196"/>
    <w:rsid w:val="00CE1356"/>
    <w:rsid w:val="00CE19D4"/>
    <w:rsid w:val="00CE2ED9"/>
    <w:rsid w:val="00CE40DB"/>
    <w:rsid w:val="00CE41A5"/>
    <w:rsid w:val="00CE5383"/>
    <w:rsid w:val="00CE7432"/>
    <w:rsid w:val="00CF2082"/>
    <w:rsid w:val="00CF2212"/>
    <w:rsid w:val="00CF2B91"/>
    <w:rsid w:val="00CF366B"/>
    <w:rsid w:val="00CF3F76"/>
    <w:rsid w:val="00CF43AF"/>
    <w:rsid w:val="00CF4654"/>
    <w:rsid w:val="00CF519A"/>
    <w:rsid w:val="00CF7116"/>
    <w:rsid w:val="00CF72DF"/>
    <w:rsid w:val="00D00176"/>
    <w:rsid w:val="00D0022B"/>
    <w:rsid w:val="00D00666"/>
    <w:rsid w:val="00D008F5"/>
    <w:rsid w:val="00D00914"/>
    <w:rsid w:val="00D02F07"/>
    <w:rsid w:val="00D04233"/>
    <w:rsid w:val="00D04EE6"/>
    <w:rsid w:val="00D05CA5"/>
    <w:rsid w:val="00D0600C"/>
    <w:rsid w:val="00D0794F"/>
    <w:rsid w:val="00D0795E"/>
    <w:rsid w:val="00D11D89"/>
    <w:rsid w:val="00D127D5"/>
    <w:rsid w:val="00D13629"/>
    <w:rsid w:val="00D14C37"/>
    <w:rsid w:val="00D166F5"/>
    <w:rsid w:val="00D21518"/>
    <w:rsid w:val="00D215AB"/>
    <w:rsid w:val="00D21623"/>
    <w:rsid w:val="00D2231D"/>
    <w:rsid w:val="00D2274A"/>
    <w:rsid w:val="00D22EE2"/>
    <w:rsid w:val="00D23A59"/>
    <w:rsid w:val="00D242CE"/>
    <w:rsid w:val="00D24989"/>
    <w:rsid w:val="00D24F06"/>
    <w:rsid w:val="00D25138"/>
    <w:rsid w:val="00D25446"/>
    <w:rsid w:val="00D25E7A"/>
    <w:rsid w:val="00D30A68"/>
    <w:rsid w:val="00D3146F"/>
    <w:rsid w:val="00D33F74"/>
    <w:rsid w:val="00D344EF"/>
    <w:rsid w:val="00D345F7"/>
    <w:rsid w:val="00D35852"/>
    <w:rsid w:val="00D3632A"/>
    <w:rsid w:val="00D36E25"/>
    <w:rsid w:val="00D415A6"/>
    <w:rsid w:val="00D42591"/>
    <w:rsid w:val="00D42C0E"/>
    <w:rsid w:val="00D4396B"/>
    <w:rsid w:val="00D44D1C"/>
    <w:rsid w:val="00D45A0C"/>
    <w:rsid w:val="00D500B8"/>
    <w:rsid w:val="00D504C0"/>
    <w:rsid w:val="00D5253F"/>
    <w:rsid w:val="00D532B1"/>
    <w:rsid w:val="00D54562"/>
    <w:rsid w:val="00D54B7E"/>
    <w:rsid w:val="00D55049"/>
    <w:rsid w:val="00D5514A"/>
    <w:rsid w:val="00D56173"/>
    <w:rsid w:val="00D56726"/>
    <w:rsid w:val="00D5682D"/>
    <w:rsid w:val="00D57817"/>
    <w:rsid w:val="00D6009F"/>
    <w:rsid w:val="00D61915"/>
    <w:rsid w:val="00D62DD0"/>
    <w:rsid w:val="00D64BFE"/>
    <w:rsid w:val="00D65FFD"/>
    <w:rsid w:val="00D6648D"/>
    <w:rsid w:val="00D6657C"/>
    <w:rsid w:val="00D67CBB"/>
    <w:rsid w:val="00D67DBB"/>
    <w:rsid w:val="00D70471"/>
    <w:rsid w:val="00D720C4"/>
    <w:rsid w:val="00D73BF0"/>
    <w:rsid w:val="00D75629"/>
    <w:rsid w:val="00D764BE"/>
    <w:rsid w:val="00D76D15"/>
    <w:rsid w:val="00D77590"/>
    <w:rsid w:val="00D77657"/>
    <w:rsid w:val="00D77A53"/>
    <w:rsid w:val="00D8009A"/>
    <w:rsid w:val="00D81195"/>
    <w:rsid w:val="00D813AA"/>
    <w:rsid w:val="00D832ED"/>
    <w:rsid w:val="00D834EA"/>
    <w:rsid w:val="00D83802"/>
    <w:rsid w:val="00D85452"/>
    <w:rsid w:val="00D85497"/>
    <w:rsid w:val="00D871D7"/>
    <w:rsid w:val="00D87993"/>
    <w:rsid w:val="00D902B1"/>
    <w:rsid w:val="00D90F98"/>
    <w:rsid w:val="00D91101"/>
    <w:rsid w:val="00D91E3B"/>
    <w:rsid w:val="00D93236"/>
    <w:rsid w:val="00D938F9"/>
    <w:rsid w:val="00D964D9"/>
    <w:rsid w:val="00D97723"/>
    <w:rsid w:val="00DA0B63"/>
    <w:rsid w:val="00DA4BCA"/>
    <w:rsid w:val="00DA4CD5"/>
    <w:rsid w:val="00DA7382"/>
    <w:rsid w:val="00DA7C81"/>
    <w:rsid w:val="00DB0603"/>
    <w:rsid w:val="00DB0E68"/>
    <w:rsid w:val="00DB0F44"/>
    <w:rsid w:val="00DB2CC4"/>
    <w:rsid w:val="00DB6552"/>
    <w:rsid w:val="00DB6FFE"/>
    <w:rsid w:val="00DC0E84"/>
    <w:rsid w:val="00DC1932"/>
    <w:rsid w:val="00DC1C0E"/>
    <w:rsid w:val="00DC2240"/>
    <w:rsid w:val="00DC360F"/>
    <w:rsid w:val="00DC3E8C"/>
    <w:rsid w:val="00DC4970"/>
    <w:rsid w:val="00DC5622"/>
    <w:rsid w:val="00DC6111"/>
    <w:rsid w:val="00DC6904"/>
    <w:rsid w:val="00DD0D02"/>
    <w:rsid w:val="00DD0F12"/>
    <w:rsid w:val="00DD2ECE"/>
    <w:rsid w:val="00DD3061"/>
    <w:rsid w:val="00DD3223"/>
    <w:rsid w:val="00DD56E7"/>
    <w:rsid w:val="00DD5F1B"/>
    <w:rsid w:val="00DD7EAC"/>
    <w:rsid w:val="00DE05CB"/>
    <w:rsid w:val="00DE0ABD"/>
    <w:rsid w:val="00DE1D4E"/>
    <w:rsid w:val="00DE749B"/>
    <w:rsid w:val="00DF0B4A"/>
    <w:rsid w:val="00DF10C4"/>
    <w:rsid w:val="00DF268E"/>
    <w:rsid w:val="00DF2706"/>
    <w:rsid w:val="00DF4254"/>
    <w:rsid w:val="00DF4A82"/>
    <w:rsid w:val="00DF558E"/>
    <w:rsid w:val="00DF5E08"/>
    <w:rsid w:val="00DF6F96"/>
    <w:rsid w:val="00DF7AF3"/>
    <w:rsid w:val="00DF7CFC"/>
    <w:rsid w:val="00E00A09"/>
    <w:rsid w:val="00E01475"/>
    <w:rsid w:val="00E01601"/>
    <w:rsid w:val="00E01622"/>
    <w:rsid w:val="00E01657"/>
    <w:rsid w:val="00E03950"/>
    <w:rsid w:val="00E03D1B"/>
    <w:rsid w:val="00E03F72"/>
    <w:rsid w:val="00E04A1F"/>
    <w:rsid w:val="00E04CA8"/>
    <w:rsid w:val="00E069D3"/>
    <w:rsid w:val="00E0750E"/>
    <w:rsid w:val="00E07C3D"/>
    <w:rsid w:val="00E10A76"/>
    <w:rsid w:val="00E1190C"/>
    <w:rsid w:val="00E12F36"/>
    <w:rsid w:val="00E13EE5"/>
    <w:rsid w:val="00E143F6"/>
    <w:rsid w:val="00E14809"/>
    <w:rsid w:val="00E1526D"/>
    <w:rsid w:val="00E15ABC"/>
    <w:rsid w:val="00E162D3"/>
    <w:rsid w:val="00E17171"/>
    <w:rsid w:val="00E219B6"/>
    <w:rsid w:val="00E21BF8"/>
    <w:rsid w:val="00E22616"/>
    <w:rsid w:val="00E236D3"/>
    <w:rsid w:val="00E240BA"/>
    <w:rsid w:val="00E24498"/>
    <w:rsid w:val="00E24A06"/>
    <w:rsid w:val="00E25FB9"/>
    <w:rsid w:val="00E263CD"/>
    <w:rsid w:val="00E263D0"/>
    <w:rsid w:val="00E2661B"/>
    <w:rsid w:val="00E26ECA"/>
    <w:rsid w:val="00E300A4"/>
    <w:rsid w:val="00E30ED2"/>
    <w:rsid w:val="00E31F59"/>
    <w:rsid w:val="00E31F7D"/>
    <w:rsid w:val="00E3608D"/>
    <w:rsid w:val="00E3682C"/>
    <w:rsid w:val="00E369CD"/>
    <w:rsid w:val="00E41744"/>
    <w:rsid w:val="00E4231D"/>
    <w:rsid w:val="00E42B9B"/>
    <w:rsid w:val="00E45D87"/>
    <w:rsid w:val="00E45FEA"/>
    <w:rsid w:val="00E46B97"/>
    <w:rsid w:val="00E47C48"/>
    <w:rsid w:val="00E527FD"/>
    <w:rsid w:val="00E53C00"/>
    <w:rsid w:val="00E540B6"/>
    <w:rsid w:val="00E545B9"/>
    <w:rsid w:val="00E55559"/>
    <w:rsid w:val="00E55FEF"/>
    <w:rsid w:val="00E562A2"/>
    <w:rsid w:val="00E57832"/>
    <w:rsid w:val="00E57DE4"/>
    <w:rsid w:val="00E612F4"/>
    <w:rsid w:val="00E62112"/>
    <w:rsid w:val="00E64030"/>
    <w:rsid w:val="00E6530D"/>
    <w:rsid w:val="00E66056"/>
    <w:rsid w:val="00E6619B"/>
    <w:rsid w:val="00E671E5"/>
    <w:rsid w:val="00E70E99"/>
    <w:rsid w:val="00E717DB"/>
    <w:rsid w:val="00E72B6D"/>
    <w:rsid w:val="00E749E8"/>
    <w:rsid w:val="00E74B49"/>
    <w:rsid w:val="00E74F7C"/>
    <w:rsid w:val="00E75C2D"/>
    <w:rsid w:val="00E77F88"/>
    <w:rsid w:val="00E80A7A"/>
    <w:rsid w:val="00E81CF9"/>
    <w:rsid w:val="00E829E3"/>
    <w:rsid w:val="00E82B58"/>
    <w:rsid w:val="00E84678"/>
    <w:rsid w:val="00E84892"/>
    <w:rsid w:val="00E851DA"/>
    <w:rsid w:val="00E8632B"/>
    <w:rsid w:val="00E87E73"/>
    <w:rsid w:val="00E87F1D"/>
    <w:rsid w:val="00E90E7F"/>
    <w:rsid w:val="00E93553"/>
    <w:rsid w:val="00E939CD"/>
    <w:rsid w:val="00E94D04"/>
    <w:rsid w:val="00E956E9"/>
    <w:rsid w:val="00E95764"/>
    <w:rsid w:val="00E96577"/>
    <w:rsid w:val="00EA516E"/>
    <w:rsid w:val="00EA636B"/>
    <w:rsid w:val="00EA7A76"/>
    <w:rsid w:val="00EB04EC"/>
    <w:rsid w:val="00EB0833"/>
    <w:rsid w:val="00EB0F08"/>
    <w:rsid w:val="00EB1A7D"/>
    <w:rsid w:val="00EB262E"/>
    <w:rsid w:val="00EB3207"/>
    <w:rsid w:val="00EB43B5"/>
    <w:rsid w:val="00EB4A46"/>
    <w:rsid w:val="00EB6671"/>
    <w:rsid w:val="00EB6B7C"/>
    <w:rsid w:val="00EB753C"/>
    <w:rsid w:val="00EB7A70"/>
    <w:rsid w:val="00EC1255"/>
    <w:rsid w:val="00EC166A"/>
    <w:rsid w:val="00EC4F65"/>
    <w:rsid w:val="00EC7B6C"/>
    <w:rsid w:val="00ED145B"/>
    <w:rsid w:val="00ED1696"/>
    <w:rsid w:val="00ED4173"/>
    <w:rsid w:val="00ED420A"/>
    <w:rsid w:val="00ED56CE"/>
    <w:rsid w:val="00ED60E9"/>
    <w:rsid w:val="00ED76BE"/>
    <w:rsid w:val="00ED7992"/>
    <w:rsid w:val="00ED7E54"/>
    <w:rsid w:val="00EE083C"/>
    <w:rsid w:val="00EE08DB"/>
    <w:rsid w:val="00EE119A"/>
    <w:rsid w:val="00EE1488"/>
    <w:rsid w:val="00EE4B9F"/>
    <w:rsid w:val="00EE5B2A"/>
    <w:rsid w:val="00EE6998"/>
    <w:rsid w:val="00EE6CB2"/>
    <w:rsid w:val="00EE6EA0"/>
    <w:rsid w:val="00EF03EE"/>
    <w:rsid w:val="00EF14CF"/>
    <w:rsid w:val="00EF6ED2"/>
    <w:rsid w:val="00EF75B6"/>
    <w:rsid w:val="00F020EE"/>
    <w:rsid w:val="00F02EC1"/>
    <w:rsid w:val="00F05697"/>
    <w:rsid w:val="00F06BD0"/>
    <w:rsid w:val="00F14FFE"/>
    <w:rsid w:val="00F1563F"/>
    <w:rsid w:val="00F15B42"/>
    <w:rsid w:val="00F20FA1"/>
    <w:rsid w:val="00F21D5F"/>
    <w:rsid w:val="00F22A6F"/>
    <w:rsid w:val="00F262FF"/>
    <w:rsid w:val="00F26FF6"/>
    <w:rsid w:val="00F272AB"/>
    <w:rsid w:val="00F27947"/>
    <w:rsid w:val="00F30D4E"/>
    <w:rsid w:val="00F33515"/>
    <w:rsid w:val="00F35DA8"/>
    <w:rsid w:val="00F3609D"/>
    <w:rsid w:val="00F37381"/>
    <w:rsid w:val="00F376E5"/>
    <w:rsid w:val="00F37864"/>
    <w:rsid w:val="00F431AE"/>
    <w:rsid w:val="00F4372D"/>
    <w:rsid w:val="00F43737"/>
    <w:rsid w:val="00F43ADB"/>
    <w:rsid w:val="00F443EE"/>
    <w:rsid w:val="00F46778"/>
    <w:rsid w:val="00F50865"/>
    <w:rsid w:val="00F51971"/>
    <w:rsid w:val="00F53959"/>
    <w:rsid w:val="00F53BF6"/>
    <w:rsid w:val="00F542A4"/>
    <w:rsid w:val="00F56AA1"/>
    <w:rsid w:val="00F602ED"/>
    <w:rsid w:val="00F60E84"/>
    <w:rsid w:val="00F610B7"/>
    <w:rsid w:val="00F6397E"/>
    <w:rsid w:val="00F63CDD"/>
    <w:rsid w:val="00F64923"/>
    <w:rsid w:val="00F650B9"/>
    <w:rsid w:val="00F66EEA"/>
    <w:rsid w:val="00F712A7"/>
    <w:rsid w:val="00F71549"/>
    <w:rsid w:val="00F717C8"/>
    <w:rsid w:val="00F72680"/>
    <w:rsid w:val="00F74D75"/>
    <w:rsid w:val="00F7527B"/>
    <w:rsid w:val="00F75B52"/>
    <w:rsid w:val="00F771C8"/>
    <w:rsid w:val="00F80F22"/>
    <w:rsid w:val="00F817AD"/>
    <w:rsid w:val="00F81C27"/>
    <w:rsid w:val="00F8258B"/>
    <w:rsid w:val="00F84974"/>
    <w:rsid w:val="00F85262"/>
    <w:rsid w:val="00F8597A"/>
    <w:rsid w:val="00F86355"/>
    <w:rsid w:val="00F87339"/>
    <w:rsid w:val="00F90C26"/>
    <w:rsid w:val="00F91632"/>
    <w:rsid w:val="00F929DD"/>
    <w:rsid w:val="00F95288"/>
    <w:rsid w:val="00FA02F3"/>
    <w:rsid w:val="00FA04BF"/>
    <w:rsid w:val="00FA059F"/>
    <w:rsid w:val="00FA0BFF"/>
    <w:rsid w:val="00FA1909"/>
    <w:rsid w:val="00FA19FB"/>
    <w:rsid w:val="00FA1AFB"/>
    <w:rsid w:val="00FA27EB"/>
    <w:rsid w:val="00FA298B"/>
    <w:rsid w:val="00FA30EF"/>
    <w:rsid w:val="00FA3EF2"/>
    <w:rsid w:val="00FA4CB9"/>
    <w:rsid w:val="00FA6984"/>
    <w:rsid w:val="00FA7F38"/>
    <w:rsid w:val="00FB152E"/>
    <w:rsid w:val="00FB16B1"/>
    <w:rsid w:val="00FB21F3"/>
    <w:rsid w:val="00FB3E8A"/>
    <w:rsid w:val="00FB4815"/>
    <w:rsid w:val="00FB5028"/>
    <w:rsid w:val="00FC080B"/>
    <w:rsid w:val="00FC2980"/>
    <w:rsid w:val="00FC2A3D"/>
    <w:rsid w:val="00FC5C5D"/>
    <w:rsid w:val="00FC6157"/>
    <w:rsid w:val="00FC6D06"/>
    <w:rsid w:val="00FC70F4"/>
    <w:rsid w:val="00FC7281"/>
    <w:rsid w:val="00FC7563"/>
    <w:rsid w:val="00FC7980"/>
    <w:rsid w:val="00FD061F"/>
    <w:rsid w:val="00FD0D23"/>
    <w:rsid w:val="00FD10A4"/>
    <w:rsid w:val="00FD123D"/>
    <w:rsid w:val="00FD19C2"/>
    <w:rsid w:val="00FD21A4"/>
    <w:rsid w:val="00FD36FD"/>
    <w:rsid w:val="00FD3D9C"/>
    <w:rsid w:val="00FD47CA"/>
    <w:rsid w:val="00FD4C39"/>
    <w:rsid w:val="00FD4EA7"/>
    <w:rsid w:val="00FD5301"/>
    <w:rsid w:val="00FD57F4"/>
    <w:rsid w:val="00FD6DE4"/>
    <w:rsid w:val="00FE2A64"/>
    <w:rsid w:val="00FE33FA"/>
    <w:rsid w:val="00FE4C51"/>
    <w:rsid w:val="00FE4D07"/>
    <w:rsid w:val="00FE5510"/>
    <w:rsid w:val="00FE670D"/>
    <w:rsid w:val="00FE7E65"/>
    <w:rsid w:val="00FF01E6"/>
    <w:rsid w:val="00FF14BF"/>
    <w:rsid w:val="00FF1D1B"/>
    <w:rsid w:val="00FF2495"/>
    <w:rsid w:val="00FF2EF2"/>
    <w:rsid w:val="00FF3607"/>
    <w:rsid w:val="00FF3EE5"/>
    <w:rsid w:val="00FF59C0"/>
    <w:rsid w:val="01014A85"/>
    <w:rsid w:val="01058579"/>
    <w:rsid w:val="01260BE8"/>
    <w:rsid w:val="014CADDF"/>
    <w:rsid w:val="01A0433C"/>
    <w:rsid w:val="01E5F1FC"/>
    <w:rsid w:val="01ED39DC"/>
    <w:rsid w:val="0210D6D7"/>
    <w:rsid w:val="023E43E8"/>
    <w:rsid w:val="02A4C4B6"/>
    <w:rsid w:val="02E9E61D"/>
    <w:rsid w:val="03269E8E"/>
    <w:rsid w:val="0327599E"/>
    <w:rsid w:val="03CF6CBD"/>
    <w:rsid w:val="03E106B6"/>
    <w:rsid w:val="0411A97E"/>
    <w:rsid w:val="046A3724"/>
    <w:rsid w:val="047DDB4C"/>
    <w:rsid w:val="04D86470"/>
    <w:rsid w:val="04EBBC10"/>
    <w:rsid w:val="04F76FB9"/>
    <w:rsid w:val="054E1BC3"/>
    <w:rsid w:val="05A394BA"/>
    <w:rsid w:val="05A40633"/>
    <w:rsid w:val="063D68AF"/>
    <w:rsid w:val="06CE14CB"/>
    <w:rsid w:val="06D48FA5"/>
    <w:rsid w:val="06F91E76"/>
    <w:rsid w:val="06FCA417"/>
    <w:rsid w:val="076FD5C8"/>
    <w:rsid w:val="078EED39"/>
    <w:rsid w:val="0797C02E"/>
    <w:rsid w:val="07BCF768"/>
    <w:rsid w:val="07C0D224"/>
    <w:rsid w:val="07DA36AF"/>
    <w:rsid w:val="07E20852"/>
    <w:rsid w:val="07E9F6B0"/>
    <w:rsid w:val="07F2991D"/>
    <w:rsid w:val="07F5285B"/>
    <w:rsid w:val="08253677"/>
    <w:rsid w:val="084C4D05"/>
    <w:rsid w:val="0865AF85"/>
    <w:rsid w:val="08B1286D"/>
    <w:rsid w:val="08C03C99"/>
    <w:rsid w:val="08F6FF57"/>
    <w:rsid w:val="092C96BF"/>
    <w:rsid w:val="094791CB"/>
    <w:rsid w:val="095C2724"/>
    <w:rsid w:val="097DA35D"/>
    <w:rsid w:val="09A7E809"/>
    <w:rsid w:val="09B6D2E8"/>
    <w:rsid w:val="09BA2716"/>
    <w:rsid w:val="09C61B3E"/>
    <w:rsid w:val="09D0F181"/>
    <w:rsid w:val="0A2E3050"/>
    <w:rsid w:val="0AB3BCA4"/>
    <w:rsid w:val="0AFEEFE5"/>
    <w:rsid w:val="0B22F32F"/>
    <w:rsid w:val="0B4D046B"/>
    <w:rsid w:val="0C0F653C"/>
    <w:rsid w:val="0C11AB0D"/>
    <w:rsid w:val="0CD64AE5"/>
    <w:rsid w:val="0D05B200"/>
    <w:rsid w:val="0D06C634"/>
    <w:rsid w:val="0D2E24F7"/>
    <w:rsid w:val="0D6BB0A1"/>
    <w:rsid w:val="0D7284B5"/>
    <w:rsid w:val="0D87AD48"/>
    <w:rsid w:val="0DA0FBBE"/>
    <w:rsid w:val="0DD1C8E1"/>
    <w:rsid w:val="0DE87B03"/>
    <w:rsid w:val="0E0C6C2C"/>
    <w:rsid w:val="0E1AC9E5"/>
    <w:rsid w:val="0E41B911"/>
    <w:rsid w:val="0E597200"/>
    <w:rsid w:val="0EA36CE2"/>
    <w:rsid w:val="0EA6A0EE"/>
    <w:rsid w:val="0EB60958"/>
    <w:rsid w:val="0EF0FBDE"/>
    <w:rsid w:val="0F4A7D56"/>
    <w:rsid w:val="0F57B357"/>
    <w:rsid w:val="0FCF1825"/>
    <w:rsid w:val="0FDFCAE7"/>
    <w:rsid w:val="0FF14DAB"/>
    <w:rsid w:val="1027CBCC"/>
    <w:rsid w:val="102BAAD8"/>
    <w:rsid w:val="10542E7C"/>
    <w:rsid w:val="1076A770"/>
    <w:rsid w:val="107E4766"/>
    <w:rsid w:val="10B9A451"/>
    <w:rsid w:val="10E1C1D1"/>
    <w:rsid w:val="11208126"/>
    <w:rsid w:val="1129CF3D"/>
    <w:rsid w:val="115AEBC4"/>
    <w:rsid w:val="116CA5A2"/>
    <w:rsid w:val="117A1B90"/>
    <w:rsid w:val="117F482B"/>
    <w:rsid w:val="11FBE5C8"/>
    <w:rsid w:val="120E7F1D"/>
    <w:rsid w:val="1217CC9D"/>
    <w:rsid w:val="12316F59"/>
    <w:rsid w:val="12390305"/>
    <w:rsid w:val="130833DE"/>
    <w:rsid w:val="130E194F"/>
    <w:rsid w:val="135E0537"/>
    <w:rsid w:val="136CAF43"/>
    <w:rsid w:val="137C27DD"/>
    <w:rsid w:val="1385F7A7"/>
    <w:rsid w:val="13A91C45"/>
    <w:rsid w:val="1439CCE4"/>
    <w:rsid w:val="143DB0A0"/>
    <w:rsid w:val="1472FEA7"/>
    <w:rsid w:val="148DE9AA"/>
    <w:rsid w:val="14CE8B51"/>
    <w:rsid w:val="14D50EEA"/>
    <w:rsid w:val="150C7E27"/>
    <w:rsid w:val="15170D33"/>
    <w:rsid w:val="153803FA"/>
    <w:rsid w:val="153BDEB5"/>
    <w:rsid w:val="15421C62"/>
    <w:rsid w:val="15A6F98E"/>
    <w:rsid w:val="15AE7659"/>
    <w:rsid w:val="15DFFB55"/>
    <w:rsid w:val="1601C07B"/>
    <w:rsid w:val="16402815"/>
    <w:rsid w:val="165B6A54"/>
    <w:rsid w:val="16A7761B"/>
    <w:rsid w:val="16A9A9C3"/>
    <w:rsid w:val="16D60C64"/>
    <w:rsid w:val="17380377"/>
    <w:rsid w:val="1747BAAA"/>
    <w:rsid w:val="17B146AC"/>
    <w:rsid w:val="17FBDE23"/>
    <w:rsid w:val="183DDDB2"/>
    <w:rsid w:val="18404A5E"/>
    <w:rsid w:val="1881A087"/>
    <w:rsid w:val="1888571B"/>
    <w:rsid w:val="188C7365"/>
    <w:rsid w:val="18B8859B"/>
    <w:rsid w:val="18F73034"/>
    <w:rsid w:val="19098AD3"/>
    <w:rsid w:val="196508AF"/>
    <w:rsid w:val="19B8D429"/>
    <w:rsid w:val="19BBE512"/>
    <w:rsid w:val="19C8503A"/>
    <w:rsid w:val="1A1110B7"/>
    <w:rsid w:val="1A53A87A"/>
    <w:rsid w:val="1A847238"/>
    <w:rsid w:val="1A878D99"/>
    <w:rsid w:val="1A98B425"/>
    <w:rsid w:val="1AD2A4F5"/>
    <w:rsid w:val="1AFFE965"/>
    <w:rsid w:val="1B090D45"/>
    <w:rsid w:val="1B575AE7"/>
    <w:rsid w:val="1BB4BC67"/>
    <w:rsid w:val="1C48B4D3"/>
    <w:rsid w:val="1C5F3929"/>
    <w:rsid w:val="1C7603A2"/>
    <w:rsid w:val="1C97EAE5"/>
    <w:rsid w:val="1CA0BF8C"/>
    <w:rsid w:val="1CDA1805"/>
    <w:rsid w:val="1CE84DA3"/>
    <w:rsid w:val="1D223398"/>
    <w:rsid w:val="1D3F7752"/>
    <w:rsid w:val="1D4AD898"/>
    <w:rsid w:val="1D64763F"/>
    <w:rsid w:val="1D915D5B"/>
    <w:rsid w:val="1DBDEACE"/>
    <w:rsid w:val="1E1641FE"/>
    <w:rsid w:val="1EA5F601"/>
    <w:rsid w:val="1F226838"/>
    <w:rsid w:val="1F9659D5"/>
    <w:rsid w:val="1F9B8658"/>
    <w:rsid w:val="1FAB6AB7"/>
    <w:rsid w:val="1FFC8DA4"/>
    <w:rsid w:val="2011C437"/>
    <w:rsid w:val="20F07098"/>
    <w:rsid w:val="20F93708"/>
    <w:rsid w:val="21029EB7"/>
    <w:rsid w:val="2144A526"/>
    <w:rsid w:val="2168A840"/>
    <w:rsid w:val="216AC4B8"/>
    <w:rsid w:val="216F0827"/>
    <w:rsid w:val="21A4AE78"/>
    <w:rsid w:val="22026E16"/>
    <w:rsid w:val="22102955"/>
    <w:rsid w:val="2253962A"/>
    <w:rsid w:val="227AF800"/>
    <w:rsid w:val="22878C79"/>
    <w:rsid w:val="228CF057"/>
    <w:rsid w:val="22B502DD"/>
    <w:rsid w:val="22F02B7F"/>
    <w:rsid w:val="23006AB2"/>
    <w:rsid w:val="23076008"/>
    <w:rsid w:val="233E8BC5"/>
    <w:rsid w:val="2355D98E"/>
    <w:rsid w:val="238AC005"/>
    <w:rsid w:val="23B9A797"/>
    <w:rsid w:val="245870D7"/>
    <w:rsid w:val="247DA734"/>
    <w:rsid w:val="2485331A"/>
    <w:rsid w:val="24969E1C"/>
    <w:rsid w:val="24AED102"/>
    <w:rsid w:val="24B28CCF"/>
    <w:rsid w:val="24B61118"/>
    <w:rsid w:val="24CE2BF2"/>
    <w:rsid w:val="251AE762"/>
    <w:rsid w:val="25279CAB"/>
    <w:rsid w:val="253B4D99"/>
    <w:rsid w:val="25569C49"/>
    <w:rsid w:val="2613CE81"/>
    <w:rsid w:val="26410320"/>
    <w:rsid w:val="265C057F"/>
    <w:rsid w:val="2668B61F"/>
    <w:rsid w:val="26788E77"/>
    <w:rsid w:val="26C342C4"/>
    <w:rsid w:val="26FC4D59"/>
    <w:rsid w:val="2701D448"/>
    <w:rsid w:val="271FD9ED"/>
    <w:rsid w:val="2732E005"/>
    <w:rsid w:val="27A6750B"/>
    <w:rsid w:val="28B2E741"/>
    <w:rsid w:val="28D67F76"/>
    <w:rsid w:val="2935662D"/>
    <w:rsid w:val="29627306"/>
    <w:rsid w:val="297BF6A8"/>
    <w:rsid w:val="29858B88"/>
    <w:rsid w:val="29947BD3"/>
    <w:rsid w:val="29A16B38"/>
    <w:rsid w:val="29A3A5B7"/>
    <w:rsid w:val="29B5EB77"/>
    <w:rsid w:val="29E2196B"/>
    <w:rsid w:val="29E3D11B"/>
    <w:rsid w:val="2A1F7EA6"/>
    <w:rsid w:val="2A1F9014"/>
    <w:rsid w:val="2A2A8E54"/>
    <w:rsid w:val="2A33DAF8"/>
    <w:rsid w:val="2A9D30C0"/>
    <w:rsid w:val="2AB7D3F5"/>
    <w:rsid w:val="2AE6CDBC"/>
    <w:rsid w:val="2B06292D"/>
    <w:rsid w:val="2BA45227"/>
    <w:rsid w:val="2BB0F35E"/>
    <w:rsid w:val="2BFBB8BD"/>
    <w:rsid w:val="2C8476CE"/>
    <w:rsid w:val="2C8AB9F6"/>
    <w:rsid w:val="2C8F7715"/>
    <w:rsid w:val="2CB67D47"/>
    <w:rsid w:val="2CC144C4"/>
    <w:rsid w:val="2CCCC8BE"/>
    <w:rsid w:val="2CEE49B6"/>
    <w:rsid w:val="2D3693E0"/>
    <w:rsid w:val="2D6E197E"/>
    <w:rsid w:val="2DD3C74F"/>
    <w:rsid w:val="2DEBFE64"/>
    <w:rsid w:val="2E053BFE"/>
    <w:rsid w:val="2E09E08E"/>
    <w:rsid w:val="2E813380"/>
    <w:rsid w:val="2EC283C0"/>
    <w:rsid w:val="2F082702"/>
    <w:rsid w:val="2F3F2F33"/>
    <w:rsid w:val="2FDA78D7"/>
    <w:rsid w:val="301FBFB2"/>
    <w:rsid w:val="3097730E"/>
    <w:rsid w:val="30BEC9EE"/>
    <w:rsid w:val="30E0D40C"/>
    <w:rsid w:val="30E2A72C"/>
    <w:rsid w:val="30FDE093"/>
    <w:rsid w:val="30FE7340"/>
    <w:rsid w:val="311D8CE9"/>
    <w:rsid w:val="312BD8C8"/>
    <w:rsid w:val="31B5CDA1"/>
    <w:rsid w:val="31E5172C"/>
    <w:rsid w:val="31F4502A"/>
    <w:rsid w:val="322755BC"/>
    <w:rsid w:val="323522CD"/>
    <w:rsid w:val="32BC49BB"/>
    <w:rsid w:val="32CE2CBD"/>
    <w:rsid w:val="32E37D40"/>
    <w:rsid w:val="32FA822C"/>
    <w:rsid w:val="33498EBE"/>
    <w:rsid w:val="339D3687"/>
    <w:rsid w:val="33AD5E56"/>
    <w:rsid w:val="33BB3E6B"/>
    <w:rsid w:val="33E7205F"/>
    <w:rsid w:val="341B4BF1"/>
    <w:rsid w:val="34337ED0"/>
    <w:rsid w:val="34F2154E"/>
    <w:rsid w:val="3546BDC6"/>
    <w:rsid w:val="3561EAF2"/>
    <w:rsid w:val="35656B98"/>
    <w:rsid w:val="35745D7D"/>
    <w:rsid w:val="357F2A8A"/>
    <w:rsid w:val="35876537"/>
    <w:rsid w:val="35AAD5DD"/>
    <w:rsid w:val="35F2131D"/>
    <w:rsid w:val="3620DC73"/>
    <w:rsid w:val="36769234"/>
    <w:rsid w:val="36C3CFC4"/>
    <w:rsid w:val="3714E0FA"/>
    <w:rsid w:val="37316D04"/>
    <w:rsid w:val="37324B16"/>
    <w:rsid w:val="3745458D"/>
    <w:rsid w:val="3791A9AF"/>
    <w:rsid w:val="37E1A0D4"/>
    <w:rsid w:val="37EFDF41"/>
    <w:rsid w:val="3843FEDD"/>
    <w:rsid w:val="3863C612"/>
    <w:rsid w:val="38D077CA"/>
    <w:rsid w:val="38F20E6A"/>
    <w:rsid w:val="398273AC"/>
    <w:rsid w:val="39BF3521"/>
    <w:rsid w:val="39D1B382"/>
    <w:rsid w:val="39E1A0A9"/>
    <w:rsid w:val="3A1D6215"/>
    <w:rsid w:val="3AA2DF71"/>
    <w:rsid w:val="3B11E58D"/>
    <w:rsid w:val="3B1E3278"/>
    <w:rsid w:val="3B240DCC"/>
    <w:rsid w:val="3B59AA54"/>
    <w:rsid w:val="3BABF8C8"/>
    <w:rsid w:val="3C224A4A"/>
    <w:rsid w:val="3C22A257"/>
    <w:rsid w:val="3C2F989E"/>
    <w:rsid w:val="3C7FBE03"/>
    <w:rsid w:val="3CA78A8E"/>
    <w:rsid w:val="3CBF09EF"/>
    <w:rsid w:val="3CF305AB"/>
    <w:rsid w:val="3D045367"/>
    <w:rsid w:val="3D84411C"/>
    <w:rsid w:val="3D90EE9B"/>
    <w:rsid w:val="3DB139DF"/>
    <w:rsid w:val="3DF860A2"/>
    <w:rsid w:val="3E203383"/>
    <w:rsid w:val="3E35A62B"/>
    <w:rsid w:val="3E682E88"/>
    <w:rsid w:val="3E82C96C"/>
    <w:rsid w:val="3EFE55B8"/>
    <w:rsid w:val="3F01BF27"/>
    <w:rsid w:val="3F150CB3"/>
    <w:rsid w:val="3F585FFC"/>
    <w:rsid w:val="3F6826CC"/>
    <w:rsid w:val="3F92B794"/>
    <w:rsid w:val="3FE68098"/>
    <w:rsid w:val="4007EE51"/>
    <w:rsid w:val="40248333"/>
    <w:rsid w:val="402CE9AA"/>
    <w:rsid w:val="4097ED7C"/>
    <w:rsid w:val="412331F1"/>
    <w:rsid w:val="41240CAA"/>
    <w:rsid w:val="415DDB66"/>
    <w:rsid w:val="4168CA69"/>
    <w:rsid w:val="417708FC"/>
    <w:rsid w:val="41E5EBA4"/>
    <w:rsid w:val="41EE6E52"/>
    <w:rsid w:val="42071145"/>
    <w:rsid w:val="42FFFDDB"/>
    <w:rsid w:val="43011C0F"/>
    <w:rsid w:val="433B2E4B"/>
    <w:rsid w:val="4340BB2B"/>
    <w:rsid w:val="43502881"/>
    <w:rsid w:val="439934E4"/>
    <w:rsid w:val="439C9544"/>
    <w:rsid w:val="43D2EC1F"/>
    <w:rsid w:val="441B7C37"/>
    <w:rsid w:val="4449CE6B"/>
    <w:rsid w:val="4456DC6E"/>
    <w:rsid w:val="4510EAF6"/>
    <w:rsid w:val="45425804"/>
    <w:rsid w:val="457B3D94"/>
    <w:rsid w:val="457DCE87"/>
    <w:rsid w:val="458338E5"/>
    <w:rsid w:val="45DB7770"/>
    <w:rsid w:val="46937B82"/>
    <w:rsid w:val="469F5D67"/>
    <w:rsid w:val="46D9D8DC"/>
    <w:rsid w:val="4728C034"/>
    <w:rsid w:val="472EB45C"/>
    <w:rsid w:val="474B04CF"/>
    <w:rsid w:val="47614261"/>
    <w:rsid w:val="476F1FF6"/>
    <w:rsid w:val="4783D29E"/>
    <w:rsid w:val="47AC28FD"/>
    <w:rsid w:val="47B7BCF1"/>
    <w:rsid w:val="47B8A39E"/>
    <w:rsid w:val="47ED0AFC"/>
    <w:rsid w:val="480F8DBC"/>
    <w:rsid w:val="4825FD07"/>
    <w:rsid w:val="485FF3CB"/>
    <w:rsid w:val="486692E1"/>
    <w:rsid w:val="4892C444"/>
    <w:rsid w:val="4904583C"/>
    <w:rsid w:val="4921AF3D"/>
    <w:rsid w:val="494614BF"/>
    <w:rsid w:val="49D4356B"/>
    <w:rsid w:val="49DEE6D9"/>
    <w:rsid w:val="4A1639CD"/>
    <w:rsid w:val="4A3AE689"/>
    <w:rsid w:val="4A75328F"/>
    <w:rsid w:val="4A8A93BA"/>
    <w:rsid w:val="4A95F012"/>
    <w:rsid w:val="4B5E80AB"/>
    <w:rsid w:val="4B637DCD"/>
    <w:rsid w:val="4BC9C357"/>
    <w:rsid w:val="4C4041EA"/>
    <w:rsid w:val="4C45CC1D"/>
    <w:rsid w:val="4C4610EE"/>
    <w:rsid w:val="4C4BBE82"/>
    <w:rsid w:val="4C4DE156"/>
    <w:rsid w:val="4C5C466C"/>
    <w:rsid w:val="4C6266A4"/>
    <w:rsid w:val="4C94207C"/>
    <w:rsid w:val="4D77D89B"/>
    <w:rsid w:val="4E2DD559"/>
    <w:rsid w:val="4E70751F"/>
    <w:rsid w:val="4E817213"/>
    <w:rsid w:val="4EA069E2"/>
    <w:rsid w:val="4EA43E80"/>
    <w:rsid w:val="4F4B1F87"/>
    <w:rsid w:val="4FA1A382"/>
    <w:rsid w:val="4FB61EB7"/>
    <w:rsid w:val="4FBAD05E"/>
    <w:rsid w:val="4FDCF811"/>
    <w:rsid w:val="502CD643"/>
    <w:rsid w:val="5070BBEE"/>
    <w:rsid w:val="508E348A"/>
    <w:rsid w:val="50AF7672"/>
    <w:rsid w:val="50F60ABB"/>
    <w:rsid w:val="516B4483"/>
    <w:rsid w:val="51702023"/>
    <w:rsid w:val="517DAA2C"/>
    <w:rsid w:val="52A92E5E"/>
    <w:rsid w:val="52AD2DA7"/>
    <w:rsid w:val="52BF733F"/>
    <w:rsid w:val="5319A044"/>
    <w:rsid w:val="531C5208"/>
    <w:rsid w:val="533A1263"/>
    <w:rsid w:val="53792C53"/>
    <w:rsid w:val="5394FFDD"/>
    <w:rsid w:val="54176181"/>
    <w:rsid w:val="5438DD8C"/>
    <w:rsid w:val="545DCF22"/>
    <w:rsid w:val="5478908C"/>
    <w:rsid w:val="547ED8DD"/>
    <w:rsid w:val="54AC2D40"/>
    <w:rsid w:val="54B37986"/>
    <w:rsid w:val="5510493F"/>
    <w:rsid w:val="55245502"/>
    <w:rsid w:val="5555FC16"/>
    <w:rsid w:val="5580239B"/>
    <w:rsid w:val="5591A404"/>
    <w:rsid w:val="56279585"/>
    <w:rsid w:val="56651B63"/>
    <w:rsid w:val="566D8A69"/>
    <w:rsid w:val="5687F892"/>
    <w:rsid w:val="56BCF875"/>
    <w:rsid w:val="570AFEE3"/>
    <w:rsid w:val="579B7604"/>
    <w:rsid w:val="57AA67FF"/>
    <w:rsid w:val="57B5B614"/>
    <w:rsid w:val="57B7C0AE"/>
    <w:rsid w:val="58B5CBBA"/>
    <w:rsid w:val="590937A9"/>
    <w:rsid w:val="59501EBA"/>
    <w:rsid w:val="5988ADC5"/>
    <w:rsid w:val="59A4C04A"/>
    <w:rsid w:val="59BEB0FA"/>
    <w:rsid w:val="59F435FE"/>
    <w:rsid w:val="5A136C40"/>
    <w:rsid w:val="5A69DA66"/>
    <w:rsid w:val="5A8098AE"/>
    <w:rsid w:val="5AB17433"/>
    <w:rsid w:val="5AB9B18B"/>
    <w:rsid w:val="5ACB6B88"/>
    <w:rsid w:val="5AD05708"/>
    <w:rsid w:val="5B3A06DF"/>
    <w:rsid w:val="5B84659C"/>
    <w:rsid w:val="5BF2F410"/>
    <w:rsid w:val="5BFC8C48"/>
    <w:rsid w:val="5C387840"/>
    <w:rsid w:val="5C4C9AF2"/>
    <w:rsid w:val="5CA2A7AE"/>
    <w:rsid w:val="5CB931B1"/>
    <w:rsid w:val="5CF70B45"/>
    <w:rsid w:val="5D064B29"/>
    <w:rsid w:val="5D07AD4C"/>
    <w:rsid w:val="5D667D0E"/>
    <w:rsid w:val="5DE0F830"/>
    <w:rsid w:val="5DEBBCC9"/>
    <w:rsid w:val="5DF6535F"/>
    <w:rsid w:val="5E0C211D"/>
    <w:rsid w:val="5E65E476"/>
    <w:rsid w:val="5E6FF1AF"/>
    <w:rsid w:val="5E855614"/>
    <w:rsid w:val="5E91D3C8"/>
    <w:rsid w:val="5F188D16"/>
    <w:rsid w:val="602FD79D"/>
    <w:rsid w:val="60395315"/>
    <w:rsid w:val="60FF0CA8"/>
    <w:rsid w:val="610C98F1"/>
    <w:rsid w:val="61102CAA"/>
    <w:rsid w:val="614A4106"/>
    <w:rsid w:val="615FBEDA"/>
    <w:rsid w:val="61780811"/>
    <w:rsid w:val="61AFAE06"/>
    <w:rsid w:val="61C253CB"/>
    <w:rsid w:val="61CACB14"/>
    <w:rsid w:val="61DAA397"/>
    <w:rsid w:val="621792E8"/>
    <w:rsid w:val="621B70DD"/>
    <w:rsid w:val="6287BF8D"/>
    <w:rsid w:val="62B34073"/>
    <w:rsid w:val="62C291DD"/>
    <w:rsid w:val="62C63E14"/>
    <w:rsid w:val="62D56827"/>
    <w:rsid w:val="62E59A64"/>
    <w:rsid w:val="630F1BD4"/>
    <w:rsid w:val="6319B125"/>
    <w:rsid w:val="631A9566"/>
    <w:rsid w:val="633259DE"/>
    <w:rsid w:val="63486FF5"/>
    <w:rsid w:val="6369EB3B"/>
    <w:rsid w:val="63A78A79"/>
    <w:rsid w:val="641D7929"/>
    <w:rsid w:val="64324F63"/>
    <w:rsid w:val="6439D12F"/>
    <w:rsid w:val="644112B1"/>
    <w:rsid w:val="649134A8"/>
    <w:rsid w:val="6494651F"/>
    <w:rsid w:val="64DE3F26"/>
    <w:rsid w:val="64EE2A41"/>
    <w:rsid w:val="652763B1"/>
    <w:rsid w:val="6527F9D4"/>
    <w:rsid w:val="654D6EAE"/>
    <w:rsid w:val="6550E16B"/>
    <w:rsid w:val="655DD3EA"/>
    <w:rsid w:val="657111EC"/>
    <w:rsid w:val="6584A7E7"/>
    <w:rsid w:val="65D0818D"/>
    <w:rsid w:val="661B85D5"/>
    <w:rsid w:val="665317B9"/>
    <w:rsid w:val="66C8D8AB"/>
    <w:rsid w:val="66CFCC69"/>
    <w:rsid w:val="67312842"/>
    <w:rsid w:val="6731DF2B"/>
    <w:rsid w:val="6741B65B"/>
    <w:rsid w:val="6775193E"/>
    <w:rsid w:val="6792DC98"/>
    <w:rsid w:val="67AB4FEE"/>
    <w:rsid w:val="67BC0FD2"/>
    <w:rsid w:val="67E3A0EC"/>
    <w:rsid w:val="67E800CE"/>
    <w:rsid w:val="6818EA8F"/>
    <w:rsid w:val="686F41CA"/>
    <w:rsid w:val="68A97949"/>
    <w:rsid w:val="68C7229E"/>
    <w:rsid w:val="68EE1ECF"/>
    <w:rsid w:val="68FC876D"/>
    <w:rsid w:val="69134277"/>
    <w:rsid w:val="695952A0"/>
    <w:rsid w:val="695DE95B"/>
    <w:rsid w:val="695E41D3"/>
    <w:rsid w:val="69F33177"/>
    <w:rsid w:val="6A0F1FE4"/>
    <w:rsid w:val="6A47CFA7"/>
    <w:rsid w:val="6A62BE3C"/>
    <w:rsid w:val="6A641C60"/>
    <w:rsid w:val="6A6AE6F4"/>
    <w:rsid w:val="6A70AE75"/>
    <w:rsid w:val="6A985EAD"/>
    <w:rsid w:val="6AAB0C6E"/>
    <w:rsid w:val="6ABB4F6C"/>
    <w:rsid w:val="6AD13541"/>
    <w:rsid w:val="6B5963B2"/>
    <w:rsid w:val="6B6ABA01"/>
    <w:rsid w:val="6BD67157"/>
    <w:rsid w:val="6BEF54D2"/>
    <w:rsid w:val="6C23297E"/>
    <w:rsid w:val="6C33838F"/>
    <w:rsid w:val="6C3772EA"/>
    <w:rsid w:val="6C77F6C2"/>
    <w:rsid w:val="6C7C07EA"/>
    <w:rsid w:val="6C82130F"/>
    <w:rsid w:val="6C856254"/>
    <w:rsid w:val="6C9B62C6"/>
    <w:rsid w:val="6CE6020A"/>
    <w:rsid w:val="6CF203EF"/>
    <w:rsid w:val="6D40970C"/>
    <w:rsid w:val="6D91A941"/>
    <w:rsid w:val="6D97017F"/>
    <w:rsid w:val="6E4C9D06"/>
    <w:rsid w:val="6EF34DC6"/>
    <w:rsid w:val="6EF45D9C"/>
    <w:rsid w:val="6F2EE936"/>
    <w:rsid w:val="6FBE3953"/>
    <w:rsid w:val="70B66259"/>
    <w:rsid w:val="70BBC938"/>
    <w:rsid w:val="70D6385A"/>
    <w:rsid w:val="71219F46"/>
    <w:rsid w:val="713F5E3F"/>
    <w:rsid w:val="715A333C"/>
    <w:rsid w:val="71676E10"/>
    <w:rsid w:val="716A50BA"/>
    <w:rsid w:val="71B3892E"/>
    <w:rsid w:val="71CE9892"/>
    <w:rsid w:val="71EBFAD5"/>
    <w:rsid w:val="7275BA29"/>
    <w:rsid w:val="72DF78FA"/>
    <w:rsid w:val="72FFAED4"/>
    <w:rsid w:val="73950320"/>
    <w:rsid w:val="73A31B71"/>
    <w:rsid w:val="73F29ADD"/>
    <w:rsid w:val="74047724"/>
    <w:rsid w:val="74DFCD0E"/>
    <w:rsid w:val="75333DE5"/>
    <w:rsid w:val="753E28A0"/>
    <w:rsid w:val="755DBB71"/>
    <w:rsid w:val="755E6876"/>
    <w:rsid w:val="757DC336"/>
    <w:rsid w:val="7586E049"/>
    <w:rsid w:val="75D90BBF"/>
    <w:rsid w:val="7629DC21"/>
    <w:rsid w:val="762DAD73"/>
    <w:rsid w:val="7674BCD0"/>
    <w:rsid w:val="767577C8"/>
    <w:rsid w:val="767BF739"/>
    <w:rsid w:val="76E9F6D8"/>
    <w:rsid w:val="77419C88"/>
    <w:rsid w:val="7749DA4C"/>
    <w:rsid w:val="774AA1FF"/>
    <w:rsid w:val="77D1CC1C"/>
    <w:rsid w:val="77EA55F5"/>
    <w:rsid w:val="7827364C"/>
    <w:rsid w:val="78797A9F"/>
    <w:rsid w:val="788A9E56"/>
    <w:rsid w:val="78B78C2B"/>
    <w:rsid w:val="78E9665E"/>
    <w:rsid w:val="7914D8E5"/>
    <w:rsid w:val="79280ED1"/>
    <w:rsid w:val="792F53D0"/>
    <w:rsid w:val="798B447F"/>
    <w:rsid w:val="7A28B26C"/>
    <w:rsid w:val="7A66C129"/>
    <w:rsid w:val="7A67A4CD"/>
    <w:rsid w:val="7A7CBA30"/>
    <w:rsid w:val="7AC71B48"/>
    <w:rsid w:val="7B214D40"/>
    <w:rsid w:val="7B2B1E7F"/>
    <w:rsid w:val="7B2B5B1A"/>
    <w:rsid w:val="7B88D90A"/>
    <w:rsid w:val="7B92105F"/>
    <w:rsid w:val="7BCDF255"/>
    <w:rsid w:val="7BE1441D"/>
    <w:rsid w:val="7C0491B9"/>
    <w:rsid w:val="7C33C10A"/>
    <w:rsid w:val="7C622D8A"/>
    <w:rsid w:val="7C89F090"/>
    <w:rsid w:val="7CA80B84"/>
    <w:rsid w:val="7CC850C2"/>
    <w:rsid w:val="7CD77ADC"/>
    <w:rsid w:val="7CF5C473"/>
    <w:rsid w:val="7CF61239"/>
    <w:rsid w:val="7D29C5DC"/>
    <w:rsid w:val="7DC0086A"/>
    <w:rsid w:val="7DC349E1"/>
    <w:rsid w:val="7E21F7CB"/>
    <w:rsid w:val="7E7CF2DB"/>
    <w:rsid w:val="7EDC718A"/>
    <w:rsid w:val="7FE6BD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CC7156"/>
  <w15:docId w15:val="{AF8667FB-5816-46E1-8DB1-F8DD94C7EF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83EE8"/>
    <w:pPr>
      <w:jc w:val="both"/>
    </w:pPr>
    <w:rPr>
      <w:rFonts w:ascii="Arial" w:hAnsi="Arial"/>
      <w:szCs w:val="17"/>
      <w:lang w:eastAsia="en-US"/>
    </w:rPr>
  </w:style>
  <w:style w:type="paragraph" w:styleId="Heading1">
    <w:name w:val="heading 1"/>
    <w:basedOn w:val="Normal"/>
    <w:next w:val="BodyText1"/>
    <w:qFormat/>
    <w:rsid w:val="00183EE8"/>
    <w:pPr>
      <w:numPr>
        <w:numId w:val="3"/>
      </w:numPr>
      <w:spacing w:before="240"/>
      <w:outlineLvl w:val="0"/>
    </w:pPr>
  </w:style>
  <w:style w:type="paragraph" w:styleId="Heading2">
    <w:name w:val="heading 2"/>
    <w:basedOn w:val="Normal"/>
    <w:next w:val="BodyText2"/>
    <w:link w:val="Heading2Char"/>
    <w:qFormat/>
    <w:rsid w:val="00183EE8"/>
    <w:pPr>
      <w:numPr>
        <w:ilvl w:val="1"/>
        <w:numId w:val="3"/>
      </w:numPr>
      <w:spacing w:before="240"/>
      <w:outlineLvl w:val="1"/>
    </w:pPr>
  </w:style>
  <w:style w:type="paragraph" w:styleId="Heading3">
    <w:name w:val="heading 3"/>
    <w:basedOn w:val="Normal"/>
    <w:next w:val="BodyText3"/>
    <w:qFormat/>
    <w:rsid w:val="00183EE8"/>
    <w:pPr>
      <w:numPr>
        <w:ilvl w:val="2"/>
        <w:numId w:val="3"/>
      </w:numPr>
      <w:spacing w:before="240"/>
      <w:outlineLvl w:val="2"/>
    </w:pPr>
  </w:style>
  <w:style w:type="paragraph" w:styleId="Heading4">
    <w:name w:val="heading 4"/>
    <w:basedOn w:val="Normal"/>
    <w:next w:val="BodyText4"/>
    <w:qFormat/>
    <w:rsid w:val="00183EE8"/>
    <w:pPr>
      <w:numPr>
        <w:ilvl w:val="3"/>
        <w:numId w:val="3"/>
      </w:numPr>
      <w:spacing w:before="240"/>
      <w:outlineLvl w:val="3"/>
    </w:pPr>
  </w:style>
  <w:style w:type="paragraph" w:styleId="Heading5">
    <w:name w:val="heading 5"/>
    <w:basedOn w:val="Normal"/>
    <w:next w:val="BodyText5"/>
    <w:qFormat/>
    <w:rsid w:val="00183EE8"/>
    <w:pPr>
      <w:numPr>
        <w:ilvl w:val="4"/>
        <w:numId w:val="3"/>
      </w:numPr>
      <w:spacing w:before="240"/>
      <w:outlineLvl w:val="4"/>
    </w:pPr>
  </w:style>
  <w:style w:type="paragraph" w:styleId="Heading6">
    <w:name w:val="heading 6"/>
    <w:basedOn w:val="Normal"/>
    <w:next w:val="BodyText6"/>
    <w:qFormat/>
    <w:rsid w:val="00183EE8"/>
    <w:pPr>
      <w:numPr>
        <w:ilvl w:val="5"/>
        <w:numId w:val="3"/>
      </w:numPr>
      <w:spacing w:before="240"/>
      <w:outlineLvl w:val="5"/>
    </w:pPr>
  </w:style>
  <w:style w:type="paragraph" w:styleId="Heading7">
    <w:name w:val="heading 7"/>
    <w:basedOn w:val="Normal"/>
    <w:next w:val="Normal"/>
    <w:qFormat/>
    <w:rsid w:val="00183EE8"/>
    <w:pPr>
      <w:outlineLvl w:val="6"/>
    </w:pPr>
  </w:style>
  <w:style w:type="paragraph" w:styleId="Heading8">
    <w:name w:val="heading 8"/>
    <w:basedOn w:val="Normal"/>
    <w:next w:val="Normal"/>
    <w:qFormat/>
    <w:rsid w:val="00183EE8"/>
    <w:pPr>
      <w:outlineLvl w:val="7"/>
    </w:pPr>
  </w:style>
  <w:style w:type="paragraph" w:styleId="Heading9">
    <w:name w:val="heading 9"/>
    <w:basedOn w:val="Normal"/>
    <w:next w:val="Normal"/>
    <w:qFormat/>
    <w:rsid w:val="00183EE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nnexure">
    <w:name w:val="Annexure"/>
    <w:basedOn w:val="Normal"/>
    <w:next w:val="BodyText1"/>
    <w:rsid w:val="00183EE8"/>
    <w:pPr>
      <w:pageBreakBefore/>
      <w:numPr>
        <w:numId w:val="1"/>
      </w:numPr>
      <w:spacing w:before="240"/>
    </w:pPr>
    <w:rPr>
      <w:rFonts w:ascii="Arial Bold" w:hAnsi="Arial Bold"/>
      <w:b/>
      <w:sz w:val="24"/>
    </w:rPr>
  </w:style>
  <w:style w:type="paragraph" w:customStyle="1" w:styleId="AText">
    <w:name w:val="AText"/>
    <w:basedOn w:val="Normal"/>
    <w:rsid w:val="00183EE8"/>
    <w:pPr>
      <w:keepLines/>
    </w:pPr>
  </w:style>
  <w:style w:type="paragraph" w:customStyle="1" w:styleId="AuthorPageDate1">
    <w:name w:val="Author  Page #  Date1"/>
    <w:rsid w:val="00D902B1"/>
    <w:rPr>
      <w:sz w:val="24"/>
      <w:szCs w:val="24"/>
      <w:lang w:val="en-AU" w:eastAsia="en-US"/>
    </w:rPr>
  </w:style>
  <w:style w:type="paragraph" w:styleId="BodyText">
    <w:name w:val="Body Text"/>
    <w:basedOn w:val="Normal"/>
    <w:rsid w:val="00BC043D"/>
    <w:pPr>
      <w:spacing w:before="240"/>
    </w:pPr>
  </w:style>
  <w:style w:type="paragraph" w:customStyle="1" w:styleId="BodyText1">
    <w:name w:val="Body Text 1"/>
    <w:basedOn w:val="Normal"/>
    <w:rsid w:val="00183EE8"/>
    <w:pPr>
      <w:spacing w:before="240"/>
      <w:ind w:left="709"/>
    </w:pPr>
  </w:style>
  <w:style w:type="paragraph" w:styleId="BodyText2">
    <w:name w:val="Body Text 2"/>
    <w:basedOn w:val="Normal"/>
    <w:rsid w:val="00183EE8"/>
    <w:pPr>
      <w:spacing w:before="240"/>
      <w:ind w:left="709"/>
    </w:pPr>
  </w:style>
  <w:style w:type="paragraph" w:styleId="BodyText3">
    <w:name w:val="Body Text 3"/>
    <w:basedOn w:val="Normal"/>
    <w:rsid w:val="00183EE8"/>
    <w:pPr>
      <w:spacing w:before="240"/>
      <w:ind w:left="1418"/>
    </w:pPr>
  </w:style>
  <w:style w:type="paragraph" w:customStyle="1" w:styleId="BodyText4">
    <w:name w:val="Body Text 4"/>
    <w:basedOn w:val="Normal"/>
    <w:rsid w:val="00183EE8"/>
    <w:pPr>
      <w:spacing w:before="240"/>
      <w:ind w:left="2126"/>
    </w:pPr>
  </w:style>
  <w:style w:type="paragraph" w:customStyle="1" w:styleId="BodyText5">
    <w:name w:val="Body Text 5"/>
    <w:basedOn w:val="Normal"/>
    <w:rsid w:val="00183EE8"/>
    <w:pPr>
      <w:spacing w:before="240"/>
      <w:ind w:left="2835"/>
    </w:pPr>
  </w:style>
  <w:style w:type="paragraph" w:customStyle="1" w:styleId="BodyText6">
    <w:name w:val="Body Text 6"/>
    <w:basedOn w:val="Normal"/>
    <w:rsid w:val="00183EE8"/>
    <w:pPr>
      <w:spacing w:before="240"/>
      <w:ind w:left="3544"/>
    </w:pPr>
  </w:style>
  <w:style w:type="paragraph" w:styleId="Caption">
    <w:name w:val="caption"/>
    <w:basedOn w:val="Normal"/>
    <w:next w:val="Normal"/>
    <w:qFormat/>
    <w:rsid w:val="00183EE8"/>
    <w:pPr>
      <w:spacing w:before="120" w:after="120"/>
    </w:pPr>
    <w:rPr>
      <w:b/>
    </w:rPr>
  </w:style>
  <w:style w:type="paragraph" w:customStyle="1" w:styleId="CommentBox">
    <w:name w:val="Comment Box"/>
    <w:basedOn w:val="Normal"/>
    <w:rsid w:val="00183EE8"/>
    <w:pPr>
      <w:pBdr>
        <w:top w:val="single" w:sz="4" w:space="1" w:color="auto"/>
        <w:left w:val="single" w:sz="4" w:space="4" w:color="auto"/>
        <w:bottom w:val="single" w:sz="4" w:space="1" w:color="auto"/>
        <w:right w:val="single" w:sz="4" w:space="4" w:color="auto"/>
      </w:pBdr>
      <w:shd w:val="pct12" w:color="auto" w:fill="FFFFFF"/>
    </w:pPr>
  </w:style>
  <w:style w:type="paragraph" w:customStyle="1" w:styleId="DefaultParagraphFont1">
    <w:name w:val="Default Paragraph Font1"/>
    <w:basedOn w:val="Normal"/>
    <w:rsid w:val="00183EE8"/>
    <w:pPr>
      <w:spacing w:before="240"/>
    </w:pPr>
  </w:style>
  <w:style w:type="paragraph" w:styleId="Footer">
    <w:name w:val="footer"/>
    <w:basedOn w:val="Normal"/>
    <w:rsid w:val="00183EE8"/>
    <w:pPr>
      <w:tabs>
        <w:tab w:val="left" w:pos="9072"/>
      </w:tabs>
    </w:pPr>
    <w:rPr>
      <w:color w:val="000000"/>
      <w:sz w:val="12"/>
    </w:rPr>
  </w:style>
  <w:style w:type="paragraph" w:customStyle="1" w:styleId="Disclaimer">
    <w:name w:val="Disclaimer"/>
    <w:basedOn w:val="Footer"/>
    <w:rsid w:val="00183EE8"/>
    <w:pPr>
      <w:jc w:val="center"/>
    </w:pPr>
    <w:rPr>
      <w:rFonts w:ascii="Times New Roman" w:hAnsi="Times New Roman"/>
      <w:b/>
      <w:i/>
      <w:sz w:val="18"/>
    </w:rPr>
  </w:style>
  <w:style w:type="paragraph" w:customStyle="1" w:styleId="Fax">
    <w:name w:val="Fax"/>
    <w:basedOn w:val="Normal"/>
    <w:rsid w:val="00183EE8"/>
    <w:pPr>
      <w:tabs>
        <w:tab w:val="left" w:pos="2694"/>
      </w:tabs>
      <w:spacing w:line="360" w:lineRule="auto"/>
      <w:ind w:left="2693" w:hanging="2693"/>
    </w:pPr>
    <w:rPr>
      <w:b/>
    </w:rPr>
  </w:style>
  <w:style w:type="paragraph" w:customStyle="1" w:styleId="FaxHeader">
    <w:name w:val="FaxHeader"/>
    <w:basedOn w:val="Normal"/>
    <w:rsid w:val="00183EE8"/>
    <w:pPr>
      <w:tabs>
        <w:tab w:val="left" w:pos="2693"/>
      </w:tabs>
      <w:ind w:left="2693" w:hanging="2693"/>
    </w:pPr>
  </w:style>
  <w:style w:type="paragraph" w:styleId="Header">
    <w:name w:val="header"/>
    <w:basedOn w:val="Normal"/>
    <w:rsid w:val="00183EE8"/>
  </w:style>
  <w:style w:type="character" w:styleId="Hyperlink">
    <w:name w:val="Hyperlink"/>
    <w:rsid w:val="00183EE8"/>
    <w:rPr>
      <w:color w:val="0000FF"/>
      <w:u w:val="single"/>
    </w:rPr>
  </w:style>
  <w:style w:type="paragraph" w:customStyle="1" w:styleId="Item">
    <w:name w:val="Item"/>
    <w:next w:val="BodyText3"/>
    <w:rsid w:val="00183EE8"/>
    <w:pPr>
      <w:keepNext/>
      <w:numPr>
        <w:numId w:val="4"/>
      </w:numPr>
      <w:spacing w:before="240"/>
    </w:pPr>
    <w:rPr>
      <w:rFonts w:ascii="Arial Bold" w:hAnsi="Arial Bold"/>
      <w:b/>
      <w:noProof/>
      <w:lang w:val="en-AU" w:eastAsia="en-US"/>
    </w:rPr>
  </w:style>
  <w:style w:type="character" w:styleId="PageNumber">
    <w:name w:val="page number"/>
    <w:rsid w:val="00183EE8"/>
    <w:rPr>
      <w:sz w:val="20"/>
    </w:rPr>
  </w:style>
  <w:style w:type="paragraph" w:customStyle="1" w:styleId="Recital">
    <w:name w:val="Recital"/>
    <w:basedOn w:val="Normal"/>
    <w:rsid w:val="00183EE8"/>
    <w:pPr>
      <w:numPr>
        <w:numId w:val="5"/>
      </w:numPr>
      <w:spacing w:before="240"/>
    </w:pPr>
  </w:style>
  <w:style w:type="paragraph" w:customStyle="1" w:styleId="Schedule">
    <w:name w:val="Schedule"/>
    <w:basedOn w:val="Normal"/>
    <w:next w:val="BodyText1"/>
    <w:rsid w:val="00183EE8"/>
    <w:pPr>
      <w:keepNext/>
      <w:numPr>
        <w:numId w:val="6"/>
      </w:numPr>
      <w:spacing w:before="480"/>
    </w:pPr>
    <w:rPr>
      <w:rFonts w:ascii="Arial Bold" w:hAnsi="Arial Bold"/>
      <w:b/>
      <w:sz w:val="24"/>
    </w:rPr>
  </w:style>
  <w:style w:type="paragraph" w:styleId="Subtitle">
    <w:name w:val="Subtitle"/>
    <w:basedOn w:val="Normal"/>
    <w:next w:val="BodyText1"/>
    <w:qFormat/>
    <w:rsid w:val="00183EE8"/>
    <w:pPr>
      <w:keepNext/>
      <w:spacing w:before="480"/>
    </w:pPr>
    <w:rPr>
      <w:rFonts w:ascii="Arial Bold" w:hAnsi="Arial Bold"/>
      <w:b/>
      <w:sz w:val="24"/>
    </w:rPr>
  </w:style>
  <w:style w:type="paragraph" w:customStyle="1" w:styleId="TableText">
    <w:name w:val="Table Text"/>
    <w:basedOn w:val="Normal"/>
    <w:rsid w:val="00183EE8"/>
    <w:pPr>
      <w:spacing w:before="60" w:after="60"/>
    </w:pPr>
  </w:style>
  <w:style w:type="paragraph" w:styleId="Title">
    <w:name w:val="Title"/>
    <w:basedOn w:val="Normal"/>
    <w:next w:val="Normal"/>
    <w:qFormat/>
    <w:rsid w:val="00183EE8"/>
    <w:pPr>
      <w:spacing w:after="360"/>
    </w:pPr>
    <w:rPr>
      <w:rFonts w:ascii="Arial Bold" w:hAnsi="Arial Bold"/>
      <w:b/>
      <w:sz w:val="40"/>
    </w:rPr>
  </w:style>
  <w:style w:type="paragraph" w:styleId="TOC1">
    <w:name w:val="toc 1"/>
    <w:basedOn w:val="Normal"/>
    <w:next w:val="Normal"/>
    <w:semiHidden/>
    <w:rsid w:val="00183EE8"/>
    <w:pPr>
      <w:tabs>
        <w:tab w:val="right" w:leader="dot" w:pos="7937"/>
      </w:tabs>
      <w:spacing w:before="60" w:after="60"/>
      <w:ind w:left="709" w:right="425" w:hanging="709"/>
      <w:outlineLvl w:val="0"/>
    </w:pPr>
  </w:style>
  <w:style w:type="paragraph" w:styleId="TOC2">
    <w:name w:val="toc 2"/>
    <w:basedOn w:val="Normal"/>
    <w:next w:val="Normal"/>
    <w:semiHidden/>
    <w:rsid w:val="00183EE8"/>
    <w:pPr>
      <w:tabs>
        <w:tab w:val="right" w:leader="dot" w:pos="7937"/>
      </w:tabs>
      <w:spacing w:before="60" w:after="60"/>
      <w:ind w:left="1417" w:right="425" w:hanging="709"/>
      <w:outlineLvl w:val="0"/>
    </w:pPr>
  </w:style>
  <w:style w:type="paragraph" w:styleId="TOC3">
    <w:name w:val="toc 3"/>
    <w:basedOn w:val="Normal"/>
    <w:next w:val="Normal"/>
    <w:autoRedefine/>
    <w:semiHidden/>
    <w:rsid w:val="00183EE8"/>
    <w:pPr>
      <w:tabs>
        <w:tab w:val="right" w:leader="dot" w:pos="7938"/>
      </w:tabs>
      <w:ind w:left="440"/>
    </w:pPr>
  </w:style>
  <w:style w:type="paragraph" w:styleId="TOC4">
    <w:name w:val="toc 4"/>
    <w:basedOn w:val="Normal"/>
    <w:next w:val="Normal"/>
    <w:autoRedefine/>
    <w:semiHidden/>
    <w:rsid w:val="00183EE8"/>
    <w:pPr>
      <w:ind w:left="660"/>
    </w:pPr>
  </w:style>
  <w:style w:type="paragraph" w:styleId="TOC5">
    <w:name w:val="toc 5"/>
    <w:basedOn w:val="Normal"/>
    <w:next w:val="Normal"/>
    <w:autoRedefine/>
    <w:semiHidden/>
    <w:rsid w:val="00183EE8"/>
    <w:pPr>
      <w:ind w:left="880"/>
    </w:pPr>
  </w:style>
  <w:style w:type="paragraph" w:styleId="TOC6">
    <w:name w:val="toc 6"/>
    <w:basedOn w:val="Normal"/>
    <w:next w:val="Normal"/>
    <w:autoRedefine/>
    <w:semiHidden/>
    <w:rsid w:val="00183EE8"/>
    <w:pPr>
      <w:ind w:left="1100"/>
    </w:pPr>
  </w:style>
  <w:style w:type="paragraph" w:styleId="TOC7">
    <w:name w:val="toc 7"/>
    <w:basedOn w:val="Normal"/>
    <w:next w:val="Normal"/>
    <w:autoRedefine/>
    <w:semiHidden/>
    <w:rsid w:val="00183EE8"/>
    <w:pPr>
      <w:ind w:left="1320"/>
    </w:pPr>
  </w:style>
  <w:style w:type="paragraph" w:styleId="TOC8">
    <w:name w:val="toc 8"/>
    <w:basedOn w:val="Normal"/>
    <w:next w:val="Normal"/>
    <w:semiHidden/>
    <w:rsid w:val="00183EE8"/>
    <w:pPr>
      <w:tabs>
        <w:tab w:val="right" w:leader="dot" w:pos="7937"/>
      </w:tabs>
      <w:spacing w:before="60" w:after="60"/>
      <w:ind w:left="709" w:right="425" w:hanging="709"/>
      <w:outlineLvl w:val="0"/>
    </w:pPr>
  </w:style>
  <w:style w:type="paragraph" w:styleId="TOC9">
    <w:name w:val="toc 9"/>
    <w:basedOn w:val="Normal"/>
    <w:next w:val="Normal"/>
    <w:semiHidden/>
    <w:rsid w:val="00183EE8"/>
    <w:pPr>
      <w:tabs>
        <w:tab w:val="right" w:leader="dot" w:pos="7937"/>
      </w:tabs>
      <w:spacing w:before="240" w:after="60"/>
      <w:ind w:left="709" w:right="425" w:hanging="709"/>
      <w:jc w:val="center"/>
      <w:outlineLvl w:val="0"/>
    </w:pPr>
  </w:style>
  <w:style w:type="paragraph" w:customStyle="1" w:styleId="FileName">
    <w:name w:val="FileName"/>
    <w:basedOn w:val="Normal"/>
    <w:next w:val="Footer"/>
    <w:autoRedefine/>
    <w:rsid w:val="00183EE8"/>
    <w:pPr>
      <w:jc w:val="left"/>
    </w:pPr>
    <w:rPr>
      <w:sz w:val="14"/>
    </w:rPr>
  </w:style>
  <w:style w:type="paragraph" w:customStyle="1" w:styleId="Address">
    <w:name w:val="Address"/>
    <w:rsid w:val="00183EE8"/>
    <w:pPr>
      <w:spacing w:line="240" w:lineRule="exact"/>
    </w:pPr>
    <w:rPr>
      <w:rFonts w:ascii="Arial" w:hAnsi="Arial"/>
      <w:color w:val="000000"/>
      <w:lang w:eastAsia="en-US"/>
    </w:rPr>
  </w:style>
  <w:style w:type="paragraph" w:customStyle="1" w:styleId="ClientAddress">
    <w:name w:val="ClientAddress"/>
    <w:rsid w:val="00183EE8"/>
    <w:pPr>
      <w:spacing w:line="240" w:lineRule="exact"/>
    </w:pPr>
    <w:rPr>
      <w:rFonts w:ascii="Arial" w:hAnsi="Arial"/>
      <w:szCs w:val="17"/>
      <w:lang w:eastAsia="en-US"/>
    </w:rPr>
  </w:style>
  <w:style w:type="paragraph" w:customStyle="1" w:styleId="ConfClause">
    <w:name w:val="ConfClause"/>
    <w:basedOn w:val="Footer"/>
    <w:next w:val="Footer"/>
    <w:rsid w:val="00183EE8"/>
    <w:pPr>
      <w:pBdr>
        <w:top w:val="single" w:sz="12" w:space="0" w:color="auto"/>
        <w:bottom w:val="single" w:sz="12" w:space="1" w:color="auto"/>
      </w:pBdr>
    </w:pPr>
    <w:rPr>
      <w:sz w:val="14"/>
    </w:rPr>
  </w:style>
  <w:style w:type="paragraph" w:customStyle="1" w:styleId="Deaconsbullet">
    <w:name w:val="Deacons bullet"/>
    <w:basedOn w:val="Normal"/>
    <w:rsid w:val="00183EE8"/>
    <w:pPr>
      <w:numPr>
        <w:numId w:val="2"/>
      </w:numPr>
      <w:spacing w:before="240"/>
    </w:pPr>
  </w:style>
  <w:style w:type="paragraph" w:customStyle="1" w:styleId="ScheduleNumbering1">
    <w:name w:val="Schedule Numbering 1"/>
    <w:basedOn w:val="Normal"/>
    <w:next w:val="BodyText1"/>
    <w:rsid w:val="00BC043D"/>
    <w:pPr>
      <w:numPr>
        <w:numId w:val="7"/>
      </w:numPr>
      <w:spacing w:before="240"/>
    </w:pPr>
  </w:style>
  <w:style w:type="paragraph" w:customStyle="1" w:styleId="ScheduleNumbering2">
    <w:name w:val="Schedule Numbering 2"/>
    <w:basedOn w:val="Normal"/>
    <w:next w:val="BodyText2"/>
    <w:rsid w:val="00BC043D"/>
    <w:pPr>
      <w:numPr>
        <w:ilvl w:val="1"/>
        <w:numId w:val="7"/>
      </w:numPr>
      <w:spacing w:before="240"/>
    </w:pPr>
  </w:style>
  <w:style w:type="paragraph" w:customStyle="1" w:styleId="ScheduleNumbering3">
    <w:name w:val="Schedule Numbering 3"/>
    <w:basedOn w:val="Normal"/>
    <w:next w:val="BodyText3"/>
    <w:rsid w:val="00BC043D"/>
    <w:pPr>
      <w:numPr>
        <w:ilvl w:val="2"/>
        <w:numId w:val="7"/>
      </w:numPr>
      <w:spacing w:before="240"/>
    </w:pPr>
  </w:style>
  <w:style w:type="paragraph" w:customStyle="1" w:styleId="ScheduleNumbering4">
    <w:name w:val="Schedule Numbering 4"/>
    <w:basedOn w:val="Normal"/>
    <w:next w:val="BodyText4"/>
    <w:rsid w:val="00BC043D"/>
    <w:pPr>
      <w:numPr>
        <w:ilvl w:val="3"/>
        <w:numId w:val="7"/>
      </w:numPr>
      <w:spacing w:before="240"/>
    </w:pPr>
  </w:style>
  <w:style w:type="paragraph" w:customStyle="1" w:styleId="ScheduleNumbering5">
    <w:name w:val="Schedule Numbering 5"/>
    <w:basedOn w:val="Normal"/>
    <w:next w:val="BodyText5"/>
    <w:rsid w:val="00BC043D"/>
    <w:pPr>
      <w:numPr>
        <w:ilvl w:val="4"/>
        <w:numId w:val="7"/>
      </w:numPr>
      <w:spacing w:before="240"/>
    </w:pPr>
  </w:style>
  <w:style w:type="numbering" w:customStyle="1" w:styleId="StyleBulleted">
    <w:name w:val="Style Bulleted"/>
    <w:basedOn w:val="NoList"/>
    <w:rsid w:val="00183EE8"/>
    <w:pPr>
      <w:numPr>
        <w:numId w:val="8"/>
      </w:numPr>
    </w:pPr>
  </w:style>
  <w:style w:type="paragraph" w:customStyle="1" w:styleId="YourOurRefStyle">
    <w:name w:val="YourOurRefStyle"/>
    <w:rsid w:val="00183EE8"/>
    <w:rPr>
      <w:rFonts w:ascii="Arial" w:hAnsi="Arial"/>
      <w:sz w:val="17"/>
      <w:lang w:eastAsia="en-US"/>
    </w:rPr>
  </w:style>
  <w:style w:type="paragraph" w:customStyle="1" w:styleId="Bullet1">
    <w:name w:val="Bullet1"/>
    <w:rsid w:val="00D8009A"/>
    <w:pPr>
      <w:numPr>
        <w:numId w:val="9"/>
      </w:numPr>
      <w:spacing w:before="120" w:after="240" w:line="360" w:lineRule="auto"/>
      <w:jc w:val="both"/>
    </w:pPr>
    <w:rPr>
      <w:rFonts w:ascii="Arial" w:hAnsi="Arial"/>
      <w:szCs w:val="24"/>
      <w:lang w:eastAsia="en-US"/>
    </w:rPr>
  </w:style>
  <w:style w:type="paragraph" w:styleId="FootnoteText">
    <w:name w:val="footnote text"/>
    <w:basedOn w:val="Normal"/>
    <w:rsid w:val="001820BF"/>
    <w:rPr>
      <w:sz w:val="16"/>
      <w:szCs w:val="20"/>
    </w:rPr>
  </w:style>
  <w:style w:type="character" w:styleId="FootnoteReference">
    <w:name w:val="footnote reference"/>
    <w:basedOn w:val="DefaultParagraphFont"/>
    <w:uiPriority w:val="99"/>
    <w:rsid w:val="00EC1255"/>
    <w:rPr>
      <w:vertAlign w:val="superscript"/>
    </w:rPr>
  </w:style>
  <w:style w:type="character" w:styleId="UnresolvedMention">
    <w:name w:val="Unresolved Mention"/>
    <w:basedOn w:val="DefaultParagraphFont"/>
    <w:uiPriority w:val="99"/>
    <w:semiHidden/>
    <w:unhideWhenUsed/>
    <w:rsid w:val="00EC1255"/>
    <w:rPr>
      <w:color w:val="605E5C"/>
      <w:shd w:val="clear" w:color="auto" w:fill="E1DFDD"/>
    </w:rPr>
  </w:style>
  <w:style w:type="character" w:styleId="CommentReference">
    <w:name w:val="annotation reference"/>
    <w:basedOn w:val="DefaultParagraphFont"/>
    <w:uiPriority w:val="99"/>
    <w:unhideWhenUsed/>
    <w:rsid w:val="00C352AF"/>
    <w:rPr>
      <w:sz w:val="16"/>
      <w:szCs w:val="16"/>
    </w:rPr>
  </w:style>
  <w:style w:type="paragraph" w:styleId="CommentText">
    <w:name w:val="annotation text"/>
    <w:basedOn w:val="Normal"/>
    <w:link w:val="CommentTextChar"/>
    <w:uiPriority w:val="99"/>
    <w:unhideWhenUsed/>
    <w:rsid w:val="00C352AF"/>
    <w:pPr>
      <w:spacing w:after="160"/>
      <w:jc w:val="left"/>
    </w:pPr>
    <w:rPr>
      <w:rFonts w:asciiTheme="minorHAnsi" w:eastAsiaTheme="minorHAnsi" w:hAnsiTheme="minorHAnsi" w:cstheme="minorBidi"/>
      <w:kern w:val="2"/>
      <w:szCs w:val="20"/>
      <w:lang w:val="en-ZA"/>
      <w14:ligatures w14:val="standardContextual"/>
    </w:rPr>
  </w:style>
  <w:style w:type="character" w:customStyle="1" w:styleId="CommentTextChar">
    <w:name w:val="Comment Text Char"/>
    <w:basedOn w:val="DefaultParagraphFont"/>
    <w:link w:val="CommentText"/>
    <w:uiPriority w:val="99"/>
    <w:rsid w:val="00C352AF"/>
    <w:rPr>
      <w:rFonts w:asciiTheme="minorHAnsi" w:eastAsiaTheme="minorHAnsi" w:hAnsiTheme="minorHAnsi" w:cstheme="minorBidi"/>
      <w:kern w:val="2"/>
      <w:lang w:val="en-ZA" w:eastAsia="en-US"/>
      <w14:ligatures w14:val="standardContextual"/>
    </w:rPr>
  </w:style>
  <w:style w:type="paragraph" w:styleId="Revision">
    <w:name w:val="Revision"/>
    <w:hidden/>
    <w:uiPriority w:val="99"/>
    <w:semiHidden/>
    <w:rsid w:val="006978CF"/>
    <w:rPr>
      <w:rFonts w:ascii="Arial" w:hAnsi="Arial"/>
      <w:szCs w:val="17"/>
      <w:lang w:eastAsia="en-US"/>
    </w:rPr>
  </w:style>
  <w:style w:type="paragraph" w:styleId="CommentSubject">
    <w:name w:val="annotation subject"/>
    <w:basedOn w:val="CommentText"/>
    <w:next w:val="CommentText"/>
    <w:link w:val="CommentSubjectChar"/>
    <w:rsid w:val="00D04233"/>
    <w:pPr>
      <w:spacing w:after="0"/>
      <w:jc w:val="both"/>
    </w:pPr>
    <w:rPr>
      <w:rFonts w:ascii="Arial" w:eastAsia="Times New Roman" w:hAnsi="Arial" w:cs="Times New Roman"/>
      <w:b/>
      <w:bCs/>
      <w:kern w:val="0"/>
      <w:lang w:val="en-GB"/>
      <w14:ligatures w14:val="none"/>
    </w:rPr>
  </w:style>
  <w:style w:type="character" w:customStyle="1" w:styleId="CommentSubjectChar">
    <w:name w:val="Comment Subject Char"/>
    <w:basedOn w:val="CommentTextChar"/>
    <w:link w:val="CommentSubject"/>
    <w:rsid w:val="00D04233"/>
    <w:rPr>
      <w:rFonts w:ascii="Arial" w:eastAsiaTheme="minorHAnsi" w:hAnsi="Arial" w:cstheme="minorBidi"/>
      <w:b/>
      <w:bCs/>
      <w:kern w:val="2"/>
      <w:lang w:val="en-ZA" w:eastAsia="en-US"/>
      <w14:ligatures w14:val="standardContextual"/>
    </w:rPr>
  </w:style>
  <w:style w:type="character" w:styleId="Mention">
    <w:name w:val="Mention"/>
    <w:basedOn w:val="DefaultParagraphFont"/>
    <w:uiPriority w:val="99"/>
    <w:unhideWhenUsed/>
    <w:rsid w:val="00FF1D1B"/>
    <w:rPr>
      <w:color w:val="2B579A"/>
      <w:shd w:val="clear" w:color="auto" w:fill="E1DFDD"/>
    </w:rPr>
  </w:style>
  <w:style w:type="paragraph" w:styleId="ListParagraph">
    <w:name w:val="List Paragraph"/>
    <w:basedOn w:val="Normal"/>
    <w:uiPriority w:val="34"/>
    <w:qFormat/>
    <w:rsid w:val="00610C6B"/>
    <w:pPr>
      <w:ind w:left="720"/>
      <w:contextualSpacing/>
    </w:pPr>
  </w:style>
  <w:style w:type="character" w:customStyle="1" w:styleId="Heading2Char">
    <w:name w:val="Heading 2 Char"/>
    <w:basedOn w:val="DefaultParagraphFont"/>
    <w:link w:val="Heading2"/>
    <w:rsid w:val="00C709BB"/>
    <w:rPr>
      <w:rFonts w:ascii="Arial" w:hAnsi="Arial"/>
      <w:szCs w:val="1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760598">
      <w:bodyDiv w:val="1"/>
      <w:marLeft w:val="0"/>
      <w:marRight w:val="0"/>
      <w:marTop w:val="0"/>
      <w:marBottom w:val="0"/>
      <w:divBdr>
        <w:top w:val="none" w:sz="0" w:space="0" w:color="auto"/>
        <w:left w:val="none" w:sz="0" w:space="0" w:color="auto"/>
        <w:bottom w:val="none" w:sz="0" w:space="0" w:color="auto"/>
        <w:right w:val="none" w:sz="0" w:space="0" w:color="auto"/>
      </w:divBdr>
    </w:div>
    <w:div w:id="171287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9/05/relationships/documenttasks" Target="documenttasks/documenttasks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doi.org/10.1007/s13178-021-00584-9" TargetMode="External"/><Relationship Id="rId13" Type="http://schemas.openxmlformats.org/officeDocument/2006/relationships/hyperlink" Target="https://www.bbc.com/news/world-africa-67074626" TargetMode="External"/><Relationship Id="rId18" Type="http://schemas.openxmlformats.org/officeDocument/2006/relationships/hyperlink" Target="https://abortion-policies.srhr.org/generate-pdf?country_id=11001615" TargetMode="External"/><Relationship Id="rId3" Type="http://schemas.openxmlformats.org/officeDocument/2006/relationships/hyperlink" Target="https://doi.org/10.1186/s12978-021-01174-z" TargetMode="External"/><Relationship Id="rId21" Type="http://schemas.openxmlformats.org/officeDocument/2006/relationships/hyperlink" Target="https://doi.org/10.1002/ijgo.12190" TargetMode="External"/><Relationship Id="rId7" Type="http://schemas.openxmlformats.org/officeDocument/2006/relationships/hyperlink" Target="https://equityhealthj.biomedcentral.com/articles/10.1186/s12939-020-01267-4" TargetMode="External"/><Relationship Id="rId12" Type="http://schemas.openxmlformats.org/officeDocument/2006/relationships/hyperlink" Target="https://doi.org/10.1186/s12978-021-01174-z" TargetMode="External"/><Relationship Id="rId17" Type="http://schemas.openxmlformats.org/officeDocument/2006/relationships/hyperlink" Target="https://ulii.org/en/akn/ug/act/ord/1950/12/eng@2024-12-23" TargetMode="External"/><Relationship Id="rId2" Type="http://schemas.openxmlformats.org/officeDocument/2006/relationships/hyperlink" Target="https://bmcwomenshealth.biomedcentral.com/articles/10.1186/s12905-021-01206-7" TargetMode="External"/><Relationship Id="rId16" Type="http://schemas.openxmlformats.org/officeDocument/2006/relationships/hyperlink" Target="https://pubmed.ncbi.nlm.nih.gov/30856217/" TargetMode="External"/><Relationship Id="rId20" Type="http://schemas.openxmlformats.org/officeDocument/2006/relationships/hyperlink" Target="https://doi.org/10.1186/s12978-024-01898-8%20at%20page%208" TargetMode="External"/><Relationship Id="rId1" Type="http://schemas.openxmlformats.org/officeDocument/2006/relationships/hyperlink" Target="https://doi.org/10.1186/s12978-021-01174-z" TargetMode="External"/><Relationship Id="rId6" Type="http://schemas.openxmlformats.org/officeDocument/2006/relationships/hyperlink" Target="https://www.iomcworld.org/open-access/factors-associated-with-teenage-pregnancy-and-its-effects-in-kibukutown-council-kibuku-district-eastern-uganda-a-cross-sectional-s-2167-1079-1000298.pdf" TargetMode="External"/><Relationship Id="rId11" Type="http://schemas.openxmlformats.org/officeDocument/2006/relationships/hyperlink" Target="https://www.hrw.org/report/2018/06/14/leave-no-girl-behind-africa/discrimination-education-against-pregnant-girls-and" TargetMode="External"/><Relationship Id="rId5" Type="http://schemas.openxmlformats.org/officeDocument/2006/relationships/hyperlink" Target="https://reproductiverights.org/acerwc-report-teenage-pregnancy-africa/" TargetMode="External"/><Relationship Id="rId15" Type="http://schemas.openxmlformats.org/officeDocument/2006/relationships/hyperlink" Target="https://journals.plos.org/plosone/article?id=10.1371/journal.pone.0213511" TargetMode="External"/><Relationship Id="rId23" Type="http://schemas.openxmlformats.org/officeDocument/2006/relationships/hyperlink" Target="https://www.who.int/publications/i/item/9789240039483" TargetMode="External"/><Relationship Id="rId10" Type="http://schemas.openxmlformats.org/officeDocument/2006/relationships/hyperlink" Target="https://www.ungei.org/sites/default/files/2021-02/Revised-Guidelines-Prevention-Management%20-Teenage-Pregnancy-School-Settings-Uganda-2020-eng.pdf" TargetMode="External"/><Relationship Id="rId19" Type="http://schemas.openxmlformats.org/officeDocument/2006/relationships/hyperlink" Target="https://reproductiverights.org/maps/self-managed-abortion/uganda/" TargetMode="External"/><Relationship Id="rId4" Type="http://schemas.openxmlformats.org/officeDocument/2006/relationships/hyperlink" Target="https://www.acerwc.africa/en/resources/publications/study-teenage-pregnancy-africa-status-progress-and-challenges" TargetMode="External"/><Relationship Id="rId9" Type="http://schemas.openxmlformats.org/officeDocument/2006/relationships/hyperlink" Target="https://reproductive-health-journal.biomedcentral.com/articles/10.1186/s12978-021-01174-z" TargetMode="External"/><Relationship Id="rId14" Type="http://schemas.openxmlformats.org/officeDocument/2006/relationships/hyperlink" Target="https://www.ecoi.net/en/file/local/2081693/INT_CAT_CSS_UGA_50394_E.docx" TargetMode="External"/><Relationship Id="rId22" Type="http://schemas.openxmlformats.org/officeDocument/2006/relationships/hyperlink" Target="https://docs.un.org/en/CRC/C/GC/20"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emf"/><Relationship Id="rId4" Type="http://schemas.openxmlformats.org/officeDocument/2006/relationships/image" Target="media/image4.e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Norton%20Rose\NRSA%20OfficeAddins\Templates\General.dotx" TargetMode="External"/></Relationships>
</file>

<file path=word/documenttasks/documenttasks1.xml><?xml version="1.0" encoding="utf-8"?>
<t:Tasks xmlns:t="http://schemas.microsoft.com/office/tasks/2019/documenttasks" xmlns:oel="http://schemas.microsoft.com/office/2019/extlst">
  <t:Task id="{C056ECC8-01EA-4895-A445-8324AAB4715A}">
    <t:Anchor>
      <t:Comment id="749201175"/>
    </t:Anchor>
    <t:History>
      <t:Event id="{351BA915-F095-4280-BA72-9F5D0694EFF5}" time="2025-11-06T07:11:21.062Z">
        <t:Attribution userId="S::SOuko@reprorights.org::44854bd5-26d2-4f4e-898d-45da8caf8673" userProvider="AD" userName="Susan Ouko"/>
        <t:Anchor>
          <t:Comment id="749201175"/>
        </t:Anchor>
        <t:Create/>
      </t:Event>
      <t:Event id="{0F2EEB06-0DB5-47EC-8660-F19C723F9A8F}" time="2025-11-06T07:11:21.062Z">
        <t:Attribution userId="S::SOuko@reprorights.org::44854bd5-26d2-4f4e-898d-45da8caf8673" userProvider="AD" userName="Susan Ouko"/>
        <t:Anchor>
          <t:Comment id="749201175"/>
        </t:Anchor>
        <t:Assign userId="S::RWanzala@reprorights.org::304620de-3c54-40b8-9119-190694f6bef0" userProvider="AD" userName="Richard Wanzala"/>
      </t:Event>
      <t:Event id="{D219FFA7-EC75-4BE5-81A0-B5E9FB8B8F85}" time="2025-11-06T07:11:21.062Z">
        <t:Attribution userId="S::SOuko@reprorights.org::44854bd5-26d2-4f4e-898d-45da8caf8673" userProvider="AD" userName="Susan Ouko"/>
        <t:Anchor>
          <t:Comment id="749201175"/>
        </t:Anchor>
        <t:SetTitle title="@Richard Wanzala we need to conduct some additional research to beef up this section and also cite our sources. "/>
      </t:Event>
      <t:Event id="{40C2F29A-7E8D-4B5E-960C-0AE545815D47}" time="2025-11-21T05:29:38.334Z">
        <t:Attribution userId="S::AOtieno@reprorights.org::3207babe-7e88-4629-8523-6a4d6a937478" userProvider="AD" userName="Anita Otieno"/>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roperties xmlns="http://www.imanage.com/work/xmlschema">
  <documentid>JHB_Matters!16675698.1</documentid>
  <senderid>BUBU1287</senderid>
  <senderemail>CHUMA.BUBU@NORTONROSEFULBRIGHT.COM</senderemail>
  <lastmodified>2025-10-01T19:32:00.0000000+02:00</lastmodified>
  <database>JHB_Matters</database>
</properties>
</file>

<file path=customXml/itemProps1.xml><?xml version="1.0" encoding="utf-8"?>
<ds:datastoreItem xmlns:ds="http://schemas.openxmlformats.org/officeDocument/2006/customXml" ds:itemID="{8A574380-9716-48D7-B27B-ED59BA5E944D}">
  <ds:schemaRefs>
    <ds:schemaRef ds:uri="http://schemas.openxmlformats.org/officeDocument/2006/bibliography"/>
  </ds:schemaRefs>
</ds:datastoreItem>
</file>

<file path=customXml/itemProps2.xml><?xml version="1.0" encoding="utf-8"?>
<ds:datastoreItem xmlns:ds="http://schemas.openxmlformats.org/officeDocument/2006/customXml" ds:itemID="{10AB189E-F707-477F-AC3D-584239057642}">
  <ds:schemaRefs>
    <ds:schemaRef ds:uri="http://www.imanage.com/work/xmlschema"/>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General</Template>
  <TotalTime>1</TotalTime>
  <Pages>24</Pages>
  <Words>7243</Words>
  <Characters>47449</Characters>
  <Application>Microsoft Office Word</Application>
  <DocSecurity>0</DocSecurity>
  <Lines>912</Lines>
  <Paragraphs>390</Paragraphs>
  <ScaleCrop>false</ScaleCrop>
  <Manager>/_</Manager>
  <Company>Norton Rose</Company>
  <LinksUpToDate>false</LinksUpToDate>
  <CharactersWithSpaces>54302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Chuma Bubu</dc:creator>
  <cp:keywords/>
  <cp:lastModifiedBy>Isabelle Fleche</cp:lastModifiedBy>
  <cp:revision>2</cp:revision>
  <dcterms:created xsi:type="dcterms:W3CDTF">2026-01-07T10:05:00Z</dcterms:created>
  <dcterms:modified xsi:type="dcterms:W3CDTF">2026-01-07T10:05:00Z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eaconsDB">
    <vt:lpwstr/>
  </property>
  <property fmtid="{D5CDD505-2E9C-101B-9397-08002B2CF9AE}" pid="3" name="DeaconsNumber">
    <vt:lpwstr/>
  </property>
  <property fmtid="{D5CDD505-2E9C-101B-9397-08002B2CF9AE}" pid="4" name="DeaconsVersion">
    <vt:lpwstr/>
  </property>
  <property fmtid="{D5CDD505-2E9C-101B-9397-08002B2CF9AE}" pid="5" name="DocumentDatabase">
    <vt:lpwstr/>
  </property>
  <property fmtid="{D5CDD505-2E9C-101B-9397-08002B2CF9AE}" pid="6" name="DocumentNumber">
    <vt:lpwstr/>
  </property>
  <property fmtid="{D5CDD505-2E9C-101B-9397-08002B2CF9AE}" pid="7" name="DocumentVersion">
    <vt:lpwstr/>
  </property>
  <property fmtid="{D5CDD505-2E9C-101B-9397-08002B2CF9AE}" pid="8" name="NRStyle">
    <vt:lpwstr>Style3</vt:lpwstr>
  </property>
  <property fmtid="{D5CDD505-2E9C-101B-9397-08002B2CF9AE}" pid="9" name="GrammarlyDocumentId">
    <vt:lpwstr>18c27540-c365-4c86-99f7-f2229159bcd9</vt:lpwstr>
  </property>
</Properties>
</file>