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E14" w14:textId="097D588D" w:rsidR="00063445" w:rsidRPr="00604087" w:rsidRDefault="00F13663" w:rsidP="00063445">
      <w:pPr>
        <w:jc w:val="center"/>
        <w:rPr>
          <w:rFonts w:ascii="Arial" w:hAnsi="Arial" w:cs="Arial"/>
          <w:b/>
          <w:bCs/>
          <w:sz w:val="24"/>
          <w:szCs w:val="24"/>
        </w:rPr>
      </w:pPr>
      <w:r w:rsidRPr="00604087">
        <w:rPr>
          <w:rFonts w:ascii="Arial" w:hAnsi="Arial" w:cs="Arial"/>
          <w:noProof/>
          <w:sz w:val="24"/>
          <w:szCs w:val="24"/>
          <w:lang w:eastAsia="ro-RO"/>
        </w:rPr>
        <w:drawing>
          <wp:anchor distT="0" distB="0" distL="114300" distR="114300" simplePos="0" relativeHeight="251659264" behindDoc="0" locked="0" layoutInCell="1" allowOverlap="1" wp14:anchorId="08C54FA2" wp14:editId="5705AC56">
            <wp:simplePos x="0" y="0"/>
            <wp:positionH relativeFrom="column">
              <wp:posOffset>635</wp:posOffset>
            </wp:positionH>
            <wp:positionV relativeFrom="page">
              <wp:posOffset>748030</wp:posOffset>
            </wp:positionV>
            <wp:extent cx="3250800" cy="15372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250800" cy="1537200"/>
                    </a:xfrm>
                    <a:prstGeom prst="rect">
                      <a:avLst/>
                    </a:prstGeom>
                  </pic:spPr>
                </pic:pic>
              </a:graphicData>
            </a:graphic>
            <wp14:sizeRelH relativeFrom="page">
              <wp14:pctWidth>0</wp14:pctWidth>
            </wp14:sizeRelH>
            <wp14:sizeRelV relativeFrom="page">
              <wp14:pctHeight>0</wp14:pctHeight>
            </wp14:sizeRelV>
          </wp:anchor>
        </w:drawing>
      </w:r>
    </w:p>
    <w:p w14:paraId="339F340D" w14:textId="77777777" w:rsidR="00063445" w:rsidRPr="00604087" w:rsidRDefault="00063445" w:rsidP="00063445">
      <w:pPr>
        <w:jc w:val="center"/>
        <w:rPr>
          <w:rFonts w:ascii="Arial" w:hAnsi="Arial" w:cs="Arial"/>
          <w:b/>
          <w:bCs/>
          <w:sz w:val="24"/>
          <w:szCs w:val="24"/>
        </w:rPr>
      </w:pPr>
    </w:p>
    <w:p w14:paraId="2D7A6FF3" w14:textId="77777777" w:rsidR="00C00848" w:rsidRPr="00604087" w:rsidRDefault="00C00848" w:rsidP="00063445">
      <w:pPr>
        <w:jc w:val="center"/>
        <w:rPr>
          <w:rFonts w:ascii="Arial" w:hAnsi="Arial" w:cs="Arial"/>
          <w:b/>
          <w:bCs/>
          <w:sz w:val="24"/>
          <w:szCs w:val="24"/>
        </w:rPr>
      </w:pPr>
    </w:p>
    <w:p w14:paraId="367687D2" w14:textId="77777777" w:rsidR="00C00848" w:rsidRPr="00604087" w:rsidRDefault="00C00848" w:rsidP="00063445">
      <w:pPr>
        <w:jc w:val="center"/>
        <w:rPr>
          <w:rFonts w:ascii="Arial" w:hAnsi="Arial" w:cs="Arial"/>
          <w:b/>
          <w:bCs/>
          <w:sz w:val="24"/>
          <w:szCs w:val="24"/>
        </w:rPr>
      </w:pPr>
    </w:p>
    <w:p w14:paraId="0B57B512" w14:textId="77777777" w:rsidR="00C00848" w:rsidRPr="00604087" w:rsidRDefault="00C00848" w:rsidP="00063445">
      <w:pPr>
        <w:jc w:val="center"/>
        <w:rPr>
          <w:rFonts w:ascii="Arial" w:hAnsi="Arial" w:cs="Arial"/>
          <w:b/>
          <w:bCs/>
          <w:sz w:val="24"/>
          <w:szCs w:val="24"/>
        </w:rPr>
      </w:pPr>
    </w:p>
    <w:p w14:paraId="20FDFD3A" w14:textId="77777777" w:rsidR="00C00848" w:rsidRPr="00604087" w:rsidRDefault="00C00848" w:rsidP="00063445">
      <w:pPr>
        <w:jc w:val="center"/>
        <w:rPr>
          <w:rFonts w:ascii="Arial" w:hAnsi="Arial" w:cs="Arial"/>
          <w:b/>
          <w:bCs/>
          <w:sz w:val="24"/>
          <w:szCs w:val="24"/>
        </w:rPr>
      </w:pPr>
    </w:p>
    <w:p w14:paraId="6C1F57EF" w14:textId="77777777" w:rsidR="00C00848" w:rsidRPr="00604087" w:rsidRDefault="00C00848" w:rsidP="00063445">
      <w:pPr>
        <w:jc w:val="center"/>
        <w:rPr>
          <w:rFonts w:ascii="Arial" w:hAnsi="Arial" w:cs="Arial"/>
          <w:b/>
          <w:bCs/>
          <w:sz w:val="24"/>
          <w:szCs w:val="24"/>
        </w:rPr>
      </w:pPr>
    </w:p>
    <w:p w14:paraId="44E8835D" w14:textId="2955B858" w:rsidR="00063445" w:rsidRPr="00604087" w:rsidRDefault="00063445" w:rsidP="00063445">
      <w:pPr>
        <w:jc w:val="center"/>
        <w:rPr>
          <w:rFonts w:ascii="Arial" w:hAnsi="Arial" w:cs="Arial"/>
          <w:b/>
          <w:bCs/>
          <w:sz w:val="24"/>
          <w:szCs w:val="24"/>
        </w:rPr>
      </w:pPr>
      <w:r w:rsidRPr="00604087">
        <w:rPr>
          <w:rFonts w:ascii="Arial" w:hAnsi="Arial" w:cs="Arial"/>
          <w:b/>
          <w:bCs/>
          <w:sz w:val="24"/>
          <w:szCs w:val="24"/>
        </w:rPr>
        <w:t>Alternative report</w:t>
      </w:r>
      <w:r w:rsidR="00AB36D1" w:rsidRPr="00604087">
        <w:rPr>
          <w:rFonts w:ascii="Arial" w:hAnsi="Arial" w:cs="Arial"/>
          <w:b/>
          <w:bCs/>
          <w:sz w:val="24"/>
          <w:szCs w:val="24"/>
        </w:rPr>
        <w:br/>
      </w:r>
      <w:r w:rsidRPr="00604087">
        <w:rPr>
          <w:rFonts w:ascii="Arial" w:hAnsi="Arial" w:cs="Arial"/>
          <w:b/>
          <w:bCs/>
          <w:sz w:val="24"/>
          <w:szCs w:val="24"/>
        </w:rPr>
        <w:t>of the Equality Council</w:t>
      </w:r>
      <w:r w:rsidR="00AB36D1" w:rsidRPr="00604087">
        <w:rPr>
          <w:rFonts w:ascii="Arial" w:hAnsi="Arial" w:cs="Arial"/>
          <w:b/>
          <w:bCs/>
          <w:sz w:val="24"/>
          <w:szCs w:val="24"/>
        </w:rPr>
        <w:t xml:space="preserve"> </w:t>
      </w:r>
      <w:r w:rsidR="00F13663" w:rsidRPr="00604087">
        <w:rPr>
          <w:rFonts w:ascii="Arial" w:hAnsi="Arial" w:cs="Arial"/>
          <w:b/>
          <w:bCs/>
          <w:sz w:val="24"/>
          <w:szCs w:val="24"/>
        </w:rPr>
        <w:t>from the Republic of Moldova</w:t>
      </w:r>
    </w:p>
    <w:p w14:paraId="2BE0F5B2" w14:textId="35C5B290" w:rsidR="00063445" w:rsidRPr="00604087" w:rsidRDefault="00063445" w:rsidP="00063445">
      <w:pPr>
        <w:jc w:val="center"/>
        <w:rPr>
          <w:rFonts w:ascii="Arial" w:hAnsi="Arial" w:cs="Arial"/>
          <w:b/>
          <w:bCs/>
          <w:sz w:val="24"/>
          <w:szCs w:val="24"/>
        </w:rPr>
      </w:pPr>
      <w:r w:rsidRPr="00604087">
        <w:rPr>
          <w:rFonts w:ascii="Arial" w:hAnsi="Arial" w:cs="Arial"/>
          <w:b/>
          <w:bCs/>
          <w:sz w:val="24"/>
          <w:szCs w:val="24"/>
        </w:rPr>
        <w:t>to the</w:t>
      </w:r>
      <w:r w:rsidR="00AB36D1" w:rsidRPr="00604087">
        <w:rPr>
          <w:rFonts w:ascii="Arial" w:hAnsi="Arial" w:cs="Arial"/>
          <w:b/>
          <w:bCs/>
          <w:sz w:val="24"/>
          <w:szCs w:val="24"/>
        </w:rPr>
        <w:br/>
      </w:r>
      <w:r w:rsidRPr="00604087">
        <w:rPr>
          <w:rFonts w:ascii="Arial" w:hAnsi="Arial" w:cs="Arial"/>
          <w:b/>
          <w:bCs/>
          <w:sz w:val="24"/>
          <w:szCs w:val="24"/>
        </w:rPr>
        <w:t>Committee on the Elimination of Racial Discrimination</w:t>
      </w:r>
    </w:p>
    <w:p w14:paraId="1BC4C510" w14:textId="6E2BB70C" w:rsidR="00F13663" w:rsidRPr="00604087" w:rsidRDefault="005E57D5" w:rsidP="00063445">
      <w:pPr>
        <w:jc w:val="center"/>
        <w:rPr>
          <w:rFonts w:ascii="Arial" w:hAnsi="Arial" w:cs="Arial"/>
          <w:b/>
          <w:bCs/>
          <w:sz w:val="24"/>
          <w:szCs w:val="24"/>
        </w:rPr>
      </w:pPr>
      <w:r w:rsidRPr="00604087">
        <w:rPr>
          <w:rFonts w:ascii="Arial" w:hAnsi="Arial" w:cs="Arial"/>
          <w:b/>
          <w:bCs/>
          <w:sz w:val="24"/>
          <w:szCs w:val="24"/>
        </w:rPr>
        <w:t>112 Session (08 April 2024 - 26 April 2024)</w:t>
      </w:r>
    </w:p>
    <w:p w14:paraId="7A505611" w14:textId="77777777" w:rsidR="00F13663" w:rsidRPr="00604087" w:rsidRDefault="00F13663" w:rsidP="00063445">
      <w:pPr>
        <w:jc w:val="center"/>
        <w:rPr>
          <w:rFonts w:ascii="Arial" w:hAnsi="Arial" w:cs="Arial"/>
          <w:b/>
          <w:bCs/>
          <w:sz w:val="24"/>
          <w:szCs w:val="24"/>
        </w:rPr>
      </w:pPr>
    </w:p>
    <w:p w14:paraId="4074047C" w14:textId="77777777" w:rsidR="00F13663" w:rsidRPr="00604087" w:rsidRDefault="00F13663" w:rsidP="00063445">
      <w:pPr>
        <w:jc w:val="center"/>
        <w:rPr>
          <w:rFonts w:ascii="Arial" w:hAnsi="Arial" w:cs="Arial"/>
          <w:b/>
          <w:bCs/>
          <w:sz w:val="24"/>
          <w:szCs w:val="24"/>
        </w:rPr>
      </w:pPr>
    </w:p>
    <w:p w14:paraId="6049157E" w14:textId="77777777" w:rsidR="00F13663" w:rsidRPr="00604087" w:rsidRDefault="00F13663" w:rsidP="00063445">
      <w:pPr>
        <w:jc w:val="center"/>
        <w:rPr>
          <w:rFonts w:ascii="Arial" w:hAnsi="Arial" w:cs="Arial"/>
          <w:b/>
          <w:bCs/>
          <w:sz w:val="24"/>
          <w:szCs w:val="24"/>
        </w:rPr>
      </w:pPr>
    </w:p>
    <w:p w14:paraId="69408BCD" w14:textId="77777777" w:rsidR="00F13663" w:rsidRPr="00604087" w:rsidRDefault="00F13663" w:rsidP="00063445">
      <w:pPr>
        <w:jc w:val="center"/>
        <w:rPr>
          <w:rFonts w:ascii="Arial" w:hAnsi="Arial" w:cs="Arial"/>
          <w:b/>
          <w:bCs/>
          <w:sz w:val="24"/>
          <w:szCs w:val="24"/>
        </w:rPr>
      </w:pPr>
    </w:p>
    <w:p w14:paraId="75124B9F" w14:textId="77777777" w:rsidR="00F13663" w:rsidRPr="00604087" w:rsidRDefault="00F13663" w:rsidP="00063445">
      <w:pPr>
        <w:jc w:val="center"/>
        <w:rPr>
          <w:rFonts w:ascii="Arial" w:hAnsi="Arial" w:cs="Arial"/>
          <w:b/>
          <w:bCs/>
          <w:sz w:val="24"/>
          <w:szCs w:val="24"/>
        </w:rPr>
      </w:pPr>
    </w:p>
    <w:p w14:paraId="50CE5D68" w14:textId="77777777" w:rsidR="00F13663" w:rsidRPr="00604087" w:rsidRDefault="00F13663" w:rsidP="00063445">
      <w:pPr>
        <w:jc w:val="center"/>
        <w:rPr>
          <w:rFonts w:ascii="Arial" w:hAnsi="Arial" w:cs="Arial"/>
          <w:b/>
          <w:bCs/>
          <w:sz w:val="24"/>
          <w:szCs w:val="24"/>
        </w:rPr>
      </w:pPr>
    </w:p>
    <w:p w14:paraId="1DE87A71" w14:textId="77777777" w:rsidR="00AB36D1" w:rsidRPr="00604087" w:rsidRDefault="00AB36D1" w:rsidP="00063445">
      <w:pPr>
        <w:jc w:val="center"/>
        <w:rPr>
          <w:rFonts w:ascii="Arial" w:hAnsi="Arial" w:cs="Arial"/>
          <w:b/>
          <w:bCs/>
          <w:sz w:val="24"/>
          <w:szCs w:val="24"/>
        </w:rPr>
      </w:pPr>
    </w:p>
    <w:p w14:paraId="02B520BD" w14:textId="77777777" w:rsidR="00AB36D1" w:rsidRPr="00604087" w:rsidRDefault="00AB36D1" w:rsidP="00063445">
      <w:pPr>
        <w:jc w:val="center"/>
        <w:rPr>
          <w:rFonts w:ascii="Arial" w:hAnsi="Arial" w:cs="Arial"/>
          <w:b/>
          <w:bCs/>
          <w:sz w:val="24"/>
          <w:szCs w:val="24"/>
        </w:rPr>
      </w:pPr>
    </w:p>
    <w:p w14:paraId="497C9556" w14:textId="77777777" w:rsidR="00AB36D1" w:rsidRPr="00604087" w:rsidRDefault="00AB36D1" w:rsidP="00063445">
      <w:pPr>
        <w:jc w:val="center"/>
        <w:rPr>
          <w:rFonts w:ascii="Arial" w:hAnsi="Arial" w:cs="Arial"/>
          <w:b/>
          <w:bCs/>
          <w:sz w:val="24"/>
          <w:szCs w:val="24"/>
        </w:rPr>
      </w:pPr>
    </w:p>
    <w:p w14:paraId="1D065B65" w14:textId="77777777" w:rsidR="00C00848" w:rsidRPr="00604087" w:rsidRDefault="00C00848" w:rsidP="00063445">
      <w:pPr>
        <w:jc w:val="center"/>
        <w:rPr>
          <w:rFonts w:ascii="Arial" w:hAnsi="Arial" w:cs="Arial"/>
          <w:b/>
          <w:bCs/>
          <w:sz w:val="24"/>
          <w:szCs w:val="24"/>
        </w:rPr>
      </w:pPr>
    </w:p>
    <w:p w14:paraId="75E13723" w14:textId="77777777" w:rsidR="00C00848" w:rsidRPr="00604087" w:rsidRDefault="00C00848" w:rsidP="00063445">
      <w:pPr>
        <w:jc w:val="center"/>
        <w:rPr>
          <w:rFonts w:ascii="Arial" w:hAnsi="Arial" w:cs="Arial"/>
          <w:b/>
          <w:bCs/>
          <w:sz w:val="24"/>
          <w:szCs w:val="24"/>
        </w:rPr>
      </w:pPr>
    </w:p>
    <w:p w14:paraId="73F977EE" w14:textId="520CCAD1" w:rsidR="00C00848" w:rsidRPr="00604087" w:rsidRDefault="00F13663" w:rsidP="00063445">
      <w:pPr>
        <w:jc w:val="center"/>
        <w:rPr>
          <w:rFonts w:ascii="Arial" w:hAnsi="Arial" w:cs="Arial"/>
          <w:b/>
          <w:bCs/>
          <w:sz w:val="24"/>
          <w:szCs w:val="24"/>
        </w:rPr>
      </w:pPr>
      <w:r w:rsidRPr="00604087">
        <w:rPr>
          <w:rFonts w:ascii="Arial" w:hAnsi="Arial" w:cs="Arial"/>
          <w:b/>
          <w:bCs/>
          <w:sz w:val="24"/>
          <w:szCs w:val="24"/>
        </w:rPr>
        <w:t xml:space="preserve">Chisinau, </w:t>
      </w:r>
      <w:r w:rsidR="00C00848" w:rsidRPr="00604087">
        <w:rPr>
          <w:rFonts w:ascii="Arial" w:hAnsi="Arial" w:cs="Arial"/>
          <w:b/>
          <w:bCs/>
          <w:sz w:val="24"/>
          <w:szCs w:val="24"/>
        </w:rPr>
        <w:t>13</w:t>
      </w:r>
      <w:r w:rsidR="00C00848" w:rsidRPr="00604087">
        <w:rPr>
          <w:rFonts w:ascii="Arial" w:hAnsi="Arial" w:cs="Arial"/>
          <w:b/>
          <w:bCs/>
          <w:sz w:val="24"/>
          <w:szCs w:val="24"/>
          <w:vertAlign w:val="superscript"/>
        </w:rPr>
        <w:t>th</w:t>
      </w:r>
      <w:r w:rsidR="00C00848" w:rsidRPr="00604087">
        <w:rPr>
          <w:rFonts w:ascii="Arial" w:hAnsi="Arial" w:cs="Arial"/>
          <w:b/>
          <w:bCs/>
          <w:sz w:val="24"/>
          <w:szCs w:val="24"/>
        </w:rPr>
        <w:t xml:space="preserve"> of</w:t>
      </w:r>
      <w:r w:rsidRPr="00604087">
        <w:rPr>
          <w:rFonts w:ascii="Arial" w:hAnsi="Arial" w:cs="Arial"/>
          <w:b/>
          <w:bCs/>
          <w:sz w:val="24"/>
          <w:szCs w:val="24"/>
        </w:rPr>
        <w:t xml:space="preserve"> March</w:t>
      </w:r>
      <w:r w:rsidR="00C00848" w:rsidRPr="00604087">
        <w:rPr>
          <w:rFonts w:ascii="Arial" w:hAnsi="Arial" w:cs="Arial"/>
          <w:b/>
          <w:bCs/>
          <w:sz w:val="24"/>
          <w:szCs w:val="24"/>
        </w:rPr>
        <w:t>,</w:t>
      </w:r>
      <w:r w:rsidRPr="00604087">
        <w:rPr>
          <w:rFonts w:ascii="Arial" w:hAnsi="Arial" w:cs="Arial"/>
          <w:b/>
          <w:bCs/>
          <w:sz w:val="24"/>
          <w:szCs w:val="24"/>
        </w:rPr>
        <w:t xml:space="preserve"> 2024</w:t>
      </w:r>
    </w:p>
    <w:p w14:paraId="1689B5F1" w14:textId="588DD79E" w:rsidR="00AB36D1" w:rsidRPr="00604087" w:rsidRDefault="00AB36D1">
      <w:pPr>
        <w:rPr>
          <w:rFonts w:ascii="Arial" w:hAnsi="Arial" w:cs="Arial"/>
          <w:sz w:val="24"/>
          <w:szCs w:val="24"/>
        </w:rPr>
      </w:pPr>
      <w:r w:rsidRPr="00604087">
        <w:rPr>
          <w:rFonts w:ascii="Arial" w:hAnsi="Arial" w:cs="Arial"/>
          <w:sz w:val="24"/>
          <w:szCs w:val="24"/>
        </w:rPr>
        <w:br w:type="page"/>
      </w:r>
    </w:p>
    <w:p w14:paraId="73B48D1B" w14:textId="3C1592A0" w:rsidR="0042176E" w:rsidRPr="00604087" w:rsidRDefault="0042176E" w:rsidP="0042176E">
      <w:pPr>
        <w:jc w:val="both"/>
        <w:rPr>
          <w:rFonts w:ascii="Arial" w:hAnsi="Arial" w:cs="Arial"/>
          <w:sz w:val="24"/>
          <w:szCs w:val="24"/>
        </w:rPr>
      </w:pPr>
      <w:r w:rsidRPr="00604087">
        <w:rPr>
          <w:rFonts w:ascii="Arial" w:hAnsi="Arial" w:cs="Arial"/>
          <w:sz w:val="24"/>
          <w:szCs w:val="24"/>
        </w:rPr>
        <w:lastRenderedPageBreak/>
        <w:t>The Equality Council is an independent public institution (NHRI) established on 31 July 2013, based on the Law no. 121 on Ensuring Equality of 25.05.2012. The mandate of the Council relates primarily to the examination of complaints alleging discrimination, assessment of legislation from the equality perspective and promotion of equal opportunities.</w:t>
      </w:r>
    </w:p>
    <w:p w14:paraId="009AA33A" w14:textId="77777777" w:rsidR="00C04C5E" w:rsidRPr="00604087" w:rsidRDefault="00C04C5E" w:rsidP="0042176E">
      <w:pPr>
        <w:jc w:val="both"/>
        <w:rPr>
          <w:rFonts w:ascii="Arial" w:hAnsi="Arial" w:cs="Arial"/>
          <w:sz w:val="24"/>
          <w:szCs w:val="24"/>
        </w:rPr>
      </w:pPr>
    </w:p>
    <w:p w14:paraId="23383614" w14:textId="2BB651FD" w:rsidR="00EB006F" w:rsidRPr="00604087" w:rsidRDefault="00172442" w:rsidP="00C54E67">
      <w:pPr>
        <w:jc w:val="both"/>
        <w:rPr>
          <w:rFonts w:ascii="Arial" w:hAnsi="Arial" w:cs="Arial"/>
          <w:b/>
          <w:sz w:val="24"/>
          <w:szCs w:val="24"/>
        </w:rPr>
      </w:pPr>
      <w:r w:rsidRPr="00604087">
        <w:rPr>
          <w:rFonts w:ascii="Arial" w:hAnsi="Arial" w:cs="Arial"/>
          <w:b/>
          <w:bCs/>
          <w:sz w:val="24"/>
          <w:szCs w:val="24"/>
        </w:rPr>
        <w:t>Article 2</w:t>
      </w:r>
      <w:r w:rsidR="00EB006F" w:rsidRPr="00604087">
        <w:rPr>
          <w:rFonts w:ascii="Arial" w:hAnsi="Arial" w:cs="Arial"/>
          <w:b/>
          <w:sz w:val="24"/>
          <w:szCs w:val="24"/>
        </w:rPr>
        <w:t xml:space="preserve"> </w:t>
      </w:r>
    </w:p>
    <w:p w14:paraId="09A658AF" w14:textId="657384D8" w:rsidR="0042176E" w:rsidRPr="00604087" w:rsidRDefault="00EB006F" w:rsidP="007020D5">
      <w:pPr>
        <w:pStyle w:val="ListParagraph"/>
        <w:numPr>
          <w:ilvl w:val="0"/>
          <w:numId w:val="1"/>
        </w:numPr>
        <w:jc w:val="both"/>
        <w:rPr>
          <w:rFonts w:ascii="Arial" w:hAnsi="Arial" w:cs="Arial"/>
          <w:sz w:val="24"/>
          <w:szCs w:val="24"/>
        </w:rPr>
      </w:pPr>
      <w:r w:rsidRPr="00604087">
        <w:rPr>
          <w:rFonts w:ascii="Arial" w:hAnsi="Arial" w:cs="Arial"/>
          <w:sz w:val="24"/>
          <w:szCs w:val="24"/>
        </w:rPr>
        <w:t xml:space="preserve"> </w:t>
      </w:r>
      <w:r w:rsidR="007020D5" w:rsidRPr="00604087">
        <w:rPr>
          <w:rFonts w:ascii="Arial" w:hAnsi="Arial" w:cs="Arial"/>
          <w:sz w:val="24"/>
          <w:szCs w:val="24"/>
        </w:rPr>
        <w:t>On April 29, 2023, after 3 years of consultations, the Program for the years 2023-2025 for the implementation of the Strategy of strengthening of inter-ethnic relations in the Republic of Moldova for the years 2017-2027 was approved. The evaluation report of the Action Plan for the period 2017-2020 regarding the implementation of the Strategy shows that only 54% were fully achieved, 38% were partially achieved and 8% were not achieved.</w:t>
      </w:r>
    </w:p>
    <w:p w14:paraId="2A042FD7" w14:textId="224E87F2" w:rsidR="002466D0" w:rsidRPr="00604087" w:rsidRDefault="002466D0" w:rsidP="002466D0">
      <w:pPr>
        <w:pStyle w:val="ListParagraph"/>
        <w:numPr>
          <w:ilvl w:val="0"/>
          <w:numId w:val="1"/>
        </w:numPr>
        <w:jc w:val="both"/>
        <w:rPr>
          <w:rFonts w:ascii="Arial" w:hAnsi="Arial" w:cs="Arial"/>
          <w:sz w:val="24"/>
          <w:szCs w:val="24"/>
        </w:rPr>
      </w:pPr>
      <w:r w:rsidRPr="00604087">
        <w:rPr>
          <w:rFonts w:ascii="Arial" w:hAnsi="Arial" w:cs="Arial"/>
          <w:sz w:val="24"/>
          <w:szCs w:val="24"/>
        </w:rPr>
        <w:t xml:space="preserve">The fewest priorities achieved in the Action Plan for 2017-2020 for the implementation of the </w:t>
      </w:r>
      <w:r w:rsidR="00C00848" w:rsidRPr="00604087">
        <w:rPr>
          <w:rFonts w:ascii="Arial" w:hAnsi="Arial" w:cs="Arial"/>
          <w:sz w:val="24"/>
          <w:szCs w:val="24"/>
        </w:rPr>
        <w:t>“</w:t>
      </w:r>
      <w:r w:rsidRPr="00604087">
        <w:rPr>
          <w:rFonts w:ascii="Arial" w:hAnsi="Arial" w:cs="Arial"/>
          <w:sz w:val="24"/>
          <w:szCs w:val="24"/>
        </w:rPr>
        <w:t xml:space="preserve">Strategy for Strengthening Inter-ethnic Relations for 2017 </w:t>
      </w:r>
      <w:r w:rsidR="00C00848" w:rsidRPr="00604087">
        <w:rPr>
          <w:rFonts w:ascii="Arial" w:hAnsi="Arial" w:cs="Arial"/>
          <w:sz w:val="24"/>
          <w:szCs w:val="24"/>
        </w:rPr>
        <w:t>–</w:t>
      </w:r>
      <w:r w:rsidRPr="00604087">
        <w:rPr>
          <w:rFonts w:ascii="Arial" w:hAnsi="Arial" w:cs="Arial"/>
          <w:sz w:val="24"/>
          <w:szCs w:val="24"/>
        </w:rPr>
        <w:t xml:space="preserve"> 2027</w:t>
      </w:r>
      <w:r w:rsidR="00C00848" w:rsidRPr="00604087">
        <w:rPr>
          <w:rFonts w:ascii="Arial" w:hAnsi="Arial" w:cs="Arial"/>
          <w:sz w:val="24"/>
          <w:szCs w:val="24"/>
        </w:rPr>
        <w:t>”</w:t>
      </w:r>
      <w:r w:rsidR="003546C2" w:rsidRPr="00604087">
        <w:rPr>
          <w:rStyle w:val="FootnoteReference"/>
          <w:rFonts w:ascii="Arial" w:hAnsi="Arial" w:cs="Arial"/>
          <w:sz w:val="24"/>
          <w:szCs w:val="24"/>
        </w:rPr>
        <w:footnoteReference w:id="1"/>
      </w:r>
      <w:r w:rsidRPr="00604087">
        <w:rPr>
          <w:rFonts w:ascii="Arial" w:hAnsi="Arial" w:cs="Arial"/>
          <w:sz w:val="24"/>
          <w:szCs w:val="24"/>
        </w:rPr>
        <w:t xml:space="preserve"> are related to Strategic Area II "Language as a means of integration: state language and minority language policies" and the constituent element "Civic belonging to the state of the Republic of Moldova" of Strategic Area III "Intercultural dialogue and civic belonging to the state of the Republic of Moldova". As a result, national minorities have had insufficient opportunities to effectively acquire skills in the state language and national minority languages due to a lack of adequately trained teachers, high-quality teaching and learning materials and an unfavorable language environment</w:t>
      </w:r>
      <w:r w:rsidR="00F35D84" w:rsidRPr="00604087">
        <w:rPr>
          <w:rFonts w:ascii="Arial" w:hAnsi="Arial" w:cs="Arial"/>
          <w:sz w:val="24"/>
          <w:szCs w:val="24"/>
          <w:lang w:val="ru-RU"/>
        </w:rPr>
        <w:t xml:space="preserve"> (</w:t>
      </w:r>
      <w:r w:rsidR="00F35D84" w:rsidRPr="00604087">
        <w:rPr>
          <w:rFonts w:ascii="Arial" w:hAnsi="Arial" w:cs="Arial"/>
          <w:sz w:val="24"/>
          <w:szCs w:val="24"/>
        </w:rPr>
        <w:t>minority language bubble</w:t>
      </w:r>
      <w:r w:rsidR="00F35D84" w:rsidRPr="00604087">
        <w:rPr>
          <w:rFonts w:ascii="Arial" w:hAnsi="Arial" w:cs="Arial"/>
          <w:sz w:val="24"/>
          <w:szCs w:val="24"/>
          <w:lang w:val="ru-RU"/>
        </w:rPr>
        <w:t>)</w:t>
      </w:r>
      <w:r w:rsidRPr="00604087">
        <w:rPr>
          <w:rFonts w:ascii="Arial" w:hAnsi="Arial" w:cs="Arial"/>
          <w:sz w:val="24"/>
          <w:szCs w:val="24"/>
        </w:rPr>
        <w:t xml:space="preserve"> in some regions densely populated by national minorities.</w:t>
      </w:r>
    </w:p>
    <w:p w14:paraId="4AC66193" w14:textId="2B647F0C" w:rsidR="007020D5" w:rsidRPr="00604087" w:rsidRDefault="00705C95" w:rsidP="00DC6141">
      <w:pPr>
        <w:pStyle w:val="ListParagraph"/>
        <w:numPr>
          <w:ilvl w:val="0"/>
          <w:numId w:val="1"/>
        </w:numPr>
        <w:jc w:val="both"/>
        <w:rPr>
          <w:rFonts w:ascii="Arial" w:hAnsi="Arial" w:cs="Arial"/>
          <w:sz w:val="24"/>
          <w:szCs w:val="24"/>
        </w:rPr>
      </w:pPr>
      <w:r w:rsidRPr="00604087">
        <w:rPr>
          <w:rFonts w:ascii="Arial" w:hAnsi="Arial" w:cs="Arial"/>
          <w:sz w:val="24"/>
          <w:szCs w:val="24"/>
        </w:rPr>
        <w:t>Also, t</w:t>
      </w:r>
      <w:r w:rsidR="007020D5" w:rsidRPr="00604087">
        <w:rPr>
          <w:rFonts w:ascii="Arial" w:hAnsi="Arial" w:cs="Arial"/>
          <w:sz w:val="24"/>
          <w:szCs w:val="24"/>
        </w:rPr>
        <w:t>he evaluation revealed a low efficiency of the Action Plan for the period 2017-2020 in terms of "cost/efficiency ratio" and "quality/price ratio". The vague wording "within the limits of the available budget" was applied in relation to the source of financing of most of the activities financed from the state budget, which does not provide sufficient data for cost estimation. As a result, the allocation of funds was based on the "residual" principle, and not on an effective costing exercise. The same situation is found in the Program for the years 2023-2025.</w:t>
      </w:r>
    </w:p>
    <w:p w14:paraId="3E7F7049" w14:textId="5E3AE15D" w:rsidR="00DC6141" w:rsidRPr="00604087" w:rsidRDefault="007020D5" w:rsidP="00DC6141">
      <w:pPr>
        <w:pStyle w:val="ListParagraph"/>
        <w:numPr>
          <w:ilvl w:val="0"/>
          <w:numId w:val="1"/>
        </w:numPr>
        <w:jc w:val="both"/>
        <w:rPr>
          <w:rFonts w:ascii="Arial" w:hAnsi="Arial" w:cs="Arial"/>
          <w:sz w:val="24"/>
          <w:szCs w:val="24"/>
        </w:rPr>
      </w:pPr>
      <w:r w:rsidRPr="00604087">
        <w:rPr>
          <w:rFonts w:ascii="Arial" w:hAnsi="Arial" w:cs="Arial"/>
          <w:sz w:val="24"/>
          <w:szCs w:val="24"/>
        </w:rPr>
        <w:t>On August 3, 2022, the Program for supporting the Roma population in the Republic of Moldova for the years 2022-2025 was approved. From the Report of the Inter-Ethnic Relations Agency regarding the implementation of the program in 2023, a low involvement of the Roma communities on the territory of the country can be observed, only the City Hall of Chisinau being involved in the implementation of the actions. No actions are taken regarding the integration of Roma people in the field of work.</w:t>
      </w:r>
      <w:r w:rsidR="00737BFE" w:rsidRPr="00604087">
        <w:rPr>
          <w:rFonts w:ascii="Arial" w:hAnsi="Arial" w:cs="Arial"/>
          <w:sz w:val="24"/>
          <w:szCs w:val="24"/>
        </w:rPr>
        <w:t xml:space="preserve"> </w:t>
      </w:r>
    </w:p>
    <w:p w14:paraId="5F0A15EF" w14:textId="049015C9" w:rsidR="005876EB" w:rsidRPr="00604087" w:rsidRDefault="005876EB" w:rsidP="005876EB">
      <w:pPr>
        <w:pStyle w:val="ListParagraph"/>
        <w:numPr>
          <w:ilvl w:val="0"/>
          <w:numId w:val="1"/>
        </w:numPr>
        <w:jc w:val="both"/>
        <w:rPr>
          <w:rFonts w:ascii="Arial" w:hAnsi="Arial" w:cs="Arial"/>
          <w:sz w:val="24"/>
          <w:szCs w:val="24"/>
        </w:rPr>
      </w:pPr>
      <w:r w:rsidRPr="00604087">
        <w:rPr>
          <w:rFonts w:ascii="Arial" w:hAnsi="Arial" w:cs="Arial"/>
          <w:sz w:val="24"/>
          <w:szCs w:val="24"/>
        </w:rPr>
        <w:t xml:space="preserve">In the process of drafting the Law No 123/23 on paid internships in public service, the Council proposed to include local public administration authorities and courts in the list of host authorities for paid internship programs, noting that </w:t>
      </w:r>
      <w:r w:rsidRPr="00604087">
        <w:rPr>
          <w:rFonts w:ascii="Arial" w:hAnsi="Arial" w:cs="Arial"/>
          <w:sz w:val="24"/>
          <w:szCs w:val="24"/>
        </w:rPr>
        <w:lastRenderedPageBreak/>
        <w:t>this measure would boost the employment of persons belonging to national minorities (including Roma) in local public authorities in localities densely populated by these persons, as well as remove language barriers faced by national minorities in interacting with public authorities. However, this proposal was not accepted by Parliament. The process of amending this law is currently underway.</w:t>
      </w:r>
    </w:p>
    <w:p w14:paraId="15DA8716" w14:textId="4D6B3601" w:rsidR="004C0D78" w:rsidRPr="00604087" w:rsidRDefault="004C0D78" w:rsidP="004C0D78">
      <w:pPr>
        <w:pStyle w:val="ListParagraph"/>
        <w:numPr>
          <w:ilvl w:val="0"/>
          <w:numId w:val="1"/>
        </w:numPr>
        <w:jc w:val="both"/>
        <w:rPr>
          <w:rFonts w:ascii="Arial" w:hAnsi="Arial" w:cs="Arial"/>
          <w:sz w:val="24"/>
          <w:szCs w:val="24"/>
        </w:rPr>
      </w:pPr>
      <w:r w:rsidRPr="00604087">
        <w:rPr>
          <w:rFonts w:ascii="Arial" w:hAnsi="Arial" w:cs="Arial"/>
          <w:sz w:val="24"/>
          <w:szCs w:val="24"/>
        </w:rPr>
        <w:t>The Council notes that in the Republic of Moldova, the Roma population remains the most disadvantaged minority group and ensuring the effective enjoyment of Roma rights continues to be a challenge for the authorities. According to the</w:t>
      </w:r>
      <w:r w:rsidR="00AB36D1" w:rsidRPr="00604087">
        <w:rPr>
          <w:rFonts w:ascii="Arial" w:hAnsi="Arial" w:cs="Arial"/>
          <w:sz w:val="24"/>
          <w:szCs w:val="24"/>
        </w:rPr>
        <w:t xml:space="preserve"> third edition of the</w:t>
      </w:r>
      <w:r w:rsidRPr="00604087">
        <w:rPr>
          <w:rFonts w:ascii="Arial" w:hAnsi="Arial" w:cs="Arial"/>
          <w:sz w:val="24"/>
          <w:szCs w:val="24"/>
        </w:rPr>
        <w:t xml:space="preserve"> Study on Perceptions and Attitudes towards Equality in the Republic of Moldova</w:t>
      </w:r>
      <w:r w:rsidR="003546C2" w:rsidRPr="00604087">
        <w:rPr>
          <w:rStyle w:val="FootnoteReference"/>
          <w:rFonts w:ascii="Arial" w:hAnsi="Arial" w:cs="Arial"/>
          <w:sz w:val="24"/>
          <w:szCs w:val="24"/>
        </w:rPr>
        <w:footnoteReference w:id="2"/>
      </w:r>
      <w:r w:rsidRPr="00604087">
        <w:rPr>
          <w:rFonts w:ascii="Arial" w:hAnsi="Arial" w:cs="Arial"/>
          <w:sz w:val="24"/>
          <w:szCs w:val="24"/>
        </w:rPr>
        <w:t>, conducted by the Equality Council</w:t>
      </w:r>
      <w:r w:rsidR="00AB36D1" w:rsidRPr="00604087">
        <w:rPr>
          <w:rFonts w:ascii="Arial" w:hAnsi="Arial" w:cs="Arial"/>
          <w:sz w:val="24"/>
          <w:szCs w:val="24"/>
        </w:rPr>
        <w:t xml:space="preserve">, in 2021 </w:t>
      </w:r>
      <w:r w:rsidRPr="00604087">
        <w:rPr>
          <w:rFonts w:ascii="Arial" w:hAnsi="Arial" w:cs="Arial"/>
          <w:sz w:val="24"/>
          <w:szCs w:val="24"/>
        </w:rPr>
        <w:t>the social distance index manifested towards Roma remained the same in 20</w:t>
      </w:r>
      <w:r w:rsidR="00AB36D1" w:rsidRPr="00604087">
        <w:rPr>
          <w:rFonts w:ascii="Arial" w:hAnsi="Arial" w:cs="Arial"/>
          <w:sz w:val="24"/>
          <w:szCs w:val="24"/>
        </w:rPr>
        <w:t>18: SDI=2.9</w:t>
      </w:r>
      <w:r w:rsidRPr="00604087">
        <w:rPr>
          <w:rFonts w:ascii="Arial" w:hAnsi="Arial" w:cs="Arial"/>
          <w:sz w:val="24"/>
          <w:szCs w:val="24"/>
        </w:rPr>
        <w:t>.</w:t>
      </w:r>
    </w:p>
    <w:p w14:paraId="0EEF4A02" w14:textId="47486189" w:rsidR="004C0D78" w:rsidRPr="00604087" w:rsidRDefault="004C0D78" w:rsidP="002E2E6B">
      <w:pPr>
        <w:pStyle w:val="ListParagraph"/>
        <w:numPr>
          <w:ilvl w:val="0"/>
          <w:numId w:val="1"/>
        </w:numPr>
        <w:jc w:val="both"/>
        <w:rPr>
          <w:rFonts w:ascii="Arial" w:hAnsi="Arial" w:cs="Arial"/>
          <w:sz w:val="24"/>
          <w:szCs w:val="24"/>
        </w:rPr>
      </w:pPr>
      <w:r w:rsidRPr="00604087">
        <w:rPr>
          <w:rFonts w:ascii="Arial" w:hAnsi="Arial" w:cs="Arial"/>
          <w:sz w:val="24"/>
          <w:szCs w:val="24"/>
        </w:rPr>
        <w:t>The Council expresses its concern about the persistence of stereotypes and discriminatory attitudes of the majority population towards Roma</w:t>
      </w:r>
      <w:r w:rsidR="003546C2" w:rsidRPr="00604087">
        <w:rPr>
          <w:rStyle w:val="FootnoteReference"/>
          <w:rFonts w:ascii="Arial" w:hAnsi="Arial" w:cs="Arial"/>
          <w:sz w:val="24"/>
          <w:szCs w:val="24"/>
        </w:rPr>
        <w:footnoteReference w:id="3"/>
      </w:r>
      <w:r w:rsidRPr="00604087">
        <w:rPr>
          <w:rFonts w:ascii="Arial" w:hAnsi="Arial" w:cs="Arial"/>
          <w:sz w:val="24"/>
          <w:szCs w:val="24"/>
        </w:rPr>
        <w:t xml:space="preserve">. These lead to discrimination and exclusion of Roma </w:t>
      </w:r>
      <w:r w:rsidR="00C04C5E" w:rsidRPr="00604087">
        <w:rPr>
          <w:rFonts w:ascii="Arial" w:hAnsi="Arial" w:cs="Arial"/>
          <w:sz w:val="24"/>
          <w:szCs w:val="24"/>
        </w:rPr>
        <w:t>people</w:t>
      </w:r>
      <w:r w:rsidRPr="00604087">
        <w:rPr>
          <w:rFonts w:ascii="Arial" w:hAnsi="Arial" w:cs="Arial"/>
          <w:sz w:val="24"/>
          <w:szCs w:val="24"/>
        </w:rPr>
        <w:t xml:space="preserve"> in the</w:t>
      </w:r>
      <w:r w:rsidR="00C04C5E" w:rsidRPr="00604087">
        <w:rPr>
          <w:rFonts w:ascii="Arial" w:hAnsi="Arial" w:cs="Arial"/>
          <w:sz w:val="24"/>
          <w:szCs w:val="24"/>
        </w:rPr>
        <w:t xml:space="preserve"> domains of</w:t>
      </w:r>
      <w:r w:rsidRPr="00604087">
        <w:rPr>
          <w:rFonts w:ascii="Arial" w:hAnsi="Arial" w:cs="Arial"/>
          <w:sz w:val="24"/>
          <w:szCs w:val="24"/>
        </w:rPr>
        <w:t xml:space="preserve"> labor, education, health services and other social </w:t>
      </w:r>
      <w:r w:rsidR="00C04C5E" w:rsidRPr="00604087">
        <w:rPr>
          <w:rFonts w:ascii="Arial" w:hAnsi="Arial" w:cs="Arial"/>
          <w:sz w:val="24"/>
          <w:szCs w:val="24"/>
        </w:rPr>
        <w:t>domains</w:t>
      </w:r>
      <w:r w:rsidRPr="00604087">
        <w:rPr>
          <w:rFonts w:ascii="Arial" w:hAnsi="Arial" w:cs="Arial"/>
          <w:sz w:val="24"/>
          <w:szCs w:val="24"/>
        </w:rPr>
        <w:t>. The presence of ethnic and racial prejudices among representatives of public authorities generates serious forms of discrimination. In one case examined, the Council found incitement to racial discrimination in the speech of a politician</w:t>
      </w:r>
      <w:r w:rsidR="00694941" w:rsidRPr="00604087">
        <w:rPr>
          <w:rFonts w:ascii="Arial" w:hAnsi="Arial" w:cs="Arial"/>
          <w:sz w:val="24"/>
          <w:szCs w:val="24"/>
        </w:rPr>
        <w:t>. His speech</w:t>
      </w:r>
      <w:r w:rsidRPr="00604087">
        <w:rPr>
          <w:rFonts w:ascii="Arial" w:hAnsi="Arial" w:cs="Arial"/>
          <w:sz w:val="24"/>
          <w:szCs w:val="24"/>
        </w:rPr>
        <w:t xml:space="preserve"> contain</w:t>
      </w:r>
      <w:r w:rsidR="00694941" w:rsidRPr="00604087">
        <w:rPr>
          <w:rFonts w:ascii="Arial" w:hAnsi="Arial" w:cs="Arial"/>
          <w:sz w:val="24"/>
          <w:szCs w:val="24"/>
        </w:rPr>
        <w:t>ed</w:t>
      </w:r>
      <w:r w:rsidRPr="00604087">
        <w:rPr>
          <w:rFonts w:ascii="Arial" w:hAnsi="Arial" w:cs="Arial"/>
          <w:sz w:val="24"/>
          <w:szCs w:val="24"/>
        </w:rPr>
        <w:t xml:space="preserve"> racist and xenophobic elements</w:t>
      </w:r>
      <w:r w:rsidR="003546C2" w:rsidRPr="00604087">
        <w:rPr>
          <w:rStyle w:val="FootnoteReference"/>
          <w:rFonts w:ascii="Arial" w:hAnsi="Arial" w:cs="Arial"/>
          <w:sz w:val="24"/>
          <w:szCs w:val="24"/>
        </w:rPr>
        <w:footnoteReference w:id="4"/>
      </w:r>
      <w:r w:rsidRPr="00604087">
        <w:rPr>
          <w:rFonts w:ascii="Arial" w:hAnsi="Arial" w:cs="Arial"/>
          <w:sz w:val="24"/>
          <w:szCs w:val="24"/>
        </w:rPr>
        <w:t>.</w:t>
      </w:r>
      <w:r w:rsidR="00694941" w:rsidRPr="00604087">
        <w:rPr>
          <w:rFonts w:ascii="Arial" w:hAnsi="Arial" w:cs="Arial"/>
          <w:sz w:val="24"/>
          <w:szCs w:val="24"/>
        </w:rPr>
        <w:t xml:space="preserve"> I</w:t>
      </w:r>
      <w:r w:rsidRPr="00604087">
        <w:rPr>
          <w:rFonts w:ascii="Arial" w:hAnsi="Arial" w:cs="Arial"/>
          <w:sz w:val="24"/>
          <w:szCs w:val="24"/>
        </w:rPr>
        <w:t>n two other cases the Council found</w:t>
      </w:r>
      <w:r w:rsidR="00694941" w:rsidRPr="00604087">
        <w:rPr>
          <w:rFonts w:ascii="Arial" w:hAnsi="Arial" w:cs="Arial"/>
          <w:sz w:val="24"/>
          <w:szCs w:val="24"/>
        </w:rPr>
        <w:t xml:space="preserve"> that</w:t>
      </w:r>
      <w:r w:rsidRPr="00604087">
        <w:rPr>
          <w:rFonts w:ascii="Arial" w:hAnsi="Arial" w:cs="Arial"/>
          <w:sz w:val="24"/>
          <w:szCs w:val="24"/>
        </w:rPr>
        <w:t xml:space="preserve"> </w:t>
      </w:r>
      <w:r w:rsidR="00694941" w:rsidRPr="00604087">
        <w:rPr>
          <w:rFonts w:ascii="Arial" w:hAnsi="Arial" w:cs="Arial"/>
          <w:sz w:val="24"/>
          <w:szCs w:val="24"/>
        </w:rPr>
        <w:t xml:space="preserve">police officers used </w:t>
      </w:r>
      <w:r w:rsidRPr="00604087">
        <w:rPr>
          <w:rFonts w:ascii="Arial" w:hAnsi="Arial" w:cs="Arial"/>
          <w:sz w:val="24"/>
          <w:szCs w:val="24"/>
        </w:rPr>
        <w:t xml:space="preserve">racial profiling, manifested </w:t>
      </w:r>
      <w:r w:rsidR="00694941" w:rsidRPr="00604087">
        <w:rPr>
          <w:rFonts w:ascii="Arial" w:hAnsi="Arial" w:cs="Arial"/>
          <w:sz w:val="24"/>
          <w:szCs w:val="24"/>
        </w:rPr>
        <w:t>in</w:t>
      </w:r>
      <w:r w:rsidRPr="00604087">
        <w:rPr>
          <w:rFonts w:ascii="Arial" w:hAnsi="Arial" w:cs="Arial"/>
          <w:sz w:val="24"/>
          <w:szCs w:val="24"/>
        </w:rPr>
        <w:t xml:space="preserve"> selection of individuals suspected of committing a crime on the basis of race, ethnic or national origin</w:t>
      </w:r>
      <w:r w:rsidR="005F58D9" w:rsidRPr="00604087">
        <w:rPr>
          <w:rFonts w:ascii="Arial" w:hAnsi="Arial" w:cs="Arial"/>
          <w:sz w:val="24"/>
          <w:szCs w:val="24"/>
        </w:rPr>
        <w:t xml:space="preserve"> or</w:t>
      </w:r>
      <w:r w:rsidRPr="00604087">
        <w:rPr>
          <w:rFonts w:ascii="Arial" w:hAnsi="Arial" w:cs="Arial"/>
          <w:sz w:val="24"/>
          <w:szCs w:val="24"/>
        </w:rPr>
        <w:t xml:space="preserve"> religion. In </w:t>
      </w:r>
      <w:r w:rsidR="005F58D9" w:rsidRPr="00604087">
        <w:rPr>
          <w:rFonts w:ascii="Arial" w:hAnsi="Arial" w:cs="Arial"/>
          <w:sz w:val="24"/>
          <w:szCs w:val="24"/>
        </w:rPr>
        <w:t>that particular case</w:t>
      </w:r>
      <w:r w:rsidRPr="00604087">
        <w:rPr>
          <w:rFonts w:ascii="Arial" w:hAnsi="Arial" w:cs="Arial"/>
          <w:sz w:val="24"/>
          <w:szCs w:val="24"/>
        </w:rPr>
        <w:t xml:space="preserve"> Council noted that the police </w:t>
      </w:r>
      <w:r w:rsidR="005F58D9" w:rsidRPr="00604087">
        <w:rPr>
          <w:rFonts w:ascii="Arial" w:hAnsi="Arial" w:cs="Arial"/>
          <w:sz w:val="24"/>
          <w:szCs w:val="24"/>
        </w:rPr>
        <w:t>officers</w:t>
      </w:r>
      <w:r w:rsidRPr="00604087">
        <w:rPr>
          <w:rFonts w:ascii="Arial" w:hAnsi="Arial" w:cs="Arial"/>
          <w:sz w:val="24"/>
          <w:szCs w:val="24"/>
        </w:rPr>
        <w:t xml:space="preserve"> suspected that the petitioners had committed allegedly unlawful acts because they were of Roma ethnicity (</w:t>
      </w:r>
      <w:r w:rsidR="005F58D9" w:rsidRPr="00604087">
        <w:rPr>
          <w:rFonts w:ascii="Arial" w:hAnsi="Arial" w:cs="Arial"/>
          <w:sz w:val="24"/>
          <w:szCs w:val="24"/>
        </w:rPr>
        <w:t xml:space="preserve">see </w:t>
      </w:r>
      <w:r w:rsidRPr="00604087">
        <w:rPr>
          <w:rFonts w:ascii="Arial" w:hAnsi="Arial" w:cs="Arial"/>
          <w:sz w:val="24"/>
          <w:szCs w:val="24"/>
        </w:rPr>
        <w:t xml:space="preserve">brief </w:t>
      </w:r>
      <w:r w:rsidR="005F58D9" w:rsidRPr="00604087">
        <w:rPr>
          <w:rFonts w:ascii="Arial" w:hAnsi="Arial" w:cs="Arial"/>
          <w:sz w:val="24"/>
          <w:szCs w:val="24"/>
        </w:rPr>
        <w:t>description of the case</w:t>
      </w:r>
      <w:r w:rsidRPr="00604087">
        <w:rPr>
          <w:rFonts w:ascii="Arial" w:hAnsi="Arial" w:cs="Arial"/>
          <w:sz w:val="24"/>
          <w:szCs w:val="24"/>
        </w:rPr>
        <w:t xml:space="preserve"> in annex).</w:t>
      </w:r>
    </w:p>
    <w:p w14:paraId="0107A340" w14:textId="038588D0" w:rsidR="00EB006F" w:rsidRPr="00604087" w:rsidRDefault="00172442" w:rsidP="00C54E67">
      <w:pPr>
        <w:ind w:left="360"/>
        <w:jc w:val="both"/>
        <w:rPr>
          <w:rFonts w:ascii="Arial" w:hAnsi="Arial" w:cs="Arial"/>
          <w:b/>
          <w:sz w:val="24"/>
          <w:szCs w:val="24"/>
        </w:rPr>
      </w:pPr>
      <w:r w:rsidRPr="00604087">
        <w:rPr>
          <w:rFonts w:ascii="Arial" w:eastAsia="Times New Roman" w:hAnsi="Arial" w:cs="Arial"/>
          <w:b/>
          <w:sz w:val="24"/>
          <w:szCs w:val="24"/>
        </w:rPr>
        <w:t>Recommendations:</w:t>
      </w:r>
    </w:p>
    <w:p w14:paraId="43D189B1" w14:textId="1B1FE82C" w:rsidR="00172442" w:rsidRPr="00604087" w:rsidRDefault="00E03F1D" w:rsidP="00C54E67">
      <w:pPr>
        <w:pStyle w:val="ListParagraph"/>
        <w:numPr>
          <w:ilvl w:val="0"/>
          <w:numId w:val="2"/>
        </w:numPr>
        <w:jc w:val="both"/>
        <w:rPr>
          <w:rFonts w:ascii="Arial" w:hAnsi="Arial" w:cs="Arial"/>
          <w:sz w:val="24"/>
          <w:szCs w:val="24"/>
        </w:rPr>
      </w:pPr>
      <w:r w:rsidRPr="00604087">
        <w:rPr>
          <w:rFonts w:ascii="Arial" w:hAnsi="Arial" w:cs="Arial"/>
          <w:sz w:val="24"/>
          <w:szCs w:val="24"/>
        </w:rPr>
        <w:t>To e</w:t>
      </w:r>
      <w:r w:rsidR="00172442" w:rsidRPr="00604087">
        <w:rPr>
          <w:rFonts w:ascii="Arial" w:hAnsi="Arial" w:cs="Arial"/>
          <w:sz w:val="24"/>
          <w:szCs w:val="24"/>
        </w:rPr>
        <w:t>nsur</w:t>
      </w:r>
      <w:r w:rsidRPr="00604087">
        <w:rPr>
          <w:rFonts w:ascii="Arial" w:hAnsi="Arial" w:cs="Arial"/>
          <w:sz w:val="24"/>
          <w:szCs w:val="24"/>
        </w:rPr>
        <w:t>e</w:t>
      </w:r>
      <w:r w:rsidR="00172442" w:rsidRPr="00604087">
        <w:rPr>
          <w:rFonts w:ascii="Arial" w:hAnsi="Arial" w:cs="Arial"/>
          <w:sz w:val="24"/>
          <w:szCs w:val="24"/>
        </w:rPr>
        <w:t xml:space="preserve"> adequate budgetary coverage of the actions included in the Program for the years 2023-2025 for the implementation of the Strategy of strengthening of inter-ethnic relations in the Republic of Moldova for the years 2017-2027 and identify a clear funding mechanism for each separate action included in the program.</w:t>
      </w:r>
    </w:p>
    <w:p w14:paraId="66ABD0D0" w14:textId="018CADF6" w:rsidR="00172442" w:rsidRPr="00604087" w:rsidRDefault="00E03F1D" w:rsidP="00C54E67">
      <w:pPr>
        <w:pStyle w:val="ListParagraph"/>
        <w:numPr>
          <w:ilvl w:val="0"/>
          <w:numId w:val="2"/>
        </w:numPr>
        <w:jc w:val="both"/>
        <w:rPr>
          <w:rFonts w:ascii="Arial" w:hAnsi="Arial" w:cs="Arial"/>
          <w:sz w:val="24"/>
          <w:szCs w:val="24"/>
        </w:rPr>
      </w:pPr>
      <w:r w:rsidRPr="00604087">
        <w:rPr>
          <w:rFonts w:ascii="Arial" w:hAnsi="Arial" w:cs="Arial"/>
          <w:sz w:val="24"/>
          <w:szCs w:val="24"/>
        </w:rPr>
        <w:t>To i</w:t>
      </w:r>
      <w:r w:rsidR="00172442" w:rsidRPr="00604087">
        <w:rPr>
          <w:rFonts w:ascii="Arial" w:hAnsi="Arial" w:cs="Arial"/>
          <w:sz w:val="24"/>
          <w:szCs w:val="24"/>
        </w:rPr>
        <w:t xml:space="preserve">mplement concrete measures </w:t>
      </w:r>
      <w:r w:rsidRPr="00604087">
        <w:rPr>
          <w:rFonts w:ascii="Arial" w:hAnsi="Arial" w:cs="Arial"/>
          <w:sz w:val="24"/>
          <w:szCs w:val="24"/>
        </w:rPr>
        <w:t>for</w:t>
      </w:r>
      <w:r w:rsidR="00172442" w:rsidRPr="00604087">
        <w:rPr>
          <w:rFonts w:ascii="Arial" w:hAnsi="Arial" w:cs="Arial"/>
          <w:sz w:val="24"/>
          <w:szCs w:val="24"/>
        </w:rPr>
        <w:t xml:space="preserve"> integrat</w:t>
      </w:r>
      <w:r w:rsidRPr="00604087">
        <w:rPr>
          <w:rFonts w:ascii="Arial" w:hAnsi="Arial" w:cs="Arial"/>
          <w:sz w:val="24"/>
          <w:szCs w:val="24"/>
        </w:rPr>
        <w:t>ion of</w:t>
      </w:r>
      <w:r w:rsidR="00172442" w:rsidRPr="00604087">
        <w:rPr>
          <w:rFonts w:ascii="Arial" w:hAnsi="Arial" w:cs="Arial"/>
          <w:sz w:val="24"/>
          <w:szCs w:val="24"/>
        </w:rPr>
        <w:t xml:space="preserve"> Roma people into employment.</w:t>
      </w:r>
    </w:p>
    <w:p w14:paraId="37065546" w14:textId="3DF400A1" w:rsidR="00172442" w:rsidRPr="00604087" w:rsidRDefault="00E03F1D" w:rsidP="00C54E67">
      <w:pPr>
        <w:pStyle w:val="ListParagraph"/>
        <w:numPr>
          <w:ilvl w:val="0"/>
          <w:numId w:val="2"/>
        </w:numPr>
        <w:jc w:val="both"/>
        <w:rPr>
          <w:rFonts w:ascii="Arial" w:hAnsi="Arial" w:cs="Arial"/>
          <w:sz w:val="24"/>
          <w:szCs w:val="24"/>
        </w:rPr>
      </w:pPr>
      <w:r w:rsidRPr="00604087">
        <w:rPr>
          <w:rFonts w:ascii="Arial" w:hAnsi="Arial" w:cs="Arial"/>
          <w:sz w:val="24"/>
          <w:szCs w:val="24"/>
        </w:rPr>
        <w:t>To collect and regularly p</w:t>
      </w:r>
      <w:r w:rsidR="00172442" w:rsidRPr="00604087">
        <w:rPr>
          <w:rFonts w:ascii="Arial" w:hAnsi="Arial" w:cs="Arial"/>
          <w:sz w:val="24"/>
          <w:szCs w:val="24"/>
        </w:rPr>
        <w:t>rovide updated statistical data on the exercise of economic and social rights by ethnic minority groups and also provide statistical data on the representation of members of ethnic minority groups in the public sphere.</w:t>
      </w:r>
    </w:p>
    <w:p w14:paraId="3328FB70" w14:textId="7BE6AF3B" w:rsidR="00172442" w:rsidRPr="00604087" w:rsidRDefault="00172442" w:rsidP="00C54E67">
      <w:pPr>
        <w:pStyle w:val="ListParagraph"/>
        <w:numPr>
          <w:ilvl w:val="0"/>
          <w:numId w:val="2"/>
        </w:numPr>
        <w:jc w:val="both"/>
        <w:rPr>
          <w:rFonts w:ascii="Arial" w:hAnsi="Arial" w:cs="Arial"/>
          <w:sz w:val="24"/>
          <w:szCs w:val="24"/>
        </w:rPr>
      </w:pPr>
      <w:r w:rsidRPr="00604087">
        <w:rPr>
          <w:rFonts w:ascii="Arial" w:hAnsi="Arial" w:cs="Arial"/>
          <w:sz w:val="24"/>
          <w:szCs w:val="24"/>
        </w:rPr>
        <w:lastRenderedPageBreak/>
        <w:t>T</w:t>
      </w:r>
      <w:r w:rsidR="00E03F1D" w:rsidRPr="00604087">
        <w:rPr>
          <w:rFonts w:ascii="Arial" w:hAnsi="Arial" w:cs="Arial"/>
          <w:sz w:val="24"/>
          <w:szCs w:val="24"/>
        </w:rPr>
        <w:t>o t</w:t>
      </w:r>
      <w:r w:rsidRPr="00604087">
        <w:rPr>
          <w:rFonts w:ascii="Arial" w:hAnsi="Arial" w:cs="Arial"/>
          <w:sz w:val="24"/>
          <w:szCs w:val="24"/>
        </w:rPr>
        <w:t xml:space="preserve">rain </w:t>
      </w:r>
      <w:r w:rsidR="00E03F1D" w:rsidRPr="00604087">
        <w:rPr>
          <w:rFonts w:ascii="Arial" w:hAnsi="Arial" w:cs="Arial"/>
          <w:sz w:val="24"/>
          <w:szCs w:val="24"/>
        </w:rPr>
        <w:t>police officers</w:t>
      </w:r>
      <w:r w:rsidRPr="00604087">
        <w:rPr>
          <w:rFonts w:ascii="Arial" w:hAnsi="Arial" w:cs="Arial"/>
          <w:sz w:val="24"/>
          <w:szCs w:val="24"/>
        </w:rPr>
        <w:t xml:space="preserve"> on the application of anti-discrimination legislation, racial profiling and combating stereotypes and prejudices against Roma people.</w:t>
      </w:r>
    </w:p>
    <w:p w14:paraId="5F469E1E" w14:textId="77777777" w:rsidR="00C04C5E" w:rsidRPr="00604087" w:rsidRDefault="00C04C5E" w:rsidP="00C54E67">
      <w:pPr>
        <w:jc w:val="both"/>
        <w:rPr>
          <w:rFonts w:ascii="Arial" w:hAnsi="Arial" w:cs="Arial"/>
          <w:b/>
          <w:bCs/>
          <w:sz w:val="24"/>
          <w:szCs w:val="24"/>
        </w:rPr>
      </w:pPr>
    </w:p>
    <w:p w14:paraId="240B929B" w14:textId="47749A0C" w:rsidR="00C54E67" w:rsidRPr="00604087" w:rsidRDefault="00172442" w:rsidP="00C54E67">
      <w:pPr>
        <w:jc w:val="both"/>
        <w:rPr>
          <w:rFonts w:ascii="Arial" w:hAnsi="Arial" w:cs="Arial"/>
          <w:b/>
          <w:sz w:val="24"/>
          <w:szCs w:val="24"/>
        </w:rPr>
      </w:pPr>
      <w:r w:rsidRPr="00604087">
        <w:rPr>
          <w:rFonts w:ascii="Arial" w:hAnsi="Arial" w:cs="Arial"/>
          <w:b/>
          <w:bCs/>
          <w:sz w:val="24"/>
          <w:szCs w:val="24"/>
        </w:rPr>
        <w:t>Article 4</w:t>
      </w:r>
      <w:r w:rsidR="00C54E67" w:rsidRPr="00604087">
        <w:rPr>
          <w:rFonts w:ascii="Arial" w:hAnsi="Arial" w:cs="Arial"/>
          <w:b/>
          <w:sz w:val="24"/>
          <w:szCs w:val="24"/>
        </w:rPr>
        <w:t xml:space="preserve"> </w:t>
      </w:r>
    </w:p>
    <w:p w14:paraId="0DE1D5A5" w14:textId="77777777" w:rsidR="0042176E" w:rsidRPr="00604087" w:rsidRDefault="0042176E" w:rsidP="0042176E">
      <w:pPr>
        <w:pStyle w:val="ListParagraph"/>
        <w:numPr>
          <w:ilvl w:val="0"/>
          <w:numId w:val="1"/>
        </w:numPr>
        <w:jc w:val="both"/>
        <w:rPr>
          <w:rFonts w:ascii="Arial" w:hAnsi="Arial" w:cs="Arial"/>
          <w:sz w:val="24"/>
          <w:szCs w:val="24"/>
        </w:rPr>
      </w:pPr>
      <w:r w:rsidRPr="00604087">
        <w:rPr>
          <w:rFonts w:ascii="Arial" w:hAnsi="Arial" w:cs="Arial"/>
          <w:sz w:val="24"/>
          <w:szCs w:val="24"/>
        </w:rPr>
        <w:t>On April 21, 2022, the Moldovan Parliament adopted the law no. 111/2022 for the amendment of some normative acts, which supplemented the Criminal Code and the Contravention Code with provisions meant to sanction hate speech and hate crimes by defining the reasons for bias, the introduction of the offence of incitement to discrimination and of the offence of incitement to violent actions on the grounds of bias, as well as of the provisions that more severely sanction the act of the basic contravention/offence on grounds of bias. By Law no. 111/2022 the speech inciting to discrimination was assigned for examination and sanctioning by the police in accordance with art. 70</w:t>
      </w:r>
      <w:r w:rsidRPr="00604087">
        <w:rPr>
          <w:rFonts w:ascii="Arial" w:hAnsi="Arial" w:cs="Arial"/>
          <w:sz w:val="24"/>
          <w:szCs w:val="24"/>
          <w:vertAlign w:val="superscript"/>
        </w:rPr>
        <w:t>1</w:t>
      </w:r>
      <w:r w:rsidRPr="00604087">
        <w:rPr>
          <w:rFonts w:ascii="Arial" w:hAnsi="Arial" w:cs="Arial"/>
          <w:sz w:val="24"/>
          <w:szCs w:val="24"/>
        </w:rPr>
        <w:t xml:space="preserve"> and Art. 400 para. (1) of the Code of Administrative Offences. </w:t>
      </w:r>
    </w:p>
    <w:p w14:paraId="18C36FF3" w14:textId="51EFA41D" w:rsidR="00E64BEC" w:rsidRPr="00604087" w:rsidRDefault="00172442" w:rsidP="00E64BEC">
      <w:pPr>
        <w:ind w:left="360"/>
        <w:jc w:val="both"/>
        <w:rPr>
          <w:rFonts w:ascii="Arial" w:hAnsi="Arial" w:cs="Arial"/>
          <w:b/>
          <w:sz w:val="24"/>
          <w:szCs w:val="24"/>
        </w:rPr>
      </w:pPr>
      <w:r w:rsidRPr="00604087">
        <w:rPr>
          <w:rFonts w:ascii="Arial" w:eastAsia="Times New Roman" w:hAnsi="Arial" w:cs="Arial"/>
          <w:b/>
          <w:sz w:val="24"/>
          <w:szCs w:val="24"/>
        </w:rPr>
        <w:t>Recommendations:</w:t>
      </w:r>
    </w:p>
    <w:p w14:paraId="37078E9D" w14:textId="72FA99A2" w:rsidR="00172442" w:rsidRPr="00604087" w:rsidRDefault="00984110" w:rsidP="00961F0A">
      <w:pPr>
        <w:pStyle w:val="ListParagraph"/>
        <w:numPr>
          <w:ilvl w:val="0"/>
          <w:numId w:val="3"/>
        </w:numPr>
        <w:jc w:val="both"/>
        <w:rPr>
          <w:rFonts w:ascii="Arial" w:hAnsi="Arial" w:cs="Arial"/>
          <w:sz w:val="24"/>
          <w:szCs w:val="24"/>
        </w:rPr>
      </w:pPr>
      <w:r w:rsidRPr="00604087">
        <w:rPr>
          <w:rFonts w:ascii="Arial" w:hAnsi="Arial" w:cs="Arial"/>
          <w:sz w:val="24"/>
          <w:szCs w:val="24"/>
        </w:rPr>
        <w:t>To d</w:t>
      </w:r>
      <w:r w:rsidR="00172442" w:rsidRPr="00604087">
        <w:rPr>
          <w:rFonts w:ascii="Arial" w:hAnsi="Arial" w:cs="Arial"/>
          <w:sz w:val="24"/>
          <w:szCs w:val="24"/>
        </w:rPr>
        <w:t>raft</w:t>
      </w:r>
      <w:r w:rsidRPr="00604087">
        <w:rPr>
          <w:rFonts w:ascii="Arial" w:hAnsi="Arial" w:cs="Arial"/>
          <w:sz w:val="24"/>
          <w:szCs w:val="24"/>
        </w:rPr>
        <w:t xml:space="preserve"> regularly</w:t>
      </w:r>
      <w:r w:rsidR="00172442" w:rsidRPr="00604087">
        <w:rPr>
          <w:rFonts w:ascii="Arial" w:hAnsi="Arial" w:cs="Arial"/>
          <w:sz w:val="24"/>
          <w:szCs w:val="24"/>
        </w:rPr>
        <w:t xml:space="preserve"> a report providing disaggregated statistics for hate crimes, hate speech and instigation to discrimination cases: opened cases, prosecuted cases and condemnations.</w:t>
      </w:r>
    </w:p>
    <w:p w14:paraId="19801ADB" w14:textId="72E2D3C7" w:rsidR="00AB7522" w:rsidRPr="00604087" w:rsidRDefault="00984110" w:rsidP="00E64BEC">
      <w:pPr>
        <w:pStyle w:val="ListParagraph"/>
        <w:numPr>
          <w:ilvl w:val="0"/>
          <w:numId w:val="3"/>
        </w:numPr>
        <w:jc w:val="both"/>
        <w:rPr>
          <w:rFonts w:ascii="Arial" w:hAnsi="Arial" w:cs="Arial"/>
          <w:sz w:val="24"/>
          <w:szCs w:val="24"/>
        </w:rPr>
      </w:pPr>
      <w:r w:rsidRPr="00604087">
        <w:rPr>
          <w:rFonts w:ascii="Arial" w:hAnsi="Arial" w:cs="Arial"/>
          <w:sz w:val="24"/>
          <w:szCs w:val="24"/>
        </w:rPr>
        <w:t>To i</w:t>
      </w:r>
      <w:r w:rsidR="00AB7522" w:rsidRPr="00604087">
        <w:rPr>
          <w:rFonts w:ascii="Arial" w:hAnsi="Arial" w:cs="Arial"/>
          <w:sz w:val="24"/>
          <w:szCs w:val="24"/>
        </w:rPr>
        <w:t>mplement measures to ensure that cases of discrimination on the grounds of rac</w:t>
      </w:r>
      <w:r w:rsidR="00C04C5E" w:rsidRPr="00604087">
        <w:rPr>
          <w:rFonts w:ascii="Arial" w:hAnsi="Arial" w:cs="Arial"/>
          <w:sz w:val="24"/>
          <w:szCs w:val="24"/>
        </w:rPr>
        <w:t>e</w:t>
      </w:r>
      <w:r w:rsidR="00AB7522" w:rsidRPr="00604087">
        <w:rPr>
          <w:rFonts w:ascii="Arial" w:hAnsi="Arial" w:cs="Arial"/>
          <w:sz w:val="24"/>
          <w:szCs w:val="24"/>
        </w:rPr>
        <w:t>, ethnic</w:t>
      </w:r>
      <w:r w:rsidR="00C04C5E" w:rsidRPr="00604087">
        <w:rPr>
          <w:rFonts w:ascii="Arial" w:hAnsi="Arial" w:cs="Arial"/>
          <w:sz w:val="24"/>
          <w:szCs w:val="24"/>
        </w:rPr>
        <w:t>ity</w:t>
      </w:r>
      <w:r w:rsidR="00AB7522" w:rsidRPr="00604087">
        <w:rPr>
          <w:rFonts w:ascii="Arial" w:hAnsi="Arial" w:cs="Arial"/>
          <w:sz w:val="24"/>
          <w:szCs w:val="24"/>
        </w:rPr>
        <w:t xml:space="preserve"> and other protected grounds</w:t>
      </w:r>
      <w:r w:rsidR="00C04C5E" w:rsidRPr="00604087">
        <w:rPr>
          <w:rFonts w:ascii="Arial" w:hAnsi="Arial" w:cs="Arial"/>
          <w:sz w:val="24"/>
          <w:szCs w:val="24"/>
        </w:rPr>
        <w:t>,</w:t>
      </w:r>
      <w:r w:rsidR="00AB7522" w:rsidRPr="00604087">
        <w:rPr>
          <w:rFonts w:ascii="Arial" w:hAnsi="Arial" w:cs="Arial"/>
          <w:sz w:val="24"/>
          <w:szCs w:val="24"/>
        </w:rPr>
        <w:t xml:space="preserve"> referred by the</w:t>
      </w:r>
      <w:r w:rsidR="00C04C5E" w:rsidRPr="00604087">
        <w:rPr>
          <w:rFonts w:ascii="Arial" w:hAnsi="Arial" w:cs="Arial"/>
          <w:sz w:val="24"/>
          <w:szCs w:val="24"/>
        </w:rPr>
        <w:t xml:space="preserve"> Equality</w:t>
      </w:r>
      <w:r w:rsidR="00AB7522" w:rsidRPr="00604087">
        <w:rPr>
          <w:rFonts w:ascii="Arial" w:hAnsi="Arial" w:cs="Arial"/>
          <w:sz w:val="24"/>
          <w:szCs w:val="24"/>
        </w:rPr>
        <w:t xml:space="preserve"> Council to the police or prosecutor's office</w:t>
      </w:r>
      <w:r w:rsidR="00C04C5E" w:rsidRPr="00604087">
        <w:rPr>
          <w:rFonts w:ascii="Arial" w:hAnsi="Arial" w:cs="Arial"/>
          <w:sz w:val="24"/>
          <w:szCs w:val="24"/>
        </w:rPr>
        <w:t>,</w:t>
      </w:r>
      <w:r w:rsidR="00AB7522" w:rsidRPr="00604087">
        <w:rPr>
          <w:rFonts w:ascii="Arial" w:hAnsi="Arial" w:cs="Arial"/>
          <w:sz w:val="24"/>
          <w:szCs w:val="24"/>
        </w:rPr>
        <w:t xml:space="preserve"> are investigated and that perpetrators are prosecuted and punished accordingly.</w:t>
      </w:r>
    </w:p>
    <w:p w14:paraId="6979E8BF" w14:textId="77777777" w:rsidR="00984110" w:rsidRPr="00604087" w:rsidRDefault="00984110" w:rsidP="00B95580">
      <w:pPr>
        <w:jc w:val="both"/>
        <w:rPr>
          <w:rFonts w:ascii="Arial" w:hAnsi="Arial" w:cs="Arial"/>
          <w:b/>
          <w:bCs/>
          <w:sz w:val="24"/>
          <w:szCs w:val="24"/>
        </w:rPr>
      </w:pPr>
    </w:p>
    <w:p w14:paraId="3008D6A5" w14:textId="02E36A84" w:rsidR="00B95580" w:rsidRPr="00604087" w:rsidRDefault="00172442" w:rsidP="00B95580">
      <w:pPr>
        <w:jc w:val="both"/>
        <w:rPr>
          <w:rFonts w:ascii="Arial" w:hAnsi="Arial" w:cs="Arial"/>
          <w:b/>
          <w:sz w:val="24"/>
          <w:szCs w:val="24"/>
        </w:rPr>
      </w:pPr>
      <w:r w:rsidRPr="00604087">
        <w:rPr>
          <w:rFonts w:ascii="Arial" w:hAnsi="Arial" w:cs="Arial"/>
          <w:b/>
          <w:bCs/>
          <w:sz w:val="24"/>
          <w:szCs w:val="24"/>
        </w:rPr>
        <w:t>Article 5</w:t>
      </w:r>
      <w:r w:rsidR="00B95580" w:rsidRPr="00604087">
        <w:rPr>
          <w:rFonts w:ascii="Arial" w:hAnsi="Arial" w:cs="Arial"/>
          <w:b/>
          <w:sz w:val="24"/>
          <w:szCs w:val="24"/>
        </w:rPr>
        <w:t xml:space="preserve"> </w:t>
      </w:r>
    </w:p>
    <w:p w14:paraId="79DE78A3" w14:textId="0C60A7F5" w:rsidR="0042176E" w:rsidRPr="00604087" w:rsidRDefault="0042176E" w:rsidP="0042176E">
      <w:pPr>
        <w:pStyle w:val="ListParagraph"/>
        <w:numPr>
          <w:ilvl w:val="0"/>
          <w:numId w:val="1"/>
        </w:numPr>
        <w:jc w:val="both"/>
        <w:rPr>
          <w:rFonts w:ascii="Arial" w:hAnsi="Arial" w:cs="Arial"/>
          <w:sz w:val="24"/>
          <w:szCs w:val="24"/>
        </w:rPr>
      </w:pPr>
      <w:r w:rsidRPr="00604087">
        <w:rPr>
          <w:rFonts w:ascii="Arial" w:hAnsi="Arial" w:cs="Arial"/>
          <w:sz w:val="24"/>
          <w:szCs w:val="24"/>
        </w:rPr>
        <w:t>According to the National Human Rights Action Plan for the years 2018-2022, the ratification of the European Charter of Regional or Minority Languages was planned for 2021, but this did not happen.</w:t>
      </w:r>
      <w:r w:rsidR="00D9314C" w:rsidRPr="00604087">
        <w:rPr>
          <w:rFonts w:ascii="Arial" w:hAnsi="Arial" w:cs="Arial"/>
          <w:sz w:val="24"/>
          <w:szCs w:val="24"/>
        </w:rPr>
        <w:t xml:space="preserve"> Also, the State Chancellery is not accepting to include this action </w:t>
      </w:r>
      <w:r w:rsidR="00C04C5E" w:rsidRPr="00604087">
        <w:rPr>
          <w:rFonts w:ascii="Arial" w:hAnsi="Arial" w:cs="Arial"/>
          <w:sz w:val="24"/>
          <w:szCs w:val="24"/>
        </w:rPr>
        <w:t>to</w:t>
      </w:r>
      <w:r w:rsidR="00D9314C" w:rsidRPr="00604087">
        <w:rPr>
          <w:rFonts w:ascii="Arial" w:hAnsi="Arial" w:cs="Arial"/>
          <w:sz w:val="24"/>
          <w:szCs w:val="24"/>
        </w:rPr>
        <w:t xml:space="preserve"> the new Human Rights Action Plan for the years 2024-2027.</w:t>
      </w:r>
    </w:p>
    <w:p w14:paraId="66C6F4DB" w14:textId="77777777" w:rsidR="0042176E" w:rsidRPr="00604087" w:rsidRDefault="0042176E" w:rsidP="0042176E">
      <w:pPr>
        <w:pStyle w:val="ListParagraph"/>
        <w:numPr>
          <w:ilvl w:val="0"/>
          <w:numId w:val="1"/>
        </w:numPr>
        <w:jc w:val="both"/>
        <w:rPr>
          <w:rFonts w:ascii="Arial" w:hAnsi="Arial" w:cs="Arial"/>
          <w:sz w:val="24"/>
          <w:szCs w:val="24"/>
        </w:rPr>
      </w:pPr>
      <w:r w:rsidRPr="00604087">
        <w:rPr>
          <w:rFonts w:ascii="Arial" w:hAnsi="Arial" w:cs="Arial"/>
          <w:sz w:val="24"/>
          <w:szCs w:val="24"/>
        </w:rPr>
        <w:t xml:space="preserve">The national minorities which communicate in the Russian language face difficulties in access to justice, </w:t>
      </w:r>
      <w:proofErr w:type="gramStart"/>
      <w:r w:rsidRPr="00604087">
        <w:rPr>
          <w:rFonts w:ascii="Arial" w:hAnsi="Arial" w:cs="Arial"/>
          <w:sz w:val="24"/>
          <w:szCs w:val="24"/>
        </w:rPr>
        <w:t>i.e.</w:t>
      </w:r>
      <w:proofErr w:type="gramEnd"/>
      <w:r w:rsidRPr="00604087">
        <w:rPr>
          <w:rFonts w:ascii="Arial" w:hAnsi="Arial" w:cs="Arial"/>
          <w:sz w:val="24"/>
          <w:szCs w:val="24"/>
        </w:rPr>
        <w:t xml:space="preserve"> the complaints drawn up in Russian are returned without examination. The Council has found discrimination in several decisions and recommended the courts of law to avoid similar situations in the future. The situation got worse with the entry into force on 28 April 2017 of the amendments to article 167 para (1) paragraph (a) of the Civil Procedure Code, which stipulates that where the deeds and the bill of complaints are made in a foreign language, the Court decides with regard to the presentation of their translation, without specifying what languages are considered foreign.</w:t>
      </w:r>
    </w:p>
    <w:p w14:paraId="19FEFB78" w14:textId="77777777" w:rsidR="005E688F" w:rsidRPr="00604087" w:rsidRDefault="0042176E" w:rsidP="00D9314C">
      <w:pPr>
        <w:pStyle w:val="ListParagraph"/>
        <w:numPr>
          <w:ilvl w:val="0"/>
          <w:numId w:val="1"/>
        </w:numPr>
        <w:jc w:val="both"/>
        <w:rPr>
          <w:rFonts w:ascii="Arial" w:hAnsi="Arial" w:cs="Arial"/>
          <w:sz w:val="24"/>
          <w:szCs w:val="24"/>
        </w:rPr>
      </w:pPr>
      <w:r w:rsidRPr="00604087">
        <w:rPr>
          <w:rFonts w:ascii="Arial" w:hAnsi="Arial" w:cs="Arial"/>
          <w:sz w:val="24"/>
          <w:szCs w:val="24"/>
        </w:rPr>
        <w:t>National minorities also have limited access to information of public interest placed by the official websites of public authorities, since many of them are not translated in Russian or other minority languages</w:t>
      </w:r>
      <w:r w:rsidR="005E688F" w:rsidRPr="00604087">
        <w:rPr>
          <w:rFonts w:ascii="Arial" w:hAnsi="Arial" w:cs="Arial"/>
          <w:sz w:val="24"/>
          <w:szCs w:val="24"/>
        </w:rPr>
        <w:t>.</w:t>
      </w:r>
    </w:p>
    <w:p w14:paraId="28E86F58" w14:textId="0BE89538" w:rsidR="005E688F" w:rsidRPr="00604087" w:rsidRDefault="005E688F" w:rsidP="00D9314C">
      <w:pPr>
        <w:pStyle w:val="ListParagraph"/>
        <w:numPr>
          <w:ilvl w:val="0"/>
          <w:numId w:val="1"/>
        </w:numPr>
        <w:jc w:val="both"/>
        <w:rPr>
          <w:rFonts w:ascii="Arial" w:hAnsi="Arial" w:cs="Arial"/>
          <w:sz w:val="24"/>
          <w:szCs w:val="24"/>
        </w:rPr>
      </w:pPr>
      <w:r w:rsidRPr="00604087">
        <w:rPr>
          <w:rFonts w:ascii="Arial" w:hAnsi="Arial" w:cs="Arial"/>
          <w:sz w:val="24"/>
          <w:szCs w:val="24"/>
        </w:rPr>
        <w:lastRenderedPageBreak/>
        <w:t>Another problem is the difficulty for ethnic minorities to interact with public authorities.</w:t>
      </w:r>
      <w:r w:rsidR="00162DF7" w:rsidRPr="00604087">
        <w:rPr>
          <w:rFonts w:ascii="Arial" w:hAnsi="Arial" w:cs="Arial"/>
          <w:sz w:val="24"/>
          <w:szCs w:val="24"/>
        </w:rPr>
        <w:t xml:space="preserve"> Although Article 12 para. (1) of the Law on the Rights of Persons Belonging to National Minorities and the Legal Status of their Organizations entitles persons to address public institutions orally and in writing, in Romanian or Russian, and to receive a reply in the language in which they have formulated their complaint, the public authorities respond in Romanian to complaints formulated in Russian, thus violating their right to receive a reply in the language of their complaint</w:t>
      </w:r>
      <w:r w:rsidR="00F01149" w:rsidRPr="00604087">
        <w:rPr>
          <w:rStyle w:val="FootnoteReference"/>
          <w:rFonts w:ascii="Arial" w:hAnsi="Arial" w:cs="Arial"/>
          <w:sz w:val="24"/>
          <w:szCs w:val="24"/>
        </w:rPr>
        <w:footnoteReference w:id="5"/>
      </w:r>
      <w:r w:rsidR="00162DF7" w:rsidRPr="00604087">
        <w:rPr>
          <w:rFonts w:ascii="Arial" w:hAnsi="Arial" w:cs="Arial"/>
          <w:sz w:val="24"/>
          <w:szCs w:val="24"/>
        </w:rPr>
        <w:t>.</w:t>
      </w:r>
    </w:p>
    <w:p w14:paraId="04196E2B" w14:textId="13CC63D3" w:rsidR="00E7542F" w:rsidRPr="00604087" w:rsidRDefault="00E7542F" w:rsidP="00D552CC">
      <w:pPr>
        <w:pStyle w:val="ListParagraph"/>
        <w:numPr>
          <w:ilvl w:val="0"/>
          <w:numId w:val="1"/>
        </w:numPr>
        <w:jc w:val="both"/>
        <w:rPr>
          <w:rFonts w:ascii="Arial" w:hAnsi="Arial" w:cs="Arial"/>
          <w:sz w:val="24"/>
          <w:szCs w:val="24"/>
        </w:rPr>
      </w:pPr>
      <w:r w:rsidRPr="00604087">
        <w:rPr>
          <w:rFonts w:ascii="Arial" w:hAnsi="Arial" w:cs="Arial"/>
          <w:sz w:val="24"/>
          <w:szCs w:val="24"/>
        </w:rPr>
        <w:t xml:space="preserve">The Council examined, from a non-discrimination perspective, the situation of persons who do not know the state language in accessing information </w:t>
      </w:r>
      <w:r w:rsidR="00534E64" w:rsidRPr="00604087">
        <w:rPr>
          <w:rFonts w:ascii="Arial" w:hAnsi="Arial" w:cs="Arial"/>
          <w:sz w:val="24"/>
          <w:szCs w:val="24"/>
        </w:rPr>
        <w:t>from</w:t>
      </w:r>
      <w:r w:rsidRPr="00604087">
        <w:rPr>
          <w:rFonts w:ascii="Arial" w:hAnsi="Arial" w:cs="Arial"/>
          <w:sz w:val="24"/>
          <w:szCs w:val="24"/>
        </w:rPr>
        <w:t xml:space="preserve"> </w:t>
      </w:r>
      <w:r w:rsidR="00534E64" w:rsidRPr="00604087">
        <w:rPr>
          <w:rFonts w:ascii="Arial" w:hAnsi="Arial" w:cs="Arial"/>
          <w:sz w:val="24"/>
          <w:szCs w:val="24"/>
        </w:rPr>
        <w:t xml:space="preserve">medication </w:t>
      </w:r>
      <w:r w:rsidRPr="00604087">
        <w:rPr>
          <w:rFonts w:ascii="Arial" w:hAnsi="Arial" w:cs="Arial"/>
          <w:sz w:val="24"/>
          <w:szCs w:val="24"/>
        </w:rPr>
        <w:t>instructions</w:t>
      </w:r>
      <w:r w:rsidR="00F01149" w:rsidRPr="00604087">
        <w:rPr>
          <w:rStyle w:val="FootnoteReference"/>
          <w:rFonts w:ascii="Arial" w:hAnsi="Arial" w:cs="Arial"/>
          <w:sz w:val="24"/>
          <w:szCs w:val="24"/>
        </w:rPr>
        <w:footnoteReference w:id="6"/>
      </w:r>
      <w:r w:rsidRPr="00604087">
        <w:rPr>
          <w:rFonts w:ascii="Arial" w:hAnsi="Arial" w:cs="Arial"/>
          <w:sz w:val="24"/>
          <w:szCs w:val="24"/>
        </w:rPr>
        <w:t xml:space="preserve">. Examining the provisions of Article 4 para. (4) and (5) of the Law No 1409/1997 on medicinal products, the Council noted that the information on the packaging of medicinal products produced by domestic manufacturers is displayed either in the state language or in the state language and one of the languages of international circulation, and in the case of imported medicinal products - in the state language or in one of the languages of international circulation. Thus, people who do not know the state language are put in an unequal position when accessing information </w:t>
      </w:r>
      <w:r w:rsidR="00534E64" w:rsidRPr="00604087">
        <w:rPr>
          <w:rFonts w:ascii="Arial" w:hAnsi="Arial" w:cs="Arial"/>
          <w:sz w:val="24"/>
          <w:szCs w:val="24"/>
        </w:rPr>
        <w:t>from the medication</w:t>
      </w:r>
      <w:r w:rsidRPr="00604087">
        <w:rPr>
          <w:rFonts w:ascii="Arial" w:hAnsi="Arial" w:cs="Arial"/>
          <w:sz w:val="24"/>
          <w:szCs w:val="24"/>
        </w:rPr>
        <w:t xml:space="preserve"> instructions and their right to protection of life and health is violated.</w:t>
      </w:r>
    </w:p>
    <w:p w14:paraId="201AAE53" w14:textId="2D849315" w:rsidR="00D9314C" w:rsidRPr="00604087" w:rsidRDefault="00CA5810" w:rsidP="00D9314C">
      <w:pPr>
        <w:pStyle w:val="ListParagraph"/>
        <w:numPr>
          <w:ilvl w:val="0"/>
          <w:numId w:val="1"/>
        </w:numPr>
        <w:jc w:val="both"/>
        <w:rPr>
          <w:rFonts w:ascii="Arial" w:hAnsi="Arial" w:cs="Arial"/>
          <w:sz w:val="24"/>
          <w:szCs w:val="24"/>
        </w:rPr>
      </w:pPr>
      <w:r w:rsidRPr="00604087">
        <w:rPr>
          <w:rFonts w:ascii="Arial" w:hAnsi="Arial" w:cs="Arial"/>
          <w:sz w:val="24"/>
          <w:szCs w:val="24"/>
        </w:rPr>
        <w:t xml:space="preserve">At the end of 2023, the Government drafted a bill that provides for the abolition of the translation of draft legislation into Russian, as well as the Russian version of the Official Gazette. According to the new provisions, normative acts will be translated into Russian within up to one month from the date of publication in the Official Gazette, but no later than the date of its entry into force. Also, the amended normative act will be published in Russian in a consolidated version only in the State Register of Legal Acts, which is available only online. This will lead to situations where the act will be in force but will not be practically known by persons belonging to national minorities who do not have access to the State Register of Legal Acts. At the time of drafting this report, the draft law in question had been adopted </w:t>
      </w:r>
      <w:r w:rsidR="00A90EA7" w:rsidRPr="00604087">
        <w:rPr>
          <w:rFonts w:ascii="Arial" w:hAnsi="Arial" w:cs="Arial"/>
          <w:sz w:val="24"/>
          <w:szCs w:val="24"/>
        </w:rPr>
        <w:t>in</w:t>
      </w:r>
      <w:r w:rsidRPr="00604087">
        <w:rPr>
          <w:rFonts w:ascii="Arial" w:hAnsi="Arial" w:cs="Arial"/>
          <w:sz w:val="24"/>
          <w:szCs w:val="24"/>
        </w:rPr>
        <w:t xml:space="preserve"> first reading. The Council draws attention to the fact that all the proposed amendments, which appear to have been made for economic reasons, will affect the right of Russian-speaking persons to have access to information on legal acts in their official Russian translation. At the same time, the Council would like to point out that the Russian language has the status of a language of inter-ethnic communication in the Republic of Moldova. Also, according to the findings of the </w:t>
      </w:r>
      <w:proofErr w:type="spellStart"/>
      <w:r w:rsidRPr="00604087">
        <w:rPr>
          <w:rFonts w:ascii="Arial" w:hAnsi="Arial" w:cs="Arial"/>
          <w:sz w:val="24"/>
          <w:szCs w:val="24"/>
        </w:rPr>
        <w:t>Ethnobarometer</w:t>
      </w:r>
      <w:proofErr w:type="spellEnd"/>
      <w:r w:rsidRPr="00604087">
        <w:rPr>
          <w:rFonts w:ascii="Arial" w:hAnsi="Arial" w:cs="Arial"/>
          <w:sz w:val="24"/>
          <w:szCs w:val="24"/>
        </w:rPr>
        <w:t xml:space="preserve"> Moldova 2020 study, Russian </w:t>
      </w:r>
      <w:r w:rsidR="00A90EA7" w:rsidRPr="00604087">
        <w:rPr>
          <w:rFonts w:ascii="Arial" w:hAnsi="Arial" w:cs="Arial"/>
          <w:sz w:val="24"/>
          <w:szCs w:val="24"/>
        </w:rPr>
        <w:t>prevails as</w:t>
      </w:r>
      <w:r w:rsidRPr="00604087">
        <w:rPr>
          <w:rFonts w:ascii="Arial" w:hAnsi="Arial" w:cs="Arial"/>
          <w:sz w:val="24"/>
          <w:szCs w:val="24"/>
        </w:rPr>
        <w:t xml:space="preserve"> the mother tongue of all minority groups except Roma.</w:t>
      </w:r>
    </w:p>
    <w:p w14:paraId="21CC1E18" w14:textId="77777777" w:rsidR="00EB41FA" w:rsidRPr="00604087" w:rsidRDefault="00EB41FA" w:rsidP="00EB41FA">
      <w:pPr>
        <w:pStyle w:val="ListParagraph"/>
        <w:jc w:val="both"/>
        <w:rPr>
          <w:rFonts w:ascii="Arial" w:hAnsi="Arial" w:cs="Arial"/>
          <w:sz w:val="24"/>
          <w:szCs w:val="24"/>
        </w:rPr>
      </w:pPr>
    </w:p>
    <w:p w14:paraId="2EAB374A" w14:textId="6A2515B2" w:rsidR="00B95580" w:rsidRPr="00604087" w:rsidRDefault="0041184A" w:rsidP="00B95580">
      <w:pPr>
        <w:pStyle w:val="ListParagraph"/>
        <w:jc w:val="both"/>
        <w:rPr>
          <w:rFonts w:ascii="Arial" w:hAnsi="Arial" w:cs="Arial"/>
          <w:sz w:val="24"/>
          <w:szCs w:val="24"/>
        </w:rPr>
      </w:pPr>
      <w:r w:rsidRPr="00604087">
        <w:rPr>
          <w:rFonts w:ascii="Arial" w:eastAsia="Times New Roman" w:hAnsi="Arial" w:cs="Arial"/>
          <w:b/>
          <w:sz w:val="24"/>
          <w:szCs w:val="24"/>
        </w:rPr>
        <w:t>Recommendations:</w:t>
      </w:r>
      <w:r w:rsidR="00B95580" w:rsidRPr="00604087">
        <w:rPr>
          <w:rFonts w:ascii="Arial" w:hAnsi="Arial" w:cs="Arial"/>
          <w:sz w:val="24"/>
          <w:szCs w:val="24"/>
        </w:rPr>
        <w:t xml:space="preserve"> </w:t>
      </w:r>
    </w:p>
    <w:p w14:paraId="61AF01A0" w14:textId="7A387A41" w:rsidR="001B5360" w:rsidRPr="00604087" w:rsidRDefault="00A90EA7" w:rsidP="009933E7">
      <w:pPr>
        <w:pStyle w:val="ListParagraph"/>
        <w:numPr>
          <w:ilvl w:val="0"/>
          <w:numId w:val="4"/>
        </w:numPr>
        <w:jc w:val="both"/>
        <w:rPr>
          <w:rFonts w:ascii="Arial" w:hAnsi="Arial" w:cs="Arial"/>
          <w:sz w:val="24"/>
          <w:szCs w:val="24"/>
        </w:rPr>
      </w:pPr>
      <w:r w:rsidRPr="00604087">
        <w:rPr>
          <w:rFonts w:ascii="Arial" w:hAnsi="Arial" w:cs="Arial"/>
          <w:sz w:val="24"/>
          <w:szCs w:val="24"/>
        </w:rPr>
        <w:t>To r</w:t>
      </w:r>
      <w:r w:rsidR="001B5360" w:rsidRPr="00604087">
        <w:rPr>
          <w:rFonts w:ascii="Arial" w:hAnsi="Arial" w:cs="Arial"/>
          <w:sz w:val="24"/>
          <w:szCs w:val="24"/>
        </w:rPr>
        <w:t>atify the European Charter for Regional or Minority Languages;</w:t>
      </w:r>
    </w:p>
    <w:p w14:paraId="70CF6B09" w14:textId="07EC8DA5" w:rsidR="001B5360" w:rsidRPr="00604087" w:rsidRDefault="00A90EA7" w:rsidP="00B95580">
      <w:pPr>
        <w:pStyle w:val="ListParagraph"/>
        <w:numPr>
          <w:ilvl w:val="0"/>
          <w:numId w:val="4"/>
        </w:numPr>
        <w:jc w:val="both"/>
        <w:rPr>
          <w:rFonts w:ascii="Arial" w:hAnsi="Arial" w:cs="Arial"/>
          <w:sz w:val="24"/>
          <w:szCs w:val="24"/>
        </w:rPr>
      </w:pPr>
      <w:r w:rsidRPr="00604087">
        <w:rPr>
          <w:rFonts w:ascii="Arial" w:hAnsi="Arial" w:cs="Arial"/>
          <w:sz w:val="24"/>
          <w:szCs w:val="24"/>
        </w:rPr>
        <w:lastRenderedPageBreak/>
        <w:t>To d</w:t>
      </w:r>
      <w:r w:rsidR="001B5360" w:rsidRPr="00604087">
        <w:rPr>
          <w:rFonts w:ascii="Arial" w:hAnsi="Arial" w:cs="Arial"/>
          <w:sz w:val="24"/>
          <w:szCs w:val="24"/>
        </w:rPr>
        <w:t>evelop and implement bilingual and multilingual education programs to ensure that minorities can learn and be taught in their mother tongue, while ensuring quality state language instruction;</w:t>
      </w:r>
    </w:p>
    <w:p w14:paraId="357065D0" w14:textId="2B7CEFFE" w:rsidR="001B5360" w:rsidRPr="00604087" w:rsidRDefault="00A90EA7" w:rsidP="00B95580">
      <w:pPr>
        <w:pStyle w:val="ListParagraph"/>
        <w:numPr>
          <w:ilvl w:val="0"/>
          <w:numId w:val="4"/>
        </w:numPr>
        <w:jc w:val="both"/>
        <w:rPr>
          <w:rFonts w:ascii="Arial" w:hAnsi="Arial" w:cs="Arial"/>
          <w:sz w:val="24"/>
          <w:szCs w:val="24"/>
        </w:rPr>
      </w:pPr>
      <w:r w:rsidRPr="00604087">
        <w:rPr>
          <w:rFonts w:ascii="Arial" w:hAnsi="Arial" w:cs="Arial"/>
          <w:sz w:val="24"/>
          <w:szCs w:val="24"/>
        </w:rPr>
        <w:t>To a</w:t>
      </w:r>
      <w:r w:rsidR="001B5360" w:rsidRPr="00604087">
        <w:rPr>
          <w:rFonts w:ascii="Arial" w:hAnsi="Arial" w:cs="Arial"/>
          <w:sz w:val="24"/>
          <w:szCs w:val="24"/>
        </w:rPr>
        <w:t>dopt a legislative act for the interpretation of the provisions of art. 167 para (1) paragraph (a) of the Civil Procedure Code whereby it shall be specified that Russian is not a foreign language in the Republic of Moldova;</w:t>
      </w:r>
    </w:p>
    <w:p w14:paraId="7A01DAE7" w14:textId="03521E14" w:rsidR="00493F0C" w:rsidRPr="00604087" w:rsidRDefault="00A90EA7" w:rsidP="00F93F5A">
      <w:pPr>
        <w:pStyle w:val="ListParagraph"/>
        <w:numPr>
          <w:ilvl w:val="0"/>
          <w:numId w:val="4"/>
        </w:numPr>
        <w:jc w:val="both"/>
        <w:rPr>
          <w:rFonts w:ascii="Arial" w:hAnsi="Arial" w:cs="Arial"/>
          <w:sz w:val="24"/>
          <w:szCs w:val="24"/>
        </w:rPr>
      </w:pPr>
      <w:r w:rsidRPr="00604087">
        <w:rPr>
          <w:rFonts w:ascii="Arial" w:hAnsi="Arial" w:cs="Arial"/>
          <w:sz w:val="24"/>
          <w:szCs w:val="24"/>
        </w:rPr>
        <w:t>To e</w:t>
      </w:r>
      <w:r w:rsidR="00493F0C" w:rsidRPr="00604087">
        <w:rPr>
          <w:rFonts w:ascii="Arial" w:hAnsi="Arial" w:cs="Arial"/>
          <w:sz w:val="24"/>
          <w:szCs w:val="24"/>
        </w:rPr>
        <w:t>nsure</w:t>
      </w:r>
      <w:r w:rsidRPr="00604087">
        <w:rPr>
          <w:rFonts w:ascii="Arial" w:hAnsi="Arial" w:cs="Arial"/>
          <w:sz w:val="24"/>
          <w:szCs w:val="24"/>
        </w:rPr>
        <w:t xml:space="preserve"> linguistic</w:t>
      </w:r>
      <w:r w:rsidR="00493F0C" w:rsidRPr="00604087">
        <w:rPr>
          <w:rFonts w:ascii="Arial" w:hAnsi="Arial" w:cs="Arial"/>
          <w:sz w:val="24"/>
          <w:szCs w:val="24"/>
        </w:rPr>
        <w:t xml:space="preserve"> accessibility of public information including official websites of public authorities for Russian and other minority language speakers;</w:t>
      </w:r>
    </w:p>
    <w:p w14:paraId="63A8C8A2" w14:textId="3217D501" w:rsidR="00493F0C" w:rsidRPr="00604087" w:rsidRDefault="00A90EA7" w:rsidP="00F93F5A">
      <w:pPr>
        <w:pStyle w:val="ListParagraph"/>
        <w:numPr>
          <w:ilvl w:val="0"/>
          <w:numId w:val="4"/>
        </w:numPr>
        <w:jc w:val="both"/>
        <w:rPr>
          <w:rFonts w:ascii="Arial" w:hAnsi="Arial" w:cs="Arial"/>
          <w:sz w:val="24"/>
          <w:szCs w:val="24"/>
        </w:rPr>
      </w:pPr>
      <w:r w:rsidRPr="00604087">
        <w:rPr>
          <w:rFonts w:ascii="Arial" w:hAnsi="Arial" w:cs="Arial"/>
          <w:sz w:val="24"/>
          <w:szCs w:val="24"/>
        </w:rPr>
        <w:t>To i</w:t>
      </w:r>
      <w:r w:rsidR="00493F0C" w:rsidRPr="00604087">
        <w:rPr>
          <w:rFonts w:ascii="Arial" w:hAnsi="Arial" w:cs="Arial"/>
          <w:sz w:val="24"/>
          <w:szCs w:val="24"/>
        </w:rPr>
        <w:t>dentify</w:t>
      </w:r>
      <w:r w:rsidRPr="00604087">
        <w:rPr>
          <w:rFonts w:ascii="Arial" w:hAnsi="Arial" w:cs="Arial"/>
          <w:sz w:val="24"/>
          <w:szCs w:val="24"/>
        </w:rPr>
        <w:t xml:space="preserve"> viable</w:t>
      </w:r>
      <w:r w:rsidR="00493F0C" w:rsidRPr="00604087">
        <w:rPr>
          <w:rFonts w:ascii="Arial" w:hAnsi="Arial" w:cs="Arial"/>
          <w:sz w:val="24"/>
          <w:szCs w:val="24"/>
        </w:rPr>
        <w:t xml:space="preserve"> administrative solutions to ensure that persons belonging to national minorities can effectively exercise their right to receive a reply in the language in which the complaint was formulated, such as</w:t>
      </w:r>
      <w:r w:rsidR="0096453E" w:rsidRPr="00604087">
        <w:rPr>
          <w:rFonts w:ascii="Arial" w:hAnsi="Arial" w:cs="Arial"/>
          <w:sz w:val="24"/>
          <w:szCs w:val="24"/>
        </w:rPr>
        <w:t>:</w:t>
      </w:r>
      <w:r w:rsidR="00493F0C" w:rsidRPr="00604087">
        <w:rPr>
          <w:rFonts w:ascii="Arial" w:hAnsi="Arial" w:cs="Arial"/>
          <w:sz w:val="24"/>
          <w:szCs w:val="24"/>
        </w:rPr>
        <w:t xml:space="preserve"> contracting translation services, employing staff, including national minorities, who also speak Russian and other languages of national minorities in the Republic of Moldova, etc.</w:t>
      </w:r>
    </w:p>
    <w:p w14:paraId="5BBE909E" w14:textId="40EC4F1D" w:rsidR="00493F0C" w:rsidRPr="00604087" w:rsidRDefault="00493F0C" w:rsidP="00F93F5A">
      <w:pPr>
        <w:pStyle w:val="ListParagraph"/>
        <w:numPr>
          <w:ilvl w:val="0"/>
          <w:numId w:val="4"/>
        </w:numPr>
        <w:jc w:val="both"/>
        <w:rPr>
          <w:rFonts w:ascii="Arial" w:hAnsi="Arial" w:cs="Arial"/>
          <w:sz w:val="24"/>
          <w:szCs w:val="24"/>
        </w:rPr>
      </w:pPr>
      <w:r w:rsidRPr="00604087">
        <w:rPr>
          <w:rFonts w:ascii="Arial" w:hAnsi="Arial" w:cs="Arial"/>
          <w:sz w:val="24"/>
          <w:szCs w:val="24"/>
        </w:rPr>
        <w:t xml:space="preserve">Ensuring access for persons belonging to national minorities to the </w:t>
      </w:r>
      <w:r w:rsidR="0096453E" w:rsidRPr="00604087">
        <w:rPr>
          <w:rFonts w:ascii="Arial" w:hAnsi="Arial" w:cs="Arial"/>
          <w:sz w:val="24"/>
          <w:szCs w:val="24"/>
        </w:rPr>
        <w:t xml:space="preserve">medication </w:t>
      </w:r>
      <w:r w:rsidRPr="00604087">
        <w:rPr>
          <w:rFonts w:ascii="Arial" w:hAnsi="Arial" w:cs="Arial"/>
          <w:sz w:val="24"/>
          <w:szCs w:val="24"/>
        </w:rPr>
        <w:t>instructions and to information on the packaging of medicines authorized for use in the Republic of Moldova in Romanian and Russian.</w:t>
      </w:r>
    </w:p>
    <w:p w14:paraId="349F7B3F" w14:textId="77777777" w:rsidR="0096453E" w:rsidRPr="00604087" w:rsidRDefault="0096453E" w:rsidP="0096397F">
      <w:pPr>
        <w:jc w:val="both"/>
        <w:rPr>
          <w:rFonts w:ascii="Arial" w:hAnsi="Arial" w:cs="Arial"/>
          <w:b/>
          <w:bCs/>
          <w:sz w:val="24"/>
          <w:szCs w:val="24"/>
        </w:rPr>
      </w:pPr>
    </w:p>
    <w:p w14:paraId="14465F85" w14:textId="5753603A" w:rsidR="00CB0D9F" w:rsidRPr="00604087" w:rsidRDefault="00493F0C" w:rsidP="0096397F">
      <w:pPr>
        <w:jc w:val="both"/>
        <w:rPr>
          <w:rFonts w:ascii="Arial" w:hAnsi="Arial" w:cs="Arial"/>
          <w:sz w:val="24"/>
          <w:szCs w:val="24"/>
        </w:rPr>
      </w:pPr>
      <w:r w:rsidRPr="00604087">
        <w:rPr>
          <w:rFonts w:ascii="Arial" w:hAnsi="Arial" w:cs="Arial"/>
          <w:b/>
          <w:bCs/>
          <w:sz w:val="24"/>
          <w:szCs w:val="24"/>
        </w:rPr>
        <w:t>Article</w:t>
      </w:r>
      <w:r w:rsidR="00CB0D9F" w:rsidRPr="00604087">
        <w:rPr>
          <w:rFonts w:ascii="Arial" w:hAnsi="Arial" w:cs="Arial"/>
          <w:b/>
          <w:sz w:val="24"/>
          <w:szCs w:val="24"/>
        </w:rPr>
        <w:t xml:space="preserve"> 6 </w:t>
      </w:r>
    </w:p>
    <w:p w14:paraId="580BEE26" w14:textId="77777777" w:rsidR="0042176E" w:rsidRPr="00604087" w:rsidRDefault="0042176E" w:rsidP="0042176E">
      <w:pPr>
        <w:pStyle w:val="ListParagraph"/>
        <w:numPr>
          <w:ilvl w:val="0"/>
          <w:numId w:val="1"/>
        </w:numPr>
        <w:jc w:val="both"/>
        <w:rPr>
          <w:rFonts w:ascii="Arial" w:hAnsi="Arial" w:cs="Arial"/>
          <w:sz w:val="24"/>
          <w:szCs w:val="24"/>
        </w:rPr>
      </w:pPr>
      <w:r w:rsidRPr="00604087">
        <w:rPr>
          <w:rFonts w:ascii="Arial" w:hAnsi="Arial" w:cs="Arial"/>
          <w:sz w:val="24"/>
          <w:szCs w:val="24"/>
        </w:rPr>
        <w:t>Following the efforts made over the years to improve the regulatory framework on non-discrimination and ensuring equality, in February 2023, the Parliament approved in final reading the law by which the institutional capacities of the Council were strengthened. By the same law, the number of staff was raised by 13 units. At the same time, in 2022 and 2023, the migration of caused a decrease in the capacities of the Council. One of the reasons for staff leaving the Council is the low level of salaries. However, the salary classes for the Council's staff have not been changed so far and are lower than those of other categories of civil servants with duties of comparable complexity, or even lower. For this reason, the job within the Council is not attractive, and at the moment 18 of the 33 posts in the Council are vacant, i.e., it cannot be said that the Council has sufficient financial and human resources.</w:t>
      </w:r>
    </w:p>
    <w:p w14:paraId="5CBC19FE" w14:textId="77777777" w:rsidR="0042176E" w:rsidRPr="00604087" w:rsidRDefault="0042176E" w:rsidP="0042176E">
      <w:pPr>
        <w:pStyle w:val="ListParagraph"/>
        <w:numPr>
          <w:ilvl w:val="0"/>
          <w:numId w:val="1"/>
        </w:numPr>
        <w:spacing w:before="120" w:after="120"/>
        <w:jc w:val="both"/>
        <w:rPr>
          <w:rFonts w:ascii="Arial" w:hAnsi="Arial" w:cs="Arial"/>
          <w:sz w:val="24"/>
          <w:szCs w:val="24"/>
        </w:rPr>
      </w:pPr>
      <w:r w:rsidRPr="00604087">
        <w:rPr>
          <w:rFonts w:ascii="Arial" w:hAnsi="Arial" w:cs="Arial"/>
          <w:sz w:val="24"/>
          <w:szCs w:val="24"/>
        </w:rPr>
        <w:t>With regard to the right of the institution to have adequate resources and to manage them independently, according to Law no. 298/2012 on the activity of the Equality Council, the Council is financed from the state budget within the limits of the budgetary allocations approved by the annual budget law. Thus, the budget of the Council is elaborated, approved and administered according to the principles, rules and procedures stipulated by the Law on public finances and budgetary-fiscal responsibility no.181/2014. According to art. 51</w:t>
      </w:r>
      <w:r w:rsidRPr="00604087">
        <w:rPr>
          <w:rFonts w:ascii="Arial" w:hAnsi="Arial" w:cs="Arial"/>
          <w:sz w:val="24"/>
          <w:szCs w:val="24"/>
          <w:vertAlign w:val="superscript"/>
        </w:rPr>
        <w:t xml:space="preserve">1 </w:t>
      </w:r>
      <w:r w:rsidRPr="00604087">
        <w:rPr>
          <w:rFonts w:ascii="Arial" w:hAnsi="Arial" w:cs="Arial"/>
          <w:sz w:val="24"/>
          <w:szCs w:val="24"/>
        </w:rPr>
        <w:t xml:space="preserve">of the Law no.181/2014 the independent/autonomous budgetary authority (as is the Council) draws up the draft budget in accordance with the provisions of Article 51 para. (5) of the Law. The draft budget of the independent/autonomous budgetary authority shall be approved, with the advisory opinion of the Ministry of Finance, by this authority and shall be submitted to the Government, within </w:t>
      </w:r>
      <w:r w:rsidRPr="00604087">
        <w:rPr>
          <w:rFonts w:ascii="Arial" w:hAnsi="Arial" w:cs="Arial"/>
          <w:sz w:val="24"/>
          <w:szCs w:val="24"/>
        </w:rPr>
        <w:lastRenderedPageBreak/>
        <w:t xml:space="preserve">the term stipulated by the budgetary calendar, to be included in the draft state budget to be submitted to the Parliament for adoption. The independent/autonomous budgetary authority shall submit to the Parliament, as the case may be, the objections to the draft budget approved by the Government in order to settle the divergences. The Council de facto forwards the draft budget for that year to the Ministry of Finance and the Ministry of Finance decides whether to accept the proposals submitted. </w:t>
      </w:r>
    </w:p>
    <w:p w14:paraId="7950A6BF" w14:textId="579EACE4" w:rsidR="00D359E4" w:rsidRPr="00604087" w:rsidRDefault="00D359E4" w:rsidP="00D359E4">
      <w:pPr>
        <w:pStyle w:val="ListParagraph"/>
        <w:numPr>
          <w:ilvl w:val="0"/>
          <w:numId w:val="1"/>
        </w:numPr>
        <w:jc w:val="both"/>
        <w:rPr>
          <w:rFonts w:ascii="Arial" w:hAnsi="Arial" w:cs="Arial"/>
          <w:sz w:val="24"/>
          <w:szCs w:val="24"/>
        </w:rPr>
      </w:pPr>
      <w:r w:rsidRPr="00604087">
        <w:rPr>
          <w:rFonts w:ascii="Arial" w:hAnsi="Arial" w:cs="Arial"/>
          <w:sz w:val="24"/>
          <w:szCs w:val="24"/>
        </w:rPr>
        <w:t>The adopted legal framework, however, does not grant effective protection to victims of discrimination. The Council is competent only to find the contraventions</w:t>
      </w:r>
      <w:r w:rsidR="00D7490C" w:rsidRPr="00604087">
        <w:rPr>
          <w:rFonts w:ascii="Arial" w:hAnsi="Arial" w:cs="Arial"/>
          <w:sz w:val="24"/>
          <w:szCs w:val="24"/>
        </w:rPr>
        <w:t xml:space="preserve"> (first step of the process)</w:t>
      </w:r>
      <w:r w:rsidR="003E1C7B" w:rsidRPr="00604087">
        <w:rPr>
          <w:rFonts w:ascii="Arial" w:hAnsi="Arial" w:cs="Arial"/>
          <w:sz w:val="24"/>
          <w:szCs w:val="24"/>
        </w:rPr>
        <w:t xml:space="preserve">, but </w:t>
      </w:r>
      <w:r w:rsidRPr="00604087">
        <w:rPr>
          <w:rFonts w:ascii="Arial" w:hAnsi="Arial" w:cs="Arial"/>
          <w:sz w:val="24"/>
          <w:szCs w:val="24"/>
        </w:rPr>
        <w:t>the</w:t>
      </w:r>
      <w:r w:rsidR="003E1C7B" w:rsidRPr="00604087">
        <w:rPr>
          <w:rFonts w:ascii="Arial" w:hAnsi="Arial" w:cs="Arial"/>
          <w:sz w:val="24"/>
          <w:szCs w:val="24"/>
        </w:rPr>
        <w:t xml:space="preserve"> actual</w:t>
      </w:r>
      <w:r w:rsidRPr="00604087">
        <w:rPr>
          <w:rFonts w:ascii="Arial" w:hAnsi="Arial" w:cs="Arial"/>
          <w:sz w:val="24"/>
          <w:szCs w:val="24"/>
        </w:rPr>
        <w:t xml:space="preserve"> punishment</w:t>
      </w:r>
      <w:r w:rsidR="003E1C7B" w:rsidRPr="00604087">
        <w:rPr>
          <w:rFonts w:ascii="Arial" w:hAnsi="Arial" w:cs="Arial"/>
          <w:sz w:val="24"/>
          <w:szCs w:val="24"/>
        </w:rPr>
        <w:t xml:space="preserve"> (</w:t>
      </w:r>
      <w:r w:rsidR="008E4997" w:rsidRPr="00604087">
        <w:rPr>
          <w:rFonts w:ascii="Arial" w:hAnsi="Arial" w:cs="Arial"/>
          <w:sz w:val="24"/>
          <w:szCs w:val="24"/>
        </w:rPr>
        <w:t xml:space="preserve">second step – </w:t>
      </w:r>
      <w:r w:rsidR="003E1C7B" w:rsidRPr="00604087">
        <w:rPr>
          <w:rFonts w:ascii="Arial" w:hAnsi="Arial" w:cs="Arial"/>
          <w:sz w:val="24"/>
          <w:szCs w:val="24"/>
        </w:rPr>
        <w:t>applying fine)</w:t>
      </w:r>
      <w:r w:rsidRPr="00604087">
        <w:rPr>
          <w:rFonts w:ascii="Arial" w:hAnsi="Arial" w:cs="Arial"/>
          <w:sz w:val="24"/>
          <w:szCs w:val="24"/>
        </w:rPr>
        <w:t xml:space="preserve"> being the prerogative of the courts of law. Granting to the Council of the competence to</w:t>
      </w:r>
      <w:r w:rsidR="003E1C7B" w:rsidRPr="00604087">
        <w:rPr>
          <w:rFonts w:ascii="Arial" w:hAnsi="Arial" w:cs="Arial"/>
          <w:sz w:val="24"/>
          <w:szCs w:val="24"/>
        </w:rPr>
        <w:t xml:space="preserve"> do both: to state the contravention and to sanction it </w:t>
      </w:r>
      <w:r w:rsidR="008E4997" w:rsidRPr="00604087">
        <w:rPr>
          <w:rFonts w:ascii="Arial" w:hAnsi="Arial" w:cs="Arial"/>
          <w:sz w:val="24"/>
          <w:szCs w:val="24"/>
        </w:rPr>
        <w:t>(</w:t>
      </w:r>
      <w:r w:rsidR="003E1C7B" w:rsidRPr="00604087">
        <w:rPr>
          <w:rFonts w:ascii="Arial" w:hAnsi="Arial" w:cs="Arial"/>
          <w:sz w:val="24"/>
          <w:szCs w:val="24"/>
        </w:rPr>
        <w:t>to</w:t>
      </w:r>
      <w:r w:rsidRPr="00604087">
        <w:rPr>
          <w:rFonts w:ascii="Arial" w:hAnsi="Arial" w:cs="Arial"/>
          <w:sz w:val="24"/>
          <w:szCs w:val="24"/>
        </w:rPr>
        <w:t xml:space="preserve"> apply penalties</w:t>
      </w:r>
      <w:r w:rsidR="008E4997" w:rsidRPr="00604087">
        <w:rPr>
          <w:rFonts w:ascii="Arial" w:hAnsi="Arial" w:cs="Arial"/>
          <w:sz w:val="24"/>
          <w:szCs w:val="24"/>
        </w:rPr>
        <w:t>)</w:t>
      </w:r>
      <w:r w:rsidR="003E1C7B" w:rsidRPr="00604087">
        <w:rPr>
          <w:rFonts w:ascii="Arial" w:hAnsi="Arial" w:cs="Arial"/>
          <w:sz w:val="24"/>
          <w:szCs w:val="24"/>
        </w:rPr>
        <w:t xml:space="preserve"> w</w:t>
      </w:r>
      <w:r w:rsidRPr="00604087">
        <w:rPr>
          <w:rFonts w:ascii="Arial" w:hAnsi="Arial" w:cs="Arial"/>
          <w:sz w:val="24"/>
          <w:szCs w:val="24"/>
        </w:rPr>
        <w:t>ould ensure the effectiveness of the implementation of antidiscrimination legislation and would raise the responsibility of people who commit discriminatory acts.</w:t>
      </w:r>
    </w:p>
    <w:p w14:paraId="35F8DF50" w14:textId="7C3524FC" w:rsidR="00D359E4" w:rsidRPr="00604087" w:rsidRDefault="00D359E4" w:rsidP="0042176E">
      <w:pPr>
        <w:pStyle w:val="ListParagraph"/>
        <w:numPr>
          <w:ilvl w:val="0"/>
          <w:numId w:val="1"/>
        </w:numPr>
        <w:spacing w:before="120" w:after="120"/>
        <w:jc w:val="both"/>
        <w:rPr>
          <w:rFonts w:ascii="Arial" w:hAnsi="Arial" w:cs="Arial"/>
          <w:sz w:val="24"/>
          <w:szCs w:val="24"/>
        </w:rPr>
      </w:pPr>
      <w:r w:rsidRPr="00604087">
        <w:rPr>
          <w:rFonts w:ascii="Arial" w:hAnsi="Arial" w:cs="Arial"/>
          <w:sz w:val="24"/>
          <w:szCs w:val="24"/>
        </w:rPr>
        <w:t>The Council was also denied the power to refer the matter to the Constitutional Court, although the Council argued that this power could add value to the process of improving legislation by stopping the applicability of legislation containing discriminatory provisions.</w:t>
      </w:r>
    </w:p>
    <w:p w14:paraId="20EE288A" w14:textId="64F13A93" w:rsidR="00D359E4" w:rsidRPr="00604087" w:rsidRDefault="00D359E4" w:rsidP="0096397F">
      <w:pPr>
        <w:pStyle w:val="ListParagraph"/>
        <w:numPr>
          <w:ilvl w:val="0"/>
          <w:numId w:val="1"/>
        </w:numPr>
        <w:jc w:val="both"/>
        <w:rPr>
          <w:rFonts w:ascii="Arial" w:hAnsi="Arial" w:cs="Arial"/>
          <w:sz w:val="24"/>
          <w:szCs w:val="24"/>
        </w:rPr>
      </w:pPr>
      <w:r w:rsidRPr="00604087">
        <w:rPr>
          <w:rFonts w:ascii="Arial" w:hAnsi="Arial" w:cs="Arial"/>
          <w:sz w:val="24"/>
          <w:szCs w:val="24"/>
        </w:rPr>
        <w:t>The sanctioning of acts of discrimination through criminal legislation also faces difficulties. Application of article 176 par</w:t>
      </w:r>
      <w:r w:rsidR="00567FA5" w:rsidRPr="00604087">
        <w:rPr>
          <w:rFonts w:ascii="Arial" w:hAnsi="Arial" w:cs="Arial"/>
          <w:sz w:val="24"/>
          <w:szCs w:val="24"/>
        </w:rPr>
        <w:t>a</w:t>
      </w:r>
      <w:r w:rsidRPr="00604087">
        <w:rPr>
          <w:rFonts w:ascii="Arial" w:hAnsi="Arial" w:cs="Arial"/>
          <w:sz w:val="24"/>
          <w:szCs w:val="24"/>
        </w:rPr>
        <w:t xml:space="preserve"> (1) </w:t>
      </w:r>
      <w:r w:rsidR="00D71F4E" w:rsidRPr="00604087">
        <w:rPr>
          <w:rFonts w:ascii="Arial" w:hAnsi="Arial" w:cs="Arial"/>
          <w:sz w:val="24"/>
          <w:szCs w:val="24"/>
        </w:rPr>
        <w:t>letter</w:t>
      </w:r>
      <w:r w:rsidRPr="00604087">
        <w:rPr>
          <w:rFonts w:ascii="Arial" w:hAnsi="Arial" w:cs="Arial"/>
          <w:sz w:val="24"/>
          <w:szCs w:val="24"/>
        </w:rPr>
        <w:t xml:space="preserve"> (a) of the Criminal Code is ineffective, because of modifications introduced on February 3, 2012 in the content of article 123 of the Criminal Code, which introduced in addition to the notion of </w:t>
      </w:r>
      <w:r w:rsidR="00D71F4E" w:rsidRPr="00604087">
        <w:rPr>
          <w:rFonts w:ascii="Arial" w:hAnsi="Arial" w:cs="Arial"/>
          <w:sz w:val="24"/>
          <w:szCs w:val="24"/>
        </w:rPr>
        <w:t>“</w:t>
      </w:r>
      <w:r w:rsidRPr="00604087">
        <w:rPr>
          <w:rFonts w:ascii="Arial" w:hAnsi="Arial" w:cs="Arial"/>
          <w:sz w:val="24"/>
          <w:szCs w:val="24"/>
        </w:rPr>
        <w:t>responsible person</w:t>
      </w:r>
      <w:r w:rsidR="00D71F4E" w:rsidRPr="00604087">
        <w:rPr>
          <w:rFonts w:ascii="Arial" w:hAnsi="Arial" w:cs="Arial"/>
          <w:sz w:val="24"/>
          <w:szCs w:val="24"/>
        </w:rPr>
        <w:t>” also</w:t>
      </w:r>
      <w:r w:rsidRPr="00604087">
        <w:rPr>
          <w:rFonts w:ascii="Arial" w:hAnsi="Arial" w:cs="Arial"/>
          <w:sz w:val="24"/>
          <w:szCs w:val="24"/>
        </w:rPr>
        <w:t xml:space="preserve"> the notions of </w:t>
      </w:r>
      <w:r w:rsidR="00D71F4E" w:rsidRPr="00604087">
        <w:rPr>
          <w:rFonts w:ascii="Arial" w:hAnsi="Arial" w:cs="Arial"/>
          <w:sz w:val="24"/>
          <w:szCs w:val="24"/>
        </w:rPr>
        <w:t>“</w:t>
      </w:r>
      <w:r w:rsidRPr="00604087">
        <w:rPr>
          <w:rFonts w:ascii="Arial" w:hAnsi="Arial" w:cs="Arial"/>
          <w:sz w:val="24"/>
          <w:szCs w:val="24"/>
        </w:rPr>
        <w:t>public officer</w:t>
      </w:r>
      <w:r w:rsidR="00D71F4E" w:rsidRPr="00604087">
        <w:rPr>
          <w:rFonts w:ascii="Arial" w:hAnsi="Arial" w:cs="Arial"/>
          <w:sz w:val="24"/>
          <w:szCs w:val="24"/>
        </w:rPr>
        <w:t>”</w:t>
      </w:r>
      <w:r w:rsidRPr="00604087">
        <w:rPr>
          <w:rFonts w:ascii="Arial" w:hAnsi="Arial" w:cs="Arial"/>
          <w:sz w:val="24"/>
          <w:szCs w:val="24"/>
        </w:rPr>
        <w:t xml:space="preserve"> and </w:t>
      </w:r>
      <w:r w:rsidR="00D71F4E" w:rsidRPr="00604087">
        <w:rPr>
          <w:rFonts w:ascii="Arial" w:hAnsi="Arial" w:cs="Arial"/>
          <w:sz w:val="24"/>
          <w:szCs w:val="24"/>
        </w:rPr>
        <w:t>“</w:t>
      </w:r>
      <w:r w:rsidRPr="00604087">
        <w:rPr>
          <w:rFonts w:ascii="Arial" w:hAnsi="Arial" w:cs="Arial"/>
          <w:sz w:val="24"/>
          <w:szCs w:val="24"/>
        </w:rPr>
        <w:t>person in charge</w:t>
      </w:r>
      <w:r w:rsidR="00D71F4E" w:rsidRPr="00604087">
        <w:rPr>
          <w:rFonts w:ascii="Arial" w:hAnsi="Arial" w:cs="Arial"/>
          <w:sz w:val="24"/>
          <w:szCs w:val="24"/>
        </w:rPr>
        <w:t>”</w:t>
      </w:r>
      <w:r w:rsidRPr="00604087">
        <w:rPr>
          <w:rFonts w:ascii="Arial" w:hAnsi="Arial" w:cs="Arial"/>
          <w:sz w:val="24"/>
          <w:szCs w:val="24"/>
        </w:rPr>
        <w:t xml:space="preserve">. The operation of these changes </w:t>
      </w:r>
      <w:r w:rsidR="00D71F4E" w:rsidRPr="00604087">
        <w:rPr>
          <w:rFonts w:ascii="Arial" w:hAnsi="Arial" w:cs="Arial"/>
          <w:sz w:val="24"/>
          <w:szCs w:val="24"/>
        </w:rPr>
        <w:t>was not fully thought off</w:t>
      </w:r>
      <w:r w:rsidRPr="00604087">
        <w:rPr>
          <w:rFonts w:ascii="Arial" w:hAnsi="Arial" w:cs="Arial"/>
          <w:sz w:val="24"/>
          <w:szCs w:val="24"/>
        </w:rPr>
        <w:t xml:space="preserve"> and thereby the article 176 of the Criminal Code is applicable only when the offence is committed by a </w:t>
      </w:r>
      <w:r w:rsidR="00D71F4E" w:rsidRPr="00604087">
        <w:rPr>
          <w:rFonts w:ascii="Arial" w:hAnsi="Arial" w:cs="Arial"/>
          <w:sz w:val="24"/>
          <w:szCs w:val="24"/>
        </w:rPr>
        <w:t>“</w:t>
      </w:r>
      <w:r w:rsidRPr="00604087">
        <w:rPr>
          <w:rFonts w:ascii="Arial" w:hAnsi="Arial" w:cs="Arial"/>
          <w:sz w:val="24"/>
          <w:szCs w:val="24"/>
        </w:rPr>
        <w:t>responsible person</w:t>
      </w:r>
      <w:r w:rsidR="00D71F4E" w:rsidRPr="00604087">
        <w:rPr>
          <w:rFonts w:ascii="Arial" w:hAnsi="Arial" w:cs="Arial"/>
          <w:sz w:val="24"/>
          <w:szCs w:val="24"/>
        </w:rPr>
        <w:t>”</w:t>
      </w:r>
      <w:r w:rsidRPr="00604087">
        <w:rPr>
          <w:rFonts w:ascii="Arial" w:hAnsi="Arial" w:cs="Arial"/>
          <w:sz w:val="24"/>
          <w:szCs w:val="24"/>
        </w:rPr>
        <w:t xml:space="preserve">, which is </w:t>
      </w:r>
      <w:r w:rsidR="00D71F4E" w:rsidRPr="00604087">
        <w:rPr>
          <w:rFonts w:ascii="Arial" w:hAnsi="Arial" w:cs="Arial"/>
          <w:sz w:val="24"/>
          <w:szCs w:val="24"/>
        </w:rPr>
        <w:t>“</w:t>
      </w:r>
      <w:r w:rsidRPr="00604087">
        <w:rPr>
          <w:rFonts w:ascii="Arial" w:hAnsi="Arial" w:cs="Arial"/>
          <w:sz w:val="24"/>
          <w:szCs w:val="24"/>
        </w:rPr>
        <w:t>the person to whom, in a State enterprise, institution, organization or local government or in a subdivision thereof, provisionally or permanently, through the stipulation of the law, by appointment, election or by virtue of a certain tasks, certain rights and obligations are granted for the purpose of exercising the functions of the public authority or administrative actions or organizational-economic actions</w:t>
      </w:r>
      <w:r w:rsidR="00D71F4E" w:rsidRPr="00604087">
        <w:rPr>
          <w:rFonts w:ascii="Arial" w:hAnsi="Arial" w:cs="Arial"/>
          <w:sz w:val="24"/>
          <w:szCs w:val="24"/>
        </w:rPr>
        <w:t>”. Therefore, the article 176 is</w:t>
      </w:r>
      <w:r w:rsidRPr="00604087">
        <w:rPr>
          <w:rFonts w:ascii="Arial" w:hAnsi="Arial" w:cs="Arial"/>
          <w:sz w:val="24"/>
          <w:szCs w:val="24"/>
        </w:rPr>
        <w:t xml:space="preserve"> not applicable to public officers, including servants with special status (officers of defense authorities, national security and public order, other persons possessing special or military ranks), as well as </w:t>
      </w:r>
      <w:r w:rsidR="00F8523C" w:rsidRPr="00604087">
        <w:rPr>
          <w:rFonts w:ascii="Arial" w:hAnsi="Arial" w:cs="Arial"/>
          <w:sz w:val="24"/>
          <w:szCs w:val="24"/>
        </w:rPr>
        <w:t>to “persons in charge”</w:t>
      </w:r>
      <w:r w:rsidRPr="00604087">
        <w:rPr>
          <w:rFonts w:ascii="Arial" w:hAnsi="Arial" w:cs="Arial"/>
          <w:sz w:val="24"/>
          <w:szCs w:val="24"/>
        </w:rPr>
        <w:t>.</w:t>
      </w:r>
    </w:p>
    <w:p w14:paraId="496EF7AD" w14:textId="77777777" w:rsidR="00354B91" w:rsidRPr="00604087" w:rsidRDefault="00354B91" w:rsidP="00354B91">
      <w:pPr>
        <w:pStyle w:val="ListParagraph"/>
        <w:jc w:val="both"/>
        <w:rPr>
          <w:rFonts w:ascii="Arial" w:hAnsi="Arial" w:cs="Arial"/>
          <w:sz w:val="24"/>
          <w:szCs w:val="24"/>
        </w:rPr>
      </w:pPr>
    </w:p>
    <w:p w14:paraId="412084AF" w14:textId="29E3E624" w:rsidR="00354B91" w:rsidRPr="00604087" w:rsidRDefault="00567FA5" w:rsidP="00354B91">
      <w:pPr>
        <w:pStyle w:val="ListParagraph"/>
        <w:jc w:val="both"/>
        <w:rPr>
          <w:rFonts w:ascii="Arial" w:hAnsi="Arial" w:cs="Arial"/>
          <w:b/>
          <w:sz w:val="24"/>
          <w:szCs w:val="24"/>
        </w:rPr>
      </w:pPr>
      <w:r w:rsidRPr="00604087">
        <w:rPr>
          <w:rFonts w:ascii="Arial" w:eastAsia="Times New Roman" w:hAnsi="Arial" w:cs="Arial"/>
          <w:b/>
          <w:sz w:val="24"/>
          <w:szCs w:val="24"/>
        </w:rPr>
        <w:t>Recommendations:</w:t>
      </w:r>
      <w:r w:rsidR="00961F0A" w:rsidRPr="00604087">
        <w:rPr>
          <w:rFonts w:ascii="Arial" w:hAnsi="Arial" w:cs="Arial"/>
          <w:b/>
          <w:sz w:val="24"/>
          <w:szCs w:val="24"/>
        </w:rPr>
        <w:t xml:space="preserve"> </w:t>
      </w:r>
    </w:p>
    <w:p w14:paraId="0116AEB5" w14:textId="7AEAFCE7" w:rsidR="00567FA5" w:rsidRPr="00604087" w:rsidRDefault="00D71F4E" w:rsidP="00354B91">
      <w:pPr>
        <w:pStyle w:val="ListParagraph"/>
        <w:numPr>
          <w:ilvl w:val="0"/>
          <w:numId w:val="5"/>
        </w:numPr>
        <w:jc w:val="both"/>
        <w:rPr>
          <w:rFonts w:ascii="Arial" w:hAnsi="Arial" w:cs="Arial"/>
          <w:sz w:val="24"/>
          <w:szCs w:val="24"/>
        </w:rPr>
      </w:pPr>
      <w:r w:rsidRPr="00604087">
        <w:rPr>
          <w:rFonts w:ascii="Arial" w:hAnsi="Arial" w:cs="Arial"/>
          <w:sz w:val="24"/>
          <w:szCs w:val="24"/>
        </w:rPr>
        <w:t>To a</w:t>
      </w:r>
      <w:r w:rsidR="00567FA5" w:rsidRPr="00604087">
        <w:rPr>
          <w:rFonts w:ascii="Arial" w:hAnsi="Arial" w:cs="Arial"/>
          <w:sz w:val="24"/>
          <w:szCs w:val="24"/>
        </w:rPr>
        <w:t>mend legislation</w:t>
      </w:r>
      <w:r w:rsidR="00F8523C" w:rsidRPr="00604087">
        <w:rPr>
          <w:rFonts w:ascii="Arial" w:hAnsi="Arial" w:cs="Arial"/>
          <w:sz w:val="24"/>
          <w:szCs w:val="24"/>
        </w:rPr>
        <w:t xml:space="preserve"> so</w:t>
      </w:r>
      <w:r w:rsidR="00567FA5" w:rsidRPr="00604087">
        <w:rPr>
          <w:rFonts w:ascii="Arial" w:hAnsi="Arial" w:cs="Arial"/>
          <w:sz w:val="24"/>
          <w:szCs w:val="24"/>
        </w:rPr>
        <w:t xml:space="preserve"> to empower the Council with powers to </w:t>
      </w:r>
      <w:r w:rsidR="00F8523C" w:rsidRPr="00604087">
        <w:rPr>
          <w:rFonts w:ascii="Arial" w:hAnsi="Arial" w:cs="Arial"/>
          <w:sz w:val="24"/>
          <w:szCs w:val="24"/>
        </w:rPr>
        <w:t>bring</w:t>
      </w:r>
      <w:r w:rsidR="00567FA5" w:rsidRPr="00604087">
        <w:rPr>
          <w:rFonts w:ascii="Arial" w:hAnsi="Arial" w:cs="Arial"/>
          <w:sz w:val="24"/>
          <w:szCs w:val="24"/>
        </w:rPr>
        <w:t xml:space="preserve"> cases to the Constitutional Court and to sanction contraventions </w:t>
      </w:r>
      <w:r w:rsidR="00F8523C" w:rsidRPr="00604087">
        <w:rPr>
          <w:rFonts w:ascii="Arial" w:hAnsi="Arial" w:cs="Arial"/>
          <w:sz w:val="24"/>
          <w:szCs w:val="24"/>
        </w:rPr>
        <w:t>related to discrimination</w:t>
      </w:r>
      <w:r w:rsidR="00567FA5" w:rsidRPr="00604087">
        <w:rPr>
          <w:rFonts w:ascii="Arial" w:hAnsi="Arial" w:cs="Arial"/>
          <w:sz w:val="24"/>
          <w:szCs w:val="24"/>
        </w:rPr>
        <w:t xml:space="preserve"> in various areas.</w:t>
      </w:r>
    </w:p>
    <w:p w14:paraId="50AC7E1B" w14:textId="168C88AA" w:rsidR="00567FA5" w:rsidRPr="00604087" w:rsidRDefault="00567FA5" w:rsidP="00CF470C">
      <w:pPr>
        <w:pStyle w:val="ListParagraph"/>
        <w:numPr>
          <w:ilvl w:val="0"/>
          <w:numId w:val="5"/>
        </w:numPr>
        <w:jc w:val="both"/>
        <w:rPr>
          <w:rFonts w:ascii="Arial" w:hAnsi="Arial" w:cs="Arial"/>
          <w:sz w:val="24"/>
          <w:szCs w:val="24"/>
        </w:rPr>
      </w:pPr>
      <w:r w:rsidRPr="00604087">
        <w:rPr>
          <w:rFonts w:ascii="Arial" w:hAnsi="Arial" w:cs="Arial"/>
          <w:sz w:val="24"/>
          <w:szCs w:val="24"/>
        </w:rPr>
        <w:t xml:space="preserve">Ensure the independence of the Council </w:t>
      </w:r>
      <w:r w:rsidR="00BD2DBD" w:rsidRPr="00604087">
        <w:rPr>
          <w:rFonts w:ascii="Arial" w:hAnsi="Arial" w:cs="Arial"/>
          <w:sz w:val="24"/>
          <w:szCs w:val="24"/>
        </w:rPr>
        <w:t>as well as</w:t>
      </w:r>
      <w:r w:rsidRPr="00604087">
        <w:rPr>
          <w:rFonts w:ascii="Arial" w:hAnsi="Arial" w:cs="Arial"/>
          <w:sz w:val="24"/>
          <w:szCs w:val="24"/>
        </w:rPr>
        <w:t xml:space="preserve"> allocation of sufficient financial resources</w:t>
      </w:r>
      <w:r w:rsidR="00BD2DBD" w:rsidRPr="00604087">
        <w:rPr>
          <w:rFonts w:ascii="Arial" w:hAnsi="Arial" w:cs="Arial"/>
          <w:sz w:val="24"/>
          <w:szCs w:val="24"/>
        </w:rPr>
        <w:t xml:space="preserve"> which will give possibility</w:t>
      </w:r>
      <w:r w:rsidRPr="00604087">
        <w:rPr>
          <w:rFonts w:ascii="Arial" w:hAnsi="Arial" w:cs="Arial"/>
          <w:sz w:val="24"/>
          <w:szCs w:val="24"/>
        </w:rPr>
        <w:t xml:space="preserve"> to adequately carry out the activities related to its mandate in accordance with international standards for equality bodies and</w:t>
      </w:r>
      <w:r w:rsidR="00BD2DBD" w:rsidRPr="00604087">
        <w:rPr>
          <w:rFonts w:ascii="Arial" w:hAnsi="Arial" w:cs="Arial"/>
          <w:sz w:val="24"/>
          <w:szCs w:val="24"/>
        </w:rPr>
        <w:t xml:space="preserve"> international standards for</w:t>
      </w:r>
      <w:r w:rsidRPr="00604087">
        <w:rPr>
          <w:rFonts w:ascii="Arial" w:hAnsi="Arial" w:cs="Arial"/>
          <w:sz w:val="24"/>
          <w:szCs w:val="24"/>
        </w:rPr>
        <w:t xml:space="preserve"> national human rights institutions.</w:t>
      </w:r>
    </w:p>
    <w:p w14:paraId="47EF4571" w14:textId="41CBC597" w:rsidR="003250AA" w:rsidRPr="00604087" w:rsidRDefault="003250AA" w:rsidP="004F2758">
      <w:pPr>
        <w:pStyle w:val="ListParagraph"/>
        <w:numPr>
          <w:ilvl w:val="0"/>
          <w:numId w:val="5"/>
        </w:numPr>
        <w:jc w:val="both"/>
        <w:rPr>
          <w:rFonts w:ascii="Arial" w:hAnsi="Arial" w:cs="Arial"/>
          <w:sz w:val="24"/>
          <w:szCs w:val="24"/>
        </w:rPr>
      </w:pPr>
      <w:r w:rsidRPr="00604087">
        <w:rPr>
          <w:rFonts w:ascii="Arial" w:hAnsi="Arial" w:cs="Arial"/>
          <w:sz w:val="24"/>
          <w:szCs w:val="24"/>
        </w:rPr>
        <w:lastRenderedPageBreak/>
        <w:t>Amend the paragraph a) part (1) of article 176 of the Criminal Code by completing at the end with the expressions „public officer and person in charge”.</w:t>
      </w:r>
    </w:p>
    <w:p w14:paraId="26B4C609" w14:textId="77777777" w:rsidR="005E688F" w:rsidRPr="00604087" w:rsidRDefault="005E688F" w:rsidP="003250AA">
      <w:pPr>
        <w:pStyle w:val="ListParagraph"/>
        <w:jc w:val="both"/>
        <w:rPr>
          <w:rFonts w:ascii="Arial" w:hAnsi="Arial" w:cs="Arial"/>
          <w:sz w:val="24"/>
          <w:szCs w:val="24"/>
        </w:rPr>
      </w:pPr>
    </w:p>
    <w:p w14:paraId="3998F519" w14:textId="77777777" w:rsidR="00F8523C" w:rsidRPr="00604087" w:rsidRDefault="00F8523C" w:rsidP="003250AA">
      <w:pPr>
        <w:pStyle w:val="ListParagraph"/>
        <w:jc w:val="both"/>
        <w:rPr>
          <w:rFonts w:ascii="Arial" w:hAnsi="Arial" w:cs="Arial"/>
          <w:sz w:val="24"/>
          <w:szCs w:val="24"/>
        </w:rPr>
      </w:pPr>
    </w:p>
    <w:p w14:paraId="56005894" w14:textId="77777777" w:rsidR="00F8523C" w:rsidRPr="00604087" w:rsidRDefault="00F8523C" w:rsidP="003250AA">
      <w:pPr>
        <w:pStyle w:val="ListParagraph"/>
        <w:jc w:val="both"/>
        <w:rPr>
          <w:rFonts w:ascii="Arial" w:hAnsi="Arial" w:cs="Arial"/>
          <w:sz w:val="24"/>
          <w:szCs w:val="24"/>
        </w:rPr>
      </w:pPr>
    </w:p>
    <w:p w14:paraId="4D0CB8C3" w14:textId="66531C3A" w:rsidR="00461D49" w:rsidRPr="00604087" w:rsidRDefault="003250AA" w:rsidP="003250AA">
      <w:pPr>
        <w:pStyle w:val="ListParagraph"/>
        <w:jc w:val="right"/>
        <w:rPr>
          <w:rFonts w:ascii="Arial" w:hAnsi="Arial" w:cs="Arial"/>
          <w:sz w:val="24"/>
          <w:szCs w:val="24"/>
        </w:rPr>
      </w:pPr>
      <w:r w:rsidRPr="00604087">
        <w:rPr>
          <w:rFonts w:ascii="Arial" w:hAnsi="Arial" w:cs="Arial"/>
          <w:sz w:val="24"/>
          <w:szCs w:val="24"/>
        </w:rPr>
        <w:t>Annex</w:t>
      </w:r>
    </w:p>
    <w:p w14:paraId="70CE9783" w14:textId="77777777" w:rsidR="003250AA" w:rsidRPr="00604087" w:rsidRDefault="003250AA" w:rsidP="003250AA">
      <w:pPr>
        <w:pStyle w:val="ListParagraph"/>
        <w:jc w:val="both"/>
        <w:rPr>
          <w:rFonts w:ascii="Arial" w:hAnsi="Arial" w:cs="Arial"/>
          <w:sz w:val="24"/>
          <w:szCs w:val="24"/>
        </w:rPr>
      </w:pPr>
    </w:p>
    <w:p w14:paraId="7C18E581" w14:textId="328ACF9F" w:rsidR="00461D49" w:rsidRPr="00604087" w:rsidRDefault="003250AA" w:rsidP="003250AA">
      <w:pPr>
        <w:pStyle w:val="ListParagraph"/>
        <w:jc w:val="both"/>
        <w:rPr>
          <w:rFonts w:ascii="Arial" w:hAnsi="Arial" w:cs="Arial"/>
          <w:b/>
          <w:bCs/>
          <w:sz w:val="24"/>
          <w:szCs w:val="24"/>
        </w:rPr>
      </w:pPr>
      <w:r w:rsidRPr="00604087">
        <w:rPr>
          <w:rFonts w:ascii="Arial" w:hAnsi="Arial" w:cs="Arial"/>
          <w:b/>
          <w:bCs/>
          <w:sz w:val="24"/>
          <w:szCs w:val="24"/>
        </w:rPr>
        <w:t xml:space="preserve">Examples of racial discrimination </w:t>
      </w:r>
      <w:r w:rsidR="00F8523C" w:rsidRPr="00604087">
        <w:rPr>
          <w:rFonts w:ascii="Arial" w:hAnsi="Arial" w:cs="Arial"/>
          <w:b/>
          <w:bCs/>
          <w:sz w:val="24"/>
          <w:szCs w:val="24"/>
        </w:rPr>
        <w:t>case law.</w:t>
      </w:r>
    </w:p>
    <w:p w14:paraId="0450417C" w14:textId="77777777" w:rsidR="00F8523C" w:rsidRPr="00604087" w:rsidRDefault="00F8523C" w:rsidP="003250AA">
      <w:pPr>
        <w:pStyle w:val="ListParagraph"/>
        <w:jc w:val="both"/>
        <w:rPr>
          <w:rFonts w:ascii="Arial" w:hAnsi="Arial" w:cs="Arial"/>
          <w:b/>
          <w:sz w:val="24"/>
          <w:szCs w:val="24"/>
        </w:rPr>
      </w:pPr>
    </w:p>
    <w:p w14:paraId="74EED7C7" w14:textId="79B5235F" w:rsidR="003250AA" w:rsidRPr="00604087" w:rsidRDefault="003250AA" w:rsidP="00A963D7">
      <w:pPr>
        <w:pStyle w:val="ListParagraph"/>
        <w:numPr>
          <w:ilvl w:val="0"/>
          <w:numId w:val="6"/>
        </w:numPr>
        <w:jc w:val="both"/>
        <w:rPr>
          <w:rFonts w:ascii="Arial" w:hAnsi="Arial" w:cs="Arial"/>
          <w:sz w:val="24"/>
          <w:szCs w:val="24"/>
        </w:rPr>
      </w:pPr>
      <w:r w:rsidRPr="00604087">
        <w:rPr>
          <w:rFonts w:ascii="Arial" w:hAnsi="Arial" w:cs="Arial"/>
          <w:sz w:val="24"/>
          <w:szCs w:val="24"/>
        </w:rPr>
        <w:t xml:space="preserve">The Council found incitement to discrimination on the basis of ethnicity, manifested by a lack of intervention to moderate comments inciting hatred and violence against Roma. The Equality Council was informed by the Press Council that the portal www.point.md did not moderate comments inciting hatred and violence against Roma people. </w:t>
      </w:r>
      <w:r w:rsidR="00305D76" w:rsidRPr="00604087">
        <w:rPr>
          <w:rFonts w:ascii="Arial" w:hAnsi="Arial" w:cs="Arial"/>
          <w:sz w:val="24"/>
          <w:szCs w:val="24"/>
        </w:rPr>
        <w:t>In its decision t</w:t>
      </w:r>
      <w:r w:rsidRPr="00604087">
        <w:rPr>
          <w:rFonts w:ascii="Arial" w:hAnsi="Arial" w:cs="Arial"/>
          <w:sz w:val="24"/>
          <w:szCs w:val="24"/>
        </w:rPr>
        <w:t>he Council stressed that the guarantee of freedom of expression cannot be invoked to justify comments that spread prejudice against a particular group, as they incite hatred and even violence against certain social groups. The Council therefore recommended the portal concerned to take appropriate measures to moderate discriminatory comments in the future and to avoid placing discriminatory articles</w:t>
      </w:r>
      <w:r w:rsidR="00F01149" w:rsidRPr="00604087">
        <w:rPr>
          <w:rStyle w:val="FootnoteReference"/>
          <w:rFonts w:ascii="Arial" w:hAnsi="Arial" w:cs="Arial"/>
          <w:sz w:val="24"/>
          <w:szCs w:val="24"/>
        </w:rPr>
        <w:footnoteReference w:id="7"/>
      </w:r>
      <w:r w:rsidRPr="00604087">
        <w:rPr>
          <w:rFonts w:ascii="Arial" w:hAnsi="Arial" w:cs="Arial"/>
          <w:sz w:val="24"/>
          <w:szCs w:val="24"/>
        </w:rPr>
        <w:t>.</w:t>
      </w:r>
    </w:p>
    <w:p w14:paraId="6BF4BA9E" w14:textId="465DF9A6" w:rsidR="00FB7673" w:rsidRPr="00604087" w:rsidRDefault="00FB7673" w:rsidP="00A963D7">
      <w:pPr>
        <w:pStyle w:val="ListParagraph"/>
        <w:numPr>
          <w:ilvl w:val="0"/>
          <w:numId w:val="6"/>
        </w:numPr>
        <w:jc w:val="both"/>
        <w:rPr>
          <w:rFonts w:ascii="Arial" w:hAnsi="Arial" w:cs="Arial"/>
          <w:sz w:val="24"/>
          <w:szCs w:val="24"/>
        </w:rPr>
      </w:pPr>
      <w:r w:rsidRPr="00604087">
        <w:rPr>
          <w:rFonts w:ascii="Arial" w:hAnsi="Arial" w:cs="Arial"/>
          <w:sz w:val="24"/>
          <w:szCs w:val="24"/>
        </w:rPr>
        <w:t xml:space="preserve">Another case concerns discrimination against ethnic Gagauz. The Council found that the use of ethnicity in the context of describing events with a negative connotation highlights minority status on the basis of ethnic origin and serves as a basis for decisions with a disproportionate impact on members of the minority community concerned. The Council noted that the journalist of a news portal used discriminatory language against ethnic Gagauz in an article entitled "Gagauz separatists want a new referendum. What can Chisinau do?". Thus, the Council found that the use of these expressions, in the context of current inter-ethnic relations, is likely to lead readers to stigmatize and stereotype ethnic Gagauz people, and the assessment given by the author of the article does nothing more than promote offensive stereotypes in the media against the inhabitants of the ATU </w:t>
      </w:r>
      <w:proofErr w:type="spellStart"/>
      <w:r w:rsidRPr="00604087">
        <w:rPr>
          <w:rFonts w:ascii="Arial" w:hAnsi="Arial" w:cs="Arial"/>
          <w:sz w:val="24"/>
          <w:szCs w:val="24"/>
        </w:rPr>
        <w:t>Gagauzia</w:t>
      </w:r>
      <w:proofErr w:type="spellEnd"/>
      <w:r w:rsidR="00F01149" w:rsidRPr="00604087">
        <w:rPr>
          <w:rStyle w:val="FootnoteReference"/>
          <w:rFonts w:ascii="Arial" w:hAnsi="Arial" w:cs="Arial"/>
          <w:sz w:val="24"/>
          <w:szCs w:val="24"/>
        </w:rPr>
        <w:footnoteReference w:id="8"/>
      </w:r>
      <w:r w:rsidRPr="00604087">
        <w:rPr>
          <w:rFonts w:ascii="Arial" w:hAnsi="Arial" w:cs="Arial"/>
          <w:sz w:val="24"/>
          <w:szCs w:val="24"/>
        </w:rPr>
        <w:t>.</w:t>
      </w:r>
    </w:p>
    <w:p w14:paraId="19B27F06" w14:textId="2F27C3FA" w:rsidR="005601C7" w:rsidRPr="00604087" w:rsidRDefault="005601C7" w:rsidP="00A963D7">
      <w:pPr>
        <w:pStyle w:val="ListParagraph"/>
        <w:numPr>
          <w:ilvl w:val="0"/>
          <w:numId w:val="6"/>
        </w:numPr>
        <w:jc w:val="both"/>
        <w:rPr>
          <w:rFonts w:ascii="Arial" w:hAnsi="Arial" w:cs="Arial"/>
          <w:sz w:val="24"/>
          <w:szCs w:val="24"/>
        </w:rPr>
      </w:pPr>
      <w:r w:rsidRPr="00604087">
        <w:rPr>
          <w:rFonts w:ascii="Arial" w:hAnsi="Arial" w:cs="Arial"/>
          <w:sz w:val="24"/>
          <w:szCs w:val="24"/>
        </w:rPr>
        <w:t>The Council found</w:t>
      </w:r>
      <w:r w:rsidR="00FB7553" w:rsidRPr="00604087">
        <w:rPr>
          <w:rFonts w:ascii="Arial" w:hAnsi="Arial" w:cs="Arial"/>
          <w:sz w:val="24"/>
          <w:szCs w:val="24"/>
        </w:rPr>
        <w:t>,</w:t>
      </w:r>
      <w:r w:rsidRPr="00604087">
        <w:rPr>
          <w:rFonts w:ascii="Arial" w:hAnsi="Arial" w:cs="Arial"/>
          <w:sz w:val="24"/>
          <w:szCs w:val="24"/>
        </w:rPr>
        <w:t xml:space="preserve"> </w:t>
      </w:r>
      <w:r w:rsidR="00FB7553" w:rsidRPr="00604087">
        <w:rPr>
          <w:rFonts w:ascii="Arial" w:hAnsi="Arial" w:cs="Arial"/>
          <w:sz w:val="24"/>
          <w:szCs w:val="24"/>
        </w:rPr>
        <w:t xml:space="preserve">in two cases, </w:t>
      </w:r>
      <w:r w:rsidRPr="00604087">
        <w:rPr>
          <w:rFonts w:ascii="Arial" w:hAnsi="Arial" w:cs="Arial"/>
          <w:sz w:val="24"/>
          <w:szCs w:val="24"/>
        </w:rPr>
        <w:t xml:space="preserve">harassment on the basis of ethnicity (racial profiling) </w:t>
      </w:r>
      <w:r w:rsidR="00FB7553" w:rsidRPr="00604087">
        <w:rPr>
          <w:rFonts w:ascii="Arial" w:hAnsi="Arial" w:cs="Arial"/>
          <w:sz w:val="24"/>
          <w:szCs w:val="24"/>
        </w:rPr>
        <w:t>committed by</w:t>
      </w:r>
      <w:r w:rsidRPr="00604087">
        <w:rPr>
          <w:rFonts w:ascii="Arial" w:hAnsi="Arial" w:cs="Arial"/>
          <w:sz w:val="24"/>
          <w:szCs w:val="24"/>
        </w:rPr>
        <w:t xml:space="preserve"> police</w:t>
      </w:r>
      <w:r w:rsidR="00F01149" w:rsidRPr="00604087">
        <w:rPr>
          <w:rStyle w:val="FootnoteReference"/>
          <w:rFonts w:ascii="Arial" w:hAnsi="Arial" w:cs="Arial"/>
          <w:sz w:val="24"/>
          <w:szCs w:val="24"/>
        </w:rPr>
        <w:footnoteReference w:id="9"/>
      </w:r>
      <w:r w:rsidR="00FB7553" w:rsidRPr="00604087">
        <w:rPr>
          <w:rFonts w:ascii="Arial" w:hAnsi="Arial" w:cs="Arial"/>
          <w:sz w:val="24"/>
          <w:szCs w:val="24"/>
        </w:rPr>
        <w:t>.</w:t>
      </w:r>
      <w:r w:rsidRPr="00604087">
        <w:rPr>
          <w:rFonts w:ascii="Arial" w:hAnsi="Arial" w:cs="Arial"/>
          <w:sz w:val="24"/>
          <w:szCs w:val="24"/>
        </w:rPr>
        <w:t xml:space="preserve"> In both cases the Council found that police </w:t>
      </w:r>
      <w:r w:rsidR="00FB7553" w:rsidRPr="00604087">
        <w:rPr>
          <w:rFonts w:ascii="Arial" w:hAnsi="Arial" w:cs="Arial"/>
          <w:sz w:val="24"/>
          <w:szCs w:val="24"/>
        </w:rPr>
        <w:t>officers</w:t>
      </w:r>
      <w:r w:rsidRPr="00604087">
        <w:rPr>
          <w:rFonts w:ascii="Arial" w:hAnsi="Arial" w:cs="Arial"/>
          <w:sz w:val="24"/>
          <w:szCs w:val="24"/>
        </w:rPr>
        <w:t xml:space="preserve"> applied a discriminatory practice in their investigative work, which consisted of using the ethnicity of the person to identify the offender without objective and reasonable justification. In the first case, the Council noted that since they had been notified of a theft, they </w:t>
      </w:r>
      <w:r w:rsidR="00FB7553" w:rsidRPr="00604087">
        <w:rPr>
          <w:rFonts w:ascii="Arial" w:hAnsi="Arial" w:cs="Arial"/>
          <w:sz w:val="24"/>
          <w:szCs w:val="24"/>
        </w:rPr>
        <w:t>brought</w:t>
      </w:r>
      <w:r w:rsidRPr="00604087">
        <w:rPr>
          <w:rFonts w:ascii="Arial" w:hAnsi="Arial" w:cs="Arial"/>
          <w:sz w:val="24"/>
          <w:szCs w:val="24"/>
        </w:rPr>
        <w:t xml:space="preserve"> in two Roma for questioning. In the absence of justification on the basis of which the police </w:t>
      </w:r>
      <w:r w:rsidR="00FB7553" w:rsidRPr="00604087">
        <w:rPr>
          <w:rFonts w:ascii="Arial" w:hAnsi="Arial" w:cs="Arial"/>
          <w:sz w:val="24"/>
          <w:szCs w:val="24"/>
        </w:rPr>
        <w:t>officers</w:t>
      </w:r>
      <w:r w:rsidRPr="00604087">
        <w:rPr>
          <w:rFonts w:ascii="Arial" w:hAnsi="Arial" w:cs="Arial"/>
          <w:sz w:val="24"/>
          <w:szCs w:val="24"/>
        </w:rPr>
        <w:t xml:space="preserve"> decided </w:t>
      </w:r>
      <w:r w:rsidRPr="00604087">
        <w:rPr>
          <w:rFonts w:ascii="Arial" w:hAnsi="Arial" w:cs="Arial"/>
          <w:sz w:val="24"/>
          <w:szCs w:val="24"/>
        </w:rPr>
        <w:lastRenderedPageBreak/>
        <w:t xml:space="preserve">to question only two Roma persons when the number of suspects was higher, the Council </w:t>
      </w:r>
      <w:r w:rsidR="00FB7553" w:rsidRPr="00604087">
        <w:rPr>
          <w:rFonts w:ascii="Arial" w:hAnsi="Arial" w:cs="Arial"/>
          <w:sz w:val="24"/>
          <w:szCs w:val="24"/>
        </w:rPr>
        <w:t>noted</w:t>
      </w:r>
      <w:r w:rsidRPr="00604087">
        <w:rPr>
          <w:rFonts w:ascii="Arial" w:hAnsi="Arial" w:cs="Arial"/>
          <w:sz w:val="24"/>
          <w:szCs w:val="24"/>
        </w:rPr>
        <w:t xml:space="preserve"> that the decision to question only Roma persons was taken solely on the basis of prejudice against Roma.</w:t>
      </w:r>
      <w:r w:rsidR="00A77BE2" w:rsidRPr="00604087">
        <w:rPr>
          <w:rFonts w:ascii="Arial" w:hAnsi="Arial" w:cs="Arial"/>
          <w:sz w:val="24"/>
          <w:szCs w:val="24"/>
        </w:rPr>
        <w:t xml:space="preserve"> In the second case, the </w:t>
      </w:r>
      <w:r w:rsidR="00FB7553" w:rsidRPr="00604087">
        <w:rPr>
          <w:rFonts w:ascii="Arial" w:hAnsi="Arial" w:cs="Arial"/>
          <w:sz w:val="24"/>
          <w:szCs w:val="24"/>
        </w:rPr>
        <w:t>officers</w:t>
      </w:r>
      <w:r w:rsidR="00A77BE2" w:rsidRPr="00604087">
        <w:rPr>
          <w:rFonts w:ascii="Arial" w:hAnsi="Arial" w:cs="Arial"/>
          <w:sz w:val="24"/>
          <w:szCs w:val="24"/>
        </w:rPr>
        <w:t xml:space="preserve"> of the Police Inspectorate, patrolling the locality, tried to stop a car driven by a Roma person, but it did not obey. The patrolling officers spotted the car on a street</w:t>
      </w:r>
      <w:r w:rsidR="00FB13E1" w:rsidRPr="00604087">
        <w:rPr>
          <w:rFonts w:ascii="Arial" w:hAnsi="Arial" w:cs="Arial"/>
          <w:sz w:val="24"/>
          <w:szCs w:val="24"/>
        </w:rPr>
        <w:t>; the driver was not there</w:t>
      </w:r>
      <w:r w:rsidR="00A77BE2" w:rsidRPr="00604087">
        <w:rPr>
          <w:rFonts w:ascii="Arial" w:hAnsi="Arial" w:cs="Arial"/>
          <w:sz w:val="24"/>
          <w:szCs w:val="24"/>
        </w:rPr>
        <w:t>. Thus, the contravention proceedings were initiated against the person of Roma ethnicity, whom they recognized</w:t>
      </w:r>
      <w:r w:rsidR="00FB13E1" w:rsidRPr="00604087">
        <w:rPr>
          <w:rFonts w:ascii="Arial" w:hAnsi="Arial" w:cs="Arial"/>
          <w:sz w:val="24"/>
          <w:szCs w:val="24"/>
        </w:rPr>
        <w:t xml:space="preserve"> before as the one driving</w:t>
      </w:r>
      <w:r w:rsidR="00A77BE2" w:rsidRPr="00604087">
        <w:rPr>
          <w:rFonts w:ascii="Arial" w:hAnsi="Arial" w:cs="Arial"/>
          <w:sz w:val="24"/>
          <w:szCs w:val="24"/>
        </w:rPr>
        <w:t xml:space="preserve"> the car. Subsequently, police employees conducted a search of the petitioners' home in order to locate the vehicle registration certificate. Having heard the parties, and having studied the case materials, the Council established that the </w:t>
      </w:r>
      <w:proofErr w:type="spellStart"/>
      <w:r w:rsidR="00A77BE2" w:rsidRPr="00604087">
        <w:rPr>
          <w:rFonts w:ascii="Arial" w:hAnsi="Arial" w:cs="Arial"/>
          <w:sz w:val="24"/>
          <w:szCs w:val="24"/>
        </w:rPr>
        <w:t>Glodeni</w:t>
      </w:r>
      <w:proofErr w:type="spellEnd"/>
      <w:r w:rsidR="00A77BE2" w:rsidRPr="00604087">
        <w:rPr>
          <w:rFonts w:ascii="Arial" w:hAnsi="Arial" w:cs="Arial"/>
          <w:sz w:val="24"/>
          <w:szCs w:val="24"/>
        </w:rPr>
        <w:t xml:space="preserve"> </w:t>
      </w:r>
      <w:r w:rsidR="00FB13E1" w:rsidRPr="00604087">
        <w:rPr>
          <w:rFonts w:ascii="Arial" w:hAnsi="Arial" w:cs="Arial"/>
          <w:sz w:val="24"/>
          <w:szCs w:val="24"/>
        </w:rPr>
        <w:t>police officers</w:t>
      </w:r>
      <w:r w:rsidR="00A77BE2" w:rsidRPr="00604087">
        <w:rPr>
          <w:rFonts w:ascii="Arial" w:hAnsi="Arial" w:cs="Arial"/>
          <w:sz w:val="24"/>
          <w:szCs w:val="24"/>
        </w:rPr>
        <w:t xml:space="preserve"> had the suspicion that the offence had been committed by the person of Roma ethnicity alone. The Council also found that the decision to search the petitioners' home in order to identify the vehicle registration certificate was entirely based on prejudice against Roma people with the aim of creating an intimidating environment for the petitioners, damaging the dignity of the petitioners on the basis of their ethnicity</w:t>
      </w:r>
      <w:r w:rsidR="00FB13E1" w:rsidRPr="00604087">
        <w:rPr>
          <w:rFonts w:ascii="Arial" w:hAnsi="Arial" w:cs="Arial"/>
          <w:sz w:val="24"/>
          <w:szCs w:val="24"/>
        </w:rPr>
        <w:t>, as the house search was a disproportional measure in case of such a contravention.</w:t>
      </w:r>
    </w:p>
    <w:p w14:paraId="1BA07734" w14:textId="648368DD" w:rsidR="00A77BE2" w:rsidRPr="00604087" w:rsidRDefault="00A77BE2" w:rsidP="00461D49">
      <w:pPr>
        <w:pStyle w:val="ListParagraph"/>
        <w:numPr>
          <w:ilvl w:val="0"/>
          <w:numId w:val="6"/>
        </w:numPr>
        <w:jc w:val="both"/>
        <w:rPr>
          <w:rFonts w:ascii="Arial" w:hAnsi="Arial" w:cs="Arial"/>
          <w:sz w:val="24"/>
          <w:szCs w:val="24"/>
        </w:rPr>
      </w:pPr>
      <w:r w:rsidRPr="00604087">
        <w:rPr>
          <w:rFonts w:ascii="Arial" w:hAnsi="Arial" w:cs="Arial"/>
          <w:sz w:val="24"/>
          <w:szCs w:val="24"/>
        </w:rPr>
        <w:t xml:space="preserve">Incitement to discrimination on grounds of Roma ethnic origin through the media has been found by the Council in various cases. In one of them, the Council pointed out that highlighting ethnicity by the pejorative "Gypsy" in the context of criticizing the work of a politician also puts the whole Roma community in a negative light. This sends a signal that the politician's behavior is </w:t>
      </w:r>
      <w:r w:rsidR="00FB13E1" w:rsidRPr="00604087">
        <w:rPr>
          <w:rFonts w:ascii="Arial" w:hAnsi="Arial" w:cs="Arial"/>
          <w:sz w:val="24"/>
          <w:szCs w:val="24"/>
        </w:rPr>
        <w:t>explained</w:t>
      </w:r>
      <w:r w:rsidRPr="00604087">
        <w:rPr>
          <w:rFonts w:ascii="Arial" w:hAnsi="Arial" w:cs="Arial"/>
          <w:sz w:val="24"/>
          <w:szCs w:val="24"/>
        </w:rPr>
        <w:t xml:space="preserve"> by his alleged Roma ethnicity. This is a misconception based on the stereotypes that prevail in society about members of the Roma community. At the same time, according to the Study on Perceptions and Attitudes towards Equality in the Republic of Moldova conducted in 2018 by the Council for Equality, there are a number of negative perceptions of Roma people in society. Respectively, highlighting the Roma in the context of harsh criticism of the work of a politician only justifies and reinforces the prejudice against this ethnic group, an attitude that in a democratic society cannot be tolerated. The Council found that justifying</w:t>
      </w:r>
      <w:r w:rsidR="00FB13E1" w:rsidRPr="00604087">
        <w:rPr>
          <w:rFonts w:ascii="Arial" w:hAnsi="Arial" w:cs="Arial"/>
          <w:sz w:val="24"/>
          <w:szCs w:val="24"/>
        </w:rPr>
        <w:t xml:space="preserve"> and basing</w:t>
      </w:r>
      <w:r w:rsidRPr="00604087">
        <w:rPr>
          <w:rFonts w:ascii="Arial" w:hAnsi="Arial" w:cs="Arial"/>
          <w:sz w:val="24"/>
          <w:szCs w:val="24"/>
        </w:rPr>
        <w:t xml:space="preserve"> criticism of a politician by attributing ethnicity creates prejudice in society against persons of the targeted ethnic group, leads to stigmatization of this ethnic group and instigates discrimination and inter-ethnic hatred</w:t>
      </w:r>
      <w:r w:rsidR="00604087" w:rsidRPr="00604087">
        <w:rPr>
          <w:rStyle w:val="FootnoteReference"/>
          <w:rFonts w:ascii="Arial" w:hAnsi="Arial" w:cs="Arial"/>
          <w:sz w:val="24"/>
          <w:szCs w:val="24"/>
        </w:rPr>
        <w:footnoteReference w:id="10"/>
      </w:r>
      <w:r w:rsidRPr="00604087">
        <w:rPr>
          <w:rFonts w:ascii="Arial" w:hAnsi="Arial" w:cs="Arial"/>
          <w:sz w:val="24"/>
          <w:szCs w:val="24"/>
        </w:rPr>
        <w:t>.</w:t>
      </w:r>
    </w:p>
    <w:p w14:paraId="3CA43BA9" w14:textId="18D3134D" w:rsidR="00A77BE2" w:rsidRPr="00604087" w:rsidRDefault="00FB13E1" w:rsidP="001D2C56">
      <w:pPr>
        <w:pStyle w:val="ListParagraph"/>
        <w:numPr>
          <w:ilvl w:val="0"/>
          <w:numId w:val="6"/>
        </w:numPr>
        <w:jc w:val="both"/>
        <w:rPr>
          <w:rFonts w:ascii="Arial" w:hAnsi="Arial" w:cs="Arial"/>
          <w:sz w:val="24"/>
          <w:szCs w:val="24"/>
        </w:rPr>
      </w:pPr>
      <w:r w:rsidRPr="00604087">
        <w:rPr>
          <w:rFonts w:ascii="Arial" w:hAnsi="Arial" w:cs="Arial"/>
          <w:sz w:val="24"/>
          <w:szCs w:val="24"/>
        </w:rPr>
        <w:t>I</w:t>
      </w:r>
      <w:r w:rsidR="00A77BE2" w:rsidRPr="00604087">
        <w:rPr>
          <w:rFonts w:ascii="Arial" w:hAnsi="Arial" w:cs="Arial"/>
          <w:sz w:val="24"/>
          <w:szCs w:val="24"/>
        </w:rPr>
        <w:t xml:space="preserve">n another case relating to the above-mentioned </w:t>
      </w:r>
      <w:r w:rsidR="00441748" w:rsidRPr="00604087">
        <w:rPr>
          <w:rFonts w:ascii="Arial" w:hAnsi="Arial" w:cs="Arial"/>
          <w:sz w:val="24"/>
          <w:szCs w:val="24"/>
        </w:rPr>
        <w:t>ground</w:t>
      </w:r>
      <w:r w:rsidR="00A77BE2" w:rsidRPr="00604087">
        <w:rPr>
          <w:rFonts w:ascii="Arial" w:hAnsi="Arial" w:cs="Arial"/>
          <w:sz w:val="24"/>
          <w:szCs w:val="24"/>
        </w:rPr>
        <w:t xml:space="preserve">, the Council established that in a television program, "Jurnalul </w:t>
      </w:r>
      <w:proofErr w:type="spellStart"/>
      <w:r w:rsidR="00A77BE2" w:rsidRPr="00604087">
        <w:rPr>
          <w:rFonts w:ascii="Arial" w:hAnsi="Arial" w:cs="Arial"/>
          <w:sz w:val="24"/>
          <w:szCs w:val="24"/>
        </w:rPr>
        <w:t>Saptamânii</w:t>
      </w:r>
      <w:proofErr w:type="spellEnd"/>
      <w:r w:rsidR="00A77BE2" w:rsidRPr="00604087">
        <w:rPr>
          <w:rFonts w:ascii="Arial" w:hAnsi="Arial" w:cs="Arial"/>
          <w:sz w:val="24"/>
          <w:szCs w:val="24"/>
        </w:rPr>
        <w:t xml:space="preserve">" of </w:t>
      </w:r>
      <w:proofErr w:type="spellStart"/>
      <w:r w:rsidR="00A77BE2" w:rsidRPr="00604087">
        <w:rPr>
          <w:rFonts w:ascii="Arial" w:hAnsi="Arial" w:cs="Arial"/>
          <w:sz w:val="24"/>
          <w:szCs w:val="24"/>
        </w:rPr>
        <w:t>Jurnal</w:t>
      </w:r>
      <w:proofErr w:type="spellEnd"/>
      <w:r w:rsidR="00A77BE2" w:rsidRPr="00604087">
        <w:rPr>
          <w:rFonts w:ascii="Arial" w:hAnsi="Arial" w:cs="Arial"/>
          <w:sz w:val="24"/>
          <w:szCs w:val="24"/>
        </w:rPr>
        <w:t xml:space="preserve"> TV and posted on the portal www.jurnaltv.md, information was placed on the alleged commission of violent criminal acts by certain specific persons, whose ethnicity, namely Chechens, was mentioned several times in the reports. Thus, the Council concluded that the publication and dissemination of material mentioning ethnicity in a negative context leads to the perpetuation of stereotypes, </w:t>
      </w:r>
      <w:r w:rsidR="00A77BE2" w:rsidRPr="00604087">
        <w:rPr>
          <w:rFonts w:ascii="Arial" w:hAnsi="Arial" w:cs="Arial"/>
          <w:sz w:val="24"/>
          <w:szCs w:val="24"/>
        </w:rPr>
        <w:lastRenderedPageBreak/>
        <w:t xml:space="preserve">stigmatization or marginalization of persons or groups of persons on the basis of the protected </w:t>
      </w:r>
      <w:r w:rsidR="00441748" w:rsidRPr="00604087">
        <w:rPr>
          <w:rFonts w:ascii="Arial" w:hAnsi="Arial" w:cs="Arial"/>
          <w:sz w:val="24"/>
          <w:szCs w:val="24"/>
        </w:rPr>
        <w:t>ground</w:t>
      </w:r>
      <w:r w:rsidR="00A77BE2" w:rsidRPr="00604087">
        <w:rPr>
          <w:rFonts w:ascii="Arial" w:hAnsi="Arial" w:cs="Arial"/>
          <w:sz w:val="24"/>
          <w:szCs w:val="24"/>
        </w:rPr>
        <w:t xml:space="preserve"> of ethnic origin</w:t>
      </w:r>
      <w:r w:rsidR="00604087" w:rsidRPr="00604087">
        <w:rPr>
          <w:rStyle w:val="FootnoteReference"/>
          <w:rFonts w:ascii="Arial" w:hAnsi="Arial" w:cs="Arial"/>
          <w:sz w:val="24"/>
          <w:szCs w:val="24"/>
        </w:rPr>
        <w:footnoteReference w:id="11"/>
      </w:r>
      <w:r w:rsidR="00A77BE2" w:rsidRPr="00604087">
        <w:rPr>
          <w:rFonts w:ascii="Arial" w:hAnsi="Arial" w:cs="Arial"/>
          <w:sz w:val="24"/>
          <w:szCs w:val="24"/>
        </w:rPr>
        <w:t>.</w:t>
      </w:r>
    </w:p>
    <w:p w14:paraId="3CF65308" w14:textId="77777777" w:rsidR="001D2C56" w:rsidRPr="00604087" w:rsidRDefault="001D2C56" w:rsidP="001D2C56">
      <w:pPr>
        <w:ind w:left="360"/>
        <w:jc w:val="both"/>
        <w:rPr>
          <w:rFonts w:ascii="Arial" w:hAnsi="Arial" w:cs="Arial"/>
          <w:sz w:val="24"/>
          <w:szCs w:val="24"/>
        </w:rPr>
      </w:pPr>
    </w:p>
    <w:sectPr w:rsidR="001D2C56" w:rsidRPr="0060408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41E29" w14:textId="77777777" w:rsidR="00F24B6B" w:rsidRPr="00AF6DF5" w:rsidRDefault="00F24B6B" w:rsidP="00EB006F">
      <w:pPr>
        <w:spacing w:after="0" w:line="240" w:lineRule="auto"/>
      </w:pPr>
      <w:r w:rsidRPr="00AF6DF5">
        <w:separator/>
      </w:r>
    </w:p>
  </w:endnote>
  <w:endnote w:type="continuationSeparator" w:id="0">
    <w:p w14:paraId="645EDC50" w14:textId="77777777" w:rsidR="00F24B6B" w:rsidRPr="00AF6DF5" w:rsidRDefault="00F24B6B" w:rsidP="00EB006F">
      <w:pPr>
        <w:spacing w:after="0" w:line="240" w:lineRule="auto"/>
      </w:pPr>
      <w:r w:rsidRPr="00AF6D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699616"/>
      <w:docPartObj>
        <w:docPartGallery w:val="Page Numbers (Bottom of Page)"/>
        <w:docPartUnique/>
      </w:docPartObj>
    </w:sdtPr>
    <w:sdtEndPr/>
    <w:sdtContent>
      <w:p w14:paraId="158F49E6" w14:textId="42B28962" w:rsidR="005876EB" w:rsidRPr="00AF6DF5" w:rsidRDefault="005876EB">
        <w:pPr>
          <w:pStyle w:val="Footer"/>
          <w:jc w:val="right"/>
        </w:pPr>
        <w:r w:rsidRPr="00AF6DF5">
          <w:fldChar w:fldCharType="begin"/>
        </w:r>
        <w:r w:rsidRPr="00AF6DF5">
          <w:instrText>PAGE   \* MERGEFORMAT</w:instrText>
        </w:r>
        <w:r w:rsidRPr="00AF6DF5">
          <w:fldChar w:fldCharType="separate"/>
        </w:r>
        <w:r w:rsidRPr="00AF6DF5">
          <w:t>2</w:t>
        </w:r>
        <w:r w:rsidRPr="00AF6DF5">
          <w:fldChar w:fldCharType="end"/>
        </w:r>
      </w:p>
    </w:sdtContent>
  </w:sdt>
  <w:p w14:paraId="48CA61A7" w14:textId="77777777" w:rsidR="005876EB" w:rsidRPr="00AF6DF5" w:rsidRDefault="00587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239BD" w14:textId="77777777" w:rsidR="00F24B6B" w:rsidRPr="00AF6DF5" w:rsidRDefault="00F24B6B" w:rsidP="00EB006F">
      <w:pPr>
        <w:spacing w:after="0" w:line="240" w:lineRule="auto"/>
      </w:pPr>
      <w:r w:rsidRPr="00AF6DF5">
        <w:separator/>
      </w:r>
    </w:p>
  </w:footnote>
  <w:footnote w:type="continuationSeparator" w:id="0">
    <w:p w14:paraId="591F6924" w14:textId="77777777" w:rsidR="00F24B6B" w:rsidRPr="00AF6DF5" w:rsidRDefault="00F24B6B" w:rsidP="00EB006F">
      <w:pPr>
        <w:spacing w:after="0" w:line="240" w:lineRule="auto"/>
      </w:pPr>
      <w:r w:rsidRPr="00AF6DF5">
        <w:continuationSeparator/>
      </w:r>
    </w:p>
  </w:footnote>
  <w:footnote w:id="1">
    <w:p w14:paraId="39C218F2" w14:textId="17107282" w:rsidR="003546C2" w:rsidRPr="003546C2" w:rsidRDefault="003546C2">
      <w:pPr>
        <w:pStyle w:val="FootnoteText"/>
        <w:rPr>
          <w:lang w:val="ro-RO"/>
        </w:rPr>
      </w:pPr>
      <w:r>
        <w:rPr>
          <w:rStyle w:val="FootnoteReference"/>
        </w:rPr>
        <w:footnoteRef/>
      </w:r>
      <w:r>
        <w:t xml:space="preserve"> </w:t>
      </w:r>
      <w:proofErr w:type="spellStart"/>
      <w:r w:rsidRPr="00AF6DF5">
        <w:t>Raport</w:t>
      </w:r>
      <w:proofErr w:type="spellEnd"/>
      <w:r w:rsidRPr="00AF6DF5">
        <w:t xml:space="preserve"> final </w:t>
      </w:r>
      <w:proofErr w:type="spellStart"/>
      <w:r w:rsidRPr="00AF6DF5">
        <w:t>privind</w:t>
      </w:r>
      <w:proofErr w:type="spellEnd"/>
      <w:r w:rsidRPr="00AF6DF5">
        <w:t xml:space="preserve"> </w:t>
      </w:r>
      <w:proofErr w:type="spellStart"/>
      <w:r w:rsidRPr="00AF6DF5">
        <w:t>evaluarea</w:t>
      </w:r>
      <w:proofErr w:type="spellEnd"/>
      <w:r w:rsidRPr="00AF6DF5">
        <w:t xml:space="preserve"> </w:t>
      </w:r>
      <w:proofErr w:type="spellStart"/>
      <w:r w:rsidRPr="00AF6DF5">
        <w:t>implementării</w:t>
      </w:r>
      <w:proofErr w:type="spellEnd"/>
      <w:r w:rsidRPr="00AF6DF5">
        <w:t xml:space="preserve"> </w:t>
      </w:r>
      <w:proofErr w:type="spellStart"/>
      <w:r w:rsidRPr="00AF6DF5">
        <w:t>Planului</w:t>
      </w:r>
      <w:proofErr w:type="spellEnd"/>
      <w:r w:rsidRPr="00AF6DF5">
        <w:t xml:space="preserve"> de </w:t>
      </w:r>
      <w:proofErr w:type="spellStart"/>
      <w:r w:rsidRPr="00AF6DF5">
        <w:t>Acțiuni</w:t>
      </w:r>
      <w:proofErr w:type="spellEnd"/>
      <w:r w:rsidRPr="00AF6DF5">
        <w:t xml:space="preserve"> </w:t>
      </w:r>
      <w:proofErr w:type="spellStart"/>
      <w:r w:rsidRPr="00AF6DF5">
        <w:t>pentru</w:t>
      </w:r>
      <w:proofErr w:type="spellEnd"/>
      <w:r w:rsidRPr="00AF6DF5">
        <w:t xml:space="preserve"> 2017 - 2020 </w:t>
      </w:r>
      <w:proofErr w:type="spellStart"/>
      <w:r w:rsidRPr="00AF6DF5">
        <w:t>pentru</w:t>
      </w:r>
      <w:proofErr w:type="spellEnd"/>
      <w:r w:rsidRPr="00AF6DF5">
        <w:t xml:space="preserve"> </w:t>
      </w:r>
      <w:proofErr w:type="spellStart"/>
      <w:r w:rsidRPr="00AF6DF5">
        <w:t>implementarea</w:t>
      </w:r>
      <w:proofErr w:type="spellEnd"/>
      <w:r w:rsidRPr="00AF6DF5">
        <w:t xml:space="preserve"> </w:t>
      </w:r>
      <w:proofErr w:type="spellStart"/>
      <w:r w:rsidRPr="00AF6DF5">
        <w:t>Strategiei</w:t>
      </w:r>
      <w:proofErr w:type="spellEnd"/>
      <w:r w:rsidRPr="00AF6DF5">
        <w:t xml:space="preserve"> de </w:t>
      </w:r>
      <w:proofErr w:type="spellStart"/>
      <w:r w:rsidRPr="00AF6DF5">
        <w:t>Consolidare</w:t>
      </w:r>
      <w:proofErr w:type="spellEnd"/>
      <w:r w:rsidRPr="00AF6DF5">
        <w:t xml:space="preserve"> a </w:t>
      </w:r>
      <w:proofErr w:type="spellStart"/>
      <w:r w:rsidRPr="00AF6DF5">
        <w:t>Relațiilor</w:t>
      </w:r>
      <w:proofErr w:type="spellEnd"/>
      <w:r w:rsidRPr="00AF6DF5">
        <w:t xml:space="preserve"> </w:t>
      </w:r>
      <w:proofErr w:type="spellStart"/>
      <w:r w:rsidRPr="00AF6DF5">
        <w:t>Interetnice</w:t>
      </w:r>
      <w:proofErr w:type="spellEnd"/>
      <w:r w:rsidRPr="00AF6DF5">
        <w:t xml:space="preserve"> </w:t>
      </w:r>
      <w:proofErr w:type="spellStart"/>
      <w:r w:rsidRPr="00AF6DF5">
        <w:t>pentru</w:t>
      </w:r>
      <w:proofErr w:type="spellEnd"/>
      <w:r w:rsidRPr="00AF6DF5">
        <w:t xml:space="preserve"> </w:t>
      </w:r>
      <w:proofErr w:type="spellStart"/>
      <w:r w:rsidRPr="00AF6DF5">
        <w:t>anii</w:t>
      </w:r>
      <w:proofErr w:type="spellEnd"/>
      <w:r w:rsidRPr="00AF6DF5">
        <w:t xml:space="preserve"> 2017 – 2027. </w:t>
      </w:r>
      <w:hyperlink r:id="rId1" w:history="1">
        <w:r w:rsidRPr="00AF6DF5">
          <w:rPr>
            <w:rStyle w:val="Hyperlink"/>
          </w:rPr>
          <w:t>https://mecc.gov.md/sites/default/files/raportul_final_de_evaluare_a_pa_2017-2020_ro.pdf</w:t>
        </w:r>
      </w:hyperlink>
    </w:p>
  </w:footnote>
  <w:footnote w:id="2">
    <w:p w14:paraId="04791620" w14:textId="77777777" w:rsidR="003546C2" w:rsidRDefault="003546C2" w:rsidP="003546C2">
      <w:pPr>
        <w:pStyle w:val="FootnoteText"/>
      </w:pPr>
      <w:r>
        <w:rPr>
          <w:rStyle w:val="FootnoteReference"/>
        </w:rPr>
        <w:footnoteRef/>
      </w:r>
      <w:r>
        <w:t xml:space="preserve"> </w:t>
      </w:r>
      <w:proofErr w:type="spellStart"/>
      <w:r>
        <w:t>Studiu</w:t>
      </w:r>
      <w:proofErr w:type="spellEnd"/>
      <w:r>
        <w:t xml:space="preserve"> </w:t>
      </w:r>
      <w:proofErr w:type="spellStart"/>
      <w:r>
        <w:t>privind</w:t>
      </w:r>
      <w:proofErr w:type="spellEnd"/>
      <w:r>
        <w:t xml:space="preserve"> </w:t>
      </w:r>
      <w:proofErr w:type="spellStart"/>
      <w:r>
        <w:t>percepțiile</w:t>
      </w:r>
      <w:proofErr w:type="spellEnd"/>
      <w:r>
        <w:t xml:space="preserve"> </w:t>
      </w:r>
      <w:proofErr w:type="spellStart"/>
      <w:r>
        <w:t>și</w:t>
      </w:r>
      <w:proofErr w:type="spellEnd"/>
      <w:r>
        <w:t xml:space="preserve"> </w:t>
      </w:r>
      <w:proofErr w:type="spellStart"/>
      <w:r>
        <w:t>atitudinile</w:t>
      </w:r>
      <w:proofErr w:type="spellEnd"/>
      <w:r>
        <w:t xml:space="preserve"> </w:t>
      </w:r>
      <w:proofErr w:type="spellStart"/>
      <w:r>
        <w:t>față</w:t>
      </w:r>
      <w:proofErr w:type="spellEnd"/>
      <w:r>
        <w:t xml:space="preserve"> de </w:t>
      </w:r>
      <w:proofErr w:type="spellStart"/>
      <w:r>
        <w:t>egalitate</w:t>
      </w:r>
      <w:proofErr w:type="spellEnd"/>
      <w:r>
        <w:t xml:space="preserve"> din </w:t>
      </w:r>
      <w:proofErr w:type="spellStart"/>
      <w:r>
        <w:t>noiembrie</w:t>
      </w:r>
      <w:proofErr w:type="spellEnd"/>
      <w:r>
        <w:t xml:space="preserve"> 2021. </w:t>
      </w:r>
    </w:p>
    <w:p w14:paraId="2503A699" w14:textId="34526BB8" w:rsidR="003546C2" w:rsidRPr="003546C2" w:rsidRDefault="00FF3C5F" w:rsidP="003546C2">
      <w:pPr>
        <w:pStyle w:val="FootnoteText"/>
        <w:rPr>
          <w:lang w:val="ro-RO"/>
        </w:rPr>
      </w:pPr>
      <w:hyperlink r:id="rId2" w:history="1">
        <w:r w:rsidR="003546C2">
          <w:rPr>
            <w:rStyle w:val="Hyperlink"/>
          </w:rPr>
          <w:t>https://egalitate.md/wp-content/uploads/2016/04/studiu-privind-perceptiile-si-atitudinile-fata-de-egalitate_study-on-perceptions-and-attitudes-towards-equality.pdf</w:t>
        </w:r>
      </w:hyperlink>
    </w:p>
  </w:footnote>
  <w:footnote w:id="3">
    <w:p w14:paraId="6CF0B5B3" w14:textId="77777777" w:rsidR="003546C2" w:rsidRDefault="003546C2" w:rsidP="003546C2">
      <w:pPr>
        <w:pStyle w:val="FootnoteText"/>
      </w:pPr>
      <w:r>
        <w:rPr>
          <w:rStyle w:val="FootnoteReference"/>
        </w:rPr>
        <w:footnoteRef/>
      </w:r>
      <w:r>
        <w:t xml:space="preserve"> DECIZE din 22 </w:t>
      </w:r>
      <w:proofErr w:type="spellStart"/>
      <w:r>
        <w:t>februarie</w:t>
      </w:r>
      <w:proofErr w:type="spellEnd"/>
      <w:r>
        <w:t xml:space="preserve"> 2019 </w:t>
      </w:r>
      <w:proofErr w:type="spellStart"/>
      <w:r>
        <w:t>cauza</w:t>
      </w:r>
      <w:proofErr w:type="spellEnd"/>
      <w:r>
        <w:t xml:space="preserve"> nr. 08/19.</w:t>
      </w:r>
    </w:p>
    <w:p w14:paraId="146A8EDC" w14:textId="697790DB" w:rsidR="003546C2" w:rsidRPr="003546C2" w:rsidRDefault="003546C2" w:rsidP="003546C2">
      <w:pPr>
        <w:pStyle w:val="FootnoteText"/>
        <w:rPr>
          <w:lang w:val="ro-RO"/>
        </w:rPr>
      </w:pPr>
      <w:r>
        <w:t xml:space="preserve"> </w:t>
      </w:r>
      <w:hyperlink r:id="rId3" w:history="1">
        <w:r>
          <w:rPr>
            <w:rStyle w:val="Hyperlink"/>
          </w:rPr>
          <w:t>https://egalitate.md/wp-content/uploads/2016/04/Decizie_constatare_08_2019.pdf</w:t>
        </w:r>
      </w:hyperlink>
    </w:p>
  </w:footnote>
  <w:footnote w:id="4">
    <w:p w14:paraId="172E0116" w14:textId="09885291" w:rsidR="003546C2" w:rsidRDefault="003546C2" w:rsidP="003546C2">
      <w:pPr>
        <w:pStyle w:val="FootnoteText"/>
      </w:pPr>
      <w:r>
        <w:rPr>
          <w:rStyle w:val="FootnoteReference"/>
        </w:rPr>
        <w:footnoteRef/>
      </w:r>
      <w:r>
        <w:t xml:space="preserve"> DECIZIE din 23 </w:t>
      </w:r>
      <w:proofErr w:type="spellStart"/>
      <w:r>
        <w:t>iunie</w:t>
      </w:r>
      <w:proofErr w:type="spellEnd"/>
      <w:r>
        <w:t xml:space="preserve"> 2021 </w:t>
      </w:r>
      <w:proofErr w:type="spellStart"/>
      <w:r>
        <w:t>cauza</w:t>
      </w:r>
      <w:proofErr w:type="spellEnd"/>
      <w:r>
        <w:t xml:space="preserve"> nr. 98/21.</w:t>
      </w:r>
    </w:p>
    <w:p w14:paraId="3ED28ECD" w14:textId="5AEC55DF" w:rsidR="003546C2" w:rsidRPr="003546C2" w:rsidRDefault="003546C2" w:rsidP="003546C2">
      <w:pPr>
        <w:pStyle w:val="FootnoteText"/>
        <w:rPr>
          <w:lang w:val="ro-RO"/>
        </w:rPr>
      </w:pPr>
      <w:r>
        <w:t xml:space="preserve"> </w:t>
      </w:r>
      <w:hyperlink r:id="rId4" w:history="1">
        <w:r>
          <w:rPr>
            <w:rStyle w:val="Hyperlink"/>
          </w:rPr>
          <w:t>https://egalitate.md/wp-content/uploads/2016/04/Decizie_constatare_98_-2021_votat.pdf</w:t>
        </w:r>
      </w:hyperlink>
    </w:p>
  </w:footnote>
  <w:footnote w:id="5">
    <w:p w14:paraId="77BB4415" w14:textId="77777777" w:rsidR="00F01149" w:rsidRPr="00AF6DF5" w:rsidRDefault="00F01149" w:rsidP="00F01149">
      <w:pPr>
        <w:pStyle w:val="FootnoteText"/>
      </w:pPr>
      <w:r>
        <w:rPr>
          <w:rStyle w:val="FootnoteReference"/>
        </w:rPr>
        <w:footnoteRef/>
      </w:r>
      <w:r>
        <w:t xml:space="preserve"> </w:t>
      </w:r>
      <w:r w:rsidRPr="00AF6DF5">
        <w:t xml:space="preserve">DECIZIE din 12 </w:t>
      </w:r>
      <w:proofErr w:type="spellStart"/>
      <w:r w:rsidRPr="00AF6DF5">
        <w:t>decembrie</w:t>
      </w:r>
      <w:proofErr w:type="spellEnd"/>
      <w:r w:rsidRPr="00AF6DF5">
        <w:t xml:space="preserve"> 2023 pe </w:t>
      </w:r>
      <w:proofErr w:type="spellStart"/>
      <w:r w:rsidRPr="00AF6DF5">
        <w:t>cauza</w:t>
      </w:r>
      <w:proofErr w:type="spellEnd"/>
      <w:r w:rsidRPr="00AF6DF5">
        <w:t xml:space="preserve"> 138/23</w:t>
      </w:r>
    </w:p>
    <w:p w14:paraId="74B134D8" w14:textId="662FDA5B" w:rsidR="00F01149" w:rsidRPr="00F01149" w:rsidRDefault="00FF3C5F" w:rsidP="00F01149">
      <w:pPr>
        <w:pStyle w:val="FootnoteText"/>
        <w:rPr>
          <w:lang w:val="ro-RO"/>
        </w:rPr>
      </w:pPr>
      <w:hyperlink r:id="rId5" w:history="1">
        <w:r w:rsidR="00F01149" w:rsidRPr="00AF6DF5">
          <w:rPr>
            <w:rStyle w:val="Hyperlink"/>
          </w:rPr>
          <w:t>https://egalitate.md/wp-content/uploads/2021/01/138_23_decizie_constatare_votat.pdf</w:t>
        </w:r>
      </w:hyperlink>
    </w:p>
  </w:footnote>
  <w:footnote w:id="6">
    <w:p w14:paraId="22E43C1E" w14:textId="77777777" w:rsidR="00F01149" w:rsidRDefault="00F01149" w:rsidP="00F01149">
      <w:pPr>
        <w:pStyle w:val="FootnoteText"/>
      </w:pPr>
      <w:r>
        <w:rPr>
          <w:rStyle w:val="FootnoteReference"/>
        </w:rPr>
        <w:footnoteRef/>
      </w:r>
      <w:r>
        <w:t xml:space="preserve"> DECIZIE din 09 august 2019 pe </w:t>
      </w:r>
      <w:proofErr w:type="spellStart"/>
      <w:r>
        <w:t>cauza</w:t>
      </w:r>
      <w:proofErr w:type="spellEnd"/>
      <w:r>
        <w:t xml:space="preserve"> 104/19</w:t>
      </w:r>
    </w:p>
    <w:p w14:paraId="231E5D83" w14:textId="28E308A4" w:rsidR="00F01149" w:rsidRPr="00F01149" w:rsidRDefault="00FF3C5F" w:rsidP="00F01149">
      <w:pPr>
        <w:pStyle w:val="FootnoteText"/>
        <w:rPr>
          <w:lang w:val="ro-RO"/>
        </w:rPr>
      </w:pPr>
      <w:hyperlink r:id="rId6" w:history="1">
        <w:r w:rsidR="00F01149">
          <w:rPr>
            <w:rStyle w:val="Hyperlink"/>
          </w:rPr>
          <w:t>https://egalitate.md/wp-content/uploads/2016/04/Decizie_constatare_104_2019.pdf</w:t>
        </w:r>
      </w:hyperlink>
    </w:p>
  </w:footnote>
  <w:footnote w:id="7">
    <w:p w14:paraId="72C1606D" w14:textId="77777777" w:rsidR="00F01149" w:rsidRPr="00AF6DF5" w:rsidRDefault="00F01149" w:rsidP="00F01149">
      <w:pPr>
        <w:pStyle w:val="FootnoteText"/>
      </w:pPr>
      <w:r>
        <w:rPr>
          <w:rStyle w:val="FootnoteReference"/>
        </w:rPr>
        <w:footnoteRef/>
      </w:r>
      <w:r>
        <w:t xml:space="preserve"> </w:t>
      </w:r>
      <w:r w:rsidRPr="00AF6DF5">
        <w:t xml:space="preserve">DECIZIE din 26 </w:t>
      </w:r>
      <w:proofErr w:type="spellStart"/>
      <w:r w:rsidRPr="00AF6DF5">
        <w:t>octombrie</w:t>
      </w:r>
      <w:proofErr w:type="spellEnd"/>
      <w:r w:rsidRPr="00AF6DF5">
        <w:t xml:space="preserve"> 2018 </w:t>
      </w:r>
      <w:proofErr w:type="spellStart"/>
      <w:r w:rsidRPr="00AF6DF5">
        <w:t>cauza</w:t>
      </w:r>
      <w:proofErr w:type="spellEnd"/>
      <w:r w:rsidRPr="00AF6DF5">
        <w:t xml:space="preserve"> nr. 118/18.</w:t>
      </w:r>
    </w:p>
    <w:p w14:paraId="351AFF8E" w14:textId="7F9D1E6B" w:rsidR="00F01149" w:rsidRPr="00F01149" w:rsidRDefault="00FF3C5F" w:rsidP="00F01149">
      <w:pPr>
        <w:pStyle w:val="FootnoteText"/>
        <w:rPr>
          <w:lang w:val="ro-RO"/>
        </w:rPr>
      </w:pPr>
      <w:hyperlink r:id="rId7" w:history="1">
        <w:r w:rsidR="00F01149" w:rsidRPr="00AF6DF5">
          <w:rPr>
            <w:rStyle w:val="Hyperlink"/>
          </w:rPr>
          <w:t>https://egalitate.md/wp-content/uploads/2016/04/Decizie_constatare_118_2018.pdf</w:t>
        </w:r>
      </w:hyperlink>
    </w:p>
  </w:footnote>
  <w:footnote w:id="8">
    <w:p w14:paraId="4B07121B" w14:textId="77777777" w:rsidR="00F01149" w:rsidRDefault="00F01149" w:rsidP="00F01149">
      <w:pPr>
        <w:pStyle w:val="FootnoteText"/>
      </w:pPr>
      <w:r>
        <w:rPr>
          <w:rStyle w:val="FootnoteReference"/>
        </w:rPr>
        <w:footnoteRef/>
      </w:r>
      <w:r>
        <w:t xml:space="preserve"> DECIZIE din 19 </w:t>
      </w:r>
      <w:proofErr w:type="spellStart"/>
      <w:r>
        <w:t>martie</w:t>
      </w:r>
      <w:proofErr w:type="spellEnd"/>
      <w:r>
        <w:t xml:space="preserve"> 2019 </w:t>
      </w:r>
      <w:proofErr w:type="spellStart"/>
      <w:r>
        <w:t>cauza</w:t>
      </w:r>
      <w:proofErr w:type="spellEnd"/>
      <w:r>
        <w:t xml:space="preserve"> nr. 02/19. </w:t>
      </w:r>
    </w:p>
    <w:p w14:paraId="1E3F2794" w14:textId="694E68AD" w:rsidR="00F01149" w:rsidRPr="00F01149" w:rsidRDefault="00FF3C5F" w:rsidP="00F01149">
      <w:pPr>
        <w:pStyle w:val="FootnoteText"/>
        <w:rPr>
          <w:lang w:val="ro-RO"/>
        </w:rPr>
      </w:pPr>
      <w:hyperlink r:id="rId8" w:history="1">
        <w:r w:rsidR="00F01149">
          <w:rPr>
            <w:rStyle w:val="Hyperlink"/>
          </w:rPr>
          <w:t>https://egalitate.md/wp-content/uploads/2016/04/Decizie_constatare_02_2019.pdf</w:t>
        </w:r>
      </w:hyperlink>
    </w:p>
  </w:footnote>
  <w:footnote w:id="9">
    <w:p w14:paraId="19AB9759" w14:textId="77777777" w:rsidR="00F01149" w:rsidRPr="00AF6DF5" w:rsidRDefault="00F01149" w:rsidP="00F01149">
      <w:pPr>
        <w:pStyle w:val="FootnoteText"/>
      </w:pPr>
      <w:r>
        <w:rPr>
          <w:rStyle w:val="FootnoteReference"/>
        </w:rPr>
        <w:footnoteRef/>
      </w:r>
      <w:r>
        <w:t xml:space="preserve"> </w:t>
      </w:r>
      <w:r w:rsidRPr="00AF6DF5">
        <w:t xml:space="preserve">DECIZIE din 07 august 2018 </w:t>
      </w:r>
      <w:proofErr w:type="spellStart"/>
      <w:r w:rsidRPr="00AF6DF5">
        <w:t>cauza</w:t>
      </w:r>
      <w:proofErr w:type="spellEnd"/>
      <w:r w:rsidRPr="00AF6DF5">
        <w:t xml:space="preserve"> nr. 31/18</w:t>
      </w:r>
    </w:p>
    <w:p w14:paraId="23961335" w14:textId="24B00D75" w:rsidR="00F01149" w:rsidRDefault="00FF3C5F" w:rsidP="00F01149">
      <w:pPr>
        <w:pStyle w:val="FootnoteText"/>
        <w:rPr>
          <w:rStyle w:val="Hyperlink"/>
        </w:rPr>
      </w:pPr>
      <w:hyperlink r:id="rId9" w:history="1">
        <w:r w:rsidR="00F01149" w:rsidRPr="00AF6DF5">
          <w:rPr>
            <w:rStyle w:val="Hyperlink"/>
          </w:rPr>
          <w:t>https://egalitate.md/wp-content/uploads/2016/04/Decizie_constatare_31_2018.pdf</w:t>
        </w:r>
      </w:hyperlink>
    </w:p>
    <w:p w14:paraId="6E77FF32" w14:textId="77777777" w:rsidR="00F01149" w:rsidRPr="00AF6DF5" w:rsidRDefault="00F01149" w:rsidP="00F01149">
      <w:pPr>
        <w:pStyle w:val="FootnoteText"/>
      </w:pPr>
      <w:r w:rsidRPr="00AF6DF5">
        <w:t xml:space="preserve">DECIZIE din 16 </w:t>
      </w:r>
      <w:proofErr w:type="spellStart"/>
      <w:r w:rsidRPr="00AF6DF5">
        <w:t>mai</w:t>
      </w:r>
      <w:proofErr w:type="spellEnd"/>
      <w:r w:rsidRPr="00AF6DF5">
        <w:t xml:space="preserve"> 2022 </w:t>
      </w:r>
      <w:proofErr w:type="spellStart"/>
      <w:r w:rsidRPr="00AF6DF5">
        <w:t>cauza</w:t>
      </w:r>
      <w:proofErr w:type="spellEnd"/>
      <w:r w:rsidRPr="00AF6DF5">
        <w:t xml:space="preserve"> nr. 312/21 </w:t>
      </w:r>
    </w:p>
    <w:p w14:paraId="1101005F" w14:textId="0C861455" w:rsidR="00F01149" w:rsidRPr="00F01149" w:rsidRDefault="00FF3C5F" w:rsidP="00F01149">
      <w:pPr>
        <w:pStyle w:val="FootnoteText"/>
        <w:rPr>
          <w:lang w:val="ro-RO"/>
        </w:rPr>
      </w:pPr>
      <w:hyperlink r:id="rId10" w:history="1">
        <w:r w:rsidR="00F01149" w:rsidRPr="00AF6DF5">
          <w:rPr>
            <w:rStyle w:val="Hyperlink"/>
          </w:rPr>
          <w:t>https://egalitate.md/wp-content/uploads/2016/04/312_2021_Decizie_-constatare_votat-1.pdf</w:t>
        </w:r>
      </w:hyperlink>
    </w:p>
  </w:footnote>
  <w:footnote w:id="10">
    <w:p w14:paraId="04581E1B" w14:textId="77777777" w:rsidR="00604087" w:rsidRDefault="00604087" w:rsidP="00604087">
      <w:pPr>
        <w:pStyle w:val="FootnoteText"/>
      </w:pPr>
      <w:r>
        <w:rPr>
          <w:rStyle w:val="FootnoteReference"/>
        </w:rPr>
        <w:footnoteRef/>
      </w:r>
      <w:r>
        <w:t xml:space="preserve"> DECIZIE din 30 </w:t>
      </w:r>
      <w:proofErr w:type="spellStart"/>
      <w:r>
        <w:t>aprilie</w:t>
      </w:r>
      <w:proofErr w:type="spellEnd"/>
      <w:r>
        <w:t xml:space="preserve"> 2021 </w:t>
      </w:r>
      <w:proofErr w:type="spellStart"/>
      <w:r>
        <w:t>cauza</w:t>
      </w:r>
      <w:proofErr w:type="spellEnd"/>
      <w:r>
        <w:t xml:space="preserve"> nr. 50/21. </w:t>
      </w:r>
    </w:p>
    <w:p w14:paraId="205AC778" w14:textId="4387B4DF" w:rsidR="00604087" w:rsidRPr="00604087" w:rsidRDefault="00FF3C5F" w:rsidP="00604087">
      <w:pPr>
        <w:pStyle w:val="FootnoteText"/>
        <w:rPr>
          <w:lang w:val="ro-RO"/>
        </w:rPr>
      </w:pPr>
      <w:hyperlink r:id="rId11" w:history="1">
        <w:r w:rsidR="00604087">
          <w:rPr>
            <w:rStyle w:val="Hyperlink"/>
          </w:rPr>
          <w:t>https://egalitate.md/wp-content/uploads/2016/04/Decizie_constatare_50_-2021.pdf</w:t>
        </w:r>
      </w:hyperlink>
    </w:p>
  </w:footnote>
  <w:footnote w:id="11">
    <w:p w14:paraId="327A2B32" w14:textId="77777777" w:rsidR="00604087" w:rsidRPr="00AF6DF5" w:rsidRDefault="00604087" w:rsidP="00604087">
      <w:pPr>
        <w:spacing w:after="0"/>
        <w:jc w:val="both"/>
      </w:pPr>
      <w:r>
        <w:rPr>
          <w:rStyle w:val="FootnoteReference"/>
        </w:rPr>
        <w:footnoteRef/>
      </w:r>
      <w:r>
        <w:t xml:space="preserve"> </w:t>
      </w:r>
      <w:r w:rsidRPr="00AF6DF5">
        <w:t xml:space="preserve">DECIZIE din 19 </w:t>
      </w:r>
      <w:proofErr w:type="spellStart"/>
      <w:r w:rsidRPr="00AF6DF5">
        <w:t>ianuarie</w:t>
      </w:r>
      <w:proofErr w:type="spellEnd"/>
      <w:r w:rsidRPr="00AF6DF5">
        <w:t xml:space="preserve"> 2022 pe </w:t>
      </w:r>
      <w:proofErr w:type="spellStart"/>
      <w:r w:rsidRPr="00AF6DF5">
        <w:t>cauza</w:t>
      </w:r>
      <w:proofErr w:type="spellEnd"/>
      <w:r w:rsidRPr="00AF6DF5">
        <w:t xml:space="preserve"> 260/21</w:t>
      </w:r>
    </w:p>
    <w:p w14:paraId="74983288" w14:textId="13D7FB0D" w:rsidR="00604087" w:rsidRPr="00604087" w:rsidRDefault="00FF3C5F" w:rsidP="00604087">
      <w:pPr>
        <w:pStyle w:val="FootnoteText"/>
        <w:rPr>
          <w:lang w:val="ro-RO"/>
        </w:rPr>
      </w:pPr>
      <w:hyperlink r:id="rId12" w:history="1">
        <w:r w:rsidR="00604087" w:rsidRPr="00AF6DF5">
          <w:rPr>
            <w:rStyle w:val="Hyperlink"/>
          </w:rPr>
          <w:t>https://egalitate.md/wp-content/uploads/2016/04/Decizie_constatare_260_21_votat.pdf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B52E9"/>
    <w:multiLevelType w:val="hybridMultilevel"/>
    <w:tmpl w:val="1B366E1C"/>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103B528C"/>
    <w:multiLevelType w:val="hybridMultilevel"/>
    <w:tmpl w:val="FC72340E"/>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 w15:restartNumberingAfterBreak="0">
    <w:nsid w:val="20994BF9"/>
    <w:multiLevelType w:val="hybridMultilevel"/>
    <w:tmpl w:val="3E547A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A356C4B"/>
    <w:multiLevelType w:val="hybridMultilevel"/>
    <w:tmpl w:val="05FE23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C7B389E"/>
    <w:multiLevelType w:val="hybridMultilevel"/>
    <w:tmpl w:val="91249DEC"/>
    <w:lvl w:ilvl="0" w:tplc="04180001">
      <w:start w:val="1"/>
      <w:numFmt w:val="bullet"/>
      <w:lvlText w:val=""/>
      <w:lvlJc w:val="left"/>
      <w:pPr>
        <w:ind w:left="1485" w:hanging="360"/>
      </w:pPr>
      <w:rPr>
        <w:rFonts w:ascii="Symbol" w:hAnsi="Symbol" w:hint="default"/>
      </w:rPr>
    </w:lvl>
    <w:lvl w:ilvl="1" w:tplc="04180003" w:tentative="1">
      <w:start w:val="1"/>
      <w:numFmt w:val="bullet"/>
      <w:lvlText w:val="o"/>
      <w:lvlJc w:val="left"/>
      <w:pPr>
        <w:ind w:left="2205" w:hanging="360"/>
      </w:pPr>
      <w:rPr>
        <w:rFonts w:ascii="Courier New" w:hAnsi="Courier New" w:cs="Courier New" w:hint="default"/>
      </w:rPr>
    </w:lvl>
    <w:lvl w:ilvl="2" w:tplc="04180005" w:tentative="1">
      <w:start w:val="1"/>
      <w:numFmt w:val="bullet"/>
      <w:lvlText w:val=""/>
      <w:lvlJc w:val="left"/>
      <w:pPr>
        <w:ind w:left="2925" w:hanging="360"/>
      </w:pPr>
      <w:rPr>
        <w:rFonts w:ascii="Wingdings" w:hAnsi="Wingdings" w:hint="default"/>
      </w:rPr>
    </w:lvl>
    <w:lvl w:ilvl="3" w:tplc="04180001" w:tentative="1">
      <w:start w:val="1"/>
      <w:numFmt w:val="bullet"/>
      <w:lvlText w:val=""/>
      <w:lvlJc w:val="left"/>
      <w:pPr>
        <w:ind w:left="3645" w:hanging="360"/>
      </w:pPr>
      <w:rPr>
        <w:rFonts w:ascii="Symbol" w:hAnsi="Symbol" w:hint="default"/>
      </w:rPr>
    </w:lvl>
    <w:lvl w:ilvl="4" w:tplc="04180003" w:tentative="1">
      <w:start w:val="1"/>
      <w:numFmt w:val="bullet"/>
      <w:lvlText w:val="o"/>
      <w:lvlJc w:val="left"/>
      <w:pPr>
        <w:ind w:left="4365" w:hanging="360"/>
      </w:pPr>
      <w:rPr>
        <w:rFonts w:ascii="Courier New" w:hAnsi="Courier New" w:cs="Courier New" w:hint="default"/>
      </w:rPr>
    </w:lvl>
    <w:lvl w:ilvl="5" w:tplc="04180005" w:tentative="1">
      <w:start w:val="1"/>
      <w:numFmt w:val="bullet"/>
      <w:lvlText w:val=""/>
      <w:lvlJc w:val="left"/>
      <w:pPr>
        <w:ind w:left="5085" w:hanging="360"/>
      </w:pPr>
      <w:rPr>
        <w:rFonts w:ascii="Wingdings" w:hAnsi="Wingdings" w:hint="default"/>
      </w:rPr>
    </w:lvl>
    <w:lvl w:ilvl="6" w:tplc="04180001" w:tentative="1">
      <w:start w:val="1"/>
      <w:numFmt w:val="bullet"/>
      <w:lvlText w:val=""/>
      <w:lvlJc w:val="left"/>
      <w:pPr>
        <w:ind w:left="5805" w:hanging="360"/>
      </w:pPr>
      <w:rPr>
        <w:rFonts w:ascii="Symbol" w:hAnsi="Symbol" w:hint="default"/>
      </w:rPr>
    </w:lvl>
    <w:lvl w:ilvl="7" w:tplc="04180003" w:tentative="1">
      <w:start w:val="1"/>
      <w:numFmt w:val="bullet"/>
      <w:lvlText w:val="o"/>
      <w:lvlJc w:val="left"/>
      <w:pPr>
        <w:ind w:left="6525" w:hanging="360"/>
      </w:pPr>
      <w:rPr>
        <w:rFonts w:ascii="Courier New" w:hAnsi="Courier New" w:cs="Courier New" w:hint="default"/>
      </w:rPr>
    </w:lvl>
    <w:lvl w:ilvl="8" w:tplc="04180005" w:tentative="1">
      <w:start w:val="1"/>
      <w:numFmt w:val="bullet"/>
      <w:lvlText w:val=""/>
      <w:lvlJc w:val="left"/>
      <w:pPr>
        <w:ind w:left="7245" w:hanging="360"/>
      </w:pPr>
      <w:rPr>
        <w:rFonts w:ascii="Wingdings" w:hAnsi="Wingdings" w:hint="default"/>
      </w:rPr>
    </w:lvl>
  </w:abstractNum>
  <w:abstractNum w:abstractNumId="5" w15:restartNumberingAfterBreak="0">
    <w:nsid w:val="30377515"/>
    <w:multiLevelType w:val="hybridMultilevel"/>
    <w:tmpl w:val="05FE23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355F3B45"/>
    <w:multiLevelType w:val="hybridMultilevel"/>
    <w:tmpl w:val="1FAA1C7E"/>
    <w:lvl w:ilvl="0" w:tplc="04180001">
      <w:start w:val="1"/>
      <w:numFmt w:val="bullet"/>
      <w:lvlText w:val=""/>
      <w:lvlJc w:val="left"/>
      <w:pPr>
        <w:ind w:left="1125" w:hanging="360"/>
      </w:pPr>
      <w:rPr>
        <w:rFonts w:ascii="Symbol" w:hAnsi="Symbol" w:hint="default"/>
      </w:rPr>
    </w:lvl>
    <w:lvl w:ilvl="1" w:tplc="04180003" w:tentative="1">
      <w:start w:val="1"/>
      <w:numFmt w:val="bullet"/>
      <w:lvlText w:val="o"/>
      <w:lvlJc w:val="left"/>
      <w:pPr>
        <w:ind w:left="1845" w:hanging="360"/>
      </w:pPr>
      <w:rPr>
        <w:rFonts w:ascii="Courier New" w:hAnsi="Courier New" w:cs="Courier New" w:hint="default"/>
      </w:rPr>
    </w:lvl>
    <w:lvl w:ilvl="2" w:tplc="04180005" w:tentative="1">
      <w:start w:val="1"/>
      <w:numFmt w:val="bullet"/>
      <w:lvlText w:val=""/>
      <w:lvlJc w:val="left"/>
      <w:pPr>
        <w:ind w:left="2565" w:hanging="360"/>
      </w:pPr>
      <w:rPr>
        <w:rFonts w:ascii="Wingdings" w:hAnsi="Wingdings" w:hint="default"/>
      </w:rPr>
    </w:lvl>
    <w:lvl w:ilvl="3" w:tplc="04180001" w:tentative="1">
      <w:start w:val="1"/>
      <w:numFmt w:val="bullet"/>
      <w:lvlText w:val=""/>
      <w:lvlJc w:val="left"/>
      <w:pPr>
        <w:ind w:left="3285" w:hanging="360"/>
      </w:pPr>
      <w:rPr>
        <w:rFonts w:ascii="Symbol" w:hAnsi="Symbol" w:hint="default"/>
      </w:rPr>
    </w:lvl>
    <w:lvl w:ilvl="4" w:tplc="04180003" w:tentative="1">
      <w:start w:val="1"/>
      <w:numFmt w:val="bullet"/>
      <w:lvlText w:val="o"/>
      <w:lvlJc w:val="left"/>
      <w:pPr>
        <w:ind w:left="4005" w:hanging="360"/>
      </w:pPr>
      <w:rPr>
        <w:rFonts w:ascii="Courier New" w:hAnsi="Courier New" w:cs="Courier New" w:hint="default"/>
      </w:rPr>
    </w:lvl>
    <w:lvl w:ilvl="5" w:tplc="04180005" w:tentative="1">
      <w:start w:val="1"/>
      <w:numFmt w:val="bullet"/>
      <w:lvlText w:val=""/>
      <w:lvlJc w:val="left"/>
      <w:pPr>
        <w:ind w:left="4725" w:hanging="360"/>
      </w:pPr>
      <w:rPr>
        <w:rFonts w:ascii="Wingdings" w:hAnsi="Wingdings" w:hint="default"/>
      </w:rPr>
    </w:lvl>
    <w:lvl w:ilvl="6" w:tplc="04180001" w:tentative="1">
      <w:start w:val="1"/>
      <w:numFmt w:val="bullet"/>
      <w:lvlText w:val=""/>
      <w:lvlJc w:val="left"/>
      <w:pPr>
        <w:ind w:left="5445" w:hanging="360"/>
      </w:pPr>
      <w:rPr>
        <w:rFonts w:ascii="Symbol" w:hAnsi="Symbol" w:hint="default"/>
      </w:rPr>
    </w:lvl>
    <w:lvl w:ilvl="7" w:tplc="04180003" w:tentative="1">
      <w:start w:val="1"/>
      <w:numFmt w:val="bullet"/>
      <w:lvlText w:val="o"/>
      <w:lvlJc w:val="left"/>
      <w:pPr>
        <w:ind w:left="6165" w:hanging="360"/>
      </w:pPr>
      <w:rPr>
        <w:rFonts w:ascii="Courier New" w:hAnsi="Courier New" w:cs="Courier New" w:hint="default"/>
      </w:rPr>
    </w:lvl>
    <w:lvl w:ilvl="8" w:tplc="04180005" w:tentative="1">
      <w:start w:val="1"/>
      <w:numFmt w:val="bullet"/>
      <w:lvlText w:val=""/>
      <w:lvlJc w:val="left"/>
      <w:pPr>
        <w:ind w:left="6885" w:hanging="360"/>
      </w:pPr>
      <w:rPr>
        <w:rFonts w:ascii="Wingdings" w:hAnsi="Wingdings" w:hint="default"/>
      </w:rPr>
    </w:lvl>
  </w:abstractNum>
  <w:num w:numId="1" w16cid:durableId="1179855296">
    <w:abstractNumId w:val="5"/>
  </w:num>
  <w:num w:numId="2" w16cid:durableId="26876748">
    <w:abstractNumId w:val="0"/>
  </w:num>
  <w:num w:numId="3" w16cid:durableId="2028215762">
    <w:abstractNumId w:val="6"/>
  </w:num>
  <w:num w:numId="4" w16cid:durableId="1519002846">
    <w:abstractNumId w:val="1"/>
  </w:num>
  <w:num w:numId="5" w16cid:durableId="1261644898">
    <w:abstractNumId w:val="4"/>
  </w:num>
  <w:num w:numId="6" w16cid:durableId="1656301919">
    <w:abstractNumId w:val="2"/>
  </w:num>
  <w:num w:numId="7" w16cid:durableId="610236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06F"/>
    <w:rsid w:val="00025A1C"/>
    <w:rsid w:val="00051435"/>
    <w:rsid w:val="0006161C"/>
    <w:rsid w:val="00063445"/>
    <w:rsid w:val="00070DCE"/>
    <w:rsid w:val="000900FB"/>
    <w:rsid w:val="000A1AC5"/>
    <w:rsid w:val="000C73F2"/>
    <w:rsid w:val="000D024B"/>
    <w:rsid w:val="001009FB"/>
    <w:rsid w:val="00106F4D"/>
    <w:rsid w:val="00113F1D"/>
    <w:rsid w:val="00140DE9"/>
    <w:rsid w:val="00141E36"/>
    <w:rsid w:val="00162DF7"/>
    <w:rsid w:val="00172442"/>
    <w:rsid w:val="0018561C"/>
    <w:rsid w:val="00190186"/>
    <w:rsid w:val="001B3163"/>
    <w:rsid w:val="001B43DE"/>
    <w:rsid w:val="001B5360"/>
    <w:rsid w:val="001D2C56"/>
    <w:rsid w:val="001D3E35"/>
    <w:rsid w:val="001F5005"/>
    <w:rsid w:val="00211742"/>
    <w:rsid w:val="002429EE"/>
    <w:rsid w:val="00245E47"/>
    <w:rsid w:val="002466D0"/>
    <w:rsid w:val="00253C33"/>
    <w:rsid w:val="00273E85"/>
    <w:rsid w:val="00277640"/>
    <w:rsid w:val="002924D1"/>
    <w:rsid w:val="00293EBB"/>
    <w:rsid w:val="002A1705"/>
    <w:rsid w:val="002A6024"/>
    <w:rsid w:val="002C0761"/>
    <w:rsid w:val="002D134D"/>
    <w:rsid w:val="002D376D"/>
    <w:rsid w:val="002E2E6B"/>
    <w:rsid w:val="002E657A"/>
    <w:rsid w:val="00300A5C"/>
    <w:rsid w:val="00305D76"/>
    <w:rsid w:val="00321CD2"/>
    <w:rsid w:val="00323ED1"/>
    <w:rsid w:val="00324C23"/>
    <w:rsid w:val="003250AA"/>
    <w:rsid w:val="00327BEE"/>
    <w:rsid w:val="003546C2"/>
    <w:rsid w:val="00354B91"/>
    <w:rsid w:val="0038394B"/>
    <w:rsid w:val="00384E7C"/>
    <w:rsid w:val="00390AA8"/>
    <w:rsid w:val="003B7B6A"/>
    <w:rsid w:val="003C4EEB"/>
    <w:rsid w:val="003E1C7B"/>
    <w:rsid w:val="00400E7B"/>
    <w:rsid w:val="0040362F"/>
    <w:rsid w:val="00405363"/>
    <w:rsid w:val="0041184A"/>
    <w:rsid w:val="0042176E"/>
    <w:rsid w:val="004327AC"/>
    <w:rsid w:val="00441748"/>
    <w:rsid w:val="00455D9B"/>
    <w:rsid w:val="00461D49"/>
    <w:rsid w:val="00462720"/>
    <w:rsid w:val="0046659B"/>
    <w:rsid w:val="0047724A"/>
    <w:rsid w:val="00490ACB"/>
    <w:rsid w:val="00493F0C"/>
    <w:rsid w:val="004A749D"/>
    <w:rsid w:val="004B5164"/>
    <w:rsid w:val="004C0D78"/>
    <w:rsid w:val="004C7B72"/>
    <w:rsid w:val="004D2BA9"/>
    <w:rsid w:val="004D3B51"/>
    <w:rsid w:val="004D7D61"/>
    <w:rsid w:val="004F2758"/>
    <w:rsid w:val="0050529F"/>
    <w:rsid w:val="00534E64"/>
    <w:rsid w:val="005503BC"/>
    <w:rsid w:val="00555F5B"/>
    <w:rsid w:val="005601C7"/>
    <w:rsid w:val="00567FA5"/>
    <w:rsid w:val="00575CFA"/>
    <w:rsid w:val="005876EB"/>
    <w:rsid w:val="005A1B46"/>
    <w:rsid w:val="005B117E"/>
    <w:rsid w:val="005B2DD2"/>
    <w:rsid w:val="005C17C7"/>
    <w:rsid w:val="005D56C9"/>
    <w:rsid w:val="005E0E58"/>
    <w:rsid w:val="005E4DE6"/>
    <w:rsid w:val="005E57D5"/>
    <w:rsid w:val="005E688F"/>
    <w:rsid w:val="005F58D9"/>
    <w:rsid w:val="006008BB"/>
    <w:rsid w:val="00604087"/>
    <w:rsid w:val="00607813"/>
    <w:rsid w:val="0063619F"/>
    <w:rsid w:val="00640ADD"/>
    <w:rsid w:val="006464A0"/>
    <w:rsid w:val="00650AEF"/>
    <w:rsid w:val="006520D8"/>
    <w:rsid w:val="0065783D"/>
    <w:rsid w:val="00661A91"/>
    <w:rsid w:val="006753E9"/>
    <w:rsid w:val="00694941"/>
    <w:rsid w:val="006B3D6E"/>
    <w:rsid w:val="006B76A8"/>
    <w:rsid w:val="006B7CA0"/>
    <w:rsid w:val="006E727A"/>
    <w:rsid w:val="00700A45"/>
    <w:rsid w:val="00700BC9"/>
    <w:rsid w:val="007020D5"/>
    <w:rsid w:val="00705C95"/>
    <w:rsid w:val="00716DFB"/>
    <w:rsid w:val="007335F6"/>
    <w:rsid w:val="00737BFE"/>
    <w:rsid w:val="007421F9"/>
    <w:rsid w:val="00746B7F"/>
    <w:rsid w:val="007710BB"/>
    <w:rsid w:val="007A5F3A"/>
    <w:rsid w:val="007A669C"/>
    <w:rsid w:val="0082262F"/>
    <w:rsid w:val="008325C1"/>
    <w:rsid w:val="00834F8D"/>
    <w:rsid w:val="00836EF6"/>
    <w:rsid w:val="008420CC"/>
    <w:rsid w:val="00842CBD"/>
    <w:rsid w:val="00856ABF"/>
    <w:rsid w:val="00874819"/>
    <w:rsid w:val="008B3244"/>
    <w:rsid w:val="008B463C"/>
    <w:rsid w:val="008C0801"/>
    <w:rsid w:val="008D3317"/>
    <w:rsid w:val="008E4997"/>
    <w:rsid w:val="008F2103"/>
    <w:rsid w:val="008F2186"/>
    <w:rsid w:val="00910DC2"/>
    <w:rsid w:val="0092074C"/>
    <w:rsid w:val="00926885"/>
    <w:rsid w:val="00961F0A"/>
    <w:rsid w:val="0096397F"/>
    <w:rsid w:val="0096453E"/>
    <w:rsid w:val="00984110"/>
    <w:rsid w:val="009933E7"/>
    <w:rsid w:val="00994373"/>
    <w:rsid w:val="009B072B"/>
    <w:rsid w:val="009B6158"/>
    <w:rsid w:val="009B7686"/>
    <w:rsid w:val="009E3EA2"/>
    <w:rsid w:val="009E3FC4"/>
    <w:rsid w:val="009E7BDD"/>
    <w:rsid w:val="009F169B"/>
    <w:rsid w:val="00A21C34"/>
    <w:rsid w:val="00A37E78"/>
    <w:rsid w:val="00A61DF0"/>
    <w:rsid w:val="00A77BE2"/>
    <w:rsid w:val="00A8015C"/>
    <w:rsid w:val="00A90EA7"/>
    <w:rsid w:val="00A963D7"/>
    <w:rsid w:val="00AA50A7"/>
    <w:rsid w:val="00AA70B5"/>
    <w:rsid w:val="00AB36D1"/>
    <w:rsid w:val="00AB7522"/>
    <w:rsid w:val="00AD6B35"/>
    <w:rsid w:val="00AE4D57"/>
    <w:rsid w:val="00AF6DF5"/>
    <w:rsid w:val="00B1632B"/>
    <w:rsid w:val="00B41F99"/>
    <w:rsid w:val="00B425B3"/>
    <w:rsid w:val="00B44E3F"/>
    <w:rsid w:val="00B62789"/>
    <w:rsid w:val="00B66638"/>
    <w:rsid w:val="00B73CE2"/>
    <w:rsid w:val="00B81348"/>
    <w:rsid w:val="00B859F6"/>
    <w:rsid w:val="00B95580"/>
    <w:rsid w:val="00BD142D"/>
    <w:rsid w:val="00BD2DBD"/>
    <w:rsid w:val="00C00848"/>
    <w:rsid w:val="00C042C7"/>
    <w:rsid w:val="00C04322"/>
    <w:rsid w:val="00C04C5E"/>
    <w:rsid w:val="00C2254F"/>
    <w:rsid w:val="00C317E4"/>
    <w:rsid w:val="00C4796D"/>
    <w:rsid w:val="00C54E67"/>
    <w:rsid w:val="00C72322"/>
    <w:rsid w:val="00C83B38"/>
    <w:rsid w:val="00CA2A17"/>
    <w:rsid w:val="00CA5810"/>
    <w:rsid w:val="00CA5886"/>
    <w:rsid w:val="00CB0D9F"/>
    <w:rsid w:val="00CB2870"/>
    <w:rsid w:val="00CE31F8"/>
    <w:rsid w:val="00CF470C"/>
    <w:rsid w:val="00CF6C13"/>
    <w:rsid w:val="00D0528B"/>
    <w:rsid w:val="00D06BC8"/>
    <w:rsid w:val="00D1098D"/>
    <w:rsid w:val="00D223EF"/>
    <w:rsid w:val="00D25171"/>
    <w:rsid w:val="00D359E4"/>
    <w:rsid w:val="00D35C6A"/>
    <w:rsid w:val="00D71F4E"/>
    <w:rsid w:val="00D72BF4"/>
    <w:rsid w:val="00D7490C"/>
    <w:rsid w:val="00D75393"/>
    <w:rsid w:val="00D87483"/>
    <w:rsid w:val="00D9314C"/>
    <w:rsid w:val="00D94286"/>
    <w:rsid w:val="00DA10F3"/>
    <w:rsid w:val="00DB039A"/>
    <w:rsid w:val="00DC340E"/>
    <w:rsid w:val="00DC6141"/>
    <w:rsid w:val="00DD4205"/>
    <w:rsid w:val="00DD4F33"/>
    <w:rsid w:val="00DE5E4C"/>
    <w:rsid w:val="00E03F1D"/>
    <w:rsid w:val="00E12248"/>
    <w:rsid w:val="00E17E7A"/>
    <w:rsid w:val="00E25223"/>
    <w:rsid w:val="00E26C71"/>
    <w:rsid w:val="00E31BFF"/>
    <w:rsid w:val="00E5326D"/>
    <w:rsid w:val="00E54C62"/>
    <w:rsid w:val="00E62F11"/>
    <w:rsid w:val="00E64BEC"/>
    <w:rsid w:val="00E708FD"/>
    <w:rsid w:val="00E7542F"/>
    <w:rsid w:val="00E817D6"/>
    <w:rsid w:val="00EA41DD"/>
    <w:rsid w:val="00EB006F"/>
    <w:rsid w:val="00EB41FA"/>
    <w:rsid w:val="00EB7752"/>
    <w:rsid w:val="00EF06D4"/>
    <w:rsid w:val="00EF5A16"/>
    <w:rsid w:val="00F00B39"/>
    <w:rsid w:val="00F01149"/>
    <w:rsid w:val="00F01A17"/>
    <w:rsid w:val="00F13663"/>
    <w:rsid w:val="00F24B6B"/>
    <w:rsid w:val="00F327BE"/>
    <w:rsid w:val="00F35D84"/>
    <w:rsid w:val="00F614D0"/>
    <w:rsid w:val="00F8469D"/>
    <w:rsid w:val="00F8523C"/>
    <w:rsid w:val="00F854F5"/>
    <w:rsid w:val="00F93F5A"/>
    <w:rsid w:val="00F97A45"/>
    <w:rsid w:val="00FB13E1"/>
    <w:rsid w:val="00FB30BD"/>
    <w:rsid w:val="00FB7553"/>
    <w:rsid w:val="00FB7673"/>
    <w:rsid w:val="00FC551A"/>
    <w:rsid w:val="00FF3C5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C8DE4"/>
  <w15:chartTrackingRefBased/>
  <w15:docId w15:val="{4C312F78-133D-4745-805F-CB032F66B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087"/>
    <w:rPr>
      <w:lang w:val="en-US"/>
    </w:rPr>
  </w:style>
  <w:style w:type="paragraph" w:styleId="Heading2">
    <w:name w:val="heading 2"/>
    <w:basedOn w:val="Normal"/>
    <w:next w:val="Normal"/>
    <w:link w:val="Heading2Char"/>
    <w:uiPriority w:val="9"/>
    <w:semiHidden/>
    <w:unhideWhenUsed/>
    <w:qFormat/>
    <w:rsid w:val="000634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141E3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B006F"/>
    <w:pPr>
      <w:spacing w:after="0" w:line="240" w:lineRule="auto"/>
    </w:pPr>
    <w:rPr>
      <w:sz w:val="20"/>
      <w:szCs w:val="20"/>
    </w:rPr>
  </w:style>
  <w:style w:type="character" w:customStyle="1" w:styleId="FootnoteTextChar">
    <w:name w:val="Footnote Text Char"/>
    <w:basedOn w:val="DefaultParagraphFont"/>
    <w:link w:val="FootnoteText"/>
    <w:uiPriority w:val="99"/>
    <w:rsid w:val="00EB006F"/>
    <w:rPr>
      <w:sz w:val="20"/>
      <w:szCs w:val="20"/>
    </w:rPr>
  </w:style>
  <w:style w:type="character" w:styleId="FootnoteReference">
    <w:name w:val="footnote reference"/>
    <w:basedOn w:val="DefaultParagraphFont"/>
    <w:uiPriority w:val="99"/>
    <w:semiHidden/>
    <w:unhideWhenUsed/>
    <w:rsid w:val="00EB006F"/>
    <w:rPr>
      <w:vertAlign w:val="superscript"/>
    </w:rPr>
  </w:style>
  <w:style w:type="character" w:styleId="Hyperlink">
    <w:name w:val="Hyperlink"/>
    <w:basedOn w:val="DefaultParagraphFont"/>
    <w:uiPriority w:val="99"/>
    <w:unhideWhenUsed/>
    <w:rsid w:val="00EB006F"/>
    <w:rPr>
      <w:color w:val="0563C1" w:themeColor="hyperlink"/>
      <w:u w:val="single"/>
    </w:rPr>
  </w:style>
  <w:style w:type="paragraph" w:styleId="ListParagraph">
    <w:name w:val="List Paragraph"/>
    <w:basedOn w:val="Normal"/>
    <w:uiPriority w:val="34"/>
    <w:qFormat/>
    <w:rsid w:val="00EB006F"/>
    <w:pPr>
      <w:ind w:left="720"/>
      <w:contextualSpacing/>
    </w:pPr>
  </w:style>
  <w:style w:type="paragraph" w:styleId="BalloonText">
    <w:name w:val="Balloon Text"/>
    <w:basedOn w:val="Normal"/>
    <w:link w:val="BalloonTextChar"/>
    <w:uiPriority w:val="99"/>
    <w:semiHidden/>
    <w:unhideWhenUsed/>
    <w:rsid w:val="00CE31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1F8"/>
    <w:rPr>
      <w:rFonts w:ascii="Segoe UI" w:hAnsi="Segoe UI" w:cs="Segoe UI"/>
      <w:sz w:val="18"/>
      <w:szCs w:val="18"/>
    </w:rPr>
  </w:style>
  <w:style w:type="paragraph" w:styleId="NormalWeb">
    <w:name w:val="Normal (Web)"/>
    <w:basedOn w:val="Normal"/>
    <w:uiPriority w:val="99"/>
    <w:semiHidden/>
    <w:unhideWhenUsed/>
    <w:rsid w:val="00141E36"/>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141E36"/>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7335F6"/>
    <w:rPr>
      <w:color w:val="605E5C"/>
      <w:shd w:val="clear" w:color="auto" w:fill="E1DFDD"/>
    </w:rPr>
  </w:style>
  <w:style w:type="character" w:styleId="FollowedHyperlink">
    <w:name w:val="FollowedHyperlink"/>
    <w:basedOn w:val="DefaultParagraphFont"/>
    <w:uiPriority w:val="99"/>
    <w:semiHidden/>
    <w:unhideWhenUsed/>
    <w:rsid w:val="002E2E6B"/>
    <w:rPr>
      <w:color w:val="954F72" w:themeColor="followedHyperlink"/>
      <w:u w:val="single"/>
    </w:rPr>
  </w:style>
  <w:style w:type="character" w:customStyle="1" w:styleId="Heading2Char">
    <w:name w:val="Heading 2 Char"/>
    <w:basedOn w:val="DefaultParagraphFont"/>
    <w:link w:val="Heading2"/>
    <w:uiPriority w:val="9"/>
    <w:semiHidden/>
    <w:rsid w:val="0006344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5876EB"/>
    <w:pPr>
      <w:tabs>
        <w:tab w:val="center" w:pos="4677"/>
        <w:tab w:val="right" w:pos="9355"/>
      </w:tabs>
      <w:spacing w:after="0" w:line="240" w:lineRule="auto"/>
    </w:pPr>
  </w:style>
  <w:style w:type="character" w:customStyle="1" w:styleId="HeaderChar">
    <w:name w:val="Header Char"/>
    <w:basedOn w:val="DefaultParagraphFont"/>
    <w:link w:val="Header"/>
    <w:uiPriority w:val="99"/>
    <w:rsid w:val="005876EB"/>
  </w:style>
  <w:style w:type="paragraph" w:styleId="Footer">
    <w:name w:val="footer"/>
    <w:basedOn w:val="Normal"/>
    <w:link w:val="FooterChar"/>
    <w:uiPriority w:val="99"/>
    <w:unhideWhenUsed/>
    <w:rsid w:val="005876EB"/>
    <w:pPr>
      <w:tabs>
        <w:tab w:val="center" w:pos="4677"/>
        <w:tab w:val="right" w:pos="9355"/>
      </w:tabs>
      <w:spacing w:after="0" w:line="240" w:lineRule="auto"/>
    </w:pPr>
  </w:style>
  <w:style w:type="character" w:customStyle="1" w:styleId="FooterChar">
    <w:name w:val="Footer Char"/>
    <w:basedOn w:val="DefaultParagraphFont"/>
    <w:link w:val="Footer"/>
    <w:uiPriority w:val="99"/>
    <w:rsid w:val="005876EB"/>
  </w:style>
  <w:style w:type="character" w:styleId="CommentReference">
    <w:name w:val="annotation reference"/>
    <w:basedOn w:val="DefaultParagraphFont"/>
    <w:uiPriority w:val="99"/>
    <w:semiHidden/>
    <w:unhideWhenUsed/>
    <w:rsid w:val="00172442"/>
    <w:rPr>
      <w:sz w:val="16"/>
      <w:szCs w:val="16"/>
    </w:rPr>
  </w:style>
  <w:style w:type="paragraph" w:styleId="CommentText">
    <w:name w:val="annotation text"/>
    <w:basedOn w:val="Normal"/>
    <w:link w:val="CommentTextChar"/>
    <w:uiPriority w:val="99"/>
    <w:semiHidden/>
    <w:unhideWhenUsed/>
    <w:rsid w:val="00172442"/>
    <w:pPr>
      <w:spacing w:line="240" w:lineRule="auto"/>
    </w:pPr>
    <w:rPr>
      <w:sz w:val="20"/>
      <w:szCs w:val="20"/>
    </w:rPr>
  </w:style>
  <w:style w:type="character" w:customStyle="1" w:styleId="CommentTextChar">
    <w:name w:val="Comment Text Char"/>
    <w:basedOn w:val="DefaultParagraphFont"/>
    <w:link w:val="CommentText"/>
    <w:uiPriority w:val="99"/>
    <w:semiHidden/>
    <w:rsid w:val="00172442"/>
    <w:rPr>
      <w:sz w:val="20"/>
      <w:szCs w:val="20"/>
    </w:rPr>
  </w:style>
  <w:style w:type="paragraph" w:styleId="CommentSubject">
    <w:name w:val="annotation subject"/>
    <w:basedOn w:val="CommentText"/>
    <w:next w:val="CommentText"/>
    <w:link w:val="CommentSubjectChar"/>
    <w:uiPriority w:val="99"/>
    <w:semiHidden/>
    <w:unhideWhenUsed/>
    <w:rsid w:val="00172442"/>
    <w:rPr>
      <w:b/>
      <w:bCs/>
    </w:rPr>
  </w:style>
  <w:style w:type="character" w:customStyle="1" w:styleId="CommentSubjectChar">
    <w:name w:val="Comment Subject Char"/>
    <w:basedOn w:val="CommentTextChar"/>
    <w:link w:val="CommentSubject"/>
    <w:uiPriority w:val="99"/>
    <w:semiHidden/>
    <w:rsid w:val="001724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2581">
      <w:bodyDiv w:val="1"/>
      <w:marLeft w:val="0"/>
      <w:marRight w:val="0"/>
      <w:marTop w:val="0"/>
      <w:marBottom w:val="0"/>
      <w:divBdr>
        <w:top w:val="none" w:sz="0" w:space="0" w:color="auto"/>
        <w:left w:val="none" w:sz="0" w:space="0" w:color="auto"/>
        <w:bottom w:val="none" w:sz="0" w:space="0" w:color="auto"/>
        <w:right w:val="none" w:sz="0" w:space="0" w:color="auto"/>
      </w:divBdr>
    </w:div>
    <w:div w:id="34355042">
      <w:bodyDiv w:val="1"/>
      <w:marLeft w:val="0"/>
      <w:marRight w:val="0"/>
      <w:marTop w:val="0"/>
      <w:marBottom w:val="0"/>
      <w:divBdr>
        <w:top w:val="none" w:sz="0" w:space="0" w:color="auto"/>
        <w:left w:val="none" w:sz="0" w:space="0" w:color="auto"/>
        <w:bottom w:val="none" w:sz="0" w:space="0" w:color="auto"/>
        <w:right w:val="none" w:sz="0" w:space="0" w:color="auto"/>
      </w:divBdr>
    </w:div>
    <w:div w:id="53281258">
      <w:bodyDiv w:val="1"/>
      <w:marLeft w:val="0"/>
      <w:marRight w:val="0"/>
      <w:marTop w:val="0"/>
      <w:marBottom w:val="0"/>
      <w:divBdr>
        <w:top w:val="none" w:sz="0" w:space="0" w:color="auto"/>
        <w:left w:val="none" w:sz="0" w:space="0" w:color="auto"/>
        <w:bottom w:val="none" w:sz="0" w:space="0" w:color="auto"/>
        <w:right w:val="none" w:sz="0" w:space="0" w:color="auto"/>
      </w:divBdr>
      <w:divsChild>
        <w:div w:id="1136679859">
          <w:marLeft w:val="0"/>
          <w:marRight w:val="0"/>
          <w:marTop w:val="0"/>
          <w:marBottom w:val="0"/>
          <w:divBdr>
            <w:top w:val="none" w:sz="0" w:space="0" w:color="auto"/>
            <w:left w:val="none" w:sz="0" w:space="0" w:color="auto"/>
            <w:bottom w:val="none" w:sz="0" w:space="0" w:color="auto"/>
            <w:right w:val="none" w:sz="0" w:space="0" w:color="auto"/>
          </w:divBdr>
          <w:divsChild>
            <w:div w:id="2105615033">
              <w:marLeft w:val="0"/>
              <w:marRight w:val="0"/>
              <w:marTop w:val="0"/>
              <w:marBottom w:val="0"/>
              <w:divBdr>
                <w:top w:val="none" w:sz="0" w:space="0" w:color="auto"/>
                <w:left w:val="none" w:sz="0" w:space="0" w:color="auto"/>
                <w:bottom w:val="none" w:sz="0" w:space="0" w:color="auto"/>
                <w:right w:val="none" w:sz="0" w:space="0" w:color="auto"/>
              </w:divBdr>
              <w:divsChild>
                <w:div w:id="980354235">
                  <w:marLeft w:val="0"/>
                  <w:marRight w:val="0"/>
                  <w:marTop w:val="0"/>
                  <w:marBottom w:val="0"/>
                  <w:divBdr>
                    <w:top w:val="none" w:sz="0" w:space="0" w:color="auto"/>
                    <w:left w:val="none" w:sz="0" w:space="0" w:color="auto"/>
                    <w:bottom w:val="none" w:sz="0" w:space="0" w:color="auto"/>
                    <w:right w:val="none" w:sz="0" w:space="0" w:color="auto"/>
                  </w:divBdr>
                </w:div>
              </w:divsChild>
            </w:div>
            <w:div w:id="776028360">
              <w:marLeft w:val="0"/>
              <w:marRight w:val="0"/>
              <w:marTop w:val="450"/>
              <w:marBottom w:val="600"/>
              <w:divBdr>
                <w:top w:val="none" w:sz="0" w:space="0" w:color="auto"/>
                <w:left w:val="none" w:sz="0" w:space="0" w:color="auto"/>
                <w:bottom w:val="none" w:sz="0" w:space="0" w:color="auto"/>
                <w:right w:val="none" w:sz="0" w:space="0" w:color="auto"/>
              </w:divBdr>
            </w:div>
          </w:divsChild>
        </w:div>
        <w:div w:id="2070568736">
          <w:marLeft w:val="0"/>
          <w:marRight w:val="0"/>
          <w:marTop w:val="0"/>
          <w:marBottom w:val="0"/>
          <w:divBdr>
            <w:top w:val="none" w:sz="0" w:space="0" w:color="auto"/>
            <w:left w:val="none" w:sz="0" w:space="0" w:color="auto"/>
            <w:bottom w:val="none" w:sz="0" w:space="0" w:color="auto"/>
            <w:right w:val="none" w:sz="0" w:space="0" w:color="auto"/>
          </w:divBdr>
          <w:divsChild>
            <w:div w:id="251820834">
              <w:marLeft w:val="525"/>
              <w:marRight w:val="0"/>
              <w:marTop w:val="0"/>
              <w:marBottom w:val="0"/>
              <w:divBdr>
                <w:top w:val="none" w:sz="0" w:space="0" w:color="auto"/>
                <w:left w:val="none" w:sz="0" w:space="0" w:color="auto"/>
                <w:bottom w:val="none" w:sz="0" w:space="0" w:color="auto"/>
                <w:right w:val="none" w:sz="0" w:space="0" w:color="auto"/>
              </w:divBdr>
              <w:divsChild>
                <w:div w:id="1276251486">
                  <w:marLeft w:val="0"/>
                  <w:marRight w:val="0"/>
                  <w:marTop w:val="0"/>
                  <w:marBottom w:val="0"/>
                  <w:divBdr>
                    <w:top w:val="none" w:sz="0" w:space="0" w:color="auto"/>
                    <w:left w:val="none" w:sz="0" w:space="0" w:color="auto"/>
                    <w:bottom w:val="none" w:sz="0" w:space="0" w:color="auto"/>
                    <w:right w:val="none" w:sz="0" w:space="0" w:color="auto"/>
                  </w:divBdr>
                  <w:divsChild>
                    <w:div w:id="2058895613">
                      <w:marLeft w:val="0"/>
                      <w:marRight w:val="0"/>
                      <w:marTop w:val="300"/>
                      <w:marBottom w:val="300"/>
                      <w:divBdr>
                        <w:top w:val="none" w:sz="0" w:space="0" w:color="auto"/>
                        <w:left w:val="none" w:sz="0" w:space="0" w:color="auto"/>
                        <w:bottom w:val="none" w:sz="0" w:space="0" w:color="auto"/>
                        <w:right w:val="none" w:sz="0" w:space="0" w:color="auto"/>
                      </w:divBdr>
                    </w:div>
                  </w:divsChild>
                </w:div>
                <w:div w:id="829364623">
                  <w:marLeft w:val="0"/>
                  <w:marRight w:val="0"/>
                  <w:marTop w:val="0"/>
                  <w:marBottom w:val="0"/>
                  <w:divBdr>
                    <w:top w:val="none" w:sz="0" w:space="0" w:color="auto"/>
                    <w:left w:val="none" w:sz="0" w:space="0" w:color="auto"/>
                    <w:bottom w:val="none" w:sz="0" w:space="0" w:color="auto"/>
                    <w:right w:val="none" w:sz="0" w:space="0" w:color="auto"/>
                  </w:divBdr>
                  <w:divsChild>
                    <w:div w:id="1261597865">
                      <w:marLeft w:val="0"/>
                      <w:marRight w:val="0"/>
                      <w:marTop w:val="1050"/>
                      <w:marBottom w:val="0"/>
                      <w:divBdr>
                        <w:top w:val="none" w:sz="0" w:space="0" w:color="auto"/>
                        <w:left w:val="none" w:sz="0" w:space="0" w:color="auto"/>
                        <w:bottom w:val="none" w:sz="0" w:space="0" w:color="auto"/>
                        <w:right w:val="none" w:sz="0" w:space="0" w:color="auto"/>
                      </w:divBdr>
                    </w:div>
                  </w:divsChild>
                </w:div>
              </w:divsChild>
            </w:div>
          </w:divsChild>
        </w:div>
      </w:divsChild>
    </w:div>
    <w:div w:id="158471237">
      <w:bodyDiv w:val="1"/>
      <w:marLeft w:val="0"/>
      <w:marRight w:val="0"/>
      <w:marTop w:val="0"/>
      <w:marBottom w:val="0"/>
      <w:divBdr>
        <w:top w:val="none" w:sz="0" w:space="0" w:color="auto"/>
        <w:left w:val="none" w:sz="0" w:space="0" w:color="auto"/>
        <w:bottom w:val="none" w:sz="0" w:space="0" w:color="auto"/>
        <w:right w:val="none" w:sz="0" w:space="0" w:color="auto"/>
      </w:divBdr>
    </w:div>
    <w:div w:id="184366819">
      <w:bodyDiv w:val="1"/>
      <w:marLeft w:val="0"/>
      <w:marRight w:val="0"/>
      <w:marTop w:val="0"/>
      <w:marBottom w:val="0"/>
      <w:divBdr>
        <w:top w:val="none" w:sz="0" w:space="0" w:color="auto"/>
        <w:left w:val="none" w:sz="0" w:space="0" w:color="auto"/>
        <w:bottom w:val="none" w:sz="0" w:space="0" w:color="auto"/>
        <w:right w:val="none" w:sz="0" w:space="0" w:color="auto"/>
      </w:divBdr>
    </w:div>
    <w:div w:id="325784474">
      <w:bodyDiv w:val="1"/>
      <w:marLeft w:val="0"/>
      <w:marRight w:val="0"/>
      <w:marTop w:val="0"/>
      <w:marBottom w:val="0"/>
      <w:divBdr>
        <w:top w:val="none" w:sz="0" w:space="0" w:color="auto"/>
        <w:left w:val="none" w:sz="0" w:space="0" w:color="auto"/>
        <w:bottom w:val="none" w:sz="0" w:space="0" w:color="auto"/>
        <w:right w:val="none" w:sz="0" w:space="0" w:color="auto"/>
      </w:divBdr>
    </w:div>
    <w:div w:id="617564387">
      <w:bodyDiv w:val="1"/>
      <w:marLeft w:val="0"/>
      <w:marRight w:val="0"/>
      <w:marTop w:val="0"/>
      <w:marBottom w:val="0"/>
      <w:divBdr>
        <w:top w:val="none" w:sz="0" w:space="0" w:color="auto"/>
        <w:left w:val="none" w:sz="0" w:space="0" w:color="auto"/>
        <w:bottom w:val="none" w:sz="0" w:space="0" w:color="auto"/>
        <w:right w:val="none" w:sz="0" w:space="0" w:color="auto"/>
      </w:divBdr>
    </w:div>
    <w:div w:id="661813618">
      <w:bodyDiv w:val="1"/>
      <w:marLeft w:val="0"/>
      <w:marRight w:val="0"/>
      <w:marTop w:val="0"/>
      <w:marBottom w:val="0"/>
      <w:divBdr>
        <w:top w:val="none" w:sz="0" w:space="0" w:color="auto"/>
        <w:left w:val="none" w:sz="0" w:space="0" w:color="auto"/>
        <w:bottom w:val="none" w:sz="0" w:space="0" w:color="auto"/>
        <w:right w:val="none" w:sz="0" w:space="0" w:color="auto"/>
      </w:divBdr>
    </w:div>
    <w:div w:id="824979142">
      <w:bodyDiv w:val="1"/>
      <w:marLeft w:val="0"/>
      <w:marRight w:val="0"/>
      <w:marTop w:val="0"/>
      <w:marBottom w:val="0"/>
      <w:divBdr>
        <w:top w:val="none" w:sz="0" w:space="0" w:color="auto"/>
        <w:left w:val="none" w:sz="0" w:space="0" w:color="auto"/>
        <w:bottom w:val="none" w:sz="0" w:space="0" w:color="auto"/>
        <w:right w:val="none" w:sz="0" w:space="0" w:color="auto"/>
      </w:divBdr>
    </w:div>
    <w:div w:id="864755587">
      <w:bodyDiv w:val="1"/>
      <w:marLeft w:val="0"/>
      <w:marRight w:val="0"/>
      <w:marTop w:val="0"/>
      <w:marBottom w:val="0"/>
      <w:divBdr>
        <w:top w:val="none" w:sz="0" w:space="0" w:color="auto"/>
        <w:left w:val="none" w:sz="0" w:space="0" w:color="auto"/>
        <w:bottom w:val="none" w:sz="0" w:space="0" w:color="auto"/>
        <w:right w:val="none" w:sz="0" w:space="0" w:color="auto"/>
      </w:divBdr>
    </w:div>
    <w:div w:id="940600013">
      <w:bodyDiv w:val="1"/>
      <w:marLeft w:val="0"/>
      <w:marRight w:val="0"/>
      <w:marTop w:val="0"/>
      <w:marBottom w:val="0"/>
      <w:divBdr>
        <w:top w:val="none" w:sz="0" w:space="0" w:color="auto"/>
        <w:left w:val="none" w:sz="0" w:space="0" w:color="auto"/>
        <w:bottom w:val="none" w:sz="0" w:space="0" w:color="auto"/>
        <w:right w:val="none" w:sz="0" w:space="0" w:color="auto"/>
      </w:divBdr>
    </w:div>
    <w:div w:id="1025788908">
      <w:bodyDiv w:val="1"/>
      <w:marLeft w:val="0"/>
      <w:marRight w:val="0"/>
      <w:marTop w:val="0"/>
      <w:marBottom w:val="0"/>
      <w:divBdr>
        <w:top w:val="none" w:sz="0" w:space="0" w:color="auto"/>
        <w:left w:val="none" w:sz="0" w:space="0" w:color="auto"/>
        <w:bottom w:val="none" w:sz="0" w:space="0" w:color="auto"/>
        <w:right w:val="none" w:sz="0" w:space="0" w:color="auto"/>
      </w:divBdr>
    </w:div>
    <w:div w:id="1385061086">
      <w:bodyDiv w:val="1"/>
      <w:marLeft w:val="0"/>
      <w:marRight w:val="0"/>
      <w:marTop w:val="0"/>
      <w:marBottom w:val="0"/>
      <w:divBdr>
        <w:top w:val="none" w:sz="0" w:space="0" w:color="auto"/>
        <w:left w:val="none" w:sz="0" w:space="0" w:color="auto"/>
        <w:bottom w:val="none" w:sz="0" w:space="0" w:color="auto"/>
        <w:right w:val="none" w:sz="0" w:space="0" w:color="auto"/>
      </w:divBdr>
    </w:div>
    <w:div w:id="1498232563">
      <w:bodyDiv w:val="1"/>
      <w:marLeft w:val="0"/>
      <w:marRight w:val="0"/>
      <w:marTop w:val="0"/>
      <w:marBottom w:val="0"/>
      <w:divBdr>
        <w:top w:val="none" w:sz="0" w:space="0" w:color="auto"/>
        <w:left w:val="none" w:sz="0" w:space="0" w:color="auto"/>
        <w:bottom w:val="none" w:sz="0" w:space="0" w:color="auto"/>
        <w:right w:val="none" w:sz="0" w:space="0" w:color="auto"/>
      </w:divBdr>
    </w:div>
    <w:div w:id="1821193309">
      <w:bodyDiv w:val="1"/>
      <w:marLeft w:val="0"/>
      <w:marRight w:val="0"/>
      <w:marTop w:val="0"/>
      <w:marBottom w:val="0"/>
      <w:divBdr>
        <w:top w:val="none" w:sz="0" w:space="0" w:color="auto"/>
        <w:left w:val="none" w:sz="0" w:space="0" w:color="auto"/>
        <w:bottom w:val="none" w:sz="0" w:space="0" w:color="auto"/>
        <w:right w:val="none" w:sz="0" w:space="0" w:color="auto"/>
      </w:divBdr>
    </w:div>
    <w:div w:id="188876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egalitate.md/wp-content/uploads/2016/04/Decizie_constatare_02_2019.pdf" TargetMode="External"/><Relationship Id="rId3" Type="http://schemas.openxmlformats.org/officeDocument/2006/relationships/hyperlink" Target="https://egalitate.md/wp-content/uploads/2016/04/Decizie_constatare_08_2019.pdf" TargetMode="External"/><Relationship Id="rId7" Type="http://schemas.openxmlformats.org/officeDocument/2006/relationships/hyperlink" Target="https://egalitate.md/wp-content/uploads/2016/04/Decizie_constatare_118_2018.pdf" TargetMode="External"/><Relationship Id="rId12" Type="http://schemas.openxmlformats.org/officeDocument/2006/relationships/hyperlink" Target="https://egalitate.md/wp-content/uploads/2016/04/Decizie_constatare_260_21_votat.pdf" TargetMode="External"/><Relationship Id="rId2" Type="http://schemas.openxmlformats.org/officeDocument/2006/relationships/hyperlink" Target="https://egalitate.md/wp-content/uploads/2016/04/studiu-privind-perceptiile-si-atitudinile-fata-de-egalitate_study-on-perceptions-and-attitudes-towards-equality.pdf" TargetMode="External"/><Relationship Id="rId1" Type="http://schemas.openxmlformats.org/officeDocument/2006/relationships/hyperlink" Target="https://mecc.gov.md/sites/default/files/raportul_final_de_evaluare_a_pa_2017-2020_ro.pdf" TargetMode="External"/><Relationship Id="rId6" Type="http://schemas.openxmlformats.org/officeDocument/2006/relationships/hyperlink" Target="https://egalitate.md/wp-content/uploads/2016/04/Decizie_constatare_104_2019.pdf" TargetMode="External"/><Relationship Id="rId11" Type="http://schemas.openxmlformats.org/officeDocument/2006/relationships/hyperlink" Target="https://egalitate.md/wp-content/uploads/2016/04/Decizie_constatare_50_-2021.pdf" TargetMode="External"/><Relationship Id="rId5" Type="http://schemas.openxmlformats.org/officeDocument/2006/relationships/hyperlink" Target="https://egalitate.md/wp-content/uploads/2021/01/138_23_decizie_constatare_votat.pdf" TargetMode="External"/><Relationship Id="rId10" Type="http://schemas.openxmlformats.org/officeDocument/2006/relationships/hyperlink" Target="https://egalitate.md/wp-content/uploads/2016/04/312_2021_Decizie_-constatare_votat-1.pdf" TargetMode="External"/><Relationship Id="rId4" Type="http://schemas.openxmlformats.org/officeDocument/2006/relationships/hyperlink" Target="https://egalitate.md/wp-content/uploads/2016/04/Decizie_constatare_98_-2021_votat.pdf" TargetMode="External"/><Relationship Id="rId9" Type="http://schemas.openxmlformats.org/officeDocument/2006/relationships/hyperlink" Target="https://egalitate.md/wp-content/uploads/2016/04/Decizie_constatare_31_2018.pdf"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28255-0DD3-4413-8B18-FF1CF48C2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3456</Words>
  <Characters>19701</Characters>
  <Application>Microsoft Office Word</Application>
  <DocSecurity>4</DocSecurity>
  <Lines>164</Lines>
  <Paragraphs>46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Denise D'Aniello</cp:lastModifiedBy>
  <cp:revision>2</cp:revision>
  <cp:lastPrinted>2024-02-27T07:42:00Z</cp:lastPrinted>
  <dcterms:created xsi:type="dcterms:W3CDTF">2024-03-15T13:16:00Z</dcterms:created>
  <dcterms:modified xsi:type="dcterms:W3CDTF">2024-03-15T13:16:00Z</dcterms:modified>
</cp:coreProperties>
</file>