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05D53" w14:textId="77777777" w:rsidR="002E315F" w:rsidRDefault="00000000">
      <w:pPr>
        <w:shd w:val="clear" w:color="auto" w:fill="FFFFFF"/>
        <w:spacing w:line="240" w:lineRule="auto"/>
        <w:jc w:val="right"/>
        <w:rPr>
          <w:rFonts w:ascii="Arial" w:eastAsia="Arial" w:hAnsi="Arial" w:cs="Arial"/>
          <w:b/>
          <w:i/>
          <w:sz w:val="24"/>
          <w:szCs w:val="24"/>
          <w:u w:val="single"/>
        </w:rPr>
      </w:pPr>
      <w:bookmarkStart w:id="0" w:name="_heading=h.gjdgxs" w:colFirst="0" w:colLast="0"/>
      <w:bookmarkEnd w:id="0"/>
      <w:r>
        <w:rPr>
          <w:rFonts w:ascii="Arial" w:eastAsia="Arial" w:hAnsi="Arial" w:cs="Arial"/>
          <w:b/>
          <w:i/>
          <w:sz w:val="24"/>
          <w:szCs w:val="24"/>
          <w:u w:val="single"/>
        </w:rPr>
        <w:t>Check against delivery</w:t>
      </w:r>
    </w:p>
    <w:p w14:paraId="6008F638" w14:textId="77777777" w:rsidR="002E315F" w:rsidRDefault="00000000">
      <w:pPr>
        <w:spacing w:after="0" w:line="360" w:lineRule="auto"/>
        <w:jc w:val="center"/>
        <w:rPr>
          <w:rFonts w:ascii="Arial" w:eastAsia="Arial" w:hAnsi="Arial" w:cs="Arial"/>
          <w:b/>
          <w:sz w:val="32"/>
          <w:szCs w:val="32"/>
        </w:rPr>
      </w:pPr>
      <w:r>
        <w:rPr>
          <w:noProof/>
          <w:sz w:val="32"/>
          <w:szCs w:val="32"/>
        </w:rPr>
        <w:drawing>
          <wp:inline distT="0" distB="0" distL="0" distR="0" wp14:anchorId="01FF331C" wp14:editId="36587604">
            <wp:extent cx="1228965" cy="982980"/>
            <wp:effectExtent l="0" t="0" r="0" b="0"/>
            <wp:docPr id="6" name="image1.png" descr="File:Jata MalaysiaV2.svg - Wikipedia"/>
            <wp:cNvGraphicFramePr/>
            <a:graphic xmlns:a="http://schemas.openxmlformats.org/drawingml/2006/main">
              <a:graphicData uri="http://schemas.openxmlformats.org/drawingml/2006/picture">
                <pic:pic xmlns:pic="http://schemas.openxmlformats.org/drawingml/2006/picture">
                  <pic:nvPicPr>
                    <pic:cNvPr id="0" name="image1.png" descr="File:Jata MalaysiaV2.svg - Wikipedia"/>
                    <pic:cNvPicPr preferRelativeResize="0"/>
                  </pic:nvPicPr>
                  <pic:blipFill>
                    <a:blip r:embed="rId8"/>
                    <a:srcRect/>
                    <a:stretch>
                      <a:fillRect/>
                    </a:stretch>
                  </pic:blipFill>
                  <pic:spPr>
                    <a:xfrm>
                      <a:off x="0" y="0"/>
                      <a:ext cx="1228965" cy="982980"/>
                    </a:xfrm>
                    <a:prstGeom prst="rect">
                      <a:avLst/>
                    </a:prstGeom>
                    <a:ln/>
                  </pic:spPr>
                </pic:pic>
              </a:graphicData>
            </a:graphic>
          </wp:inline>
        </w:drawing>
      </w:r>
    </w:p>
    <w:p w14:paraId="52DA9D9B" w14:textId="77777777" w:rsidR="002E315F" w:rsidRDefault="00000000">
      <w:pPr>
        <w:spacing w:after="0" w:line="240" w:lineRule="auto"/>
        <w:jc w:val="center"/>
        <w:rPr>
          <w:rFonts w:ascii="Arial" w:eastAsia="Arial" w:hAnsi="Arial" w:cs="Arial"/>
          <w:b/>
          <w:sz w:val="32"/>
          <w:szCs w:val="32"/>
        </w:rPr>
      </w:pPr>
      <w:r>
        <w:rPr>
          <w:rFonts w:ascii="Arial" w:eastAsia="Arial" w:hAnsi="Arial" w:cs="Arial"/>
          <w:b/>
          <w:sz w:val="32"/>
          <w:szCs w:val="32"/>
        </w:rPr>
        <w:t xml:space="preserve">INTRODUCTORY STATEMENT OF </w:t>
      </w:r>
      <w:r>
        <w:rPr>
          <w:rFonts w:ascii="Arial" w:eastAsia="Arial" w:hAnsi="Arial" w:cs="Arial"/>
          <w:b/>
          <w:color w:val="000000"/>
          <w:sz w:val="32"/>
          <w:szCs w:val="32"/>
        </w:rPr>
        <w:t>THE GOVERNMENT OF MALAYSIA</w:t>
      </w:r>
    </w:p>
    <w:p w14:paraId="27DD264A" w14:textId="77777777" w:rsidR="002E315F" w:rsidRDefault="002E315F">
      <w:pPr>
        <w:spacing w:after="0" w:line="240" w:lineRule="auto"/>
        <w:jc w:val="center"/>
        <w:rPr>
          <w:rFonts w:ascii="Arial" w:eastAsia="Arial" w:hAnsi="Arial" w:cs="Arial"/>
          <w:b/>
          <w:sz w:val="32"/>
          <w:szCs w:val="32"/>
        </w:rPr>
      </w:pPr>
    </w:p>
    <w:p w14:paraId="6A12BCB2" w14:textId="77777777" w:rsidR="002E315F" w:rsidRDefault="00000000">
      <w:pPr>
        <w:spacing w:after="0" w:line="240" w:lineRule="auto"/>
        <w:ind w:left="192"/>
        <w:jc w:val="center"/>
        <w:rPr>
          <w:rFonts w:ascii="Arial" w:eastAsia="Arial" w:hAnsi="Arial" w:cs="Arial"/>
          <w:color w:val="000000"/>
          <w:sz w:val="32"/>
          <w:szCs w:val="32"/>
        </w:rPr>
      </w:pPr>
      <w:r>
        <w:rPr>
          <w:rFonts w:ascii="Arial" w:eastAsia="Arial" w:hAnsi="Arial" w:cs="Arial"/>
          <w:b/>
          <w:color w:val="000000"/>
          <w:sz w:val="32"/>
          <w:szCs w:val="32"/>
        </w:rPr>
        <w:t>88</w:t>
      </w:r>
      <w:r>
        <w:rPr>
          <w:rFonts w:ascii="Arial" w:eastAsia="Arial" w:hAnsi="Arial" w:cs="Arial"/>
          <w:b/>
          <w:color w:val="000000"/>
          <w:sz w:val="32"/>
          <w:szCs w:val="32"/>
          <w:vertAlign w:val="superscript"/>
        </w:rPr>
        <w:t>TH</w:t>
      </w:r>
      <w:r>
        <w:rPr>
          <w:rFonts w:ascii="Arial" w:eastAsia="Arial" w:hAnsi="Arial" w:cs="Arial"/>
          <w:b/>
          <w:color w:val="000000"/>
          <w:sz w:val="32"/>
          <w:szCs w:val="32"/>
        </w:rPr>
        <w:t xml:space="preserve"> SESSION OF CONVENTION ON THE ELIMINATION OF ALL FORMS OF DISCRIMINATION AGAINST WOMEN</w:t>
      </w:r>
    </w:p>
    <w:p w14:paraId="6BDDF45E" w14:textId="77777777" w:rsidR="002E315F" w:rsidRDefault="002E315F">
      <w:pPr>
        <w:spacing w:after="0" w:line="240" w:lineRule="auto"/>
        <w:ind w:left="10" w:right="8" w:hanging="10"/>
        <w:jc w:val="center"/>
        <w:rPr>
          <w:rFonts w:ascii="Arial" w:eastAsia="Arial" w:hAnsi="Arial" w:cs="Arial"/>
          <w:b/>
          <w:color w:val="000000"/>
          <w:sz w:val="32"/>
          <w:szCs w:val="32"/>
        </w:rPr>
      </w:pPr>
    </w:p>
    <w:p w14:paraId="3CF4B615" w14:textId="77777777" w:rsidR="002E315F" w:rsidRDefault="00000000">
      <w:pPr>
        <w:spacing w:after="0" w:line="240" w:lineRule="auto"/>
        <w:ind w:left="10" w:right="8" w:hanging="10"/>
        <w:jc w:val="center"/>
        <w:rPr>
          <w:rFonts w:ascii="Arial" w:eastAsia="Arial" w:hAnsi="Arial" w:cs="Arial"/>
          <w:b/>
          <w:color w:val="000000"/>
          <w:sz w:val="32"/>
          <w:szCs w:val="32"/>
        </w:rPr>
      </w:pPr>
      <w:r>
        <w:rPr>
          <w:rFonts w:ascii="Arial" w:eastAsia="Arial" w:hAnsi="Arial" w:cs="Arial"/>
          <w:b/>
          <w:color w:val="000000"/>
          <w:sz w:val="32"/>
          <w:szCs w:val="32"/>
        </w:rPr>
        <w:t>22 MAY 2024 (WEDNESDAY)</w:t>
      </w:r>
    </w:p>
    <w:p w14:paraId="12FA07E4" w14:textId="77777777" w:rsidR="002E315F" w:rsidRDefault="00000000">
      <w:pPr>
        <w:pBdr>
          <w:bottom w:val="single" w:sz="4" w:space="1" w:color="000000"/>
        </w:pBdr>
        <w:shd w:val="clear" w:color="auto" w:fill="FFFFFF"/>
        <w:spacing w:after="0" w:line="240" w:lineRule="auto"/>
        <w:jc w:val="center"/>
        <w:rPr>
          <w:rFonts w:ascii="Arial" w:eastAsia="Arial" w:hAnsi="Arial" w:cs="Arial"/>
          <w:b/>
          <w:i/>
          <w:sz w:val="32"/>
          <w:szCs w:val="32"/>
          <w:u w:val="single"/>
        </w:rPr>
      </w:pPr>
      <w:r>
        <w:rPr>
          <w:rFonts w:ascii="Arial" w:eastAsia="Arial" w:hAnsi="Arial" w:cs="Arial"/>
          <w:b/>
          <w:color w:val="000000"/>
          <w:sz w:val="32"/>
          <w:szCs w:val="32"/>
        </w:rPr>
        <w:t>GENEVA, SWITZERLAND</w:t>
      </w:r>
    </w:p>
    <w:p w14:paraId="1D0D7B84" w14:textId="77777777" w:rsidR="002E315F" w:rsidRDefault="00000000">
      <w:pPr>
        <w:shd w:val="clear" w:color="auto" w:fill="FFFFFF"/>
        <w:spacing w:line="240" w:lineRule="auto"/>
        <w:jc w:val="right"/>
        <w:rPr>
          <w:rFonts w:ascii="Arial" w:eastAsia="Arial" w:hAnsi="Arial" w:cs="Arial"/>
          <w:b/>
          <w:i/>
          <w:sz w:val="28"/>
          <w:szCs w:val="28"/>
          <w:u w:val="single"/>
        </w:rPr>
      </w:pPr>
      <w:r>
        <w:rPr>
          <w:rFonts w:ascii="Arial" w:eastAsia="Arial" w:hAnsi="Arial" w:cs="Arial"/>
          <w:b/>
          <w:color w:val="000000"/>
          <w:sz w:val="28"/>
          <w:szCs w:val="28"/>
        </w:rPr>
        <w:t xml:space="preserve"> 30 Minutes </w:t>
      </w:r>
    </w:p>
    <w:p w14:paraId="29482795" w14:textId="77777777" w:rsidR="002E315F" w:rsidRDefault="00000000">
      <w:pPr>
        <w:spacing w:after="0" w:line="360" w:lineRule="auto"/>
        <w:jc w:val="both"/>
        <w:rPr>
          <w:rFonts w:ascii="Arial" w:eastAsia="Arial" w:hAnsi="Arial" w:cs="Arial"/>
          <w:sz w:val="32"/>
          <w:szCs w:val="32"/>
        </w:rPr>
      </w:pPr>
      <w:r>
        <w:rPr>
          <w:rFonts w:ascii="Arial" w:eastAsia="Arial" w:hAnsi="Arial" w:cs="Arial"/>
          <w:sz w:val="32"/>
          <w:szCs w:val="32"/>
        </w:rPr>
        <w:t>Thank you, Madam Chair,</w:t>
      </w:r>
    </w:p>
    <w:p w14:paraId="5023548C" w14:textId="77777777" w:rsidR="002E315F" w:rsidRDefault="00000000">
      <w:pPr>
        <w:spacing w:after="0" w:line="360" w:lineRule="auto"/>
        <w:jc w:val="both"/>
        <w:rPr>
          <w:rFonts w:ascii="Arial" w:eastAsia="Arial" w:hAnsi="Arial" w:cs="Arial"/>
          <w:sz w:val="32"/>
          <w:szCs w:val="32"/>
        </w:rPr>
      </w:pPr>
      <w:r>
        <w:rPr>
          <w:rFonts w:ascii="Arial" w:eastAsia="Arial" w:hAnsi="Arial" w:cs="Arial"/>
          <w:sz w:val="32"/>
          <w:szCs w:val="32"/>
        </w:rPr>
        <w:t>Distinguished members of the CEDAW Committee,</w:t>
      </w:r>
    </w:p>
    <w:p w14:paraId="766F5B65" w14:textId="77777777" w:rsidR="002E315F" w:rsidRDefault="00000000">
      <w:pPr>
        <w:spacing w:after="0" w:line="360" w:lineRule="auto"/>
        <w:jc w:val="both"/>
        <w:rPr>
          <w:rFonts w:ascii="Arial" w:eastAsia="Arial" w:hAnsi="Arial" w:cs="Arial"/>
          <w:sz w:val="32"/>
          <w:szCs w:val="32"/>
        </w:rPr>
      </w:pPr>
      <w:r>
        <w:rPr>
          <w:rFonts w:ascii="Arial" w:eastAsia="Arial" w:hAnsi="Arial" w:cs="Arial"/>
          <w:sz w:val="32"/>
          <w:szCs w:val="32"/>
        </w:rPr>
        <w:t xml:space="preserve">Ladies and Gentlemen, </w:t>
      </w:r>
    </w:p>
    <w:p w14:paraId="2912180C" w14:textId="77777777" w:rsidR="002E315F" w:rsidRDefault="00000000">
      <w:pPr>
        <w:spacing w:after="0" w:line="360" w:lineRule="auto"/>
        <w:jc w:val="both"/>
        <w:rPr>
          <w:rFonts w:ascii="Arial" w:eastAsia="Arial" w:hAnsi="Arial" w:cs="Arial"/>
          <w:sz w:val="32"/>
          <w:szCs w:val="32"/>
        </w:rPr>
      </w:pPr>
      <w:r>
        <w:rPr>
          <w:rFonts w:ascii="Arial" w:eastAsia="Arial" w:hAnsi="Arial" w:cs="Arial"/>
          <w:sz w:val="32"/>
          <w:szCs w:val="32"/>
        </w:rPr>
        <w:t xml:space="preserve">A very good morning to all. </w:t>
      </w:r>
    </w:p>
    <w:p w14:paraId="36313CA2" w14:textId="77777777" w:rsidR="002E315F" w:rsidRDefault="002E315F">
      <w:pPr>
        <w:spacing w:after="0" w:line="360" w:lineRule="auto"/>
        <w:jc w:val="both"/>
        <w:rPr>
          <w:rFonts w:ascii="Arial" w:eastAsia="Arial" w:hAnsi="Arial" w:cs="Arial"/>
          <w:sz w:val="32"/>
          <w:szCs w:val="32"/>
        </w:rPr>
      </w:pPr>
    </w:p>
    <w:p w14:paraId="19EFD624" w14:textId="77777777" w:rsidR="002E315F" w:rsidRDefault="00000000">
      <w:pPr>
        <w:spacing w:after="0" w:line="360" w:lineRule="auto"/>
        <w:jc w:val="both"/>
        <w:rPr>
          <w:rFonts w:ascii="Arial" w:eastAsia="Arial" w:hAnsi="Arial" w:cs="Arial"/>
          <w:b/>
          <w:color w:val="4472C4"/>
          <w:sz w:val="32"/>
          <w:szCs w:val="32"/>
        </w:rPr>
      </w:pPr>
      <w:r>
        <w:rPr>
          <w:rFonts w:ascii="Arial" w:eastAsia="Arial" w:hAnsi="Arial" w:cs="Arial"/>
          <w:b/>
          <w:color w:val="4472C4"/>
          <w:sz w:val="32"/>
          <w:szCs w:val="32"/>
        </w:rPr>
        <w:t>INTRODUCTION:</w:t>
      </w:r>
    </w:p>
    <w:p w14:paraId="20F6DAE7" w14:textId="77777777" w:rsidR="002E315F" w:rsidRDefault="002E315F">
      <w:pPr>
        <w:spacing w:after="0" w:line="360" w:lineRule="auto"/>
        <w:jc w:val="both"/>
        <w:rPr>
          <w:rFonts w:ascii="Arial" w:eastAsia="Arial" w:hAnsi="Arial" w:cs="Arial"/>
          <w:sz w:val="32"/>
          <w:szCs w:val="32"/>
        </w:rPr>
      </w:pPr>
    </w:p>
    <w:p w14:paraId="39388FC2"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r>
        <w:rPr>
          <w:rFonts w:ascii="Arial" w:eastAsia="Arial" w:hAnsi="Arial" w:cs="Arial"/>
          <w:color w:val="000000"/>
          <w:sz w:val="32"/>
          <w:szCs w:val="32"/>
        </w:rPr>
        <w:t xml:space="preserve">I am Nancy Shukri, </w:t>
      </w:r>
      <w:r>
        <w:rPr>
          <w:rFonts w:ascii="Arial" w:eastAsia="Arial" w:hAnsi="Arial" w:cs="Arial"/>
          <w:sz w:val="32"/>
          <w:szCs w:val="32"/>
        </w:rPr>
        <w:t>from the Island of Borneo, Sarawak, Malaysia. Before I joined politics, I was working with the City Hall in Kuching, Sarawak. While working, I was also involved in a women NGO called the Sarawak Federation of Women’s Institute, where I was very much exposed to matters involving women and CEDAW. Though not so detailed, it taught me about 30% women participation in leadership positions and this was two decades ago.</w:t>
      </w:r>
    </w:p>
    <w:p w14:paraId="49EFD606" w14:textId="77777777" w:rsidR="002E315F" w:rsidRDefault="002E315F">
      <w:pPr>
        <w:pBdr>
          <w:top w:val="nil"/>
          <w:left w:val="nil"/>
          <w:bottom w:val="nil"/>
          <w:right w:val="nil"/>
          <w:between w:val="nil"/>
        </w:pBdr>
        <w:spacing w:after="0" w:line="360" w:lineRule="auto"/>
        <w:ind w:left="720"/>
        <w:jc w:val="both"/>
        <w:rPr>
          <w:rFonts w:ascii="Arial" w:eastAsia="Arial" w:hAnsi="Arial" w:cs="Arial"/>
          <w:sz w:val="32"/>
          <w:szCs w:val="32"/>
        </w:rPr>
      </w:pPr>
    </w:p>
    <w:p w14:paraId="10F28823"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lastRenderedPageBreak/>
        <w:t xml:space="preserve">Today I am grateful to be given this opportunity to work with women, children and the community as Minister of Women, Family and Community Development. It gives me great pleasure to work on women empowerment, development, and leadership, it is something that is very close to my heart. </w:t>
      </w:r>
    </w:p>
    <w:p w14:paraId="435D6608"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71200709" w14:textId="77777777" w:rsidR="002E315F" w:rsidRDefault="00000000">
      <w:pPr>
        <w:pBdr>
          <w:top w:val="nil"/>
          <w:left w:val="nil"/>
          <w:bottom w:val="nil"/>
          <w:right w:val="nil"/>
          <w:between w:val="nil"/>
        </w:pBdr>
        <w:spacing w:after="0" w:line="360" w:lineRule="auto"/>
        <w:jc w:val="both"/>
        <w:rPr>
          <w:rFonts w:ascii="Arial" w:eastAsia="Arial" w:hAnsi="Arial" w:cs="Arial"/>
          <w:sz w:val="32"/>
          <w:szCs w:val="32"/>
        </w:rPr>
      </w:pPr>
      <w:r>
        <w:rPr>
          <w:rFonts w:ascii="Arial" w:eastAsia="Arial" w:hAnsi="Arial" w:cs="Arial"/>
          <w:sz w:val="32"/>
          <w:szCs w:val="32"/>
        </w:rPr>
        <w:t>Madam Chair,</w:t>
      </w:r>
    </w:p>
    <w:p w14:paraId="74BAE512"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0F2C6AB"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r>
        <w:rPr>
          <w:rFonts w:ascii="Arial" w:eastAsia="Arial" w:hAnsi="Arial" w:cs="Arial"/>
          <w:color w:val="000000"/>
          <w:sz w:val="32"/>
          <w:szCs w:val="32"/>
        </w:rPr>
        <w:t>This is the first time that Malaysia is represented by Minister to present Malaysia’s sixth periodic report, which details both our challenges and achievements in advancing women’s rights</w:t>
      </w:r>
      <w:r>
        <w:rPr>
          <w:rFonts w:ascii="Arial" w:eastAsia="Arial" w:hAnsi="Arial" w:cs="Arial"/>
          <w:sz w:val="32"/>
          <w:szCs w:val="32"/>
        </w:rPr>
        <w:t xml:space="preserve">. </w:t>
      </w:r>
    </w:p>
    <w:p w14:paraId="3CBC73F3" w14:textId="77777777" w:rsidR="002E315F" w:rsidRDefault="002E315F">
      <w:pPr>
        <w:pBdr>
          <w:top w:val="nil"/>
          <w:left w:val="nil"/>
          <w:bottom w:val="nil"/>
          <w:right w:val="nil"/>
          <w:between w:val="nil"/>
        </w:pBdr>
        <w:spacing w:after="0" w:line="360" w:lineRule="auto"/>
        <w:jc w:val="both"/>
        <w:rPr>
          <w:rFonts w:ascii="Arial" w:eastAsia="Arial" w:hAnsi="Arial" w:cs="Arial"/>
          <w:color w:val="000000"/>
          <w:sz w:val="32"/>
          <w:szCs w:val="32"/>
        </w:rPr>
      </w:pPr>
    </w:p>
    <w:p w14:paraId="24B90559"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color w:val="000000"/>
          <w:sz w:val="32"/>
          <w:szCs w:val="32"/>
        </w:rPr>
        <w:t xml:space="preserve">I would also like to take this opportunity to introduce two senior officials from my delegation, the Secretary General of the Ministry of Women, Family and Community Development and the Ambassador and Permanent Representative of Malaysia to the United Nations in Geneva as well as other representatives from Ministries and Agencies who are joining me today. </w:t>
      </w:r>
    </w:p>
    <w:p w14:paraId="690EF987"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7E8793D8"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color w:val="000000"/>
          <w:sz w:val="32"/>
          <w:szCs w:val="32"/>
        </w:rPr>
        <w:t xml:space="preserve">This year marks </w:t>
      </w:r>
      <w:r>
        <w:rPr>
          <w:rFonts w:ascii="Arial" w:eastAsia="Arial" w:hAnsi="Arial" w:cs="Arial"/>
          <w:sz w:val="32"/>
          <w:szCs w:val="32"/>
        </w:rPr>
        <w:t xml:space="preserve">29 </w:t>
      </w:r>
      <w:r>
        <w:rPr>
          <w:rFonts w:ascii="Arial" w:eastAsia="Arial" w:hAnsi="Arial" w:cs="Arial"/>
          <w:color w:val="000000"/>
          <w:sz w:val="32"/>
          <w:szCs w:val="32"/>
        </w:rPr>
        <w:t xml:space="preserve">years in the implementation of CEDAW since Malaysia acceded to the Convention in 1995.  In fulfilling our obligations under CEDAW, Malaysia has institutionalised a </w:t>
      </w:r>
      <w:r>
        <w:rPr>
          <w:rFonts w:ascii="Arial" w:eastAsia="Arial" w:hAnsi="Arial" w:cs="Arial"/>
          <w:b/>
          <w:i/>
          <w:color w:val="000000"/>
          <w:sz w:val="32"/>
          <w:szCs w:val="32"/>
        </w:rPr>
        <w:t xml:space="preserve">whole-of-society approach. </w:t>
      </w:r>
      <w:r>
        <w:rPr>
          <w:rFonts w:ascii="Arial" w:eastAsia="Arial" w:hAnsi="Arial" w:cs="Arial"/>
          <w:color w:val="000000"/>
          <w:sz w:val="32"/>
          <w:szCs w:val="32"/>
        </w:rPr>
        <w:t xml:space="preserve">We regularly consult, coordinate with, and involve multi-stakeholders including all Ministries and agencies, Parliamentarians, academicians, the National Human Rights Institution of Malaysia (SUHAKAM) and civil society </w:t>
      </w:r>
      <w:r>
        <w:rPr>
          <w:rFonts w:ascii="Arial" w:eastAsia="Arial" w:hAnsi="Arial" w:cs="Arial"/>
          <w:color w:val="000000"/>
          <w:sz w:val="32"/>
          <w:szCs w:val="32"/>
        </w:rPr>
        <w:lastRenderedPageBreak/>
        <w:t>organisations. The Sixth Periodic report is a collective outcome of this multi-stakeholder cooperation.</w:t>
      </w:r>
    </w:p>
    <w:p w14:paraId="323FC393"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533EACDA" w14:textId="77777777" w:rsidR="002E315F" w:rsidRDefault="00000000">
      <w:pPr>
        <w:pBdr>
          <w:top w:val="nil"/>
          <w:left w:val="nil"/>
          <w:bottom w:val="nil"/>
          <w:right w:val="nil"/>
          <w:between w:val="nil"/>
        </w:pBdr>
        <w:spacing w:after="0" w:line="240" w:lineRule="auto"/>
        <w:jc w:val="both"/>
        <w:rPr>
          <w:rFonts w:ascii="Arial" w:eastAsia="Arial" w:hAnsi="Arial" w:cs="Arial"/>
          <w:b/>
          <w:color w:val="4472C4"/>
          <w:sz w:val="32"/>
          <w:szCs w:val="32"/>
        </w:rPr>
      </w:pPr>
      <w:r>
        <w:rPr>
          <w:rFonts w:ascii="Arial" w:eastAsia="Arial" w:hAnsi="Arial" w:cs="Arial"/>
          <w:b/>
          <w:color w:val="4472C4"/>
          <w:sz w:val="32"/>
          <w:szCs w:val="32"/>
        </w:rPr>
        <w:t>DISCRIMINATION AGAINST WOMEN AND MEASURES TO ELIMINATE DISCRIMINATION</w:t>
      </w:r>
    </w:p>
    <w:p w14:paraId="267A07DB" w14:textId="77777777" w:rsidR="002E315F" w:rsidRDefault="002E315F">
      <w:pPr>
        <w:pBdr>
          <w:top w:val="nil"/>
          <w:left w:val="nil"/>
          <w:bottom w:val="nil"/>
          <w:right w:val="nil"/>
          <w:between w:val="nil"/>
        </w:pBdr>
        <w:spacing w:after="0" w:line="360" w:lineRule="auto"/>
        <w:jc w:val="both"/>
        <w:rPr>
          <w:rFonts w:ascii="Arial" w:eastAsia="Arial" w:hAnsi="Arial" w:cs="Arial"/>
          <w:b/>
          <w:color w:val="4472C4"/>
          <w:sz w:val="32"/>
          <w:szCs w:val="32"/>
        </w:rPr>
      </w:pPr>
    </w:p>
    <w:p w14:paraId="328C1C2D" w14:textId="77777777" w:rsidR="002E315F" w:rsidRDefault="00000000">
      <w:pPr>
        <w:pBdr>
          <w:top w:val="nil"/>
          <w:left w:val="nil"/>
          <w:bottom w:val="nil"/>
          <w:right w:val="nil"/>
          <w:between w:val="nil"/>
        </w:pBdr>
        <w:spacing w:after="0" w:line="360" w:lineRule="auto"/>
        <w:jc w:val="both"/>
        <w:rPr>
          <w:rFonts w:ascii="Arial" w:eastAsia="Arial" w:hAnsi="Arial" w:cs="Arial"/>
          <w:sz w:val="32"/>
          <w:szCs w:val="32"/>
        </w:rPr>
      </w:pPr>
      <w:r>
        <w:rPr>
          <w:rFonts w:ascii="Arial" w:eastAsia="Arial" w:hAnsi="Arial" w:cs="Arial"/>
          <w:sz w:val="32"/>
          <w:szCs w:val="32"/>
        </w:rPr>
        <w:t xml:space="preserve">Madam Chair, </w:t>
      </w:r>
    </w:p>
    <w:p w14:paraId="4421A5FE"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59E9CB3A"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bookmarkStart w:id="1" w:name="_heading=h.4d34og8" w:colFirst="0" w:colLast="0"/>
      <w:bookmarkEnd w:id="1"/>
      <w:r>
        <w:rPr>
          <w:rFonts w:ascii="Arial" w:eastAsia="Arial" w:hAnsi="Arial" w:cs="Arial"/>
          <w:color w:val="000000"/>
          <w:sz w:val="32"/>
          <w:szCs w:val="32"/>
        </w:rPr>
        <w:t>The Government is committed towards uplifting women’s</w:t>
      </w:r>
      <w:r>
        <w:rPr>
          <w:rFonts w:ascii="Arial" w:eastAsia="Arial" w:hAnsi="Arial" w:cs="Arial"/>
          <w:sz w:val="32"/>
          <w:szCs w:val="32"/>
        </w:rPr>
        <w:t xml:space="preserve"> social economic well-being and advancing gender equality. </w:t>
      </w:r>
      <w:r>
        <w:rPr>
          <w:rFonts w:ascii="Arial" w:eastAsia="Arial" w:hAnsi="Arial" w:cs="Arial"/>
          <w:color w:val="000000"/>
          <w:sz w:val="32"/>
          <w:szCs w:val="32"/>
        </w:rPr>
        <w:t xml:space="preserve">Since our last report, </w:t>
      </w:r>
      <w:r>
        <w:rPr>
          <w:rFonts w:ascii="Arial" w:eastAsia="Arial" w:hAnsi="Arial" w:cs="Arial"/>
          <w:b/>
          <w:sz w:val="32"/>
          <w:szCs w:val="32"/>
        </w:rPr>
        <w:t xml:space="preserve">28 </w:t>
      </w:r>
      <w:r>
        <w:rPr>
          <w:rFonts w:ascii="Arial" w:eastAsia="Arial" w:hAnsi="Arial" w:cs="Arial"/>
          <w:b/>
          <w:color w:val="000000"/>
          <w:sz w:val="32"/>
          <w:szCs w:val="32"/>
        </w:rPr>
        <w:t>laws</w:t>
      </w:r>
      <w:r>
        <w:rPr>
          <w:rFonts w:ascii="Arial" w:eastAsia="Arial" w:hAnsi="Arial" w:cs="Arial"/>
          <w:color w:val="000000"/>
          <w:sz w:val="32"/>
          <w:szCs w:val="32"/>
        </w:rPr>
        <w:t xml:space="preserve"> and regulations have either been repealed, amended or introduced to improve the overall human rights situation in the country including those related to women and children.</w:t>
      </w:r>
    </w:p>
    <w:p w14:paraId="7926549F"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E894ED2"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Malaysia continues to strengthen protection</w:t>
      </w:r>
      <w:r>
        <w:rPr>
          <w:rFonts w:ascii="Arial" w:eastAsia="Arial" w:hAnsi="Arial" w:cs="Arial"/>
          <w:b/>
          <w:sz w:val="32"/>
          <w:szCs w:val="32"/>
        </w:rPr>
        <w:t xml:space="preserve"> </w:t>
      </w:r>
      <w:r>
        <w:rPr>
          <w:rFonts w:ascii="Arial" w:eastAsia="Arial" w:hAnsi="Arial" w:cs="Arial"/>
          <w:sz w:val="32"/>
          <w:szCs w:val="32"/>
        </w:rPr>
        <w:t>mechanisms for women by providing an avenue for a swift and effective accountability for victims. As a redress mechanism for sexual harassment, Malaysia enacted the Anti-Sexual Harassment Act in 2022 and subsequently established the Tribunal for Anti-Sexual Harassment in March 2024.</w:t>
      </w:r>
    </w:p>
    <w:p w14:paraId="04A1C042" w14:textId="77777777" w:rsidR="002E315F" w:rsidRDefault="002E315F">
      <w:pPr>
        <w:pBdr>
          <w:top w:val="nil"/>
          <w:left w:val="nil"/>
          <w:bottom w:val="nil"/>
          <w:right w:val="nil"/>
          <w:between w:val="nil"/>
        </w:pBdr>
        <w:spacing w:after="0" w:line="360" w:lineRule="auto"/>
        <w:ind w:left="720"/>
        <w:jc w:val="both"/>
        <w:rPr>
          <w:rFonts w:ascii="Arial" w:eastAsia="Arial" w:hAnsi="Arial" w:cs="Arial"/>
          <w:sz w:val="32"/>
          <w:szCs w:val="32"/>
        </w:rPr>
      </w:pPr>
    </w:p>
    <w:p w14:paraId="4C596204"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This protection has also been extended to children. Malaysia introduced new guidelines incorporating standards and protocols as well as procedures to address harassment, abuse, and discrimination in schools. To date, a total of 10,232 schools have adopted and started implementing these guidelines. </w:t>
      </w:r>
    </w:p>
    <w:p w14:paraId="1C121C94"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7DDF2D88"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In 2023, Malaysia took a landmark step and </w:t>
      </w:r>
      <w:r>
        <w:rPr>
          <w:rFonts w:ascii="Arial" w:eastAsia="Arial" w:hAnsi="Arial" w:cs="Arial"/>
          <w:color w:val="000000"/>
          <w:sz w:val="32"/>
          <w:szCs w:val="32"/>
        </w:rPr>
        <w:t>criminali</w:t>
      </w:r>
      <w:r>
        <w:rPr>
          <w:rFonts w:ascii="Arial" w:eastAsia="Arial" w:hAnsi="Arial" w:cs="Arial"/>
          <w:sz w:val="32"/>
          <w:szCs w:val="32"/>
        </w:rPr>
        <w:t xml:space="preserve">sed </w:t>
      </w:r>
      <w:r>
        <w:rPr>
          <w:rFonts w:ascii="Arial" w:eastAsia="Arial" w:hAnsi="Arial" w:cs="Arial"/>
          <w:color w:val="000000"/>
          <w:sz w:val="32"/>
          <w:szCs w:val="32"/>
        </w:rPr>
        <w:t>stalking. This new Section allows Protection Orders to be made and empowers law enforcement agencies to investigate, prosecute and impose significant penalties</w:t>
      </w:r>
      <w:r>
        <w:rPr>
          <w:rFonts w:ascii="Arial" w:eastAsia="Arial" w:hAnsi="Arial" w:cs="Arial"/>
          <w:sz w:val="32"/>
          <w:szCs w:val="32"/>
        </w:rPr>
        <w:t xml:space="preserve">. Since its inception, 7 cases have been brought to court. </w:t>
      </w:r>
    </w:p>
    <w:p w14:paraId="75E2BD74"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highlight w:val="yellow"/>
        </w:rPr>
      </w:pPr>
    </w:p>
    <w:p w14:paraId="168AFF82"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color w:val="000000"/>
          <w:sz w:val="32"/>
          <w:szCs w:val="32"/>
        </w:rPr>
        <w:t xml:space="preserve">In July 2023, Malaysia abolished the mandatory death penalty which entailed amendments to seven pertinent laws. </w:t>
      </w:r>
      <w:r>
        <w:rPr>
          <w:rFonts w:ascii="Arial" w:eastAsia="Arial" w:hAnsi="Arial" w:cs="Arial"/>
          <w:sz w:val="32"/>
          <w:szCs w:val="32"/>
        </w:rPr>
        <w:t xml:space="preserve">Following the abolishment, 34 out of 95 women on death row have applied for review </w:t>
      </w:r>
      <w:r>
        <w:rPr>
          <w:rFonts w:ascii="Arial" w:eastAsia="Arial" w:hAnsi="Arial" w:cs="Arial"/>
          <w:color w:val="0D0D0D"/>
          <w:sz w:val="32"/>
          <w:szCs w:val="32"/>
        </w:rPr>
        <w:t xml:space="preserve">before the Federal Court and all of them have had their sentences reduced. </w:t>
      </w:r>
    </w:p>
    <w:p w14:paraId="6D78D526" w14:textId="77777777" w:rsidR="002E315F" w:rsidRDefault="002E315F">
      <w:pPr>
        <w:pBdr>
          <w:top w:val="nil"/>
          <w:left w:val="nil"/>
          <w:bottom w:val="nil"/>
          <w:right w:val="nil"/>
          <w:between w:val="nil"/>
        </w:pBdr>
        <w:spacing w:after="0" w:line="360" w:lineRule="auto"/>
        <w:rPr>
          <w:rFonts w:ascii="Arial" w:eastAsia="Arial" w:hAnsi="Arial" w:cs="Arial"/>
          <w:sz w:val="32"/>
          <w:szCs w:val="32"/>
        </w:rPr>
      </w:pPr>
    </w:p>
    <w:p w14:paraId="4F95F21D"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In April 2024, the amendment to the Human Rights Commission of Malaysia Act 1999 [Act 597] was passed to strengthen the role of the National Human Rights Institution (NHRI). The amendment mandated the appointment of Commissioners with at least 30% female representatives and one person with disability.  </w:t>
      </w:r>
    </w:p>
    <w:p w14:paraId="46761E2C"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3C705D72"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FF0000"/>
          <w:sz w:val="32"/>
          <w:szCs w:val="32"/>
        </w:rPr>
      </w:pPr>
      <w:r>
        <w:rPr>
          <w:rFonts w:ascii="Arial" w:eastAsia="Arial" w:hAnsi="Arial" w:cs="Arial"/>
          <w:sz w:val="32"/>
          <w:szCs w:val="32"/>
        </w:rPr>
        <w:t xml:space="preserve">In relation to citizenship issues, Malaysia </w:t>
      </w:r>
      <w:r>
        <w:rPr>
          <w:rFonts w:ascii="Arial" w:eastAsia="Arial" w:hAnsi="Arial" w:cs="Arial"/>
          <w:color w:val="000000"/>
          <w:sz w:val="32"/>
          <w:szCs w:val="32"/>
        </w:rPr>
        <w:t>is proud that after a long struggle to grant c</w:t>
      </w:r>
      <w:r>
        <w:rPr>
          <w:rFonts w:ascii="Arial" w:eastAsia="Arial" w:hAnsi="Arial" w:cs="Arial"/>
          <w:sz w:val="32"/>
          <w:szCs w:val="32"/>
        </w:rPr>
        <w:t xml:space="preserve">itizenship to children born abroad to Malaysian women, we are almost there. The amendment to the Federal Constitution is rigorous and requires the consent from the highest authority in our country which is the Council of Rulers. At this juncture, the amendment to Part III of the Federal </w:t>
      </w:r>
      <w:r>
        <w:rPr>
          <w:rFonts w:ascii="Arial" w:eastAsia="Arial" w:hAnsi="Arial" w:cs="Arial"/>
          <w:sz w:val="32"/>
          <w:szCs w:val="32"/>
        </w:rPr>
        <w:lastRenderedPageBreak/>
        <w:t xml:space="preserve">Constitution is scheduled to continue its second reading in the next Parliament session. </w:t>
      </w:r>
    </w:p>
    <w:p w14:paraId="3DBDA1A0"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2EEE4E58" w14:textId="77777777" w:rsidR="002E315F" w:rsidRDefault="00000000">
      <w:pPr>
        <w:pBdr>
          <w:top w:val="nil"/>
          <w:left w:val="nil"/>
          <w:bottom w:val="nil"/>
          <w:right w:val="nil"/>
          <w:between w:val="nil"/>
        </w:pBdr>
        <w:spacing w:after="0" w:line="360" w:lineRule="auto"/>
        <w:jc w:val="both"/>
        <w:rPr>
          <w:rFonts w:ascii="Arial" w:eastAsia="Arial" w:hAnsi="Arial" w:cs="Arial"/>
          <w:color w:val="FF0000"/>
          <w:sz w:val="32"/>
          <w:szCs w:val="32"/>
          <w:highlight w:val="yellow"/>
        </w:rPr>
      </w:pPr>
      <w:r>
        <w:rPr>
          <w:rFonts w:ascii="Arial" w:eastAsia="Arial" w:hAnsi="Arial" w:cs="Arial"/>
          <w:b/>
          <w:color w:val="4472C4"/>
          <w:sz w:val="32"/>
          <w:szCs w:val="32"/>
        </w:rPr>
        <w:t>GOVERNMENT OVERARCHING DIRECTION – ECONOMIC EQUITY AND GENDER STEREOTYPES</w:t>
      </w:r>
    </w:p>
    <w:p w14:paraId="074049EF" w14:textId="77777777" w:rsidR="002E315F" w:rsidRDefault="00000000">
      <w:pPr>
        <w:pBdr>
          <w:top w:val="nil"/>
          <w:left w:val="nil"/>
          <w:bottom w:val="nil"/>
          <w:right w:val="nil"/>
          <w:between w:val="nil"/>
        </w:pBdr>
        <w:spacing w:after="0" w:line="360" w:lineRule="auto"/>
        <w:jc w:val="both"/>
        <w:rPr>
          <w:rFonts w:ascii="Arial" w:eastAsia="Arial" w:hAnsi="Arial" w:cs="Arial"/>
          <w:sz w:val="32"/>
          <w:szCs w:val="32"/>
        </w:rPr>
      </w:pPr>
      <w:r>
        <w:rPr>
          <w:rFonts w:ascii="Arial" w:eastAsia="Arial" w:hAnsi="Arial" w:cs="Arial"/>
          <w:sz w:val="32"/>
          <w:szCs w:val="32"/>
        </w:rPr>
        <w:t xml:space="preserve">Madam Chair, </w:t>
      </w:r>
    </w:p>
    <w:p w14:paraId="4860FFA2"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C3BD154"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bookmarkStart w:id="2" w:name="_heading=h.3dy6vkm" w:colFirst="0" w:colLast="0"/>
      <w:bookmarkEnd w:id="2"/>
      <w:r>
        <w:rPr>
          <w:rFonts w:ascii="Arial" w:eastAsia="Arial" w:hAnsi="Arial" w:cs="Arial"/>
          <w:color w:val="000000"/>
          <w:sz w:val="32"/>
          <w:szCs w:val="32"/>
        </w:rPr>
        <w:t xml:space="preserve">The Unity Government under Prime Minister Anwar Ibrahim came into power in November 2022 and introduced the MADANI Economy Framework in July 2023, with two main focuses: Restructuring the economy to elevate Malaysia as a leading economy; and Ensure that the enlarged wealth is benefitted equitably by all Malaysians. Serving as a foundation for other policies, the framework sets the target to increase women’s participation in the workforce to 60% in ten years. </w:t>
      </w:r>
    </w:p>
    <w:p w14:paraId="2DDA5770" w14:textId="77777777" w:rsidR="002E315F" w:rsidRDefault="002E315F">
      <w:pPr>
        <w:pBdr>
          <w:top w:val="nil"/>
          <w:left w:val="nil"/>
          <w:bottom w:val="nil"/>
          <w:right w:val="nil"/>
          <w:between w:val="nil"/>
        </w:pBdr>
        <w:spacing w:after="0" w:line="360" w:lineRule="auto"/>
        <w:jc w:val="both"/>
        <w:rPr>
          <w:rFonts w:ascii="Arial" w:eastAsia="Arial" w:hAnsi="Arial" w:cs="Arial"/>
          <w:color w:val="000000"/>
          <w:sz w:val="32"/>
          <w:szCs w:val="32"/>
        </w:rPr>
      </w:pPr>
    </w:p>
    <w:p w14:paraId="2C5927F3"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In response, the Employment Act 1955 was amended in 2022 to introduce several measures to protect the rights of women, notably restrictions on the termination of pregnant female employees; extension of maternity leave from 60 to 98 days for all female employees; 7 days paid paternity leave to married male employees; flexible working arrangements; prohibition of discrimination in employment; and the employer’s obligation to raise awareness on sexual harassment. </w:t>
      </w:r>
    </w:p>
    <w:p w14:paraId="735E5AF5" w14:textId="77777777" w:rsidR="002E315F" w:rsidRDefault="002E315F">
      <w:pPr>
        <w:pBdr>
          <w:top w:val="nil"/>
          <w:left w:val="nil"/>
          <w:bottom w:val="nil"/>
          <w:right w:val="nil"/>
          <w:between w:val="nil"/>
        </w:pBdr>
        <w:spacing w:after="0" w:line="360" w:lineRule="auto"/>
        <w:jc w:val="both"/>
        <w:rPr>
          <w:rFonts w:ascii="Arial" w:eastAsia="Arial" w:hAnsi="Arial" w:cs="Arial"/>
          <w:color w:val="FF0000"/>
          <w:sz w:val="32"/>
          <w:szCs w:val="32"/>
        </w:rPr>
      </w:pPr>
    </w:p>
    <w:p w14:paraId="05D4665D" w14:textId="77777777" w:rsidR="002E315F" w:rsidRDefault="002E315F">
      <w:pPr>
        <w:pBdr>
          <w:top w:val="nil"/>
          <w:left w:val="nil"/>
          <w:bottom w:val="nil"/>
          <w:right w:val="nil"/>
          <w:between w:val="nil"/>
        </w:pBdr>
        <w:spacing w:after="0" w:line="360" w:lineRule="auto"/>
        <w:jc w:val="both"/>
        <w:rPr>
          <w:rFonts w:ascii="Arial" w:eastAsia="Arial" w:hAnsi="Arial" w:cs="Arial"/>
          <w:color w:val="FF0000"/>
          <w:sz w:val="32"/>
          <w:szCs w:val="32"/>
        </w:rPr>
      </w:pPr>
    </w:p>
    <w:p w14:paraId="4067ACEA" w14:textId="77777777" w:rsidR="002E315F" w:rsidRDefault="00000000">
      <w:pPr>
        <w:pBdr>
          <w:top w:val="nil"/>
          <w:left w:val="nil"/>
          <w:bottom w:val="nil"/>
          <w:right w:val="nil"/>
          <w:between w:val="nil"/>
        </w:pBdr>
        <w:spacing w:after="0" w:line="360" w:lineRule="auto"/>
        <w:jc w:val="both"/>
        <w:rPr>
          <w:rFonts w:ascii="Arial" w:eastAsia="Arial" w:hAnsi="Arial" w:cs="Arial"/>
          <w:color w:val="000000"/>
          <w:sz w:val="32"/>
          <w:szCs w:val="32"/>
        </w:rPr>
      </w:pPr>
      <w:r>
        <w:rPr>
          <w:rFonts w:ascii="Arial" w:eastAsia="Arial" w:hAnsi="Arial" w:cs="Arial"/>
          <w:color w:val="000000"/>
          <w:sz w:val="32"/>
          <w:szCs w:val="32"/>
        </w:rPr>
        <w:lastRenderedPageBreak/>
        <w:t>Madam Chair,</w:t>
      </w:r>
    </w:p>
    <w:p w14:paraId="64617083" w14:textId="77777777" w:rsidR="002E315F" w:rsidRDefault="002E315F">
      <w:pPr>
        <w:spacing w:after="0" w:line="360" w:lineRule="auto"/>
        <w:rPr>
          <w:rFonts w:ascii="Arial" w:eastAsia="Arial" w:hAnsi="Arial" w:cs="Arial"/>
          <w:color w:val="FF0000"/>
          <w:sz w:val="32"/>
          <w:szCs w:val="32"/>
        </w:rPr>
      </w:pPr>
    </w:p>
    <w:p w14:paraId="092633D3"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FF0000"/>
          <w:sz w:val="32"/>
          <w:szCs w:val="32"/>
        </w:rPr>
      </w:pPr>
      <w:r>
        <w:rPr>
          <w:rFonts w:ascii="Arial" w:eastAsia="Arial" w:hAnsi="Arial" w:cs="Arial"/>
          <w:color w:val="000000"/>
          <w:sz w:val="32"/>
          <w:szCs w:val="32"/>
        </w:rPr>
        <w:t xml:space="preserve">Malaysia is resolute in its commitment to alleviate the burden of domestic responsibilities on women, especially housewives, in line with CEDAW General Recommendations 17. </w:t>
      </w:r>
    </w:p>
    <w:p w14:paraId="199EDE27" w14:textId="77777777" w:rsidR="002E315F" w:rsidRDefault="002E315F">
      <w:pPr>
        <w:pBdr>
          <w:top w:val="nil"/>
          <w:left w:val="nil"/>
          <w:bottom w:val="nil"/>
          <w:right w:val="nil"/>
          <w:between w:val="nil"/>
        </w:pBdr>
        <w:spacing w:after="0" w:line="360" w:lineRule="auto"/>
        <w:jc w:val="both"/>
        <w:rPr>
          <w:rFonts w:ascii="Arial" w:eastAsia="Arial" w:hAnsi="Arial" w:cs="Arial"/>
          <w:color w:val="000000"/>
          <w:sz w:val="32"/>
          <w:szCs w:val="32"/>
        </w:rPr>
      </w:pPr>
    </w:p>
    <w:p w14:paraId="7EBD2FFE"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In 2022, Malaysia introduced the </w:t>
      </w:r>
      <w:r>
        <w:rPr>
          <w:rFonts w:ascii="Arial" w:eastAsia="Arial" w:hAnsi="Arial" w:cs="Arial"/>
          <w:color w:val="000000"/>
          <w:sz w:val="32"/>
          <w:szCs w:val="32"/>
        </w:rPr>
        <w:t xml:space="preserve">Housewives’ Social Security Act 2022 to provide access to insurance benefits such as healthcare coverage, necessary financial support and assistance. </w:t>
      </w:r>
      <w:r>
        <w:rPr>
          <w:rFonts w:ascii="Arial" w:eastAsia="Arial" w:hAnsi="Arial" w:cs="Arial"/>
          <w:sz w:val="32"/>
          <w:szCs w:val="32"/>
        </w:rPr>
        <w:t>To date, more than 200,000 housewives are actively contributing under this scheme and 625 women have benefited from the scheme.</w:t>
      </w:r>
    </w:p>
    <w:p w14:paraId="3AE71B76" w14:textId="77777777" w:rsidR="002E315F" w:rsidRDefault="002E315F">
      <w:pPr>
        <w:pBdr>
          <w:top w:val="nil"/>
          <w:left w:val="nil"/>
          <w:bottom w:val="nil"/>
          <w:right w:val="nil"/>
          <w:between w:val="nil"/>
        </w:pBdr>
        <w:spacing w:after="0" w:line="360" w:lineRule="auto"/>
        <w:ind w:left="720"/>
        <w:rPr>
          <w:rFonts w:ascii="Arial" w:eastAsia="Arial" w:hAnsi="Arial" w:cs="Arial"/>
          <w:color w:val="000000"/>
          <w:sz w:val="32"/>
          <w:szCs w:val="32"/>
        </w:rPr>
      </w:pPr>
    </w:p>
    <w:p w14:paraId="4F153ED4"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The</w:t>
      </w:r>
      <w:r>
        <w:rPr>
          <w:rFonts w:ascii="Arial" w:eastAsia="Arial" w:hAnsi="Arial" w:cs="Arial"/>
          <w:sz w:val="32"/>
          <w:szCs w:val="32"/>
          <w:highlight w:val="white"/>
        </w:rPr>
        <w:t xml:space="preserve"> “</w:t>
      </w:r>
      <w:proofErr w:type="spellStart"/>
      <w:r>
        <w:rPr>
          <w:rFonts w:ascii="Arial" w:eastAsia="Arial" w:hAnsi="Arial" w:cs="Arial"/>
          <w:sz w:val="32"/>
          <w:szCs w:val="32"/>
          <w:highlight w:val="white"/>
        </w:rPr>
        <w:t>i-Sayang</w:t>
      </w:r>
      <w:proofErr w:type="spellEnd"/>
      <w:r>
        <w:rPr>
          <w:rFonts w:ascii="Arial" w:eastAsia="Arial" w:hAnsi="Arial" w:cs="Arial"/>
          <w:sz w:val="32"/>
          <w:szCs w:val="32"/>
          <w:highlight w:val="white"/>
        </w:rPr>
        <w:t xml:space="preserve">” programme allows husbands to voluntarily allocate 2% of their monthly Employment Provident Fund (EPF) contribution to their wives' EPF accounts. </w:t>
      </w:r>
      <w:r>
        <w:rPr>
          <w:rFonts w:ascii="Arial" w:eastAsia="Arial" w:hAnsi="Arial" w:cs="Arial"/>
          <w:sz w:val="32"/>
          <w:szCs w:val="32"/>
        </w:rPr>
        <w:t xml:space="preserve">Since March 2023, 68,000 husbands have subscribed to this Programme and transferred a total savings of 44.0 million Malaysian Ringgit. </w:t>
      </w:r>
    </w:p>
    <w:p w14:paraId="7D18375C" w14:textId="77777777" w:rsidR="002E315F" w:rsidRDefault="002E315F">
      <w:pPr>
        <w:pBdr>
          <w:top w:val="nil"/>
          <w:left w:val="nil"/>
          <w:bottom w:val="nil"/>
          <w:right w:val="nil"/>
          <w:between w:val="nil"/>
        </w:pBdr>
        <w:spacing w:after="0" w:line="360" w:lineRule="auto"/>
        <w:jc w:val="both"/>
        <w:rPr>
          <w:rFonts w:ascii="Arial" w:eastAsia="Arial" w:hAnsi="Arial" w:cs="Arial"/>
          <w:color w:val="FF0000"/>
          <w:sz w:val="32"/>
          <w:szCs w:val="32"/>
        </w:rPr>
      </w:pPr>
    </w:p>
    <w:p w14:paraId="2510B74A"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Malaysia will introduce a care industry framework this year, with a major focus on alleviating women’s burdens. The framework will prioritise to uplift the socio-economic well-being of vulnerable groups, foster social cohesion and equity within society. </w:t>
      </w:r>
    </w:p>
    <w:p w14:paraId="0D5456E5" w14:textId="77777777" w:rsidR="002E315F" w:rsidRDefault="002E315F">
      <w:pPr>
        <w:pBdr>
          <w:top w:val="nil"/>
          <w:left w:val="nil"/>
          <w:bottom w:val="nil"/>
          <w:right w:val="nil"/>
          <w:between w:val="nil"/>
        </w:pBdr>
        <w:spacing w:after="0" w:line="360" w:lineRule="auto"/>
        <w:ind w:left="720"/>
        <w:rPr>
          <w:rFonts w:ascii="Arial" w:eastAsia="Arial" w:hAnsi="Arial" w:cs="Arial"/>
          <w:color w:val="000000"/>
          <w:sz w:val="32"/>
          <w:szCs w:val="32"/>
        </w:rPr>
      </w:pPr>
    </w:p>
    <w:p w14:paraId="77964DD4"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lastRenderedPageBreak/>
        <w:t>We recognise that entrepreneurship is a lifeline for our women, especially during and post pandemic. In 2023, the Government allocated a total of 8 billion Malaysian Ringgit in soft financing through 60 women SME programmes. Currently, 20.6 per cent of the total SMEs nationwide are women-owned businesses.</w:t>
      </w:r>
    </w:p>
    <w:p w14:paraId="5C34B886" w14:textId="77777777" w:rsidR="002E315F" w:rsidRDefault="002E315F">
      <w:pPr>
        <w:spacing w:after="0" w:line="360" w:lineRule="auto"/>
        <w:rPr>
          <w:rFonts w:ascii="Arial" w:eastAsia="Arial" w:hAnsi="Arial" w:cs="Arial"/>
          <w:color w:val="FF0000"/>
          <w:sz w:val="32"/>
          <w:szCs w:val="32"/>
        </w:rPr>
      </w:pPr>
    </w:p>
    <w:p w14:paraId="6D97C5EB" w14:textId="77777777" w:rsidR="002E315F" w:rsidRDefault="00000000">
      <w:pPr>
        <w:pBdr>
          <w:top w:val="nil"/>
          <w:left w:val="nil"/>
          <w:bottom w:val="nil"/>
          <w:right w:val="nil"/>
          <w:between w:val="nil"/>
        </w:pBdr>
        <w:spacing w:after="0" w:line="360" w:lineRule="auto"/>
        <w:jc w:val="both"/>
        <w:rPr>
          <w:rFonts w:ascii="Arial" w:eastAsia="Arial" w:hAnsi="Arial" w:cs="Arial"/>
          <w:b/>
          <w:color w:val="548DD4"/>
          <w:sz w:val="32"/>
          <w:szCs w:val="32"/>
        </w:rPr>
      </w:pPr>
      <w:bookmarkStart w:id="3" w:name="_heading=h.30j0zll" w:colFirst="0" w:colLast="0"/>
      <w:bookmarkEnd w:id="3"/>
      <w:r>
        <w:rPr>
          <w:rFonts w:ascii="Arial" w:eastAsia="Arial" w:hAnsi="Arial" w:cs="Arial"/>
          <w:b/>
          <w:color w:val="548DD4"/>
          <w:sz w:val="32"/>
          <w:szCs w:val="32"/>
        </w:rPr>
        <w:t>NATIONAL POLICY FOR THE ADVANCEMENT OF WOMEN</w:t>
      </w:r>
    </w:p>
    <w:p w14:paraId="7290AF05" w14:textId="77777777" w:rsidR="002E315F" w:rsidRDefault="00000000">
      <w:pPr>
        <w:pBdr>
          <w:top w:val="nil"/>
          <w:left w:val="nil"/>
          <w:bottom w:val="nil"/>
          <w:right w:val="nil"/>
          <w:between w:val="nil"/>
        </w:pBdr>
        <w:spacing w:after="0" w:line="360" w:lineRule="auto"/>
        <w:jc w:val="both"/>
        <w:rPr>
          <w:rFonts w:ascii="Arial" w:eastAsia="Arial" w:hAnsi="Arial" w:cs="Arial"/>
          <w:color w:val="000000"/>
          <w:sz w:val="32"/>
          <w:szCs w:val="32"/>
        </w:rPr>
      </w:pPr>
      <w:r>
        <w:rPr>
          <w:rFonts w:ascii="Arial" w:eastAsia="Arial" w:hAnsi="Arial" w:cs="Arial"/>
          <w:color w:val="000000"/>
          <w:sz w:val="32"/>
          <w:szCs w:val="32"/>
        </w:rPr>
        <w:t>Madam Chair,</w:t>
      </w:r>
    </w:p>
    <w:p w14:paraId="33974D53"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E7E4264"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Women’s crucial role in national development have been well recognised </w:t>
      </w:r>
      <w:proofErr w:type="gramStart"/>
      <w:r>
        <w:rPr>
          <w:rFonts w:ascii="Arial" w:eastAsia="Arial" w:hAnsi="Arial" w:cs="Arial"/>
          <w:sz w:val="32"/>
          <w:szCs w:val="32"/>
        </w:rPr>
        <w:t>and also</w:t>
      </w:r>
      <w:proofErr w:type="gramEnd"/>
      <w:r>
        <w:rPr>
          <w:rFonts w:ascii="Arial" w:eastAsia="Arial" w:hAnsi="Arial" w:cs="Arial"/>
          <w:sz w:val="32"/>
          <w:szCs w:val="32"/>
        </w:rPr>
        <w:t xml:space="preserve"> featured in our five-year national development plans. These plans, focusing on gender-based policies, have successfully increased women's participation in leadership roles in the public sector and on corporate boards.</w:t>
      </w:r>
    </w:p>
    <w:p w14:paraId="5CC5DCFA"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2DBB5D2E"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In heeding to the recommendation by the Committee on data collection, one of our commendable achievements is the annual publication of the “Statistics on Women Empowerment in Selected Domains” Report. This publication serves as a crucial tool for both Government and Private sector to review gender progress.</w:t>
      </w:r>
    </w:p>
    <w:p w14:paraId="07F278F1" w14:textId="77777777" w:rsidR="002E315F" w:rsidRDefault="002E315F">
      <w:pPr>
        <w:pBdr>
          <w:top w:val="nil"/>
          <w:left w:val="nil"/>
          <w:bottom w:val="nil"/>
          <w:right w:val="nil"/>
          <w:between w:val="nil"/>
        </w:pBdr>
        <w:spacing w:after="0" w:line="360" w:lineRule="auto"/>
        <w:ind w:left="720"/>
        <w:rPr>
          <w:rFonts w:ascii="Arial" w:eastAsia="Arial" w:hAnsi="Arial" w:cs="Arial"/>
          <w:color w:val="000000"/>
          <w:sz w:val="32"/>
          <w:szCs w:val="32"/>
        </w:rPr>
      </w:pPr>
    </w:p>
    <w:p w14:paraId="7C16771C"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For instance, based on the Report, we have achieved gender parity in the field of education. Our sub-index for education reveals that women outperform men. However, we </w:t>
      </w:r>
      <w:r>
        <w:rPr>
          <w:rFonts w:ascii="Arial" w:eastAsia="Arial" w:hAnsi="Arial" w:cs="Arial"/>
          <w:sz w:val="32"/>
          <w:szCs w:val="32"/>
        </w:rPr>
        <w:lastRenderedPageBreak/>
        <w:t>recognise there is a gap between education and labour force, and we need to provide better support for our women to continue their career development.</w:t>
      </w:r>
    </w:p>
    <w:p w14:paraId="04E46AE8"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9E5F1F7" w14:textId="77777777" w:rsidR="002E315F" w:rsidRDefault="00000000">
      <w:pPr>
        <w:spacing w:after="0" w:line="360" w:lineRule="auto"/>
        <w:jc w:val="both"/>
        <w:rPr>
          <w:rFonts w:ascii="Arial" w:eastAsia="Arial" w:hAnsi="Arial" w:cs="Arial"/>
          <w:b/>
          <w:color w:val="4472C4"/>
          <w:sz w:val="32"/>
          <w:szCs w:val="32"/>
        </w:rPr>
      </w:pPr>
      <w:r>
        <w:rPr>
          <w:rFonts w:ascii="Arial" w:eastAsia="Arial" w:hAnsi="Arial" w:cs="Arial"/>
          <w:b/>
          <w:color w:val="4472C4"/>
          <w:sz w:val="32"/>
          <w:szCs w:val="32"/>
        </w:rPr>
        <w:t xml:space="preserve">MALAYSIA WOMEN SUCCESS STORIES  </w:t>
      </w:r>
    </w:p>
    <w:p w14:paraId="1580669A" w14:textId="77777777" w:rsidR="002E315F" w:rsidRDefault="00000000">
      <w:pPr>
        <w:spacing w:after="0" w:line="360" w:lineRule="auto"/>
        <w:rPr>
          <w:rFonts w:ascii="Arial" w:eastAsia="Arial" w:hAnsi="Arial" w:cs="Arial"/>
          <w:color w:val="000000"/>
          <w:sz w:val="32"/>
          <w:szCs w:val="32"/>
        </w:rPr>
      </w:pPr>
      <w:r>
        <w:rPr>
          <w:rFonts w:ascii="Arial" w:eastAsia="Arial" w:hAnsi="Arial" w:cs="Arial"/>
          <w:color w:val="000000"/>
          <w:sz w:val="32"/>
          <w:szCs w:val="32"/>
        </w:rPr>
        <w:t xml:space="preserve">Madam Chair, </w:t>
      </w:r>
    </w:p>
    <w:p w14:paraId="79ECDB90" w14:textId="77777777" w:rsidR="002E315F" w:rsidRDefault="002E315F">
      <w:pPr>
        <w:spacing w:after="0" w:line="360" w:lineRule="auto"/>
        <w:jc w:val="both"/>
        <w:rPr>
          <w:rFonts w:ascii="Arial" w:eastAsia="Arial" w:hAnsi="Arial" w:cs="Arial"/>
          <w:b/>
          <w:color w:val="4472C4"/>
          <w:sz w:val="32"/>
          <w:szCs w:val="32"/>
        </w:rPr>
      </w:pPr>
    </w:p>
    <w:p w14:paraId="0EB0174E"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b/>
          <w:color w:val="FF0000"/>
          <w:sz w:val="32"/>
          <w:szCs w:val="32"/>
        </w:rPr>
      </w:pPr>
      <w:r>
        <w:rPr>
          <w:rFonts w:ascii="Arial" w:eastAsia="Arial" w:hAnsi="Arial" w:cs="Arial"/>
          <w:sz w:val="32"/>
          <w:szCs w:val="32"/>
        </w:rPr>
        <w:t xml:space="preserve">Women in Malaysia have gradually attained leadership roles in traditionally male-dominated sectors. This is a clear transition towards gender diversity across all fields of industry. </w:t>
      </w:r>
    </w:p>
    <w:p w14:paraId="147AC5B5" w14:textId="77777777" w:rsidR="002E315F" w:rsidRDefault="002E315F">
      <w:pPr>
        <w:pBdr>
          <w:top w:val="nil"/>
          <w:left w:val="nil"/>
          <w:bottom w:val="nil"/>
          <w:right w:val="nil"/>
          <w:between w:val="nil"/>
        </w:pBdr>
        <w:spacing w:after="0" w:line="360" w:lineRule="auto"/>
        <w:jc w:val="both"/>
        <w:rPr>
          <w:rFonts w:ascii="Arial" w:eastAsia="Arial" w:hAnsi="Arial" w:cs="Arial"/>
          <w:b/>
          <w:color w:val="FF0000"/>
          <w:sz w:val="32"/>
          <w:szCs w:val="32"/>
        </w:rPr>
      </w:pPr>
    </w:p>
    <w:p w14:paraId="44FF7756"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r>
        <w:rPr>
          <w:rFonts w:ascii="Arial" w:eastAsia="Arial" w:hAnsi="Arial" w:cs="Arial"/>
          <w:sz w:val="32"/>
          <w:szCs w:val="32"/>
        </w:rPr>
        <w:t>In institutionalising the Temporary Special Measures</w:t>
      </w:r>
      <w:r>
        <w:rPr>
          <w:rFonts w:ascii="Arial" w:eastAsia="Arial" w:hAnsi="Arial" w:cs="Arial"/>
          <w:color w:val="000000"/>
          <w:sz w:val="32"/>
          <w:szCs w:val="32"/>
        </w:rPr>
        <w:t xml:space="preserve">, Malaysia </w:t>
      </w:r>
      <w:r>
        <w:rPr>
          <w:rFonts w:ascii="Arial" w:eastAsia="Arial" w:hAnsi="Arial" w:cs="Arial"/>
          <w:sz w:val="32"/>
          <w:szCs w:val="32"/>
        </w:rPr>
        <w:t>sets</w:t>
      </w:r>
      <w:r>
        <w:rPr>
          <w:rFonts w:ascii="Arial" w:eastAsia="Arial" w:hAnsi="Arial" w:cs="Arial"/>
          <w:color w:val="000000"/>
          <w:sz w:val="32"/>
          <w:szCs w:val="32"/>
        </w:rPr>
        <w:t xml:space="preserve"> a quota of at least </w:t>
      </w:r>
      <w:r>
        <w:rPr>
          <w:rFonts w:ascii="Arial" w:eastAsia="Arial" w:hAnsi="Arial" w:cs="Arial"/>
          <w:sz w:val="32"/>
          <w:szCs w:val="32"/>
        </w:rPr>
        <w:t>30% women in decision-making positions. I am proud to announce that women make up 30.7 percent of Board seats in the top 100 Public Listed Companies. We have surpassed our 2030 target, 7 years ahead.</w:t>
      </w:r>
    </w:p>
    <w:p w14:paraId="1791FC21" w14:textId="77777777" w:rsidR="002E315F" w:rsidRDefault="002E315F">
      <w:pPr>
        <w:pBdr>
          <w:top w:val="nil"/>
          <w:left w:val="nil"/>
          <w:bottom w:val="nil"/>
          <w:right w:val="nil"/>
          <w:between w:val="nil"/>
        </w:pBdr>
        <w:spacing w:after="0" w:line="360" w:lineRule="auto"/>
        <w:ind w:left="720"/>
        <w:rPr>
          <w:rFonts w:ascii="Arial" w:eastAsia="Arial" w:hAnsi="Arial" w:cs="Arial"/>
          <w:color w:val="000000"/>
          <w:sz w:val="32"/>
          <w:szCs w:val="32"/>
        </w:rPr>
      </w:pPr>
    </w:p>
    <w:p w14:paraId="56824851"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color w:val="000000"/>
          <w:sz w:val="32"/>
          <w:szCs w:val="32"/>
        </w:rPr>
        <w:t xml:space="preserve">In the public </w:t>
      </w:r>
      <w:r>
        <w:rPr>
          <w:rFonts w:ascii="Arial" w:eastAsia="Arial" w:hAnsi="Arial" w:cs="Arial"/>
          <w:sz w:val="32"/>
          <w:szCs w:val="32"/>
        </w:rPr>
        <w:t>service, 38.9 percent of women currently hold decision-making positions within public agencies. Notably:</w:t>
      </w:r>
    </w:p>
    <w:p w14:paraId="5F1D2C75" w14:textId="77777777" w:rsidR="002E315F" w:rsidRDefault="002E315F">
      <w:pPr>
        <w:pBdr>
          <w:top w:val="nil"/>
          <w:left w:val="nil"/>
          <w:bottom w:val="nil"/>
          <w:right w:val="nil"/>
          <w:between w:val="nil"/>
        </w:pBdr>
        <w:spacing w:after="0" w:line="360" w:lineRule="auto"/>
        <w:ind w:left="993"/>
        <w:jc w:val="both"/>
        <w:rPr>
          <w:rFonts w:ascii="Arial" w:eastAsia="Arial" w:hAnsi="Arial" w:cs="Arial"/>
          <w:sz w:val="32"/>
          <w:szCs w:val="32"/>
        </w:rPr>
      </w:pPr>
    </w:p>
    <w:p w14:paraId="7D3F66F5" w14:textId="77777777" w:rsidR="002E315F" w:rsidRDefault="00000000">
      <w:pPr>
        <w:numPr>
          <w:ilvl w:val="1"/>
          <w:numId w:val="3"/>
        </w:numPr>
        <w:pBdr>
          <w:top w:val="nil"/>
          <w:left w:val="nil"/>
          <w:bottom w:val="nil"/>
          <w:right w:val="nil"/>
          <w:between w:val="nil"/>
        </w:pBdr>
        <w:spacing w:after="0" w:line="360" w:lineRule="auto"/>
        <w:ind w:left="992" w:hanging="566"/>
        <w:jc w:val="both"/>
        <w:rPr>
          <w:rFonts w:ascii="Arial" w:eastAsia="Arial" w:hAnsi="Arial" w:cs="Arial"/>
          <w:sz w:val="32"/>
          <w:szCs w:val="32"/>
        </w:rPr>
      </w:pPr>
      <w:r>
        <w:rPr>
          <w:rFonts w:ascii="Arial" w:eastAsia="Arial" w:hAnsi="Arial" w:cs="Arial"/>
          <w:sz w:val="32"/>
          <w:szCs w:val="32"/>
        </w:rPr>
        <w:t xml:space="preserve">The number of women officers in the Malaysian foreign service has increased steadily over the years. To date, 45.78 per cent or 282 women have served in the Foreign </w:t>
      </w:r>
      <w:proofErr w:type="gramStart"/>
      <w:r>
        <w:rPr>
          <w:rFonts w:ascii="Arial" w:eastAsia="Arial" w:hAnsi="Arial" w:cs="Arial"/>
          <w:sz w:val="32"/>
          <w:szCs w:val="32"/>
        </w:rPr>
        <w:t>Ministry;</w:t>
      </w:r>
      <w:proofErr w:type="gramEnd"/>
      <w:r>
        <w:rPr>
          <w:rFonts w:ascii="Arial" w:eastAsia="Arial" w:hAnsi="Arial" w:cs="Arial"/>
          <w:sz w:val="32"/>
          <w:szCs w:val="32"/>
        </w:rPr>
        <w:t xml:space="preserve"> </w:t>
      </w:r>
    </w:p>
    <w:p w14:paraId="045DB8C6" w14:textId="77777777" w:rsidR="002E315F" w:rsidRDefault="002E315F">
      <w:pPr>
        <w:pBdr>
          <w:top w:val="nil"/>
          <w:left w:val="nil"/>
          <w:bottom w:val="nil"/>
          <w:right w:val="nil"/>
          <w:between w:val="nil"/>
        </w:pBdr>
        <w:spacing w:after="0" w:line="360" w:lineRule="auto"/>
        <w:ind w:left="1440"/>
        <w:jc w:val="both"/>
        <w:rPr>
          <w:rFonts w:ascii="Arial" w:eastAsia="Arial" w:hAnsi="Arial" w:cs="Arial"/>
          <w:sz w:val="32"/>
          <w:szCs w:val="32"/>
        </w:rPr>
      </w:pPr>
    </w:p>
    <w:p w14:paraId="1A862979" w14:textId="77777777" w:rsidR="002E315F" w:rsidRDefault="00000000">
      <w:pPr>
        <w:numPr>
          <w:ilvl w:val="1"/>
          <w:numId w:val="3"/>
        </w:numPr>
        <w:pBdr>
          <w:top w:val="nil"/>
          <w:left w:val="nil"/>
          <w:bottom w:val="nil"/>
          <w:right w:val="nil"/>
          <w:between w:val="nil"/>
        </w:pBdr>
        <w:spacing w:after="0" w:line="360" w:lineRule="auto"/>
        <w:ind w:left="992" w:hanging="566"/>
        <w:jc w:val="both"/>
        <w:rPr>
          <w:rFonts w:ascii="Arial" w:eastAsia="Arial" w:hAnsi="Arial" w:cs="Arial"/>
          <w:sz w:val="32"/>
          <w:szCs w:val="32"/>
        </w:rPr>
      </w:pPr>
      <w:r>
        <w:rPr>
          <w:rFonts w:ascii="Arial" w:eastAsia="Arial" w:hAnsi="Arial" w:cs="Arial"/>
          <w:sz w:val="32"/>
          <w:szCs w:val="32"/>
        </w:rPr>
        <w:lastRenderedPageBreak/>
        <w:t xml:space="preserve">We are also proud to have two Malaysian women being elected as the Executive Director of the UN-Habitat and Co-Chair of Working Group III of the Intergovernmental panel on Climate Change (IPCC) </w:t>
      </w:r>
      <w:proofErr w:type="gramStart"/>
      <w:r>
        <w:rPr>
          <w:rFonts w:ascii="Arial" w:eastAsia="Arial" w:hAnsi="Arial" w:cs="Arial"/>
          <w:sz w:val="32"/>
          <w:szCs w:val="32"/>
        </w:rPr>
        <w:t>respectively;</w:t>
      </w:r>
      <w:proofErr w:type="gramEnd"/>
    </w:p>
    <w:p w14:paraId="27F1BA82" w14:textId="77777777" w:rsidR="002E315F" w:rsidRDefault="002E315F">
      <w:pPr>
        <w:pBdr>
          <w:top w:val="nil"/>
          <w:left w:val="nil"/>
          <w:bottom w:val="nil"/>
          <w:right w:val="nil"/>
          <w:between w:val="nil"/>
        </w:pBdr>
        <w:spacing w:after="0" w:line="360" w:lineRule="auto"/>
        <w:ind w:left="426"/>
        <w:jc w:val="both"/>
        <w:rPr>
          <w:rFonts w:ascii="Arial" w:eastAsia="Arial" w:hAnsi="Arial" w:cs="Arial"/>
          <w:color w:val="FF0000"/>
          <w:sz w:val="32"/>
          <w:szCs w:val="32"/>
        </w:rPr>
      </w:pPr>
    </w:p>
    <w:p w14:paraId="7F8CE5DD" w14:textId="77777777" w:rsidR="002E315F" w:rsidRDefault="00000000">
      <w:pPr>
        <w:numPr>
          <w:ilvl w:val="1"/>
          <w:numId w:val="3"/>
        </w:numPr>
        <w:pBdr>
          <w:top w:val="nil"/>
          <w:left w:val="nil"/>
          <w:bottom w:val="nil"/>
          <w:right w:val="nil"/>
          <w:between w:val="nil"/>
        </w:pBdr>
        <w:spacing w:after="0" w:line="360" w:lineRule="auto"/>
        <w:ind w:left="992" w:hanging="566"/>
        <w:jc w:val="both"/>
        <w:rPr>
          <w:rFonts w:ascii="Arial" w:eastAsia="Arial" w:hAnsi="Arial" w:cs="Arial"/>
          <w:sz w:val="32"/>
          <w:szCs w:val="32"/>
        </w:rPr>
      </w:pPr>
      <w:r>
        <w:rPr>
          <w:rFonts w:ascii="Arial" w:eastAsia="Arial" w:hAnsi="Arial" w:cs="Arial"/>
          <w:sz w:val="32"/>
          <w:szCs w:val="32"/>
        </w:rPr>
        <w:t>Currently, 40.6 percent of judges in the superior courts are female (58 out of 143). Meanwhile in Sharia Courts, 37.3 percent are female judges (27 out of 138), a substantial increase from 2010 when only two female Sharia judges were first appointed; and</w:t>
      </w:r>
    </w:p>
    <w:p w14:paraId="5B5B4AEA"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5855E81F" w14:textId="77777777" w:rsidR="002E315F" w:rsidRDefault="00000000">
      <w:pPr>
        <w:numPr>
          <w:ilvl w:val="1"/>
          <w:numId w:val="3"/>
        </w:numPr>
        <w:pBdr>
          <w:top w:val="nil"/>
          <w:left w:val="nil"/>
          <w:bottom w:val="nil"/>
          <w:right w:val="nil"/>
          <w:between w:val="nil"/>
        </w:pBdr>
        <w:spacing w:after="0" w:line="360" w:lineRule="auto"/>
        <w:ind w:left="992" w:hanging="566"/>
        <w:jc w:val="both"/>
        <w:rPr>
          <w:rFonts w:ascii="Arial" w:eastAsia="Arial" w:hAnsi="Arial" w:cs="Arial"/>
          <w:sz w:val="32"/>
          <w:szCs w:val="32"/>
        </w:rPr>
      </w:pPr>
      <w:r>
        <w:rPr>
          <w:rFonts w:ascii="Arial" w:eastAsia="Arial" w:hAnsi="Arial" w:cs="Arial"/>
          <w:sz w:val="32"/>
          <w:szCs w:val="32"/>
        </w:rPr>
        <w:t>As of December 2020, 441 women were appointed as Local Government Councillors, 113 of whom are women with disabilities, demonstrating the proactive implementation of an inclusive policy by engaging vulnerable groups in shaping the country.</w:t>
      </w:r>
    </w:p>
    <w:p w14:paraId="72B6C36D" w14:textId="77777777" w:rsidR="002E315F" w:rsidRDefault="002E315F">
      <w:pPr>
        <w:pBdr>
          <w:top w:val="nil"/>
          <w:left w:val="nil"/>
          <w:bottom w:val="nil"/>
          <w:right w:val="nil"/>
          <w:between w:val="nil"/>
        </w:pBdr>
        <w:spacing w:after="0" w:line="360" w:lineRule="auto"/>
        <w:ind w:left="993" w:hanging="709"/>
        <w:jc w:val="both"/>
        <w:rPr>
          <w:rFonts w:ascii="Arial" w:eastAsia="Arial" w:hAnsi="Arial" w:cs="Arial"/>
          <w:sz w:val="32"/>
          <w:szCs w:val="32"/>
        </w:rPr>
      </w:pPr>
    </w:p>
    <w:p w14:paraId="68742874"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color w:val="000000"/>
          <w:sz w:val="32"/>
          <w:szCs w:val="32"/>
        </w:rPr>
        <w:t>We have also witnessed the appointment of women for the first time in notable high-ranking positions.</w:t>
      </w:r>
      <w:r>
        <w:rPr>
          <w:rFonts w:ascii="Arial" w:eastAsia="Arial" w:hAnsi="Arial" w:cs="Arial"/>
          <w:sz w:val="32"/>
          <w:szCs w:val="32"/>
        </w:rPr>
        <w:t xml:space="preserve"> Allow me to share their names:  </w:t>
      </w:r>
    </w:p>
    <w:p w14:paraId="4B40CDB8"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1020F50C" w14:textId="77777777" w:rsidR="002E315F" w:rsidRDefault="00000000">
      <w:pPr>
        <w:numPr>
          <w:ilvl w:val="1"/>
          <w:numId w:val="1"/>
        </w:numPr>
        <w:pBdr>
          <w:top w:val="nil"/>
          <w:left w:val="nil"/>
          <w:bottom w:val="nil"/>
          <w:right w:val="nil"/>
          <w:between w:val="nil"/>
        </w:pBdr>
        <w:spacing w:after="0" w:line="360" w:lineRule="auto"/>
        <w:ind w:left="993" w:hanging="567"/>
        <w:jc w:val="both"/>
        <w:rPr>
          <w:rFonts w:ascii="Arial" w:eastAsia="Arial" w:hAnsi="Arial" w:cs="Arial"/>
          <w:sz w:val="32"/>
          <w:szCs w:val="32"/>
        </w:rPr>
      </w:pPr>
      <w:r>
        <w:rPr>
          <w:rFonts w:ascii="Arial" w:eastAsia="Arial" w:hAnsi="Arial" w:cs="Arial"/>
          <w:sz w:val="32"/>
          <w:szCs w:val="32"/>
        </w:rPr>
        <w:t xml:space="preserve">Dato’ Sri Wan </w:t>
      </w:r>
      <w:proofErr w:type="spellStart"/>
      <w:r>
        <w:rPr>
          <w:rFonts w:ascii="Arial" w:eastAsia="Arial" w:hAnsi="Arial" w:cs="Arial"/>
          <w:sz w:val="32"/>
          <w:szCs w:val="32"/>
        </w:rPr>
        <w:t>Azizah</w:t>
      </w:r>
      <w:proofErr w:type="spellEnd"/>
      <w:r>
        <w:rPr>
          <w:rFonts w:ascii="Arial" w:eastAsia="Arial" w:hAnsi="Arial" w:cs="Arial"/>
          <w:sz w:val="32"/>
          <w:szCs w:val="32"/>
        </w:rPr>
        <w:t xml:space="preserve"> as the Deputy Prime Minister in </w:t>
      </w:r>
      <w:proofErr w:type="gramStart"/>
      <w:r>
        <w:rPr>
          <w:rFonts w:ascii="Arial" w:eastAsia="Arial" w:hAnsi="Arial" w:cs="Arial"/>
          <w:sz w:val="32"/>
          <w:szCs w:val="32"/>
        </w:rPr>
        <w:t>2018;</w:t>
      </w:r>
      <w:proofErr w:type="gramEnd"/>
    </w:p>
    <w:p w14:paraId="5B6581BC" w14:textId="77777777" w:rsidR="002E315F" w:rsidRDefault="00000000">
      <w:pPr>
        <w:numPr>
          <w:ilvl w:val="1"/>
          <w:numId w:val="1"/>
        </w:numPr>
        <w:pBdr>
          <w:top w:val="nil"/>
          <w:left w:val="nil"/>
          <w:bottom w:val="nil"/>
          <w:right w:val="nil"/>
          <w:between w:val="nil"/>
        </w:pBdr>
        <w:spacing w:after="0" w:line="360" w:lineRule="auto"/>
        <w:ind w:left="993" w:hanging="567"/>
        <w:jc w:val="both"/>
        <w:rPr>
          <w:rFonts w:ascii="Arial" w:eastAsia="Arial" w:hAnsi="Arial" w:cs="Arial"/>
          <w:sz w:val="32"/>
          <w:szCs w:val="32"/>
        </w:rPr>
      </w:pPr>
      <w:r>
        <w:rPr>
          <w:rFonts w:ascii="Arial" w:eastAsia="Arial" w:hAnsi="Arial" w:cs="Arial"/>
          <w:sz w:val="32"/>
          <w:szCs w:val="32"/>
        </w:rPr>
        <w:t xml:space="preserve">Tun Tengku </w:t>
      </w:r>
      <w:proofErr w:type="spellStart"/>
      <w:r>
        <w:rPr>
          <w:rFonts w:ascii="Arial" w:eastAsia="Arial" w:hAnsi="Arial" w:cs="Arial"/>
          <w:sz w:val="32"/>
          <w:szCs w:val="32"/>
        </w:rPr>
        <w:t>Maimun</w:t>
      </w:r>
      <w:proofErr w:type="spellEnd"/>
      <w:r>
        <w:rPr>
          <w:rFonts w:ascii="Arial" w:eastAsia="Arial" w:hAnsi="Arial" w:cs="Arial"/>
          <w:sz w:val="32"/>
          <w:szCs w:val="32"/>
        </w:rPr>
        <w:t xml:space="preserve"> Tuan Mat as t</w:t>
      </w:r>
      <w:r>
        <w:rPr>
          <w:rFonts w:ascii="Arial" w:eastAsia="Arial" w:hAnsi="Arial" w:cs="Arial"/>
          <w:color w:val="000000"/>
          <w:sz w:val="32"/>
          <w:szCs w:val="32"/>
        </w:rPr>
        <w:t xml:space="preserve">he Chief Justice since </w:t>
      </w:r>
      <w:proofErr w:type="gramStart"/>
      <w:r>
        <w:rPr>
          <w:rFonts w:ascii="Arial" w:eastAsia="Arial" w:hAnsi="Arial" w:cs="Arial"/>
          <w:color w:val="000000"/>
          <w:sz w:val="32"/>
          <w:szCs w:val="32"/>
        </w:rPr>
        <w:t>2019;</w:t>
      </w:r>
      <w:proofErr w:type="gramEnd"/>
    </w:p>
    <w:p w14:paraId="602EE1DC" w14:textId="77777777" w:rsidR="002E315F" w:rsidRDefault="00000000">
      <w:pPr>
        <w:numPr>
          <w:ilvl w:val="1"/>
          <w:numId w:val="1"/>
        </w:numPr>
        <w:pBdr>
          <w:top w:val="nil"/>
          <w:left w:val="nil"/>
          <w:bottom w:val="nil"/>
          <w:right w:val="nil"/>
          <w:between w:val="nil"/>
        </w:pBdr>
        <w:spacing w:after="0" w:line="360" w:lineRule="auto"/>
        <w:ind w:left="993" w:hanging="567"/>
        <w:jc w:val="both"/>
        <w:rPr>
          <w:rFonts w:ascii="Arial" w:eastAsia="Arial" w:hAnsi="Arial" w:cs="Arial"/>
          <w:sz w:val="32"/>
          <w:szCs w:val="32"/>
        </w:rPr>
      </w:pPr>
      <w:r>
        <w:rPr>
          <w:rFonts w:ascii="Arial" w:eastAsia="Arial" w:hAnsi="Arial" w:cs="Arial"/>
          <w:sz w:val="32"/>
          <w:szCs w:val="32"/>
        </w:rPr>
        <w:lastRenderedPageBreak/>
        <w:t xml:space="preserve">Madam </w:t>
      </w:r>
      <w:proofErr w:type="spellStart"/>
      <w:r>
        <w:rPr>
          <w:rFonts w:ascii="Arial" w:eastAsia="Arial" w:hAnsi="Arial" w:cs="Arial"/>
          <w:sz w:val="32"/>
          <w:szCs w:val="32"/>
        </w:rPr>
        <w:t>Latheefa</w:t>
      </w:r>
      <w:proofErr w:type="spellEnd"/>
      <w:r>
        <w:rPr>
          <w:rFonts w:ascii="Arial" w:eastAsia="Arial" w:hAnsi="Arial" w:cs="Arial"/>
          <w:sz w:val="32"/>
          <w:szCs w:val="32"/>
        </w:rPr>
        <w:t xml:space="preserve"> Bibi </w:t>
      </w:r>
      <w:proofErr w:type="spellStart"/>
      <w:r>
        <w:rPr>
          <w:rFonts w:ascii="Arial" w:eastAsia="Arial" w:hAnsi="Arial" w:cs="Arial"/>
          <w:sz w:val="32"/>
          <w:szCs w:val="32"/>
        </w:rPr>
        <w:t>Koya</w:t>
      </w:r>
      <w:proofErr w:type="spellEnd"/>
      <w:r>
        <w:rPr>
          <w:rFonts w:ascii="Arial" w:eastAsia="Arial" w:hAnsi="Arial" w:cs="Arial"/>
          <w:sz w:val="32"/>
          <w:szCs w:val="32"/>
        </w:rPr>
        <w:t xml:space="preserve"> as the </w:t>
      </w:r>
      <w:r>
        <w:rPr>
          <w:rFonts w:ascii="Arial" w:eastAsia="Arial" w:hAnsi="Arial" w:cs="Arial"/>
          <w:color w:val="000000"/>
          <w:sz w:val="32"/>
          <w:szCs w:val="32"/>
        </w:rPr>
        <w:t>Anti-Corruption Chief Commissioner in 2019; and</w:t>
      </w:r>
    </w:p>
    <w:p w14:paraId="019BA997" w14:textId="77777777" w:rsidR="002E315F" w:rsidRDefault="00000000">
      <w:pPr>
        <w:numPr>
          <w:ilvl w:val="1"/>
          <w:numId w:val="1"/>
        </w:numPr>
        <w:pBdr>
          <w:top w:val="nil"/>
          <w:left w:val="nil"/>
          <w:bottom w:val="nil"/>
          <w:right w:val="nil"/>
          <w:between w:val="nil"/>
        </w:pBdr>
        <w:spacing w:after="0" w:line="360" w:lineRule="auto"/>
        <w:ind w:left="993" w:hanging="567"/>
        <w:jc w:val="both"/>
        <w:rPr>
          <w:rFonts w:ascii="Arial" w:eastAsia="Arial" w:hAnsi="Arial" w:cs="Arial"/>
          <w:sz w:val="32"/>
          <w:szCs w:val="32"/>
        </w:rPr>
      </w:pPr>
      <w:r>
        <w:rPr>
          <w:rFonts w:ascii="Arial" w:eastAsia="Arial" w:hAnsi="Arial" w:cs="Arial"/>
          <w:sz w:val="32"/>
          <w:szCs w:val="32"/>
        </w:rPr>
        <w:t>Three women with one from aboriginal background were appointed</w:t>
      </w:r>
      <w:r>
        <w:rPr>
          <w:rFonts w:ascii="Arial" w:eastAsia="Arial" w:hAnsi="Arial" w:cs="Arial"/>
          <w:color w:val="000000"/>
          <w:sz w:val="32"/>
          <w:szCs w:val="32"/>
        </w:rPr>
        <w:t xml:space="preserve"> as Director Generals of Department of the Aborigines, </w:t>
      </w:r>
      <w:r>
        <w:rPr>
          <w:rFonts w:ascii="Arial" w:eastAsia="Arial" w:hAnsi="Arial" w:cs="Arial"/>
          <w:sz w:val="32"/>
          <w:szCs w:val="32"/>
        </w:rPr>
        <w:t xml:space="preserve">Department of Islamic Development and </w:t>
      </w:r>
      <w:r>
        <w:rPr>
          <w:rFonts w:ascii="Arial" w:eastAsia="Arial" w:hAnsi="Arial" w:cs="Arial"/>
          <w:color w:val="000000"/>
          <w:sz w:val="32"/>
          <w:szCs w:val="32"/>
        </w:rPr>
        <w:t>Royal Customs Department</w:t>
      </w:r>
      <w:r>
        <w:rPr>
          <w:rFonts w:ascii="Arial" w:eastAsia="Arial" w:hAnsi="Arial" w:cs="Arial"/>
          <w:sz w:val="32"/>
          <w:szCs w:val="32"/>
        </w:rPr>
        <w:t>.</w:t>
      </w:r>
    </w:p>
    <w:p w14:paraId="4BC5B236" w14:textId="77777777" w:rsidR="002E315F" w:rsidRDefault="002E315F">
      <w:pPr>
        <w:spacing w:after="0" w:line="360" w:lineRule="auto"/>
        <w:jc w:val="both"/>
        <w:rPr>
          <w:rFonts w:ascii="Arial" w:eastAsia="Arial" w:hAnsi="Arial" w:cs="Arial"/>
          <w:color w:val="FF0000"/>
          <w:sz w:val="32"/>
          <w:szCs w:val="32"/>
        </w:rPr>
      </w:pPr>
    </w:p>
    <w:p w14:paraId="7A52AFD6"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r>
        <w:rPr>
          <w:rFonts w:ascii="Arial" w:eastAsia="Arial" w:hAnsi="Arial" w:cs="Arial"/>
          <w:color w:val="000000"/>
          <w:sz w:val="32"/>
          <w:szCs w:val="32"/>
        </w:rPr>
        <w:t xml:space="preserve">These appointments not only reflect a commitment to women empowerment but also a testament of their merit, based on their exceptional qualifications and capabilities. Now </w:t>
      </w:r>
      <w:r>
        <w:rPr>
          <w:rFonts w:ascii="Arial" w:eastAsia="Arial" w:hAnsi="Arial" w:cs="Arial"/>
          <w:sz w:val="32"/>
          <w:szCs w:val="32"/>
        </w:rPr>
        <w:t>our aim is to go beyond 30%.</w:t>
      </w:r>
    </w:p>
    <w:p w14:paraId="51309176" w14:textId="77777777" w:rsidR="002E315F" w:rsidRDefault="002E315F">
      <w:pPr>
        <w:pBdr>
          <w:top w:val="nil"/>
          <w:left w:val="nil"/>
          <w:bottom w:val="nil"/>
          <w:right w:val="nil"/>
          <w:between w:val="nil"/>
        </w:pBdr>
        <w:spacing w:after="0" w:line="360" w:lineRule="auto"/>
        <w:jc w:val="both"/>
        <w:rPr>
          <w:rFonts w:ascii="Arial" w:eastAsia="Arial" w:hAnsi="Arial" w:cs="Arial"/>
          <w:color w:val="FF0000"/>
          <w:sz w:val="32"/>
          <w:szCs w:val="32"/>
        </w:rPr>
      </w:pPr>
    </w:p>
    <w:p w14:paraId="4F494B49"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FF0000"/>
          <w:sz w:val="32"/>
          <w:szCs w:val="32"/>
        </w:rPr>
      </w:pPr>
      <w:r>
        <w:rPr>
          <w:rFonts w:ascii="Arial" w:eastAsia="Arial" w:hAnsi="Arial" w:cs="Arial"/>
          <w:sz w:val="32"/>
          <w:szCs w:val="32"/>
        </w:rPr>
        <w:t xml:space="preserve">Women play an important role in government’s efforts to strengthen Parliamentary oversight and representation. The recent elections in 2022 saw a record number of 127 female candidates compared to only 75 in 2018. Currently, 13.5 percent of Members of Parliament and 18 percent of Members of Senate are women. Meanwhile, 12 percent of women were selected as Members of the State Legislative Assembly. While we recognise that this percentage is still far below our target, we will continue to foster enabling environment for more women to enter this space. </w:t>
      </w:r>
    </w:p>
    <w:p w14:paraId="49DA0D2E"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D38797F"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0A99EA89"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DC744BD"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70A4DEA0" w14:textId="77777777" w:rsidR="002E315F" w:rsidRDefault="00000000">
      <w:pPr>
        <w:pBdr>
          <w:top w:val="nil"/>
          <w:left w:val="nil"/>
          <w:bottom w:val="nil"/>
          <w:right w:val="nil"/>
          <w:between w:val="nil"/>
        </w:pBdr>
        <w:spacing w:after="0" w:line="360" w:lineRule="auto"/>
        <w:jc w:val="both"/>
        <w:rPr>
          <w:rFonts w:ascii="Arial" w:eastAsia="Arial" w:hAnsi="Arial" w:cs="Arial"/>
          <w:b/>
          <w:color w:val="4F81BD"/>
          <w:sz w:val="32"/>
          <w:szCs w:val="32"/>
        </w:rPr>
      </w:pPr>
      <w:r>
        <w:rPr>
          <w:rFonts w:ascii="Arial" w:eastAsia="Arial" w:hAnsi="Arial" w:cs="Arial"/>
          <w:b/>
          <w:color w:val="4F81BD"/>
          <w:sz w:val="32"/>
          <w:szCs w:val="32"/>
        </w:rPr>
        <w:lastRenderedPageBreak/>
        <w:t>RURAL WOMEN</w:t>
      </w:r>
    </w:p>
    <w:p w14:paraId="7FFD8367" w14:textId="77777777" w:rsidR="002E315F" w:rsidRDefault="002E315F">
      <w:pPr>
        <w:pBdr>
          <w:top w:val="nil"/>
          <w:left w:val="nil"/>
          <w:bottom w:val="nil"/>
          <w:right w:val="nil"/>
          <w:between w:val="nil"/>
        </w:pBdr>
        <w:spacing w:after="0" w:line="360" w:lineRule="auto"/>
        <w:jc w:val="both"/>
        <w:rPr>
          <w:rFonts w:ascii="Arial" w:eastAsia="Arial" w:hAnsi="Arial" w:cs="Arial"/>
          <w:b/>
          <w:color w:val="000000"/>
          <w:sz w:val="32"/>
          <w:szCs w:val="32"/>
        </w:rPr>
      </w:pPr>
    </w:p>
    <w:p w14:paraId="3BA6FA2F"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r>
        <w:rPr>
          <w:rFonts w:ascii="Arial" w:eastAsia="Arial" w:hAnsi="Arial" w:cs="Arial"/>
          <w:color w:val="000000"/>
          <w:sz w:val="32"/>
          <w:szCs w:val="32"/>
        </w:rPr>
        <w:t>The Rural Development Policy 2030 dedicated a specific chapter on Rural Women, as the Government continues its efforts to strengthen their livelihood in economy, education, health, social and leadership.</w:t>
      </w:r>
    </w:p>
    <w:p w14:paraId="0FD8A8FB" w14:textId="77777777" w:rsidR="002E315F" w:rsidRDefault="002E315F">
      <w:pPr>
        <w:pBdr>
          <w:top w:val="nil"/>
          <w:left w:val="nil"/>
          <w:bottom w:val="nil"/>
          <w:right w:val="nil"/>
          <w:between w:val="nil"/>
        </w:pBdr>
        <w:spacing w:after="0" w:line="360" w:lineRule="auto"/>
        <w:ind w:left="502"/>
        <w:jc w:val="both"/>
        <w:rPr>
          <w:rFonts w:ascii="Arial" w:eastAsia="Arial" w:hAnsi="Arial" w:cs="Arial"/>
          <w:sz w:val="32"/>
          <w:szCs w:val="32"/>
        </w:rPr>
      </w:pPr>
    </w:p>
    <w:p w14:paraId="05D758BD"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Education is the major driver in bringing social and economic change to the rural community. The Government has enforced compulsory elementary education </w:t>
      </w:r>
      <w:proofErr w:type="gramStart"/>
      <w:r>
        <w:rPr>
          <w:rFonts w:ascii="Arial" w:eastAsia="Arial" w:hAnsi="Arial" w:cs="Arial"/>
          <w:sz w:val="32"/>
          <w:szCs w:val="32"/>
        </w:rPr>
        <w:t>and also</w:t>
      </w:r>
      <w:proofErr w:type="gramEnd"/>
      <w:r>
        <w:rPr>
          <w:rFonts w:ascii="Arial" w:eastAsia="Arial" w:hAnsi="Arial" w:cs="Arial"/>
          <w:sz w:val="32"/>
          <w:szCs w:val="32"/>
        </w:rPr>
        <w:t xml:space="preserve"> provided various assistance and scholarships to improve the access of education for women in the rural areas. To date, more than 91 million Malaysian Ringgit has been allocated for 39,000 Aboriginal pupils. From 2021 to 2023, a total of 1,138 students received scholarships to further their studies at the tertiary level, in which 63% are female students. </w:t>
      </w:r>
    </w:p>
    <w:p w14:paraId="3173FCF0"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9BB5875" w14:textId="77777777" w:rsidR="002E315F" w:rsidRDefault="00000000">
      <w:pPr>
        <w:pBdr>
          <w:top w:val="nil"/>
          <w:left w:val="nil"/>
          <w:bottom w:val="nil"/>
          <w:right w:val="nil"/>
          <w:between w:val="nil"/>
        </w:pBdr>
        <w:spacing w:after="0" w:line="360" w:lineRule="auto"/>
        <w:jc w:val="both"/>
        <w:rPr>
          <w:rFonts w:ascii="Arial" w:eastAsia="Arial" w:hAnsi="Arial" w:cs="Arial"/>
          <w:b/>
          <w:color w:val="4472C4"/>
          <w:sz w:val="32"/>
          <w:szCs w:val="32"/>
        </w:rPr>
      </w:pPr>
      <w:r>
        <w:rPr>
          <w:rFonts w:ascii="Arial" w:eastAsia="Arial" w:hAnsi="Arial" w:cs="Arial"/>
          <w:b/>
          <w:color w:val="4472C4"/>
          <w:sz w:val="32"/>
          <w:szCs w:val="32"/>
        </w:rPr>
        <w:t xml:space="preserve">GENDER BASED VIOLENCE </w:t>
      </w:r>
    </w:p>
    <w:p w14:paraId="333D4F1B" w14:textId="77777777" w:rsidR="002E315F" w:rsidRDefault="00000000">
      <w:pPr>
        <w:pBdr>
          <w:top w:val="nil"/>
          <w:left w:val="nil"/>
          <w:bottom w:val="nil"/>
          <w:right w:val="nil"/>
          <w:between w:val="nil"/>
        </w:pBdr>
        <w:spacing w:after="0" w:line="360" w:lineRule="auto"/>
        <w:jc w:val="both"/>
        <w:rPr>
          <w:rFonts w:ascii="Arial" w:eastAsia="Arial" w:hAnsi="Arial" w:cs="Arial"/>
          <w:sz w:val="32"/>
          <w:szCs w:val="32"/>
        </w:rPr>
      </w:pPr>
      <w:r>
        <w:rPr>
          <w:rFonts w:ascii="Arial" w:eastAsia="Arial" w:hAnsi="Arial" w:cs="Arial"/>
          <w:sz w:val="32"/>
          <w:szCs w:val="32"/>
        </w:rPr>
        <w:t xml:space="preserve">Madam Chair, </w:t>
      </w:r>
    </w:p>
    <w:p w14:paraId="5210870A"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5F19685E"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Malaysia is strongly committed to eradicating gender-based violence. Since our last dialogue, we have institutionalised a multi-stakeholder National Committee on Domestic Violence, comprising</w:t>
      </w:r>
      <w:r>
        <w:rPr>
          <w:rFonts w:ascii="Arial" w:eastAsia="Arial" w:hAnsi="Arial" w:cs="Arial"/>
          <w:color w:val="FF0000"/>
          <w:sz w:val="32"/>
          <w:szCs w:val="32"/>
        </w:rPr>
        <w:t xml:space="preserve"> </w:t>
      </w:r>
      <w:r>
        <w:rPr>
          <w:rFonts w:ascii="Arial" w:eastAsia="Arial" w:hAnsi="Arial" w:cs="Arial"/>
          <w:color w:val="000000"/>
          <w:sz w:val="32"/>
          <w:szCs w:val="32"/>
        </w:rPr>
        <w:t>three working committees focusing on awareness, protection processes and data collection.</w:t>
      </w:r>
    </w:p>
    <w:p w14:paraId="6CC5C0E7"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79864730"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r>
        <w:rPr>
          <w:rFonts w:ascii="Arial" w:eastAsia="Arial" w:hAnsi="Arial" w:cs="Arial"/>
          <w:color w:val="000000"/>
          <w:sz w:val="32"/>
          <w:szCs w:val="32"/>
        </w:rPr>
        <w:lastRenderedPageBreak/>
        <w:t>Most recently, we have simplified protection order procedures. To date, there are 43 safe places and 12 temporary transit centres designated to provide temporary refuge and assistance to victims of domestic violence. In an innovative approach, we have also designated 4 mosques as temporary immediate shelter for victims.</w:t>
      </w:r>
    </w:p>
    <w:p w14:paraId="2F660495" w14:textId="77777777" w:rsidR="002E315F" w:rsidRDefault="002E315F">
      <w:pPr>
        <w:pBdr>
          <w:top w:val="nil"/>
          <w:left w:val="nil"/>
          <w:bottom w:val="nil"/>
          <w:right w:val="nil"/>
          <w:between w:val="nil"/>
        </w:pBdr>
        <w:spacing w:after="0" w:line="360" w:lineRule="auto"/>
        <w:ind w:left="720"/>
        <w:rPr>
          <w:rFonts w:ascii="Arial" w:eastAsia="Arial" w:hAnsi="Arial" w:cs="Arial"/>
          <w:color w:val="FF0000"/>
          <w:sz w:val="32"/>
          <w:szCs w:val="32"/>
        </w:rPr>
      </w:pPr>
    </w:p>
    <w:p w14:paraId="77CAA39D" w14:textId="77777777" w:rsidR="002E315F" w:rsidRDefault="00000000">
      <w:pPr>
        <w:spacing w:after="0" w:line="360" w:lineRule="auto"/>
        <w:rPr>
          <w:rFonts w:ascii="Arial" w:eastAsia="Arial" w:hAnsi="Arial" w:cs="Arial"/>
          <w:b/>
          <w:color w:val="4472C4"/>
          <w:sz w:val="32"/>
          <w:szCs w:val="32"/>
        </w:rPr>
      </w:pPr>
      <w:r>
        <w:rPr>
          <w:rFonts w:ascii="Arial" w:eastAsia="Arial" w:hAnsi="Arial" w:cs="Arial"/>
          <w:b/>
          <w:color w:val="4472C4"/>
          <w:sz w:val="32"/>
          <w:szCs w:val="32"/>
        </w:rPr>
        <w:t xml:space="preserve">TRAFFICKING AND EXPLOITATION OF PROSTITUTION </w:t>
      </w:r>
    </w:p>
    <w:p w14:paraId="33F3B5EC" w14:textId="77777777" w:rsidR="002E315F" w:rsidRDefault="00000000">
      <w:pPr>
        <w:pBdr>
          <w:top w:val="nil"/>
          <w:left w:val="nil"/>
          <w:bottom w:val="nil"/>
          <w:right w:val="nil"/>
          <w:between w:val="nil"/>
        </w:pBdr>
        <w:spacing w:after="0" w:line="360" w:lineRule="auto"/>
        <w:jc w:val="both"/>
        <w:rPr>
          <w:rFonts w:ascii="Arial" w:eastAsia="Arial" w:hAnsi="Arial" w:cs="Arial"/>
          <w:sz w:val="32"/>
          <w:szCs w:val="32"/>
        </w:rPr>
      </w:pPr>
      <w:r>
        <w:rPr>
          <w:rFonts w:ascii="Arial" w:eastAsia="Arial" w:hAnsi="Arial" w:cs="Arial"/>
          <w:sz w:val="32"/>
          <w:szCs w:val="32"/>
        </w:rPr>
        <w:t xml:space="preserve">Madam Chair, </w:t>
      </w:r>
    </w:p>
    <w:p w14:paraId="2796EA30"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63A309E7"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i/>
          <w:color w:val="0070C0"/>
          <w:sz w:val="32"/>
          <w:szCs w:val="32"/>
        </w:rPr>
      </w:pPr>
      <w:r>
        <w:rPr>
          <w:rFonts w:ascii="Arial" w:eastAsia="Arial" w:hAnsi="Arial" w:cs="Arial"/>
          <w:sz w:val="32"/>
          <w:szCs w:val="32"/>
        </w:rPr>
        <w:t xml:space="preserve">Malaysia acknowledges the vulnerability of women to fall victim to human trafficking and is committed to intensifying efforts to combat it. Malaysia provides care and protection to victims through eight (8) government shelter homes and has established a Victim Assistance Specialist (VAS) Programme. Since 2019, a total of 276 victims of which 184 (66.6%) are women have received assistance. </w:t>
      </w:r>
    </w:p>
    <w:p w14:paraId="00BFD44A"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5A3FC78A" w14:textId="77777777" w:rsidR="002E315F" w:rsidRDefault="00000000">
      <w:pPr>
        <w:spacing w:after="0" w:line="360" w:lineRule="auto"/>
        <w:jc w:val="both"/>
        <w:rPr>
          <w:rFonts w:ascii="Arial" w:eastAsia="Arial" w:hAnsi="Arial" w:cs="Arial"/>
          <w:b/>
          <w:color w:val="4472C4"/>
          <w:sz w:val="32"/>
          <w:szCs w:val="32"/>
        </w:rPr>
      </w:pPr>
      <w:bookmarkStart w:id="4" w:name="_heading=h.1fob9te" w:colFirst="0" w:colLast="0"/>
      <w:bookmarkEnd w:id="4"/>
      <w:r>
        <w:rPr>
          <w:rFonts w:ascii="Arial" w:eastAsia="Arial" w:hAnsi="Arial" w:cs="Arial"/>
          <w:b/>
          <w:color w:val="4472C4"/>
          <w:sz w:val="32"/>
          <w:szCs w:val="32"/>
        </w:rPr>
        <w:t xml:space="preserve">EQUALITY IN ACCESS TO HEALTH CARE </w:t>
      </w:r>
    </w:p>
    <w:p w14:paraId="5BD6DCDD" w14:textId="77777777" w:rsidR="002E315F" w:rsidRDefault="00000000">
      <w:pPr>
        <w:spacing w:after="0" w:line="360" w:lineRule="auto"/>
        <w:jc w:val="both"/>
        <w:rPr>
          <w:rFonts w:ascii="Arial" w:eastAsia="Arial" w:hAnsi="Arial" w:cs="Arial"/>
          <w:sz w:val="32"/>
          <w:szCs w:val="32"/>
        </w:rPr>
      </w:pPr>
      <w:r>
        <w:rPr>
          <w:rFonts w:ascii="Arial" w:eastAsia="Arial" w:hAnsi="Arial" w:cs="Arial"/>
          <w:sz w:val="32"/>
          <w:szCs w:val="32"/>
        </w:rPr>
        <w:t xml:space="preserve">Madam Chair, </w:t>
      </w:r>
    </w:p>
    <w:p w14:paraId="5CE3E685" w14:textId="77777777" w:rsidR="002E315F" w:rsidRDefault="002E315F">
      <w:pPr>
        <w:spacing w:after="0" w:line="360" w:lineRule="auto"/>
        <w:jc w:val="both"/>
        <w:rPr>
          <w:rFonts w:ascii="Arial" w:eastAsia="Arial" w:hAnsi="Arial" w:cs="Arial"/>
          <w:sz w:val="32"/>
          <w:szCs w:val="32"/>
        </w:rPr>
      </w:pPr>
    </w:p>
    <w:p w14:paraId="2E0F6D29"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Malaysia’s public healthcare is 98% subsidised by the Government and is accessible to all. Our country has prioritised initiatives aimed at improving access to reproductive health services, maternal and child healthcare, and preventive screenings for women. For instance, Malaysia’s National </w:t>
      </w:r>
      <w:r>
        <w:rPr>
          <w:rFonts w:ascii="Arial" w:eastAsia="Arial" w:hAnsi="Arial" w:cs="Arial"/>
          <w:sz w:val="32"/>
          <w:szCs w:val="32"/>
        </w:rPr>
        <w:lastRenderedPageBreak/>
        <w:t>Population and Family Development Board provided affordable In Vitro Fertilisation (IVF) services to low- and moderate-income families.</w:t>
      </w:r>
    </w:p>
    <w:p w14:paraId="20DB8681" w14:textId="77777777" w:rsidR="002E315F" w:rsidRDefault="002E315F">
      <w:pPr>
        <w:pBdr>
          <w:top w:val="nil"/>
          <w:left w:val="nil"/>
          <w:bottom w:val="nil"/>
          <w:right w:val="nil"/>
          <w:between w:val="nil"/>
        </w:pBdr>
        <w:spacing w:after="0" w:line="360" w:lineRule="auto"/>
        <w:jc w:val="both"/>
        <w:rPr>
          <w:rFonts w:ascii="Arial" w:eastAsia="Arial" w:hAnsi="Arial" w:cs="Arial"/>
          <w:b/>
          <w:color w:val="4F81BD"/>
          <w:sz w:val="32"/>
          <w:szCs w:val="32"/>
        </w:rPr>
      </w:pPr>
    </w:p>
    <w:p w14:paraId="20C3B6B7" w14:textId="77777777" w:rsidR="002E315F" w:rsidRDefault="00000000">
      <w:pPr>
        <w:pBdr>
          <w:top w:val="nil"/>
          <w:left w:val="nil"/>
          <w:bottom w:val="nil"/>
          <w:right w:val="nil"/>
          <w:between w:val="nil"/>
        </w:pBdr>
        <w:spacing w:after="0" w:line="360" w:lineRule="auto"/>
        <w:jc w:val="both"/>
        <w:rPr>
          <w:rFonts w:ascii="Arial" w:eastAsia="Arial" w:hAnsi="Arial" w:cs="Arial"/>
          <w:b/>
          <w:color w:val="4F81BD"/>
          <w:sz w:val="32"/>
          <w:szCs w:val="32"/>
        </w:rPr>
      </w:pPr>
      <w:r>
        <w:rPr>
          <w:rFonts w:ascii="Arial" w:eastAsia="Arial" w:hAnsi="Arial" w:cs="Arial"/>
          <w:b/>
          <w:color w:val="4F81BD"/>
          <w:sz w:val="32"/>
          <w:szCs w:val="32"/>
        </w:rPr>
        <w:t>MARRIAGE AND FAMILY RELATIONS</w:t>
      </w:r>
    </w:p>
    <w:p w14:paraId="0F4558A2" w14:textId="77777777" w:rsidR="002E315F" w:rsidRDefault="00000000">
      <w:pPr>
        <w:pBdr>
          <w:top w:val="nil"/>
          <w:left w:val="nil"/>
          <w:bottom w:val="nil"/>
          <w:right w:val="nil"/>
          <w:between w:val="nil"/>
        </w:pBdr>
        <w:spacing w:after="0" w:line="360" w:lineRule="auto"/>
        <w:jc w:val="both"/>
        <w:rPr>
          <w:rFonts w:ascii="Arial" w:eastAsia="Arial" w:hAnsi="Arial" w:cs="Arial"/>
          <w:sz w:val="32"/>
          <w:szCs w:val="32"/>
        </w:rPr>
      </w:pPr>
      <w:r>
        <w:rPr>
          <w:rFonts w:ascii="Arial" w:eastAsia="Arial" w:hAnsi="Arial" w:cs="Arial"/>
          <w:sz w:val="32"/>
          <w:szCs w:val="32"/>
        </w:rPr>
        <w:t>Madam Chair,</w:t>
      </w:r>
    </w:p>
    <w:p w14:paraId="726603A2"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EA65450"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Allow me to update the Committee on the state of families in Malaysia. We are pleased that our </w:t>
      </w:r>
      <w:r>
        <w:rPr>
          <w:rFonts w:ascii="Arial" w:eastAsia="Arial" w:hAnsi="Arial" w:cs="Arial"/>
          <w:color w:val="000000"/>
          <w:sz w:val="32"/>
          <w:szCs w:val="32"/>
        </w:rPr>
        <w:t xml:space="preserve">Family Wellbeing Index has shown steady progress </w:t>
      </w:r>
      <w:r>
        <w:rPr>
          <w:rFonts w:ascii="Arial" w:eastAsia="Arial" w:hAnsi="Arial" w:cs="Arial"/>
          <w:sz w:val="32"/>
          <w:szCs w:val="32"/>
        </w:rPr>
        <w:t>in four key areas: Family Relationship; Role of Religion and Spiritual Practices; Family and Community Involvement; and Family Safety. These findings help us identify areas for intervention and implement targeted initiatives to promote healthy and resilient Malaysian families.</w:t>
      </w:r>
    </w:p>
    <w:p w14:paraId="5DFD61A5"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5C97D5F3"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Since our last constructive dialogue, we have achieved some progress in Muslim Family Law. For instance, in 2021, Malaysia amended 3 financial services Acts to execute “</w:t>
      </w:r>
      <w:proofErr w:type="spellStart"/>
      <w:r>
        <w:rPr>
          <w:rFonts w:ascii="Arial" w:eastAsia="Arial" w:hAnsi="Arial" w:cs="Arial"/>
          <w:sz w:val="32"/>
          <w:szCs w:val="32"/>
        </w:rPr>
        <w:t>hiwalah</w:t>
      </w:r>
      <w:proofErr w:type="spellEnd"/>
      <w:r>
        <w:rPr>
          <w:rFonts w:ascii="Arial" w:eastAsia="Arial" w:hAnsi="Arial" w:cs="Arial"/>
          <w:sz w:val="32"/>
          <w:szCs w:val="32"/>
        </w:rPr>
        <w:t xml:space="preserve">” which is the </w:t>
      </w:r>
      <w:r>
        <w:rPr>
          <w:rFonts w:ascii="Arial" w:eastAsia="Arial" w:hAnsi="Arial" w:cs="Arial"/>
          <w:sz w:val="32"/>
          <w:szCs w:val="32"/>
          <w:highlight w:val="white"/>
        </w:rPr>
        <w:t>process of freezing bank accounts against fathers, husbands, or ex-husbands who refuse to pay alimony as directed by a Sharia court. Since then, 54% of cases or 7,112 have been resolved.</w:t>
      </w:r>
    </w:p>
    <w:p w14:paraId="47F7B168"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045DAC5D"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highlight w:val="white"/>
        </w:rPr>
        <w:t xml:space="preserve">In the same year, the Sharia courts also introduced the fast-track dissolution of marriage procedure. A couple who chooses to terminate the marriage through consensual agreement can </w:t>
      </w:r>
      <w:r>
        <w:rPr>
          <w:rFonts w:ascii="Arial" w:eastAsia="Arial" w:hAnsi="Arial" w:cs="Arial"/>
          <w:sz w:val="32"/>
          <w:szCs w:val="32"/>
          <w:highlight w:val="white"/>
        </w:rPr>
        <w:lastRenderedPageBreak/>
        <w:t xml:space="preserve">have the case resolved within one day of filing the application. As of March 2024, a total of 11,496 couples </w:t>
      </w:r>
      <w:proofErr w:type="gramStart"/>
      <w:r>
        <w:rPr>
          <w:rFonts w:ascii="Arial" w:eastAsia="Arial" w:hAnsi="Arial" w:cs="Arial"/>
          <w:sz w:val="32"/>
          <w:szCs w:val="32"/>
          <w:highlight w:val="white"/>
        </w:rPr>
        <w:t>have</w:t>
      </w:r>
      <w:proofErr w:type="gramEnd"/>
      <w:r>
        <w:rPr>
          <w:rFonts w:ascii="Arial" w:eastAsia="Arial" w:hAnsi="Arial" w:cs="Arial"/>
          <w:sz w:val="32"/>
          <w:szCs w:val="32"/>
          <w:highlight w:val="white"/>
        </w:rPr>
        <w:t xml:space="preserve"> opted for this expedited procedure.</w:t>
      </w:r>
    </w:p>
    <w:p w14:paraId="18AA2D80" w14:textId="77777777" w:rsidR="002E315F" w:rsidRDefault="002E315F">
      <w:pPr>
        <w:spacing w:after="0" w:line="360" w:lineRule="auto"/>
        <w:rPr>
          <w:rFonts w:ascii="Arial" w:eastAsia="Arial" w:hAnsi="Arial" w:cs="Arial"/>
          <w:sz w:val="32"/>
          <w:szCs w:val="32"/>
        </w:rPr>
      </w:pPr>
    </w:p>
    <w:p w14:paraId="53A04670"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As regards polygamy, while it is allowed under Muslim Family Law, the application is subject to the scrutiny of the Sharia Courts. As a result of the stringent process, applications for polygamous marriage have shown a downward trend in the past 5 years.</w:t>
      </w:r>
    </w:p>
    <w:p w14:paraId="46BB26B5" w14:textId="77777777" w:rsidR="002E315F" w:rsidRDefault="002E315F">
      <w:pPr>
        <w:pBdr>
          <w:top w:val="nil"/>
          <w:left w:val="nil"/>
          <w:bottom w:val="nil"/>
          <w:right w:val="nil"/>
          <w:between w:val="nil"/>
        </w:pBdr>
        <w:spacing w:after="0" w:line="360" w:lineRule="auto"/>
        <w:jc w:val="both"/>
        <w:rPr>
          <w:rFonts w:ascii="Arial" w:eastAsia="Arial" w:hAnsi="Arial" w:cs="Arial"/>
          <w:color w:val="000000"/>
          <w:sz w:val="32"/>
          <w:szCs w:val="32"/>
        </w:rPr>
      </w:pPr>
    </w:p>
    <w:p w14:paraId="14C8B670" w14:textId="77777777" w:rsidR="002E315F" w:rsidRDefault="00000000">
      <w:pPr>
        <w:pBdr>
          <w:top w:val="nil"/>
          <w:left w:val="nil"/>
          <w:bottom w:val="nil"/>
          <w:right w:val="nil"/>
          <w:between w:val="nil"/>
        </w:pBdr>
        <w:spacing w:after="0" w:line="360" w:lineRule="auto"/>
        <w:jc w:val="both"/>
        <w:rPr>
          <w:rFonts w:ascii="Arial" w:eastAsia="Arial" w:hAnsi="Arial" w:cs="Arial"/>
          <w:b/>
          <w:color w:val="4F81BD"/>
          <w:sz w:val="32"/>
          <w:szCs w:val="32"/>
        </w:rPr>
      </w:pPr>
      <w:r>
        <w:rPr>
          <w:rFonts w:ascii="Arial" w:eastAsia="Arial" w:hAnsi="Arial" w:cs="Arial"/>
          <w:b/>
          <w:color w:val="4F81BD"/>
          <w:sz w:val="32"/>
          <w:szCs w:val="32"/>
        </w:rPr>
        <w:t xml:space="preserve">CHILD MARRIAGE </w:t>
      </w:r>
    </w:p>
    <w:p w14:paraId="730BA181" w14:textId="77777777" w:rsidR="002E315F" w:rsidRDefault="00000000">
      <w:pPr>
        <w:pBdr>
          <w:top w:val="nil"/>
          <w:left w:val="nil"/>
          <w:bottom w:val="nil"/>
          <w:right w:val="nil"/>
          <w:between w:val="nil"/>
        </w:pBdr>
        <w:spacing w:after="0" w:line="360" w:lineRule="auto"/>
        <w:jc w:val="both"/>
        <w:rPr>
          <w:rFonts w:ascii="Arial" w:eastAsia="Arial" w:hAnsi="Arial" w:cs="Arial"/>
          <w:color w:val="000000"/>
          <w:sz w:val="32"/>
          <w:szCs w:val="32"/>
        </w:rPr>
      </w:pPr>
      <w:r>
        <w:rPr>
          <w:rFonts w:ascii="Arial" w:eastAsia="Arial" w:hAnsi="Arial" w:cs="Arial"/>
          <w:color w:val="000000"/>
          <w:sz w:val="32"/>
          <w:szCs w:val="32"/>
        </w:rPr>
        <w:t xml:space="preserve">Madam Chair, </w:t>
      </w:r>
    </w:p>
    <w:p w14:paraId="203FC242"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490C2323"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Recognising the urgency to institutionalise change from within the society in ending child marriage, the Government launched the National Strategy Plan in Addressing the Causes of Child Marriage 2020-2025. While the Plan has contributed to the reduction of child marriage cases, the Government is also undertaking a mid-term review of the Plan to assess the gaps of the current strategies and programmes.</w:t>
      </w:r>
    </w:p>
    <w:p w14:paraId="71ACC24A"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0BA68327"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color w:val="000000"/>
          <w:sz w:val="32"/>
          <w:szCs w:val="32"/>
        </w:rPr>
      </w:pPr>
      <w:r>
        <w:rPr>
          <w:rFonts w:ascii="Arial" w:eastAsia="Arial" w:hAnsi="Arial" w:cs="Arial"/>
          <w:color w:val="000000"/>
          <w:sz w:val="32"/>
          <w:szCs w:val="32"/>
        </w:rPr>
        <w:t>I am pleased to inform that two States in Malaysia - Selangor and Kedah have increased the legal minimum age to 18. We hope more States will follow suit.</w:t>
      </w:r>
    </w:p>
    <w:p w14:paraId="0E0222CC"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02FDA55C" w14:textId="77777777" w:rsidR="002E315F" w:rsidRDefault="002E315F">
      <w:pPr>
        <w:pBdr>
          <w:top w:val="nil"/>
          <w:left w:val="nil"/>
          <w:bottom w:val="nil"/>
          <w:right w:val="nil"/>
          <w:between w:val="nil"/>
        </w:pBdr>
        <w:spacing w:after="0" w:line="360" w:lineRule="auto"/>
        <w:ind w:left="720"/>
        <w:rPr>
          <w:rFonts w:ascii="Arial" w:eastAsia="Arial" w:hAnsi="Arial" w:cs="Arial"/>
          <w:color w:val="000000"/>
          <w:sz w:val="32"/>
          <w:szCs w:val="32"/>
        </w:rPr>
      </w:pPr>
    </w:p>
    <w:p w14:paraId="57BD6534" w14:textId="77777777" w:rsidR="002E315F" w:rsidRDefault="002E315F">
      <w:pPr>
        <w:spacing w:after="0" w:line="360" w:lineRule="auto"/>
        <w:rPr>
          <w:rFonts w:ascii="Arial" w:eastAsia="Arial" w:hAnsi="Arial" w:cs="Arial"/>
          <w:sz w:val="32"/>
          <w:szCs w:val="32"/>
        </w:rPr>
      </w:pPr>
    </w:p>
    <w:p w14:paraId="17E0713C" w14:textId="77777777" w:rsidR="002E315F" w:rsidRDefault="00000000">
      <w:pPr>
        <w:spacing w:after="0" w:line="360" w:lineRule="auto"/>
        <w:rPr>
          <w:rFonts w:ascii="Arial" w:eastAsia="Arial" w:hAnsi="Arial" w:cs="Arial"/>
          <w:b/>
          <w:color w:val="548DD4"/>
          <w:sz w:val="32"/>
          <w:szCs w:val="32"/>
        </w:rPr>
      </w:pPr>
      <w:r>
        <w:rPr>
          <w:rFonts w:ascii="Arial" w:eastAsia="Arial" w:hAnsi="Arial" w:cs="Arial"/>
          <w:b/>
          <w:color w:val="548DD4"/>
          <w:sz w:val="32"/>
          <w:szCs w:val="32"/>
        </w:rPr>
        <w:t>CLOSING</w:t>
      </w:r>
    </w:p>
    <w:p w14:paraId="1864C026" w14:textId="77777777" w:rsidR="002E315F" w:rsidRDefault="00000000">
      <w:pPr>
        <w:spacing w:after="0" w:line="360" w:lineRule="auto"/>
        <w:rPr>
          <w:rFonts w:ascii="Arial" w:eastAsia="Arial" w:hAnsi="Arial" w:cs="Arial"/>
          <w:sz w:val="32"/>
          <w:szCs w:val="32"/>
        </w:rPr>
      </w:pPr>
      <w:r>
        <w:rPr>
          <w:rFonts w:ascii="Arial" w:eastAsia="Arial" w:hAnsi="Arial" w:cs="Arial"/>
          <w:sz w:val="32"/>
          <w:szCs w:val="32"/>
        </w:rPr>
        <w:t>Madam Chair and Distinguished members of the Committee,</w:t>
      </w:r>
    </w:p>
    <w:p w14:paraId="6C2C31DE" w14:textId="77777777" w:rsidR="002E315F" w:rsidRDefault="002E315F">
      <w:pPr>
        <w:spacing w:after="0" w:line="360" w:lineRule="auto"/>
        <w:rPr>
          <w:rFonts w:ascii="Arial" w:eastAsia="Arial" w:hAnsi="Arial" w:cs="Arial"/>
          <w:sz w:val="32"/>
          <w:szCs w:val="32"/>
        </w:rPr>
      </w:pPr>
    </w:p>
    <w:p w14:paraId="7681F719"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 xml:space="preserve">Malaysia has come a long way after achieving its independence 67 years ago, where the country is focusing on nation building, social cohesion and socio-economic development in the post-colonial period. Throughout this process, Malaysian women have been an integral part of nation building and have contributed greatly to economic development.    </w:t>
      </w:r>
    </w:p>
    <w:p w14:paraId="72F1782F" w14:textId="77777777" w:rsidR="002E315F" w:rsidRDefault="002E315F">
      <w:pPr>
        <w:pBdr>
          <w:top w:val="nil"/>
          <w:left w:val="nil"/>
          <w:bottom w:val="nil"/>
          <w:right w:val="nil"/>
          <w:between w:val="nil"/>
        </w:pBdr>
        <w:spacing w:after="0" w:line="360" w:lineRule="auto"/>
        <w:jc w:val="both"/>
        <w:rPr>
          <w:rFonts w:ascii="Arial" w:eastAsia="Arial" w:hAnsi="Arial" w:cs="Arial"/>
          <w:sz w:val="32"/>
          <w:szCs w:val="32"/>
        </w:rPr>
      </w:pPr>
    </w:p>
    <w:p w14:paraId="349C97E3"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sz w:val="32"/>
          <w:szCs w:val="32"/>
        </w:rPr>
        <w:t>We acknowledge that there are still gaps and challenges that need to be addressed to which we value recommendations from the Committee members. We look forward to receiving technical and practical guidance as well as capacity building suggestions from the Committee that are suited to the Malaysian context so that we can improve our policies and measures to protect and advance the rights of women.</w:t>
      </w:r>
    </w:p>
    <w:p w14:paraId="767BC032" w14:textId="77777777" w:rsidR="002E315F" w:rsidRDefault="002E315F">
      <w:pPr>
        <w:pBdr>
          <w:top w:val="nil"/>
          <w:left w:val="nil"/>
          <w:bottom w:val="nil"/>
          <w:right w:val="nil"/>
          <w:between w:val="nil"/>
        </w:pBdr>
        <w:spacing w:after="0" w:line="360" w:lineRule="auto"/>
        <w:ind w:left="720"/>
        <w:rPr>
          <w:rFonts w:ascii="Arial" w:eastAsia="Arial" w:hAnsi="Arial" w:cs="Arial"/>
          <w:color w:val="000000"/>
          <w:sz w:val="32"/>
          <w:szCs w:val="32"/>
        </w:rPr>
      </w:pPr>
    </w:p>
    <w:p w14:paraId="04892B1D" w14:textId="77777777" w:rsidR="002E315F" w:rsidRDefault="00000000">
      <w:pPr>
        <w:numPr>
          <w:ilvl w:val="0"/>
          <w:numId w:val="2"/>
        </w:numPr>
        <w:pBdr>
          <w:top w:val="nil"/>
          <w:left w:val="nil"/>
          <w:bottom w:val="nil"/>
          <w:right w:val="nil"/>
          <w:between w:val="nil"/>
        </w:pBdr>
        <w:spacing w:after="0" w:line="360" w:lineRule="auto"/>
        <w:ind w:left="0" w:firstLine="0"/>
        <w:jc w:val="both"/>
        <w:rPr>
          <w:rFonts w:ascii="Arial" w:eastAsia="Arial" w:hAnsi="Arial" w:cs="Arial"/>
          <w:sz w:val="32"/>
          <w:szCs w:val="32"/>
        </w:rPr>
      </w:pPr>
      <w:r>
        <w:rPr>
          <w:rFonts w:ascii="Arial" w:eastAsia="Arial" w:hAnsi="Arial" w:cs="Arial"/>
          <w:color w:val="000000"/>
          <w:sz w:val="32"/>
          <w:szCs w:val="32"/>
        </w:rPr>
        <w:t xml:space="preserve">My delegation stands ready to provide responses on key issues raised during this Constructive Dialogue. </w:t>
      </w:r>
    </w:p>
    <w:p w14:paraId="1D47AF36" w14:textId="77777777" w:rsidR="002E315F" w:rsidRDefault="002E315F">
      <w:pPr>
        <w:spacing w:after="0" w:line="360" w:lineRule="auto"/>
        <w:jc w:val="both"/>
        <w:rPr>
          <w:rFonts w:ascii="Arial" w:eastAsia="Arial" w:hAnsi="Arial" w:cs="Arial"/>
          <w:sz w:val="32"/>
          <w:szCs w:val="32"/>
        </w:rPr>
      </w:pPr>
    </w:p>
    <w:p w14:paraId="62195C85" w14:textId="77777777" w:rsidR="002E315F" w:rsidRDefault="00000000">
      <w:pPr>
        <w:spacing w:after="0" w:line="360" w:lineRule="auto"/>
        <w:jc w:val="both"/>
        <w:rPr>
          <w:rFonts w:ascii="Arial" w:eastAsia="Arial" w:hAnsi="Arial" w:cs="Arial"/>
          <w:sz w:val="32"/>
          <w:szCs w:val="32"/>
        </w:rPr>
      </w:pPr>
      <w:bookmarkStart w:id="5" w:name="_heading=h.2et92p0" w:colFirst="0" w:colLast="0"/>
      <w:bookmarkEnd w:id="5"/>
      <w:r>
        <w:rPr>
          <w:rFonts w:ascii="Arial" w:eastAsia="Arial" w:hAnsi="Arial" w:cs="Arial"/>
          <w:sz w:val="32"/>
          <w:szCs w:val="32"/>
        </w:rPr>
        <w:t>I thank you.</w:t>
      </w:r>
    </w:p>
    <w:sectPr w:rsidR="002E315F">
      <w:footerReference w:type="default" r:id="rId9"/>
      <w:pgSz w:w="11906" w:h="16838"/>
      <w:pgMar w:top="993" w:right="1440" w:bottom="1276" w:left="1440" w:header="708" w:footer="5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B0EFF" w14:textId="77777777" w:rsidR="00381FC0" w:rsidRDefault="00381FC0">
      <w:pPr>
        <w:spacing w:after="0" w:line="240" w:lineRule="auto"/>
      </w:pPr>
      <w:r>
        <w:separator/>
      </w:r>
    </w:p>
  </w:endnote>
  <w:endnote w:type="continuationSeparator" w:id="0">
    <w:p w14:paraId="55AE30A4" w14:textId="77777777" w:rsidR="00381FC0" w:rsidRDefault="00381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3E65A" w14:textId="77777777" w:rsidR="002E315F" w:rsidRDefault="00000000">
    <w:pPr>
      <w:pBdr>
        <w:top w:val="nil"/>
        <w:left w:val="nil"/>
        <w:bottom w:val="nil"/>
        <w:right w:val="nil"/>
        <w:between w:val="nil"/>
      </w:pBdr>
      <w:tabs>
        <w:tab w:val="center" w:pos="4513"/>
        <w:tab w:val="right" w:pos="9026"/>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sidR="00685CC1">
      <w:rPr>
        <w:rFonts w:ascii="Arial" w:eastAsia="Arial" w:hAnsi="Arial" w:cs="Arial"/>
        <w:noProof/>
        <w:color w:val="000000"/>
        <w:sz w:val="24"/>
        <w:szCs w:val="24"/>
      </w:rPr>
      <w:t>1</w:t>
    </w:r>
    <w:r>
      <w:rPr>
        <w:rFonts w:ascii="Arial" w:eastAsia="Arial" w:hAnsi="Arial" w:cs="Arial"/>
        <w:color w:val="000000"/>
        <w:sz w:val="24"/>
        <w:szCs w:val="24"/>
      </w:rPr>
      <w:fldChar w:fldCharType="end"/>
    </w:r>
  </w:p>
  <w:p w14:paraId="26C8CA9C" w14:textId="77777777" w:rsidR="002E315F" w:rsidRDefault="002E315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EB0B6" w14:textId="77777777" w:rsidR="00381FC0" w:rsidRDefault="00381FC0">
      <w:pPr>
        <w:spacing w:after="0" w:line="240" w:lineRule="auto"/>
      </w:pPr>
      <w:r>
        <w:separator/>
      </w:r>
    </w:p>
  </w:footnote>
  <w:footnote w:type="continuationSeparator" w:id="0">
    <w:p w14:paraId="75D7BE85" w14:textId="77777777" w:rsidR="00381FC0" w:rsidRDefault="00381F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85B01"/>
    <w:multiLevelType w:val="multilevel"/>
    <w:tmpl w:val="DF52E866"/>
    <w:lvl w:ilvl="0">
      <w:start w:val="1"/>
      <w:numFmt w:val="decimal"/>
      <w:lvlText w:val="%1."/>
      <w:lvlJc w:val="left"/>
      <w:pPr>
        <w:ind w:left="502" w:hanging="360"/>
      </w:pPr>
      <w:rPr>
        <w:b w:val="0"/>
        <w:i w:val="0"/>
        <w:color w:val="000000"/>
      </w:rPr>
    </w:lvl>
    <w:lvl w:ilvl="1">
      <w:start w:val="1"/>
      <w:numFmt w:val="decimal"/>
      <w:lvlText w:val="(%2)"/>
      <w:lvlJc w:val="left"/>
      <w:pPr>
        <w:ind w:left="1440" w:hanging="360"/>
      </w:pPr>
      <w:rPr>
        <w:b w:val="0"/>
      </w:r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9959B8"/>
    <w:multiLevelType w:val="multilevel"/>
    <w:tmpl w:val="4ECC638A"/>
    <w:lvl w:ilvl="0">
      <w:start w:val="1"/>
      <w:numFmt w:val="decimal"/>
      <w:lvlText w:val="%1."/>
      <w:lvlJc w:val="left"/>
      <w:pPr>
        <w:ind w:left="720" w:hanging="360"/>
      </w:pPr>
      <w:rPr>
        <w:b w:val="0"/>
        <w:color w:val="000000"/>
      </w:rPr>
    </w:lvl>
    <w:lvl w:ilvl="1">
      <w:start w:val="1"/>
      <w:numFmt w:val="decimal"/>
      <w:lvlText w:val="(%2)"/>
      <w:lvlJc w:val="left"/>
      <w:pPr>
        <w:ind w:left="1440" w:hanging="360"/>
      </w:pPr>
      <w:rPr>
        <w:b w:val="0"/>
      </w:r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83A1DDF"/>
    <w:multiLevelType w:val="multilevel"/>
    <w:tmpl w:val="44806074"/>
    <w:lvl w:ilvl="0">
      <w:start w:val="1"/>
      <w:numFmt w:val="decimal"/>
      <w:lvlText w:val="%1."/>
      <w:lvlJc w:val="left"/>
      <w:pPr>
        <w:ind w:left="720" w:hanging="360"/>
      </w:pPr>
      <w:rPr>
        <w:b w:val="0"/>
        <w:color w:val="000000"/>
      </w:rPr>
    </w:lvl>
    <w:lvl w:ilvl="1">
      <w:start w:val="1"/>
      <w:numFmt w:val="decimal"/>
      <w:lvlText w:val="(%2)"/>
      <w:lvlJc w:val="left"/>
      <w:pPr>
        <w:ind w:left="1440" w:hanging="360"/>
      </w:pPr>
      <w:rPr>
        <w:b w:val="0"/>
      </w:r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26643524">
    <w:abstractNumId w:val="2"/>
  </w:num>
  <w:num w:numId="2" w16cid:durableId="1505821969">
    <w:abstractNumId w:val="0"/>
  </w:num>
  <w:num w:numId="3" w16cid:durableId="2133131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15F"/>
    <w:rsid w:val="002E315F"/>
    <w:rsid w:val="00381FC0"/>
    <w:rsid w:val="00685CC1"/>
    <w:rsid w:val="0092284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5686F982"/>
  <w15:docId w15:val="{0D553E14-F978-754A-9EBF-A95B2C096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40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6A"/>
  </w:style>
  <w:style w:type="paragraph" w:styleId="Footer">
    <w:name w:val="footer"/>
    <w:basedOn w:val="Normal"/>
    <w:link w:val="FooterChar"/>
    <w:uiPriority w:val="99"/>
    <w:unhideWhenUsed/>
    <w:rsid w:val="00040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6A"/>
  </w:style>
  <w:style w:type="paragraph" w:styleId="ListParagraph">
    <w:name w:val="List Paragraph"/>
    <w:basedOn w:val="Normal"/>
    <w:qFormat/>
    <w:rsid w:val="002A4C09"/>
    <w:pPr>
      <w:ind w:left="720"/>
      <w:contextualSpacing/>
    </w:pPr>
  </w:style>
  <w:style w:type="paragraph" w:styleId="BalloonText">
    <w:name w:val="Balloon Text"/>
    <w:basedOn w:val="Normal"/>
    <w:link w:val="BalloonTextChar"/>
    <w:uiPriority w:val="99"/>
    <w:semiHidden/>
    <w:unhideWhenUsed/>
    <w:rsid w:val="009478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8B5"/>
    <w:rPr>
      <w:rFonts w:ascii="Segoe UI" w:hAnsi="Segoe UI" w:cs="Segoe UI"/>
      <w:sz w:val="18"/>
      <w:szCs w:val="18"/>
    </w:rPr>
  </w:style>
  <w:style w:type="paragraph" w:styleId="Revision">
    <w:name w:val="Revision"/>
    <w:hidden/>
    <w:uiPriority w:val="99"/>
    <w:semiHidden/>
    <w:rsid w:val="00A02042"/>
    <w:pPr>
      <w:spacing w:after="0" w:line="240" w:lineRule="auto"/>
    </w:pPr>
  </w:style>
  <w:style w:type="character" w:styleId="CommentReference">
    <w:name w:val="annotation reference"/>
    <w:basedOn w:val="DefaultParagraphFont"/>
    <w:uiPriority w:val="99"/>
    <w:semiHidden/>
    <w:unhideWhenUsed/>
    <w:rsid w:val="00F55EA7"/>
    <w:rPr>
      <w:sz w:val="16"/>
      <w:szCs w:val="16"/>
    </w:rPr>
  </w:style>
  <w:style w:type="paragraph" w:styleId="CommentText">
    <w:name w:val="annotation text"/>
    <w:basedOn w:val="Normal"/>
    <w:link w:val="CommentTextChar"/>
    <w:uiPriority w:val="99"/>
    <w:semiHidden/>
    <w:unhideWhenUsed/>
    <w:rsid w:val="00F55EA7"/>
    <w:pPr>
      <w:spacing w:line="240" w:lineRule="auto"/>
    </w:pPr>
    <w:rPr>
      <w:sz w:val="20"/>
      <w:szCs w:val="20"/>
    </w:rPr>
  </w:style>
  <w:style w:type="character" w:customStyle="1" w:styleId="CommentTextChar">
    <w:name w:val="Comment Text Char"/>
    <w:basedOn w:val="DefaultParagraphFont"/>
    <w:link w:val="CommentText"/>
    <w:uiPriority w:val="99"/>
    <w:semiHidden/>
    <w:rsid w:val="00F55EA7"/>
    <w:rPr>
      <w:sz w:val="20"/>
      <w:szCs w:val="20"/>
    </w:rPr>
  </w:style>
  <w:style w:type="paragraph" w:styleId="CommentSubject">
    <w:name w:val="annotation subject"/>
    <w:basedOn w:val="CommentText"/>
    <w:next w:val="CommentText"/>
    <w:link w:val="CommentSubjectChar"/>
    <w:uiPriority w:val="99"/>
    <w:semiHidden/>
    <w:unhideWhenUsed/>
    <w:rsid w:val="00F55EA7"/>
    <w:rPr>
      <w:b/>
      <w:bCs/>
    </w:rPr>
  </w:style>
  <w:style w:type="character" w:customStyle="1" w:styleId="CommentSubjectChar">
    <w:name w:val="Comment Subject Char"/>
    <w:basedOn w:val="CommentTextChar"/>
    <w:link w:val="CommentSubject"/>
    <w:uiPriority w:val="99"/>
    <w:semiHidden/>
    <w:rsid w:val="00F55EA7"/>
    <w:rPr>
      <w:b/>
      <w:bCs/>
      <w:sz w:val="20"/>
      <w:szCs w:val="20"/>
    </w:rPr>
  </w:style>
  <w:style w:type="paragraph" w:styleId="NormalWeb">
    <w:name w:val="Normal (Web)"/>
    <w:basedOn w:val="Normal"/>
    <w:uiPriority w:val="99"/>
    <w:semiHidden/>
    <w:unhideWhenUsed/>
    <w:rsid w:val="0000511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QfBtUwjkoN6dWdPHn79I6/tPuA==">CgMxLjAyCGguZ2pkZ3hzMgloLjRkMzRvZzgyCWguM2R5NnZrbTIJaC4zMGowemxsMgloLjFmb2I5dGUyCWguMmV0OTJwMDgAciExU0hONlpFQ2puMVVZMXdLSXVWaEVuX3ltc0U3RGJ1Qko=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A94F63-F89A-4055-9858-560299B2D77A}"/>
</file>

<file path=customXml/itemProps3.xml><?xml version="1.0" encoding="utf-8"?>
<ds:datastoreItem xmlns:ds="http://schemas.openxmlformats.org/officeDocument/2006/customXml" ds:itemID="{1C20938E-5A52-4FCF-80DE-9F5DF6141BA7}"/>
</file>

<file path=docProps/app.xml><?xml version="1.0" encoding="utf-8"?>
<Properties xmlns="http://schemas.openxmlformats.org/officeDocument/2006/extended-properties" xmlns:vt="http://schemas.openxmlformats.org/officeDocument/2006/docPropsVTypes">
  <Template>Normal.dotm</Template>
  <TotalTime>1</TotalTime>
  <Pages>15</Pages>
  <Words>2387</Words>
  <Characters>13612</Characters>
  <Application>Microsoft Office Word</Application>
  <DocSecurity>0</DocSecurity>
  <Lines>113</Lines>
  <Paragraphs>31</Paragraphs>
  <ScaleCrop>false</ScaleCrop>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 Fariza Binti Zahrin</dc:creator>
  <cp:lastModifiedBy>Nurul Aishah</cp:lastModifiedBy>
  <cp:revision>2</cp:revision>
  <dcterms:created xsi:type="dcterms:W3CDTF">2024-05-21T10:27:00Z</dcterms:created>
  <dcterms:modified xsi:type="dcterms:W3CDTF">2024-05-21T10:27:00Z</dcterms:modified>
</cp:coreProperties>
</file>