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E5F" w:rsidRPr="00C96380" w:rsidRDefault="005D1E5F" w:rsidP="005D1E5F">
      <w:pPr>
        <w:snapToGrid w:val="0"/>
        <w:spacing w:line="360" w:lineRule="atLeast"/>
        <w:jc w:val="right"/>
        <w:rPr>
          <w:rFonts w:ascii="Times New Roman" w:hAnsi="Times New Roman" w:cs="Times New Roman"/>
          <w:b/>
          <w:color w:val="000000" w:themeColor="text1"/>
          <w:sz w:val="28"/>
          <w:szCs w:val="28"/>
          <w:lang w:eastAsia="zh-HK"/>
        </w:rPr>
      </w:pPr>
      <w:r w:rsidRPr="00C96380">
        <w:rPr>
          <w:rFonts w:ascii="Times New Roman" w:hAnsi="Times New Roman" w:cs="Times New Roman"/>
          <w:b/>
          <w:color w:val="000000" w:themeColor="text1"/>
          <w:sz w:val="28"/>
          <w:szCs w:val="28"/>
        </w:rPr>
        <w:t>A</w:t>
      </w:r>
      <w:r w:rsidRPr="00C96380">
        <w:rPr>
          <w:rFonts w:ascii="Times New Roman" w:hAnsi="Times New Roman" w:cs="Times New Roman"/>
          <w:b/>
          <w:color w:val="000000" w:themeColor="text1"/>
          <w:sz w:val="28"/>
          <w:szCs w:val="28"/>
          <w:lang w:eastAsia="zh-HK"/>
        </w:rPr>
        <w:t xml:space="preserve">nnex </w:t>
      </w:r>
      <w:r w:rsidR="007C19F9" w:rsidRPr="00C96380">
        <w:rPr>
          <w:rFonts w:ascii="Times New Roman" w:hAnsi="Times New Roman" w:cs="Times New Roman"/>
          <w:b/>
          <w:color w:val="000000" w:themeColor="text1"/>
          <w:sz w:val="28"/>
          <w:szCs w:val="28"/>
          <w:lang w:eastAsia="zh-HK"/>
        </w:rPr>
        <w:t>2</w:t>
      </w:r>
      <w:r w:rsidR="007C19F9" w:rsidRPr="00C96380">
        <w:rPr>
          <w:rFonts w:ascii="Times New Roman" w:hAnsi="Times New Roman" w:cs="Times New Roman"/>
          <w:b/>
          <w:color w:val="000000" w:themeColor="text1"/>
          <w:sz w:val="28"/>
          <w:szCs w:val="28"/>
        </w:rPr>
        <w:t>5</w:t>
      </w:r>
    </w:p>
    <w:p w:rsidR="005D1E5F" w:rsidRPr="00C96380" w:rsidRDefault="005D1E5F" w:rsidP="005D1E5F">
      <w:pPr>
        <w:snapToGrid w:val="0"/>
        <w:spacing w:line="360" w:lineRule="atLeast"/>
        <w:jc w:val="right"/>
        <w:rPr>
          <w:rFonts w:ascii="Times New Roman" w:hAnsi="Times New Roman" w:cs="Times New Roman"/>
          <w:b/>
          <w:color w:val="000000" w:themeColor="text1"/>
          <w:sz w:val="28"/>
          <w:szCs w:val="28"/>
          <w:lang w:eastAsia="zh-HK"/>
        </w:rPr>
      </w:pPr>
    </w:p>
    <w:p w:rsidR="009C33BA" w:rsidRDefault="0076375E" w:rsidP="005D1E5F">
      <w:pPr>
        <w:tabs>
          <w:tab w:val="left" w:pos="1680"/>
        </w:tabs>
        <w:snapToGrid w:val="0"/>
        <w:spacing w:line="360" w:lineRule="atLeast"/>
        <w:jc w:val="center"/>
        <w:rPr>
          <w:rFonts w:ascii="Times New Roman" w:hAnsi="Times New Roman" w:cs="Times New Roman"/>
          <w:b/>
          <w:snapToGrid w:val="0"/>
          <w:color w:val="000000" w:themeColor="text1"/>
          <w:sz w:val="28"/>
          <w:szCs w:val="28"/>
        </w:rPr>
      </w:pPr>
      <w:r w:rsidRPr="00C96380">
        <w:rPr>
          <w:rFonts w:ascii="Times New Roman" w:hAnsi="Times New Roman" w:cs="Times New Roman"/>
          <w:b/>
          <w:snapToGrid w:val="0"/>
          <w:color w:val="000000" w:themeColor="text1"/>
          <w:sz w:val="28"/>
          <w:szCs w:val="28"/>
        </w:rPr>
        <w:t xml:space="preserve">Comprehensive </w:t>
      </w:r>
      <w:r w:rsidR="00D27218" w:rsidRPr="00C96380">
        <w:rPr>
          <w:rFonts w:ascii="Times New Roman" w:hAnsi="Times New Roman" w:cs="Times New Roman"/>
          <w:b/>
          <w:snapToGrid w:val="0"/>
          <w:color w:val="000000" w:themeColor="text1"/>
          <w:sz w:val="28"/>
          <w:szCs w:val="28"/>
        </w:rPr>
        <w:t xml:space="preserve">review </w:t>
      </w:r>
      <w:r w:rsidRPr="00C96380">
        <w:rPr>
          <w:rFonts w:ascii="Times New Roman" w:hAnsi="Times New Roman" w:cs="Times New Roman"/>
          <w:b/>
          <w:snapToGrid w:val="0"/>
          <w:color w:val="000000" w:themeColor="text1"/>
          <w:sz w:val="28"/>
          <w:szCs w:val="28"/>
        </w:rPr>
        <w:t xml:space="preserve">of the </w:t>
      </w:r>
      <w:r w:rsidR="00D27218" w:rsidRPr="00C96380">
        <w:rPr>
          <w:rFonts w:ascii="Times New Roman" w:hAnsi="Times New Roman" w:cs="Times New Roman"/>
          <w:b/>
          <w:snapToGrid w:val="0"/>
          <w:color w:val="000000" w:themeColor="text1"/>
          <w:sz w:val="28"/>
          <w:szCs w:val="28"/>
        </w:rPr>
        <w:t xml:space="preserve">strategy </w:t>
      </w:r>
      <w:r w:rsidRPr="00C96380">
        <w:rPr>
          <w:rFonts w:ascii="Times New Roman" w:hAnsi="Times New Roman" w:cs="Times New Roman"/>
          <w:b/>
          <w:snapToGrid w:val="0"/>
          <w:color w:val="000000" w:themeColor="text1"/>
          <w:sz w:val="28"/>
          <w:szCs w:val="28"/>
        </w:rPr>
        <w:t xml:space="preserve">of </w:t>
      </w:r>
    </w:p>
    <w:p w:rsidR="005D1E5F" w:rsidRPr="00C96380" w:rsidRDefault="00D27218" w:rsidP="005D1E5F">
      <w:pPr>
        <w:tabs>
          <w:tab w:val="left" w:pos="1680"/>
        </w:tabs>
        <w:snapToGrid w:val="0"/>
        <w:spacing w:line="360" w:lineRule="atLeast"/>
        <w:jc w:val="center"/>
        <w:rPr>
          <w:rFonts w:ascii="Times New Roman" w:hAnsi="Times New Roman" w:cs="Times New Roman"/>
          <w:b/>
          <w:i/>
          <w:snapToGrid w:val="0"/>
          <w:color w:val="000000" w:themeColor="text1"/>
          <w:sz w:val="28"/>
          <w:szCs w:val="28"/>
        </w:rPr>
      </w:pPr>
      <w:bookmarkStart w:id="0" w:name="_GoBack"/>
      <w:bookmarkEnd w:id="0"/>
      <w:r w:rsidRPr="00C96380">
        <w:rPr>
          <w:rFonts w:ascii="Times New Roman" w:hAnsi="Times New Roman" w:cs="Times New Roman"/>
          <w:b/>
          <w:snapToGrid w:val="0"/>
          <w:color w:val="000000" w:themeColor="text1"/>
          <w:sz w:val="28"/>
          <w:szCs w:val="28"/>
        </w:rPr>
        <w:t>handling non</w:t>
      </w:r>
      <w:r w:rsidR="0076375E" w:rsidRPr="00C96380">
        <w:rPr>
          <w:rFonts w:ascii="Times New Roman" w:hAnsi="Times New Roman" w:cs="Times New Roman"/>
          <w:b/>
          <w:snapToGrid w:val="0"/>
          <w:color w:val="000000" w:themeColor="text1"/>
          <w:sz w:val="28"/>
          <w:szCs w:val="28"/>
        </w:rPr>
        <w:t>-</w:t>
      </w:r>
      <w:proofErr w:type="spellStart"/>
      <w:r w:rsidR="0076375E" w:rsidRPr="00C96380">
        <w:rPr>
          <w:rFonts w:ascii="Times New Roman" w:hAnsi="Times New Roman" w:cs="Times New Roman"/>
          <w:b/>
          <w:snapToGrid w:val="0"/>
          <w:color w:val="000000" w:themeColor="text1"/>
          <w:sz w:val="28"/>
          <w:szCs w:val="28"/>
        </w:rPr>
        <w:t>refoulement</w:t>
      </w:r>
      <w:proofErr w:type="spellEnd"/>
      <w:r w:rsidR="0076375E" w:rsidRPr="00C96380">
        <w:rPr>
          <w:rFonts w:ascii="Times New Roman" w:hAnsi="Times New Roman" w:cs="Times New Roman"/>
          <w:b/>
          <w:snapToGrid w:val="0"/>
          <w:color w:val="000000" w:themeColor="text1"/>
          <w:sz w:val="28"/>
          <w:szCs w:val="28"/>
        </w:rPr>
        <w:t xml:space="preserve"> </w:t>
      </w:r>
      <w:r w:rsidRPr="00C96380">
        <w:rPr>
          <w:rFonts w:ascii="Times New Roman" w:hAnsi="Times New Roman" w:cs="Times New Roman"/>
          <w:b/>
          <w:snapToGrid w:val="0"/>
          <w:color w:val="000000" w:themeColor="text1"/>
          <w:sz w:val="28"/>
          <w:szCs w:val="28"/>
        </w:rPr>
        <w:t>claims</w:t>
      </w:r>
    </w:p>
    <w:p w:rsidR="005908B1" w:rsidRPr="00C96380" w:rsidRDefault="005908B1" w:rsidP="005D1E5F">
      <w:pPr>
        <w:tabs>
          <w:tab w:val="left" w:pos="1680"/>
        </w:tabs>
        <w:snapToGrid w:val="0"/>
        <w:spacing w:line="360" w:lineRule="atLeast"/>
        <w:jc w:val="center"/>
        <w:rPr>
          <w:rFonts w:ascii="Times New Roman" w:eastAsia="新細明體" w:hAnsi="Times New Roman" w:cs="Times New Roman"/>
          <w:b/>
          <w:bCs/>
          <w:snapToGrid w:val="0"/>
          <w:color w:val="000000" w:themeColor="text1"/>
          <w:kern w:val="0"/>
          <w:sz w:val="28"/>
          <w:szCs w:val="28"/>
          <w:u w:val="single"/>
        </w:rPr>
      </w:pPr>
    </w:p>
    <w:p w:rsidR="00CE0F39" w:rsidRPr="00C96380" w:rsidRDefault="00764D79" w:rsidP="009273D4">
      <w:pPr>
        <w:widowControl/>
        <w:tabs>
          <w:tab w:val="left" w:pos="1440"/>
        </w:tabs>
        <w:suppressAutoHyphens/>
        <w:spacing w:after="100" w:afterAutospacing="1" w:line="360" w:lineRule="atLeast"/>
        <w:jc w:val="both"/>
        <w:rPr>
          <w:rFonts w:ascii="Times New Roman" w:eastAsia="新細明體" w:hAnsi="Times New Roman" w:cs="Times New Roman"/>
          <w:bCs/>
          <w:snapToGrid w:val="0"/>
          <w:color w:val="000000" w:themeColor="text1"/>
          <w:kern w:val="0"/>
          <w:sz w:val="28"/>
          <w:szCs w:val="28"/>
          <w:lang w:val="en-US"/>
        </w:rPr>
      </w:pPr>
      <w:r w:rsidRPr="00C96380">
        <w:rPr>
          <w:rFonts w:ascii="Times New Roman" w:eastAsia="新細明體" w:hAnsi="Times New Roman" w:cs="Times New Roman"/>
          <w:bCs/>
          <w:snapToGrid w:val="0"/>
          <w:color w:val="000000" w:themeColor="text1"/>
          <w:kern w:val="0"/>
          <w:sz w:val="28"/>
          <w:szCs w:val="28"/>
          <w:lang w:val="en-US"/>
        </w:rPr>
        <w:t>1.</w:t>
      </w:r>
      <w:r w:rsidRPr="00C96380">
        <w:rPr>
          <w:rFonts w:ascii="Times New Roman" w:eastAsia="新細明體" w:hAnsi="Times New Roman" w:cs="Times New Roman"/>
          <w:bCs/>
          <w:snapToGrid w:val="0"/>
          <w:color w:val="000000" w:themeColor="text1"/>
          <w:kern w:val="0"/>
          <w:sz w:val="28"/>
          <w:szCs w:val="28"/>
          <w:lang w:val="en-US"/>
        </w:rPr>
        <w:tab/>
        <w:t>Against the backdrop of an influx of non-ethnic Chinese illegal immigrants (NECIIs), coupled with an increase in the number of overstaying visitors or persons who were refused entry making non-</w:t>
      </w:r>
      <w:proofErr w:type="spellStart"/>
      <w:r w:rsidRPr="00C96380">
        <w:rPr>
          <w:rFonts w:ascii="Times New Roman" w:eastAsia="新細明體" w:hAnsi="Times New Roman" w:cs="Times New Roman"/>
          <w:bCs/>
          <w:snapToGrid w:val="0"/>
          <w:color w:val="000000" w:themeColor="text1"/>
          <w:kern w:val="0"/>
          <w:sz w:val="28"/>
          <w:szCs w:val="28"/>
          <w:lang w:val="en-US"/>
        </w:rPr>
        <w:t>refoulement</w:t>
      </w:r>
      <w:proofErr w:type="spellEnd"/>
      <w:r w:rsidRPr="00C96380">
        <w:rPr>
          <w:rFonts w:ascii="Times New Roman" w:eastAsia="新細明體" w:hAnsi="Times New Roman" w:cs="Times New Roman"/>
          <w:bCs/>
          <w:snapToGrid w:val="0"/>
          <w:color w:val="000000" w:themeColor="text1"/>
          <w:kern w:val="0"/>
          <w:sz w:val="28"/>
          <w:szCs w:val="28"/>
          <w:lang w:val="en-US"/>
        </w:rPr>
        <w:t xml:space="preserve"> claims since 2014, resulting in a sharp increase in the number </w:t>
      </w:r>
      <w:r w:rsidRPr="00D14B3D">
        <w:rPr>
          <w:rFonts w:ascii="Times New Roman" w:eastAsia="新細明體" w:hAnsi="Times New Roman" w:cs="Times New Roman"/>
          <w:bCs/>
          <w:snapToGrid w:val="0"/>
          <w:color w:val="000000" w:themeColor="text1"/>
          <w:spacing w:val="-2"/>
          <w:kern w:val="0"/>
          <w:sz w:val="28"/>
          <w:szCs w:val="28"/>
          <w:lang w:val="en-US"/>
        </w:rPr>
        <w:t>of non-</w:t>
      </w:r>
      <w:proofErr w:type="spellStart"/>
      <w:r w:rsidRPr="00D14B3D">
        <w:rPr>
          <w:rFonts w:ascii="Times New Roman" w:eastAsia="新細明體" w:hAnsi="Times New Roman" w:cs="Times New Roman"/>
          <w:bCs/>
          <w:snapToGrid w:val="0"/>
          <w:color w:val="000000" w:themeColor="text1"/>
          <w:spacing w:val="-2"/>
          <w:kern w:val="0"/>
          <w:sz w:val="28"/>
          <w:szCs w:val="28"/>
          <w:lang w:val="en-US"/>
        </w:rPr>
        <w:t>refoulement</w:t>
      </w:r>
      <w:proofErr w:type="spellEnd"/>
      <w:r w:rsidRPr="00D14B3D">
        <w:rPr>
          <w:rFonts w:ascii="Times New Roman" w:eastAsia="新細明體" w:hAnsi="Times New Roman" w:cs="Times New Roman"/>
          <w:bCs/>
          <w:snapToGrid w:val="0"/>
          <w:color w:val="000000" w:themeColor="text1"/>
          <w:spacing w:val="-2"/>
          <w:kern w:val="0"/>
          <w:sz w:val="28"/>
          <w:szCs w:val="28"/>
          <w:lang w:val="en-US"/>
        </w:rPr>
        <w:t xml:space="preserve"> claims pending </w:t>
      </w:r>
      <w:r w:rsidRPr="00D14B3D">
        <w:rPr>
          <w:rFonts w:ascii="Times New Roman" w:eastAsia="新細明體" w:hAnsi="Times New Roman" w:cs="Times New Roman"/>
          <w:bCs/>
          <w:snapToGrid w:val="0"/>
          <w:color w:val="000000" w:themeColor="text1"/>
          <w:spacing w:val="-4"/>
          <w:kern w:val="0"/>
          <w:sz w:val="28"/>
          <w:szCs w:val="28"/>
          <w:lang w:val="en-US"/>
        </w:rPr>
        <w:t>screening</w:t>
      </w:r>
      <w:r w:rsidRPr="00D14B3D">
        <w:rPr>
          <w:rFonts w:ascii="Times New Roman" w:eastAsia="新細明體" w:hAnsi="Times New Roman" w:cs="Times New Roman"/>
          <w:bCs/>
          <w:snapToGrid w:val="0"/>
          <w:color w:val="000000" w:themeColor="text1"/>
          <w:spacing w:val="-4"/>
          <w:kern w:val="0"/>
          <w:sz w:val="28"/>
          <w:szCs w:val="28"/>
          <w:vertAlign w:val="superscript"/>
          <w:lang w:val="en-US"/>
        </w:rPr>
        <w:footnoteReference w:id="1"/>
      </w:r>
      <w:r w:rsidRPr="00D14B3D">
        <w:rPr>
          <w:rFonts w:ascii="Times New Roman" w:eastAsia="新細明體" w:hAnsi="Times New Roman" w:cs="Times New Roman"/>
          <w:bCs/>
          <w:snapToGrid w:val="0"/>
          <w:color w:val="000000" w:themeColor="text1"/>
          <w:spacing w:val="-4"/>
          <w:kern w:val="0"/>
          <w:sz w:val="28"/>
          <w:szCs w:val="28"/>
          <w:lang w:val="en-US"/>
        </w:rPr>
        <w:t>,</w:t>
      </w:r>
      <w:r w:rsidRPr="00D14B3D">
        <w:rPr>
          <w:rFonts w:ascii="Times New Roman" w:eastAsia="新細明體" w:hAnsi="Times New Roman" w:cs="Times New Roman"/>
          <w:bCs/>
          <w:snapToGrid w:val="0"/>
          <w:color w:val="000000" w:themeColor="text1"/>
          <w:spacing w:val="-2"/>
          <w:kern w:val="0"/>
          <w:sz w:val="28"/>
          <w:szCs w:val="28"/>
          <w:lang w:val="en-US"/>
        </w:rPr>
        <w:t xml:space="preserve"> the Government</w:t>
      </w:r>
      <w:r w:rsidRPr="00C96380">
        <w:rPr>
          <w:rFonts w:ascii="Times New Roman" w:eastAsia="新細明體" w:hAnsi="Times New Roman" w:cs="Times New Roman"/>
          <w:bCs/>
          <w:snapToGrid w:val="0"/>
          <w:color w:val="000000" w:themeColor="text1"/>
          <w:kern w:val="0"/>
          <w:sz w:val="28"/>
          <w:szCs w:val="28"/>
          <w:lang w:val="en-US"/>
        </w:rPr>
        <w:t xml:space="preserve"> commenced a comprehensive review of the strategy of handling non-</w:t>
      </w:r>
      <w:proofErr w:type="spellStart"/>
      <w:r w:rsidRPr="00C96380">
        <w:rPr>
          <w:rFonts w:ascii="Times New Roman" w:eastAsia="新細明體" w:hAnsi="Times New Roman" w:cs="Times New Roman"/>
          <w:bCs/>
          <w:snapToGrid w:val="0"/>
          <w:color w:val="000000" w:themeColor="text1"/>
          <w:kern w:val="0"/>
          <w:sz w:val="28"/>
          <w:szCs w:val="28"/>
          <w:lang w:val="en-US"/>
        </w:rPr>
        <w:t>refoulement</w:t>
      </w:r>
      <w:proofErr w:type="spellEnd"/>
      <w:r w:rsidRPr="00C96380">
        <w:rPr>
          <w:rFonts w:ascii="Times New Roman" w:eastAsia="新細明體" w:hAnsi="Times New Roman" w:cs="Times New Roman"/>
          <w:bCs/>
          <w:snapToGrid w:val="0"/>
          <w:color w:val="000000" w:themeColor="text1"/>
          <w:kern w:val="0"/>
          <w:sz w:val="28"/>
          <w:szCs w:val="28"/>
          <w:lang w:val="en-US"/>
        </w:rPr>
        <w:t xml:space="preserve"> claims to tackle the problem since early 2016, with measures implemented in the following areas – </w:t>
      </w:r>
    </w:p>
    <w:p w:rsidR="00764D79" w:rsidRPr="00C96380" w:rsidRDefault="00764D79" w:rsidP="009273D4">
      <w:pPr>
        <w:widowControl/>
        <w:numPr>
          <w:ilvl w:val="0"/>
          <w:numId w:val="1"/>
        </w:numPr>
        <w:tabs>
          <w:tab w:val="left" w:pos="709"/>
        </w:tabs>
        <w:suppressAutoHyphens/>
        <w:spacing w:after="240" w:line="360" w:lineRule="exact"/>
        <w:ind w:left="0" w:firstLine="1418"/>
        <w:jc w:val="both"/>
        <w:rPr>
          <w:rFonts w:ascii="Times New Roman" w:hAnsi="Times New Roman" w:cs="Times New Roman"/>
          <w:color w:val="000000" w:themeColor="text1"/>
          <w:sz w:val="28"/>
          <w:szCs w:val="28"/>
          <w:lang w:val="en-US"/>
        </w:rPr>
      </w:pPr>
      <w:r w:rsidRPr="00C96380">
        <w:rPr>
          <w:rFonts w:ascii="Times New Roman" w:hAnsi="Times New Roman" w:cs="Times New Roman"/>
          <w:color w:val="000000" w:themeColor="text1"/>
          <w:sz w:val="28"/>
          <w:szCs w:val="28"/>
          <w:lang w:val="en-US"/>
        </w:rPr>
        <w:t xml:space="preserve">reducing at source the number of NECIIs and </w:t>
      </w:r>
      <w:proofErr w:type="spellStart"/>
      <w:r w:rsidRPr="00C96380">
        <w:rPr>
          <w:rFonts w:ascii="Times New Roman" w:hAnsi="Times New Roman" w:cs="Times New Roman"/>
          <w:color w:val="000000" w:themeColor="text1"/>
          <w:sz w:val="28"/>
          <w:szCs w:val="28"/>
          <w:lang w:val="en-US"/>
        </w:rPr>
        <w:t>overstayers</w:t>
      </w:r>
      <w:proofErr w:type="spellEnd"/>
      <w:r w:rsidRPr="00C96380">
        <w:rPr>
          <w:rFonts w:ascii="Times New Roman" w:hAnsi="Times New Roman" w:cs="Times New Roman"/>
          <w:color w:val="000000" w:themeColor="text1"/>
          <w:sz w:val="28"/>
          <w:szCs w:val="28"/>
          <w:lang w:val="en-US"/>
        </w:rPr>
        <w:t xml:space="preserve"> who may lodge non-</w:t>
      </w:r>
      <w:proofErr w:type="spellStart"/>
      <w:r w:rsidRPr="00C96380">
        <w:rPr>
          <w:rFonts w:ascii="Times New Roman" w:hAnsi="Times New Roman" w:cs="Times New Roman"/>
          <w:color w:val="000000" w:themeColor="text1"/>
          <w:sz w:val="28"/>
          <w:szCs w:val="28"/>
          <w:lang w:val="en-US"/>
        </w:rPr>
        <w:t>refoulement</w:t>
      </w:r>
      <w:proofErr w:type="spellEnd"/>
      <w:r w:rsidRPr="00C96380">
        <w:rPr>
          <w:rFonts w:ascii="Times New Roman" w:hAnsi="Times New Roman" w:cs="Times New Roman"/>
          <w:color w:val="000000" w:themeColor="text1"/>
          <w:sz w:val="28"/>
          <w:szCs w:val="28"/>
          <w:lang w:val="en-US"/>
        </w:rPr>
        <w:t xml:space="preserve"> claims in Hong Kong;</w:t>
      </w:r>
    </w:p>
    <w:p w:rsidR="00764D79" w:rsidRPr="00C96380" w:rsidRDefault="00764D79" w:rsidP="009273D4">
      <w:pPr>
        <w:widowControl/>
        <w:numPr>
          <w:ilvl w:val="0"/>
          <w:numId w:val="1"/>
        </w:numPr>
        <w:tabs>
          <w:tab w:val="left" w:pos="709"/>
        </w:tabs>
        <w:suppressAutoHyphens/>
        <w:spacing w:after="240" w:line="360" w:lineRule="exact"/>
        <w:ind w:left="0" w:firstLine="1418"/>
        <w:jc w:val="both"/>
        <w:rPr>
          <w:rFonts w:ascii="Times New Roman" w:hAnsi="Times New Roman" w:cs="Times New Roman"/>
          <w:color w:val="000000" w:themeColor="text1"/>
          <w:sz w:val="28"/>
          <w:szCs w:val="28"/>
          <w:lang w:val="en-US"/>
        </w:rPr>
      </w:pPr>
      <w:r w:rsidRPr="00C96380">
        <w:rPr>
          <w:rFonts w:ascii="Times New Roman" w:hAnsi="Times New Roman" w:cs="Times New Roman"/>
          <w:color w:val="000000" w:themeColor="text1"/>
          <w:sz w:val="28"/>
          <w:szCs w:val="28"/>
          <w:lang w:val="en-US"/>
        </w:rPr>
        <w:t xml:space="preserve">expediting the screening of claims and appeals under the </w:t>
      </w:r>
      <w:r w:rsidR="00282AEC" w:rsidRPr="00282AEC">
        <w:rPr>
          <w:rFonts w:ascii="Times New Roman" w:hAnsi="Times New Roman" w:cs="Times New Roman"/>
          <w:color w:val="000000" w:themeColor="text1"/>
          <w:sz w:val="28"/>
          <w:szCs w:val="28"/>
          <w:lang w:val="en-US"/>
        </w:rPr>
        <w:t xml:space="preserve">Unified Screening Mechanism </w:t>
      </w:r>
      <w:r w:rsidR="00282AEC">
        <w:rPr>
          <w:rFonts w:ascii="Times New Roman" w:hAnsi="Times New Roman" w:cs="Times New Roman"/>
          <w:color w:val="000000" w:themeColor="text1"/>
          <w:sz w:val="28"/>
          <w:szCs w:val="28"/>
          <w:lang w:val="en-US"/>
        </w:rPr>
        <w:t>(</w:t>
      </w:r>
      <w:r w:rsidRPr="00C96380">
        <w:rPr>
          <w:rFonts w:ascii="Times New Roman" w:hAnsi="Times New Roman" w:cs="Times New Roman"/>
          <w:color w:val="000000" w:themeColor="text1"/>
          <w:sz w:val="28"/>
          <w:szCs w:val="28"/>
          <w:lang w:val="en-US"/>
        </w:rPr>
        <w:t>USM</w:t>
      </w:r>
      <w:r w:rsidR="00282AEC">
        <w:rPr>
          <w:rFonts w:ascii="Times New Roman" w:hAnsi="Times New Roman" w:cs="Times New Roman"/>
          <w:color w:val="000000" w:themeColor="text1"/>
          <w:sz w:val="28"/>
          <w:szCs w:val="28"/>
          <w:lang w:val="en-US"/>
        </w:rPr>
        <w:t>)</w:t>
      </w:r>
      <w:r w:rsidRPr="00C96380">
        <w:rPr>
          <w:rFonts w:ascii="Times New Roman" w:hAnsi="Times New Roman" w:cs="Times New Roman"/>
          <w:color w:val="000000" w:themeColor="text1"/>
          <w:sz w:val="28"/>
          <w:szCs w:val="28"/>
          <w:lang w:val="en-US"/>
        </w:rPr>
        <w:t>;</w:t>
      </w:r>
    </w:p>
    <w:p w:rsidR="00764D79" w:rsidRPr="00C96380" w:rsidRDefault="00764D79" w:rsidP="009273D4">
      <w:pPr>
        <w:widowControl/>
        <w:numPr>
          <w:ilvl w:val="0"/>
          <w:numId w:val="1"/>
        </w:numPr>
        <w:tabs>
          <w:tab w:val="left" w:pos="709"/>
        </w:tabs>
        <w:suppressAutoHyphens/>
        <w:spacing w:after="240" w:line="360" w:lineRule="exact"/>
        <w:ind w:left="0" w:firstLine="1418"/>
        <w:jc w:val="both"/>
        <w:rPr>
          <w:rFonts w:ascii="Times New Roman" w:hAnsi="Times New Roman" w:cs="Times New Roman"/>
          <w:color w:val="000000" w:themeColor="text1"/>
          <w:sz w:val="28"/>
          <w:szCs w:val="28"/>
          <w:lang w:val="en-US"/>
        </w:rPr>
      </w:pPr>
      <w:r w:rsidRPr="00C96380">
        <w:rPr>
          <w:rFonts w:ascii="Times New Roman" w:hAnsi="Times New Roman" w:cs="Times New Roman"/>
          <w:color w:val="000000" w:themeColor="text1"/>
          <w:sz w:val="28"/>
          <w:szCs w:val="28"/>
          <w:lang w:val="en-US"/>
        </w:rPr>
        <w:t>expediting the repatriation of claimants</w:t>
      </w:r>
      <w:r w:rsidR="009D78B6" w:rsidRPr="00C96380">
        <w:rPr>
          <w:rFonts w:ascii="Times New Roman" w:hAnsi="Times New Roman" w:cs="Times New Roman"/>
          <w:color w:val="000000" w:themeColor="text1"/>
          <w:sz w:val="28"/>
          <w:szCs w:val="28"/>
          <w:lang w:val="en-US"/>
        </w:rPr>
        <w:t xml:space="preserve"> </w:t>
      </w:r>
      <w:r w:rsidR="001D08A7" w:rsidRPr="00C96380">
        <w:rPr>
          <w:rFonts w:ascii="Times New Roman" w:hAnsi="Times New Roman" w:cs="Times New Roman"/>
          <w:color w:val="000000" w:themeColor="text1"/>
          <w:sz w:val="28"/>
          <w:szCs w:val="28"/>
          <w:lang w:val="en-US"/>
        </w:rPr>
        <w:t xml:space="preserve">whose claims have been rejected </w:t>
      </w:r>
      <w:r w:rsidRPr="00C96380">
        <w:rPr>
          <w:rFonts w:ascii="Times New Roman" w:hAnsi="Times New Roman" w:cs="Times New Roman"/>
          <w:color w:val="000000" w:themeColor="text1"/>
          <w:sz w:val="28"/>
          <w:szCs w:val="28"/>
          <w:lang w:val="en-US"/>
        </w:rPr>
        <w:t>; and</w:t>
      </w:r>
    </w:p>
    <w:p w:rsidR="00CE0F39" w:rsidRPr="008C6B9F" w:rsidRDefault="00764D79" w:rsidP="009273D4">
      <w:pPr>
        <w:widowControl/>
        <w:numPr>
          <w:ilvl w:val="0"/>
          <w:numId w:val="1"/>
        </w:numPr>
        <w:tabs>
          <w:tab w:val="left" w:pos="709"/>
        </w:tabs>
        <w:suppressAutoHyphens/>
        <w:spacing w:after="240" w:line="360" w:lineRule="exact"/>
        <w:ind w:left="0" w:firstLine="1418"/>
        <w:jc w:val="both"/>
        <w:rPr>
          <w:rFonts w:ascii="Times New Roman" w:hAnsi="Times New Roman" w:cs="Times New Roman"/>
          <w:color w:val="000000" w:themeColor="text1"/>
          <w:sz w:val="28"/>
          <w:szCs w:val="28"/>
          <w:lang w:val="en-US"/>
        </w:rPr>
      </w:pPr>
      <w:r w:rsidRPr="00C96380">
        <w:rPr>
          <w:rFonts w:ascii="Times New Roman" w:hAnsi="Times New Roman" w:cs="Times New Roman"/>
          <w:color w:val="000000" w:themeColor="text1"/>
          <w:sz w:val="28"/>
          <w:szCs w:val="28"/>
          <w:lang w:val="en-US"/>
        </w:rPr>
        <w:t>stepping up law enforcement (including against crimes such as unlawful employment) and detention arrangements.</w:t>
      </w:r>
    </w:p>
    <w:p w:rsidR="00CE0F39" w:rsidRPr="00C96380" w:rsidRDefault="00764D79" w:rsidP="009273D4">
      <w:pPr>
        <w:widowControl/>
        <w:tabs>
          <w:tab w:val="left" w:pos="1440"/>
        </w:tabs>
        <w:suppressAutoHyphens/>
        <w:spacing w:after="100" w:afterAutospacing="1" w:line="360" w:lineRule="atLeast"/>
        <w:jc w:val="both"/>
        <w:rPr>
          <w:rFonts w:ascii="Times New Roman" w:eastAsia="新細明體" w:hAnsi="Times New Roman" w:cs="Times New Roman"/>
          <w:bCs/>
          <w:snapToGrid w:val="0"/>
          <w:color w:val="000000" w:themeColor="text1"/>
          <w:kern w:val="0"/>
          <w:sz w:val="28"/>
          <w:szCs w:val="28"/>
          <w:lang w:val="en-US"/>
        </w:rPr>
      </w:pPr>
      <w:r w:rsidRPr="00C96380">
        <w:rPr>
          <w:rFonts w:ascii="Times New Roman" w:eastAsia="新細明體" w:hAnsi="Times New Roman" w:cs="Times New Roman" w:hint="eastAsia"/>
          <w:bCs/>
          <w:snapToGrid w:val="0"/>
          <w:color w:val="000000" w:themeColor="text1"/>
          <w:kern w:val="0"/>
          <w:sz w:val="28"/>
          <w:szCs w:val="28"/>
          <w:lang w:val="en-US"/>
        </w:rPr>
        <w:t>2.</w:t>
      </w:r>
      <w:r w:rsidRPr="00C96380">
        <w:rPr>
          <w:rFonts w:ascii="Times New Roman" w:eastAsia="新細明體" w:hAnsi="Times New Roman" w:cs="Times New Roman"/>
          <w:bCs/>
          <w:snapToGrid w:val="0"/>
          <w:color w:val="000000" w:themeColor="text1"/>
          <w:kern w:val="0"/>
          <w:sz w:val="28"/>
          <w:szCs w:val="28"/>
          <w:lang w:val="en-US"/>
        </w:rPr>
        <w:tab/>
        <w:t xml:space="preserve">The relevant measures implemented by the Government so far have brought positive progress.  By the end of 2020, the number of NECIIs dropped by over 70% from the peak; and the number of new claims received also dropped by around 80% from the peak.  The average time for </w:t>
      </w:r>
      <w:r w:rsidR="00282AEC">
        <w:rPr>
          <w:rFonts w:ascii="Times New Roman" w:eastAsia="新細明體" w:hAnsi="Times New Roman" w:cs="Times New Roman"/>
          <w:bCs/>
          <w:snapToGrid w:val="0"/>
          <w:color w:val="000000" w:themeColor="text1"/>
          <w:kern w:val="0"/>
          <w:sz w:val="28"/>
          <w:szCs w:val="28"/>
          <w:lang w:val="en-US"/>
        </w:rPr>
        <w:t>Immigration Department (</w:t>
      </w:r>
      <w:proofErr w:type="spellStart"/>
      <w:r w:rsidRPr="00C96380">
        <w:rPr>
          <w:rFonts w:ascii="Times New Roman" w:eastAsia="新細明體" w:hAnsi="Times New Roman" w:cs="Times New Roman"/>
          <w:bCs/>
          <w:snapToGrid w:val="0"/>
          <w:color w:val="000000" w:themeColor="text1"/>
          <w:kern w:val="0"/>
          <w:sz w:val="28"/>
          <w:szCs w:val="28"/>
          <w:lang w:val="en-US"/>
        </w:rPr>
        <w:t>ImmD</w:t>
      </w:r>
      <w:proofErr w:type="spellEnd"/>
      <w:r w:rsidR="00282AEC">
        <w:rPr>
          <w:rFonts w:ascii="Times New Roman" w:eastAsia="新細明體" w:hAnsi="Times New Roman" w:cs="Times New Roman"/>
          <w:bCs/>
          <w:snapToGrid w:val="0"/>
          <w:color w:val="000000" w:themeColor="text1"/>
          <w:kern w:val="0"/>
          <w:sz w:val="28"/>
          <w:szCs w:val="28"/>
          <w:lang w:val="en-US"/>
        </w:rPr>
        <w:t>)</w:t>
      </w:r>
      <w:r w:rsidRPr="00C96380">
        <w:rPr>
          <w:rFonts w:ascii="Times New Roman" w:eastAsia="新細明體" w:hAnsi="Times New Roman" w:cs="Times New Roman"/>
          <w:bCs/>
          <w:snapToGrid w:val="0"/>
          <w:color w:val="000000" w:themeColor="text1"/>
          <w:kern w:val="0"/>
          <w:sz w:val="28"/>
          <w:szCs w:val="28"/>
          <w:lang w:val="en-US"/>
        </w:rPr>
        <w:t xml:space="preserve"> to handle a claim has also reduced by 60% (from about 25 weeks previously to about 10 weeks at present); and the previous backlog of pending claims was cleared in early 2019.  </w:t>
      </w:r>
    </w:p>
    <w:p w:rsidR="007B65C4" w:rsidRDefault="007B65C4" w:rsidP="009273D4">
      <w:pPr>
        <w:tabs>
          <w:tab w:val="left" w:pos="1440"/>
        </w:tabs>
        <w:snapToGrid w:val="0"/>
        <w:spacing w:after="100" w:afterAutospacing="1" w:line="360" w:lineRule="atLeast"/>
        <w:jc w:val="both"/>
        <w:rPr>
          <w:rFonts w:ascii="Times New Roman" w:eastAsia="新細明體" w:hAnsi="Times New Roman" w:cs="Times New Roman"/>
          <w:bCs/>
          <w:snapToGrid w:val="0"/>
          <w:color w:val="000000" w:themeColor="text1"/>
          <w:kern w:val="0"/>
          <w:sz w:val="28"/>
          <w:szCs w:val="28"/>
          <w:lang w:val="en-US"/>
        </w:rPr>
      </w:pPr>
    </w:p>
    <w:p w:rsidR="00067B56" w:rsidRPr="00C96380" w:rsidRDefault="00764D79" w:rsidP="009273D4">
      <w:pPr>
        <w:widowControl/>
        <w:tabs>
          <w:tab w:val="left" w:pos="1440"/>
        </w:tabs>
        <w:suppressAutoHyphens/>
        <w:spacing w:after="100" w:afterAutospacing="1" w:line="360" w:lineRule="atLeast"/>
        <w:jc w:val="both"/>
        <w:rPr>
          <w:rFonts w:ascii="Times New Roman" w:eastAsia="新細明體" w:hAnsi="Times New Roman" w:cs="Times New Roman"/>
          <w:bCs/>
          <w:snapToGrid w:val="0"/>
          <w:color w:val="000000" w:themeColor="text1"/>
          <w:kern w:val="0"/>
          <w:sz w:val="28"/>
          <w:szCs w:val="28"/>
          <w:lang w:val="en-US"/>
        </w:rPr>
      </w:pPr>
      <w:r w:rsidRPr="00C96380">
        <w:rPr>
          <w:rFonts w:ascii="Times New Roman" w:eastAsia="新細明體" w:hAnsi="Times New Roman" w:cs="Times New Roman" w:hint="eastAsia"/>
          <w:bCs/>
          <w:snapToGrid w:val="0"/>
          <w:color w:val="000000" w:themeColor="text1"/>
          <w:kern w:val="0"/>
          <w:sz w:val="28"/>
          <w:szCs w:val="28"/>
          <w:lang w:val="en-US"/>
        </w:rPr>
        <w:lastRenderedPageBreak/>
        <w:t>3</w:t>
      </w:r>
      <w:r w:rsidRPr="00C96380">
        <w:rPr>
          <w:rFonts w:ascii="Times New Roman" w:eastAsia="新細明體" w:hAnsi="Times New Roman" w:cs="Times New Roman"/>
          <w:bCs/>
          <w:snapToGrid w:val="0"/>
          <w:color w:val="000000" w:themeColor="text1"/>
          <w:kern w:val="0"/>
          <w:sz w:val="28"/>
          <w:szCs w:val="28"/>
          <w:lang w:val="en-US"/>
        </w:rPr>
        <w:t>.</w:t>
      </w:r>
      <w:r w:rsidRPr="00C96380">
        <w:rPr>
          <w:rFonts w:ascii="Times New Roman" w:eastAsia="新細明體" w:hAnsi="Times New Roman" w:cs="Times New Roman"/>
          <w:bCs/>
          <w:snapToGrid w:val="0"/>
          <w:color w:val="000000" w:themeColor="text1"/>
          <w:kern w:val="0"/>
          <w:sz w:val="28"/>
          <w:szCs w:val="28"/>
          <w:lang w:val="en-US"/>
        </w:rPr>
        <w:tab/>
        <w:t>There was a</w:t>
      </w:r>
      <w:r w:rsidRPr="00D6592B">
        <w:rPr>
          <w:rFonts w:ascii="Times New Roman" w:eastAsia="新細明體" w:hAnsi="Times New Roman" w:cs="Times New Roman"/>
          <w:bCs/>
          <w:snapToGrid w:val="0"/>
          <w:color w:val="000000" w:themeColor="text1"/>
          <w:kern w:val="0"/>
          <w:sz w:val="28"/>
          <w:szCs w:val="28"/>
          <w:lang w:val="en-US"/>
        </w:rPr>
        <w:t xml:space="preserve"> large number of appeals lodged </w:t>
      </w:r>
      <w:r w:rsidR="00D6592B" w:rsidRPr="00D6592B">
        <w:rPr>
          <w:rFonts w:ascii="Times New Roman" w:eastAsia="新細明體" w:hAnsi="Times New Roman" w:cs="Times New Roman"/>
          <w:bCs/>
          <w:snapToGrid w:val="0"/>
          <w:color w:val="000000" w:themeColor="text1"/>
          <w:kern w:val="0"/>
          <w:sz w:val="28"/>
          <w:szCs w:val="28"/>
          <w:lang w:val="en-US"/>
        </w:rPr>
        <w:t xml:space="preserve">to </w:t>
      </w:r>
      <w:r w:rsidR="00D6592B" w:rsidRPr="009273D4">
        <w:rPr>
          <w:rFonts w:ascii="Times New Roman" w:hAnsi="Times New Roman" w:cs="Times New Roman"/>
          <w:sz w:val="28"/>
          <w:szCs w:val="28"/>
        </w:rPr>
        <w:t>Torture Claims Appeal Board</w:t>
      </w:r>
      <w:r w:rsidR="00D6592B" w:rsidRPr="00D6592B">
        <w:rPr>
          <w:rFonts w:ascii="Times New Roman" w:eastAsia="新細明體" w:hAnsi="Times New Roman" w:cs="Times New Roman"/>
          <w:bCs/>
          <w:snapToGrid w:val="0"/>
          <w:color w:val="000000" w:themeColor="text1"/>
          <w:kern w:val="0"/>
          <w:sz w:val="28"/>
          <w:szCs w:val="28"/>
          <w:lang w:val="en-US"/>
        </w:rPr>
        <w:t xml:space="preserve"> (TCAB) </w:t>
      </w:r>
      <w:r w:rsidRPr="00D6592B">
        <w:rPr>
          <w:rFonts w:ascii="Times New Roman" w:eastAsia="新細明體" w:hAnsi="Times New Roman" w:cs="Times New Roman"/>
          <w:bCs/>
          <w:snapToGrid w:val="0"/>
          <w:color w:val="000000" w:themeColor="text1"/>
          <w:kern w:val="0"/>
          <w:sz w:val="28"/>
          <w:szCs w:val="28"/>
          <w:lang w:val="en-US"/>
        </w:rPr>
        <w:t>a</w:t>
      </w:r>
      <w:r w:rsidRPr="00C96380">
        <w:rPr>
          <w:rFonts w:ascii="Times New Roman" w:eastAsia="新細明體" w:hAnsi="Times New Roman" w:cs="Times New Roman"/>
          <w:bCs/>
          <w:snapToGrid w:val="0"/>
          <w:color w:val="000000" w:themeColor="text1"/>
          <w:kern w:val="0"/>
          <w:sz w:val="28"/>
          <w:szCs w:val="28"/>
          <w:lang w:val="en-US"/>
        </w:rPr>
        <w:t xml:space="preserve">fter </w:t>
      </w:r>
      <w:proofErr w:type="spellStart"/>
      <w:r w:rsidRPr="00C96380">
        <w:rPr>
          <w:rFonts w:ascii="Times New Roman" w:eastAsia="新細明體" w:hAnsi="Times New Roman" w:cs="Times New Roman"/>
          <w:bCs/>
          <w:snapToGrid w:val="0"/>
          <w:color w:val="000000" w:themeColor="text1"/>
          <w:kern w:val="0"/>
          <w:sz w:val="28"/>
          <w:szCs w:val="28"/>
          <w:lang w:val="en-US"/>
        </w:rPr>
        <w:t>ImmD</w:t>
      </w:r>
      <w:proofErr w:type="spellEnd"/>
      <w:r w:rsidRPr="00C96380">
        <w:rPr>
          <w:rFonts w:ascii="Times New Roman" w:eastAsia="新細明體" w:hAnsi="Times New Roman" w:cs="Times New Roman"/>
          <w:bCs/>
          <w:snapToGrid w:val="0"/>
          <w:color w:val="000000" w:themeColor="text1"/>
          <w:kern w:val="0"/>
          <w:sz w:val="28"/>
          <w:szCs w:val="28"/>
          <w:lang w:val="en-US"/>
        </w:rPr>
        <w:t xml:space="preserve"> had expedited the screening process.  As such, since mid-2016, the Government had appointed new members to TCAB (from 26 to 93 as at end 2020) and enhanced the manpower and other supporting facilities for the TCAB Secretariat. </w:t>
      </w:r>
      <w:r w:rsidR="000250C5">
        <w:rPr>
          <w:rFonts w:ascii="Times New Roman" w:eastAsia="新細明體" w:hAnsi="Times New Roman" w:cs="Times New Roman"/>
          <w:bCs/>
          <w:snapToGrid w:val="0"/>
          <w:color w:val="000000" w:themeColor="text1"/>
          <w:kern w:val="0"/>
          <w:sz w:val="28"/>
          <w:szCs w:val="28"/>
          <w:lang w:val="en-US"/>
        </w:rPr>
        <w:t xml:space="preserve"> </w:t>
      </w:r>
      <w:r w:rsidRPr="00C96380">
        <w:rPr>
          <w:rFonts w:ascii="Times New Roman" w:eastAsia="新細明體" w:hAnsi="Times New Roman" w:cs="Times New Roman"/>
          <w:bCs/>
          <w:snapToGrid w:val="0"/>
          <w:color w:val="000000" w:themeColor="text1"/>
          <w:kern w:val="0"/>
          <w:sz w:val="28"/>
          <w:szCs w:val="28"/>
          <w:lang w:val="en-US"/>
        </w:rPr>
        <w:t xml:space="preserve">Members of TCAB include retired judges or magistrates, and legal professionals or adjudicators with relevant experience in handling appeals.  TCAB is </w:t>
      </w:r>
      <w:r w:rsidR="00B51CE8">
        <w:rPr>
          <w:rFonts w:ascii="Times New Roman" w:eastAsia="新細明體" w:hAnsi="Times New Roman" w:cs="Times New Roman"/>
          <w:bCs/>
          <w:snapToGrid w:val="0"/>
          <w:color w:val="000000" w:themeColor="text1"/>
          <w:kern w:val="0"/>
          <w:sz w:val="28"/>
          <w:szCs w:val="28"/>
          <w:lang w:val="en-US"/>
        </w:rPr>
        <w:t xml:space="preserve">fully </w:t>
      </w:r>
      <w:r w:rsidRPr="00C96380">
        <w:rPr>
          <w:rFonts w:ascii="Times New Roman" w:eastAsia="新細明體" w:hAnsi="Times New Roman" w:cs="Times New Roman"/>
          <w:bCs/>
          <w:snapToGrid w:val="0"/>
          <w:color w:val="000000" w:themeColor="text1"/>
          <w:kern w:val="0"/>
          <w:sz w:val="28"/>
          <w:szCs w:val="28"/>
          <w:lang w:val="en-US"/>
        </w:rPr>
        <w:t xml:space="preserve">independent in the handling of appeals.  With the dedicated efforts of TCAB, the number of appeals pending handling by TCAB had dropped from the peak of over 6 500 to about 1 700 by the end of 2020.  </w:t>
      </w:r>
      <w:r w:rsidR="00B51CE8">
        <w:rPr>
          <w:rFonts w:ascii="Times New Roman" w:eastAsia="新細明體" w:hAnsi="Times New Roman" w:cs="Times New Roman"/>
          <w:bCs/>
          <w:snapToGrid w:val="0"/>
          <w:color w:val="000000" w:themeColor="text1"/>
          <w:kern w:val="0"/>
          <w:sz w:val="28"/>
          <w:szCs w:val="28"/>
          <w:lang w:val="en-US"/>
        </w:rPr>
        <w:t xml:space="preserve">It is expected that </w:t>
      </w:r>
      <w:r w:rsidRPr="00C96380">
        <w:rPr>
          <w:rFonts w:ascii="Times New Roman" w:eastAsia="新細明體" w:hAnsi="Times New Roman" w:cs="Times New Roman"/>
          <w:bCs/>
          <w:snapToGrid w:val="0"/>
          <w:color w:val="000000" w:themeColor="text1"/>
          <w:kern w:val="0"/>
          <w:sz w:val="28"/>
          <w:szCs w:val="28"/>
          <w:lang w:val="en-US"/>
        </w:rPr>
        <w:t xml:space="preserve">TCAB </w:t>
      </w:r>
      <w:r w:rsidR="00B51CE8">
        <w:rPr>
          <w:rFonts w:ascii="Times New Roman" w:eastAsia="新細明體" w:hAnsi="Times New Roman" w:cs="Times New Roman"/>
          <w:bCs/>
          <w:snapToGrid w:val="0"/>
          <w:color w:val="000000" w:themeColor="text1"/>
          <w:kern w:val="0"/>
          <w:sz w:val="28"/>
          <w:szCs w:val="28"/>
          <w:lang w:val="en-US"/>
        </w:rPr>
        <w:t xml:space="preserve">will be able </w:t>
      </w:r>
      <w:r w:rsidRPr="00C96380">
        <w:rPr>
          <w:rFonts w:ascii="Times New Roman" w:eastAsia="新細明體" w:hAnsi="Times New Roman" w:cs="Times New Roman"/>
          <w:bCs/>
          <w:snapToGrid w:val="0"/>
          <w:color w:val="000000" w:themeColor="text1"/>
          <w:kern w:val="0"/>
          <w:sz w:val="28"/>
          <w:szCs w:val="28"/>
          <w:lang w:val="en-US"/>
        </w:rPr>
        <w:t>to complete the handling of pending appeals by 2021 the earliest.</w:t>
      </w:r>
      <w:r w:rsidRPr="00C96380" w:rsidDel="003A39DF">
        <w:rPr>
          <w:rFonts w:ascii="Times New Roman" w:eastAsia="新細明體" w:hAnsi="Times New Roman" w:cs="Times New Roman"/>
          <w:bCs/>
          <w:snapToGrid w:val="0"/>
          <w:color w:val="000000" w:themeColor="text1"/>
          <w:kern w:val="0"/>
          <w:sz w:val="28"/>
          <w:szCs w:val="28"/>
          <w:lang w:val="en-US"/>
        </w:rPr>
        <w:t xml:space="preserve"> </w:t>
      </w:r>
    </w:p>
    <w:p w:rsidR="00764D79" w:rsidRPr="00C96380" w:rsidRDefault="00764D79" w:rsidP="009273D4">
      <w:pPr>
        <w:widowControl/>
        <w:tabs>
          <w:tab w:val="left" w:pos="1440"/>
        </w:tabs>
        <w:suppressAutoHyphens/>
        <w:spacing w:after="100" w:afterAutospacing="1" w:line="360" w:lineRule="atLeast"/>
        <w:jc w:val="both"/>
        <w:rPr>
          <w:rFonts w:ascii="Times New Roman" w:eastAsia="新細明體" w:hAnsi="Times New Roman" w:cs="Times New Roman"/>
          <w:bCs/>
          <w:snapToGrid w:val="0"/>
          <w:color w:val="000000" w:themeColor="text1"/>
          <w:kern w:val="0"/>
          <w:sz w:val="28"/>
          <w:szCs w:val="28"/>
          <w:lang w:val="en-US"/>
        </w:rPr>
      </w:pPr>
      <w:r w:rsidRPr="00C96380">
        <w:rPr>
          <w:rFonts w:ascii="Times New Roman" w:eastAsia="新細明體" w:hAnsi="Times New Roman" w:cs="Times New Roman" w:hint="eastAsia"/>
          <w:bCs/>
          <w:snapToGrid w:val="0"/>
          <w:color w:val="000000" w:themeColor="text1"/>
          <w:kern w:val="0"/>
          <w:sz w:val="28"/>
          <w:szCs w:val="28"/>
          <w:lang w:val="en-US"/>
        </w:rPr>
        <w:t>4</w:t>
      </w:r>
      <w:r w:rsidRPr="00C96380">
        <w:rPr>
          <w:rFonts w:ascii="Times New Roman" w:eastAsia="新細明體" w:hAnsi="Times New Roman" w:cs="Times New Roman"/>
          <w:bCs/>
          <w:snapToGrid w:val="0"/>
          <w:color w:val="000000" w:themeColor="text1"/>
          <w:kern w:val="0"/>
          <w:sz w:val="28"/>
          <w:szCs w:val="28"/>
          <w:lang w:val="en-US"/>
        </w:rPr>
        <w:t>.</w:t>
      </w:r>
      <w:r w:rsidRPr="00C96380">
        <w:rPr>
          <w:rFonts w:ascii="Times New Roman" w:eastAsia="新細明體" w:hAnsi="Times New Roman" w:cs="Times New Roman"/>
          <w:bCs/>
          <w:snapToGrid w:val="0"/>
          <w:color w:val="000000" w:themeColor="text1"/>
          <w:kern w:val="0"/>
          <w:sz w:val="28"/>
          <w:szCs w:val="28"/>
          <w:lang w:val="en-US"/>
        </w:rPr>
        <w:tab/>
        <w:t>While the overall landscape of non-</w:t>
      </w:r>
      <w:proofErr w:type="spellStart"/>
      <w:r w:rsidRPr="00C96380">
        <w:rPr>
          <w:rFonts w:ascii="Times New Roman" w:eastAsia="新細明體" w:hAnsi="Times New Roman" w:cs="Times New Roman"/>
          <w:bCs/>
          <w:snapToGrid w:val="0"/>
          <w:color w:val="000000" w:themeColor="text1"/>
          <w:kern w:val="0"/>
          <w:sz w:val="28"/>
          <w:szCs w:val="28"/>
          <w:lang w:val="en-US"/>
        </w:rPr>
        <w:t>refoulement</w:t>
      </w:r>
      <w:proofErr w:type="spellEnd"/>
      <w:r w:rsidRPr="00C96380">
        <w:rPr>
          <w:rFonts w:ascii="Times New Roman" w:eastAsia="新細明體" w:hAnsi="Times New Roman" w:cs="Times New Roman"/>
          <w:bCs/>
          <w:snapToGrid w:val="0"/>
          <w:color w:val="000000" w:themeColor="text1"/>
          <w:kern w:val="0"/>
          <w:sz w:val="28"/>
          <w:szCs w:val="28"/>
          <w:lang w:val="en-US"/>
        </w:rPr>
        <w:t xml:space="preserve"> claims was more or less stable in 2020, the screening of claims was affected by the</w:t>
      </w:r>
      <w:r w:rsidR="00C13B0A">
        <w:rPr>
          <w:rFonts w:ascii="Times New Roman" w:eastAsia="新細明體" w:hAnsi="Times New Roman" w:cs="Times New Roman"/>
          <w:bCs/>
          <w:snapToGrid w:val="0"/>
          <w:color w:val="000000" w:themeColor="text1"/>
          <w:kern w:val="0"/>
          <w:sz w:val="28"/>
          <w:szCs w:val="28"/>
          <w:lang w:val="en-US"/>
        </w:rPr>
        <w:t xml:space="preserve"> outbreak of</w:t>
      </w:r>
      <w:r w:rsidRPr="00C96380">
        <w:rPr>
          <w:rFonts w:ascii="Times New Roman" w:eastAsia="新細明體" w:hAnsi="Times New Roman" w:cs="Times New Roman"/>
          <w:bCs/>
          <w:snapToGrid w:val="0"/>
          <w:color w:val="000000" w:themeColor="text1"/>
          <w:kern w:val="0"/>
          <w:sz w:val="28"/>
          <w:szCs w:val="28"/>
          <w:lang w:val="en-US"/>
        </w:rPr>
        <w:t xml:space="preserve"> COVID-19 </w:t>
      </w:r>
      <w:r w:rsidR="00282AEC">
        <w:rPr>
          <w:rFonts w:ascii="Times New Roman" w:eastAsia="新細明體" w:hAnsi="Times New Roman" w:cs="Times New Roman"/>
          <w:bCs/>
          <w:snapToGrid w:val="0"/>
          <w:color w:val="000000" w:themeColor="text1"/>
          <w:kern w:val="0"/>
          <w:sz w:val="28"/>
          <w:szCs w:val="28"/>
          <w:lang w:val="en-US"/>
        </w:rPr>
        <w:t>epidemic</w:t>
      </w:r>
      <w:r w:rsidRPr="00C96380">
        <w:rPr>
          <w:rFonts w:ascii="Times New Roman" w:eastAsia="新細明體" w:hAnsi="Times New Roman" w:cs="Times New Roman"/>
          <w:bCs/>
          <w:snapToGrid w:val="0"/>
          <w:color w:val="000000" w:themeColor="text1"/>
          <w:kern w:val="0"/>
          <w:sz w:val="28"/>
          <w:szCs w:val="28"/>
          <w:lang w:val="en-US"/>
        </w:rPr>
        <w:t xml:space="preserve">.  Due to the special work arrangements which limited the provision of publicly-funded legal assistance to claimants during the </w:t>
      </w:r>
      <w:r w:rsidR="00282AEC">
        <w:rPr>
          <w:rFonts w:ascii="Times New Roman" w:eastAsia="新細明體" w:hAnsi="Times New Roman" w:cs="Times New Roman"/>
          <w:bCs/>
          <w:snapToGrid w:val="0"/>
          <w:color w:val="000000" w:themeColor="text1"/>
          <w:kern w:val="0"/>
          <w:sz w:val="28"/>
          <w:szCs w:val="28"/>
          <w:lang w:val="en-US"/>
        </w:rPr>
        <w:t>epidemic</w:t>
      </w:r>
      <w:r w:rsidRPr="00C96380">
        <w:rPr>
          <w:rFonts w:ascii="Times New Roman" w:eastAsia="新細明體" w:hAnsi="Times New Roman" w:cs="Times New Roman"/>
          <w:bCs/>
          <w:snapToGrid w:val="0"/>
          <w:color w:val="000000" w:themeColor="text1"/>
          <w:kern w:val="0"/>
          <w:sz w:val="28"/>
          <w:szCs w:val="28"/>
          <w:lang w:val="en-US"/>
        </w:rPr>
        <w:t>, the commencement of screening procedure was hindered.</w:t>
      </w:r>
      <w:r w:rsidR="00C43831" w:rsidRPr="00C96380">
        <w:rPr>
          <w:rStyle w:val="aa"/>
          <w:rFonts w:ascii="Times New Roman" w:eastAsia="新細明體" w:hAnsi="Times New Roman" w:cs="Times New Roman"/>
          <w:bCs/>
          <w:snapToGrid w:val="0"/>
          <w:color w:val="000000" w:themeColor="text1"/>
          <w:kern w:val="0"/>
          <w:sz w:val="28"/>
          <w:szCs w:val="28"/>
          <w:lang w:val="en-US"/>
        </w:rPr>
        <w:footnoteReference w:id="2"/>
      </w:r>
      <w:r w:rsidRPr="00C96380">
        <w:rPr>
          <w:rFonts w:ascii="Times New Roman" w:eastAsia="新細明體" w:hAnsi="Times New Roman" w:cs="Times New Roman"/>
          <w:bCs/>
          <w:snapToGrid w:val="0"/>
          <w:color w:val="000000" w:themeColor="text1"/>
          <w:kern w:val="0"/>
          <w:sz w:val="28"/>
          <w:szCs w:val="28"/>
          <w:lang w:val="en-US"/>
        </w:rPr>
        <w:t xml:space="preserve">  Apart from that, there were an increasing number of new claims received and NECIIs intercepted in the second half of 2020.  The Government would continue to closely monitor the situation and expedite the handling of claims and appeals</w:t>
      </w:r>
      <w:r w:rsidR="00CE0F39" w:rsidRPr="00C96380">
        <w:rPr>
          <w:rFonts w:ascii="Times New Roman" w:eastAsia="新細明體" w:hAnsi="Times New Roman" w:cs="Times New Roman"/>
          <w:bCs/>
          <w:snapToGrid w:val="0"/>
          <w:color w:val="000000" w:themeColor="text1"/>
          <w:kern w:val="0"/>
          <w:sz w:val="28"/>
          <w:szCs w:val="28"/>
          <w:lang w:val="en-US"/>
        </w:rPr>
        <w:t xml:space="preserve"> under the USM</w:t>
      </w:r>
      <w:r w:rsidRPr="00C96380">
        <w:rPr>
          <w:rFonts w:ascii="Times New Roman" w:eastAsia="新細明體" w:hAnsi="Times New Roman" w:cs="Times New Roman"/>
          <w:bCs/>
          <w:snapToGrid w:val="0"/>
          <w:color w:val="000000" w:themeColor="text1"/>
          <w:kern w:val="0"/>
          <w:sz w:val="28"/>
          <w:szCs w:val="28"/>
          <w:lang w:val="en-US"/>
        </w:rPr>
        <w:t>.</w:t>
      </w:r>
      <w:r w:rsidR="00067B56" w:rsidRPr="00C96380">
        <w:rPr>
          <w:rFonts w:ascii="Times New Roman" w:eastAsia="新細明體" w:hAnsi="Times New Roman" w:cs="Times New Roman"/>
          <w:bCs/>
          <w:snapToGrid w:val="0"/>
          <w:color w:val="000000" w:themeColor="text1"/>
          <w:kern w:val="0"/>
          <w:sz w:val="28"/>
          <w:szCs w:val="28"/>
          <w:lang w:val="en-US"/>
        </w:rPr>
        <w:t xml:space="preserve"> </w:t>
      </w:r>
    </w:p>
    <w:p w:rsidR="005D1E5F" w:rsidRPr="00C96380" w:rsidRDefault="005D1E5F" w:rsidP="005D1E5F">
      <w:pPr>
        <w:tabs>
          <w:tab w:val="left" w:pos="1680"/>
        </w:tabs>
        <w:snapToGrid w:val="0"/>
        <w:spacing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F25F97" w:rsidRPr="00C96380" w:rsidRDefault="00F25F97" w:rsidP="00067B56">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sectPr w:rsidR="00F25F97" w:rsidRPr="00C96380">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6B" w:rsidRDefault="00F3556B" w:rsidP="000946D4">
      <w:r>
        <w:separator/>
      </w:r>
    </w:p>
  </w:endnote>
  <w:endnote w:type="continuationSeparator" w:id="0">
    <w:p w:rsidR="00F3556B" w:rsidRDefault="00F3556B" w:rsidP="00094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0603623"/>
      <w:docPartObj>
        <w:docPartGallery w:val="Page Numbers (Bottom of Page)"/>
        <w:docPartUnique/>
      </w:docPartObj>
    </w:sdtPr>
    <w:sdtEndPr>
      <w:rPr>
        <w:rFonts w:ascii="Times New Roman" w:eastAsia="新細明體" w:hAnsi="Times New Roman"/>
        <w:sz w:val="24"/>
      </w:rPr>
    </w:sdtEndPr>
    <w:sdtContent>
      <w:p w:rsidR="00BF18BB" w:rsidRDefault="00BF18BB">
        <w:pPr>
          <w:pStyle w:val="a5"/>
          <w:jc w:val="center"/>
        </w:pPr>
        <w:r w:rsidRPr="00BF18BB">
          <w:rPr>
            <w:rFonts w:ascii="Times New Roman" w:eastAsia="新細明體" w:hAnsi="Times New Roman"/>
            <w:sz w:val="24"/>
          </w:rPr>
          <w:fldChar w:fldCharType="begin"/>
        </w:r>
        <w:r w:rsidRPr="00BF18BB">
          <w:rPr>
            <w:rFonts w:ascii="Times New Roman" w:eastAsia="新細明體" w:hAnsi="Times New Roman"/>
            <w:sz w:val="24"/>
          </w:rPr>
          <w:instrText>PAGE   \* MERGEFORMAT</w:instrText>
        </w:r>
        <w:r w:rsidRPr="00BF18BB">
          <w:rPr>
            <w:rFonts w:ascii="Times New Roman" w:eastAsia="新細明體" w:hAnsi="Times New Roman"/>
            <w:sz w:val="24"/>
          </w:rPr>
          <w:fldChar w:fldCharType="separate"/>
        </w:r>
        <w:r w:rsidR="009C33BA" w:rsidRPr="009C33BA">
          <w:rPr>
            <w:rFonts w:ascii="Times New Roman" w:eastAsia="新細明體" w:hAnsi="Times New Roman"/>
            <w:noProof/>
            <w:sz w:val="24"/>
            <w:lang w:val="zh-TW"/>
          </w:rPr>
          <w:t>2</w:t>
        </w:r>
        <w:r w:rsidRPr="00BF18BB">
          <w:rPr>
            <w:rFonts w:ascii="Times New Roman" w:eastAsia="新細明體" w:hAnsi="Times New Roman"/>
            <w:sz w:val="24"/>
          </w:rPr>
          <w:fldChar w:fldCharType="end"/>
        </w:r>
      </w:p>
    </w:sdtContent>
  </w:sdt>
  <w:p w:rsidR="00BF18BB" w:rsidRDefault="00BF18B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6B" w:rsidRDefault="00F3556B" w:rsidP="000946D4">
      <w:r>
        <w:separator/>
      </w:r>
    </w:p>
  </w:footnote>
  <w:footnote w:type="continuationSeparator" w:id="0">
    <w:p w:rsidR="00F3556B" w:rsidRDefault="00F3556B" w:rsidP="000946D4">
      <w:r>
        <w:continuationSeparator/>
      </w:r>
    </w:p>
  </w:footnote>
  <w:footnote w:id="1">
    <w:p w:rsidR="00764D79" w:rsidRPr="00C96380" w:rsidRDefault="00764D79" w:rsidP="00C96380">
      <w:pPr>
        <w:pStyle w:val="a8"/>
        <w:ind w:left="480" w:hangingChars="200" w:hanging="480"/>
        <w:jc w:val="both"/>
        <w:rPr>
          <w:rFonts w:ascii="Times New Roman" w:hAnsi="Times New Roman" w:cs="Times New Roman"/>
          <w:kern w:val="0"/>
          <w:sz w:val="24"/>
          <w:szCs w:val="24"/>
        </w:rPr>
      </w:pPr>
      <w:r w:rsidRPr="00C96380">
        <w:rPr>
          <w:rStyle w:val="aa"/>
          <w:rFonts w:ascii="Times New Roman" w:hAnsi="Times New Roman" w:cs="Times New Roman"/>
          <w:sz w:val="24"/>
          <w:szCs w:val="24"/>
        </w:rPr>
        <w:footnoteRef/>
      </w:r>
      <w:r w:rsidRPr="00C96380">
        <w:rPr>
          <w:rFonts w:ascii="Times New Roman" w:hAnsi="Times New Roman" w:cs="Times New Roman"/>
          <w:sz w:val="24"/>
          <w:szCs w:val="24"/>
        </w:rPr>
        <w:t xml:space="preserve"> </w:t>
      </w:r>
      <w:r w:rsidRPr="00C96380">
        <w:rPr>
          <w:rFonts w:ascii="Times New Roman" w:hAnsi="Times New Roman" w:cs="Times New Roman"/>
          <w:sz w:val="24"/>
          <w:szCs w:val="24"/>
        </w:rPr>
        <w:tab/>
      </w:r>
      <w:r w:rsidRPr="00C96380">
        <w:rPr>
          <w:rFonts w:ascii="Times New Roman" w:hAnsi="Times New Roman" w:cs="Times New Roman"/>
          <w:kern w:val="0"/>
          <w:sz w:val="24"/>
          <w:szCs w:val="24"/>
        </w:rPr>
        <w:t>The number of non-</w:t>
      </w:r>
      <w:proofErr w:type="spellStart"/>
      <w:r w:rsidRPr="00C96380">
        <w:rPr>
          <w:rFonts w:ascii="Times New Roman" w:hAnsi="Times New Roman" w:cs="Times New Roman"/>
          <w:kern w:val="0"/>
          <w:sz w:val="24"/>
          <w:szCs w:val="24"/>
        </w:rPr>
        <w:t>refoulement</w:t>
      </w:r>
      <w:proofErr w:type="spellEnd"/>
      <w:r w:rsidRPr="00C96380">
        <w:rPr>
          <w:rFonts w:ascii="Times New Roman" w:hAnsi="Times New Roman" w:cs="Times New Roman"/>
          <w:kern w:val="0"/>
          <w:sz w:val="24"/>
          <w:szCs w:val="24"/>
        </w:rPr>
        <w:t xml:space="preserve"> claims pending screening increased from around </w:t>
      </w:r>
      <w:r w:rsidRPr="00D14B3D">
        <w:rPr>
          <w:rFonts w:ascii="Times New Roman" w:hAnsi="Times New Roman" w:cs="Times New Roman"/>
          <w:spacing w:val="4"/>
          <w:kern w:val="0"/>
          <w:sz w:val="24"/>
          <w:szCs w:val="24"/>
        </w:rPr>
        <w:t>6 700 in March 2014 to 9 900 by the end of May 2015.  By early 2016, over</w:t>
      </w:r>
      <w:r w:rsidR="000250C5">
        <w:rPr>
          <w:rFonts w:ascii="Times New Roman" w:hAnsi="Times New Roman" w:cs="Times New Roman"/>
          <w:kern w:val="0"/>
          <w:sz w:val="24"/>
          <w:szCs w:val="24"/>
        </w:rPr>
        <w:t xml:space="preserve"> </w:t>
      </w:r>
      <w:r w:rsidRPr="00C96380">
        <w:rPr>
          <w:rFonts w:ascii="Times New Roman" w:hAnsi="Times New Roman" w:cs="Times New Roman"/>
          <w:kern w:val="0"/>
          <w:sz w:val="24"/>
          <w:szCs w:val="24"/>
        </w:rPr>
        <w:t xml:space="preserve">11 000 claims were pending determination by </w:t>
      </w:r>
      <w:proofErr w:type="spellStart"/>
      <w:r w:rsidRPr="00C96380">
        <w:rPr>
          <w:rFonts w:ascii="Times New Roman" w:hAnsi="Times New Roman" w:cs="Times New Roman"/>
          <w:kern w:val="0"/>
          <w:sz w:val="24"/>
          <w:szCs w:val="24"/>
        </w:rPr>
        <w:t>ImmD</w:t>
      </w:r>
      <w:proofErr w:type="spellEnd"/>
      <w:r w:rsidRPr="00C96380">
        <w:rPr>
          <w:rFonts w:ascii="Times New Roman" w:hAnsi="Times New Roman" w:cs="Times New Roman"/>
          <w:kern w:val="0"/>
          <w:sz w:val="24"/>
          <w:szCs w:val="24"/>
        </w:rPr>
        <w:t xml:space="preserve"> under the </w:t>
      </w:r>
      <w:r w:rsidR="00425D71" w:rsidRPr="00C96380">
        <w:rPr>
          <w:rFonts w:ascii="Times New Roman" w:hAnsi="Times New Roman" w:cs="Times New Roman"/>
          <w:kern w:val="0"/>
          <w:sz w:val="24"/>
          <w:szCs w:val="24"/>
        </w:rPr>
        <w:t>USM</w:t>
      </w:r>
      <w:r w:rsidRPr="00C96380">
        <w:rPr>
          <w:rFonts w:ascii="Times New Roman" w:hAnsi="Times New Roman" w:cs="Times New Roman"/>
          <w:kern w:val="0"/>
          <w:sz w:val="24"/>
          <w:szCs w:val="24"/>
        </w:rPr>
        <w:t>.</w:t>
      </w:r>
    </w:p>
    <w:p w:rsidR="00764D79" w:rsidRPr="00C96380" w:rsidRDefault="00764D79" w:rsidP="00764D79">
      <w:pPr>
        <w:pStyle w:val="a8"/>
        <w:jc w:val="both"/>
      </w:pPr>
    </w:p>
  </w:footnote>
  <w:footnote w:id="2">
    <w:p w:rsidR="00C43831" w:rsidRPr="00C96380" w:rsidRDefault="00C43831" w:rsidP="00C43831">
      <w:pPr>
        <w:pStyle w:val="a8"/>
        <w:ind w:left="480" w:hangingChars="200" w:hanging="480"/>
        <w:jc w:val="both"/>
        <w:rPr>
          <w:rStyle w:val="aa"/>
          <w:rFonts w:ascii="Times New Roman" w:hAnsi="Times New Roman" w:cs="Times New Roman"/>
          <w:sz w:val="24"/>
          <w:szCs w:val="24"/>
          <w:vertAlign w:val="baseline"/>
        </w:rPr>
      </w:pPr>
      <w:r w:rsidRPr="00C96380">
        <w:rPr>
          <w:rStyle w:val="aa"/>
          <w:rFonts w:ascii="Times New Roman" w:hAnsi="Times New Roman" w:cs="Times New Roman"/>
          <w:sz w:val="24"/>
          <w:szCs w:val="24"/>
        </w:rPr>
        <w:footnoteRef/>
      </w:r>
      <w:r w:rsidRPr="00C96380">
        <w:rPr>
          <w:rStyle w:val="aa"/>
          <w:rFonts w:ascii="Times New Roman" w:hAnsi="Times New Roman" w:cs="Times New Roman"/>
          <w:sz w:val="24"/>
          <w:szCs w:val="24"/>
        </w:rPr>
        <w:t xml:space="preserve"> </w:t>
      </w:r>
      <w:r w:rsidRPr="00C96380">
        <w:rPr>
          <w:rFonts w:ascii="Times New Roman" w:hAnsi="Times New Roman" w:cs="Times New Roman"/>
          <w:sz w:val="24"/>
          <w:szCs w:val="24"/>
        </w:rPr>
        <w:tab/>
      </w:r>
      <w:r w:rsidRPr="00C96380">
        <w:rPr>
          <w:rStyle w:val="aa"/>
          <w:rFonts w:ascii="Times New Roman" w:hAnsi="Times New Roman" w:cs="Times New Roman"/>
          <w:sz w:val="24"/>
          <w:szCs w:val="24"/>
          <w:vertAlign w:val="baseline"/>
        </w:rPr>
        <w:t xml:space="preserve">As at </w:t>
      </w:r>
      <w:r>
        <w:rPr>
          <w:rStyle w:val="aa"/>
          <w:rFonts w:ascii="Times New Roman" w:hAnsi="Times New Roman" w:cs="Times New Roman"/>
          <w:sz w:val="24"/>
          <w:szCs w:val="24"/>
          <w:vertAlign w:val="baseline"/>
        </w:rPr>
        <w:t>t</w:t>
      </w:r>
      <w:r>
        <w:rPr>
          <w:rFonts w:ascii="Times New Roman" w:hAnsi="Times New Roman" w:cs="Times New Roman"/>
          <w:sz w:val="24"/>
          <w:szCs w:val="24"/>
        </w:rPr>
        <w:t>he end of December 2020</w:t>
      </w:r>
      <w:r w:rsidRPr="00C96380">
        <w:rPr>
          <w:rStyle w:val="aa"/>
          <w:rFonts w:ascii="Times New Roman" w:hAnsi="Times New Roman" w:cs="Times New Roman"/>
          <w:sz w:val="24"/>
          <w:szCs w:val="24"/>
          <w:vertAlign w:val="baseline"/>
        </w:rPr>
        <w:t xml:space="preserve">, apart from the 563 claims pending </w:t>
      </w:r>
      <w:r>
        <w:rPr>
          <w:rStyle w:val="aa"/>
          <w:rFonts w:ascii="Times New Roman" w:hAnsi="Times New Roman" w:cs="Times New Roman"/>
          <w:sz w:val="24"/>
          <w:szCs w:val="24"/>
          <w:vertAlign w:val="baseline"/>
        </w:rPr>
        <w:t>c</w:t>
      </w:r>
      <w:r>
        <w:rPr>
          <w:rFonts w:ascii="Times New Roman" w:hAnsi="Times New Roman" w:cs="Times New Roman"/>
          <w:sz w:val="24"/>
          <w:szCs w:val="24"/>
        </w:rPr>
        <w:t>ompletion</w:t>
      </w:r>
      <w:r w:rsidRPr="00C96380">
        <w:rPr>
          <w:rFonts w:ascii="Times New Roman" w:hAnsi="Times New Roman" w:cs="Times New Roman"/>
          <w:sz w:val="24"/>
          <w:szCs w:val="24"/>
        </w:rPr>
        <w:t xml:space="preserve"> of screening</w:t>
      </w:r>
      <w:r w:rsidRPr="00C96380">
        <w:rPr>
          <w:rStyle w:val="aa"/>
          <w:rFonts w:ascii="Times New Roman" w:hAnsi="Times New Roman" w:cs="Times New Roman"/>
          <w:sz w:val="24"/>
          <w:szCs w:val="24"/>
          <w:vertAlign w:val="baseline"/>
        </w:rPr>
        <w:t xml:space="preserve"> by </w:t>
      </w:r>
      <w:proofErr w:type="spellStart"/>
      <w:r w:rsidRPr="00C96380">
        <w:rPr>
          <w:rStyle w:val="aa"/>
          <w:rFonts w:ascii="Times New Roman" w:hAnsi="Times New Roman" w:cs="Times New Roman"/>
          <w:sz w:val="24"/>
          <w:szCs w:val="24"/>
          <w:vertAlign w:val="baseline"/>
        </w:rPr>
        <w:t>ImmD</w:t>
      </w:r>
      <w:proofErr w:type="spellEnd"/>
      <w:r w:rsidRPr="00C96380">
        <w:rPr>
          <w:rStyle w:val="aa"/>
          <w:rFonts w:ascii="Times New Roman" w:hAnsi="Times New Roman" w:cs="Times New Roman"/>
          <w:sz w:val="24"/>
          <w:szCs w:val="24"/>
          <w:vertAlign w:val="baseline"/>
        </w:rPr>
        <w:t xml:space="preserve">, there were around 700 </w:t>
      </w:r>
      <w:r w:rsidRPr="00C96380">
        <w:rPr>
          <w:rFonts w:ascii="Times New Roman" w:hAnsi="Times New Roman" w:cs="Times New Roman"/>
          <w:sz w:val="24"/>
          <w:szCs w:val="24"/>
        </w:rPr>
        <w:t xml:space="preserve">cases of which the screening procedure had yet to commence due to the </w:t>
      </w:r>
      <w:r>
        <w:rPr>
          <w:rFonts w:ascii="Times New Roman" w:hAnsi="Times New Roman" w:cs="Times New Roman"/>
          <w:sz w:val="24"/>
          <w:szCs w:val="24"/>
        </w:rPr>
        <w:t>epidemic</w:t>
      </w:r>
      <w:r w:rsidRPr="00C96380">
        <w:rPr>
          <w:rStyle w:val="aa"/>
          <w:rFonts w:ascii="Times New Roman" w:hAnsi="Times New Roman" w:cs="Times New Roman"/>
          <w:sz w:val="24"/>
          <w:szCs w:val="24"/>
          <w:vertAlign w:val="baselin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35C65"/>
    <w:multiLevelType w:val="multilevel"/>
    <w:tmpl w:val="CEA65C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A611DFB"/>
    <w:multiLevelType w:val="hybridMultilevel"/>
    <w:tmpl w:val="6F3E1BB2"/>
    <w:lvl w:ilvl="0" w:tplc="88D84A5E">
      <w:start w:val="1"/>
      <w:numFmt w:val="lowerLetter"/>
      <w:lvlText w:val="(%1)"/>
      <w:lvlJc w:val="left"/>
      <w:pPr>
        <w:ind w:left="705" w:hanging="7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6D4"/>
    <w:rsid w:val="00020C5F"/>
    <w:rsid w:val="000250C5"/>
    <w:rsid w:val="00067B56"/>
    <w:rsid w:val="000946D4"/>
    <w:rsid w:val="000E31B8"/>
    <w:rsid w:val="00166E4E"/>
    <w:rsid w:val="00174A7B"/>
    <w:rsid w:val="001C7405"/>
    <w:rsid w:val="001D08A7"/>
    <w:rsid w:val="00262650"/>
    <w:rsid w:val="00282AEC"/>
    <w:rsid w:val="003D4850"/>
    <w:rsid w:val="00415EE1"/>
    <w:rsid w:val="00425D71"/>
    <w:rsid w:val="005908B1"/>
    <w:rsid w:val="005D1E5F"/>
    <w:rsid w:val="005D4893"/>
    <w:rsid w:val="005E1B06"/>
    <w:rsid w:val="00665BC7"/>
    <w:rsid w:val="00705FF7"/>
    <w:rsid w:val="0076375E"/>
    <w:rsid w:val="00764D79"/>
    <w:rsid w:val="007B65C4"/>
    <w:rsid w:val="007C19F9"/>
    <w:rsid w:val="007E0137"/>
    <w:rsid w:val="00805709"/>
    <w:rsid w:val="0081074C"/>
    <w:rsid w:val="00823C0A"/>
    <w:rsid w:val="008265F8"/>
    <w:rsid w:val="00830C4F"/>
    <w:rsid w:val="008C6B9F"/>
    <w:rsid w:val="009273D4"/>
    <w:rsid w:val="0096000B"/>
    <w:rsid w:val="00990A0E"/>
    <w:rsid w:val="009B7EA3"/>
    <w:rsid w:val="009C33BA"/>
    <w:rsid w:val="009D78B6"/>
    <w:rsid w:val="009E6534"/>
    <w:rsid w:val="00AA0C35"/>
    <w:rsid w:val="00AA2162"/>
    <w:rsid w:val="00B51CE8"/>
    <w:rsid w:val="00B96041"/>
    <w:rsid w:val="00BA3CFA"/>
    <w:rsid w:val="00BF18BB"/>
    <w:rsid w:val="00C13B0A"/>
    <w:rsid w:val="00C43831"/>
    <w:rsid w:val="00C6484D"/>
    <w:rsid w:val="00C85E39"/>
    <w:rsid w:val="00C96380"/>
    <w:rsid w:val="00CE0F39"/>
    <w:rsid w:val="00D14B3D"/>
    <w:rsid w:val="00D27218"/>
    <w:rsid w:val="00D6592B"/>
    <w:rsid w:val="00D72D84"/>
    <w:rsid w:val="00DA2919"/>
    <w:rsid w:val="00E75F4B"/>
    <w:rsid w:val="00F25F97"/>
    <w:rsid w:val="00F3556B"/>
    <w:rsid w:val="00F556DB"/>
    <w:rsid w:val="00F81C01"/>
    <w:rsid w:val="00F95717"/>
    <w:rsid w:val="00FD000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6BD63D3"/>
  <w15:chartTrackingRefBased/>
  <w15:docId w15:val="{68FA245F-AC88-495B-AE24-C6BF711C8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0946D4"/>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0946D4"/>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0946D4"/>
    <w:pPr>
      <w:tabs>
        <w:tab w:val="center" w:pos="4153"/>
        <w:tab w:val="right" w:pos="8306"/>
      </w:tabs>
      <w:snapToGrid w:val="0"/>
    </w:pPr>
    <w:rPr>
      <w:sz w:val="20"/>
      <w:szCs w:val="20"/>
    </w:rPr>
  </w:style>
  <w:style w:type="character" w:customStyle="1" w:styleId="a4">
    <w:name w:val="頁首 字元"/>
    <w:basedOn w:val="a0"/>
    <w:link w:val="a3"/>
    <w:uiPriority w:val="99"/>
    <w:rsid w:val="000946D4"/>
    <w:rPr>
      <w:sz w:val="20"/>
      <w:szCs w:val="20"/>
      <w:lang w:val="en-GB"/>
    </w:rPr>
  </w:style>
  <w:style w:type="paragraph" w:styleId="a5">
    <w:name w:val="footer"/>
    <w:basedOn w:val="a"/>
    <w:link w:val="a6"/>
    <w:uiPriority w:val="99"/>
    <w:unhideWhenUsed/>
    <w:rsid w:val="000946D4"/>
    <w:pPr>
      <w:tabs>
        <w:tab w:val="center" w:pos="4153"/>
        <w:tab w:val="right" w:pos="8306"/>
      </w:tabs>
      <w:snapToGrid w:val="0"/>
    </w:pPr>
    <w:rPr>
      <w:sz w:val="20"/>
      <w:szCs w:val="20"/>
    </w:rPr>
  </w:style>
  <w:style w:type="character" w:customStyle="1" w:styleId="a6">
    <w:name w:val="頁尾 字元"/>
    <w:basedOn w:val="a0"/>
    <w:link w:val="a5"/>
    <w:uiPriority w:val="99"/>
    <w:rsid w:val="000946D4"/>
    <w:rPr>
      <w:sz w:val="20"/>
      <w:szCs w:val="20"/>
      <w:lang w:val="en-GB"/>
    </w:rPr>
  </w:style>
  <w:style w:type="paragraph" w:styleId="a7">
    <w:name w:val="List Paragraph"/>
    <w:basedOn w:val="a"/>
    <w:uiPriority w:val="34"/>
    <w:qFormat/>
    <w:rsid w:val="0076375E"/>
    <w:pPr>
      <w:ind w:leftChars="200" w:left="480"/>
    </w:pPr>
  </w:style>
  <w:style w:type="paragraph" w:styleId="a8">
    <w:name w:val="footnote text"/>
    <w:basedOn w:val="a"/>
    <w:link w:val="a9"/>
    <w:semiHidden/>
    <w:unhideWhenUsed/>
    <w:rsid w:val="00823C0A"/>
    <w:pPr>
      <w:snapToGrid w:val="0"/>
    </w:pPr>
    <w:rPr>
      <w:sz w:val="20"/>
      <w:szCs w:val="20"/>
    </w:rPr>
  </w:style>
  <w:style w:type="character" w:customStyle="1" w:styleId="a9">
    <w:name w:val="註腳文字 字元"/>
    <w:basedOn w:val="a0"/>
    <w:link w:val="a8"/>
    <w:uiPriority w:val="99"/>
    <w:semiHidden/>
    <w:rsid w:val="00823C0A"/>
    <w:rPr>
      <w:sz w:val="20"/>
      <w:szCs w:val="20"/>
      <w:lang w:val="en-GB"/>
    </w:rPr>
  </w:style>
  <w:style w:type="character" w:styleId="aa">
    <w:name w:val="footnote reference"/>
    <w:basedOn w:val="a0"/>
    <w:unhideWhenUsed/>
    <w:rsid w:val="00823C0A"/>
    <w:rPr>
      <w:vertAlign w:val="superscript"/>
    </w:rPr>
  </w:style>
  <w:style w:type="paragraph" w:styleId="ab">
    <w:name w:val="Balloon Text"/>
    <w:basedOn w:val="a"/>
    <w:link w:val="ac"/>
    <w:uiPriority w:val="99"/>
    <w:semiHidden/>
    <w:unhideWhenUsed/>
    <w:rsid w:val="00C6484D"/>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6484D"/>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F9843-7909-4927-A1F3-311E35840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426</Words>
  <Characters>2430</Characters>
  <Application>Microsoft Office Word</Application>
  <DocSecurity>0</DocSecurity>
  <Lines>20</Lines>
  <Paragraphs>5</Paragraphs>
  <ScaleCrop>false</ScaleCrop>
  <Company>HK Govt</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19</cp:revision>
  <cp:lastPrinted>2021-08-03T09:43:00Z</cp:lastPrinted>
  <dcterms:created xsi:type="dcterms:W3CDTF">2021-08-18T11:16:00Z</dcterms:created>
  <dcterms:modified xsi:type="dcterms:W3CDTF">2021-09-30T10:33:00Z</dcterms:modified>
</cp:coreProperties>
</file>