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6EF8A" w14:textId="77777777" w:rsidR="004F12D2" w:rsidRDefault="004F12D2" w:rsidP="00EC4AA3">
      <w:pPr>
        <w:pStyle w:val="Title"/>
      </w:pPr>
      <w:bookmarkStart w:id="0" w:name="_GoBack"/>
      <w:bookmarkEnd w:id="0"/>
    </w:p>
    <w:p w14:paraId="72A03967" w14:textId="77777777" w:rsidR="00C94330" w:rsidRPr="00EC4AA3" w:rsidRDefault="006D3E1B" w:rsidP="00C94330">
      <w:pPr>
        <w:pStyle w:val="Title"/>
        <w:jc w:val="center"/>
        <w:rPr>
          <w:sz w:val="36"/>
          <w:szCs w:val="36"/>
        </w:rPr>
      </w:pPr>
      <w:bookmarkStart w:id="1" w:name="_Toc12626226"/>
      <w:bookmarkStart w:id="2" w:name="_Toc23330162"/>
      <w:bookmarkStart w:id="3" w:name="_Hlk55551521"/>
      <w:r>
        <w:rPr>
          <w:sz w:val="36"/>
          <w:szCs w:val="36"/>
        </w:rPr>
        <w:t>I</w:t>
      </w:r>
      <w:r w:rsidR="00C94330">
        <w:rPr>
          <w:sz w:val="36"/>
          <w:szCs w:val="36"/>
        </w:rPr>
        <w:t>C</w:t>
      </w:r>
      <w:r>
        <w:rPr>
          <w:sz w:val="36"/>
          <w:szCs w:val="36"/>
        </w:rPr>
        <w:t>eland:</w:t>
      </w:r>
      <w:r w:rsidR="004F12D2" w:rsidRPr="00EC4AA3">
        <w:rPr>
          <w:sz w:val="36"/>
          <w:szCs w:val="36"/>
        </w:rPr>
        <w:t xml:space="preserve"> </w:t>
      </w:r>
      <w:bookmarkEnd w:id="1"/>
      <w:bookmarkEnd w:id="2"/>
      <w:r w:rsidR="00CF6259" w:rsidRPr="00EC4AA3">
        <w:rPr>
          <w:sz w:val="36"/>
          <w:szCs w:val="36"/>
        </w:rPr>
        <w:t>A Brief on</w:t>
      </w:r>
    </w:p>
    <w:p w14:paraId="07C70E12" w14:textId="47BF44EA" w:rsidR="004F12D2" w:rsidRDefault="00CF6259" w:rsidP="00EC4AA3">
      <w:pPr>
        <w:pStyle w:val="Title"/>
        <w:jc w:val="center"/>
        <w:rPr>
          <w:sz w:val="36"/>
          <w:szCs w:val="36"/>
        </w:rPr>
      </w:pPr>
      <w:r w:rsidRPr="00EC4AA3">
        <w:rPr>
          <w:sz w:val="36"/>
          <w:szCs w:val="36"/>
        </w:rPr>
        <w:t xml:space="preserve">Constitutional Guarantees to </w:t>
      </w:r>
      <w:r w:rsidR="008A6EA3">
        <w:rPr>
          <w:sz w:val="36"/>
          <w:szCs w:val="36"/>
        </w:rPr>
        <w:t xml:space="preserve">Equality and </w:t>
      </w:r>
      <w:r w:rsidRPr="00EC4AA3">
        <w:rPr>
          <w:sz w:val="36"/>
          <w:szCs w:val="36"/>
        </w:rPr>
        <w:t>Non-Discrimination</w:t>
      </w:r>
      <w:r w:rsidR="00771E00">
        <w:rPr>
          <w:sz w:val="36"/>
          <w:szCs w:val="36"/>
        </w:rPr>
        <w:t xml:space="preserve"> </w:t>
      </w:r>
    </w:p>
    <w:p w14:paraId="5C0E3AE5" w14:textId="77777777" w:rsidR="00106590" w:rsidRPr="0066528C" w:rsidRDefault="00106590" w:rsidP="00106590">
      <w:pPr>
        <w:keepNext/>
        <w:keepLines/>
        <w:spacing w:before="0" w:after="10"/>
        <w:jc w:val="center"/>
        <w:outlineLvl w:val="0"/>
        <w:rPr>
          <w:rFonts w:asciiTheme="majorHAnsi" w:eastAsiaTheme="majorEastAsia" w:hAnsiTheme="majorHAnsi" w:cstheme="majorBidi"/>
          <w:iCs/>
          <w:color w:val="4A66AC" w:themeColor="accent1"/>
          <w:sz w:val="28"/>
          <w:szCs w:val="28"/>
        </w:rPr>
      </w:pPr>
      <w:r w:rsidRPr="0066528C">
        <w:rPr>
          <w:rFonts w:asciiTheme="majorHAnsi" w:eastAsiaTheme="majorEastAsia" w:hAnsiTheme="majorHAnsi" w:cstheme="majorBidi"/>
          <w:iCs/>
          <w:color w:val="4A66AC" w:themeColor="accent1"/>
          <w:sz w:val="28"/>
          <w:szCs w:val="28"/>
        </w:rPr>
        <w:t>(Article 2, General Comment No. 5)</w:t>
      </w:r>
    </w:p>
    <w:p w14:paraId="0FC38D3E" w14:textId="77777777" w:rsidR="00106590" w:rsidRPr="00106590" w:rsidRDefault="00106590" w:rsidP="00106590"/>
    <w:bookmarkEnd w:id="3"/>
    <w:p w14:paraId="7A738082" w14:textId="77777777" w:rsidR="004F12D2" w:rsidRPr="0024558B" w:rsidRDefault="004F12D2" w:rsidP="00437B1F">
      <w:pPr>
        <w:rPr>
          <w:color w:val="253356" w:themeColor="accent1" w:themeShade="80"/>
        </w:rPr>
      </w:pPr>
    </w:p>
    <w:p w14:paraId="3C15EF5E"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84593416"/>
      <w:bookmarkStart w:id="9"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p>
    <w:p w14:paraId="05878542" w14:textId="77777777" w:rsidR="004F2C25" w:rsidRPr="0024558B" w:rsidRDefault="004F2C25" w:rsidP="004F2C25">
      <w:pPr>
        <w:jc w:val="center"/>
        <w:rPr>
          <w:color w:val="4A66AC" w:themeColor="accent1"/>
        </w:rPr>
      </w:pPr>
      <w:bookmarkStart w:id="10" w:name="_Toc104489993"/>
      <w:bookmarkStart w:id="11" w:name="_Toc77768587"/>
      <w:bookmarkStart w:id="12" w:name="_Toc56080052"/>
      <w:bookmarkStart w:id="13" w:name="_Toc56080002"/>
      <w:bookmarkStart w:id="14" w:name="_Toc23330164"/>
      <w:bookmarkStart w:id="15" w:name="_Toc12626228"/>
      <w:bookmarkEnd w:id="9"/>
      <w:r>
        <w:rPr>
          <w:rFonts w:asciiTheme="majorHAnsi" w:eastAsiaTheme="majorEastAsia" w:hAnsiTheme="majorHAnsi" w:cstheme="majorBidi"/>
          <w:i/>
          <w:iCs/>
          <w:color w:val="4A66AC" w:themeColor="accent1"/>
          <w:sz w:val="24"/>
          <w:szCs w:val="24"/>
        </w:rPr>
        <w:t>71</w:t>
      </w:r>
      <w:r w:rsidRPr="005C6D44">
        <w:rPr>
          <w:rFonts w:asciiTheme="majorHAnsi" w:eastAsiaTheme="majorEastAsia" w:hAnsiTheme="majorHAnsi" w:cstheme="majorBidi"/>
          <w:i/>
          <w:iCs/>
          <w:color w:val="4A66AC" w:themeColor="accent1"/>
          <w:sz w:val="24"/>
          <w:szCs w:val="24"/>
          <w:vertAlign w:val="superscript"/>
        </w:rPr>
        <w:t>st</w:t>
      </w:r>
      <w:r>
        <w:rPr>
          <w:rFonts w:asciiTheme="majorHAnsi" w:eastAsiaTheme="majorEastAsia" w:hAnsiTheme="majorHAnsi" w:cstheme="majorBidi"/>
          <w:i/>
          <w:iCs/>
          <w:color w:val="4A66AC" w:themeColor="accent1"/>
          <w:sz w:val="24"/>
          <w:szCs w:val="24"/>
        </w:rPr>
        <w:t xml:space="preserve"> Pre-Sessional Working Group, </w:t>
      </w:r>
      <w:bookmarkEnd w:id="10"/>
      <w:bookmarkEnd w:id="11"/>
      <w:bookmarkEnd w:id="12"/>
      <w:bookmarkEnd w:id="13"/>
      <w:bookmarkEnd w:id="14"/>
      <w:bookmarkEnd w:id="15"/>
      <w:r>
        <w:rPr>
          <w:rFonts w:asciiTheme="majorHAnsi" w:eastAsiaTheme="majorEastAsia" w:hAnsiTheme="majorHAnsi" w:cstheme="majorBidi"/>
          <w:i/>
          <w:iCs/>
          <w:color w:val="4A66AC" w:themeColor="accent1"/>
          <w:sz w:val="24"/>
          <w:szCs w:val="24"/>
        </w:rPr>
        <w:t>September 2022</w:t>
      </w:r>
    </w:p>
    <w:p w14:paraId="20865396" w14:textId="77777777" w:rsidR="00EC2807" w:rsidRDefault="00EC2807" w:rsidP="003F1428">
      <w:pPr>
        <w:rPr>
          <w:color w:val="4A66AC" w:themeColor="accent1"/>
        </w:rPr>
      </w:pPr>
    </w:p>
    <w:p w14:paraId="5C4177E2" w14:textId="77777777" w:rsidR="00EC4AA3" w:rsidRDefault="00EC4AA3" w:rsidP="003F1428">
      <w:pPr>
        <w:rPr>
          <w:color w:val="4A66AC" w:themeColor="accent1"/>
        </w:rPr>
      </w:pPr>
    </w:p>
    <w:p w14:paraId="56A10380" w14:textId="77777777" w:rsidR="00EC4AA3" w:rsidRDefault="00EC4AA3" w:rsidP="003F1428">
      <w:pPr>
        <w:rPr>
          <w:color w:val="4A66AC" w:themeColor="accent1"/>
        </w:rPr>
      </w:pPr>
    </w:p>
    <w:p w14:paraId="7A101CA3" w14:textId="77777777" w:rsidR="00EC4AA3" w:rsidRDefault="00EC4AA3" w:rsidP="003F1428">
      <w:pPr>
        <w:rPr>
          <w:color w:val="4A66AC" w:themeColor="accent1"/>
        </w:rPr>
      </w:pPr>
    </w:p>
    <w:p w14:paraId="5727A2EF" w14:textId="77777777" w:rsidR="00EC4AA3" w:rsidRDefault="00EC4AA3" w:rsidP="003F1428">
      <w:pPr>
        <w:rPr>
          <w:color w:val="4A66AC" w:themeColor="accent1"/>
        </w:rPr>
      </w:pPr>
    </w:p>
    <w:p w14:paraId="26A27F45" w14:textId="77777777" w:rsidR="00EC4AA3" w:rsidRDefault="00EC4AA3" w:rsidP="003F1428">
      <w:pPr>
        <w:rPr>
          <w:color w:val="4A66AC" w:themeColor="accent1"/>
        </w:rPr>
      </w:pPr>
    </w:p>
    <w:p w14:paraId="42F948BE" w14:textId="77777777" w:rsidR="00EC4AA3" w:rsidRDefault="00EC4AA3" w:rsidP="003F1428">
      <w:pPr>
        <w:rPr>
          <w:color w:val="4A66AC" w:themeColor="accent1"/>
        </w:rPr>
      </w:pPr>
    </w:p>
    <w:p w14:paraId="70687038" w14:textId="77777777" w:rsidR="00EC4AA3" w:rsidRDefault="00EC4AA3" w:rsidP="003F1428">
      <w:pPr>
        <w:rPr>
          <w:color w:val="4A66AC" w:themeColor="accent1"/>
        </w:rPr>
      </w:pPr>
    </w:p>
    <w:p w14:paraId="71A61452" w14:textId="77777777" w:rsidR="00EC4AA3" w:rsidRDefault="00EC4AA3" w:rsidP="003F1428">
      <w:pPr>
        <w:rPr>
          <w:color w:val="4A66AC" w:themeColor="accent1"/>
        </w:rPr>
      </w:pPr>
    </w:p>
    <w:p w14:paraId="0B6670EC" w14:textId="77777777" w:rsidR="00EC4AA3" w:rsidRDefault="00EC4AA3" w:rsidP="003F1428">
      <w:pPr>
        <w:rPr>
          <w:color w:val="4A66AC" w:themeColor="accent1"/>
        </w:rPr>
      </w:pPr>
    </w:p>
    <w:p w14:paraId="7406CD32" w14:textId="77777777" w:rsidR="00EC4AA3" w:rsidRDefault="00EC4AA3" w:rsidP="003F1428">
      <w:pPr>
        <w:rPr>
          <w:color w:val="4A66AC" w:themeColor="accent1"/>
        </w:rPr>
      </w:pPr>
    </w:p>
    <w:p w14:paraId="43FAF199" w14:textId="77777777" w:rsidR="00EC4AA3" w:rsidRDefault="00EC4AA3" w:rsidP="003F1428">
      <w:pPr>
        <w:rPr>
          <w:color w:val="4A66AC" w:themeColor="accent1"/>
        </w:rPr>
      </w:pPr>
    </w:p>
    <w:p w14:paraId="0D134CEF"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6" w:name="_Toc53065025"/>
      <w:bookmarkStart w:id="17" w:name="_Toc53065047"/>
      <w:bookmarkStart w:id="18" w:name="_Toc53065076"/>
      <w:bookmarkStart w:id="19" w:name="_Toc53066332"/>
      <w:bookmarkStart w:id="20" w:name="_Toc53066387"/>
      <w:bookmarkStart w:id="21" w:name="_Toc56080003"/>
      <w:bookmarkStart w:id="22" w:name="_Toc56080053"/>
      <w:bookmarkStart w:id="23" w:name="_Toc84593418"/>
      <w:r w:rsidRPr="0024558B">
        <w:rPr>
          <w:rFonts w:asciiTheme="majorHAnsi" w:eastAsiaTheme="majorEastAsia" w:hAnsiTheme="majorHAnsi" w:cstheme="majorBidi"/>
          <w:b/>
          <w:iCs/>
          <w:color w:val="4A66AC" w:themeColor="accent1"/>
          <w:sz w:val="24"/>
          <w:szCs w:val="24"/>
        </w:rPr>
        <w:t>Submitted By</w:t>
      </w:r>
      <w:bookmarkEnd w:id="16"/>
      <w:bookmarkEnd w:id="17"/>
      <w:bookmarkEnd w:id="18"/>
      <w:bookmarkEnd w:id="19"/>
      <w:bookmarkEnd w:id="20"/>
      <w:bookmarkEnd w:id="21"/>
      <w:bookmarkEnd w:id="22"/>
      <w:bookmarkEnd w:id="23"/>
    </w:p>
    <w:p w14:paraId="387B11D7"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4" w:name="_Toc53065026"/>
      <w:bookmarkStart w:id="25" w:name="_Toc53065048"/>
      <w:bookmarkStart w:id="26" w:name="_Toc53065077"/>
      <w:bookmarkStart w:id="27" w:name="_Toc53066333"/>
      <w:bookmarkStart w:id="28" w:name="_Toc53066388"/>
      <w:bookmarkStart w:id="29" w:name="_Toc56080004"/>
      <w:bookmarkStart w:id="30" w:name="_Toc56080054"/>
      <w:bookmarkStart w:id="31" w:name="_Toc84593419"/>
      <w:r w:rsidRPr="0024558B">
        <w:rPr>
          <w:rFonts w:asciiTheme="majorHAnsi" w:eastAsiaTheme="majorEastAsia" w:hAnsiTheme="majorHAnsi" w:cstheme="majorBidi"/>
          <w:iCs/>
          <w:color w:val="4A66AC" w:themeColor="accent1"/>
          <w:sz w:val="24"/>
          <w:szCs w:val="24"/>
        </w:rPr>
        <w:t>The WORLD Policy Analysis Center</w:t>
      </w:r>
      <w:bookmarkEnd w:id="24"/>
      <w:bookmarkEnd w:id="25"/>
      <w:bookmarkEnd w:id="26"/>
      <w:bookmarkEnd w:id="27"/>
      <w:bookmarkEnd w:id="28"/>
      <w:bookmarkEnd w:id="29"/>
      <w:bookmarkEnd w:id="30"/>
      <w:bookmarkEnd w:id="31"/>
    </w:p>
    <w:p w14:paraId="6468349A"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2" w:name="_Toc53065027"/>
      <w:bookmarkStart w:id="33" w:name="_Toc53065049"/>
      <w:bookmarkStart w:id="34" w:name="_Toc53065078"/>
      <w:bookmarkStart w:id="35" w:name="_Toc53066334"/>
      <w:bookmarkStart w:id="36" w:name="_Toc53066389"/>
      <w:bookmarkStart w:id="37" w:name="_Toc56080005"/>
      <w:bookmarkStart w:id="38" w:name="_Toc56080055"/>
      <w:bookmarkStart w:id="39" w:name="_Toc84593420"/>
      <w:r w:rsidRPr="0024558B">
        <w:rPr>
          <w:rFonts w:asciiTheme="majorHAnsi" w:eastAsiaTheme="majorEastAsia" w:hAnsiTheme="majorHAnsi" w:cstheme="majorBidi"/>
          <w:iCs/>
          <w:color w:val="4A66AC" w:themeColor="accent1"/>
          <w:sz w:val="24"/>
          <w:szCs w:val="24"/>
        </w:rPr>
        <w:t>University of California, Los Angeles</w:t>
      </w:r>
      <w:bookmarkEnd w:id="32"/>
      <w:bookmarkEnd w:id="33"/>
      <w:bookmarkEnd w:id="34"/>
      <w:bookmarkEnd w:id="35"/>
      <w:bookmarkEnd w:id="36"/>
      <w:bookmarkEnd w:id="37"/>
      <w:bookmarkEnd w:id="38"/>
      <w:bookmarkEnd w:id="39"/>
      <w:r w:rsidRPr="0024558B">
        <w:rPr>
          <w:rFonts w:asciiTheme="majorHAnsi" w:eastAsiaTheme="majorEastAsia" w:hAnsiTheme="majorHAnsi" w:cstheme="majorBidi"/>
          <w:iCs/>
          <w:color w:val="4A66AC" w:themeColor="accent1"/>
          <w:sz w:val="24"/>
          <w:szCs w:val="24"/>
        </w:rPr>
        <w:t xml:space="preserve"> </w:t>
      </w:r>
    </w:p>
    <w:p w14:paraId="0CB6ED70" w14:textId="77777777" w:rsidR="00EC4AA3" w:rsidRDefault="00EC4AA3" w:rsidP="003F1428">
      <w:pPr>
        <w:rPr>
          <w:color w:val="4A66AC" w:themeColor="accent1"/>
        </w:rPr>
      </w:pPr>
    </w:p>
    <w:p w14:paraId="60BF8DF8" w14:textId="77777777" w:rsidR="00EC4AA3" w:rsidRDefault="00EC4AA3" w:rsidP="003F1428">
      <w:pPr>
        <w:rPr>
          <w:color w:val="4A66AC" w:themeColor="accent1"/>
        </w:rPr>
      </w:pPr>
    </w:p>
    <w:p w14:paraId="7F4EF758" w14:textId="77777777"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1373E1F5" w14:textId="77777777" w:rsidR="00BA7235" w:rsidRDefault="00BA7235">
          <w:pPr>
            <w:pStyle w:val="TOCHeading"/>
          </w:pPr>
          <w:r>
            <w:t>Contents</w:t>
          </w:r>
        </w:p>
        <w:p w14:paraId="5FB03890" w14:textId="37A303F3" w:rsidR="00CD1254" w:rsidRDefault="00BA7235">
          <w:pPr>
            <w:pStyle w:val="TOC1"/>
            <w:tabs>
              <w:tab w:val="right" w:leader="dot" w:pos="9350"/>
            </w:tabs>
            <w:rPr>
              <w:noProof/>
            </w:rPr>
          </w:pPr>
          <w:r>
            <w:fldChar w:fldCharType="begin"/>
          </w:r>
          <w:r>
            <w:instrText xml:space="preserve"> TOC \o "1-3" \h \z \u </w:instrText>
          </w:r>
          <w:r>
            <w:fldChar w:fldCharType="separate"/>
          </w:r>
          <w:hyperlink w:anchor="_Toc84593421" w:history="1">
            <w:r w:rsidR="00CD1254" w:rsidRPr="00676C8D">
              <w:rPr>
                <w:rStyle w:val="Hyperlink"/>
                <w:b/>
                <w:noProof/>
              </w:rPr>
              <w:t>Introduction</w:t>
            </w:r>
            <w:r w:rsidR="00CD1254">
              <w:rPr>
                <w:noProof/>
                <w:webHidden/>
              </w:rPr>
              <w:tab/>
            </w:r>
            <w:r w:rsidR="00782BBE">
              <w:rPr>
                <w:noProof/>
                <w:webHidden/>
              </w:rPr>
              <w:t>2</w:t>
            </w:r>
          </w:hyperlink>
        </w:p>
        <w:p w14:paraId="03DB4CBC" w14:textId="77777777" w:rsidR="004F2C25" w:rsidRPr="004F2C25" w:rsidRDefault="004F2C25" w:rsidP="004F2C25"/>
        <w:p w14:paraId="0676CDDF" w14:textId="77777777" w:rsidR="00CD1254" w:rsidRDefault="00D611FA">
          <w:pPr>
            <w:pStyle w:val="TOC1"/>
            <w:tabs>
              <w:tab w:val="right" w:leader="dot" w:pos="9350"/>
            </w:tabs>
            <w:rPr>
              <w:bCs w:val="0"/>
              <w:noProof/>
              <w:sz w:val="22"/>
              <w:szCs w:val="22"/>
            </w:rPr>
          </w:pPr>
          <w:hyperlink w:anchor="_Toc84593422" w:history="1">
            <w:r w:rsidR="00CD1254" w:rsidRPr="00676C8D">
              <w:rPr>
                <w:rStyle w:val="Hyperlink"/>
                <w:rFonts w:eastAsia="Times New Roman"/>
                <w:b/>
                <w:noProof/>
              </w:rPr>
              <w:t>Summary of Findings and Recommendations</w:t>
            </w:r>
            <w:r w:rsidR="00CD1254">
              <w:rPr>
                <w:noProof/>
                <w:webHidden/>
              </w:rPr>
              <w:tab/>
            </w:r>
            <w:r w:rsidR="00782BBE">
              <w:rPr>
                <w:noProof/>
                <w:webHidden/>
              </w:rPr>
              <w:t>3</w:t>
            </w:r>
          </w:hyperlink>
        </w:p>
        <w:p w14:paraId="16C4AA86" w14:textId="460B29BE" w:rsidR="00CD1254" w:rsidRDefault="00D611FA">
          <w:pPr>
            <w:pStyle w:val="TOC2"/>
            <w:tabs>
              <w:tab w:val="left" w:pos="660"/>
              <w:tab w:val="right" w:leader="dot" w:pos="9350"/>
            </w:tabs>
            <w:rPr>
              <w:noProof/>
            </w:rPr>
          </w:pPr>
          <w:hyperlink w:anchor="_Toc84593423"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782BBE">
              <w:rPr>
                <w:noProof/>
                <w:webHidden/>
              </w:rPr>
              <w:t>3</w:t>
            </w:r>
          </w:hyperlink>
        </w:p>
        <w:p w14:paraId="354D3085" w14:textId="77777777" w:rsidR="004F2C25" w:rsidRPr="004F2C25" w:rsidRDefault="004F2C25" w:rsidP="004F2C25"/>
        <w:p w14:paraId="3B26D73F" w14:textId="5844471F" w:rsidR="00CD1254" w:rsidRDefault="00D611FA">
          <w:pPr>
            <w:pStyle w:val="TOC1"/>
            <w:tabs>
              <w:tab w:val="right" w:leader="dot" w:pos="9350"/>
            </w:tabs>
            <w:rPr>
              <w:bCs w:val="0"/>
              <w:noProof/>
              <w:sz w:val="22"/>
              <w:szCs w:val="22"/>
            </w:rPr>
          </w:pPr>
          <w:hyperlink w:anchor="_Toc84593425" w:history="1">
            <w:r w:rsidR="00CD1254" w:rsidRPr="00676C8D">
              <w:rPr>
                <w:rStyle w:val="Hyperlink"/>
                <w:rFonts w:eastAsia="Times New Roman"/>
                <w:b/>
                <w:noProof/>
              </w:rPr>
              <w:t>Detail of Constitutional Findings</w:t>
            </w:r>
            <w:r w:rsidR="00CD1254">
              <w:rPr>
                <w:noProof/>
                <w:webHidden/>
              </w:rPr>
              <w:tab/>
            </w:r>
            <w:r w:rsidR="004F2C25">
              <w:rPr>
                <w:noProof/>
                <w:webHidden/>
              </w:rPr>
              <w:t>3</w:t>
            </w:r>
          </w:hyperlink>
        </w:p>
        <w:p w14:paraId="5C1C6C8B" w14:textId="3738A589" w:rsidR="00CD1254" w:rsidRDefault="00D611FA">
          <w:pPr>
            <w:pStyle w:val="TOC2"/>
            <w:tabs>
              <w:tab w:val="left" w:pos="660"/>
              <w:tab w:val="right" w:leader="dot" w:pos="9350"/>
            </w:tabs>
            <w:rPr>
              <w:noProof/>
              <w:sz w:val="22"/>
              <w:szCs w:val="22"/>
            </w:rPr>
          </w:pPr>
          <w:hyperlink w:anchor="_Toc84593426"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4F2C25">
              <w:rPr>
                <w:noProof/>
                <w:webHidden/>
              </w:rPr>
              <w:t>2</w:t>
            </w:r>
          </w:hyperlink>
        </w:p>
        <w:p w14:paraId="5A0861F6" w14:textId="77777777" w:rsidR="00BA7235" w:rsidRDefault="00BA7235">
          <w:r>
            <w:rPr>
              <w:b/>
              <w:bCs/>
              <w:noProof/>
            </w:rPr>
            <w:fldChar w:fldCharType="end"/>
          </w:r>
        </w:p>
      </w:sdtContent>
    </w:sdt>
    <w:p w14:paraId="0EA30AB0" w14:textId="77777777" w:rsidR="00EC4AA3" w:rsidRDefault="00EC4AA3" w:rsidP="003F1428">
      <w:pPr>
        <w:rPr>
          <w:color w:val="4A66AC" w:themeColor="accent1"/>
        </w:rPr>
      </w:pPr>
    </w:p>
    <w:p w14:paraId="1FDDC021" w14:textId="77777777" w:rsidR="00140CAB" w:rsidRDefault="00140CAB" w:rsidP="003F1428">
      <w:pPr>
        <w:rPr>
          <w:color w:val="4A66AC" w:themeColor="accent1"/>
        </w:rPr>
      </w:pPr>
    </w:p>
    <w:p w14:paraId="192082B0" w14:textId="77777777" w:rsidR="00BA7235" w:rsidRDefault="00BA7235" w:rsidP="003F1428">
      <w:pPr>
        <w:rPr>
          <w:color w:val="4A66AC" w:themeColor="accent1"/>
        </w:rPr>
      </w:pPr>
    </w:p>
    <w:p w14:paraId="0F426578" w14:textId="77777777" w:rsidR="00BA7235" w:rsidRDefault="00BA7235" w:rsidP="003F1428">
      <w:pPr>
        <w:rPr>
          <w:color w:val="4A66AC" w:themeColor="accent1"/>
        </w:rPr>
      </w:pPr>
    </w:p>
    <w:p w14:paraId="013B63AC" w14:textId="77777777" w:rsidR="00BA7235" w:rsidRDefault="00BA7235" w:rsidP="003F1428">
      <w:pPr>
        <w:rPr>
          <w:color w:val="4A66AC" w:themeColor="accent1"/>
        </w:rPr>
      </w:pPr>
    </w:p>
    <w:p w14:paraId="5E6B5E00" w14:textId="77777777" w:rsidR="00BA7235" w:rsidRDefault="00BA7235" w:rsidP="003F1428">
      <w:pPr>
        <w:rPr>
          <w:color w:val="4A66AC" w:themeColor="accent1"/>
        </w:rPr>
      </w:pPr>
    </w:p>
    <w:p w14:paraId="58021FC2" w14:textId="77777777" w:rsidR="00BA7235" w:rsidRDefault="00BA7235" w:rsidP="003F1428">
      <w:pPr>
        <w:rPr>
          <w:color w:val="4A66AC" w:themeColor="accent1"/>
        </w:rPr>
      </w:pPr>
    </w:p>
    <w:p w14:paraId="64894126" w14:textId="77777777" w:rsidR="00BA7235" w:rsidRDefault="00BA7235" w:rsidP="003F1428">
      <w:pPr>
        <w:rPr>
          <w:color w:val="4A66AC" w:themeColor="accent1"/>
        </w:rPr>
      </w:pPr>
    </w:p>
    <w:p w14:paraId="00952952" w14:textId="77777777" w:rsidR="00BA7235" w:rsidRDefault="00BA7235" w:rsidP="003F1428">
      <w:pPr>
        <w:rPr>
          <w:color w:val="4A66AC" w:themeColor="accent1"/>
        </w:rPr>
      </w:pPr>
    </w:p>
    <w:p w14:paraId="755EF272" w14:textId="77777777" w:rsidR="00BA7235" w:rsidRDefault="00BA7235" w:rsidP="003F1428">
      <w:pPr>
        <w:rPr>
          <w:color w:val="4A66AC" w:themeColor="accent1"/>
        </w:rPr>
      </w:pPr>
    </w:p>
    <w:p w14:paraId="56880071" w14:textId="77777777" w:rsidR="00BA7235" w:rsidRDefault="00BA7235" w:rsidP="003F1428">
      <w:pPr>
        <w:rPr>
          <w:color w:val="4A66AC" w:themeColor="accent1"/>
        </w:rPr>
      </w:pPr>
    </w:p>
    <w:p w14:paraId="3A85CC30" w14:textId="77777777" w:rsidR="00BA7235" w:rsidRDefault="00BA7235" w:rsidP="003F1428">
      <w:pPr>
        <w:rPr>
          <w:color w:val="4A66AC" w:themeColor="accent1"/>
        </w:rPr>
      </w:pPr>
    </w:p>
    <w:p w14:paraId="39F71ECF" w14:textId="77777777" w:rsidR="00BA7235" w:rsidRDefault="00BA7235" w:rsidP="003F1428">
      <w:pPr>
        <w:rPr>
          <w:color w:val="4A66AC" w:themeColor="accent1"/>
        </w:rPr>
      </w:pPr>
    </w:p>
    <w:p w14:paraId="5865CF14" w14:textId="77777777" w:rsidR="00BA7235" w:rsidRDefault="00BA7235" w:rsidP="003F1428">
      <w:pPr>
        <w:rPr>
          <w:color w:val="4A66AC" w:themeColor="accent1"/>
        </w:rPr>
      </w:pPr>
    </w:p>
    <w:p w14:paraId="54C610F9" w14:textId="77777777" w:rsidR="006F6178" w:rsidRDefault="006F6178" w:rsidP="003F1428">
      <w:pPr>
        <w:rPr>
          <w:color w:val="4A66AC" w:themeColor="accent1"/>
        </w:rPr>
      </w:pPr>
    </w:p>
    <w:p w14:paraId="4D861113" w14:textId="77777777" w:rsidR="006F6178" w:rsidRDefault="006F6178" w:rsidP="003F1428">
      <w:pPr>
        <w:rPr>
          <w:color w:val="4A66AC" w:themeColor="accent1"/>
        </w:rPr>
      </w:pPr>
    </w:p>
    <w:p w14:paraId="2B49DFF8" w14:textId="77777777" w:rsidR="006F6178" w:rsidRDefault="006F6178" w:rsidP="003F1428">
      <w:pPr>
        <w:rPr>
          <w:color w:val="4A66AC" w:themeColor="accent1"/>
        </w:rPr>
      </w:pPr>
    </w:p>
    <w:p w14:paraId="4C99BCBA" w14:textId="18A4BB08" w:rsidR="00C94330" w:rsidRDefault="00C94330">
      <w:pPr>
        <w:rPr>
          <w:b/>
          <w:bCs/>
          <w:caps/>
          <w:color w:val="FFFFFF" w:themeColor="background1"/>
          <w:spacing w:val="15"/>
          <w:sz w:val="22"/>
          <w:szCs w:val="22"/>
        </w:rPr>
      </w:pPr>
      <w:bookmarkStart w:id="40" w:name="_Toc84593421"/>
      <w:bookmarkStart w:id="41" w:name="_Hlk52631114"/>
    </w:p>
    <w:p w14:paraId="40E9FAEB" w14:textId="77777777" w:rsidR="00EC4AA3" w:rsidRPr="00BA7235" w:rsidRDefault="00BA7235" w:rsidP="00BA7235">
      <w:pPr>
        <w:pStyle w:val="Heading1"/>
        <w:rPr>
          <w:b/>
          <w:bCs/>
        </w:rPr>
      </w:pPr>
      <w:r w:rsidRPr="00BA7235">
        <w:rPr>
          <w:b/>
          <w:bCs/>
        </w:rPr>
        <w:lastRenderedPageBreak/>
        <w:t>Introduction</w:t>
      </w:r>
      <w:bookmarkEnd w:id="40"/>
      <w:r w:rsidRPr="00BA7235">
        <w:rPr>
          <w:b/>
          <w:bCs/>
        </w:rPr>
        <w:tab/>
      </w:r>
    </w:p>
    <w:bookmarkEnd w:id="41"/>
    <w:p w14:paraId="6B4BF0EB" w14:textId="06F140F7" w:rsidR="00437B1F" w:rsidRPr="00EC4AA3" w:rsidRDefault="00437B1F" w:rsidP="00437B1F">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advance of the </w:t>
      </w:r>
      <w:r w:rsidR="0035354B">
        <w:rPr>
          <w:sz w:val="22"/>
          <w:szCs w:val="22"/>
        </w:rPr>
        <w:t>7</w:t>
      </w:r>
      <w:r w:rsidR="004F2C25">
        <w:rPr>
          <w:sz w:val="22"/>
          <w:szCs w:val="22"/>
        </w:rPr>
        <w:t>1</w:t>
      </w:r>
      <w:r w:rsidR="004F2C25" w:rsidRPr="004F2C25">
        <w:rPr>
          <w:sz w:val="22"/>
          <w:szCs w:val="22"/>
          <w:vertAlign w:val="superscript"/>
        </w:rPr>
        <w:t>st</w:t>
      </w:r>
      <w:r w:rsidR="004F2C25">
        <w:rPr>
          <w:sz w:val="22"/>
          <w:szCs w:val="22"/>
        </w:rPr>
        <w:t xml:space="preserve"> </w:t>
      </w:r>
      <w:r w:rsidR="004B412B" w:rsidRPr="00EC4AA3">
        <w:rPr>
          <w:sz w:val="22"/>
          <w:szCs w:val="22"/>
        </w:rPr>
        <w:t xml:space="preserve">Pre-Sessional Working Group of the Committee on </w:t>
      </w:r>
      <w:r w:rsidR="0008349B" w:rsidRPr="00EC4AA3">
        <w:rPr>
          <w:sz w:val="22"/>
          <w:szCs w:val="22"/>
        </w:rPr>
        <w:t>Economic, Social, and Cultural Rights</w:t>
      </w:r>
      <w:r w:rsidR="004B412B" w:rsidRPr="00EC4AA3">
        <w:rPr>
          <w:sz w:val="22"/>
          <w:szCs w:val="22"/>
        </w:rPr>
        <w:t xml:space="preserve">. </w:t>
      </w:r>
    </w:p>
    <w:p w14:paraId="5B66689F" w14:textId="0E9290FE" w:rsidR="0008349B" w:rsidRPr="00EC4AA3" w:rsidRDefault="0008349B" w:rsidP="0008349B">
      <w:pPr>
        <w:rPr>
          <w:sz w:val="22"/>
          <w:szCs w:val="22"/>
        </w:rPr>
      </w:pPr>
      <w:r w:rsidRPr="00EC4AA3">
        <w:rPr>
          <w:sz w:val="22"/>
          <w:szCs w:val="22"/>
        </w:rPr>
        <w:t xml:space="preserve">This brief will focus on the following </w:t>
      </w:r>
      <w:r w:rsidR="00112EB2">
        <w:rPr>
          <w:sz w:val="22"/>
          <w:szCs w:val="22"/>
        </w:rPr>
        <w:t>area:</w:t>
      </w:r>
    </w:p>
    <w:p w14:paraId="02C88258" w14:textId="77777777" w:rsidR="0008349B" w:rsidRPr="00EC4AA3" w:rsidRDefault="0008349B" w:rsidP="0008349B">
      <w:pPr>
        <w:pStyle w:val="ListParagraph"/>
        <w:numPr>
          <w:ilvl w:val="0"/>
          <w:numId w:val="26"/>
        </w:numPr>
        <w:rPr>
          <w:sz w:val="22"/>
          <w:szCs w:val="22"/>
        </w:rPr>
      </w:pPr>
      <w:r w:rsidRPr="00EC4AA3">
        <w:rPr>
          <w:rFonts w:ascii="Calibri" w:hAnsi="Calibri" w:cs="Calibri"/>
          <w:sz w:val="22"/>
          <w:szCs w:val="22"/>
        </w:rPr>
        <w:t xml:space="preserve">Equality and non-discrimination (Article 2, General Comment No. 5) </w:t>
      </w:r>
    </w:p>
    <w:p w14:paraId="613D10A1" w14:textId="77777777" w:rsidR="00F42DA9" w:rsidRPr="00EC4AA3" w:rsidRDefault="00F42DA9" w:rsidP="00F42DA9">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7EB3E633" w14:textId="77777777" w:rsidR="00EC4AA3" w:rsidRPr="00EC4AA3" w:rsidRDefault="00EC4AA3" w:rsidP="00EC4AA3">
      <w:pPr>
        <w:rPr>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findings, as well as suggested questions for the Committee to ask </w:t>
      </w:r>
      <w:r w:rsidR="00C94330">
        <w:rPr>
          <w:sz w:val="22"/>
          <w:szCs w:val="22"/>
        </w:rPr>
        <w:t>Iceland</w:t>
      </w:r>
      <w:r w:rsidR="0071197E">
        <w:rPr>
          <w:sz w:val="22"/>
          <w:szCs w:val="22"/>
        </w:rPr>
        <w:t xml:space="preserve"> and topics we hope the Committee will address in its concluding observations. This summary is followed by detailed constitutional excerpts documenting our findings. </w:t>
      </w:r>
      <w:r w:rsidRPr="00EC4AA3">
        <w:rPr>
          <w:sz w:val="22"/>
          <w:szCs w:val="22"/>
        </w:rPr>
        <w:t xml:space="preserve">We hope the Committee will recommend that </w:t>
      </w:r>
      <w:r w:rsidR="00C94330">
        <w:rPr>
          <w:sz w:val="22"/>
          <w:szCs w:val="22"/>
        </w:rPr>
        <w:t>Iceland</w:t>
      </w:r>
      <w:r w:rsidRPr="00EC4AA3">
        <w:rPr>
          <w:sz w:val="22"/>
          <w:szCs w:val="22"/>
        </w:rPr>
        <w:t xml:space="preserve"> address any gaps in consultation and collaboration with relevant stakeholders, including civil society organizations. </w:t>
      </w:r>
      <w:r w:rsidR="00667844" w:rsidRPr="00EC4AA3">
        <w:rPr>
          <w:color w:val="000000" w:themeColor="text1"/>
          <w:sz w:val="22"/>
          <w:szCs w:val="22"/>
        </w:rPr>
        <w:t>We also recognize that while having strong</w:t>
      </w:r>
      <w:r w:rsidR="00112EB2">
        <w:rPr>
          <w:color w:val="000000" w:themeColor="text1"/>
          <w:sz w:val="22"/>
          <w:szCs w:val="22"/>
        </w:rPr>
        <w:t xml:space="preserve"> constitutions,</w:t>
      </w:r>
      <w:r w:rsidR="00667844" w:rsidRPr="00EC4AA3">
        <w:rPr>
          <w:color w:val="000000" w:themeColor="text1"/>
          <w:sz w:val="22"/>
          <w:szCs w:val="22"/>
        </w:rPr>
        <w:t xml:space="preserve"> laws and policies in place are necessary first steps, implementation is also of paramount importance. In areas where we have commended </w:t>
      </w:r>
      <w:r w:rsidR="00C94330">
        <w:rPr>
          <w:color w:val="000000" w:themeColor="text1"/>
          <w:sz w:val="22"/>
          <w:szCs w:val="22"/>
        </w:rPr>
        <w:t>Iceland</w:t>
      </w:r>
      <w:r w:rsidR="00667844" w:rsidRPr="00EC4AA3">
        <w:rPr>
          <w:color w:val="000000" w:themeColor="text1"/>
          <w:sz w:val="22"/>
          <w:szCs w:val="22"/>
        </w:rPr>
        <w:t xml:space="preserve"> for having provisions in place, we hope the Committee will recommend that </w:t>
      </w:r>
      <w:r w:rsidR="00C94330">
        <w:rPr>
          <w:color w:val="000000" w:themeColor="text1"/>
          <w:sz w:val="22"/>
          <w:szCs w:val="22"/>
        </w:rPr>
        <w:t>Iceland</w:t>
      </w:r>
      <w:r w:rsidR="00B7146B">
        <w:rPr>
          <w:color w:val="000000" w:themeColor="text1"/>
          <w:sz w:val="22"/>
          <w:szCs w:val="22"/>
        </w:rPr>
        <w:t xml:space="preserve"> </w:t>
      </w:r>
      <w:r w:rsidR="00667844" w:rsidRPr="00EC4AA3">
        <w:rPr>
          <w:color w:val="000000" w:themeColor="text1"/>
          <w:sz w:val="22"/>
          <w:szCs w:val="22"/>
        </w:rPr>
        <w:t>work with stakeholders to overcome any obstacles in implementing these provisions.</w:t>
      </w:r>
    </w:p>
    <w:p w14:paraId="56933115" w14:textId="77777777" w:rsidR="00231FF8" w:rsidRPr="00EC4AA3" w:rsidRDefault="00231FF8" w:rsidP="00231FF8">
      <w:pPr>
        <w:rPr>
          <w:rFonts w:ascii="Calibri" w:eastAsiaTheme="majorEastAsia" w:hAnsi="Calibri" w:cs="Calibri"/>
          <w:color w:val="3405DF"/>
          <w:sz w:val="22"/>
          <w:szCs w:val="22"/>
        </w:rPr>
      </w:pPr>
    </w:p>
    <w:p w14:paraId="67CEC486" w14:textId="77777777" w:rsidR="00F71D82" w:rsidRDefault="00F71D82" w:rsidP="003F1428">
      <w:pPr>
        <w:spacing w:after="0"/>
        <w:rPr>
          <w:b/>
          <w:i/>
        </w:rPr>
      </w:pPr>
    </w:p>
    <w:p w14:paraId="025636FA" w14:textId="77777777" w:rsidR="007C5F61" w:rsidRDefault="007C5F61" w:rsidP="003F1428">
      <w:pPr>
        <w:spacing w:after="0"/>
        <w:rPr>
          <w:b/>
          <w:i/>
        </w:rPr>
      </w:pPr>
    </w:p>
    <w:p w14:paraId="4087D6AF" w14:textId="77777777" w:rsidR="004E16A9" w:rsidRDefault="004E16A9">
      <w:pPr>
        <w:spacing w:after="0"/>
        <w:rPr>
          <w:b/>
          <w:i/>
        </w:rPr>
      </w:pPr>
      <w:r>
        <w:rPr>
          <w:b/>
          <w:i/>
        </w:rPr>
        <w:br w:type="page"/>
      </w:r>
    </w:p>
    <w:p w14:paraId="3643C474" w14:textId="77777777" w:rsidR="00CF6B5F" w:rsidRDefault="00CF6B5F" w:rsidP="00CF6B5F">
      <w:pPr>
        <w:pStyle w:val="Heading1"/>
        <w:rPr>
          <w:rFonts w:eastAsia="Times New Roman"/>
          <w:b/>
          <w:bCs/>
        </w:rPr>
      </w:pPr>
      <w:bookmarkStart w:id="42" w:name="_Toc56070607"/>
      <w:bookmarkStart w:id="43" w:name="_Toc56071653"/>
      <w:bookmarkStart w:id="44" w:name="_Toc56080007"/>
      <w:bookmarkStart w:id="45" w:name="_Toc84593422"/>
      <w:r>
        <w:rPr>
          <w:rFonts w:eastAsia="Times New Roman"/>
          <w:b/>
          <w:bCs/>
        </w:rPr>
        <w:lastRenderedPageBreak/>
        <w:t>Summary of Findings and Recommendations</w:t>
      </w:r>
      <w:bookmarkEnd w:id="42"/>
      <w:bookmarkEnd w:id="43"/>
      <w:bookmarkEnd w:id="44"/>
      <w:bookmarkEnd w:id="45"/>
    </w:p>
    <w:p w14:paraId="60D46E8E" w14:textId="77777777" w:rsidR="00CF6B5F" w:rsidRPr="00CF6B5F" w:rsidRDefault="00CF6B5F" w:rsidP="00CF6B5F">
      <w:pPr>
        <w:pStyle w:val="NoSpacing"/>
      </w:pPr>
    </w:p>
    <w:p w14:paraId="50A22450" w14:textId="77777777" w:rsidR="00CF6B5F" w:rsidRPr="00140CAB"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6" w:name="_Toc56080008"/>
      <w:bookmarkStart w:id="47" w:name="_Toc84593423"/>
      <w:r w:rsidRPr="00140CAB">
        <w:rPr>
          <w:rFonts w:ascii="Calibri Light" w:eastAsia="Times New Roman" w:hAnsi="Calibri Light" w:cs="Times New Roman"/>
          <w:bCs/>
          <w:color w:val="2E74B5"/>
          <w:sz w:val="26"/>
          <w:szCs w:val="26"/>
        </w:rPr>
        <w:t>Equality and Non-Discrimination (Article</w:t>
      </w:r>
      <w:r w:rsidR="00140CAB" w:rsidRPr="00140CAB">
        <w:rPr>
          <w:rFonts w:ascii="Calibri Light" w:eastAsia="Times New Roman" w:hAnsi="Calibri Light" w:cs="Times New Roman"/>
          <w:bCs/>
          <w:color w:val="2E74B5"/>
          <w:sz w:val="26"/>
          <w:szCs w:val="26"/>
        </w:rPr>
        <w:t xml:space="preserve"> </w:t>
      </w:r>
      <w:r w:rsidRPr="00140CAB">
        <w:rPr>
          <w:rFonts w:ascii="Calibri Light" w:eastAsia="Times New Roman" w:hAnsi="Calibri Light" w:cs="Times New Roman"/>
          <w:bCs/>
          <w:color w:val="2E74B5"/>
          <w:sz w:val="26"/>
          <w:szCs w:val="26"/>
        </w:rPr>
        <w:t>2, General Comment No. 5)</w:t>
      </w:r>
      <w:bookmarkEnd w:id="46"/>
      <w:bookmarkEnd w:id="47"/>
    </w:p>
    <w:p w14:paraId="03068FA7" w14:textId="6923CE14" w:rsidR="00112EB2" w:rsidRDefault="00F415C7" w:rsidP="00F415C7">
      <w:pPr>
        <w:spacing w:after="0"/>
        <w:rPr>
          <w:sz w:val="22"/>
          <w:szCs w:val="22"/>
        </w:rPr>
      </w:pPr>
      <w:r w:rsidRPr="00A47BFB">
        <w:rPr>
          <w:sz w:val="22"/>
          <w:szCs w:val="22"/>
        </w:rPr>
        <w:t>Based on our review of full-text national constitutions</w:t>
      </w:r>
      <w:r w:rsidR="00397422">
        <w:rPr>
          <w:sz w:val="22"/>
          <w:szCs w:val="22"/>
        </w:rPr>
        <w:t>,</w:t>
      </w:r>
      <w:r>
        <w:rPr>
          <w:sz w:val="22"/>
          <w:szCs w:val="22"/>
        </w:rPr>
        <w:t xml:space="preserve"> we find that </w:t>
      </w:r>
      <w:r w:rsidR="00DA3417">
        <w:rPr>
          <w:sz w:val="22"/>
          <w:szCs w:val="22"/>
        </w:rPr>
        <w:t>I</w:t>
      </w:r>
      <w:r w:rsidR="00C94330">
        <w:rPr>
          <w:sz w:val="22"/>
          <w:szCs w:val="22"/>
        </w:rPr>
        <w:t>c</w:t>
      </w:r>
      <w:r w:rsidR="00DA3417">
        <w:rPr>
          <w:sz w:val="22"/>
          <w:szCs w:val="22"/>
        </w:rPr>
        <w:t xml:space="preserve">eland’s </w:t>
      </w:r>
      <w:r>
        <w:rPr>
          <w:sz w:val="22"/>
          <w:szCs w:val="22"/>
        </w:rPr>
        <w:t xml:space="preserve">constitution </w:t>
      </w:r>
      <w:r w:rsidR="00DA3417">
        <w:rPr>
          <w:sz w:val="22"/>
          <w:szCs w:val="22"/>
        </w:rPr>
        <w:t xml:space="preserve">guarantees equality </w:t>
      </w:r>
      <w:r w:rsidR="00A30BD4">
        <w:rPr>
          <w:sz w:val="22"/>
          <w:szCs w:val="22"/>
        </w:rPr>
        <w:t>on the basis of most protected grounds and statuses</w:t>
      </w:r>
      <w:r w:rsidR="00041A53">
        <w:rPr>
          <w:sz w:val="22"/>
          <w:szCs w:val="22"/>
        </w:rPr>
        <w:t xml:space="preserve"> listed in the Covenant, including </w:t>
      </w:r>
      <w:r w:rsidR="00041A53" w:rsidRPr="00112EB2">
        <w:rPr>
          <w:sz w:val="22"/>
          <w:szCs w:val="22"/>
        </w:rPr>
        <w:t>sex, religion, opinion, national origin, race, colour, property, birth and “other status.”</w:t>
      </w:r>
      <w:r w:rsidR="00D47CA1">
        <w:rPr>
          <w:sz w:val="22"/>
          <w:szCs w:val="22"/>
        </w:rPr>
        <w:t xml:space="preserve"> However, it does not protect two grounds – language and social origin – listed in the Covenant, and it also </w:t>
      </w:r>
      <w:r w:rsidR="00EE1DD8">
        <w:rPr>
          <w:sz w:val="22"/>
          <w:szCs w:val="22"/>
        </w:rPr>
        <w:t>does not explicitly</w:t>
      </w:r>
      <w:r w:rsidR="00D47CA1">
        <w:rPr>
          <w:sz w:val="22"/>
          <w:szCs w:val="22"/>
        </w:rPr>
        <w:t xml:space="preserve"> guarantee equality on the basis of disability.</w:t>
      </w:r>
    </w:p>
    <w:p w14:paraId="38B125B8" w14:textId="6D4B37A1" w:rsidR="00CF6B5F" w:rsidRPr="004F2C25" w:rsidRDefault="00112EB2" w:rsidP="003F1428">
      <w:pPr>
        <w:spacing w:after="0"/>
        <w:rPr>
          <w:sz w:val="22"/>
          <w:szCs w:val="22"/>
        </w:rPr>
      </w:pPr>
      <w:r>
        <w:rPr>
          <w:noProof/>
          <w:color w:val="000000" w:themeColor="text1"/>
          <w:sz w:val="22"/>
          <w:szCs w:val="22"/>
          <w:lang w:val="en-GB" w:eastAsia="en-GB"/>
        </w:rPr>
        <mc:AlternateContent>
          <mc:Choice Requires="wps">
            <w:drawing>
              <wp:inline distT="0" distB="0" distL="0" distR="0" wp14:anchorId="38C67C76" wp14:editId="28EA9B75">
                <wp:extent cx="5876925" cy="3749040"/>
                <wp:effectExtent l="38100" t="38100" r="123825" b="118110"/>
                <wp:docPr id="1" name="Text Box 1"/>
                <wp:cNvGraphicFramePr/>
                <a:graphic xmlns:a="http://schemas.openxmlformats.org/drawingml/2006/main">
                  <a:graphicData uri="http://schemas.microsoft.com/office/word/2010/wordprocessingShape">
                    <wps:wsp>
                      <wps:cNvSpPr txBox="1"/>
                      <wps:spPr>
                        <a:xfrm>
                          <a:off x="0" y="0"/>
                          <a:ext cx="5876925" cy="37490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9098FA9" w14:textId="77777777" w:rsidR="00112EB2" w:rsidRPr="00072ECE" w:rsidRDefault="00112EB2" w:rsidP="00112EB2">
                            <w:pPr>
                              <w:pStyle w:val="Heading2"/>
                              <w:jc w:val="center"/>
                              <w:rPr>
                                <w:b/>
                              </w:rPr>
                            </w:pPr>
                            <w:r w:rsidRPr="00072ECE">
                              <w:rPr>
                                <w:b/>
                              </w:rPr>
                              <w:t>Recommended</w:t>
                            </w:r>
                            <w:r>
                              <w:rPr>
                                <w:b/>
                              </w:rPr>
                              <w:t xml:space="preserve"> questions for the list of issues and </w:t>
                            </w:r>
                            <w:r w:rsidRPr="00072ECE">
                              <w:rPr>
                                <w:b/>
                              </w:rPr>
                              <w:t>Concluding Observation</w:t>
                            </w:r>
                          </w:p>
                          <w:p w14:paraId="4ED9070F" w14:textId="77777777" w:rsidR="00112EB2" w:rsidRDefault="00112EB2" w:rsidP="00112EB2">
                            <w:pPr>
                              <w:spacing w:before="0" w:after="0"/>
                              <w:rPr>
                                <w:rFonts w:eastAsia="Times New Roman"/>
                                <w:bCs/>
                                <w:sz w:val="22"/>
                                <w:szCs w:val="22"/>
                              </w:rPr>
                            </w:pPr>
                          </w:p>
                          <w:p w14:paraId="76F09AEB" w14:textId="77777777" w:rsidR="00112EB2" w:rsidRPr="00112EB2" w:rsidRDefault="00112EB2" w:rsidP="00112EB2">
                            <w:pPr>
                              <w:spacing w:before="0" w:after="0"/>
                              <w:rPr>
                                <w:rFonts w:eastAsia="Times New Roman"/>
                                <w:bCs/>
                                <w:sz w:val="22"/>
                                <w:szCs w:val="22"/>
                              </w:rPr>
                            </w:pPr>
                            <w:r w:rsidRPr="00112EB2">
                              <w:rPr>
                                <w:rFonts w:eastAsia="Times New Roman"/>
                                <w:bCs/>
                                <w:sz w:val="22"/>
                                <w:szCs w:val="22"/>
                              </w:rPr>
                              <w:t>We hope the Committee will:</w:t>
                            </w:r>
                          </w:p>
                          <w:p w14:paraId="07742CB9" w14:textId="1DB2FC2E" w:rsidR="00112EB2" w:rsidRPr="00112EB2" w:rsidRDefault="00112EB2" w:rsidP="00112EB2">
                            <w:pPr>
                              <w:pStyle w:val="ListParagraph"/>
                              <w:numPr>
                                <w:ilvl w:val="0"/>
                                <w:numId w:val="32"/>
                              </w:numPr>
                              <w:spacing w:before="0" w:after="0"/>
                              <w:rPr>
                                <w:bCs/>
                                <w:iCs/>
                                <w:sz w:val="22"/>
                                <w:szCs w:val="22"/>
                              </w:rPr>
                            </w:pPr>
                            <w:r w:rsidRPr="00112EB2">
                              <w:rPr>
                                <w:bCs/>
                                <w:iCs/>
                                <w:sz w:val="22"/>
                                <w:szCs w:val="22"/>
                              </w:rPr>
                              <w:t>In its list of issues, ask Iceland: Can Iceland demonstrate whether the constitutional right to equality on the basis of “other status” has been interpreted through case law or other policies to apply to persons with disabilities</w:t>
                            </w:r>
                            <w:r w:rsidR="00D47CA1">
                              <w:rPr>
                                <w:bCs/>
                                <w:iCs/>
                                <w:sz w:val="22"/>
                                <w:szCs w:val="22"/>
                              </w:rPr>
                              <w:t xml:space="preserve">, </w:t>
                            </w:r>
                            <w:r w:rsidR="00BB15E9">
                              <w:rPr>
                                <w:bCs/>
                                <w:iCs/>
                                <w:sz w:val="22"/>
                                <w:szCs w:val="22"/>
                              </w:rPr>
                              <w:t>consistent with commitments made through General Comment No. 5</w:t>
                            </w:r>
                            <w:r w:rsidRPr="00112EB2">
                              <w:rPr>
                                <w:bCs/>
                                <w:iCs/>
                                <w:sz w:val="22"/>
                                <w:szCs w:val="22"/>
                              </w:rPr>
                              <w:t xml:space="preserve">? </w:t>
                            </w:r>
                          </w:p>
                          <w:p w14:paraId="00F5F28B" w14:textId="786C1ECB" w:rsidR="00D47CA1" w:rsidRPr="00D47CA1" w:rsidRDefault="00112EB2" w:rsidP="00112EB2">
                            <w:pPr>
                              <w:pStyle w:val="ListParagraph"/>
                              <w:numPr>
                                <w:ilvl w:val="1"/>
                                <w:numId w:val="32"/>
                              </w:numPr>
                              <w:spacing w:before="0" w:after="0"/>
                              <w:rPr>
                                <w:i/>
                                <w:sz w:val="22"/>
                                <w:szCs w:val="22"/>
                              </w:rPr>
                            </w:pPr>
                            <w:r w:rsidRPr="00112EB2">
                              <w:rPr>
                                <w:bCs/>
                                <w:iCs/>
                                <w:sz w:val="22"/>
                                <w:szCs w:val="22"/>
                              </w:rPr>
                              <w:t xml:space="preserve">If Iceland cannot demonstrate that this constitutional universal protection is inclusive of persons with disabilities, </w:t>
                            </w:r>
                            <w:r w:rsidRPr="00112EB2">
                              <w:rPr>
                                <w:rFonts w:eastAsia="Times New Roman"/>
                                <w:sz w:val="22"/>
                                <w:szCs w:val="22"/>
                              </w:rPr>
                              <w:t xml:space="preserve">recommend in its concluding observations that Iceland amend the constitution </w:t>
                            </w:r>
                            <w:r w:rsidRPr="00112EB2">
                              <w:rPr>
                                <w:rFonts w:eastAsia="Times New Roman"/>
                                <w:bCs/>
                                <w:sz w:val="22"/>
                                <w:szCs w:val="22"/>
                              </w:rPr>
                              <w:t>to add explicit guarantees of equality and non-discrimination based on disability</w:t>
                            </w:r>
                            <w:r w:rsidRPr="00112EB2">
                              <w:rPr>
                                <w:rFonts w:eastAsia="Times New Roman"/>
                                <w:sz w:val="22"/>
                                <w:szCs w:val="22"/>
                              </w:rPr>
                              <w:t>. These provisions could be added to Article 65 of the constitution, which already lists multiple grounds and statuses.</w:t>
                            </w:r>
                          </w:p>
                          <w:p w14:paraId="27BA118C" w14:textId="66E659E4" w:rsidR="00D47CA1" w:rsidRPr="00D90466" w:rsidRDefault="00D47CA1" w:rsidP="00D47CA1">
                            <w:pPr>
                              <w:pStyle w:val="ListParagraph"/>
                              <w:numPr>
                                <w:ilvl w:val="0"/>
                                <w:numId w:val="35"/>
                              </w:numPr>
                              <w:spacing w:after="0"/>
                              <w:rPr>
                                <w:rFonts w:eastAsia="Times New Roman"/>
                                <w:sz w:val="22"/>
                                <w:szCs w:val="22"/>
                              </w:rPr>
                            </w:pPr>
                            <w:r w:rsidRPr="00D90466">
                              <w:rPr>
                                <w:sz w:val="22"/>
                                <w:szCs w:val="22"/>
                              </w:rPr>
                              <w:t>Recommend in its concluding observations that I</w:t>
                            </w:r>
                            <w:r>
                              <w:rPr>
                                <w:sz w:val="22"/>
                                <w:szCs w:val="22"/>
                              </w:rPr>
                              <w:t>c</w:t>
                            </w:r>
                            <w:r w:rsidRPr="00D90466">
                              <w:rPr>
                                <w:sz w:val="22"/>
                                <w:szCs w:val="22"/>
                              </w:rPr>
                              <w:t xml:space="preserve">eland amend </w:t>
                            </w:r>
                            <w:r>
                              <w:rPr>
                                <w:sz w:val="22"/>
                                <w:szCs w:val="22"/>
                              </w:rPr>
                              <w:t>its</w:t>
                            </w:r>
                            <w:r w:rsidRPr="00D90466">
                              <w:rPr>
                                <w:sz w:val="22"/>
                                <w:szCs w:val="22"/>
                              </w:rPr>
                              <w:t xml:space="preserve"> constitution to add explicit guarantees of equality and non-discrimination regardless of </w:t>
                            </w:r>
                            <w:r>
                              <w:rPr>
                                <w:sz w:val="22"/>
                                <w:szCs w:val="22"/>
                              </w:rPr>
                              <w:t>language and social origin, consistent with ICESCR commitments. These protections could be added to Article 65 of the constitution, which already protects all other grounds and statuses listed in the Covenant.</w:t>
                            </w:r>
                            <w:r w:rsidRPr="00D90466">
                              <w:rPr>
                                <w:rFonts w:eastAsia="Times New Roman"/>
                                <w:sz w:val="22"/>
                                <w:szCs w:val="22"/>
                              </w:rPr>
                              <w:t xml:space="preserve"> </w:t>
                            </w:r>
                          </w:p>
                          <w:p w14:paraId="0EE478B9" w14:textId="283FE2E8" w:rsidR="00112EB2" w:rsidRPr="00112EB2" w:rsidRDefault="00112EB2" w:rsidP="004F2C25">
                            <w:pPr>
                              <w:pStyle w:val="ListParagraph"/>
                              <w:numPr>
                                <w:ilvl w:val="0"/>
                                <w:numId w:val="32"/>
                              </w:numPr>
                              <w:spacing w:before="0" w:after="0"/>
                              <w:rPr>
                                <w:i/>
                                <w:sz w:val="22"/>
                                <w:szCs w:val="22"/>
                              </w:rPr>
                            </w:pPr>
                          </w:p>
                          <w:p w14:paraId="6DF7F791" w14:textId="77777777" w:rsidR="00112EB2" w:rsidRDefault="00112EB2" w:rsidP="00112E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8C67C76" id="_x0000_t202" coordsize="21600,21600" o:spt="202" path="m,l,21600r21600,l21600,xe">
                <v:stroke joinstyle="miter"/>
                <v:path gradientshapeok="t" o:connecttype="rect"/>
              </v:shapetype>
              <v:shape id="Text Box 1" o:spid="_x0000_s1026" type="#_x0000_t202" style="width:462.75pt;height:29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po6oQIAAFcFAAAOAAAAZHJzL2Uyb0RvYy54bWysVF1v2yAUfZ+0/4B4X+2kSZNGdaqsVadJ&#10;VVstnfpMMI7RMDAgsbtfvwNO0mTr0zQ/YO4Hl3vPuZer665RZCucl0YXdHCWUyI0N6XU64J+f777&#10;NKXEB6ZLpowWBX0Vnl7PP364au1MDE1tVCkcQRDtZ60taB2CnWWZ57VomD8zVmgYK+MaFiC6dVY6&#10;1iJ6o7Jhnl9krXGldYYL76G97Y10nuJXleDhsaq8CEQVFLmFtLq0ruKaza/YbO2YrSXfpcH+IYuG&#10;SY1LD6FuWWBk4+RfoRrJnfGmCmfcNJmpKslFqgHVDPI/qlnWzIpUC8Dx9gCT/39h+cP2yRFZgjtK&#10;NGtA0bPoAvlsOjKI6LTWz+C0tHALHdTRc6f3UMaiu8o18Y9yCOzA+fWAbQzGoRxPJxeXwzElHLbz&#10;yegyHyX0s7fj1vnwRZiGxE1BHchLmLLtvQ+4Eq57l3ibN0qWd1KpJMSGETfKkS0D1SqkJHHixEtp&#10;0hb04nycp8Anthj6cH6lGP8RyzyNAEnpeJ1IrYW0UtmbINyyLluyUhv3jQHMcT7NAUMpYyHn00Ev&#10;oO+Gkzx+lDC1xsAERYkz4UWGOpEdYYsh30kmqpmyNesrHKUwb6gg9ZSt2SeTpKM8s8hkz1jchW7V&#10;7WhcmfIV7CKPxJ23/E4CjHvmwxNzGAekixEPj1gqZYCg2e0oqY379Z4++qNLYaWkxXgV1P/cMCco&#10;UV81+vdyMAL/JCRhNJ4MIbhjy+rYojfNjQGt6FFkl7bRP6j9tnKmecFLsIi3wsQ0x93Ad7+9Cf3Q&#10;4yXhYrFITphAy8K9XloeQ+9xf+5emLO7Jgzo3wezH0QwcNqLvW88qc1iE0wlU6NGgHtUwUIUML2J&#10;j91LE5+HYzl5vb2H898AAAD//wMAUEsDBBQABgAIAAAAIQApWteM3AAAAAUBAAAPAAAAZHJzL2Rv&#10;d25yZXYueG1sTI+xTsQwEER7JP7BWiQaxNlEBHEhzgnBXUcBgQK6TbwXR8TrKHbuwt9jaKBZaTSj&#10;mbflZnGDONAUes8arlYKBHHrTc+dhrfX3eUtiBCRDQ6eScMXBdhUpyclFsYf+YUOdexEKuFQoAYb&#10;41hIGVpLDsPKj8TJ2/vJYUxy6qSZ8JjK3SAzpW6kw57TgsWRHiy1n/XsNLhOzfVu6+3zU2Mes/eP&#10;ebu/IK3Pz5b7OxCRlvgXhh/8hA5VYmr8zCaIQUN6JP7e5K2zPAfRaMjX6hpkVcr/9NU3AAAA//8D&#10;AFBLAQItABQABgAIAAAAIQC2gziS/gAAAOEBAAATAAAAAAAAAAAAAAAAAAAAAABbQ29udGVudF9U&#10;eXBlc10ueG1sUEsBAi0AFAAGAAgAAAAhADj9If/WAAAAlAEAAAsAAAAAAAAAAAAAAAAALwEAAF9y&#10;ZWxzLy5yZWxzUEsBAi0AFAAGAAgAAAAhAMhSmjqhAgAAVwUAAA4AAAAAAAAAAAAAAAAALgIAAGRy&#10;cy9lMm9Eb2MueG1sUEsBAi0AFAAGAAgAAAAhACla14zcAAAABQEAAA8AAAAAAAAAAAAAAAAA+wQA&#10;AGRycy9kb3ducmV2LnhtbFBLBQYAAAAABAAEAPMAAAAEBgAAAAA=&#10;" fillcolor="white [3201]" strokeweight=".5pt">
                <v:shadow on="t" color="black" opacity="26214f" origin="-.5,-.5" offset=".74836mm,.74836mm"/>
                <v:textbox>
                  <w:txbxContent>
                    <w:p w14:paraId="09098FA9" w14:textId="77777777" w:rsidR="00112EB2" w:rsidRPr="00072ECE" w:rsidRDefault="00112EB2" w:rsidP="00112EB2">
                      <w:pPr>
                        <w:pStyle w:val="Heading2"/>
                        <w:jc w:val="center"/>
                        <w:rPr>
                          <w:b/>
                        </w:rPr>
                      </w:pPr>
                      <w:r w:rsidRPr="00072ECE">
                        <w:rPr>
                          <w:b/>
                        </w:rPr>
                        <w:t>Recommended</w:t>
                      </w:r>
                      <w:r>
                        <w:rPr>
                          <w:b/>
                        </w:rPr>
                        <w:t xml:space="preserve"> quest</w:t>
                      </w:r>
                      <w:bookmarkStart w:id="48" w:name="_GoBack"/>
                      <w:bookmarkEnd w:id="48"/>
                      <w:r>
                        <w:rPr>
                          <w:b/>
                        </w:rPr>
                        <w:t xml:space="preserve">ions for the list of issues and </w:t>
                      </w:r>
                      <w:r w:rsidRPr="00072ECE">
                        <w:rPr>
                          <w:b/>
                        </w:rPr>
                        <w:t>Concluding Observation</w:t>
                      </w:r>
                    </w:p>
                    <w:p w14:paraId="4ED9070F" w14:textId="77777777" w:rsidR="00112EB2" w:rsidRDefault="00112EB2" w:rsidP="00112EB2">
                      <w:pPr>
                        <w:spacing w:before="0" w:after="0"/>
                        <w:rPr>
                          <w:rFonts w:eastAsia="Times New Roman"/>
                          <w:bCs/>
                          <w:sz w:val="22"/>
                          <w:szCs w:val="22"/>
                        </w:rPr>
                      </w:pPr>
                    </w:p>
                    <w:p w14:paraId="76F09AEB" w14:textId="77777777" w:rsidR="00112EB2" w:rsidRPr="00112EB2" w:rsidRDefault="00112EB2" w:rsidP="00112EB2">
                      <w:pPr>
                        <w:spacing w:before="0" w:after="0"/>
                        <w:rPr>
                          <w:rFonts w:eastAsia="Times New Roman"/>
                          <w:bCs/>
                          <w:sz w:val="22"/>
                          <w:szCs w:val="22"/>
                        </w:rPr>
                      </w:pPr>
                      <w:r w:rsidRPr="00112EB2">
                        <w:rPr>
                          <w:rFonts w:eastAsia="Times New Roman"/>
                          <w:bCs/>
                          <w:sz w:val="22"/>
                          <w:szCs w:val="22"/>
                        </w:rPr>
                        <w:t>We hope the Committee will:</w:t>
                      </w:r>
                    </w:p>
                    <w:p w14:paraId="07742CB9" w14:textId="1DB2FC2E" w:rsidR="00112EB2" w:rsidRPr="00112EB2" w:rsidRDefault="00112EB2" w:rsidP="00112EB2">
                      <w:pPr>
                        <w:pStyle w:val="ListParagraph"/>
                        <w:numPr>
                          <w:ilvl w:val="0"/>
                          <w:numId w:val="32"/>
                        </w:numPr>
                        <w:spacing w:before="0" w:after="0"/>
                        <w:rPr>
                          <w:bCs/>
                          <w:iCs/>
                          <w:sz w:val="22"/>
                          <w:szCs w:val="22"/>
                        </w:rPr>
                      </w:pPr>
                      <w:r w:rsidRPr="00112EB2">
                        <w:rPr>
                          <w:bCs/>
                          <w:iCs/>
                          <w:sz w:val="22"/>
                          <w:szCs w:val="22"/>
                        </w:rPr>
                        <w:t>In its list of issues, ask Iceland: Can Iceland demonstrate whether the constitutional right to equality on the basis of “other status” has been interpreted through case law or other policies to apply to persons with disabilities</w:t>
                      </w:r>
                      <w:r w:rsidR="00D47CA1">
                        <w:rPr>
                          <w:bCs/>
                          <w:iCs/>
                          <w:sz w:val="22"/>
                          <w:szCs w:val="22"/>
                        </w:rPr>
                        <w:t xml:space="preserve">, </w:t>
                      </w:r>
                      <w:r w:rsidR="00BB15E9">
                        <w:rPr>
                          <w:bCs/>
                          <w:iCs/>
                          <w:sz w:val="22"/>
                          <w:szCs w:val="22"/>
                        </w:rPr>
                        <w:t>consistent with commitments made through General Comment No. 5</w:t>
                      </w:r>
                      <w:r w:rsidRPr="00112EB2">
                        <w:rPr>
                          <w:bCs/>
                          <w:iCs/>
                          <w:sz w:val="22"/>
                          <w:szCs w:val="22"/>
                        </w:rPr>
                        <w:t xml:space="preserve">? </w:t>
                      </w:r>
                    </w:p>
                    <w:p w14:paraId="00F5F28B" w14:textId="786C1ECB" w:rsidR="00D47CA1" w:rsidRPr="00D47CA1" w:rsidRDefault="00112EB2" w:rsidP="00112EB2">
                      <w:pPr>
                        <w:pStyle w:val="ListParagraph"/>
                        <w:numPr>
                          <w:ilvl w:val="1"/>
                          <w:numId w:val="32"/>
                        </w:numPr>
                        <w:spacing w:before="0" w:after="0"/>
                        <w:rPr>
                          <w:i/>
                          <w:sz w:val="22"/>
                          <w:szCs w:val="22"/>
                        </w:rPr>
                      </w:pPr>
                      <w:r w:rsidRPr="00112EB2">
                        <w:rPr>
                          <w:bCs/>
                          <w:iCs/>
                          <w:sz w:val="22"/>
                          <w:szCs w:val="22"/>
                        </w:rPr>
                        <w:t xml:space="preserve">If Iceland cannot demonstrate that this constitutional universal protection is inclusive of persons with disabilities, </w:t>
                      </w:r>
                      <w:r w:rsidRPr="00112EB2">
                        <w:rPr>
                          <w:rFonts w:eastAsia="Times New Roman"/>
                          <w:sz w:val="22"/>
                          <w:szCs w:val="22"/>
                        </w:rPr>
                        <w:t xml:space="preserve">recommend in its concluding observations that Iceland amend the constitution </w:t>
                      </w:r>
                      <w:r w:rsidRPr="00112EB2">
                        <w:rPr>
                          <w:rFonts w:eastAsia="Times New Roman"/>
                          <w:bCs/>
                          <w:sz w:val="22"/>
                          <w:szCs w:val="22"/>
                        </w:rPr>
                        <w:t>to add explicit guarantees of equality and non-discrimination based on disability</w:t>
                      </w:r>
                      <w:r w:rsidRPr="00112EB2">
                        <w:rPr>
                          <w:rFonts w:eastAsia="Times New Roman"/>
                          <w:sz w:val="22"/>
                          <w:szCs w:val="22"/>
                        </w:rPr>
                        <w:t>. These provisions could be added to Article 65 of the constitution, which already lists multiple grounds and statuses.</w:t>
                      </w:r>
                    </w:p>
                    <w:p w14:paraId="27BA118C" w14:textId="66E659E4" w:rsidR="00D47CA1" w:rsidRPr="00D90466" w:rsidRDefault="00D47CA1" w:rsidP="00D47CA1">
                      <w:pPr>
                        <w:pStyle w:val="ListParagraph"/>
                        <w:numPr>
                          <w:ilvl w:val="0"/>
                          <w:numId w:val="35"/>
                        </w:numPr>
                        <w:spacing w:after="0"/>
                        <w:rPr>
                          <w:rFonts w:eastAsia="Times New Roman"/>
                          <w:sz w:val="22"/>
                          <w:szCs w:val="22"/>
                        </w:rPr>
                      </w:pPr>
                      <w:r w:rsidRPr="00D90466">
                        <w:rPr>
                          <w:sz w:val="22"/>
                          <w:szCs w:val="22"/>
                        </w:rPr>
                        <w:t>Recommend in its concluding observations that I</w:t>
                      </w:r>
                      <w:r>
                        <w:rPr>
                          <w:sz w:val="22"/>
                          <w:szCs w:val="22"/>
                        </w:rPr>
                        <w:t>c</w:t>
                      </w:r>
                      <w:r w:rsidRPr="00D90466">
                        <w:rPr>
                          <w:sz w:val="22"/>
                          <w:szCs w:val="22"/>
                        </w:rPr>
                        <w:t xml:space="preserve">eland amend </w:t>
                      </w:r>
                      <w:r>
                        <w:rPr>
                          <w:sz w:val="22"/>
                          <w:szCs w:val="22"/>
                        </w:rPr>
                        <w:t>its</w:t>
                      </w:r>
                      <w:r w:rsidRPr="00D90466">
                        <w:rPr>
                          <w:sz w:val="22"/>
                          <w:szCs w:val="22"/>
                        </w:rPr>
                        <w:t xml:space="preserve"> constitution to add explicit guarantees of equality and non-discrimination regardless of </w:t>
                      </w:r>
                      <w:r>
                        <w:rPr>
                          <w:sz w:val="22"/>
                          <w:szCs w:val="22"/>
                        </w:rPr>
                        <w:t>language and social origin, consistent with ICESCR commitments. These protections could be added to Article 65 of the constitution, which already protects all other grounds and statuses listed in the Covenant.</w:t>
                      </w:r>
                      <w:r w:rsidRPr="00D90466">
                        <w:rPr>
                          <w:rFonts w:eastAsia="Times New Roman"/>
                          <w:sz w:val="22"/>
                          <w:szCs w:val="22"/>
                        </w:rPr>
                        <w:t xml:space="preserve"> </w:t>
                      </w:r>
                    </w:p>
                    <w:p w14:paraId="0EE478B9" w14:textId="283FE2E8" w:rsidR="00112EB2" w:rsidRPr="00112EB2" w:rsidRDefault="00112EB2" w:rsidP="004F2C25">
                      <w:pPr>
                        <w:pStyle w:val="ListParagraph"/>
                        <w:numPr>
                          <w:ilvl w:val="0"/>
                          <w:numId w:val="32"/>
                        </w:numPr>
                        <w:spacing w:before="0" w:after="0"/>
                        <w:rPr>
                          <w:i/>
                          <w:sz w:val="22"/>
                          <w:szCs w:val="22"/>
                        </w:rPr>
                      </w:pPr>
                    </w:p>
                    <w:p w14:paraId="6DF7F791" w14:textId="77777777" w:rsidR="00112EB2" w:rsidRDefault="00112EB2" w:rsidP="00112EB2"/>
                  </w:txbxContent>
                </v:textbox>
                <w10:anchorlock/>
              </v:shape>
            </w:pict>
          </mc:Fallback>
        </mc:AlternateContent>
      </w:r>
      <w:r w:rsidR="00E83B15">
        <w:rPr>
          <w:sz w:val="22"/>
          <w:szCs w:val="22"/>
        </w:rPr>
        <w:br/>
      </w:r>
    </w:p>
    <w:p w14:paraId="7F00C51A" w14:textId="0D31EC66" w:rsidR="00EC4AA3" w:rsidRPr="00EC4AA3" w:rsidRDefault="00EC4AA3" w:rsidP="00EC4AA3">
      <w:pPr>
        <w:pStyle w:val="Heading1"/>
        <w:rPr>
          <w:rFonts w:eastAsia="Times New Roman"/>
          <w:b/>
          <w:bCs/>
        </w:rPr>
      </w:pPr>
      <w:bookmarkStart w:id="48" w:name="_Toc56080013"/>
      <w:bookmarkStart w:id="49" w:name="_Toc84593425"/>
      <w:r w:rsidRPr="00EC4AA3">
        <w:rPr>
          <w:rFonts w:eastAsia="Times New Roman"/>
          <w:b/>
          <w:bCs/>
        </w:rPr>
        <w:t xml:space="preserve">Detail </w:t>
      </w:r>
      <w:bookmarkEnd w:id="48"/>
      <w:bookmarkEnd w:id="49"/>
    </w:p>
    <w:p w14:paraId="5B967EAA" w14:textId="77777777" w:rsidR="00910870" w:rsidRDefault="00910870" w:rsidP="003F1428">
      <w:pPr>
        <w:spacing w:after="0"/>
        <w:rPr>
          <w:b/>
          <w:i/>
        </w:rPr>
      </w:pPr>
    </w:p>
    <w:p w14:paraId="3786224A" w14:textId="77777777" w:rsidR="003F7B4B" w:rsidRPr="00140CAB"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0" w:name="_Toc56080014"/>
      <w:bookmarkStart w:id="51" w:name="_Toc84593426"/>
      <w:r w:rsidRPr="00140CAB">
        <w:rPr>
          <w:rFonts w:ascii="Calibri Light" w:eastAsia="Times New Roman" w:hAnsi="Calibri Light" w:cs="Times New Roman"/>
          <w:bCs/>
          <w:color w:val="2E74B5"/>
          <w:sz w:val="26"/>
          <w:szCs w:val="26"/>
        </w:rPr>
        <w:t>Equality and Non-Discrimination (Article 2, General Comment No. 5)</w:t>
      </w:r>
      <w:bookmarkEnd w:id="50"/>
      <w:bookmarkEnd w:id="51"/>
    </w:p>
    <w:p w14:paraId="2FDE4541" w14:textId="77777777" w:rsidR="00231FF8" w:rsidRPr="00EC4AA3" w:rsidRDefault="00C22851" w:rsidP="00EC4AA3">
      <w:pPr>
        <w:rPr>
          <w:sz w:val="22"/>
          <w:szCs w:val="22"/>
        </w:rPr>
      </w:pPr>
      <w:r w:rsidRPr="00EC4AA3">
        <w:rPr>
          <w:sz w:val="22"/>
          <w:szCs w:val="22"/>
        </w:rPr>
        <w:t xml:space="preserve">Article </w:t>
      </w:r>
      <w:r w:rsidR="004A2C19" w:rsidRPr="00EC4AA3">
        <w:rPr>
          <w:sz w:val="22"/>
          <w:szCs w:val="22"/>
        </w:rPr>
        <w:t>2</w:t>
      </w:r>
      <w:r w:rsidR="000E5FB7" w:rsidRPr="00EC4AA3">
        <w:rPr>
          <w:sz w:val="22"/>
          <w:szCs w:val="22"/>
        </w:rPr>
        <w:t xml:space="preserve"> (2)</w:t>
      </w:r>
      <w:r w:rsidR="004A2C19" w:rsidRPr="00EC4AA3">
        <w:rPr>
          <w:sz w:val="22"/>
          <w:szCs w:val="22"/>
        </w:rPr>
        <w:t xml:space="preserve"> </w:t>
      </w:r>
      <w:r w:rsidR="00D23173" w:rsidRPr="00EC4AA3">
        <w:rPr>
          <w:sz w:val="22"/>
          <w:szCs w:val="22"/>
        </w:rPr>
        <w:t xml:space="preserve">of </w:t>
      </w:r>
      <w:r w:rsidR="00573459" w:rsidRPr="00EC4AA3">
        <w:rPr>
          <w:sz w:val="22"/>
          <w:szCs w:val="22"/>
        </w:rPr>
        <w:t xml:space="preserve">The </w:t>
      </w:r>
      <w:r w:rsidR="00F93A51" w:rsidRPr="00EC4AA3">
        <w:rPr>
          <w:sz w:val="22"/>
          <w:szCs w:val="22"/>
        </w:rPr>
        <w:t xml:space="preserve">Covenant </w:t>
      </w:r>
      <w:r w:rsidR="00D23173" w:rsidRPr="00EC4AA3">
        <w:rPr>
          <w:sz w:val="22"/>
          <w:szCs w:val="22"/>
        </w:rPr>
        <w:t>states that:</w:t>
      </w:r>
    </w:p>
    <w:p w14:paraId="7D139651" w14:textId="77777777" w:rsidR="00231FF8" w:rsidRPr="00EC4AA3" w:rsidRDefault="004A2C19" w:rsidP="00EC4AA3">
      <w:pPr>
        <w:ind w:left="720"/>
        <w:rPr>
          <w:i/>
        </w:rPr>
      </w:pPr>
      <w:r w:rsidRPr="00EC4AA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r w:rsidRPr="00EC4AA3">
        <w:rPr>
          <w:i/>
        </w:rPr>
        <w:t>.</w:t>
      </w:r>
    </w:p>
    <w:p w14:paraId="737A9B1B" w14:textId="77777777" w:rsidR="00231FF8" w:rsidRPr="00EC4AA3" w:rsidRDefault="000E5FB7" w:rsidP="00EC4AA3">
      <w:pPr>
        <w:rPr>
          <w:sz w:val="22"/>
          <w:szCs w:val="22"/>
        </w:rPr>
      </w:pPr>
      <w:r w:rsidRPr="00EC4AA3">
        <w:rPr>
          <w:sz w:val="22"/>
          <w:szCs w:val="22"/>
        </w:rPr>
        <w:lastRenderedPageBreak/>
        <w:t xml:space="preserve">Furthermore, General Comment No. 5, explicitly addresses non-discrimination of persons with disabilities by stating: </w:t>
      </w:r>
    </w:p>
    <w:p w14:paraId="419D5A69" w14:textId="77777777" w:rsidR="00F42DA9" w:rsidRPr="00EC4AA3" w:rsidRDefault="000E5FB7" w:rsidP="00EC4AA3">
      <w:pPr>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4CA254DF" w14:textId="77777777" w:rsidR="00EC4AA3" w:rsidRPr="00EC4AA3" w:rsidRDefault="00EC4AA3" w:rsidP="00EC4AA3">
      <w:pPr>
        <w:rPr>
          <w:color w:val="3405DF"/>
          <w:sz w:val="22"/>
          <w:szCs w:val="22"/>
        </w:rPr>
      </w:pPr>
      <w:bookmarkStart w:id="52"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52"/>
    <w:p w14:paraId="0A9EC9FA" w14:textId="77777777" w:rsidR="00EC4AA3" w:rsidRPr="00EC4AA3" w:rsidRDefault="00033457" w:rsidP="00EC4AA3">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08B742EE" w14:textId="77777777" w:rsidR="00EC4AA3" w:rsidRPr="00EC4AA3" w:rsidRDefault="00C94330" w:rsidP="00EC4AA3">
      <w:pPr>
        <w:keepNext/>
        <w:keepLines/>
        <w:spacing w:before="40" w:afterLines="100" w:after="240"/>
        <w:outlineLvl w:val="3"/>
        <w:rPr>
          <w:rFonts w:ascii="Calibri Light" w:eastAsia="Times New Roman" w:hAnsi="Calibri Light" w:cs="Times New Roman"/>
          <w:i/>
          <w:iCs/>
          <w:color w:val="2E74B5"/>
          <w:sz w:val="22"/>
          <w:szCs w:val="22"/>
        </w:rPr>
      </w:pPr>
      <w:bookmarkStart w:id="53" w:name="_Hlk55550922"/>
      <w:r>
        <w:rPr>
          <w:rFonts w:ascii="Calibri Light" w:eastAsia="Times New Roman" w:hAnsi="Calibri Light" w:cs="Times New Roman"/>
          <w:i/>
          <w:iCs/>
          <w:color w:val="2E74B5"/>
          <w:sz w:val="22"/>
          <w:szCs w:val="22"/>
        </w:rPr>
        <w:t>ICELAND</w:t>
      </w:r>
      <w:r w:rsidR="00EC4AA3" w:rsidRPr="00E630F9">
        <w:rPr>
          <w:rFonts w:ascii="Calibri Light" w:eastAsia="Times New Roman" w:hAnsi="Calibri Light" w:cs="Times New Roman"/>
          <w:i/>
          <w:iCs/>
          <w:color w:val="2E74B5"/>
          <w:sz w:val="22"/>
          <w:szCs w:val="22"/>
        </w:rPr>
        <w:t>’</w:t>
      </w:r>
      <w:r w:rsidR="00EC4AA3" w:rsidRPr="00EC4AA3">
        <w:rPr>
          <w:rFonts w:ascii="Calibri Light" w:eastAsia="Times New Roman" w:hAnsi="Calibri Light" w:cs="Times New Roman"/>
          <w:i/>
          <w:iCs/>
          <w:color w:val="2E74B5"/>
          <w:sz w:val="22"/>
          <w:szCs w:val="22"/>
        </w:rPr>
        <w:t xml:space="preserve">S CONSTITUTIONAL PROVISIONS: </w:t>
      </w:r>
      <w:r w:rsidR="00F415C7" w:rsidRPr="000539DC">
        <w:rPr>
          <w:rFonts w:ascii="Calibri Light" w:eastAsia="Times New Roman" w:hAnsi="Calibri Light" w:cs="Times New Roman"/>
          <w:i/>
          <w:iCs/>
          <w:color w:val="2E74B5"/>
          <w:sz w:val="21"/>
          <w:szCs w:val="21"/>
        </w:rPr>
        <w:t>MISSING EXPLICIT GUARANTEES OF EQUALITY AND NON-DISCRIMINATION</w:t>
      </w:r>
      <w:r>
        <w:rPr>
          <w:rFonts w:ascii="Calibri Light" w:eastAsia="Times New Roman" w:hAnsi="Calibri Light" w:cs="Times New Roman"/>
          <w:i/>
          <w:iCs/>
          <w:color w:val="2E74B5"/>
          <w:sz w:val="21"/>
          <w:szCs w:val="21"/>
        </w:rPr>
        <w:t xml:space="preserve"> FOR PERSONS WITH DISABILITIES</w:t>
      </w:r>
    </w:p>
    <w:p w14:paraId="0D582AE7" w14:textId="37DC9608" w:rsidR="005F04D8" w:rsidRDefault="00F160D0" w:rsidP="005F04D8">
      <w:pPr>
        <w:spacing w:after="0"/>
        <w:rPr>
          <w:sz w:val="22"/>
          <w:szCs w:val="22"/>
        </w:rPr>
      </w:pPr>
      <w:bookmarkStart w:id="54" w:name="_Hlk55551043"/>
      <w:bookmarkEnd w:id="53"/>
      <w:r>
        <w:rPr>
          <w:sz w:val="22"/>
          <w:szCs w:val="22"/>
        </w:rPr>
        <w:t xml:space="preserve">Article </w:t>
      </w:r>
      <w:r w:rsidR="00C94330">
        <w:rPr>
          <w:sz w:val="22"/>
          <w:szCs w:val="22"/>
        </w:rPr>
        <w:t>65</w:t>
      </w:r>
      <w:r>
        <w:rPr>
          <w:sz w:val="22"/>
          <w:szCs w:val="22"/>
        </w:rPr>
        <w:t xml:space="preserve"> of </w:t>
      </w:r>
      <w:r w:rsidR="00C94330">
        <w:rPr>
          <w:sz w:val="22"/>
          <w:szCs w:val="22"/>
        </w:rPr>
        <w:t>Iceland</w:t>
      </w:r>
      <w:r>
        <w:rPr>
          <w:sz w:val="22"/>
          <w:szCs w:val="22"/>
        </w:rPr>
        <w:t xml:space="preserve">’s constitution broadly guarantees equality </w:t>
      </w:r>
      <w:r w:rsidR="00112EB2">
        <w:rPr>
          <w:sz w:val="22"/>
          <w:szCs w:val="22"/>
        </w:rPr>
        <w:t>for many</w:t>
      </w:r>
      <w:r w:rsidR="00952977">
        <w:rPr>
          <w:sz w:val="22"/>
          <w:szCs w:val="22"/>
        </w:rPr>
        <w:t xml:space="preserve"> protected groups </w:t>
      </w:r>
      <w:r w:rsidR="00112EB2">
        <w:rPr>
          <w:sz w:val="22"/>
          <w:szCs w:val="22"/>
        </w:rPr>
        <w:t>and</w:t>
      </w:r>
      <w:r w:rsidR="00952977">
        <w:rPr>
          <w:sz w:val="22"/>
          <w:szCs w:val="22"/>
        </w:rPr>
        <w:t xml:space="preserve"> status</w:t>
      </w:r>
      <w:r w:rsidR="00112EB2">
        <w:rPr>
          <w:sz w:val="22"/>
          <w:szCs w:val="22"/>
        </w:rPr>
        <w:t>es</w:t>
      </w:r>
      <w:r w:rsidR="00952977">
        <w:rPr>
          <w:sz w:val="22"/>
          <w:szCs w:val="22"/>
        </w:rPr>
        <w:t xml:space="preserve"> covered by the Covenant.</w:t>
      </w:r>
      <w:r w:rsidR="00542522" w:rsidRPr="00542522">
        <w:rPr>
          <w:sz w:val="22"/>
          <w:szCs w:val="22"/>
        </w:rPr>
        <w:t xml:space="preserve"> </w:t>
      </w:r>
      <w:r w:rsidR="00542522">
        <w:rPr>
          <w:sz w:val="22"/>
          <w:szCs w:val="22"/>
        </w:rPr>
        <w:t>Although, like the Covenant, the constitution includes protection for “other status”, it does not guarantee equality on the basis of social origin and language</w:t>
      </w:r>
      <w:r w:rsidR="00F96054">
        <w:rPr>
          <w:sz w:val="22"/>
          <w:szCs w:val="22"/>
        </w:rPr>
        <w:t xml:space="preserve"> -</w:t>
      </w:r>
      <w:r w:rsidR="00C72840">
        <w:rPr>
          <w:sz w:val="22"/>
          <w:szCs w:val="22"/>
        </w:rPr>
        <w:t xml:space="preserve"> two statuses explicitly outlined in the Covenant</w:t>
      </w:r>
      <w:r w:rsidR="00542522">
        <w:rPr>
          <w:sz w:val="22"/>
          <w:szCs w:val="22"/>
        </w:rPr>
        <w:t>.</w:t>
      </w:r>
    </w:p>
    <w:p w14:paraId="0A729D4A" w14:textId="77777777" w:rsidR="00F415C7" w:rsidRPr="00C94330" w:rsidRDefault="00F415C7" w:rsidP="00EC4AA3">
      <w:pPr>
        <w:rPr>
          <w:b/>
          <w:bCs/>
        </w:rPr>
      </w:pPr>
      <w:r w:rsidRPr="00F415C7">
        <w:rPr>
          <w:b/>
          <w:bCs/>
          <w:i/>
          <w:iCs/>
          <w:sz w:val="22"/>
          <w:szCs w:val="22"/>
        </w:rPr>
        <w:tab/>
      </w:r>
      <w:r w:rsidRPr="00C94330">
        <w:rPr>
          <w:b/>
          <w:bCs/>
          <w:sz w:val="22"/>
          <w:szCs w:val="22"/>
        </w:rPr>
        <w:t xml:space="preserve">Constitution of </w:t>
      </w:r>
      <w:r w:rsidR="00C94330" w:rsidRPr="00C94330">
        <w:rPr>
          <w:b/>
          <w:bCs/>
          <w:sz w:val="22"/>
          <w:szCs w:val="22"/>
        </w:rPr>
        <w:t>Iceland</w:t>
      </w:r>
      <w:r w:rsidRPr="00C94330">
        <w:rPr>
          <w:b/>
          <w:bCs/>
          <w:sz w:val="22"/>
          <w:szCs w:val="22"/>
        </w:rPr>
        <w:t xml:space="preserve"> </w:t>
      </w:r>
    </w:p>
    <w:bookmarkEnd w:id="54"/>
    <w:p w14:paraId="6A08CA4A" w14:textId="77777777" w:rsidR="00C94330" w:rsidRPr="00360862" w:rsidRDefault="00C94330" w:rsidP="00CD1254">
      <w:pPr>
        <w:pStyle w:val="ListParagraph"/>
        <w:rPr>
          <w:i/>
        </w:rPr>
      </w:pPr>
      <w:r w:rsidRPr="00360862">
        <w:rPr>
          <w:i/>
        </w:rPr>
        <w:t xml:space="preserve">Article 65 </w:t>
      </w:r>
    </w:p>
    <w:p w14:paraId="6E4571BD" w14:textId="77777777" w:rsidR="00C94330" w:rsidRPr="00360862" w:rsidRDefault="00C94330" w:rsidP="00CD1254">
      <w:pPr>
        <w:pStyle w:val="ListParagraph"/>
        <w:rPr>
          <w:i/>
        </w:rPr>
      </w:pPr>
      <w:r w:rsidRPr="00360862">
        <w:rPr>
          <w:i/>
        </w:rPr>
        <w:t xml:space="preserve">Everyone shall be equal before the law and enjoy human rights irrespective of sex, religion, opinion, national origin, race, colour, property, birth or other status. </w:t>
      </w:r>
    </w:p>
    <w:p w14:paraId="79295F56" w14:textId="77777777" w:rsidR="00C94330" w:rsidRPr="00360862" w:rsidRDefault="00C94330" w:rsidP="00CD1254">
      <w:pPr>
        <w:pStyle w:val="ListParagraph"/>
        <w:rPr>
          <w:i/>
        </w:rPr>
      </w:pPr>
    </w:p>
    <w:p w14:paraId="433B53DD" w14:textId="77777777" w:rsidR="00CD1254" w:rsidRPr="00360862" w:rsidRDefault="00C94330" w:rsidP="00CD1254">
      <w:pPr>
        <w:pStyle w:val="ListParagraph"/>
        <w:rPr>
          <w:i/>
        </w:rPr>
      </w:pPr>
      <w:r w:rsidRPr="00360862">
        <w:rPr>
          <w:i/>
        </w:rPr>
        <w:t>Men and women shall enjoy equal rights in all respects.</w:t>
      </w:r>
    </w:p>
    <w:p w14:paraId="4EF4715E" w14:textId="33D0141C" w:rsidR="00952977" w:rsidRPr="00EF20C5" w:rsidRDefault="00F96054" w:rsidP="00952977">
      <w:pPr>
        <w:rPr>
          <w:sz w:val="22"/>
          <w:szCs w:val="22"/>
        </w:rPr>
      </w:pPr>
      <w:bookmarkStart w:id="55" w:name="_Hlk106368887"/>
      <w:r>
        <w:rPr>
          <w:sz w:val="22"/>
          <w:szCs w:val="22"/>
        </w:rPr>
        <w:t>Additionally</w:t>
      </w:r>
      <w:r w:rsidR="00542522">
        <w:rPr>
          <w:sz w:val="22"/>
          <w:szCs w:val="22"/>
        </w:rPr>
        <w:t>,</w:t>
      </w:r>
      <w:r w:rsidR="00E759B4" w:rsidRPr="00542522">
        <w:rPr>
          <w:sz w:val="22"/>
          <w:szCs w:val="22"/>
        </w:rPr>
        <w:t xml:space="preserve"> </w:t>
      </w:r>
      <w:bookmarkStart w:id="56" w:name="_Hlk106368250"/>
      <w:r w:rsidR="00BC2D60">
        <w:rPr>
          <w:sz w:val="22"/>
          <w:szCs w:val="22"/>
        </w:rPr>
        <w:t>despite</w:t>
      </w:r>
      <w:r w:rsidR="00BC2D60" w:rsidRPr="00542522">
        <w:rPr>
          <w:sz w:val="22"/>
          <w:szCs w:val="22"/>
        </w:rPr>
        <w:t xml:space="preserve"> </w:t>
      </w:r>
      <w:r w:rsidR="00E759B4" w:rsidRPr="00542522">
        <w:rPr>
          <w:sz w:val="22"/>
          <w:szCs w:val="22"/>
        </w:rPr>
        <w:t>General Comment No. 5</w:t>
      </w:r>
      <w:r>
        <w:rPr>
          <w:sz w:val="22"/>
          <w:szCs w:val="22"/>
        </w:rPr>
        <w:t xml:space="preserve"> which </w:t>
      </w:r>
      <w:r w:rsidRPr="00EC4AA3">
        <w:rPr>
          <w:sz w:val="22"/>
          <w:szCs w:val="22"/>
        </w:rPr>
        <w:t>explicitly addresses non-discrimination of persons with disabilities</w:t>
      </w:r>
      <w:bookmarkEnd w:id="55"/>
      <w:r w:rsidR="00E759B4" w:rsidRPr="00542522">
        <w:rPr>
          <w:sz w:val="22"/>
          <w:szCs w:val="22"/>
        </w:rPr>
        <w:t xml:space="preserve">, </w:t>
      </w:r>
      <w:bookmarkEnd w:id="56"/>
      <w:r>
        <w:rPr>
          <w:sz w:val="22"/>
          <w:szCs w:val="22"/>
        </w:rPr>
        <w:t>Iceland’s</w:t>
      </w:r>
      <w:r w:rsidR="00E759B4" w:rsidRPr="00542522">
        <w:rPr>
          <w:sz w:val="22"/>
          <w:szCs w:val="22"/>
        </w:rPr>
        <w:t xml:space="preserve"> constitution</w:t>
      </w:r>
      <w:r w:rsidR="000353E5" w:rsidRPr="000353E5">
        <w:rPr>
          <w:b/>
          <w:bCs/>
          <w:sz w:val="22"/>
          <w:szCs w:val="22"/>
        </w:rPr>
        <w:t xml:space="preserve"> does not explicitly guarantee equality for persons with disabilities.</w:t>
      </w:r>
      <w:r w:rsidR="005F7B0E">
        <w:rPr>
          <w:b/>
          <w:bCs/>
          <w:sz w:val="22"/>
          <w:szCs w:val="22"/>
        </w:rPr>
        <w:t xml:space="preserve"> </w:t>
      </w:r>
      <w:r w:rsidR="00EF20C5">
        <w:rPr>
          <w:sz w:val="22"/>
          <w:szCs w:val="22"/>
        </w:rPr>
        <w:t>Our research has shown that</w:t>
      </w:r>
      <w:r w:rsidR="00CD353E">
        <w:rPr>
          <w:sz w:val="22"/>
          <w:szCs w:val="22"/>
        </w:rPr>
        <w:t xml:space="preserve"> these protections are becoming increasingly common</w:t>
      </w:r>
      <w:r w:rsidR="00EF6B41">
        <w:rPr>
          <w:sz w:val="22"/>
          <w:szCs w:val="22"/>
        </w:rPr>
        <w:t xml:space="preserve">: While </w:t>
      </w:r>
      <w:r w:rsidR="00EF20C5">
        <w:rPr>
          <w:sz w:val="22"/>
          <w:szCs w:val="22"/>
        </w:rPr>
        <w:t>only 1</w:t>
      </w:r>
      <w:r w:rsidR="007E74BD">
        <w:rPr>
          <w:sz w:val="22"/>
          <w:szCs w:val="22"/>
        </w:rPr>
        <w:t>2</w:t>
      </w:r>
      <w:r w:rsidR="00EF20C5">
        <w:rPr>
          <w:sz w:val="22"/>
          <w:szCs w:val="22"/>
        </w:rPr>
        <w:t xml:space="preserve">% of current constitutions that were passed before 1990 protect equality for persons with disabilities, </w:t>
      </w:r>
      <w:r w:rsidR="00652920">
        <w:rPr>
          <w:sz w:val="22"/>
          <w:szCs w:val="22"/>
        </w:rPr>
        <w:t>69</w:t>
      </w:r>
      <w:r w:rsidR="00EF20C5">
        <w:rPr>
          <w:sz w:val="22"/>
          <w:szCs w:val="22"/>
        </w:rPr>
        <w:t>% of those passed since 2010 do</w:t>
      </w:r>
      <w:r w:rsidR="007E74BD">
        <w:rPr>
          <w:sz w:val="22"/>
          <w:szCs w:val="22"/>
        </w:rPr>
        <w:t>.</w:t>
      </w:r>
      <w:r w:rsidR="00EF20C5">
        <w:rPr>
          <w:sz w:val="22"/>
          <w:szCs w:val="22"/>
        </w:rPr>
        <w:t xml:space="preserve"> </w:t>
      </w:r>
    </w:p>
    <w:p w14:paraId="12AE036F" w14:textId="77777777" w:rsidR="000E0BE3" w:rsidRPr="00C60115" w:rsidRDefault="00514114" w:rsidP="000D0E9B">
      <w:pPr>
        <w:pStyle w:val="Heading4"/>
        <w:rPr>
          <w:rStyle w:val="IntenseEmphasis"/>
          <w:color w:val="3405DF"/>
        </w:rPr>
      </w:pPr>
      <w:r w:rsidRPr="000E03A6">
        <w:rPr>
          <w:i/>
          <w:sz w:val="18"/>
          <w:szCs w:val="18"/>
        </w:rPr>
        <w:t>Briefing prepared by the WORLD Policy Analysis Center, University of California, Los Angeles</w:t>
      </w:r>
    </w:p>
    <w:sectPr w:rsidR="000E0BE3" w:rsidRPr="00C60115" w:rsidSect="00782BBE">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4234E" w14:textId="77777777" w:rsidR="00E34D31" w:rsidRDefault="00E34D31" w:rsidP="00263795">
      <w:pPr>
        <w:spacing w:after="0" w:line="240" w:lineRule="auto"/>
      </w:pPr>
      <w:r>
        <w:separator/>
      </w:r>
    </w:p>
  </w:endnote>
  <w:endnote w:type="continuationSeparator" w:id="0">
    <w:p w14:paraId="3E517CCC" w14:textId="77777777" w:rsidR="00E34D31" w:rsidRDefault="00E34D31"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5C4BEF2E" w14:textId="7FE32551"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D611FA">
          <w:rPr>
            <w:noProof/>
          </w:rPr>
          <w:t>3</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68A3C" w14:textId="77777777" w:rsidR="00E34D31" w:rsidRDefault="00E34D31" w:rsidP="00263795">
      <w:pPr>
        <w:spacing w:after="0" w:line="240" w:lineRule="auto"/>
      </w:pPr>
      <w:r>
        <w:separator/>
      </w:r>
    </w:p>
  </w:footnote>
  <w:footnote w:type="continuationSeparator" w:id="0">
    <w:p w14:paraId="3D4CBE3C" w14:textId="77777777" w:rsidR="00E34D31" w:rsidRDefault="00E34D31"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2FA09" w14:textId="707376E2" w:rsidR="009F0937" w:rsidRPr="001D42D7" w:rsidRDefault="009F0937" w:rsidP="005B7FB6">
    <w:pPr>
      <w:pStyle w:val="Header"/>
      <w:jc w:val="right"/>
      <w:rPr>
        <w:i/>
        <w:color w:val="FF0000"/>
      </w:rPr>
    </w:pPr>
    <w:r w:rsidRPr="00F42DA9">
      <w:rPr>
        <w:i/>
        <w:noProof/>
        <w:color w:val="FF0000"/>
        <w:highlight w:val="yellow"/>
        <w:lang w:val="en-GB" w:eastAsia="en-GB"/>
      </w:rPr>
      <w:drawing>
        <wp:anchor distT="0" distB="0" distL="114300" distR="114300" simplePos="0" relativeHeight="251658240" behindDoc="1" locked="0" layoutInCell="1" allowOverlap="1" wp14:anchorId="30D448FC" wp14:editId="5B00A83D">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21B42" w:rsidRPr="00221B42">
      <w:t xml:space="preserve"> </w:t>
    </w:r>
    <w:r w:rsidR="00E84E19">
      <w:t>Ju</w:t>
    </w:r>
    <w:r w:rsidR="00BF254C">
      <w:t>ly 1</w:t>
    </w:r>
    <w:r w:rsidR="00E84E19">
      <w:t>, 2022</w:t>
    </w:r>
    <w:r w:rsidR="00221B42" w:rsidRPr="002D5385">
      <w:t xml:space="preserve"> </w:t>
    </w:r>
    <w:r w:rsidR="00250846" w:rsidRPr="001D42D7">
      <w:rPr>
        <w:i/>
        <w:color w:val="FF0000"/>
      </w:rPr>
      <w:t xml:space="preserve"> </w:t>
    </w:r>
  </w:p>
  <w:p w14:paraId="5DBEDF31"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EEDB7" w14:textId="1AE2C420" w:rsidR="00221B42" w:rsidRDefault="00112EB2" w:rsidP="00112EB2">
    <w:pPr>
      <w:pStyle w:val="Header"/>
      <w:jc w:val="right"/>
    </w:pPr>
    <w:r>
      <w:t>Ju</w:t>
    </w:r>
    <w:r w:rsidR="00BF254C">
      <w:t>ly 1</w:t>
    </w:r>
    <w:r>
      <w:t>, 2022</w:t>
    </w:r>
    <w:r>
      <w:rPr>
        <w:noProof/>
        <w:lang w:val="en-GB" w:eastAsia="en-GB"/>
      </w:rPr>
      <w:drawing>
        <wp:anchor distT="0" distB="0" distL="114300" distR="114300" simplePos="0" relativeHeight="251660288" behindDoc="1" locked="0" layoutInCell="1" allowOverlap="1" wp14:anchorId="43430AF2" wp14:editId="7E07B722">
          <wp:simplePos x="0" y="0"/>
          <wp:positionH relativeFrom="column">
            <wp:posOffset>-676275</wp:posOffset>
          </wp:positionH>
          <wp:positionV relativeFrom="paragraph">
            <wp:posOffset>-314325</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9574D"/>
    <w:multiLevelType w:val="hybridMultilevel"/>
    <w:tmpl w:val="B970AB76"/>
    <w:lvl w:ilvl="0" w:tplc="DD76726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00C4E66"/>
    <w:multiLevelType w:val="hybridMultilevel"/>
    <w:tmpl w:val="317E3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6"/>
  </w:num>
  <w:num w:numId="4">
    <w:abstractNumId w:val="22"/>
  </w:num>
  <w:num w:numId="5">
    <w:abstractNumId w:val="1"/>
  </w:num>
  <w:num w:numId="6">
    <w:abstractNumId w:val="16"/>
  </w:num>
  <w:num w:numId="7">
    <w:abstractNumId w:val="10"/>
  </w:num>
  <w:num w:numId="8">
    <w:abstractNumId w:val="5"/>
  </w:num>
  <w:num w:numId="9">
    <w:abstractNumId w:val="26"/>
  </w:num>
  <w:num w:numId="10">
    <w:abstractNumId w:val="29"/>
  </w:num>
  <w:num w:numId="11">
    <w:abstractNumId w:val="31"/>
  </w:num>
  <w:num w:numId="12">
    <w:abstractNumId w:val="33"/>
  </w:num>
  <w:num w:numId="13">
    <w:abstractNumId w:val="30"/>
  </w:num>
  <w:num w:numId="14">
    <w:abstractNumId w:val="15"/>
  </w:num>
  <w:num w:numId="15">
    <w:abstractNumId w:val="13"/>
  </w:num>
  <w:num w:numId="16">
    <w:abstractNumId w:val="12"/>
  </w:num>
  <w:num w:numId="17">
    <w:abstractNumId w:val="21"/>
  </w:num>
  <w:num w:numId="18">
    <w:abstractNumId w:val="2"/>
  </w:num>
  <w:num w:numId="19">
    <w:abstractNumId w:val="27"/>
  </w:num>
  <w:num w:numId="20">
    <w:abstractNumId w:val="18"/>
  </w:num>
  <w:num w:numId="21">
    <w:abstractNumId w:val="0"/>
  </w:num>
  <w:num w:numId="22">
    <w:abstractNumId w:val="24"/>
  </w:num>
  <w:num w:numId="23">
    <w:abstractNumId w:val="17"/>
  </w:num>
  <w:num w:numId="24">
    <w:abstractNumId w:val="11"/>
  </w:num>
  <w:num w:numId="25">
    <w:abstractNumId w:val="8"/>
  </w:num>
  <w:num w:numId="26">
    <w:abstractNumId w:val="3"/>
  </w:num>
  <w:num w:numId="27">
    <w:abstractNumId w:val="23"/>
  </w:num>
  <w:num w:numId="28">
    <w:abstractNumId w:val="25"/>
  </w:num>
  <w:num w:numId="29">
    <w:abstractNumId w:val="19"/>
  </w:num>
  <w:num w:numId="30">
    <w:abstractNumId w:val="32"/>
  </w:num>
  <w:num w:numId="31">
    <w:abstractNumId w:val="20"/>
  </w:num>
  <w:num w:numId="32">
    <w:abstractNumId w:val="4"/>
  </w:num>
  <w:num w:numId="33">
    <w:abstractNumId w:val="28"/>
  </w:num>
  <w:num w:numId="34">
    <w:abstractNumId w:val="7"/>
  </w:num>
  <w:num w:numId="35">
    <w:abstractNumId w:val="3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view w:val="normal"/>
  <w:zoom w:percent="100"/>
  <w:hideSpellingErrors/>
  <w:hideGrammaticalError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16069"/>
    <w:rsid w:val="00021676"/>
    <w:rsid w:val="00021FBA"/>
    <w:rsid w:val="000237F2"/>
    <w:rsid w:val="000257A1"/>
    <w:rsid w:val="00027A33"/>
    <w:rsid w:val="00033457"/>
    <w:rsid w:val="000353E5"/>
    <w:rsid w:val="000365E8"/>
    <w:rsid w:val="00040181"/>
    <w:rsid w:val="00041A53"/>
    <w:rsid w:val="00043EE6"/>
    <w:rsid w:val="0004640A"/>
    <w:rsid w:val="00047F6B"/>
    <w:rsid w:val="00054A9A"/>
    <w:rsid w:val="0005538C"/>
    <w:rsid w:val="00055D03"/>
    <w:rsid w:val="0006644E"/>
    <w:rsid w:val="000676FE"/>
    <w:rsid w:val="0007134E"/>
    <w:rsid w:val="000753D3"/>
    <w:rsid w:val="00075804"/>
    <w:rsid w:val="00076542"/>
    <w:rsid w:val="00076E69"/>
    <w:rsid w:val="00081CB9"/>
    <w:rsid w:val="0008349B"/>
    <w:rsid w:val="000835E9"/>
    <w:rsid w:val="00087AC9"/>
    <w:rsid w:val="000A17BA"/>
    <w:rsid w:val="000A18FD"/>
    <w:rsid w:val="000A21B5"/>
    <w:rsid w:val="000A46FF"/>
    <w:rsid w:val="000B2CBC"/>
    <w:rsid w:val="000B5F58"/>
    <w:rsid w:val="000C1C9E"/>
    <w:rsid w:val="000C38B1"/>
    <w:rsid w:val="000D0E9B"/>
    <w:rsid w:val="000D58F3"/>
    <w:rsid w:val="000E0BE3"/>
    <w:rsid w:val="000E5FB7"/>
    <w:rsid w:val="000F1FC4"/>
    <w:rsid w:val="000F4CDB"/>
    <w:rsid w:val="000F5C02"/>
    <w:rsid w:val="000F614F"/>
    <w:rsid w:val="000F63F9"/>
    <w:rsid w:val="000F7D43"/>
    <w:rsid w:val="0010092B"/>
    <w:rsid w:val="0010334A"/>
    <w:rsid w:val="00104146"/>
    <w:rsid w:val="00106590"/>
    <w:rsid w:val="00110604"/>
    <w:rsid w:val="00112EB2"/>
    <w:rsid w:val="00112EC9"/>
    <w:rsid w:val="00113913"/>
    <w:rsid w:val="00121A28"/>
    <w:rsid w:val="00131DB1"/>
    <w:rsid w:val="00140CAB"/>
    <w:rsid w:val="00142CD4"/>
    <w:rsid w:val="00146C2C"/>
    <w:rsid w:val="00162979"/>
    <w:rsid w:val="0016482B"/>
    <w:rsid w:val="00167021"/>
    <w:rsid w:val="00167795"/>
    <w:rsid w:val="00170358"/>
    <w:rsid w:val="00173FE4"/>
    <w:rsid w:val="00175C10"/>
    <w:rsid w:val="00182E96"/>
    <w:rsid w:val="00186A0B"/>
    <w:rsid w:val="001910A5"/>
    <w:rsid w:val="001A0BE9"/>
    <w:rsid w:val="001A2E34"/>
    <w:rsid w:val="001B6472"/>
    <w:rsid w:val="001C4F65"/>
    <w:rsid w:val="001C6765"/>
    <w:rsid w:val="001D1C9A"/>
    <w:rsid w:val="001D42D7"/>
    <w:rsid w:val="001D6139"/>
    <w:rsid w:val="001E0AB3"/>
    <w:rsid w:val="001E205C"/>
    <w:rsid w:val="001F0EE8"/>
    <w:rsid w:val="001F129D"/>
    <w:rsid w:val="001F1A7A"/>
    <w:rsid w:val="001F37DD"/>
    <w:rsid w:val="001F6FEE"/>
    <w:rsid w:val="00215540"/>
    <w:rsid w:val="00216A01"/>
    <w:rsid w:val="00216F3A"/>
    <w:rsid w:val="00217985"/>
    <w:rsid w:val="00221B42"/>
    <w:rsid w:val="00224C9F"/>
    <w:rsid w:val="00225A6E"/>
    <w:rsid w:val="00231CFA"/>
    <w:rsid w:val="00231DD4"/>
    <w:rsid w:val="00231FF8"/>
    <w:rsid w:val="0023280B"/>
    <w:rsid w:val="00233C05"/>
    <w:rsid w:val="00235AE7"/>
    <w:rsid w:val="00235B98"/>
    <w:rsid w:val="002363A5"/>
    <w:rsid w:val="002447D6"/>
    <w:rsid w:val="0024557C"/>
    <w:rsid w:val="0024558B"/>
    <w:rsid w:val="00246DE7"/>
    <w:rsid w:val="00250846"/>
    <w:rsid w:val="00251BF0"/>
    <w:rsid w:val="002529A1"/>
    <w:rsid w:val="00262139"/>
    <w:rsid w:val="0026260D"/>
    <w:rsid w:val="00262B3E"/>
    <w:rsid w:val="00263394"/>
    <w:rsid w:val="00263795"/>
    <w:rsid w:val="00267D06"/>
    <w:rsid w:val="00270D67"/>
    <w:rsid w:val="00271160"/>
    <w:rsid w:val="00277988"/>
    <w:rsid w:val="00280964"/>
    <w:rsid w:val="002822B0"/>
    <w:rsid w:val="0028336A"/>
    <w:rsid w:val="002842F2"/>
    <w:rsid w:val="00285913"/>
    <w:rsid w:val="00293C07"/>
    <w:rsid w:val="002A27CB"/>
    <w:rsid w:val="002A409D"/>
    <w:rsid w:val="002A4E3E"/>
    <w:rsid w:val="002B3260"/>
    <w:rsid w:val="002C79FD"/>
    <w:rsid w:val="002D3475"/>
    <w:rsid w:val="002D3CE2"/>
    <w:rsid w:val="002E3152"/>
    <w:rsid w:val="002F1D49"/>
    <w:rsid w:val="002F2002"/>
    <w:rsid w:val="002F6E5A"/>
    <w:rsid w:val="003130C5"/>
    <w:rsid w:val="00313689"/>
    <w:rsid w:val="003205E2"/>
    <w:rsid w:val="0032490B"/>
    <w:rsid w:val="0032592A"/>
    <w:rsid w:val="00325AE2"/>
    <w:rsid w:val="003270AB"/>
    <w:rsid w:val="003271F0"/>
    <w:rsid w:val="00331DB8"/>
    <w:rsid w:val="00334069"/>
    <w:rsid w:val="00344630"/>
    <w:rsid w:val="00346925"/>
    <w:rsid w:val="0034764A"/>
    <w:rsid w:val="0035238B"/>
    <w:rsid w:val="00352BFF"/>
    <w:rsid w:val="0035354B"/>
    <w:rsid w:val="00360485"/>
    <w:rsid w:val="00360862"/>
    <w:rsid w:val="0036092A"/>
    <w:rsid w:val="00363CED"/>
    <w:rsid w:val="003660C0"/>
    <w:rsid w:val="003723BD"/>
    <w:rsid w:val="00380186"/>
    <w:rsid w:val="00385C06"/>
    <w:rsid w:val="00386703"/>
    <w:rsid w:val="00391573"/>
    <w:rsid w:val="00392C2D"/>
    <w:rsid w:val="00395D4F"/>
    <w:rsid w:val="00397422"/>
    <w:rsid w:val="003A10F5"/>
    <w:rsid w:val="003A1FB1"/>
    <w:rsid w:val="003A4107"/>
    <w:rsid w:val="003A495A"/>
    <w:rsid w:val="003B6DD4"/>
    <w:rsid w:val="003C0D0F"/>
    <w:rsid w:val="003C6F66"/>
    <w:rsid w:val="003D0C2E"/>
    <w:rsid w:val="003D79EE"/>
    <w:rsid w:val="003E08C7"/>
    <w:rsid w:val="003E4525"/>
    <w:rsid w:val="003E5444"/>
    <w:rsid w:val="003F0ACD"/>
    <w:rsid w:val="003F1428"/>
    <w:rsid w:val="003F7B4B"/>
    <w:rsid w:val="004033AC"/>
    <w:rsid w:val="00403572"/>
    <w:rsid w:val="00407785"/>
    <w:rsid w:val="004126B4"/>
    <w:rsid w:val="00416DA2"/>
    <w:rsid w:val="00416F1B"/>
    <w:rsid w:val="0041722A"/>
    <w:rsid w:val="00423808"/>
    <w:rsid w:val="00423CBE"/>
    <w:rsid w:val="004264A5"/>
    <w:rsid w:val="00426C4A"/>
    <w:rsid w:val="00431FB0"/>
    <w:rsid w:val="0043347C"/>
    <w:rsid w:val="00437B1F"/>
    <w:rsid w:val="00446391"/>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93010"/>
    <w:rsid w:val="004A1C51"/>
    <w:rsid w:val="004A2C19"/>
    <w:rsid w:val="004A4181"/>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2C25"/>
    <w:rsid w:val="004F6012"/>
    <w:rsid w:val="004F6CB6"/>
    <w:rsid w:val="004F7EDB"/>
    <w:rsid w:val="00502CB9"/>
    <w:rsid w:val="005110AF"/>
    <w:rsid w:val="00514114"/>
    <w:rsid w:val="00517C84"/>
    <w:rsid w:val="00520938"/>
    <w:rsid w:val="00520F0D"/>
    <w:rsid w:val="00525DC6"/>
    <w:rsid w:val="0053116B"/>
    <w:rsid w:val="00531558"/>
    <w:rsid w:val="005335E4"/>
    <w:rsid w:val="00533BCF"/>
    <w:rsid w:val="00533ED9"/>
    <w:rsid w:val="005359EF"/>
    <w:rsid w:val="00540E80"/>
    <w:rsid w:val="00542522"/>
    <w:rsid w:val="005430B4"/>
    <w:rsid w:val="00543280"/>
    <w:rsid w:val="00544913"/>
    <w:rsid w:val="0054599A"/>
    <w:rsid w:val="005506E0"/>
    <w:rsid w:val="00551962"/>
    <w:rsid w:val="00562FEE"/>
    <w:rsid w:val="0056673C"/>
    <w:rsid w:val="00571F4B"/>
    <w:rsid w:val="00572361"/>
    <w:rsid w:val="00572A08"/>
    <w:rsid w:val="00573459"/>
    <w:rsid w:val="00582DB4"/>
    <w:rsid w:val="00585DF5"/>
    <w:rsid w:val="00586201"/>
    <w:rsid w:val="00592497"/>
    <w:rsid w:val="005940D1"/>
    <w:rsid w:val="005A1053"/>
    <w:rsid w:val="005A1810"/>
    <w:rsid w:val="005A54B4"/>
    <w:rsid w:val="005A770F"/>
    <w:rsid w:val="005B7FB6"/>
    <w:rsid w:val="005D00FA"/>
    <w:rsid w:val="005D2DDE"/>
    <w:rsid w:val="005E1C2A"/>
    <w:rsid w:val="005E2D74"/>
    <w:rsid w:val="005E3766"/>
    <w:rsid w:val="005F04D8"/>
    <w:rsid w:val="005F228A"/>
    <w:rsid w:val="005F33AD"/>
    <w:rsid w:val="005F42FE"/>
    <w:rsid w:val="005F50CA"/>
    <w:rsid w:val="005F7B0E"/>
    <w:rsid w:val="00600C48"/>
    <w:rsid w:val="00600F19"/>
    <w:rsid w:val="00610BDB"/>
    <w:rsid w:val="006140D1"/>
    <w:rsid w:val="006200B3"/>
    <w:rsid w:val="00625F18"/>
    <w:rsid w:val="00636146"/>
    <w:rsid w:val="00644722"/>
    <w:rsid w:val="00645D74"/>
    <w:rsid w:val="00652920"/>
    <w:rsid w:val="006533BE"/>
    <w:rsid w:val="00655768"/>
    <w:rsid w:val="00656B5B"/>
    <w:rsid w:val="0065723F"/>
    <w:rsid w:val="00662B05"/>
    <w:rsid w:val="0066475A"/>
    <w:rsid w:val="006652D1"/>
    <w:rsid w:val="006657E9"/>
    <w:rsid w:val="00667844"/>
    <w:rsid w:val="00680944"/>
    <w:rsid w:val="006818DE"/>
    <w:rsid w:val="0068670B"/>
    <w:rsid w:val="006905DF"/>
    <w:rsid w:val="006A4D85"/>
    <w:rsid w:val="006A4E87"/>
    <w:rsid w:val="006A5ACC"/>
    <w:rsid w:val="006A7993"/>
    <w:rsid w:val="006B0A03"/>
    <w:rsid w:val="006B0F03"/>
    <w:rsid w:val="006B3877"/>
    <w:rsid w:val="006B44D9"/>
    <w:rsid w:val="006C2730"/>
    <w:rsid w:val="006C616E"/>
    <w:rsid w:val="006C75D7"/>
    <w:rsid w:val="006D3E1B"/>
    <w:rsid w:val="006D4E5A"/>
    <w:rsid w:val="006D6FEB"/>
    <w:rsid w:val="006E2B6E"/>
    <w:rsid w:val="006E4F2D"/>
    <w:rsid w:val="006F6178"/>
    <w:rsid w:val="00703950"/>
    <w:rsid w:val="00710A71"/>
    <w:rsid w:val="007118BA"/>
    <w:rsid w:val="0071197E"/>
    <w:rsid w:val="0071584C"/>
    <w:rsid w:val="007237E3"/>
    <w:rsid w:val="00723CF9"/>
    <w:rsid w:val="00724A59"/>
    <w:rsid w:val="00725F4E"/>
    <w:rsid w:val="007335F6"/>
    <w:rsid w:val="0073432D"/>
    <w:rsid w:val="00734FE4"/>
    <w:rsid w:val="00735DD6"/>
    <w:rsid w:val="00740BB3"/>
    <w:rsid w:val="007418A9"/>
    <w:rsid w:val="00744566"/>
    <w:rsid w:val="00745FB9"/>
    <w:rsid w:val="007505FD"/>
    <w:rsid w:val="00752719"/>
    <w:rsid w:val="007531F9"/>
    <w:rsid w:val="00762D7F"/>
    <w:rsid w:val="00764084"/>
    <w:rsid w:val="0076474D"/>
    <w:rsid w:val="007654FC"/>
    <w:rsid w:val="007718E9"/>
    <w:rsid w:val="00771E00"/>
    <w:rsid w:val="00776BFA"/>
    <w:rsid w:val="007772D0"/>
    <w:rsid w:val="00780311"/>
    <w:rsid w:val="00782BBE"/>
    <w:rsid w:val="00787D3F"/>
    <w:rsid w:val="007912D4"/>
    <w:rsid w:val="00791D51"/>
    <w:rsid w:val="007949D4"/>
    <w:rsid w:val="00795FF6"/>
    <w:rsid w:val="007974E4"/>
    <w:rsid w:val="007A7B6B"/>
    <w:rsid w:val="007B0784"/>
    <w:rsid w:val="007B4719"/>
    <w:rsid w:val="007C2046"/>
    <w:rsid w:val="007C25AA"/>
    <w:rsid w:val="007C5F61"/>
    <w:rsid w:val="007D7530"/>
    <w:rsid w:val="007E74BD"/>
    <w:rsid w:val="007F76B3"/>
    <w:rsid w:val="008033DD"/>
    <w:rsid w:val="0081407D"/>
    <w:rsid w:val="00820D97"/>
    <w:rsid w:val="0082449C"/>
    <w:rsid w:val="00826FE7"/>
    <w:rsid w:val="00831E58"/>
    <w:rsid w:val="00847DC2"/>
    <w:rsid w:val="00857EE2"/>
    <w:rsid w:val="008648F9"/>
    <w:rsid w:val="00866191"/>
    <w:rsid w:val="008665D9"/>
    <w:rsid w:val="0087578F"/>
    <w:rsid w:val="00875DD9"/>
    <w:rsid w:val="00881471"/>
    <w:rsid w:val="0088553C"/>
    <w:rsid w:val="00886BD7"/>
    <w:rsid w:val="00893624"/>
    <w:rsid w:val="00893C39"/>
    <w:rsid w:val="008952C8"/>
    <w:rsid w:val="008A116A"/>
    <w:rsid w:val="008A5F7D"/>
    <w:rsid w:val="008A6EA3"/>
    <w:rsid w:val="008C7413"/>
    <w:rsid w:val="008C7459"/>
    <w:rsid w:val="008D4CB1"/>
    <w:rsid w:val="008D53FD"/>
    <w:rsid w:val="008E34A4"/>
    <w:rsid w:val="008E4188"/>
    <w:rsid w:val="008E6427"/>
    <w:rsid w:val="008E6BE5"/>
    <w:rsid w:val="008F2072"/>
    <w:rsid w:val="008F3122"/>
    <w:rsid w:val="008F5EC5"/>
    <w:rsid w:val="00910870"/>
    <w:rsid w:val="00911A05"/>
    <w:rsid w:val="00912519"/>
    <w:rsid w:val="009133AE"/>
    <w:rsid w:val="009238DC"/>
    <w:rsid w:val="0094183C"/>
    <w:rsid w:val="00945D7A"/>
    <w:rsid w:val="009518E1"/>
    <w:rsid w:val="00952977"/>
    <w:rsid w:val="00956B0A"/>
    <w:rsid w:val="00957756"/>
    <w:rsid w:val="00960BFC"/>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04173"/>
    <w:rsid w:val="00A2004B"/>
    <w:rsid w:val="00A202A5"/>
    <w:rsid w:val="00A20A34"/>
    <w:rsid w:val="00A24FA5"/>
    <w:rsid w:val="00A30864"/>
    <w:rsid w:val="00A30BD4"/>
    <w:rsid w:val="00A31AF7"/>
    <w:rsid w:val="00A3212F"/>
    <w:rsid w:val="00A406C0"/>
    <w:rsid w:val="00A421AF"/>
    <w:rsid w:val="00A47B0E"/>
    <w:rsid w:val="00A5371B"/>
    <w:rsid w:val="00A54613"/>
    <w:rsid w:val="00A5461F"/>
    <w:rsid w:val="00A56206"/>
    <w:rsid w:val="00A56FC4"/>
    <w:rsid w:val="00A637E1"/>
    <w:rsid w:val="00A65C64"/>
    <w:rsid w:val="00A751C6"/>
    <w:rsid w:val="00A75F80"/>
    <w:rsid w:val="00A7664F"/>
    <w:rsid w:val="00A805BB"/>
    <w:rsid w:val="00A92EFA"/>
    <w:rsid w:val="00A949AD"/>
    <w:rsid w:val="00A94BC7"/>
    <w:rsid w:val="00A95328"/>
    <w:rsid w:val="00A95A17"/>
    <w:rsid w:val="00A95AC0"/>
    <w:rsid w:val="00AA32DA"/>
    <w:rsid w:val="00AA392A"/>
    <w:rsid w:val="00AC0211"/>
    <w:rsid w:val="00AC43DF"/>
    <w:rsid w:val="00AC4C1A"/>
    <w:rsid w:val="00AC703A"/>
    <w:rsid w:val="00AD3A22"/>
    <w:rsid w:val="00AD478D"/>
    <w:rsid w:val="00AD4BAC"/>
    <w:rsid w:val="00AE6594"/>
    <w:rsid w:val="00AE78BD"/>
    <w:rsid w:val="00AF47E4"/>
    <w:rsid w:val="00B009FE"/>
    <w:rsid w:val="00B03679"/>
    <w:rsid w:val="00B05810"/>
    <w:rsid w:val="00B1300D"/>
    <w:rsid w:val="00B200D6"/>
    <w:rsid w:val="00B20384"/>
    <w:rsid w:val="00B2114E"/>
    <w:rsid w:val="00B215BF"/>
    <w:rsid w:val="00B271F7"/>
    <w:rsid w:val="00B31D86"/>
    <w:rsid w:val="00B359E6"/>
    <w:rsid w:val="00B402B7"/>
    <w:rsid w:val="00B4416D"/>
    <w:rsid w:val="00B4650B"/>
    <w:rsid w:val="00B47EFF"/>
    <w:rsid w:val="00B5014D"/>
    <w:rsid w:val="00B535A1"/>
    <w:rsid w:val="00B55543"/>
    <w:rsid w:val="00B60393"/>
    <w:rsid w:val="00B6632A"/>
    <w:rsid w:val="00B66FE1"/>
    <w:rsid w:val="00B67FA2"/>
    <w:rsid w:val="00B70F5E"/>
    <w:rsid w:val="00B7146B"/>
    <w:rsid w:val="00B72DAF"/>
    <w:rsid w:val="00B740C9"/>
    <w:rsid w:val="00B75136"/>
    <w:rsid w:val="00B84294"/>
    <w:rsid w:val="00B94EB6"/>
    <w:rsid w:val="00BA17D9"/>
    <w:rsid w:val="00BA23F8"/>
    <w:rsid w:val="00BA51E9"/>
    <w:rsid w:val="00BA7235"/>
    <w:rsid w:val="00BB0A34"/>
    <w:rsid w:val="00BB15E9"/>
    <w:rsid w:val="00BB64E6"/>
    <w:rsid w:val="00BB6C59"/>
    <w:rsid w:val="00BC0D20"/>
    <w:rsid w:val="00BC1939"/>
    <w:rsid w:val="00BC2209"/>
    <w:rsid w:val="00BC2D60"/>
    <w:rsid w:val="00BC651C"/>
    <w:rsid w:val="00BD3C7A"/>
    <w:rsid w:val="00BD4234"/>
    <w:rsid w:val="00BE1C81"/>
    <w:rsid w:val="00BE75A0"/>
    <w:rsid w:val="00BE77AC"/>
    <w:rsid w:val="00BE790F"/>
    <w:rsid w:val="00BF254C"/>
    <w:rsid w:val="00BF388A"/>
    <w:rsid w:val="00C00413"/>
    <w:rsid w:val="00C024C5"/>
    <w:rsid w:val="00C12618"/>
    <w:rsid w:val="00C14A5E"/>
    <w:rsid w:val="00C1572B"/>
    <w:rsid w:val="00C164C0"/>
    <w:rsid w:val="00C22851"/>
    <w:rsid w:val="00C232AC"/>
    <w:rsid w:val="00C24A35"/>
    <w:rsid w:val="00C46FCF"/>
    <w:rsid w:val="00C54C79"/>
    <w:rsid w:val="00C60115"/>
    <w:rsid w:val="00C65C72"/>
    <w:rsid w:val="00C72840"/>
    <w:rsid w:val="00C739CA"/>
    <w:rsid w:val="00C7613B"/>
    <w:rsid w:val="00C80973"/>
    <w:rsid w:val="00C80E4A"/>
    <w:rsid w:val="00C8296C"/>
    <w:rsid w:val="00C861CF"/>
    <w:rsid w:val="00C91199"/>
    <w:rsid w:val="00C93D2E"/>
    <w:rsid w:val="00C93F09"/>
    <w:rsid w:val="00C94330"/>
    <w:rsid w:val="00CA6E6C"/>
    <w:rsid w:val="00CB0973"/>
    <w:rsid w:val="00CB2298"/>
    <w:rsid w:val="00CC0DD3"/>
    <w:rsid w:val="00CC4242"/>
    <w:rsid w:val="00CC6606"/>
    <w:rsid w:val="00CC706A"/>
    <w:rsid w:val="00CD071B"/>
    <w:rsid w:val="00CD1254"/>
    <w:rsid w:val="00CD353E"/>
    <w:rsid w:val="00CF6259"/>
    <w:rsid w:val="00CF6B5F"/>
    <w:rsid w:val="00D01A42"/>
    <w:rsid w:val="00D02292"/>
    <w:rsid w:val="00D127DB"/>
    <w:rsid w:val="00D17BD9"/>
    <w:rsid w:val="00D20580"/>
    <w:rsid w:val="00D23173"/>
    <w:rsid w:val="00D23A66"/>
    <w:rsid w:val="00D262AA"/>
    <w:rsid w:val="00D27882"/>
    <w:rsid w:val="00D319AC"/>
    <w:rsid w:val="00D324BD"/>
    <w:rsid w:val="00D326FB"/>
    <w:rsid w:val="00D4291D"/>
    <w:rsid w:val="00D45CBC"/>
    <w:rsid w:val="00D47CA1"/>
    <w:rsid w:val="00D50654"/>
    <w:rsid w:val="00D53CBF"/>
    <w:rsid w:val="00D56602"/>
    <w:rsid w:val="00D57D00"/>
    <w:rsid w:val="00D609FF"/>
    <w:rsid w:val="00D611FA"/>
    <w:rsid w:val="00D62E1E"/>
    <w:rsid w:val="00D66C06"/>
    <w:rsid w:val="00D71331"/>
    <w:rsid w:val="00D72C56"/>
    <w:rsid w:val="00D73014"/>
    <w:rsid w:val="00D73703"/>
    <w:rsid w:val="00D7552B"/>
    <w:rsid w:val="00D8218E"/>
    <w:rsid w:val="00D82FDA"/>
    <w:rsid w:val="00D86633"/>
    <w:rsid w:val="00D8684A"/>
    <w:rsid w:val="00D93BBC"/>
    <w:rsid w:val="00DA1D63"/>
    <w:rsid w:val="00DA3417"/>
    <w:rsid w:val="00DB0AD1"/>
    <w:rsid w:val="00DC6A87"/>
    <w:rsid w:val="00DD0C5C"/>
    <w:rsid w:val="00DD2FEA"/>
    <w:rsid w:val="00DE2A48"/>
    <w:rsid w:val="00DF5CA1"/>
    <w:rsid w:val="00DF621A"/>
    <w:rsid w:val="00DF737B"/>
    <w:rsid w:val="00E0349F"/>
    <w:rsid w:val="00E07BF3"/>
    <w:rsid w:val="00E123F4"/>
    <w:rsid w:val="00E14433"/>
    <w:rsid w:val="00E15F0E"/>
    <w:rsid w:val="00E1726A"/>
    <w:rsid w:val="00E22B53"/>
    <w:rsid w:val="00E26543"/>
    <w:rsid w:val="00E32410"/>
    <w:rsid w:val="00E32B6B"/>
    <w:rsid w:val="00E34925"/>
    <w:rsid w:val="00E34D31"/>
    <w:rsid w:val="00E5079A"/>
    <w:rsid w:val="00E5516F"/>
    <w:rsid w:val="00E57329"/>
    <w:rsid w:val="00E630F9"/>
    <w:rsid w:val="00E6566B"/>
    <w:rsid w:val="00E674E0"/>
    <w:rsid w:val="00E73088"/>
    <w:rsid w:val="00E736C7"/>
    <w:rsid w:val="00E759B4"/>
    <w:rsid w:val="00E766E1"/>
    <w:rsid w:val="00E76E94"/>
    <w:rsid w:val="00E83B15"/>
    <w:rsid w:val="00E841F9"/>
    <w:rsid w:val="00E84E19"/>
    <w:rsid w:val="00E87E28"/>
    <w:rsid w:val="00E9264E"/>
    <w:rsid w:val="00E94851"/>
    <w:rsid w:val="00E95027"/>
    <w:rsid w:val="00E966FF"/>
    <w:rsid w:val="00EA03EE"/>
    <w:rsid w:val="00EC2807"/>
    <w:rsid w:val="00EC4AA3"/>
    <w:rsid w:val="00EE1DD8"/>
    <w:rsid w:val="00EE2157"/>
    <w:rsid w:val="00EE3467"/>
    <w:rsid w:val="00EF20C5"/>
    <w:rsid w:val="00EF6B41"/>
    <w:rsid w:val="00EF7398"/>
    <w:rsid w:val="00F03CDE"/>
    <w:rsid w:val="00F073DC"/>
    <w:rsid w:val="00F10066"/>
    <w:rsid w:val="00F115B1"/>
    <w:rsid w:val="00F1408D"/>
    <w:rsid w:val="00F15F63"/>
    <w:rsid w:val="00F160D0"/>
    <w:rsid w:val="00F22521"/>
    <w:rsid w:val="00F260A3"/>
    <w:rsid w:val="00F309D6"/>
    <w:rsid w:val="00F323AB"/>
    <w:rsid w:val="00F35C3E"/>
    <w:rsid w:val="00F40347"/>
    <w:rsid w:val="00F408E8"/>
    <w:rsid w:val="00F415C7"/>
    <w:rsid w:val="00F42DA9"/>
    <w:rsid w:val="00F44D67"/>
    <w:rsid w:val="00F459BE"/>
    <w:rsid w:val="00F4614B"/>
    <w:rsid w:val="00F46362"/>
    <w:rsid w:val="00F51489"/>
    <w:rsid w:val="00F53098"/>
    <w:rsid w:val="00F567C8"/>
    <w:rsid w:val="00F61FDE"/>
    <w:rsid w:val="00F61FFE"/>
    <w:rsid w:val="00F63D87"/>
    <w:rsid w:val="00F71D82"/>
    <w:rsid w:val="00F72D15"/>
    <w:rsid w:val="00F93A51"/>
    <w:rsid w:val="00F96054"/>
    <w:rsid w:val="00F9774B"/>
    <w:rsid w:val="00FB03F6"/>
    <w:rsid w:val="00FB2F21"/>
    <w:rsid w:val="00FB324F"/>
    <w:rsid w:val="00FB4D06"/>
    <w:rsid w:val="00FC2242"/>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5BAE2"/>
  <w15:chartTrackingRefBased/>
  <w15:docId w15:val="{EC0A1596-A98C-4850-9CDA-48A56AF2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112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16EEE7-A544-4034-825E-DD583202666A}">
  <ds:schemaRefs>
    <ds:schemaRef ds:uri="http://schemas.openxmlformats.org/officeDocument/2006/bibliography"/>
  </ds:schemaRefs>
</ds:datastoreItem>
</file>

<file path=customXml/itemProps2.xml><?xml version="1.0" encoding="utf-8"?>
<ds:datastoreItem xmlns:ds="http://schemas.openxmlformats.org/officeDocument/2006/customXml" ds:itemID="{30C8BC30-DCC3-47F3-8FA2-90A5D61F6E27}"/>
</file>

<file path=customXml/itemProps3.xml><?xml version="1.0" encoding="utf-8"?>
<ds:datastoreItem xmlns:ds="http://schemas.openxmlformats.org/officeDocument/2006/customXml" ds:itemID="{0FB8C0B4-8735-4F9D-A263-0CB8945A9844}"/>
</file>

<file path=customXml/itemProps4.xml><?xml version="1.0" encoding="utf-8"?>
<ds:datastoreItem xmlns:ds="http://schemas.openxmlformats.org/officeDocument/2006/customXml" ds:itemID="{D40F087A-0004-4DFA-8DD5-4F0A7D52678F}"/>
</file>

<file path=docProps/app.xml><?xml version="1.0" encoding="utf-8"?>
<Properties xmlns="http://schemas.openxmlformats.org/officeDocument/2006/extended-properties" xmlns:vt="http://schemas.openxmlformats.org/officeDocument/2006/docPropsVTypes">
  <Template>Normal.dotm</Template>
  <TotalTime>0</TotalTime>
  <Pages>7</Pages>
  <Words>1059</Words>
  <Characters>6040</Characters>
  <Application>Microsoft Office Word</Application>
  <DocSecurity>6</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2022-07-15T12:39:00Z</dcterms:created>
  <dcterms:modified xsi:type="dcterms:W3CDTF">2022-07-15T12:39:00Z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