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rsidRPr="00084E38" w14:paraId="16D9C255" w14:textId="77777777">
        <w:trPr>
          <w:cantSplit/>
          <w:trHeight w:hRule="exact" w:val="851"/>
        </w:trPr>
        <w:tc>
          <w:tcPr>
            <w:tcW w:w="1276" w:type="dxa"/>
            <w:tcBorders>
              <w:bottom w:val="single" w:sz="4" w:space="0" w:color="auto"/>
            </w:tcBorders>
            <w:vAlign w:val="bottom"/>
          </w:tcPr>
          <w:p w14:paraId="41C0D8D8" w14:textId="77777777" w:rsidR="00643EF7" w:rsidRDefault="008415A0">
            <w:pPr>
              <w:spacing w:after="80"/>
            </w:pPr>
            <w:r>
              <w:t xml:space="preserve"> </w:t>
            </w:r>
          </w:p>
        </w:tc>
        <w:tc>
          <w:tcPr>
            <w:tcW w:w="2268" w:type="dxa"/>
            <w:tcBorders>
              <w:bottom w:val="single" w:sz="4" w:space="0" w:color="auto"/>
            </w:tcBorders>
            <w:vAlign w:val="bottom"/>
          </w:tcPr>
          <w:p w14:paraId="1E4B9CD4" w14:textId="389FEE98" w:rsidR="00643EF7" w:rsidRDefault="00643EF7">
            <w:pPr>
              <w:spacing w:after="80" w:line="300" w:lineRule="exact"/>
              <w:rPr>
                <w:b/>
                <w:sz w:val="24"/>
                <w:szCs w:val="24"/>
              </w:rPr>
            </w:pPr>
          </w:p>
        </w:tc>
        <w:tc>
          <w:tcPr>
            <w:tcW w:w="6095" w:type="dxa"/>
            <w:gridSpan w:val="2"/>
            <w:tcBorders>
              <w:bottom w:val="single" w:sz="4" w:space="0" w:color="auto"/>
            </w:tcBorders>
            <w:vAlign w:val="bottom"/>
          </w:tcPr>
          <w:p w14:paraId="4FAB5A06" w14:textId="6A910167" w:rsidR="000F2FE9" w:rsidRPr="00084E38" w:rsidRDefault="000F2FE9" w:rsidP="000F2FE9">
            <w:pPr>
              <w:suppressAutoHyphens w:val="0"/>
              <w:spacing w:after="20"/>
              <w:jc w:val="right"/>
              <w:rPr>
                <w:lang w:val="fr-FR"/>
              </w:rPr>
            </w:pPr>
            <w:r w:rsidRPr="00084E38">
              <w:rPr>
                <w:sz w:val="30"/>
                <w:szCs w:val="30"/>
                <w:lang w:val="fr-FR"/>
              </w:rPr>
              <w:t>CCPR</w:t>
            </w:r>
            <w:r w:rsidRPr="00084E38">
              <w:rPr>
                <w:lang w:val="fr-FR"/>
              </w:rPr>
              <w:t>/C/141/D/3923/2021</w:t>
            </w:r>
          </w:p>
          <w:p w14:paraId="55CC39FF" w14:textId="57EFB17F" w:rsidR="00643EF7" w:rsidRPr="00084E38" w:rsidRDefault="000F2FE9" w:rsidP="000F2FE9">
            <w:pPr>
              <w:suppressAutoHyphens w:val="0"/>
              <w:spacing w:after="20"/>
              <w:jc w:val="right"/>
              <w:rPr>
                <w:sz w:val="40"/>
                <w:lang w:val="fr-FR"/>
              </w:rPr>
            </w:pPr>
            <w:r w:rsidRPr="00084E38">
              <w:rPr>
                <w:sz w:val="30"/>
                <w:szCs w:val="30"/>
                <w:lang w:val="fr-FR"/>
              </w:rPr>
              <w:t>CCPR</w:t>
            </w:r>
            <w:r w:rsidRPr="00084E38">
              <w:rPr>
                <w:lang w:val="fr-FR"/>
              </w:rPr>
              <w:t>/C/141/D/3924/202</w:t>
            </w:r>
            <w:r w:rsidR="002E3BAE" w:rsidRPr="00084E38">
              <w:rPr>
                <w:lang w:val="fr-FR"/>
              </w:rPr>
              <w:t>1</w:t>
            </w:r>
          </w:p>
        </w:tc>
      </w:tr>
      <w:tr w:rsidR="00643EF7" w14:paraId="79CB32CA" w14:textId="77777777">
        <w:trPr>
          <w:cantSplit/>
          <w:trHeight w:hRule="exact" w:val="2835"/>
        </w:trPr>
        <w:tc>
          <w:tcPr>
            <w:tcW w:w="1276" w:type="dxa"/>
            <w:tcBorders>
              <w:top w:val="single" w:sz="4" w:space="0" w:color="auto"/>
              <w:bottom w:val="single" w:sz="12" w:space="0" w:color="auto"/>
            </w:tcBorders>
          </w:tcPr>
          <w:p w14:paraId="3B00F06D" w14:textId="21793040" w:rsidR="00643EF7" w:rsidRPr="00084E38" w:rsidRDefault="00643EF7">
            <w:pPr>
              <w:spacing w:before="120"/>
              <w:rPr>
                <w:lang w:val="fr-FR"/>
              </w:rPr>
            </w:pPr>
          </w:p>
        </w:tc>
        <w:tc>
          <w:tcPr>
            <w:tcW w:w="5528" w:type="dxa"/>
            <w:gridSpan w:val="2"/>
            <w:tcBorders>
              <w:top w:val="single" w:sz="4" w:space="0" w:color="auto"/>
              <w:bottom w:val="single" w:sz="12" w:space="0" w:color="auto"/>
            </w:tcBorders>
          </w:tcPr>
          <w:p w14:paraId="1FA28017" w14:textId="3316815D" w:rsidR="009A356D" w:rsidRPr="00084E38" w:rsidRDefault="009A356D" w:rsidP="00450ADB">
            <w:pPr>
              <w:tabs>
                <w:tab w:val="left" w:pos="4826"/>
              </w:tabs>
              <w:spacing w:before="120" w:line="380" w:lineRule="exact"/>
              <w:rPr>
                <w:b/>
                <w:sz w:val="34"/>
                <w:szCs w:val="40"/>
                <w:lang w:val="fr-FR"/>
              </w:rPr>
            </w:pPr>
          </w:p>
          <w:p w14:paraId="708ACEDE" w14:textId="77777777" w:rsidR="00415EDE" w:rsidRPr="00084E38" w:rsidRDefault="00415EDE" w:rsidP="00450ADB">
            <w:pPr>
              <w:tabs>
                <w:tab w:val="left" w:pos="4826"/>
              </w:tabs>
              <w:spacing w:before="120" w:line="380" w:lineRule="exact"/>
              <w:rPr>
                <w:b/>
                <w:sz w:val="34"/>
                <w:szCs w:val="40"/>
                <w:lang w:val="fr-FR"/>
              </w:rPr>
            </w:pPr>
          </w:p>
          <w:p w14:paraId="7633BAAE" w14:textId="77777777" w:rsidR="00415EDE" w:rsidRPr="00084E38" w:rsidRDefault="00415EDE" w:rsidP="00450ADB">
            <w:pPr>
              <w:tabs>
                <w:tab w:val="left" w:pos="4826"/>
              </w:tabs>
              <w:spacing w:before="120" w:line="380" w:lineRule="exact"/>
              <w:rPr>
                <w:b/>
                <w:sz w:val="34"/>
                <w:szCs w:val="40"/>
                <w:lang w:val="fr-FR"/>
              </w:rPr>
            </w:pPr>
          </w:p>
          <w:p w14:paraId="2E144C42" w14:textId="6DFFA35D" w:rsidR="00415EDE" w:rsidRDefault="00415EDE" w:rsidP="00450ADB">
            <w:pPr>
              <w:tabs>
                <w:tab w:val="left" w:pos="4826"/>
              </w:tabs>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5BBE3E77" w14:textId="1EC04E41" w:rsidR="00643EF7" w:rsidRDefault="008415A0">
            <w:pPr>
              <w:suppressAutoHyphens w:val="0"/>
              <w:spacing w:before="240" w:line="240" w:lineRule="exact"/>
            </w:pPr>
            <w:r>
              <w:t xml:space="preserve">Distr.: </w:t>
            </w:r>
            <w:r w:rsidR="0039137F">
              <w:t>General</w:t>
            </w:r>
          </w:p>
          <w:p w14:paraId="2C6F47CE" w14:textId="7E01568F" w:rsidR="00643EF7" w:rsidRDefault="0039137F" w:rsidP="00322B53">
            <w:pPr>
              <w:suppressAutoHyphens w:val="0"/>
            </w:pPr>
            <w:r>
              <w:t>23 July</w:t>
            </w:r>
            <w:r w:rsidR="00CF4850">
              <w:t xml:space="preserve"> </w:t>
            </w:r>
            <w:r w:rsidR="00B65BF9">
              <w:t>202</w:t>
            </w:r>
            <w:r w:rsidR="00450ADB">
              <w:t>4</w:t>
            </w:r>
          </w:p>
          <w:p w14:paraId="442264E1" w14:textId="77777777" w:rsidR="00643EF7" w:rsidRDefault="00643EF7">
            <w:pPr>
              <w:suppressAutoHyphens w:val="0"/>
            </w:pPr>
          </w:p>
          <w:p w14:paraId="7684EAAB" w14:textId="77777777" w:rsidR="00643EF7" w:rsidRDefault="008415A0">
            <w:pPr>
              <w:suppressAutoHyphens w:val="0"/>
            </w:pPr>
            <w:r>
              <w:t>Original: English</w:t>
            </w:r>
          </w:p>
          <w:p w14:paraId="642BA7A4" w14:textId="2A646F78" w:rsidR="00643EF7" w:rsidRDefault="00643EF7">
            <w:pPr>
              <w:suppressAutoHyphens w:val="0"/>
            </w:pPr>
          </w:p>
        </w:tc>
      </w:tr>
    </w:tbl>
    <w:p w14:paraId="0B5CDAB1" w14:textId="77777777" w:rsidR="00B65BF9" w:rsidRDefault="00B65BF9" w:rsidP="00B65BF9">
      <w:pPr>
        <w:spacing w:before="120"/>
        <w:rPr>
          <w:b/>
          <w:bCs/>
          <w:sz w:val="24"/>
        </w:rPr>
      </w:pPr>
      <w:r>
        <w:rPr>
          <w:b/>
          <w:bCs/>
          <w:sz w:val="24"/>
        </w:rPr>
        <w:t>Human Rights Committee</w:t>
      </w:r>
    </w:p>
    <w:p w14:paraId="51E03FCD" w14:textId="14C9180B" w:rsidR="00643EF7" w:rsidRDefault="008415A0" w:rsidP="0039137F">
      <w:pPr>
        <w:pStyle w:val="HChG"/>
      </w:pPr>
      <w:r>
        <w:tab/>
      </w:r>
      <w:r>
        <w:tab/>
      </w:r>
      <w:r w:rsidR="00415EDE">
        <w:t xml:space="preserve">Decisions </w:t>
      </w:r>
      <w:r w:rsidR="0039137F" w:rsidRPr="0039137F">
        <w:t xml:space="preserve">adopted by the Committee under article 5 (4) of the Optional Protocol, concerning </w:t>
      </w:r>
      <w:r w:rsidR="0039137F">
        <w:t xml:space="preserve">communications </w:t>
      </w:r>
      <w:r w:rsidR="000F2FE9">
        <w:t>Nos. 3923/2021 and 3924/2021</w:t>
      </w:r>
      <w:r w:rsidR="0039137F" w:rsidRPr="0039137F">
        <w:rPr>
          <w:vertAlign w:val="superscript"/>
        </w:rPr>
        <w:footnoteReference w:customMarkFollows="1" w:id="1"/>
        <w:t>*,</w:t>
      </w:r>
      <w:r w:rsidR="0039137F" w:rsidRPr="0039137F">
        <w:rPr>
          <w:vertAlign w:val="superscript"/>
        </w:rPr>
        <w:footnoteReference w:customMarkFollows="1" w:id="2"/>
        <w:t>**</w:t>
      </w:r>
    </w:p>
    <w:p w14:paraId="22FC7DEE" w14:textId="159A6CC2" w:rsidR="00643EF7" w:rsidRPr="00813DF3" w:rsidRDefault="008415A0">
      <w:pPr>
        <w:pStyle w:val="H1G"/>
        <w:rPr>
          <w:rFonts w:eastAsia="MS Mincho"/>
        </w:rPr>
      </w:pPr>
      <w:r>
        <w:rPr>
          <w:rFonts w:eastAsia="MS Mincho"/>
        </w:rPr>
        <w:tab/>
      </w:r>
      <w:r>
        <w:rPr>
          <w:rFonts w:eastAsia="MS Mincho"/>
        </w:rPr>
        <w:tab/>
      </w:r>
      <w:r w:rsidR="0039137F">
        <w:rPr>
          <w:rFonts w:eastAsia="MS Mincho"/>
        </w:rPr>
        <w:t xml:space="preserve">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855C4E" w14:paraId="2CFA0D7B" w14:textId="77777777">
        <w:tc>
          <w:tcPr>
            <w:tcW w:w="3119" w:type="dxa"/>
          </w:tcPr>
          <w:p w14:paraId="4B77E0DD" w14:textId="7421F276" w:rsidR="00643EF7" w:rsidRDefault="008415A0">
            <w:pPr>
              <w:pStyle w:val="SingleTxtG"/>
              <w:ind w:left="0" w:right="0"/>
              <w:jc w:val="left"/>
              <w:rPr>
                <w:i/>
              </w:rPr>
            </w:pPr>
            <w:r>
              <w:rPr>
                <w:i/>
              </w:rPr>
              <w:t>Communication</w:t>
            </w:r>
            <w:r w:rsidR="00B768E5">
              <w:rPr>
                <w:i/>
              </w:rPr>
              <w:t>s</w:t>
            </w:r>
            <w:r>
              <w:rPr>
                <w:i/>
              </w:rPr>
              <w:t xml:space="preserve"> submitted by:</w:t>
            </w:r>
          </w:p>
        </w:tc>
        <w:tc>
          <w:tcPr>
            <w:tcW w:w="3685" w:type="dxa"/>
          </w:tcPr>
          <w:p w14:paraId="50FA4A1D" w14:textId="5C462DE5" w:rsidR="00643EF7" w:rsidRPr="00005794" w:rsidRDefault="00BF4995">
            <w:pPr>
              <w:pStyle w:val="SingleTxtG"/>
              <w:ind w:left="0" w:right="0"/>
              <w:jc w:val="left"/>
              <w:rPr>
                <w:lang w:val="en-US"/>
              </w:rPr>
            </w:pPr>
            <w:r>
              <w:t>İ</w:t>
            </w:r>
            <w:r w:rsidR="006C6E7D">
              <w:rPr>
                <w:lang w:val="en-US"/>
              </w:rPr>
              <w:t>.K. and E.T.</w:t>
            </w:r>
            <w:r w:rsidR="00BA1335">
              <w:rPr>
                <w:lang w:val="en-US"/>
              </w:rPr>
              <w:t xml:space="preserve">, represented by counsel, </w:t>
            </w:r>
            <w:r w:rsidR="006C6E7D">
              <w:rPr>
                <w:lang w:val="en-US"/>
              </w:rPr>
              <w:t>Fatih Şahinler</w:t>
            </w:r>
          </w:p>
        </w:tc>
      </w:tr>
      <w:tr w:rsidR="00643EF7" w14:paraId="32ADCED2" w14:textId="77777777">
        <w:tc>
          <w:tcPr>
            <w:tcW w:w="3119" w:type="dxa"/>
          </w:tcPr>
          <w:p w14:paraId="0FE40473" w14:textId="70767DA2" w:rsidR="00643EF7" w:rsidRDefault="008415A0">
            <w:pPr>
              <w:pStyle w:val="SingleTxtG"/>
              <w:ind w:left="0" w:right="0"/>
              <w:jc w:val="left"/>
              <w:rPr>
                <w:i/>
              </w:rPr>
            </w:pPr>
            <w:r>
              <w:rPr>
                <w:i/>
              </w:rPr>
              <w:t>Alleged victim</w:t>
            </w:r>
            <w:r w:rsidR="006C6E7D">
              <w:rPr>
                <w:i/>
              </w:rPr>
              <w:t>s</w:t>
            </w:r>
            <w:r>
              <w:rPr>
                <w:i/>
              </w:rPr>
              <w:t>:</w:t>
            </w:r>
          </w:p>
        </w:tc>
        <w:tc>
          <w:tcPr>
            <w:tcW w:w="3685" w:type="dxa"/>
          </w:tcPr>
          <w:p w14:paraId="398B5E4F" w14:textId="0CBE9D1A" w:rsidR="00643EF7" w:rsidRDefault="0021408D">
            <w:pPr>
              <w:pStyle w:val="SingleTxtG"/>
              <w:ind w:left="0" w:right="0"/>
              <w:jc w:val="left"/>
            </w:pPr>
            <w:r>
              <w:t>The author</w:t>
            </w:r>
            <w:r w:rsidR="006C6E7D">
              <w:t>s</w:t>
            </w:r>
          </w:p>
        </w:tc>
      </w:tr>
      <w:tr w:rsidR="00643EF7" w14:paraId="1B37F76A" w14:textId="77777777">
        <w:tc>
          <w:tcPr>
            <w:tcW w:w="3119" w:type="dxa"/>
          </w:tcPr>
          <w:p w14:paraId="50E42B20" w14:textId="77777777" w:rsidR="00643EF7" w:rsidRDefault="008415A0">
            <w:pPr>
              <w:pStyle w:val="SingleTxtG"/>
              <w:ind w:left="0" w:right="0"/>
              <w:jc w:val="left"/>
              <w:rPr>
                <w:i/>
              </w:rPr>
            </w:pPr>
            <w:r>
              <w:rPr>
                <w:i/>
              </w:rPr>
              <w:t>State party:</w:t>
            </w:r>
          </w:p>
        </w:tc>
        <w:tc>
          <w:tcPr>
            <w:tcW w:w="3685" w:type="dxa"/>
          </w:tcPr>
          <w:p w14:paraId="5C57467C" w14:textId="076E7448" w:rsidR="00643EF7" w:rsidRDefault="006C6E7D">
            <w:pPr>
              <w:pStyle w:val="SingleTxtG"/>
              <w:ind w:left="0" w:right="0"/>
              <w:jc w:val="left"/>
            </w:pPr>
            <w:r>
              <w:t xml:space="preserve">Türkiye </w:t>
            </w:r>
          </w:p>
        </w:tc>
      </w:tr>
      <w:tr w:rsidR="00643EF7" w14:paraId="4575CBD0" w14:textId="77777777">
        <w:tc>
          <w:tcPr>
            <w:tcW w:w="3119" w:type="dxa"/>
          </w:tcPr>
          <w:p w14:paraId="4D1B545B" w14:textId="24CC6C05" w:rsidR="00643EF7" w:rsidRDefault="008415A0">
            <w:pPr>
              <w:pStyle w:val="SingleTxtG"/>
              <w:ind w:left="0" w:right="0"/>
              <w:jc w:val="left"/>
              <w:rPr>
                <w:i/>
              </w:rPr>
            </w:pPr>
            <w:r>
              <w:rPr>
                <w:i/>
              </w:rPr>
              <w:t>Date of communication</w:t>
            </w:r>
            <w:r w:rsidR="006C6E7D">
              <w:rPr>
                <w:i/>
              </w:rPr>
              <w:t>s</w:t>
            </w:r>
            <w:r>
              <w:rPr>
                <w:i/>
              </w:rPr>
              <w:t>:</w:t>
            </w:r>
          </w:p>
        </w:tc>
        <w:tc>
          <w:tcPr>
            <w:tcW w:w="3685" w:type="dxa"/>
          </w:tcPr>
          <w:p w14:paraId="2C7FFF67" w14:textId="10A04022" w:rsidR="00643EF7" w:rsidRDefault="00CF13D8">
            <w:pPr>
              <w:spacing w:after="120"/>
            </w:pPr>
            <w:r>
              <w:t>9 July</w:t>
            </w:r>
            <w:r w:rsidR="00973F30">
              <w:t xml:space="preserve"> 2019</w:t>
            </w:r>
            <w:r w:rsidR="00F7725F">
              <w:t xml:space="preserve"> </w:t>
            </w:r>
            <w:r w:rsidR="008415A0">
              <w:t>(initial submission</w:t>
            </w:r>
            <w:r w:rsidR="006C6E7D">
              <w:t>s</w:t>
            </w:r>
            <w:r w:rsidR="001D26EF">
              <w:t>)</w:t>
            </w:r>
            <w:r w:rsidR="001D26EF">
              <w:rPr>
                <w:rStyle w:val="FootnoteReference"/>
              </w:rPr>
              <w:t xml:space="preserve"> </w:t>
            </w:r>
          </w:p>
        </w:tc>
      </w:tr>
      <w:tr w:rsidR="00643EF7" w14:paraId="1060C118" w14:textId="77777777">
        <w:tc>
          <w:tcPr>
            <w:tcW w:w="3119" w:type="dxa"/>
          </w:tcPr>
          <w:p w14:paraId="5318C9A5" w14:textId="71DD6B56" w:rsidR="00643EF7" w:rsidRDefault="008415A0">
            <w:pPr>
              <w:pStyle w:val="SingleTxtG"/>
              <w:ind w:left="0" w:right="0"/>
              <w:jc w:val="left"/>
              <w:rPr>
                <w:i/>
              </w:rPr>
            </w:pPr>
            <w:r>
              <w:rPr>
                <w:i/>
              </w:rPr>
              <w:t>Document reference</w:t>
            </w:r>
            <w:r w:rsidR="002A5B72">
              <w:rPr>
                <w:i/>
              </w:rPr>
              <w:t>s</w:t>
            </w:r>
            <w:r>
              <w:rPr>
                <w:i/>
              </w:rPr>
              <w:t>:</w:t>
            </w:r>
          </w:p>
        </w:tc>
        <w:tc>
          <w:tcPr>
            <w:tcW w:w="3685" w:type="dxa"/>
          </w:tcPr>
          <w:p w14:paraId="78FCAC09" w14:textId="7977D24C" w:rsidR="00643EF7" w:rsidRDefault="008415A0">
            <w:pPr>
              <w:pStyle w:val="SingleTxtG"/>
              <w:ind w:left="0" w:right="0"/>
              <w:jc w:val="left"/>
            </w:pPr>
            <w:r>
              <w:t>Decision</w:t>
            </w:r>
            <w:r w:rsidR="00313EBD">
              <w:t>s</w:t>
            </w:r>
            <w:r>
              <w:t xml:space="preserve"> taken </w:t>
            </w:r>
            <w:r w:rsidRPr="001932E9">
              <w:t xml:space="preserve">pursuant to </w:t>
            </w:r>
            <w:r w:rsidR="00EA2363" w:rsidRPr="001932E9">
              <w:t>rule 9</w:t>
            </w:r>
            <w:r w:rsidR="001932E9" w:rsidRPr="001932E9">
              <w:t xml:space="preserve">2 </w:t>
            </w:r>
            <w:r w:rsidR="008F05AA">
              <w:t>of</w:t>
            </w:r>
            <w:r>
              <w:t xml:space="preserve"> the Committee’s rules of procedure, transmitted to the State party on </w:t>
            </w:r>
            <w:r w:rsidR="00355BBF">
              <w:t>30 April 2021</w:t>
            </w:r>
            <w:r w:rsidR="00B91E4C">
              <w:t xml:space="preserve"> </w:t>
            </w:r>
            <w:r>
              <w:t>(not issued in document form)</w:t>
            </w:r>
          </w:p>
        </w:tc>
      </w:tr>
      <w:tr w:rsidR="00643EF7" w14:paraId="5AC421DA" w14:textId="77777777">
        <w:tc>
          <w:tcPr>
            <w:tcW w:w="3119" w:type="dxa"/>
          </w:tcPr>
          <w:p w14:paraId="6ADC77E1" w14:textId="3BAF3844" w:rsidR="00643EF7" w:rsidRDefault="008415A0">
            <w:pPr>
              <w:pStyle w:val="SingleTxtG"/>
              <w:ind w:left="0" w:right="0"/>
              <w:jc w:val="left"/>
              <w:rPr>
                <w:i/>
              </w:rPr>
            </w:pPr>
            <w:r>
              <w:rPr>
                <w:i/>
              </w:rPr>
              <w:t xml:space="preserve">Date of adoption of </w:t>
            </w:r>
            <w:r w:rsidR="00DD2082">
              <w:rPr>
                <w:i/>
              </w:rPr>
              <w:t>decision</w:t>
            </w:r>
            <w:r>
              <w:rPr>
                <w:i/>
              </w:rPr>
              <w:t>:</w:t>
            </w:r>
          </w:p>
        </w:tc>
        <w:tc>
          <w:tcPr>
            <w:tcW w:w="3685" w:type="dxa"/>
            <w:vAlign w:val="bottom"/>
          </w:tcPr>
          <w:p w14:paraId="26EFDB7D" w14:textId="34CE738C" w:rsidR="00643EF7" w:rsidRDefault="00415EDE">
            <w:pPr>
              <w:pStyle w:val="SingleTxtG"/>
              <w:ind w:left="0" w:right="0"/>
              <w:jc w:val="left"/>
            </w:pPr>
            <w:r>
              <w:t>19</w:t>
            </w:r>
            <w:r w:rsidR="0039137F">
              <w:t xml:space="preserve"> </w:t>
            </w:r>
            <w:r w:rsidR="006C6E7D">
              <w:t>July</w:t>
            </w:r>
            <w:r w:rsidR="00665208">
              <w:t xml:space="preserve"> </w:t>
            </w:r>
            <w:r w:rsidR="008415A0">
              <w:t>202</w:t>
            </w:r>
            <w:r w:rsidR="008C6588">
              <w:t>4</w:t>
            </w:r>
          </w:p>
        </w:tc>
      </w:tr>
      <w:tr w:rsidR="00643EF7" w14:paraId="4F89EA5C" w14:textId="77777777">
        <w:tc>
          <w:tcPr>
            <w:tcW w:w="3119" w:type="dxa"/>
          </w:tcPr>
          <w:p w14:paraId="31538110" w14:textId="22E26F6B" w:rsidR="00643EF7" w:rsidRDefault="008415A0">
            <w:pPr>
              <w:pStyle w:val="SingleTxtG"/>
              <w:ind w:left="0" w:right="0"/>
              <w:jc w:val="left"/>
              <w:rPr>
                <w:i/>
              </w:rPr>
            </w:pPr>
            <w:r>
              <w:rPr>
                <w:i/>
                <w:iCs/>
              </w:rPr>
              <w:t>Subject matter:</w:t>
            </w:r>
          </w:p>
        </w:tc>
        <w:tc>
          <w:tcPr>
            <w:tcW w:w="3685" w:type="dxa"/>
          </w:tcPr>
          <w:p w14:paraId="6B8B069F" w14:textId="6E18A7C7" w:rsidR="00643EF7" w:rsidRDefault="006C6E7D">
            <w:pPr>
              <w:spacing w:after="120"/>
            </w:pPr>
            <w:r>
              <w:t xml:space="preserve">Fairness of </w:t>
            </w:r>
            <w:r w:rsidR="00355BBF">
              <w:t>criminal</w:t>
            </w:r>
            <w:r>
              <w:t xml:space="preserve"> proceedings</w:t>
            </w:r>
          </w:p>
        </w:tc>
      </w:tr>
      <w:tr w:rsidR="00643EF7" w14:paraId="59168DB4" w14:textId="77777777">
        <w:tc>
          <w:tcPr>
            <w:tcW w:w="3119" w:type="dxa"/>
          </w:tcPr>
          <w:p w14:paraId="78F0BB23" w14:textId="596BDE5F" w:rsidR="00643EF7" w:rsidRDefault="008415A0">
            <w:pPr>
              <w:pStyle w:val="SingleTxtG"/>
              <w:ind w:left="0" w:right="0"/>
              <w:jc w:val="left"/>
              <w:rPr>
                <w:i/>
                <w:iCs/>
              </w:rPr>
            </w:pPr>
            <w:r w:rsidRPr="001F6D12">
              <w:rPr>
                <w:i/>
                <w:iCs/>
              </w:rPr>
              <w:t>Procedural issue</w:t>
            </w:r>
            <w:r w:rsidR="009F1C24">
              <w:rPr>
                <w:i/>
                <w:iCs/>
              </w:rPr>
              <w:t>s</w:t>
            </w:r>
            <w:r w:rsidRPr="001F6D12">
              <w:rPr>
                <w:i/>
              </w:rPr>
              <w:t>:</w:t>
            </w:r>
          </w:p>
        </w:tc>
        <w:tc>
          <w:tcPr>
            <w:tcW w:w="3685" w:type="dxa"/>
          </w:tcPr>
          <w:p w14:paraId="46482740" w14:textId="3B9029B2" w:rsidR="00643EF7" w:rsidRPr="00F245A3" w:rsidRDefault="00D40093">
            <w:pPr>
              <w:pStyle w:val="SingleTxtG"/>
              <w:ind w:left="0" w:right="0"/>
              <w:jc w:val="left"/>
            </w:pPr>
            <w:r>
              <w:t>S</w:t>
            </w:r>
            <w:r w:rsidR="006C6E7D">
              <w:t>ame matter</w:t>
            </w:r>
          </w:p>
        </w:tc>
      </w:tr>
      <w:tr w:rsidR="00643EF7" w14:paraId="7F49191D" w14:textId="77777777">
        <w:tc>
          <w:tcPr>
            <w:tcW w:w="3119" w:type="dxa"/>
          </w:tcPr>
          <w:p w14:paraId="514708DB" w14:textId="24AE2555" w:rsidR="00643EF7" w:rsidRDefault="008415A0">
            <w:pPr>
              <w:pStyle w:val="SingleTxtG"/>
              <w:keepNext/>
              <w:ind w:left="0" w:right="0"/>
              <w:jc w:val="left"/>
              <w:rPr>
                <w:i/>
                <w:iCs/>
              </w:rPr>
            </w:pPr>
            <w:r>
              <w:rPr>
                <w:i/>
                <w:iCs/>
              </w:rPr>
              <w:t>Substantive issue</w:t>
            </w:r>
            <w:r w:rsidR="00A5095F">
              <w:rPr>
                <w:i/>
                <w:iCs/>
              </w:rPr>
              <w:t>s</w:t>
            </w:r>
            <w:r>
              <w:rPr>
                <w:i/>
                <w:iCs/>
              </w:rPr>
              <w:t>:</w:t>
            </w:r>
          </w:p>
        </w:tc>
        <w:tc>
          <w:tcPr>
            <w:tcW w:w="3685" w:type="dxa"/>
          </w:tcPr>
          <w:p w14:paraId="2D2BAAED" w14:textId="0B157FE6" w:rsidR="00643EF7" w:rsidRPr="00883C03" w:rsidRDefault="006C6E7D">
            <w:pPr>
              <w:keepNext/>
              <w:spacing w:after="120"/>
            </w:pPr>
            <w:r>
              <w:t>Fair trial; competent, impartial and independent tribunal</w:t>
            </w:r>
          </w:p>
        </w:tc>
      </w:tr>
      <w:tr w:rsidR="00643EF7" w14:paraId="5A40B8B5" w14:textId="77777777" w:rsidTr="00272DAC">
        <w:trPr>
          <w:trHeight w:val="461"/>
        </w:trPr>
        <w:tc>
          <w:tcPr>
            <w:tcW w:w="3119" w:type="dxa"/>
          </w:tcPr>
          <w:p w14:paraId="325577A1" w14:textId="3C2A12C4" w:rsidR="00643EF7" w:rsidRDefault="008415A0">
            <w:pPr>
              <w:pStyle w:val="SingleTxtG"/>
              <w:ind w:left="0" w:right="0"/>
              <w:jc w:val="left"/>
              <w:rPr>
                <w:i/>
                <w:iCs/>
              </w:rPr>
            </w:pPr>
            <w:r>
              <w:rPr>
                <w:i/>
                <w:iCs/>
              </w:rPr>
              <w:t>Article of the Covenant</w:t>
            </w:r>
            <w:r>
              <w:rPr>
                <w:i/>
              </w:rPr>
              <w:t>:</w:t>
            </w:r>
          </w:p>
        </w:tc>
        <w:tc>
          <w:tcPr>
            <w:tcW w:w="3685" w:type="dxa"/>
          </w:tcPr>
          <w:p w14:paraId="13DB2C57" w14:textId="4ED77ED8" w:rsidR="00643EF7" w:rsidRDefault="006C6E7D" w:rsidP="008F05AA">
            <w:pPr>
              <w:pStyle w:val="SingleTxtG"/>
              <w:ind w:left="0" w:right="0"/>
              <w:jc w:val="left"/>
            </w:pPr>
            <w:r>
              <w:t>14</w:t>
            </w:r>
          </w:p>
        </w:tc>
      </w:tr>
      <w:tr w:rsidR="00643EF7" w14:paraId="21DAB000" w14:textId="77777777">
        <w:tc>
          <w:tcPr>
            <w:tcW w:w="3119" w:type="dxa"/>
          </w:tcPr>
          <w:p w14:paraId="7FFACCF2" w14:textId="6E965923" w:rsidR="00643EF7" w:rsidRPr="00714848" w:rsidRDefault="008415A0">
            <w:pPr>
              <w:pStyle w:val="SingleTxtG"/>
              <w:ind w:left="0" w:right="0"/>
              <w:jc w:val="left"/>
              <w:rPr>
                <w:i/>
                <w:iCs/>
              </w:rPr>
            </w:pPr>
            <w:r w:rsidRPr="002943F1">
              <w:rPr>
                <w:i/>
                <w:iCs/>
              </w:rPr>
              <w:t>Articl</w:t>
            </w:r>
            <w:r w:rsidR="0063761F" w:rsidRPr="002943F1">
              <w:rPr>
                <w:i/>
                <w:iCs/>
              </w:rPr>
              <w:t>e</w:t>
            </w:r>
            <w:r w:rsidRPr="002943F1">
              <w:rPr>
                <w:i/>
                <w:iCs/>
              </w:rPr>
              <w:t xml:space="preserve"> of the Optional Protocol:</w:t>
            </w:r>
          </w:p>
        </w:tc>
        <w:tc>
          <w:tcPr>
            <w:tcW w:w="3685" w:type="dxa"/>
          </w:tcPr>
          <w:p w14:paraId="53954DE8" w14:textId="4154D5AE" w:rsidR="00643EF7" w:rsidRPr="00714848" w:rsidRDefault="006C6E7D">
            <w:pPr>
              <w:pStyle w:val="SingleTxtG"/>
              <w:ind w:left="0" w:right="0"/>
              <w:jc w:val="left"/>
            </w:pPr>
            <w:r>
              <w:t>5 (2) (a)</w:t>
            </w:r>
          </w:p>
        </w:tc>
      </w:tr>
    </w:tbl>
    <w:p w14:paraId="28CC5305" w14:textId="3A50A571" w:rsidR="000E3DB6" w:rsidRDefault="008415A0" w:rsidP="00B768E5">
      <w:pPr>
        <w:pStyle w:val="SingleTxtG"/>
        <w:spacing w:before="120"/>
      </w:pPr>
      <w:r>
        <w:t>1.</w:t>
      </w:r>
      <w:r w:rsidR="004D00CE">
        <w:t>1</w:t>
      </w:r>
      <w:r>
        <w:tab/>
      </w:r>
      <w:r w:rsidR="00BF301B">
        <w:t>The author</w:t>
      </w:r>
      <w:r w:rsidR="00B768E5">
        <w:t>s</w:t>
      </w:r>
      <w:r w:rsidR="00BF301B">
        <w:t xml:space="preserve"> of the communication</w:t>
      </w:r>
      <w:r w:rsidR="00B768E5">
        <w:t xml:space="preserve">s are </w:t>
      </w:r>
      <w:r w:rsidR="00BF4995">
        <w:t>İ.K.</w:t>
      </w:r>
      <w:r w:rsidR="00B768E5">
        <w:t xml:space="preserve"> and E.T., nationals of Türkiye born in </w:t>
      </w:r>
      <w:r w:rsidR="00CA21FD" w:rsidRPr="003E01FE">
        <w:t xml:space="preserve">1989 and </w:t>
      </w:r>
      <w:r w:rsidR="003E01FE" w:rsidRPr="003E01FE">
        <w:t>1977,</w:t>
      </w:r>
      <w:r w:rsidR="00CA21FD" w:rsidRPr="003E01FE">
        <w:t xml:space="preserve"> </w:t>
      </w:r>
      <w:r w:rsidR="00B768E5" w:rsidRPr="003E01FE">
        <w:t>respectively. They</w:t>
      </w:r>
      <w:r w:rsidR="00B768E5" w:rsidRPr="00355BBF">
        <w:t xml:space="preserve"> allege that the State party has violated their rights under article 14 of the Covenant. They are represented by counsel. The Optional Protocol entered into force for the State party on </w:t>
      </w:r>
      <w:r w:rsidR="00355BBF" w:rsidRPr="00355BBF">
        <w:t>24 February 2007.</w:t>
      </w:r>
    </w:p>
    <w:p w14:paraId="0701250B" w14:textId="6D24301F" w:rsidR="00912DCE" w:rsidRDefault="00912DCE" w:rsidP="00B768E5">
      <w:pPr>
        <w:pStyle w:val="SingleTxtG"/>
        <w:spacing w:before="120"/>
      </w:pPr>
      <w:r>
        <w:t>1.2</w:t>
      </w:r>
      <w:r>
        <w:tab/>
        <w:t>On 30 September 2021</w:t>
      </w:r>
      <w:r w:rsidR="00166C10">
        <w:t xml:space="preserve">, </w:t>
      </w:r>
      <w:r>
        <w:t xml:space="preserve">the State party requested </w:t>
      </w:r>
      <w:r w:rsidR="0046645F">
        <w:t xml:space="preserve">the Committee </w:t>
      </w:r>
      <w:r>
        <w:t xml:space="preserve">to </w:t>
      </w:r>
      <w:r w:rsidR="0046645F">
        <w:t xml:space="preserve">examine </w:t>
      </w:r>
      <w:r>
        <w:t xml:space="preserve">the admissibility </w:t>
      </w:r>
      <w:r w:rsidR="0046645F">
        <w:t xml:space="preserve">of the communications separately from the </w:t>
      </w:r>
      <w:r>
        <w:t xml:space="preserve">merits. </w:t>
      </w:r>
      <w:r w:rsidR="00166C10">
        <w:t xml:space="preserve">On 5 May 2023, counsel provided comments on the State party’s requests. </w:t>
      </w:r>
      <w:r>
        <w:t xml:space="preserve">On </w:t>
      </w:r>
      <w:r w:rsidR="00166C10">
        <w:t>12 May 2023,</w:t>
      </w:r>
      <w:r>
        <w:t xml:space="preserve"> the Committee, acting </w:t>
      </w:r>
      <w:r>
        <w:lastRenderedPageBreak/>
        <w:t>through its Special Rapporteurs on new communications and interim measures, acceded to the State party’s request</w:t>
      </w:r>
      <w:r w:rsidR="000872F5">
        <w:t>s</w:t>
      </w:r>
      <w:r>
        <w:t xml:space="preserve">. </w:t>
      </w:r>
    </w:p>
    <w:p w14:paraId="2B38F5EA" w14:textId="25B47145" w:rsidR="00465005" w:rsidRPr="00465005" w:rsidRDefault="004D4209" w:rsidP="00465005">
      <w:pPr>
        <w:pStyle w:val="SingleTxtG"/>
        <w:spacing w:before="120"/>
        <w:rPr>
          <w:b/>
          <w:bCs/>
          <w:lang w:val="en-US"/>
        </w:rPr>
      </w:pPr>
      <w:r>
        <w:rPr>
          <w:b/>
          <w:bCs/>
          <w:lang w:val="en-US"/>
        </w:rPr>
        <w:t>Facts as presented by the author</w:t>
      </w:r>
      <w:r w:rsidR="00B768E5">
        <w:rPr>
          <w:b/>
          <w:bCs/>
          <w:lang w:val="en-US"/>
        </w:rPr>
        <w:t>s</w:t>
      </w:r>
    </w:p>
    <w:p w14:paraId="7F667D8B" w14:textId="4DD63CE1" w:rsidR="00B768E5" w:rsidRPr="00B768E5" w:rsidRDefault="00B768E5" w:rsidP="00BA1335">
      <w:pPr>
        <w:pStyle w:val="SingleTxtG"/>
        <w:spacing w:before="120"/>
        <w:rPr>
          <w:i/>
          <w:iCs/>
          <w:lang w:val="en-US"/>
        </w:rPr>
      </w:pPr>
      <w:r w:rsidRPr="00B768E5">
        <w:rPr>
          <w:i/>
          <w:iCs/>
          <w:lang w:val="en-US"/>
        </w:rPr>
        <w:t xml:space="preserve">Communication No. 3923/2021 – </w:t>
      </w:r>
      <w:r w:rsidR="00BF4995">
        <w:rPr>
          <w:i/>
          <w:iCs/>
          <w:lang w:val="en-US"/>
        </w:rPr>
        <w:t>İ.K.</w:t>
      </w:r>
      <w:r w:rsidRPr="00B768E5">
        <w:rPr>
          <w:i/>
          <w:iCs/>
          <w:lang w:val="en-US"/>
        </w:rPr>
        <w:t xml:space="preserve"> v. Türkiye </w:t>
      </w:r>
    </w:p>
    <w:p w14:paraId="03948F6E" w14:textId="729E6B35" w:rsidR="00CA21FD" w:rsidRDefault="00DA7264" w:rsidP="00CA21FD">
      <w:pPr>
        <w:pStyle w:val="SingleTxtG"/>
        <w:spacing w:before="120"/>
        <w:rPr>
          <w:lang w:val="en-US"/>
        </w:rPr>
      </w:pPr>
      <w:r>
        <w:rPr>
          <w:lang w:val="en-US"/>
        </w:rPr>
        <w:t>2.1</w:t>
      </w:r>
      <w:r>
        <w:rPr>
          <w:lang w:val="en-US"/>
        </w:rPr>
        <w:tab/>
      </w:r>
      <w:r w:rsidR="00B768E5">
        <w:rPr>
          <w:lang w:val="en-US"/>
        </w:rPr>
        <w:t xml:space="preserve"> </w:t>
      </w:r>
      <w:r w:rsidR="00530A62">
        <w:rPr>
          <w:lang w:val="en-US"/>
        </w:rPr>
        <w:t xml:space="preserve">On 15 July 2016, a </w:t>
      </w:r>
      <w:r w:rsidR="007F027C">
        <w:rPr>
          <w:lang w:val="en-US"/>
        </w:rPr>
        <w:t xml:space="preserve">failed attempt to overthrow the Government of Türkiye took place. </w:t>
      </w:r>
      <w:r w:rsidR="00EB3B4F">
        <w:rPr>
          <w:lang w:val="en-US"/>
        </w:rPr>
        <w:t xml:space="preserve">At the time, </w:t>
      </w:r>
      <w:r w:rsidR="00BF4995">
        <w:rPr>
          <w:lang w:val="en-US"/>
        </w:rPr>
        <w:t>İ.K.</w:t>
      </w:r>
      <w:r w:rsidR="00EB3B4F">
        <w:rPr>
          <w:lang w:val="en-US"/>
        </w:rPr>
        <w:t xml:space="preserve"> was working as a clerk in a court. He had been employed in that capacity for seven years after </w:t>
      </w:r>
      <w:r w:rsidR="006E23D5">
        <w:rPr>
          <w:lang w:val="en-US"/>
        </w:rPr>
        <w:t>completing</w:t>
      </w:r>
      <w:r w:rsidR="00EB3B4F">
        <w:rPr>
          <w:lang w:val="en-US"/>
        </w:rPr>
        <w:t xml:space="preserve"> his university education. On</w:t>
      </w:r>
      <w:r w:rsidR="00CA21FD">
        <w:rPr>
          <w:lang w:val="en-US"/>
        </w:rPr>
        <w:t xml:space="preserve"> 25 August 2016</w:t>
      </w:r>
      <w:r w:rsidR="00EB3B4F">
        <w:rPr>
          <w:lang w:val="en-US"/>
        </w:rPr>
        <w:t xml:space="preserve">, he was arrested and was </w:t>
      </w:r>
      <w:r w:rsidR="00CA21FD">
        <w:rPr>
          <w:lang w:val="en-US"/>
        </w:rPr>
        <w:t>taken into custody</w:t>
      </w:r>
      <w:r w:rsidR="004262A8">
        <w:rPr>
          <w:lang w:val="en-US"/>
        </w:rPr>
        <w:t xml:space="preserve"> for alleged membership in</w:t>
      </w:r>
      <w:r w:rsidR="00641E1E">
        <w:rPr>
          <w:lang w:val="en-US"/>
        </w:rPr>
        <w:t xml:space="preserve"> a </w:t>
      </w:r>
      <w:r w:rsidR="00CA21FD">
        <w:rPr>
          <w:lang w:val="en-US"/>
        </w:rPr>
        <w:t xml:space="preserve">terrorist organization. He was detained for seven days and was not permitted to see his lawyer </w:t>
      </w:r>
      <w:r w:rsidR="00EB3B4F">
        <w:rPr>
          <w:lang w:val="en-US"/>
        </w:rPr>
        <w:t>until the seventh day.</w:t>
      </w:r>
      <w:r w:rsidR="00CA21FD">
        <w:rPr>
          <w:lang w:val="en-US"/>
        </w:rPr>
        <w:t xml:space="preserve"> On 1 September 2016, he was placed in pre-trial detention in Izmir by the 7</w:t>
      </w:r>
      <w:r w:rsidR="00CA21FD" w:rsidRPr="00CA21FD">
        <w:rPr>
          <w:vertAlign w:val="superscript"/>
          <w:lang w:val="en-US"/>
        </w:rPr>
        <w:t>th</w:t>
      </w:r>
      <w:r w:rsidR="00CA21FD">
        <w:rPr>
          <w:lang w:val="en-US"/>
        </w:rPr>
        <w:t xml:space="preserve"> Criminal Judgeship of Peace. </w:t>
      </w:r>
      <w:r w:rsidR="00B32434">
        <w:rPr>
          <w:lang w:val="en-US"/>
        </w:rPr>
        <w:t xml:space="preserve">No evidence was presented against him. </w:t>
      </w:r>
    </w:p>
    <w:p w14:paraId="173861EE" w14:textId="7032C1C4" w:rsidR="00CA21FD" w:rsidRDefault="00CA21FD" w:rsidP="00CA21FD">
      <w:pPr>
        <w:pStyle w:val="SingleTxtG"/>
        <w:spacing w:before="120"/>
        <w:rPr>
          <w:lang w:val="en-US"/>
        </w:rPr>
      </w:pPr>
      <w:r>
        <w:rPr>
          <w:lang w:val="en-US"/>
        </w:rPr>
        <w:t>2.2</w:t>
      </w:r>
      <w:r>
        <w:rPr>
          <w:lang w:val="en-US"/>
        </w:rPr>
        <w:tab/>
        <w:t xml:space="preserve">Thereafter, </w:t>
      </w:r>
      <w:r w:rsidR="00BF4995">
        <w:rPr>
          <w:lang w:val="en-US"/>
        </w:rPr>
        <w:t>İ.K.</w:t>
      </w:r>
      <w:r>
        <w:rPr>
          <w:lang w:val="en-US"/>
        </w:rPr>
        <w:t xml:space="preserve"> was dismissed from employment under article 1 (1) of Decree Law No. 675</w:t>
      </w:r>
      <w:r w:rsidR="00891A8F">
        <w:rPr>
          <w:lang w:val="en-US"/>
        </w:rPr>
        <w:t>. P</w:t>
      </w:r>
      <w:r>
        <w:rPr>
          <w:lang w:val="en-US"/>
        </w:rPr>
        <w:t>ublished on 29 October 2016</w:t>
      </w:r>
      <w:r w:rsidR="00891A8F">
        <w:rPr>
          <w:lang w:val="en-US"/>
        </w:rPr>
        <w:t xml:space="preserve">, the Decree Law named individuals who were allegedly affiliated with terrorist </w:t>
      </w:r>
      <w:r w:rsidR="00B32434">
        <w:rPr>
          <w:lang w:val="en-US"/>
        </w:rPr>
        <w:t>organisations</w:t>
      </w:r>
      <w:r w:rsidR="00EB3B4F">
        <w:rPr>
          <w:lang w:val="en-US"/>
        </w:rPr>
        <w:t xml:space="preserve"> </w:t>
      </w:r>
      <w:r w:rsidR="00891A8F">
        <w:rPr>
          <w:lang w:val="en-US"/>
        </w:rPr>
        <w:t>and ordered their dismissal from public office.</w:t>
      </w:r>
      <w:r>
        <w:rPr>
          <w:lang w:val="en-US"/>
        </w:rPr>
        <w:t xml:space="preserve"> A lifetime ban on returning to public service was </w:t>
      </w:r>
      <w:r w:rsidR="00891A8F">
        <w:rPr>
          <w:lang w:val="en-US"/>
        </w:rPr>
        <w:t>also imposed</w:t>
      </w:r>
      <w:r w:rsidR="00DE4528">
        <w:rPr>
          <w:lang w:val="en-US"/>
        </w:rPr>
        <w:t xml:space="preserve"> on </w:t>
      </w:r>
      <w:r w:rsidR="00BF4995">
        <w:rPr>
          <w:lang w:val="en-US"/>
        </w:rPr>
        <w:t>İ.K.</w:t>
      </w:r>
    </w:p>
    <w:p w14:paraId="7C3504EB" w14:textId="7B2BE3A1" w:rsidR="00CA21FD" w:rsidRDefault="00CA21FD" w:rsidP="00CA21FD">
      <w:pPr>
        <w:pStyle w:val="SingleTxtG"/>
        <w:spacing w:before="120"/>
        <w:rPr>
          <w:lang w:val="en-US"/>
        </w:rPr>
      </w:pPr>
      <w:r>
        <w:rPr>
          <w:lang w:val="en-US"/>
        </w:rPr>
        <w:t>2.3</w:t>
      </w:r>
      <w:r>
        <w:rPr>
          <w:lang w:val="en-US"/>
        </w:rPr>
        <w:tab/>
        <w:t xml:space="preserve">On 6 December 2016, an indictment was filed against </w:t>
      </w:r>
      <w:r w:rsidR="00BF4995">
        <w:rPr>
          <w:lang w:val="en-US"/>
        </w:rPr>
        <w:t>İ.K.</w:t>
      </w:r>
      <w:r>
        <w:rPr>
          <w:lang w:val="en-US"/>
        </w:rPr>
        <w:t xml:space="preserve"> He was charged with membership in </w:t>
      </w:r>
      <w:r w:rsidR="001F1FF5">
        <w:rPr>
          <w:lang w:val="en-US"/>
        </w:rPr>
        <w:t xml:space="preserve">the </w:t>
      </w:r>
      <w:r w:rsidR="001F1FF5">
        <w:t>Fetullah Terrorist Organization (FETÖ</w:t>
      </w:r>
      <w:r w:rsidR="001F1FF5">
        <w:rPr>
          <w:lang w:val="en-US"/>
        </w:rPr>
        <w:t>).</w:t>
      </w:r>
      <w:r>
        <w:rPr>
          <w:lang w:val="en-US"/>
        </w:rPr>
        <w:t xml:space="preserve"> According to the indictment, </w:t>
      </w:r>
      <w:r w:rsidR="00BF4995">
        <w:rPr>
          <w:lang w:val="en-US"/>
        </w:rPr>
        <w:t>İ.K.</w:t>
      </w:r>
      <w:r>
        <w:rPr>
          <w:lang w:val="en-US"/>
        </w:rPr>
        <w:t xml:space="preserve"> was </w:t>
      </w:r>
      <w:r w:rsidR="00415047">
        <w:rPr>
          <w:lang w:val="en-US"/>
        </w:rPr>
        <w:t>accused of having used</w:t>
      </w:r>
      <w:r>
        <w:rPr>
          <w:lang w:val="en-US"/>
        </w:rPr>
        <w:t xml:space="preserve"> the ByLock digital application</w:t>
      </w:r>
      <w:r w:rsidR="00415047">
        <w:rPr>
          <w:lang w:val="en-US"/>
        </w:rPr>
        <w:t>, and a</w:t>
      </w:r>
      <w:r>
        <w:rPr>
          <w:lang w:val="en-US"/>
        </w:rPr>
        <w:t xml:space="preserve"> witness</w:t>
      </w:r>
      <w:r w:rsidR="004571B0">
        <w:rPr>
          <w:lang w:val="en-US"/>
        </w:rPr>
        <w:t xml:space="preserve"> </w:t>
      </w:r>
      <w:r>
        <w:rPr>
          <w:lang w:val="en-US"/>
        </w:rPr>
        <w:t xml:space="preserve">had made a statement against him. </w:t>
      </w:r>
    </w:p>
    <w:p w14:paraId="76622B89" w14:textId="357E40C4" w:rsidR="00B768E5" w:rsidRDefault="00CA21FD" w:rsidP="00CA21FD">
      <w:pPr>
        <w:pStyle w:val="SingleTxtG"/>
        <w:spacing w:before="120"/>
        <w:rPr>
          <w:lang w:val="en-US"/>
        </w:rPr>
      </w:pPr>
      <w:r>
        <w:rPr>
          <w:lang w:val="en-US"/>
        </w:rPr>
        <w:t>2.4</w:t>
      </w:r>
      <w:r>
        <w:rPr>
          <w:lang w:val="en-US"/>
        </w:rPr>
        <w:tab/>
        <w:t>On 17 January 2017 and 7 March 2017, the Izmir 13</w:t>
      </w:r>
      <w:r w:rsidRPr="00CA21FD">
        <w:rPr>
          <w:vertAlign w:val="superscript"/>
          <w:lang w:val="en-US"/>
        </w:rPr>
        <w:t>th</w:t>
      </w:r>
      <w:r>
        <w:rPr>
          <w:lang w:val="en-US"/>
        </w:rPr>
        <w:t xml:space="preserve"> Heavy Penal Court held hearings on the author’s case. On 7 March 2017, the Court convicted </w:t>
      </w:r>
      <w:r w:rsidR="00BF4995">
        <w:rPr>
          <w:lang w:val="en-US"/>
        </w:rPr>
        <w:t>İ.K.</w:t>
      </w:r>
      <w:r>
        <w:rPr>
          <w:lang w:val="en-US"/>
        </w:rPr>
        <w:t xml:space="preserve"> of being a member in an armed terrorist organization. The reasoned decision contained a description of the terrorist organization, witness testimony</w:t>
      </w:r>
      <w:r w:rsidR="004571B0">
        <w:rPr>
          <w:lang w:val="en-US"/>
        </w:rPr>
        <w:t xml:space="preserve"> against </w:t>
      </w:r>
      <w:r w:rsidR="00BF4995">
        <w:rPr>
          <w:lang w:val="en-US"/>
        </w:rPr>
        <w:t>İ.K.</w:t>
      </w:r>
      <w:r w:rsidR="004571B0">
        <w:rPr>
          <w:lang w:val="en-US"/>
        </w:rPr>
        <w:t xml:space="preserve">, </w:t>
      </w:r>
      <w:r>
        <w:rPr>
          <w:lang w:val="en-US"/>
        </w:rPr>
        <w:t xml:space="preserve">a few messages that </w:t>
      </w:r>
      <w:r w:rsidR="00BF4995">
        <w:rPr>
          <w:lang w:val="en-US"/>
        </w:rPr>
        <w:t>İ.K.</w:t>
      </w:r>
      <w:r>
        <w:rPr>
          <w:lang w:val="en-US"/>
        </w:rPr>
        <w:t xml:space="preserve"> had allegedly sent through the ByLock application, </w:t>
      </w:r>
      <w:r w:rsidR="00BF4995">
        <w:rPr>
          <w:lang w:val="en-US"/>
        </w:rPr>
        <w:t>İ.K.</w:t>
      </w:r>
      <w:r>
        <w:rPr>
          <w:lang w:val="en-US"/>
        </w:rPr>
        <w:t xml:space="preserve">’s personal testimony, and banking records for </w:t>
      </w:r>
      <w:r w:rsidR="00BF4995">
        <w:rPr>
          <w:lang w:val="en-US"/>
        </w:rPr>
        <w:t>İ.K.</w:t>
      </w:r>
      <w:r>
        <w:rPr>
          <w:lang w:val="en-US"/>
        </w:rPr>
        <w:t xml:space="preserve"> and his father. The message content claimed to have been sent via the ByLock application was not unlawful. </w:t>
      </w:r>
      <w:r w:rsidR="004571B0">
        <w:rPr>
          <w:lang w:val="en-US"/>
        </w:rPr>
        <w:t xml:space="preserve">The Court sentenced </w:t>
      </w:r>
      <w:r w:rsidR="00BF4995">
        <w:rPr>
          <w:lang w:val="en-US"/>
        </w:rPr>
        <w:t>İ.K.</w:t>
      </w:r>
      <w:r w:rsidR="004571B0">
        <w:rPr>
          <w:lang w:val="en-US"/>
        </w:rPr>
        <w:t xml:space="preserve"> to </w:t>
      </w:r>
      <w:r w:rsidR="006A41C5">
        <w:rPr>
          <w:lang w:val="en-US"/>
        </w:rPr>
        <w:t xml:space="preserve">a term of </w:t>
      </w:r>
      <w:r w:rsidR="006B6D56">
        <w:rPr>
          <w:lang w:val="en-US"/>
        </w:rPr>
        <w:t xml:space="preserve">imprisonment of nine years and nine months. </w:t>
      </w:r>
    </w:p>
    <w:p w14:paraId="2A00DC8F" w14:textId="33388CCC" w:rsidR="00CA21FD" w:rsidRDefault="00CA21FD" w:rsidP="00872EAF">
      <w:pPr>
        <w:pStyle w:val="SingleTxtG"/>
        <w:spacing w:before="120"/>
        <w:rPr>
          <w:lang w:val="en-US"/>
        </w:rPr>
      </w:pPr>
      <w:r>
        <w:rPr>
          <w:lang w:val="en-US"/>
        </w:rPr>
        <w:t>2.5</w:t>
      </w:r>
      <w:r>
        <w:rPr>
          <w:lang w:val="en-US"/>
        </w:rPr>
        <w:tab/>
        <w:t xml:space="preserve">On </w:t>
      </w:r>
      <w:r w:rsidRPr="00CA21FD">
        <w:rPr>
          <w:lang w:val="en-US"/>
        </w:rPr>
        <w:t xml:space="preserve">7 April 2017, the </w:t>
      </w:r>
      <w:r w:rsidR="00872EAF" w:rsidRPr="00872EAF">
        <w:rPr>
          <w:lang w:val="en-US"/>
        </w:rPr>
        <w:t>2</w:t>
      </w:r>
      <w:r w:rsidR="00872EAF" w:rsidRPr="00530A62">
        <w:rPr>
          <w:vertAlign w:val="superscript"/>
          <w:lang w:val="en-US"/>
        </w:rPr>
        <w:t>nd</w:t>
      </w:r>
      <w:r w:rsidR="00530A62">
        <w:rPr>
          <w:lang w:val="en-US"/>
        </w:rPr>
        <w:t xml:space="preserve"> </w:t>
      </w:r>
      <w:r w:rsidR="00872EAF" w:rsidRPr="00872EAF">
        <w:rPr>
          <w:lang w:val="en-US"/>
        </w:rPr>
        <w:t xml:space="preserve">Penal Chamber of the Court of Appeal of the Izmir District Court of Justice </w:t>
      </w:r>
      <w:r w:rsidR="00872EAF">
        <w:rPr>
          <w:lang w:val="en-US"/>
        </w:rPr>
        <w:t xml:space="preserve">rejected </w:t>
      </w:r>
      <w:r w:rsidR="00BF4995">
        <w:rPr>
          <w:lang w:val="en-US"/>
        </w:rPr>
        <w:t>İ.K.</w:t>
      </w:r>
      <w:r w:rsidR="00975128">
        <w:rPr>
          <w:lang w:val="en-US"/>
        </w:rPr>
        <w:t>’s</w:t>
      </w:r>
      <w:r w:rsidR="00872EAF">
        <w:rPr>
          <w:lang w:val="en-US"/>
        </w:rPr>
        <w:t xml:space="preserve"> appeal</w:t>
      </w:r>
      <w:r w:rsidR="00975128">
        <w:rPr>
          <w:lang w:val="en-US"/>
        </w:rPr>
        <w:t xml:space="preserve"> against the conviction. It reasoned t</w:t>
      </w:r>
      <w:r w:rsidR="00872EAF">
        <w:rPr>
          <w:lang w:val="en-US"/>
        </w:rPr>
        <w:t>hat there had been no deficiencies in the evidence or proceedings before the court of first instance</w:t>
      </w:r>
      <w:r w:rsidR="00975128">
        <w:rPr>
          <w:lang w:val="en-US"/>
        </w:rPr>
        <w:t xml:space="preserve">, which had made an appropriate assessment and had described the relevant acts correctly. </w:t>
      </w:r>
      <w:r w:rsidR="00872EAF">
        <w:rPr>
          <w:lang w:val="en-US"/>
        </w:rPr>
        <w:t xml:space="preserve">  </w:t>
      </w:r>
    </w:p>
    <w:p w14:paraId="6788636E" w14:textId="5ABED548" w:rsidR="00872EAF" w:rsidRDefault="00872EAF" w:rsidP="00872EAF">
      <w:pPr>
        <w:pStyle w:val="SingleTxtG"/>
        <w:spacing w:before="120"/>
        <w:rPr>
          <w:lang w:val="en-US"/>
        </w:rPr>
      </w:pPr>
      <w:r>
        <w:rPr>
          <w:lang w:val="en-US"/>
        </w:rPr>
        <w:t>2.6</w:t>
      </w:r>
      <w:r>
        <w:rPr>
          <w:lang w:val="en-US"/>
        </w:rPr>
        <w:tab/>
      </w:r>
      <w:r w:rsidRPr="00872EAF">
        <w:rPr>
          <w:lang w:val="en-US"/>
        </w:rPr>
        <w:t>On 19 July 2017, the 16</w:t>
      </w:r>
      <w:r w:rsidRPr="00872EAF">
        <w:rPr>
          <w:vertAlign w:val="superscript"/>
          <w:lang w:val="en-US"/>
        </w:rPr>
        <w:t>th</w:t>
      </w:r>
      <w:r>
        <w:rPr>
          <w:lang w:val="en-US"/>
        </w:rPr>
        <w:t xml:space="preserve"> </w:t>
      </w:r>
      <w:r w:rsidRPr="00872EAF">
        <w:rPr>
          <w:lang w:val="en-US"/>
        </w:rPr>
        <w:t xml:space="preserve">Criminal Chamber of Court of Cassation upheld the </w:t>
      </w:r>
      <w:r w:rsidR="000E5D5F">
        <w:rPr>
          <w:lang w:val="en-US"/>
        </w:rPr>
        <w:t xml:space="preserve">conviction of </w:t>
      </w:r>
      <w:r w:rsidR="00BF4995">
        <w:rPr>
          <w:lang w:val="en-US"/>
        </w:rPr>
        <w:t>İ.K.</w:t>
      </w:r>
      <w:r w:rsidR="000E5D5F">
        <w:rPr>
          <w:lang w:val="en-US"/>
        </w:rPr>
        <w:t xml:space="preserve">, reasoning, inter alia, that the ByLock application was used exclusively by members of the </w:t>
      </w:r>
      <w:r w:rsidR="001F1FF5">
        <w:t>Fetullah Terrorist Organization</w:t>
      </w:r>
      <w:r w:rsidR="000E5D5F">
        <w:rPr>
          <w:lang w:val="en-US"/>
        </w:rPr>
        <w:t xml:space="preserve">, that according to witness accounts, </w:t>
      </w:r>
      <w:r w:rsidR="00BF4995">
        <w:rPr>
          <w:lang w:val="en-US"/>
        </w:rPr>
        <w:t>İ.K.</w:t>
      </w:r>
      <w:r w:rsidR="000E5D5F">
        <w:rPr>
          <w:lang w:val="en-US"/>
        </w:rPr>
        <w:t xml:space="preserve"> was included in the hierarchical structure of that organization, </w:t>
      </w:r>
      <w:r w:rsidR="0051304B">
        <w:rPr>
          <w:lang w:val="en-US"/>
        </w:rPr>
        <w:t>and that all of the</w:t>
      </w:r>
      <w:r w:rsidR="000E5D5F">
        <w:rPr>
          <w:lang w:val="en-US"/>
        </w:rPr>
        <w:t xml:space="preserve"> evidence gathered against him had been </w:t>
      </w:r>
      <w:r w:rsidR="00C86212">
        <w:rPr>
          <w:lang w:val="en-US"/>
        </w:rPr>
        <w:t>lawfully acquired</w:t>
      </w:r>
      <w:r w:rsidR="000E5D5F">
        <w:rPr>
          <w:lang w:val="en-US"/>
        </w:rPr>
        <w:t>.</w:t>
      </w:r>
      <w:r w:rsidR="0051304B">
        <w:rPr>
          <w:lang w:val="en-US"/>
        </w:rPr>
        <w:t xml:space="preserve"> </w:t>
      </w:r>
    </w:p>
    <w:p w14:paraId="79AF0CE7" w14:textId="03D7D364" w:rsidR="000E5D5F" w:rsidRDefault="000E5D5F" w:rsidP="00872EAF">
      <w:pPr>
        <w:pStyle w:val="SingleTxtG"/>
        <w:spacing w:before="120"/>
        <w:rPr>
          <w:lang w:val="en-US"/>
        </w:rPr>
      </w:pPr>
      <w:r>
        <w:rPr>
          <w:lang w:val="en-US"/>
        </w:rPr>
        <w:t>2.7</w:t>
      </w:r>
      <w:r>
        <w:rPr>
          <w:lang w:val="en-US"/>
        </w:rPr>
        <w:tab/>
        <w:t xml:space="preserve">Subsequently, </w:t>
      </w:r>
      <w:r w:rsidR="00BF4995">
        <w:rPr>
          <w:lang w:val="en-US"/>
        </w:rPr>
        <w:t>İ.K.</w:t>
      </w:r>
      <w:r>
        <w:rPr>
          <w:lang w:val="en-US"/>
        </w:rPr>
        <w:t xml:space="preserve"> filed an application to the Constitutional Court, arguing that he had not enjoyed a fair trial, had been arbitrarily detained, had been deprived of liberty and security, and had been subjected to ill-treatment. On </w:t>
      </w:r>
      <w:r w:rsidRPr="000E5D5F">
        <w:rPr>
          <w:lang w:val="en-US"/>
        </w:rPr>
        <w:t xml:space="preserve">15 January 2019, the Constitutional Court rejected </w:t>
      </w:r>
      <w:r>
        <w:rPr>
          <w:lang w:val="en-US"/>
        </w:rPr>
        <w:t xml:space="preserve">the application on various grounds. </w:t>
      </w:r>
    </w:p>
    <w:p w14:paraId="1FCDDB03" w14:textId="151D0846" w:rsidR="00B768E5" w:rsidRPr="00872EAF" w:rsidRDefault="00B768E5" w:rsidP="00B768E5">
      <w:pPr>
        <w:pStyle w:val="SingleTxtG"/>
        <w:spacing w:before="120"/>
        <w:rPr>
          <w:i/>
          <w:iCs/>
          <w:lang w:val="en-US"/>
        </w:rPr>
      </w:pPr>
      <w:r w:rsidRPr="00872EAF">
        <w:rPr>
          <w:i/>
          <w:iCs/>
          <w:lang w:val="en-US"/>
        </w:rPr>
        <w:t xml:space="preserve">Communication No. 3924/2021 – E.T. v. Türkiye </w:t>
      </w:r>
    </w:p>
    <w:p w14:paraId="11287953" w14:textId="436A1B65" w:rsidR="00530A62" w:rsidRDefault="00B768E5" w:rsidP="00530A62">
      <w:pPr>
        <w:pStyle w:val="SingleTxtG"/>
        <w:spacing w:before="120"/>
        <w:rPr>
          <w:lang w:val="en-US"/>
        </w:rPr>
      </w:pPr>
      <w:r w:rsidRPr="00872EAF">
        <w:rPr>
          <w:lang w:val="en-US"/>
        </w:rPr>
        <w:t>2.</w:t>
      </w:r>
      <w:r w:rsidR="00530A62">
        <w:rPr>
          <w:lang w:val="en-US"/>
        </w:rPr>
        <w:t>8</w:t>
      </w:r>
      <w:r w:rsidR="00530A62">
        <w:rPr>
          <w:lang w:val="en-US"/>
        </w:rPr>
        <w:tab/>
        <w:t xml:space="preserve">After graduating with a law degree in Istanbul, E.T. began a judicial internship. The failed coup d’état attempt occurred while he was serving as a judicial intern. Thereafter, he was dismissed from public service under Decree Law No. 672. </w:t>
      </w:r>
    </w:p>
    <w:p w14:paraId="5B4CAB98" w14:textId="120BA32F" w:rsidR="00530A62" w:rsidRDefault="00530A62" w:rsidP="00530A62">
      <w:pPr>
        <w:pStyle w:val="SingleTxtG"/>
        <w:spacing w:before="120"/>
        <w:rPr>
          <w:lang w:val="en-US"/>
        </w:rPr>
      </w:pPr>
      <w:r>
        <w:rPr>
          <w:lang w:val="en-US"/>
        </w:rPr>
        <w:t>2.9</w:t>
      </w:r>
      <w:r>
        <w:rPr>
          <w:lang w:val="en-US"/>
        </w:rPr>
        <w:tab/>
        <w:t>Subsequently, E.T. applied to be registered as an attorney with the Istanbul Bar Association. On 9 March 2017, the Bar Association rejected his application</w:t>
      </w:r>
      <w:r w:rsidRPr="00530A62">
        <w:rPr>
          <w:lang w:val="en-US"/>
        </w:rPr>
        <w:t>.</w:t>
      </w:r>
      <w:r>
        <w:rPr>
          <w:lang w:val="en-US"/>
        </w:rPr>
        <w:t xml:space="preserve"> On 30 March 2017, he filed an objection to the Union of Turkish Bar Associations in Ankara. </w:t>
      </w:r>
      <w:r w:rsidR="002E30EF">
        <w:rPr>
          <w:lang w:val="en-US"/>
        </w:rPr>
        <w:t>On 30 June 2017, t</w:t>
      </w:r>
      <w:r>
        <w:rPr>
          <w:lang w:val="en-US"/>
        </w:rPr>
        <w:t>he Union accepted his objection, and the Istanbul Bar Association accepted his registration as an attorney.</w:t>
      </w:r>
    </w:p>
    <w:p w14:paraId="3E81FF6F" w14:textId="2040E009" w:rsidR="00FC1E32" w:rsidRDefault="00530A62" w:rsidP="00FC1E32">
      <w:pPr>
        <w:pStyle w:val="SingleTxtG"/>
        <w:spacing w:before="120"/>
        <w:rPr>
          <w:lang w:val="en-US"/>
        </w:rPr>
      </w:pPr>
      <w:r>
        <w:rPr>
          <w:lang w:val="en-US"/>
        </w:rPr>
        <w:t>2.10</w:t>
      </w:r>
      <w:r>
        <w:rPr>
          <w:lang w:val="en-US"/>
        </w:rPr>
        <w:tab/>
        <w:t>On 25 July 2017, the Ministry of Justice filed a motion to the Ankara 14</w:t>
      </w:r>
      <w:r w:rsidRPr="00530A62">
        <w:rPr>
          <w:vertAlign w:val="superscript"/>
          <w:lang w:val="en-US"/>
        </w:rPr>
        <w:t>th</w:t>
      </w:r>
      <w:r>
        <w:rPr>
          <w:lang w:val="en-US"/>
        </w:rPr>
        <w:t xml:space="preserve"> Administrative Court to stay the execution of the decision of the Union of Turkish Bar Associations of 30 June </w:t>
      </w:r>
      <w:r w:rsidR="002E30EF">
        <w:rPr>
          <w:lang w:val="en-US"/>
        </w:rPr>
        <w:t>2017. The Ministry of Justice</w:t>
      </w:r>
      <w:r w:rsidR="00B53040">
        <w:rPr>
          <w:lang w:val="en-US"/>
        </w:rPr>
        <w:t xml:space="preserve"> argued that individuals who had been dismissed from public</w:t>
      </w:r>
      <w:r w:rsidR="00D96D7D">
        <w:rPr>
          <w:lang w:val="en-US"/>
        </w:rPr>
        <w:t xml:space="preserve"> service employment</w:t>
      </w:r>
      <w:r w:rsidR="00B53040">
        <w:rPr>
          <w:lang w:val="en-US"/>
        </w:rPr>
        <w:t xml:space="preserve"> could </w:t>
      </w:r>
      <w:r w:rsidR="00D96D7D">
        <w:rPr>
          <w:lang w:val="en-US"/>
        </w:rPr>
        <w:t>not later resume such employment</w:t>
      </w:r>
      <w:r w:rsidR="00B53040">
        <w:rPr>
          <w:lang w:val="en-US"/>
        </w:rPr>
        <w:t>.</w:t>
      </w:r>
      <w:r w:rsidR="00FC1E32">
        <w:rPr>
          <w:lang w:val="en-US"/>
        </w:rPr>
        <w:t xml:space="preserve"> The </w:t>
      </w:r>
      <w:r w:rsidR="00FC1E32">
        <w:rPr>
          <w:lang w:val="en-US"/>
        </w:rPr>
        <w:lastRenderedPageBreak/>
        <w:t>Ministry of Justice argued that because r</w:t>
      </w:r>
      <w:r w:rsidR="00B53040">
        <w:rPr>
          <w:lang w:val="en-US"/>
        </w:rPr>
        <w:t>egistration as an attorney qualified as public service</w:t>
      </w:r>
      <w:r w:rsidR="00FC1E32">
        <w:rPr>
          <w:lang w:val="en-US"/>
        </w:rPr>
        <w:t>, E.T. should not be permitted to practice law again. On 2 October 2017, the Ankara 14</w:t>
      </w:r>
      <w:r w:rsidR="00FC1E32" w:rsidRPr="00FC1E32">
        <w:rPr>
          <w:vertAlign w:val="superscript"/>
          <w:lang w:val="en-US"/>
        </w:rPr>
        <w:t>th</w:t>
      </w:r>
      <w:r w:rsidR="00FC1E32">
        <w:rPr>
          <w:lang w:val="en-US"/>
        </w:rPr>
        <w:t xml:space="preserve"> Administrative Court issued a stay of execution, agreeing with the reasoning of the Ministry of Justice.</w:t>
      </w:r>
    </w:p>
    <w:p w14:paraId="716FA32D" w14:textId="364ADF13" w:rsidR="00530A62" w:rsidRDefault="00FC1E32" w:rsidP="0077655E">
      <w:pPr>
        <w:pStyle w:val="SingleTxtG"/>
        <w:spacing w:before="120"/>
        <w:rPr>
          <w:lang w:val="en-US"/>
        </w:rPr>
      </w:pPr>
      <w:r>
        <w:rPr>
          <w:lang w:val="en-US"/>
        </w:rPr>
        <w:t>2.11</w:t>
      </w:r>
      <w:r>
        <w:rPr>
          <w:lang w:val="en-US"/>
        </w:rPr>
        <w:tab/>
        <w:t xml:space="preserve"> On 26 September 2017, the Union of the Turkish Bar Associations filed an objection to the latter decision. </w:t>
      </w:r>
      <w:r w:rsidR="0077655E">
        <w:rPr>
          <w:lang w:val="en-US"/>
        </w:rPr>
        <w:t xml:space="preserve">On 2 November 2017, the Board of Directors of the Istanbul Bar Association decided to delete E.T.’s name from its list of attorneys. </w:t>
      </w:r>
    </w:p>
    <w:p w14:paraId="30FF0A16" w14:textId="2AB214E8" w:rsidR="00530A62" w:rsidRDefault="0077655E" w:rsidP="0077655E">
      <w:pPr>
        <w:pStyle w:val="SingleTxtG"/>
        <w:spacing w:before="120"/>
        <w:rPr>
          <w:lang w:val="en-US"/>
        </w:rPr>
      </w:pPr>
      <w:r>
        <w:rPr>
          <w:lang w:val="en-US"/>
        </w:rPr>
        <w:t>2.12</w:t>
      </w:r>
      <w:r>
        <w:rPr>
          <w:lang w:val="en-US"/>
        </w:rPr>
        <w:tab/>
        <w:t>On 24 January 2018, E.T. requested to intervene in the case before the Ankara 14</w:t>
      </w:r>
      <w:r w:rsidRPr="0077655E">
        <w:rPr>
          <w:vertAlign w:val="superscript"/>
          <w:lang w:val="en-US"/>
        </w:rPr>
        <w:t>th</w:t>
      </w:r>
      <w:r>
        <w:rPr>
          <w:lang w:val="en-US"/>
        </w:rPr>
        <w:t xml:space="preserve"> Administrative Court. Subsequently, his lawyer filed a motion to dismiss the case. On 31 January 2018, the Ankara 14</w:t>
      </w:r>
      <w:r w:rsidRPr="0077655E">
        <w:rPr>
          <w:vertAlign w:val="superscript"/>
          <w:lang w:val="en-US"/>
        </w:rPr>
        <w:t>th</w:t>
      </w:r>
      <w:r>
        <w:rPr>
          <w:lang w:val="en-US"/>
        </w:rPr>
        <w:t xml:space="preserve"> Administrative Court decided that E.T. could not practice law because those dismissed from public service during the state of emergency, pursuant to article 2 (1) of Decree Law No. 672, could not be directly or indirectly employed in the public service.</w:t>
      </w:r>
    </w:p>
    <w:p w14:paraId="0E06899B" w14:textId="140F063A" w:rsidR="00530A62" w:rsidRDefault="0077655E" w:rsidP="0077655E">
      <w:pPr>
        <w:pStyle w:val="SingleTxtG"/>
        <w:spacing w:before="120"/>
        <w:rPr>
          <w:lang w:val="en-US"/>
        </w:rPr>
      </w:pPr>
      <w:r>
        <w:rPr>
          <w:lang w:val="en-US"/>
        </w:rPr>
        <w:t>2.13</w:t>
      </w:r>
      <w:r>
        <w:rPr>
          <w:lang w:val="en-US"/>
        </w:rPr>
        <w:tab/>
        <w:t xml:space="preserve"> On 28 February 2018, the Union of Turkish Bar Associations filed an appeal against the latter decision. On 5 June 2018, the 12</w:t>
      </w:r>
      <w:r w:rsidRPr="0077655E">
        <w:rPr>
          <w:vertAlign w:val="superscript"/>
          <w:lang w:val="en-US"/>
        </w:rPr>
        <w:t>th</w:t>
      </w:r>
      <w:r>
        <w:rPr>
          <w:lang w:val="en-US"/>
        </w:rPr>
        <w:t xml:space="preserve"> Chamber of Administrative Appeals of the Ankara Regional Administrative Court rejected the appeal, on the ground that the contested decision </w:t>
      </w:r>
      <w:r w:rsidR="002E08DF">
        <w:rPr>
          <w:lang w:val="en-US"/>
        </w:rPr>
        <w:t>was lawful.</w:t>
      </w:r>
      <w:r>
        <w:rPr>
          <w:lang w:val="en-US"/>
        </w:rPr>
        <w:t xml:space="preserve"> </w:t>
      </w:r>
    </w:p>
    <w:p w14:paraId="15D3347B" w14:textId="445EA92E" w:rsidR="00B768E5" w:rsidRDefault="0077655E" w:rsidP="007E223C">
      <w:pPr>
        <w:pStyle w:val="SingleTxtG"/>
        <w:spacing w:before="120"/>
        <w:rPr>
          <w:lang w:val="en-US"/>
        </w:rPr>
      </w:pPr>
      <w:r>
        <w:rPr>
          <w:lang w:val="en-US"/>
        </w:rPr>
        <w:t>2.14</w:t>
      </w:r>
      <w:r>
        <w:rPr>
          <w:lang w:val="en-US"/>
        </w:rPr>
        <w:tab/>
        <w:t>On 27 July 2018, E.T. lodged an application to the Constitutional Court</w:t>
      </w:r>
      <w:r w:rsidR="002E08DF">
        <w:rPr>
          <w:lang w:val="en-US"/>
        </w:rPr>
        <w:t>. He alleged a violation,</w:t>
      </w:r>
      <w:r>
        <w:rPr>
          <w:lang w:val="en-US"/>
        </w:rPr>
        <w:t xml:space="preserve"> inter alia, </w:t>
      </w:r>
      <w:r w:rsidR="002E08DF">
        <w:rPr>
          <w:lang w:val="en-US"/>
        </w:rPr>
        <w:t>o</w:t>
      </w:r>
      <w:r w:rsidR="001F1FF5">
        <w:rPr>
          <w:lang w:val="en-US"/>
        </w:rPr>
        <w:t xml:space="preserve">f </w:t>
      </w:r>
      <w:r w:rsidR="002E08DF">
        <w:rPr>
          <w:lang w:val="en-US"/>
        </w:rPr>
        <w:t xml:space="preserve">all of </w:t>
      </w:r>
      <w:r>
        <w:rPr>
          <w:lang w:val="en-US"/>
        </w:rPr>
        <w:t xml:space="preserve">the rights protected under article 6 of the </w:t>
      </w:r>
      <w:r w:rsidR="001F1FF5" w:rsidRPr="00982562">
        <w:rPr>
          <w:lang w:val="en-US"/>
        </w:rPr>
        <w:t>European Convention on Human Rights</w:t>
      </w:r>
      <w:r w:rsidR="001F1FF5">
        <w:rPr>
          <w:lang w:val="en-US"/>
        </w:rPr>
        <w:t>, which relate to a fair trial</w:t>
      </w:r>
      <w:r>
        <w:rPr>
          <w:lang w:val="en-US"/>
        </w:rPr>
        <w:t xml:space="preserve">. </w:t>
      </w:r>
      <w:r w:rsidR="007E223C">
        <w:rPr>
          <w:lang w:val="en-US"/>
        </w:rPr>
        <w:t xml:space="preserve">On 5 February 2019, the Constitutional Court rejected the application. It considered that there was no obvious error of appreciation or any apparent arbitrariness in </w:t>
      </w:r>
      <w:r w:rsidR="002E08DF">
        <w:rPr>
          <w:lang w:val="en-US"/>
        </w:rPr>
        <w:t>the contested decision</w:t>
      </w:r>
      <w:r w:rsidR="007E223C">
        <w:rPr>
          <w:lang w:val="en-US"/>
        </w:rPr>
        <w:t xml:space="preserve">. </w:t>
      </w:r>
    </w:p>
    <w:p w14:paraId="4EC701F7" w14:textId="629A58C3" w:rsidR="00D644A4" w:rsidRPr="00872EAF" w:rsidRDefault="00D644A4" w:rsidP="007E223C">
      <w:pPr>
        <w:pStyle w:val="SingleTxtG"/>
        <w:spacing w:before="120"/>
        <w:rPr>
          <w:lang w:val="en-US"/>
        </w:rPr>
      </w:pPr>
      <w:r>
        <w:rPr>
          <w:lang w:val="en-US"/>
        </w:rPr>
        <w:t>2.15</w:t>
      </w:r>
      <w:r>
        <w:rPr>
          <w:lang w:val="en-US"/>
        </w:rPr>
        <w:tab/>
      </w:r>
      <w:r w:rsidR="00633D90">
        <w:rPr>
          <w:lang w:val="en-US"/>
        </w:rPr>
        <w:t xml:space="preserve">The authors maintain that while they lodged applications to the European Court of Human </w:t>
      </w:r>
      <w:r w:rsidR="00633D90" w:rsidRPr="00321B55">
        <w:rPr>
          <w:lang w:val="en-US"/>
        </w:rPr>
        <w:t>Rights</w:t>
      </w:r>
      <w:r w:rsidR="00A625EF" w:rsidRPr="00321B55">
        <w:rPr>
          <w:lang w:val="en-US"/>
        </w:rPr>
        <w:t xml:space="preserve"> in 2019</w:t>
      </w:r>
      <w:r w:rsidR="00633D90">
        <w:rPr>
          <w:lang w:val="en-US"/>
        </w:rPr>
        <w:t xml:space="preserve">, those applications do not concern the same matters raised in the communications. </w:t>
      </w:r>
    </w:p>
    <w:p w14:paraId="4095EFEF" w14:textId="2122B10E" w:rsidR="00BA1335" w:rsidRPr="00BA1335" w:rsidRDefault="00BA1335" w:rsidP="00355D7D">
      <w:pPr>
        <w:pStyle w:val="SingleTxtG"/>
        <w:keepNext/>
        <w:keepLines/>
        <w:spacing w:before="120"/>
        <w:rPr>
          <w:b/>
          <w:bCs/>
        </w:rPr>
      </w:pPr>
      <w:r>
        <w:rPr>
          <w:b/>
          <w:bCs/>
        </w:rPr>
        <w:t>C</w:t>
      </w:r>
      <w:r w:rsidRPr="00BA1335">
        <w:rPr>
          <w:b/>
          <w:bCs/>
        </w:rPr>
        <w:t>omplaint</w:t>
      </w:r>
    </w:p>
    <w:p w14:paraId="00DEF6F0" w14:textId="56002A92" w:rsidR="00B768E5" w:rsidRPr="00B768E5" w:rsidRDefault="00B768E5" w:rsidP="00B768E5">
      <w:pPr>
        <w:pStyle w:val="SingleTxtG"/>
        <w:spacing w:before="120"/>
        <w:rPr>
          <w:i/>
          <w:iCs/>
          <w:lang w:val="en-US"/>
        </w:rPr>
      </w:pPr>
      <w:r w:rsidRPr="00B768E5">
        <w:rPr>
          <w:i/>
          <w:iCs/>
          <w:lang w:val="en-US"/>
        </w:rPr>
        <w:t xml:space="preserve">Communication No. 3923/2021 – </w:t>
      </w:r>
      <w:r w:rsidR="00BF4995">
        <w:rPr>
          <w:i/>
          <w:iCs/>
          <w:lang w:val="en-US"/>
        </w:rPr>
        <w:t>İ.K.</w:t>
      </w:r>
      <w:r w:rsidRPr="00B768E5">
        <w:rPr>
          <w:i/>
          <w:iCs/>
          <w:lang w:val="en-US"/>
        </w:rPr>
        <w:t xml:space="preserve"> v. Türkiye </w:t>
      </w:r>
    </w:p>
    <w:p w14:paraId="1EC6BF96" w14:textId="1B42E1A0" w:rsidR="000E5D5F" w:rsidRDefault="00BA1335" w:rsidP="000E5D5F">
      <w:pPr>
        <w:pStyle w:val="SingleTxtG"/>
        <w:spacing w:before="120"/>
      </w:pPr>
      <w:r w:rsidRPr="00BA1335">
        <w:t>3.1</w:t>
      </w:r>
      <w:r>
        <w:tab/>
      </w:r>
      <w:r w:rsidR="00BF4995">
        <w:t>İ.K.</w:t>
      </w:r>
      <w:r w:rsidR="006A41C5">
        <w:t xml:space="preserve"> claims that the State party violated his rights under article 14 of the Covenant because the Constitutional Court </w:t>
      </w:r>
      <w:r w:rsidR="002E08DF">
        <w:t>has lacked</w:t>
      </w:r>
      <w:r w:rsidR="006A41C5">
        <w:t xml:space="preserve"> independence and impartiality</w:t>
      </w:r>
      <w:r w:rsidR="002E08DF">
        <w:t xml:space="preserve"> since the attempted coup on 15 July 2016</w:t>
      </w:r>
      <w:r w:rsidR="006A41C5">
        <w:t xml:space="preserve">. In 2016, two members of the Constitutional Court were taken into custody and were later detained. In 2018, they were removed from office without a public hearing and without a fair procedure, under article 3 of Emergency Decree Law No. 667. </w:t>
      </w:r>
      <w:r w:rsidR="00091376">
        <w:t>Since</w:t>
      </w:r>
      <w:r w:rsidR="006A41C5">
        <w:t xml:space="preserve"> 2016, </w:t>
      </w:r>
      <w:r w:rsidR="00091376">
        <w:t xml:space="preserve">the Constitutional Court </w:t>
      </w:r>
      <w:r w:rsidR="006A41C5">
        <w:t xml:space="preserve">has </w:t>
      </w:r>
      <w:r w:rsidR="00744B72">
        <w:t>received</w:t>
      </w:r>
      <w:r w:rsidR="006A41C5">
        <w:t xml:space="preserve"> many </w:t>
      </w:r>
      <w:r w:rsidR="00744B72">
        <w:t>applications</w:t>
      </w:r>
      <w:r w:rsidR="006A41C5">
        <w:t xml:space="preserve"> relating to arbitrary detention and has dismissed almost all of them</w:t>
      </w:r>
      <w:r w:rsidR="00235743">
        <w:t xml:space="preserve"> without examining the claims raised. The members of the Constitutional Court are exposed to a </w:t>
      </w:r>
      <w:r w:rsidR="00091376">
        <w:t>continuous</w:t>
      </w:r>
      <w:r w:rsidR="00235743">
        <w:t xml:space="preserve"> </w:t>
      </w:r>
      <w:r w:rsidR="00091376">
        <w:t>risk</w:t>
      </w:r>
      <w:r w:rsidR="00235743">
        <w:t xml:space="preserve"> of dismissal and prosecution. They are not guaranteed immunity from prosecution. On 16 July 2016, the former Deputy President of the Constitutional Court was arrested and detained on the accusation of being a member of a terrorist organisation. In August 2016, he was dismissed. Further incidents </w:t>
      </w:r>
      <w:r w:rsidR="00A236D8">
        <w:t>that</w:t>
      </w:r>
      <w:r w:rsidR="00235743">
        <w:t xml:space="preserve"> </w:t>
      </w:r>
      <w:r w:rsidR="00A236D8">
        <w:t>cast doubt upon</w:t>
      </w:r>
      <w:r w:rsidR="00235743">
        <w:t xml:space="preserve"> the independence of the Constitutional Court have since followed.</w:t>
      </w:r>
    </w:p>
    <w:p w14:paraId="117D5BB8" w14:textId="77777777" w:rsidR="00B768E5" w:rsidRPr="006A41C5" w:rsidRDefault="00B768E5" w:rsidP="00B768E5">
      <w:pPr>
        <w:pStyle w:val="SingleTxtG"/>
        <w:spacing w:before="120"/>
        <w:rPr>
          <w:i/>
          <w:iCs/>
          <w:lang w:val="en-US"/>
        </w:rPr>
      </w:pPr>
      <w:r w:rsidRPr="006A41C5">
        <w:rPr>
          <w:i/>
          <w:iCs/>
          <w:lang w:val="en-US"/>
        </w:rPr>
        <w:t xml:space="preserve">Communication No. 3924/2021 – E.T. v. Türkiye </w:t>
      </w:r>
    </w:p>
    <w:p w14:paraId="5A4E8627" w14:textId="3657D787" w:rsidR="00B768E5" w:rsidRPr="000C6443" w:rsidRDefault="00B768E5" w:rsidP="00BD5A78">
      <w:pPr>
        <w:pStyle w:val="SingleTxtG"/>
        <w:spacing w:before="120"/>
      </w:pPr>
      <w:r>
        <w:t>3.</w:t>
      </w:r>
      <w:r w:rsidR="00235743">
        <w:t>2</w:t>
      </w:r>
      <w:r>
        <w:tab/>
      </w:r>
      <w:r w:rsidR="006E07E2">
        <w:t>E.T. maintains that the State party violated his rights under article 14 of the Covenant b</w:t>
      </w:r>
      <w:r w:rsidR="00F8335E">
        <w:t>ecause the administrative courts at the first and second instances lacked independence</w:t>
      </w:r>
      <w:r w:rsidR="00BD5A78">
        <w:t xml:space="preserve">. In addition, </w:t>
      </w:r>
      <w:r w:rsidR="00F8335E">
        <w:t xml:space="preserve">the Constitutional Court, having itself lost its independence and impartiality, did not represent an effective avenue to </w:t>
      </w:r>
      <w:r w:rsidR="00046AC6">
        <w:t xml:space="preserve">either </w:t>
      </w:r>
      <w:r w:rsidR="00F8335E">
        <w:t>contest the flawed lower court decisions</w:t>
      </w:r>
      <w:r w:rsidR="00046AC6">
        <w:t xml:space="preserve"> or provide an effective remedy</w:t>
      </w:r>
      <w:r w:rsidR="00F8335E">
        <w:t xml:space="preserve">. The Constitutional Court did not examine E.T.’s specific arguments. </w:t>
      </w:r>
      <w:r w:rsidR="00343A91">
        <w:t>The</w:t>
      </w:r>
      <w:r w:rsidR="00F8335E">
        <w:t xml:space="preserve"> Constitutional Court, by dismissing in 2016 two of its members without any reasoning or a fair procedure, demonstrated a lack of independence</w:t>
      </w:r>
      <w:r w:rsidR="00BD5A78">
        <w:t xml:space="preserve">. Moreover, the Constitutional Court does not have the competence to review measures imposed under the Decree Laws. The Constitutional Court has also </w:t>
      </w:r>
      <w:r w:rsidR="00343A91">
        <w:t>rejected, without a proper examination,</w:t>
      </w:r>
      <w:r w:rsidR="00BD5A78">
        <w:t xml:space="preserve"> many </w:t>
      </w:r>
      <w:r w:rsidR="00343A91">
        <w:t>appeals</w:t>
      </w:r>
      <w:r w:rsidR="00BD5A78">
        <w:t xml:space="preserve"> </w:t>
      </w:r>
      <w:r w:rsidR="00343A91">
        <w:t>involving claims that the</w:t>
      </w:r>
      <w:r w:rsidR="00BD5A78">
        <w:t xml:space="preserve"> courts lack independence and impartiality. </w:t>
      </w:r>
    </w:p>
    <w:p w14:paraId="6AA6FD4D" w14:textId="681BD32E" w:rsidR="00B768E5" w:rsidRPr="00B768E5" w:rsidRDefault="00465005" w:rsidP="00B06EE0">
      <w:pPr>
        <w:pStyle w:val="SingleTxtG"/>
        <w:rPr>
          <w:i/>
          <w:iCs/>
          <w:lang w:val="en-US"/>
        </w:rPr>
      </w:pPr>
      <w:r>
        <w:rPr>
          <w:b/>
          <w:bCs/>
        </w:rPr>
        <w:t xml:space="preserve">State party’s observations on admissibility </w:t>
      </w:r>
      <w:r w:rsidR="00B06EE0">
        <w:rPr>
          <w:b/>
          <w:bCs/>
        </w:rPr>
        <w:t xml:space="preserve"> </w:t>
      </w:r>
    </w:p>
    <w:p w14:paraId="6B2EB7DD" w14:textId="67A1D969" w:rsidR="00BA1335" w:rsidRDefault="00560BD5" w:rsidP="00760ABE">
      <w:pPr>
        <w:pStyle w:val="SingleTxtG"/>
      </w:pPr>
      <w:r w:rsidRPr="00560BD5">
        <w:lastRenderedPageBreak/>
        <w:t>4.</w:t>
      </w:r>
      <w:r w:rsidR="00B768E5">
        <w:t>1</w:t>
      </w:r>
      <w:r>
        <w:tab/>
      </w:r>
      <w:r w:rsidR="00283606">
        <w:t>In its submission</w:t>
      </w:r>
      <w:r w:rsidR="00B06EE0">
        <w:t>s</w:t>
      </w:r>
      <w:r w:rsidR="00283606">
        <w:t xml:space="preserve"> </w:t>
      </w:r>
      <w:r w:rsidR="0064395E">
        <w:t xml:space="preserve">on admissibility </w:t>
      </w:r>
      <w:r w:rsidR="003C6BFC">
        <w:t xml:space="preserve">of </w:t>
      </w:r>
      <w:r w:rsidR="00912DCE">
        <w:t>30 September 2021</w:t>
      </w:r>
      <w:r w:rsidR="0064395E">
        <w:t xml:space="preserve"> and 26 September 2023</w:t>
      </w:r>
      <w:r w:rsidR="00EF767E">
        <w:t xml:space="preserve">, </w:t>
      </w:r>
      <w:r w:rsidR="00912DCE">
        <w:t xml:space="preserve">the State party </w:t>
      </w:r>
      <w:r w:rsidR="00B06EE0">
        <w:t xml:space="preserve">provides background information on the </w:t>
      </w:r>
      <w:r w:rsidR="003C6BFC" w:rsidRPr="003C6BFC">
        <w:t>Fethullah Terrorist Organization</w:t>
      </w:r>
      <w:r w:rsidR="008D71FC">
        <w:t xml:space="preserve"> and </w:t>
      </w:r>
      <w:r w:rsidR="00B06EE0">
        <w:t xml:space="preserve">on the situation of </w:t>
      </w:r>
      <w:r w:rsidR="0064395E">
        <w:t>the authors</w:t>
      </w:r>
      <w:r w:rsidR="00B06EE0">
        <w:t>.</w:t>
      </w:r>
      <w:r w:rsidR="00E32C33">
        <w:rPr>
          <w:rStyle w:val="FootnoteReference"/>
        </w:rPr>
        <w:footnoteReference w:id="3"/>
      </w:r>
      <w:r w:rsidR="00B06EE0">
        <w:t xml:space="preserve"> </w:t>
      </w:r>
      <w:r w:rsidR="008D71FC">
        <w:t>E</w:t>
      </w:r>
      <w:r w:rsidR="005F7044">
        <w:t xml:space="preserve">ach author filed two applications to the Constitutional Court. The Constitutional Court declared their first applications inadmissible because they had not exhausted domestic remedies. </w:t>
      </w:r>
    </w:p>
    <w:p w14:paraId="44C5FC9B" w14:textId="12F1E305" w:rsidR="00542FC4" w:rsidRPr="00542FC4" w:rsidRDefault="00542FC4" w:rsidP="00CA2912">
      <w:pPr>
        <w:pStyle w:val="SingleTxtG"/>
        <w:rPr>
          <w:i/>
          <w:iCs/>
        </w:rPr>
      </w:pPr>
      <w:r w:rsidRPr="00542FC4">
        <w:rPr>
          <w:i/>
          <w:iCs/>
        </w:rPr>
        <w:t>Communication No. 3923/2021 (</w:t>
      </w:r>
      <w:r w:rsidR="00BF4995">
        <w:rPr>
          <w:i/>
          <w:iCs/>
        </w:rPr>
        <w:t>İ.K.</w:t>
      </w:r>
      <w:r w:rsidRPr="00542FC4">
        <w:rPr>
          <w:i/>
          <w:iCs/>
        </w:rPr>
        <w:t xml:space="preserve"> v. Türkiye) </w:t>
      </w:r>
    </w:p>
    <w:p w14:paraId="54D5BB5C" w14:textId="1DB2DC8F" w:rsidR="00EF767E" w:rsidRDefault="00B06EE0" w:rsidP="00EF767E">
      <w:pPr>
        <w:pStyle w:val="SingleTxtG"/>
      </w:pPr>
      <w:r>
        <w:t>4.2</w:t>
      </w:r>
      <w:r>
        <w:tab/>
      </w:r>
      <w:r w:rsidR="0064395E">
        <w:t>T</w:t>
      </w:r>
      <w:r w:rsidR="00EF767E">
        <w:t xml:space="preserve">he State party considers that the communication of </w:t>
      </w:r>
      <w:r w:rsidR="00BF4995">
        <w:t>İ.K.</w:t>
      </w:r>
      <w:r w:rsidR="00EF767E">
        <w:t xml:space="preserve"> is inadmissible under article 5 (2) (a) of the Optional Protocol. His allegations regarding the impartiality and independence of the State party’s judicial system were set forth in his application to the European Court, which contained allegations that the Constitutional Court had not been independent or impartial in assessing his case.</w:t>
      </w:r>
      <w:r w:rsidR="00EF767E" w:rsidRPr="00760ABE">
        <w:t xml:space="preserve"> </w:t>
      </w:r>
      <w:r w:rsidR="00EF767E">
        <w:t>When the European Court examines applications concerning the effectiveness of a judicial body, it examines the independence and impartiality of that judicial authority.</w:t>
      </w:r>
      <w:r w:rsidR="00EF767E">
        <w:rPr>
          <w:rStyle w:val="FootnoteReference"/>
        </w:rPr>
        <w:footnoteReference w:id="4"/>
      </w:r>
      <w:r w:rsidR="00EF767E" w:rsidRPr="00760ABE">
        <w:t xml:space="preserve"> </w:t>
      </w:r>
      <w:r w:rsidR="00EF767E">
        <w:t xml:space="preserve">Between 23 September 2012 and 30 June 2023, when the remedy of </w:t>
      </w:r>
      <w:r w:rsidR="001A5500">
        <w:t xml:space="preserve">an </w:t>
      </w:r>
      <w:r w:rsidR="00EF767E">
        <w:t xml:space="preserve">individual application </w:t>
      </w:r>
      <w:r w:rsidR="001A5500">
        <w:t>to</w:t>
      </w:r>
      <w:r w:rsidR="00EF767E">
        <w:t xml:space="preserve"> the Constitutional Court bec</w:t>
      </w:r>
      <w:r w:rsidR="001A5500">
        <w:t>a</w:t>
      </w:r>
      <w:r w:rsidR="00EF767E">
        <w:t>me available, 519,539 individual applications were lodged, of which 400,877 have been decided. The Constitutional Court found a violation in 98.4% of the applications which it decided to examine on the merits (70,058 of 71,224 applications). Thus, the Constitutional Court is clearly functional and effective as an impartial and independent judicial body, as the European Court has repeatedly found.</w:t>
      </w:r>
      <w:r w:rsidR="00EF767E">
        <w:rPr>
          <w:rStyle w:val="FootnoteReference"/>
        </w:rPr>
        <w:footnoteReference w:id="5"/>
      </w:r>
      <w:r w:rsidR="00EF767E">
        <w:t xml:space="preserve">   </w:t>
      </w:r>
    </w:p>
    <w:p w14:paraId="0C6F86A5" w14:textId="6CCB0C55" w:rsidR="00CA2912" w:rsidRDefault="00EF767E" w:rsidP="005F7044">
      <w:pPr>
        <w:pStyle w:val="SingleTxtG"/>
      </w:pPr>
      <w:r>
        <w:t>4.3</w:t>
      </w:r>
      <w:r>
        <w:tab/>
        <w:t>T</w:t>
      </w:r>
      <w:r w:rsidR="005F7044">
        <w:t>he communication</w:t>
      </w:r>
      <w:r w:rsidR="00BE6BAC">
        <w:t xml:space="preserve"> of </w:t>
      </w:r>
      <w:r w:rsidR="00BF4995">
        <w:t>İ.K.</w:t>
      </w:r>
      <w:r w:rsidR="00B06EE0">
        <w:t xml:space="preserve"> is </w:t>
      </w:r>
      <w:r>
        <w:t xml:space="preserve">also </w:t>
      </w:r>
      <w:r w:rsidR="00B06EE0">
        <w:t xml:space="preserve">inadmissible </w:t>
      </w:r>
      <w:r w:rsidR="00090836">
        <w:t xml:space="preserve">under rule 99 (b) of the Rules of Procedure </w:t>
      </w:r>
      <w:r w:rsidR="00B06EE0">
        <w:t xml:space="preserve">because </w:t>
      </w:r>
      <w:r w:rsidR="00BF4995">
        <w:t>İ.K.</w:t>
      </w:r>
      <w:r w:rsidR="00090836">
        <w:t>’s</w:t>
      </w:r>
      <w:r w:rsidR="00B06EE0">
        <w:t xml:space="preserve"> father presented the communication, and </w:t>
      </w:r>
      <w:r w:rsidR="00BF4995">
        <w:t>İ.K.</w:t>
      </w:r>
      <w:r w:rsidR="00B06EE0">
        <w:t xml:space="preserve"> did not explain why he could not sign the authorisation form provided by counsel.</w:t>
      </w:r>
      <w:r w:rsidR="008D71FC">
        <w:rPr>
          <w:rStyle w:val="FootnoteReference"/>
        </w:rPr>
        <w:footnoteReference w:id="6"/>
      </w:r>
      <w:r w:rsidR="008D71FC" w:rsidRPr="008D71FC">
        <w:t xml:space="preserve"> </w:t>
      </w:r>
      <w:r w:rsidR="00BF4995">
        <w:t>İ.K.</w:t>
      </w:r>
      <w:r w:rsidR="008D71FC">
        <w:t xml:space="preserve"> applied to the Constitutional Court personally and to the European Court of Human Rights through his lawyer.</w:t>
      </w:r>
    </w:p>
    <w:p w14:paraId="1D1850DA" w14:textId="71C41BCF" w:rsidR="00DF0550" w:rsidRDefault="00CA2912" w:rsidP="00CA2912">
      <w:pPr>
        <w:pStyle w:val="SingleTxtG"/>
        <w:rPr>
          <w:iCs/>
          <w:lang w:val="en-US"/>
        </w:rPr>
      </w:pPr>
      <w:r>
        <w:t>4</w:t>
      </w:r>
      <w:r w:rsidR="00EF767E">
        <w:t>.4</w:t>
      </w:r>
      <w:r>
        <w:tab/>
        <w:t xml:space="preserve">In addition, </w:t>
      </w:r>
      <w:r w:rsidR="002816D3">
        <w:t>the communication</w:t>
      </w:r>
      <w:r w:rsidR="00EA3712">
        <w:t xml:space="preserve"> </w:t>
      </w:r>
      <w:r w:rsidR="00453396">
        <w:t xml:space="preserve">of </w:t>
      </w:r>
      <w:r w:rsidR="00BF4995">
        <w:t>İ.K.</w:t>
      </w:r>
      <w:r w:rsidR="00453396">
        <w:t xml:space="preserve"> </w:t>
      </w:r>
      <w:r>
        <w:t xml:space="preserve">is inadmissible because it is unsubstantiated and manifestly ill-founded. </w:t>
      </w:r>
      <w:r w:rsidR="002816D3">
        <w:t>In</w:t>
      </w:r>
      <w:r w:rsidR="00DF0550">
        <w:t xml:space="preserve"> the cases of </w:t>
      </w:r>
      <w:r w:rsidR="00DF0550" w:rsidRPr="00A625EF">
        <w:rPr>
          <w:iCs/>
        </w:rPr>
        <w:t>Mehmet Altan</w:t>
      </w:r>
      <w:r w:rsidR="00DF0550" w:rsidRPr="00DF0550">
        <w:rPr>
          <w:iCs/>
        </w:rPr>
        <w:t xml:space="preserve"> and Şahin Alpay,</w:t>
      </w:r>
      <w:r w:rsidR="00DF0550">
        <w:t xml:space="preserve"> the Constitutional Court found in favour of two journalists regarding human rights issues. Following the decisions of the Constitutional Court on those cases, lower courts ordered the release of </w:t>
      </w:r>
      <w:r w:rsidR="004D2783">
        <w:t>the</w:t>
      </w:r>
      <w:r w:rsidR="002816D3">
        <w:t xml:space="preserve"> two individuals</w:t>
      </w:r>
      <w:r w:rsidR="00DF0550">
        <w:rPr>
          <w:iCs/>
        </w:rPr>
        <w:t xml:space="preserve">, </w:t>
      </w:r>
      <w:r w:rsidR="000C3C82">
        <w:rPr>
          <w:iCs/>
        </w:rPr>
        <w:t xml:space="preserve">and they were released, </w:t>
      </w:r>
      <w:r w:rsidR="00DF0550">
        <w:rPr>
          <w:iCs/>
        </w:rPr>
        <w:t>thereby remedying the violations in question.</w:t>
      </w:r>
      <w:r>
        <w:rPr>
          <w:iCs/>
        </w:rPr>
        <w:t xml:space="preserve"> </w:t>
      </w:r>
      <w:r w:rsidR="00BF4995">
        <w:rPr>
          <w:iCs/>
        </w:rPr>
        <w:t>İ.K.</w:t>
      </w:r>
      <w:r>
        <w:rPr>
          <w:iCs/>
        </w:rPr>
        <w:t xml:space="preserve"> did not include </w:t>
      </w:r>
      <w:r w:rsidR="004D2783">
        <w:rPr>
          <w:iCs/>
        </w:rPr>
        <w:t xml:space="preserve">in his submission </w:t>
      </w:r>
      <w:r>
        <w:rPr>
          <w:iCs/>
        </w:rPr>
        <w:t>references to cases where the Constitutional Court</w:t>
      </w:r>
      <w:r w:rsidR="006E3D0A">
        <w:rPr>
          <w:iCs/>
        </w:rPr>
        <w:t xml:space="preserve"> </w:t>
      </w:r>
      <w:r w:rsidR="0054089B">
        <w:rPr>
          <w:iCs/>
        </w:rPr>
        <w:t xml:space="preserve">had </w:t>
      </w:r>
      <w:r>
        <w:rPr>
          <w:iCs/>
        </w:rPr>
        <w:t>found violations of the rights of individuals who had been prosecuted for alleged membership in FET</w:t>
      </w:r>
      <w:r w:rsidR="003413B5">
        <w:t>Ö</w:t>
      </w:r>
      <w:r w:rsidR="006E3D0A">
        <w:rPr>
          <w:iCs/>
        </w:rPr>
        <w:t>. Such examples include the cases</w:t>
      </w:r>
      <w:r>
        <w:rPr>
          <w:iCs/>
        </w:rPr>
        <w:t xml:space="preserve"> of </w:t>
      </w:r>
      <w:r w:rsidRPr="00CA2912">
        <w:rPr>
          <w:iCs/>
          <w:lang w:val="en-US"/>
        </w:rPr>
        <w:t>Ali Bulaç, Murat Aksoy and Mustafa Baldır.</w:t>
      </w:r>
      <w:r>
        <w:rPr>
          <w:rStyle w:val="FootnoteReference"/>
          <w:iCs/>
          <w:lang w:val="en-US"/>
        </w:rPr>
        <w:footnoteReference w:id="7"/>
      </w:r>
      <w:r>
        <w:rPr>
          <w:iCs/>
          <w:lang w:val="en-US"/>
        </w:rPr>
        <w:t xml:space="preserve"> </w:t>
      </w:r>
    </w:p>
    <w:p w14:paraId="37BF6C3C" w14:textId="63BE11D6" w:rsidR="009150DE" w:rsidRDefault="009150DE" w:rsidP="009150DE">
      <w:pPr>
        <w:pStyle w:val="SingleTxtG"/>
      </w:pPr>
      <w:r>
        <w:rPr>
          <w:iCs/>
          <w:lang w:val="en-US"/>
        </w:rPr>
        <w:t>4.</w:t>
      </w:r>
      <w:r w:rsidR="00EF767E">
        <w:rPr>
          <w:iCs/>
          <w:lang w:val="en-US"/>
        </w:rPr>
        <w:t>5</w:t>
      </w:r>
      <w:r>
        <w:rPr>
          <w:iCs/>
          <w:lang w:val="en-US"/>
        </w:rPr>
        <w:tab/>
        <w:t xml:space="preserve">Moreover, the communication of </w:t>
      </w:r>
      <w:r w:rsidR="00BF4995">
        <w:rPr>
          <w:iCs/>
          <w:lang w:val="en-US"/>
        </w:rPr>
        <w:t>İ.K.</w:t>
      </w:r>
      <w:r>
        <w:rPr>
          <w:iCs/>
          <w:lang w:val="en-US"/>
        </w:rPr>
        <w:t xml:space="preserve"> is inadmissible because the author did not exhaust domestic remedies. He did not raise his allegations regarding the independence and impartiality of the Constitutional Court before the domestic authorities. He should have raised that issue under article 60 of Law No. 6216 on the establishment and rules of procedure of the Constitutional Court.</w:t>
      </w:r>
    </w:p>
    <w:p w14:paraId="13D98960" w14:textId="77777777" w:rsidR="00B768E5" w:rsidRPr="00E50822" w:rsidRDefault="00B768E5" w:rsidP="00B768E5">
      <w:pPr>
        <w:pStyle w:val="SingleTxtG"/>
        <w:spacing w:before="120"/>
        <w:rPr>
          <w:i/>
          <w:iCs/>
          <w:lang w:val="en-US"/>
        </w:rPr>
      </w:pPr>
      <w:r w:rsidRPr="00E50822">
        <w:rPr>
          <w:i/>
          <w:iCs/>
          <w:lang w:val="en-US"/>
        </w:rPr>
        <w:t xml:space="preserve">Communication No. 3924/2021 – E.T. v. Türkiye </w:t>
      </w:r>
    </w:p>
    <w:p w14:paraId="5F17A5C3" w14:textId="3C8FDD28" w:rsidR="00B768E5" w:rsidRDefault="00B768E5" w:rsidP="00542FC4">
      <w:pPr>
        <w:pStyle w:val="SingleTxtG"/>
        <w:rPr>
          <w:lang w:val="en-US"/>
        </w:rPr>
      </w:pPr>
      <w:r w:rsidRPr="00542FC4">
        <w:rPr>
          <w:lang w:val="en-US"/>
        </w:rPr>
        <w:t>4.</w:t>
      </w:r>
      <w:r w:rsidR="00CA5013">
        <w:rPr>
          <w:lang w:val="en-US"/>
        </w:rPr>
        <w:t>6</w:t>
      </w:r>
      <w:r w:rsidRPr="00542FC4">
        <w:rPr>
          <w:lang w:val="en-US"/>
        </w:rPr>
        <w:tab/>
      </w:r>
      <w:r w:rsidR="00712043">
        <w:t xml:space="preserve">The State party requests the Committee to assess whether the communication is inadmissible under article 5 (2) (a) of the Optional Protocol in the light of the author’s application to the European Court of Human Rights. </w:t>
      </w:r>
      <w:r w:rsidR="00DE72C9">
        <w:rPr>
          <w:lang w:val="en-US"/>
        </w:rPr>
        <w:t>In addition,</w:t>
      </w:r>
      <w:r w:rsidR="00542FC4">
        <w:rPr>
          <w:lang w:val="en-US"/>
        </w:rPr>
        <w:t xml:space="preserve"> E.T. is presently a registered lawyer. On 8 October 2020, the Istanbul Bar Association re-registered him as a lawyer</w:t>
      </w:r>
      <w:r w:rsidR="00E50822">
        <w:rPr>
          <w:lang w:val="en-US"/>
        </w:rPr>
        <w:t xml:space="preserve">. On 28 December 2020, that decision </w:t>
      </w:r>
      <w:r w:rsidR="00542FC4">
        <w:rPr>
          <w:lang w:val="en-US"/>
        </w:rPr>
        <w:t xml:space="preserve">was approved by both the Union of Bar Associations and the Ministry of Justice. E.T. also lodged an application before the </w:t>
      </w:r>
      <w:r w:rsidR="00542FC4" w:rsidRPr="00542FC4">
        <w:rPr>
          <w:lang w:val="en-US"/>
        </w:rPr>
        <w:t xml:space="preserve">Inquiry Commission on State of Emergency Measures </w:t>
      </w:r>
      <w:r w:rsidR="002816D3">
        <w:rPr>
          <w:lang w:val="en-US"/>
        </w:rPr>
        <w:t>regarding</w:t>
      </w:r>
      <w:r w:rsidR="00542FC4" w:rsidRPr="00542FC4">
        <w:rPr>
          <w:lang w:val="en-US"/>
        </w:rPr>
        <w:t xml:space="preserve"> his dismissal from </w:t>
      </w:r>
      <w:r w:rsidR="00542FC4">
        <w:rPr>
          <w:lang w:val="en-US"/>
        </w:rPr>
        <w:t xml:space="preserve">his </w:t>
      </w:r>
      <w:r w:rsidR="00542FC4" w:rsidRPr="00542FC4">
        <w:rPr>
          <w:lang w:val="en-US"/>
        </w:rPr>
        <w:t>profession</w:t>
      </w:r>
      <w:r w:rsidR="00542FC4">
        <w:rPr>
          <w:lang w:val="en-US"/>
        </w:rPr>
        <w:t xml:space="preserve">. On 21 June 2020, the Commission found </w:t>
      </w:r>
      <w:r w:rsidR="00E50822">
        <w:rPr>
          <w:lang w:val="en-US"/>
        </w:rPr>
        <w:t>in favour of E.T</w:t>
      </w:r>
      <w:r w:rsidR="00542FC4">
        <w:rPr>
          <w:lang w:val="en-US"/>
        </w:rPr>
        <w:t xml:space="preserve">. The communication should therefore be discontinued under rule 104 of the Committee’s rules of procedure, because the domestic authorities have provided a sufficient remedy for E.T.’s claims. </w:t>
      </w:r>
    </w:p>
    <w:p w14:paraId="599A8CA4" w14:textId="61F8F881" w:rsidR="00FE559C" w:rsidRDefault="00FE559C" w:rsidP="00542FC4">
      <w:pPr>
        <w:pStyle w:val="SingleTxtG"/>
        <w:rPr>
          <w:lang w:val="en-US"/>
        </w:rPr>
      </w:pPr>
      <w:r>
        <w:rPr>
          <w:lang w:val="en-US"/>
        </w:rPr>
        <w:lastRenderedPageBreak/>
        <w:t>4.</w:t>
      </w:r>
      <w:r w:rsidR="00CA5013">
        <w:rPr>
          <w:lang w:val="en-US"/>
        </w:rPr>
        <w:t>7</w:t>
      </w:r>
      <w:r>
        <w:rPr>
          <w:lang w:val="en-US"/>
        </w:rPr>
        <w:tab/>
      </w:r>
      <w:r w:rsidR="00E50822">
        <w:rPr>
          <w:lang w:val="en-US"/>
        </w:rPr>
        <w:t>The communication</w:t>
      </w:r>
      <w:r w:rsidR="00EA3712">
        <w:rPr>
          <w:lang w:val="en-US"/>
        </w:rPr>
        <w:t xml:space="preserve"> </w:t>
      </w:r>
      <w:r w:rsidR="00FD2739">
        <w:rPr>
          <w:lang w:val="en-US"/>
        </w:rPr>
        <w:t xml:space="preserve">is also inadmissible under article 5 (2) (b) of the Optional Protocol because </w:t>
      </w:r>
      <w:r>
        <w:rPr>
          <w:lang w:val="en-US"/>
        </w:rPr>
        <w:t xml:space="preserve">E.T. has not exhausted domestic </w:t>
      </w:r>
      <w:r w:rsidR="00FD2739">
        <w:rPr>
          <w:lang w:val="en-US"/>
        </w:rPr>
        <w:t xml:space="preserve">remedies. Contrary to his express assertion, </w:t>
      </w:r>
      <w:r w:rsidR="00852B64">
        <w:rPr>
          <w:lang w:val="en-US"/>
        </w:rPr>
        <w:t>E.T.</w:t>
      </w:r>
      <w:r>
        <w:rPr>
          <w:lang w:val="en-US"/>
        </w:rPr>
        <w:t xml:space="preserve"> did not allege before the Constitutional Court that the administrative courts </w:t>
      </w:r>
      <w:r w:rsidR="008E2ED9">
        <w:rPr>
          <w:lang w:val="en-US"/>
        </w:rPr>
        <w:t xml:space="preserve">had </w:t>
      </w:r>
      <w:r>
        <w:rPr>
          <w:lang w:val="en-US"/>
        </w:rPr>
        <w:t xml:space="preserve">lacked independence or impartiality. In many recent judgements issued after the attempted coup of 2016, the European Court of Human Rights has considered that the Constitutional Court is an effective remedy that must be exhausted by applicants. </w:t>
      </w:r>
      <w:r w:rsidR="00FD2739">
        <w:rPr>
          <w:lang w:val="en-US"/>
        </w:rPr>
        <w:t xml:space="preserve">Doubts regarding the effectiveness of domestic remedies does not constitute an excuse for failing to attempt to exhaust them. </w:t>
      </w:r>
    </w:p>
    <w:p w14:paraId="601ADFF5" w14:textId="008FB572" w:rsidR="003D3383" w:rsidRDefault="003D3383" w:rsidP="00542FC4">
      <w:pPr>
        <w:pStyle w:val="SingleTxtG"/>
        <w:rPr>
          <w:lang w:val="en-US"/>
        </w:rPr>
      </w:pPr>
      <w:r w:rsidRPr="003D3383">
        <w:rPr>
          <w:lang w:val="en-US"/>
        </w:rPr>
        <w:t>4.</w:t>
      </w:r>
      <w:r w:rsidR="00CA5013">
        <w:rPr>
          <w:lang w:val="en-US"/>
        </w:rPr>
        <w:t>8</w:t>
      </w:r>
      <w:r w:rsidRPr="003D3383">
        <w:rPr>
          <w:lang w:val="en-US"/>
        </w:rPr>
        <w:tab/>
      </w:r>
      <w:r w:rsidR="00E50822">
        <w:rPr>
          <w:lang w:val="en-US"/>
        </w:rPr>
        <w:t>In addition, the communication</w:t>
      </w:r>
      <w:r w:rsidR="00EA3712">
        <w:rPr>
          <w:lang w:val="en-US"/>
        </w:rPr>
        <w:t xml:space="preserve"> </w:t>
      </w:r>
      <w:r>
        <w:rPr>
          <w:lang w:val="en-US"/>
        </w:rPr>
        <w:t xml:space="preserve">constitutes an abuse of the right of submission and is therefore inadmissible under rule 99 (c) of the Committee’s rules of procedure. </w:t>
      </w:r>
      <w:r w:rsidRPr="003D3383">
        <w:rPr>
          <w:lang w:val="en-US"/>
        </w:rPr>
        <w:t xml:space="preserve">E.T.’s failure to </w:t>
      </w:r>
      <w:r>
        <w:rPr>
          <w:lang w:val="en-US"/>
        </w:rPr>
        <w:t xml:space="preserve">inform the Committee about his updated situation and the incorrect information in his communication demonstrates a lack of good faith. </w:t>
      </w:r>
    </w:p>
    <w:p w14:paraId="1799B068" w14:textId="750A02CB" w:rsidR="00AC62CA" w:rsidRPr="003D3383" w:rsidRDefault="00AC62CA" w:rsidP="00AC62CA">
      <w:pPr>
        <w:pStyle w:val="SingleTxtG"/>
        <w:rPr>
          <w:lang w:val="en-US"/>
        </w:rPr>
      </w:pPr>
      <w:r>
        <w:rPr>
          <w:lang w:val="en-US"/>
        </w:rPr>
        <w:t>4.</w:t>
      </w:r>
      <w:r w:rsidR="00CA5013">
        <w:rPr>
          <w:lang w:val="en-US"/>
        </w:rPr>
        <w:t>9</w:t>
      </w:r>
      <w:r>
        <w:rPr>
          <w:lang w:val="en-US"/>
        </w:rPr>
        <w:tab/>
        <w:t xml:space="preserve">Finally, </w:t>
      </w:r>
      <w:r w:rsidR="00E50822">
        <w:rPr>
          <w:lang w:val="en-US"/>
        </w:rPr>
        <w:t>the communication</w:t>
      </w:r>
      <w:r w:rsidR="00EA3712">
        <w:rPr>
          <w:lang w:val="en-US"/>
        </w:rPr>
        <w:t xml:space="preserve"> </w:t>
      </w:r>
      <w:r>
        <w:rPr>
          <w:lang w:val="en-US"/>
        </w:rPr>
        <w:t xml:space="preserve">is inadmissible because it is unsubstantiated and manifestly ill-founded. </w:t>
      </w:r>
      <w:r w:rsidR="00E50822">
        <w:rPr>
          <w:lang w:val="en-US"/>
        </w:rPr>
        <w:t xml:space="preserve">E.T.’s </w:t>
      </w:r>
      <w:r>
        <w:rPr>
          <w:lang w:val="en-US"/>
        </w:rPr>
        <w:t xml:space="preserve">allegation that </w:t>
      </w:r>
      <w:r w:rsidRPr="00AC62CA">
        <w:rPr>
          <w:lang w:val="en-US"/>
        </w:rPr>
        <w:t xml:space="preserve">the Constitutional Court has transformed into an ineffective remedy </w:t>
      </w:r>
      <w:r>
        <w:rPr>
          <w:lang w:val="en-US"/>
        </w:rPr>
        <w:t>is baseless.</w:t>
      </w:r>
    </w:p>
    <w:p w14:paraId="2D3D3D69" w14:textId="1EF28DD0" w:rsidR="00B768E5" w:rsidRPr="00B768E5" w:rsidRDefault="00B768E5" w:rsidP="00BA1335">
      <w:pPr>
        <w:pStyle w:val="SingleTxtG"/>
        <w:rPr>
          <w:b/>
          <w:bCs/>
        </w:rPr>
      </w:pPr>
      <w:r w:rsidRPr="00B768E5">
        <w:rPr>
          <w:b/>
          <w:bCs/>
        </w:rPr>
        <w:t>Authors’ comments on the State party’s observations on admissibility</w:t>
      </w:r>
    </w:p>
    <w:p w14:paraId="5A37399B" w14:textId="1990FA25" w:rsidR="00B768E5" w:rsidRDefault="00B768E5" w:rsidP="00BA1335">
      <w:pPr>
        <w:pStyle w:val="SingleTxtG"/>
      </w:pPr>
      <w:r>
        <w:t>5.</w:t>
      </w:r>
      <w:r w:rsidR="00DE015A">
        <w:t>1</w:t>
      </w:r>
      <w:r>
        <w:tab/>
        <w:t xml:space="preserve">In </w:t>
      </w:r>
      <w:r w:rsidR="00250310">
        <w:t xml:space="preserve">their comments of 3 May 2023, the authors dispute the State party’s position and maintain that the communications are admissible. </w:t>
      </w:r>
      <w:r w:rsidR="00EA3712">
        <w:t xml:space="preserve">They provide extensive allegations relating to </w:t>
      </w:r>
      <w:r w:rsidR="0054089B">
        <w:t>the coup attempt</w:t>
      </w:r>
      <w:r w:rsidR="00EA3712">
        <w:t>, the G</w:t>
      </w:r>
      <w:r w:rsidR="0054089B">
        <w:t>ü</w:t>
      </w:r>
      <w:r w:rsidR="00EA3712">
        <w:t>len movement</w:t>
      </w:r>
      <w:r w:rsidR="0054089B">
        <w:t xml:space="preserve">, the </w:t>
      </w:r>
      <w:r w:rsidR="0054089B" w:rsidRPr="003C6BFC">
        <w:t>Fethullah Terrorist Organization</w:t>
      </w:r>
      <w:r w:rsidR="00EA3712">
        <w:t xml:space="preserve">, the ByLock application, the </w:t>
      </w:r>
      <w:r w:rsidR="0054089B">
        <w:t xml:space="preserve">state of the </w:t>
      </w:r>
      <w:r w:rsidR="002554AE">
        <w:t>judiciary</w:t>
      </w:r>
      <w:r w:rsidR="00EA3712">
        <w:t xml:space="preserve"> in Türkiye</w:t>
      </w:r>
      <w:r w:rsidR="0054089B">
        <w:t xml:space="preserve">, </w:t>
      </w:r>
      <w:r w:rsidR="00EA3712">
        <w:t xml:space="preserve">and the Constitutional Court. </w:t>
      </w:r>
      <w:r w:rsidR="0054089B">
        <w:t>For example, d</w:t>
      </w:r>
      <w:r w:rsidR="00EA3712" w:rsidRPr="00EA3712">
        <w:t>uring the state of emergency</w:t>
      </w:r>
      <w:r w:rsidR="00EA3712">
        <w:t xml:space="preserve"> in Türkiye</w:t>
      </w:r>
      <w:r w:rsidR="00EA3712" w:rsidRPr="00EA3712">
        <w:t xml:space="preserve">, more than 5,000 magistrates were removed from office under </w:t>
      </w:r>
      <w:r w:rsidR="00897847">
        <w:t>a</w:t>
      </w:r>
      <w:r w:rsidR="00EA3712" w:rsidRPr="00EA3712">
        <w:t xml:space="preserve">rticle 3 of Emergency Decree-Law No. 667 of </w:t>
      </w:r>
      <w:r w:rsidR="00EA3712">
        <w:t>23 July 2016.</w:t>
      </w:r>
      <w:r w:rsidR="00EA3712" w:rsidRPr="00EA3712">
        <w:t xml:space="preserve"> As a result of </w:t>
      </w:r>
      <w:r w:rsidR="00EA3712">
        <w:t>those</w:t>
      </w:r>
      <w:r w:rsidR="00EA3712" w:rsidRPr="00EA3712">
        <w:t xml:space="preserve"> dismissals, since September 2016</w:t>
      </w:r>
      <w:r w:rsidR="00EA3712">
        <w:t>,</w:t>
      </w:r>
      <w:r w:rsidR="00EA3712" w:rsidRPr="00EA3712">
        <w:t xml:space="preserve"> the affected magistrates have filed 5</w:t>
      </w:r>
      <w:r w:rsidR="00EA3712">
        <w:t>,</w:t>
      </w:r>
      <w:r w:rsidR="00EA3712" w:rsidRPr="00EA3712">
        <w:t>112 appeals for annulment before the Council of State. According to statistics published</w:t>
      </w:r>
      <w:r w:rsidR="00EA3712">
        <w:t xml:space="preserve"> by the Council of State</w:t>
      </w:r>
      <w:r w:rsidR="00EA3712" w:rsidRPr="00EA3712">
        <w:t xml:space="preserve"> in October 2022, 4</w:t>
      </w:r>
      <w:r w:rsidR="00EA3712">
        <w:t>,</w:t>
      </w:r>
      <w:r w:rsidR="00EA3712" w:rsidRPr="00EA3712">
        <w:t xml:space="preserve">788 judges have received a </w:t>
      </w:r>
      <w:r w:rsidR="007E4901">
        <w:t xml:space="preserve">first-instance </w:t>
      </w:r>
      <w:r w:rsidR="00EA3712" w:rsidRPr="00EA3712">
        <w:t>decision from the 5</w:t>
      </w:r>
      <w:r w:rsidR="00EA3712" w:rsidRPr="007E4901">
        <w:rPr>
          <w:vertAlign w:val="superscript"/>
        </w:rPr>
        <w:t>th</w:t>
      </w:r>
      <w:r w:rsidR="007E4901">
        <w:t xml:space="preserve"> </w:t>
      </w:r>
      <w:r w:rsidR="00EA3712" w:rsidRPr="00EA3712">
        <w:t>Chamber of the Council of State</w:t>
      </w:r>
      <w:r w:rsidR="007E4901">
        <w:t xml:space="preserve">, </w:t>
      </w:r>
      <w:r w:rsidR="00EA3712" w:rsidRPr="00EA3712">
        <w:t xml:space="preserve">and only 178 </w:t>
      </w:r>
      <w:r w:rsidR="007E4901">
        <w:t>decisions of annulment</w:t>
      </w:r>
      <w:r w:rsidR="00EA3712" w:rsidRPr="00EA3712">
        <w:t xml:space="preserve"> (</w:t>
      </w:r>
      <w:r w:rsidR="007E4901">
        <w:t xml:space="preserve">i.e. </w:t>
      </w:r>
      <w:r w:rsidR="00EA3712" w:rsidRPr="00EA3712">
        <w:t>3.7%</w:t>
      </w:r>
      <w:r w:rsidR="007E4901">
        <w:t xml:space="preserve"> of the total number of appeals</w:t>
      </w:r>
      <w:r w:rsidR="00EA3712" w:rsidRPr="00EA3712">
        <w:t xml:space="preserve">) </w:t>
      </w:r>
      <w:r w:rsidR="007E4901">
        <w:t>had</w:t>
      </w:r>
      <w:r w:rsidR="00EA3712" w:rsidRPr="00EA3712">
        <w:t xml:space="preserve"> been issued </w:t>
      </w:r>
      <w:r w:rsidR="007E4901">
        <w:t>by</w:t>
      </w:r>
      <w:r w:rsidR="00EA3712" w:rsidRPr="00EA3712">
        <w:t xml:space="preserve"> October 2022.</w:t>
      </w:r>
    </w:p>
    <w:p w14:paraId="4981A443" w14:textId="77837945" w:rsidR="00DE015A" w:rsidRPr="00542FC4" w:rsidRDefault="00DE015A" w:rsidP="00DE015A">
      <w:pPr>
        <w:pStyle w:val="SingleTxtG"/>
        <w:rPr>
          <w:i/>
          <w:iCs/>
        </w:rPr>
      </w:pPr>
      <w:r w:rsidRPr="00542FC4">
        <w:rPr>
          <w:i/>
          <w:iCs/>
        </w:rPr>
        <w:t>Communication No. 3923/2021 (</w:t>
      </w:r>
      <w:r w:rsidR="00BF4995">
        <w:rPr>
          <w:i/>
          <w:iCs/>
        </w:rPr>
        <w:t>İ.K.</w:t>
      </w:r>
      <w:r w:rsidRPr="00542FC4">
        <w:rPr>
          <w:i/>
          <w:iCs/>
        </w:rPr>
        <w:t xml:space="preserve"> v. Türkiye) </w:t>
      </w:r>
    </w:p>
    <w:p w14:paraId="1A63B8F2" w14:textId="295E0FD8" w:rsidR="006F4265" w:rsidRDefault="00DE015A" w:rsidP="008D4A91">
      <w:pPr>
        <w:pStyle w:val="SingleTxtG"/>
      </w:pPr>
      <w:r>
        <w:t>5.2</w:t>
      </w:r>
      <w:r>
        <w:tab/>
      </w:r>
      <w:r w:rsidR="008D4A91">
        <w:t xml:space="preserve">Regarding the authorisation provided by </w:t>
      </w:r>
      <w:r w:rsidR="00BF4995">
        <w:t>İ.K.</w:t>
      </w:r>
      <w:r w:rsidR="008D4A91">
        <w:t xml:space="preserve">’s father, </w:t>
      </w:r>
      <w:r w:rsidR="00BF4995">
        <w:t>İ.K.</w:t>
      </w:r>
      <w:r w:rsidR="008D4A91">
        <w:t xml:space="preserve"> </w:t>
      </w:r>
      <w:r w:rsidR="00D04A9F">
        <w:t xml:space="preserve">was in detention when </w:t>
      </w:r>
      <w:r w:rsidR="008D4A91">
        <w:t xml:space="preserve">the communication was submitted. </w:t>
      </w:r>
      <w:r w:rsidR="00D47F43">
        <w:t>After his conviction was confirmed</w:t>
      </w:r>
      <w:r w:rsidR="008D4A91">
        <w:t xml:space="preserve">, </w:t>
      </w:r>
      <w:r w:rsidR="00BF4995">
        <w:t>İ.K.</w:t>
      </w:r>
      <w:r w:rsidR="008D4A91">
        <w:t xml:space="preserve"> was placed under guardianship by the 11</w:t>
      </w:r>
      <w:r w:rsidR="008D4A91" w:rsidRPr="008D4A91">
        <w:rPr>
          <w:vertAlign w:val="superscript"/>
        </w:rPr>
        <w:t>th</w:t>
      </w:r>
      <w:r w:rsidR="008D4A91">
        <w:t xml:space="preserve"> Civil Justice of the Peace on 7 November 2017. His father was appointed as his guardian until the end of </w:t>
      </w:r>
      <w:r w:rsidR="00BF4995">
        <w:t>İ.K.</w:t>
      </w:r>
      <w:r w:rsidR="00A0406E">
        <w:t>’s</w:t>
      </w:r>
      <w:r w:rsidR="008D4A91">
        <w:t xml:space="preserve"> custodial sentence, i.e. 14 December 2023. </w:t>
      </w:r>
      <w:r w:rsidR="00BF4995">
        <w:t>İ.K.</w:t>
      </w:r>
      <w:r w:rsidR="008D4A91">
        <w:t xml:space="preserve">’s father was thus his legal representative during that period. Consequently, all acts concerning </w:t>
      </w:r>
      <w:r w:rsidR="00BF4995">
        <w:t>İ.K.</w:t>
      </w:r>
      <w:r w:rsidR="008D4A91">
        <w:t>, including lawsuits on his behalf, had to be filed by his father or they would be considered void under domestic law.</w:t>
      </w:r>
      <w:r w:rsidR="00223628">
        <w:t xml:space="preserve"> </w:t>
      </w:r>
      <w:r w:rsidR="00BF4995">
        <w:t>İ.K.</w:t>
      </w:r>
      <w:r w:rsidR="00223628">
        <w:t xml:space="preserve">’s counsel also provided to the Committee an authorisation form signed by </w:t>
      </w:r>
      <w:r w:rsidR="00BF4995">
        <w:t>İ.K.</w:t>
      </w:r>
      <w:r w:rsidR="00223628">
        <w:t xml:space="preserve"> himself, dated 29 September 2023.</w:t>
      </w:r>
    </w:p>
    <w:p w14:paraId="6B87BFA7" w14:textId="126BCB89" w:rsidR="00DE015A" w:rsidRPr="006F4265" w:rsidRDefault="006F4265" w:rsidP="006F4265">
      <w:pPr>
        <w:pStyle w:val="SingleTxtG"/>
        <w:rPr>
          <w:u w:val="single"/>
          <w:lang w:val="en-US"/>
        </w:rPr>
      </w:pPr>
      <w:r w:rsidRPr="006F4265">
        <w:rPr>
          <w:lang w:val="en-US"/>
        </w:rPr>
        <w:t>5.3</w:t>
      </w:r>
      <w:r w:rsidRPr="006F4265">
        <w:rPr>
          <w:lang w:val="en-US"/>
        </w:rPr>
        <w:tab/>
      </w:r>
      <w:r w:rsidR="00BF4995">
        <w:rPr>
          <w:lang w:val="en-US"/>
        </w:rPr>
        <w:t>İ.K.</w:t>
      </w:r>
      <w:r w:rsidRPr="006F4265">
        <w:rPr>
          <w:lang w:val="en-US"/>
        </w:rPr>
        <w:t xml:space="preserve"> never submitted </w:t>
      </w:r>
      <w:r>
        <w:rPr>
          <w:lang w:val="en-US"/>
        </w:rPr>
        <w:t xml:space="preserve">the same claim to the European Court of Human Rights or any other international body. Before the Committee, </w:t>
      </w:r>
      <w:r w:rsidR="00BF4995">
        <w:rPr>
          <w:lang w:val="en-US"/>
        </w:rPr>
        <w:t>İ.K.</w:t>
      </w:r>
      <w:r>
        <w:rPr>
          <w:lang w:val="en-US"/>
        </w:rPr>
        <w:t xml:space="preserve"> has not complained about the ineffectiveness of the Constitutional Court, but rather its lack of independence and impartiality. The State party confuses </w:t>
      </w:r>
      <w:r w:rsidR="00E073BA">
        <w:rPr>
          <w:lang w:val="en-US"/>
        </w:rPr>
        <w:t>those</w:t>
      </w:r>
      <w:r>
        <w:rPr>
          <w:lang w:val="en-US"/>
        </w:rPr>
        <w:t xml:space="preserve"> two issues. </w:t>
      </w:r>
      <w:r w:rsidR="00BF4995">
        <w:rPr>
          <w:lang w:val="en-US"/>
        </w:rPr>
        <w:t>İ.K.</w:t>
      </w:r>
      <w:r>
        <w:rPr>
          <w:lang w:val="en-US"/>
        </w:rPr>
        <w:t xml:space="preserve">’s communication is also based </w:t>
      </w:r>
      <w:r w:rsidRPr="006F4265">
        <w:rPr>
          <w:lang w:val="en-US"/>
        </w:rPr>
        <w:t>on several concrete facts, findings and evidence</w:t>
      </w:r>
      <w:r w:rsidR="00036A71">
        <w:rPr>
          <w:lang w:val="en-US"/>
        </w:rPr>
        <w:t xml:space="preserve">. </w:t>
      </w:r>
      <w:r w:rsidR="00BF4995">
        <w:rPr>
          <w:lang w:val="en-US"/>
        </w:rPr>
        <w:t>İ.K.</w:t>
      </w:r>
      <w:r w:rsidR="000F49B4">
        <w:rPr>
          <w:lang w:val="en-US"/>
        </w:rPr>
        <w:t xml:space="preserve"> disputes the allegations made by the State party regarding </w:t>
      </w:r>
      <w:r w:rsidR="00744B72">
        <w:rPr>
          <w:lang w:val="en-US"/>
        </w:rPr>
        <w:t>the willingness of the Constitutional Court to resolve cases in favour of applicants.</w:t>
      </w:r>
      <w:r w:rsidR="004459DF">
        <w:rPr>
          <w:lang w:val="en-US"/>
        </w:rPr>
        <w:t xml:space="preserve"> Since the coup attempt,</w:t>
      </w:r>
      <w:r w:rsidR="00744B72">
        <w:rPr>
          <w:lang w:val="en-US"/>
        </w:rPr>
        <w:t xml:space="preserve"> </w:t>
      </w:r>
      <w:r w:rsidR="004459DF">
        <w:rPr>
          <w:lang w:val="en-US"/>
        </w:rPr>
        <w:t>t</w:t>
      </w:r>
      <w:r w:rsidR="00036A71" w:rsidRPr="00036A71">
        <w:rPr>
          <w:lang w:val="en-US"/>
        </w:rPr>
        <w:t xml:space="preserve">he Constitutional Court has rejected thousands of applications without </w:t>
      </w:r>
      <w:r w:rsidR="004459DF">
        <w:rPr>
          <w:lang w:val="en-US"/>
        </w:rPr>
        <w:t>providing reasons.</w:t>
      </w:r>
    </w:p>
    <w:p w14:paraId="29CF2781" w14:textId="77777777" w:rsidR="00DE015A" w:rsidRPr="006F4265" w:rsidRDefault="00DE015A" w:rsidP="00DE015A">
      <w:pPr>
        <w:pStyle w:val="SingleTxtG"/>
        <w:spacing w:before="120"/>
        <w:rPr>
          <w:i/>
          <w:iCs/>
          <w:lang w:val="en-US"/>
        </w:rPr>
      </w:pPr>
      <w:r w:rsidRPr="006F4265">
        <w:rPr>
          <w:i/>
          <w:iCs/>
          <w:lang w:val="en-US"/>
        </w:rPr>
        <w:t xml:space="preserve">Communication No. 3924/2021 – E.T. v. Türkiye </w:t>
      </w:r>
    </w:p>
    <w:p w14:paraId="2EDDBFF3" w14:textId="4463E383" w:rsidR="00DE015A" w:rsidRDefault="00DE015A" w:rsidP="00BA1335">
      <w:pPr>
        <w:pStyle w:val="SingleTxtG"/>
      </w:pPr>
      <w:r>
        <w:t>5.</w:t>
      </w:r>
      <w:r w:rsidR="00897847">
        <w:t>4</w:t>
      </w:r>
      <w:r>
        <w:tab/>
      </w:r>
      <w:r w:rsidR="00050404">
        <w:t>E.T.’s</w:t>
      </w:r>
      <w:r>
        <w:t xml:space="preserve"> communication </w:t>
      </w:r>
      <w:r w:rsidR="00852B64">
        <w:t>concerns</w:t>
      </w:r>
      <w:r w:rsidRPr="00DE015A">
        <w:t xml:space="preserve"> the lack of independence and impartiality of </w:t>
      </w:r>
      <w:r w:rsidR="00852B64">
        <w:t>the courts that decided on his r</w:t>
      </w:r>
      <w:r w:rsidRPr="00DE015A">
        <w:t>egistration as a lawyer</w:t>
      </w:r>
      <w:r>
        <w:t>. T</w:t>
      </w:r>
      <w:r w:rsidRPr="00DE015A">
        <w:t>he decision of the Inquiry Commission issued in 2021 is not related to th</w:t>
      </w:r>
      <w:r>
        <w:t>e</w:t>
      </w:r>
      <w:r w:rsidRPr="00DE015A">
        <w:t xml:space="preserve"> </w:t>
      </w:r>
      <w:r w:rsidR="00852B64">
        <w:t>communication</w:t>
      </w:r>
      <w:r w:rsidRPr="00DE015A">
        <w:t xml:space="preserve"> and </w:t>
      </w:r>
      <w:r>
        <w:t>does not</w:t>
      </w:r>
      <w:r w:rsidRPr="00DE015A">
        <w:t xml:space="preserve"> remedy the </w:t>
      </w:r>
      <w:r>
        <w:t xml:space="preserve">claims that E.T. raised before the Committee. </w:t>
      </w:r>
      <w:r w:rsidR="00852B64">
        <w:t>E.T.</w:t>
      </w:r>
      <w:r w:rsidR="000702C0">
        <w:t xml:space="preserve"> was not required to inform the Committee about the decision of the Inquiry Commission. The </w:t>
      </w:r>
      <w:r>
        <w:t xml:space="preserve">communication does not relate to E.T.’s dismissal from civil service, only to his registration as a lawyer. The violation of his right to a fair procedure was violated in 2019, and no remedy has been provided for it. </w:t>
      </w:r>
    </w:p>
    <w:p w14:paraId="38B9C537" w14:textId="746C3039" w:rsidR="00DE015A" w:rsidRDefault="00DE015A" w:rsidP="00BA1335">
      <w:pPr>
        <w:pStyle w:val="SingleTxtG"/>
      </w:pPr>
      <w:r>
        <w:t>5.</w:t>
      </w:r>
      <w:r w:rsidR="00897847">
        <w:t>5</w:t>
      </w:r>
      <w:r>
        <w:tab/>
        <w:t xml:space="preserve">Furthermore, the Constitutional Court is an ineffective remedy for complaining about the lack of independence and impartiality of the lower courts. E.T. was therefore not required to raise that argument before the Constitutional Court. </w:t>
      </w:r>
      <w:r w:rsidR="002237A0">
        <w:t xml:space="preserve">Moreover, before the Constitutional </w:t>
      </w:r>
      <w:r w:rsidR="002237A0">
        <w:lastRenderedPageBreak/>
        <w:t xml:space="preserve">Court, E.T. expressly stated that he was alleging violations of all of the rights contained in article 6 of the European Convention on Human Rights, which relates to the right to a fair </w:t>
      </w:r>
      <w:r w:rsidR="00384B7E">
        <w:t>trial</w:t>
      </w:r>
      <w:r w:rsidR="002237A0">
        <w:t xml:space="preserve">. The Constitutional Court does not even appear to have read E.T.’s application, as it did not respond to certain of his claims. </w:t>
      </w:r>
    </w:p>
    <w:p w14:paraId="793525D6" w14:textId="29222333" w:rsidR="008D4A91" w:rsidRPr="00DE015A" w:rsidRDefault="008D4A91" w:rsidP="00BA1335">
      <w:pPr>
        <w:pStyle w:val="SingleTxtG"/>
      </w:pPr>
      <w:r>
        <w:t>5.</w:t>
      </w:r>
      <w:r w:rsidR="00897847">
        <w:t>6</w:t>
      </w:r>
      <w:r>
        <w:tab/>
        <w:t>E.T.</w:t>
      </w:r>
      <w:r w:rsidR="00050404">
        <w:t xml:space="preserve">’s </w:t>
      </w:r>
      <w:r>
        <w:t xml:space="preserve">claim regarding the </w:t>
      </w:r>
      <w:r w:rsidRPr="008D4A91">
        <w:t xml:space="preserve">lack of independence and impartiality of administrative courts </w:t>
      </w:r>
      <w:r>
        <w:t>was never</w:t>
      </w:r>
      <w:r w:rsidRPr="008D4A91">
        <w:t xml:space="preserve"> submitted to the European Court of Human </w:t>
      </w:r>
      <w:r>
        <w:t>Rights or to any other international body.</w:t>
      </w:r>
    </w:p>
    <w:p w14:paraId="66E29425" w14:textId="77777777" w:rsidR="007C09FE" w:rsidRPr="00084E38" w:rsidRDefault="008415A0" w:rsidP="007C09FE">
      <w:pPr>
        <w:pStyle w:val="SingleTxtG"/>
        <w:rPr>
          <w:b/>
          <w:bCs/>
        </w:rPr>
      </w:pPr>
      <w:bookmarkStart w:id="0" w:name="_Hlk105170764"/>
      <w:r w:rsidRPr="00084E38">
        <w:rPr>
          <w:b/>
          <w:bCs/>
        </w:rPr>
        <w:t>Issues and proceedings before the Committee</w:t>
      </w:r>
    </w:p>
    <w:p w14:paraId="32A87917" w14:textId="14014BB4" w:rsidR="00643EF7" w:rsidRDefault="008415A0">
      <w:pPr>
        <w:pStyle w:val="H4G"/>
        <w:rPr>
          <w:i w:val="0"/>
        </w:rPr>
      </w:pPr>
      <w:r>
        <w:tab/>
      </w:r>
      <w:r>
        <w:tab/>
        <w:t>Consideration of admissibility</w:t>
      </w:r>
      <w:r>
        <w:rPr>
          <w:rStyle w:val="FootnoteReference"/>
          <w:sz w:val="20"/>
        </w:rPr>
        <w:t xml:space="preserve"> </w:t>
      </w:r>
    </w:p>
    <w:p w14:paraId="641A93F2" w14:textId="01DC01B3" w:rsidR="00D82CEA" w:rsidRDefault="00D644A4" w:rsidP="00D82CEA">
      <w:pPr>
        <w:pStyle w:val="SingleTxtG"/>
      </w:pPr>
      <w:r>
        <w:t>6</w:t>
      </w:r>
      <w:r w:rsidR="008415A0">
        <w:t>.1</w:t>
      </w:r>
      <w:r w:rsidR="008415A0">
        <w:tab/>
        <w:t>Before considering any claim contained in a communication, the Committee must decide, in accordance with rule 97 of its rules of procedure, whether the communication is admissible under the Optional Protoco</w:t>
      </w:r>
      <w:r w:rsidR="001478AA">
        <w:t>l.</w:t>
      </w:r>
    </w:p>
    <w:p w14:paraId="15C406CE" w14:textId="3A0EFF01" w:rsidR="00D644A4" w:rsidRDefault="00D644A4" w:rsidP="00FA7C4E">
      <w:pPr>
        <w:pStyle w:val="SingleTxtG"/>
      </w:pPr>
      <w:r>
        <w:t>6</w:t>
      </w:r>
      <w:r w:rsidR="00D82CEA">
        <w:t>.2</w:t>
      </w:r>
      <w:r w:rsidR="00D82CEA">
        <w:tab/>
      </w:r>
      <w:r w:rsidR="000E5D5F">
        <w:t xml:space="preserve">The Committee notes the State party’s position that the communications are inadmissible under </w:t>
      </w:r>
      <w:r w:rsidR="000E5D5F" w:rsidRPr="00675811">
        <w:t>article 5 (2) (a) of the Optional Protocol</w:t>
      </w:r>
      <w:r w:rsidR="000E5D5F">
        <w:t xml:space="preserve"> because the European Court of Human Rights is examining the same matters</w:t>
      </w:r>
      <w:r w:rsidR="00B768E5">
        <w:t xml:space="preserve">. </w:t>
      </w:r>
      <w:r w:rsidR="000852D0">
        <w:t xml:space="preserve">The Committee also notes that the State party has entered a following reservation to article 5 (2) (a) of the Optional Protocol, according to which “the competence of the Committee: a) shall not apply to communications from individuals if the same matter has already been considered or is being considered under another procedure of international investigation or settlement. […].” </w:t>
      </w:r>
      <w:r w:rsidR="002F3451">
        <w:t>In</w:t>
      </w:r>
      <w:r w:rsidR="00841F1C">
        <w:t xml:space="preserve"> their communications, the authors </w:t>
      </w:r>
      <w:r w:rsidR="00B3163E">
        <w:t>indicated</w:t>
      </w:r>
      <w:r w:rsidR="00841F1C">
        <w:t xml:space="preserve"> that before submitting the communications</w:t>
      </w:r>
      <w:r w:rsidR="00313955">
        <w:t xml:space="preserve"> to the Committee</w:t>
      </w:r>
      <w:r w:rsidR="00841F1C">
        <w:t>, they had lodged applications to the European Court of Human Rights.</w:t>
      </w:r>
      <w:r w:rsidR="00F52BF3">
        <w:rPr>
          <w:rStyle w:val="FootnoteReference"/>
        </w:rPr>
        <w:footnoteReference w:id="8"/>
      </w:r>
      <w:r w:rsidR="00841F1C">
        <w:t xml:space="preserve"> </w:t>
      </w:r>
      <w:r w:rsidR="002F3451">
        <w:t>Those</w:t>
      </w:r>
      <w:r w:rsidR="00841F1C">
        <w:t xml:space="preserve"> applications remain pending.</w:t>
      </w:r>
      <w:r w:rsidR="002F3451">
        <w:t xml:space="preserve"> </w:t>
      </w:r>
      <w:r w:rsidR="00C1402B">
        <w:t xml:space="preserve">The Committee notes the authors’ position that the applications do not concern the same </w:t>
      </w:r>
      <w:r w:rsidR="00894462">
        <w:t>matters</w:t>
      </w:r>
      <w:r w:rsidR="00C1402B">
        <w:t xml:space="preserve"> that they raised </w:t>
      </w:r>
      <w:r w:rsidR="0018137E">
        <w:t>before th</w:t>
      </w:r>
      <w:r w:rsidR="00C1402B">
        <w:t>e Committee</w:t>
      </w:r>
      <w:r w:rsidR="00756F65">
        <w:t>.</w:t>
      </w:r>
      <w:r w:rsidR="00D435CE">
        <w:rPr>
          <w:rStyle w:val="FootnoteReference"/>
        </w:rPr>
        <w:footnoteReference w:id="9"/>
      </w:r>
      <w:r w:rsidR="00756F65">
        <w:t xml:space="preserve"> </w:t>
      </w:r>
      <w:bookmarkStart w:id="1" w:name="_Hlk159228136"/>
      <w:r w:rsidR="00B82DCB" w:rsidRPr="00CF41FF">
        <w:t>The Committee recalls that for the purpose of article 5 (2) (a) of the Optional Protocol, the same matter concerns the same authors, the same facts and the same substantive rights.</w:t>
      </w:r>
      <w:bookmarkEnd w:id="1"/>
      <w:r w:rsidR="00894462" w:rsidRPr="00CF41FF">
        <w:t xml:space="preserve"> The</w:t>
      </w:r>
      <w:r w:rsidR="00894462">
        <w:t xml:space="preserve"> Committee notes that it is undisputed that the first of those requirements has been met for each author. </w:t>
      </w:r>
      <w:r w:rsidR="00B938A6">
        <w:t xml:space="preserve">It also notes that </w:t>
      </w:r>
      <w:r w:rsidR="0018137E">
        <w:t>b</w:t>
      </w:r>
      <w:r w:rsidR="00B938A6">
        <w:t xml:space="preserve">efore </w:t>
      </w:r>
      <w:r w:rsidR="0018137E">
        <w:t>both the European Court and the Committee</w:t>
      </w:r>
      <w:r w:rsidR="00B938A6">
        <w:t>, the authors each argued that the State party</w:t>
      </w:r>
      <w:r w:rsidR="0018137E">
        <w:t xml:space="preserve"> had violated their right to </w:t>
      </w:r>
      <w:r w:rsidR="00B938A6">
        <w:t>a fair and public hearing by an independent and impartial tribunal.</w:t>
      </w:r>
    </w:p>
    <w:p w14:paraId="49B7F8F8" w14:textId="6529F788" w:rsidR="00F93249" w:rsidRPr="00F93249" w:rsidRDefault="00F93249" w:rsidP="00B768E5">
      <w:pPr>
        <w:pStyle w:val="SingleTxtG"/>
        <w:rPr>
          <w:i/>
          <w:iCs/>
          <w:lang w:val="en-US"/>
        </w:rPr>
      </w:pPr>
      <w:r w:rsidRPr="00F93249">
        <w:rPr>
          <w:i/>
          <w:iCs/>
          <w:lang w:val="en-US"/>
        </w:rPr>
        <w:t xml:space="preserve">Communication No. 3923/2021 – </w:t>
      </w:r>
      <w:r w:rsidR="00BF4995">
        <w:rPr>
          <w:i/>
          <w:iCs/>
          <w:lang w:val="en-US"/>
        </w:rPr>
        <w:t>İ.K.</w:t>
      </w:r>
      <w:r w:rsidRPr="00F93249">
        <w:rPr>
          <w:i/>
          <w:iCs/>
          <w:lang w:val="en-US"/>
        </w:rPr>
        <w:t xml:space="preserve"> v. Türkiye</w:t>
      </w:r>
    </w:p>
    <w:p w14:paraId="751DE7BD" w14:textId="16799F3C" w:rsidR="00FA7C4E" w:rsidRDefault="00D644A4" w:rsidP="009934D2">
      <w:pPr>
        <w:pStyle w:val="SingleTxtG"/>
      </w:pPr>
      <w:r>
        <w:t>6</w:t>
      </w:r>
      <w:r w:rsidR="000E5D5F">
        <w:t>.3</w:t>
      </w:r>
      <w:r w:rsidR="000E5D5F">
        <w:tab/>
      </w:r>
      <w:r w:rsidR="0018137E">
        <w:t>The Committee notes that in</w:t>
      </w:r>
      <w:r w:rsidR="000E5D5F">
        <w:t xml:space="preserve"> his </w:t>
      </w:r>
      <w:r w:rsidR="006B6D56">
        <w:t xml:space="preserve">application to the </w:t>
      </w:r>
      <w:r w:rsidR="009A1E1A">
        <w:t xml:space="preserve">European </w:t>
      </w:r>
      <w:r w:rsidR="006B6D56">
        <w:t>Court</w:t>
      </w:r>
      <w:r w:rsidR="009A1E1A">
        <w:t xml:space="preserve"> of Human Rights</w:t>
      </w:r>
      <w:r w:rsidR="000E5D5F">
        <w:t xml:space="preserve">, </w:t>
      </w:r>
      <w:r w:rsidR="00BF4995">
        <w:t>İ.K.</w:t>
      </w:r>
      <w:r w:rsidR="000E5D5F">
        <w:t xml:space="preserve"> </w:t>
      </w:r>
      <w:r w:rsidR="005C06C6">
        <w:t>invoked articles</w:t>
      </w:r>
      <w:r w:rsidR="00003412" w:rsidRPr="009934D2">
        <w:t xml:space="preserve"> </w:t>
      </w:r>
      <w:r w:rsidR="00B00311">
        <w:t xml:space="preserve">6 (1), 6 (2), 6 (3) (c) </w:t>
      </w:r>
      <w:r w:rsidR="00A01B2B">
        <w:t xml:space="preserve">(right to a fair trial) </w:t>
      </w:r>
      <w:r w:rsidR="00B00311">
        <w:t>and 8</w:t>
      </w:r>
      <w:r w:rsidR="00003412">
        <w:t xml:space="preserve"> </w:t>
      </w:r>
      <w:r w:rsidR="00A01B2B">
        <w:t>(</w:t>
      </w:r>
      <w:r w:rsidR="00321B55">
        <w:t xml:space="preserve">right to respect for </w:t>
      </w:r>
      <w:r w:rsidR="00A01B2B">
        <w:t xml:space="preserve">private and family </w:t>
      </w:r>
      <w:r w:rsidR="00321B55">
        <w:t>life</w:t>
      </w:r>
      <w:r w:rsidR="00A01B2B">
        <w:t xml:space="preserve">) </w:t>
      </w:r>
      <w:r w:rsidR="00003412">
        <w:t>of the European Convention on Human Rights</w:t>
      </w:r>
      <w:r w:rsidR="009934D2">
        <w:t xml:space="preserve">. </w:t>
      </w:r>
      <w:r w:rsidR="00396212">
        <w:t>He</w:t>
      </w:r>
      <w:r w:rsidR="009934D2">
        <w:t xml:space="preserve"> alleged, inter alia, that during the aforementioned criminal proceedings against him, the principle of </w:t>
      </w:r>
      <w:r w:rsidR="002F3451">
        <w:t xml:space="preserve">a fair trial by </w:t>
      </w:r>
      <w:r w:rsidR="009934D2">
        <w:t>an independent and impartial tribunal had been violate</w:t>
      </w:r>
      <w:r w:rsidR="0018137E">
        <w:t xml:space="preserve">d because </w:t>
      </w:r>
      <w:r w:rsidR="009934D2">
        <w:t xml:space="preserve">the courts of first, second and third instance </w:t>
      </w:r>
      <w:r w:rsidR="0018137E">
        <w:t>in Türkiye w</w:t>
      </w:r>
      <w:r w:rsidR="009934D2">
        <w:t xml:space="preserve">ere </w:t>
      </w:r>
      <w:r w:rsidR="00396212">
        <w:t xml:space="preserve">generally </w:t>
      </w:r>
      <w:r w:rsidR="009934D2">
        <w:t xml:space="preserve">subject to political influence and pressure. He also </w:t>
      </w:r>
      <w:r w:rsidR="007869E9">
        <w:t>argued</w:t>
      </w:r>
      <w:r w:rsidR="009934D2">
        <w:t xml:space="preserve"> that his</w:t>
      </w:r>
      <w:r w:rsidR="00FA7C4E">
        <w:t xml:space="preserve"> </w:t>
      </w:r>
      <w:r w:rsidR="009934D2">
        <w:t xml:space="preserve">right </w:t>
      </w:r>
      <w:r w:rsidR="00FA7C4E">
        <w:t xml:space="preserve">to a reasoned decision </w:t>
      </w:r>
      <w:r w:rsidR="009934D2">
        <w:t>had been</w:t>
      </w:r>
      <w:r w:rsidR="00FA7C4E">
        <w:t xml:space="preserve"> violated because</w:t>
      </w:r>
      <w:r w:rsidR="00C20D89">
        <w:t xml:space="preserve"> his arguments and, in particular, his application concerning human rights violations</w:t>
      </w:r>
      <w:r w:rsidR="009934D2">
        <w:t>,</w:t>
      </w:r>
      <w:r w:rsidR="00C20D89">
        <w:t xml:space="preserve"> had been rejected on irrelevant grounds</w:t>
      </w:r>
      <w:r w:rsidR="009934D2">
        <w:t>.</w:t>
      </w:r>
      <w:r w:rsidR="00FA7C4E">
        <w:t xml:space="preserve"> </w:t>
      </w:r>
    </w:p>
    <w:p w14:paraId="5EE1F201" w14:textId="17BA9716" w:rsidR="00F93249" w:rsidRDefault="00FA7C4E" w:rsidP="00F93249">
      <w:pPr>
        <w:pStyle w:val="SingleTxtG"/>
      </w:pPr>
      <w:r>
        <w:t>6.4</w:t>
      </w:r>
      <w:r>
        <w:tab/>
      </w:r>
      <w:r w:rsidR="00CC5818">
        <w:t xml:space="preserve">The Committee notes </w:t>
      </w:r>
      <w:r w:rsidR="00BF4995">
        <w:t>İ.K.</w:t>
      </w:r>
      <w:r w:rsidR="00CC5818">
        <w:t>’s claim that wh</w:t>
      </w:r>
      <w:r w:rsidR="009D4352">
        <w:t>ile his application to the European Court of Human Rights concerned the lack of independence and impartiality of the administrative courts, his communication to the Committee</w:t>
      </w:r>
      <w:r w:rsidR="00CC5818">
        <w:t xml:space="preserve"> </w:t>
      </w:r>
      <w:r w:rsidR="00571F56">
        <w:t>under article 14 of the Covenant</w:t>
      </w:r>
      <w:r w:rsidR="00CC5818">
        <w:t xml:space="preserve"> </w:t>
      </w:r>
      <w:r w:rsidR="009D4352">
        <w:t xml:space="preserve">is based </w:t>
      </w:r>
      <w:r w:rsidR="00313955">
        <w:t xml:space="preserve">only </w:t>
      </w:r>
      <w:r w:rsidR="009D4352">
        <w:t>on the lack of independence and impartiality of the Constitutional Court.</w:t>
      </w:r>
      <w:r w:rsidR="004D6B70">
        <w:t xml:space="preserve"> The Committee notes that</w:t>
      </w:r>
      <w:r w:rsidR="0018137E">
        <w:t xml:space="preserve"> the facts </w:t>
      </w:r>
      <w:r w:rsidR="00CC5818">
        <w:t>underlying each submission</w:t>
      </w:r>
      <w:r w:rsidR="0018137E">
        <w:t xml:space="preserve"> relate to the same set of </w:t>
      </w:r>
      <w:r w:rsidR="004D6B70">
        <w:t>criminal proceedings</w:t>
      </w:r>
      <w:r w:rsidR="0018137E">
        <w:t xml:space="preserve">. </w:t>
      </w:r>
      <w:r w:rsidR="00CC5818">
        <w:t>The Committee</w:t>
      </w:r>
      <w:r w:rsidR="0018137E">
        <w:t xml:space="preserve"> also notes that i</w:t>
      </w:r>
      <w:r w:rsidR="004D6B70">
        <w:t xml:space="preserve">n his application to the European Court, </w:t>
      </w:r>
      <w:r w:rsidR="00BF4995">
        <w:t>İ.K.</w:t>
      </w:r>
      <w:r w:rsidR="004D6B70">
        <w:t xml:space="preserve"> </w:t>
      </w:r>
      <w:r w:rsidR="00F12C78">
        <w:t>alleged</w:t>
      </w:r>
      <w:r w:rsidR="004D6B70">
        <w:t xml:space="preserve"> that the Constitutional Court ha</w:t>
      </w:r>
      <w:r w:rsidR="008F1A1C">
        <w:t xml:space="preserve">d rejected his claims on an irrelevant basis without examining </w:t>
      </w:r>
      <w:r w:rsidR="008F1A1C" w:rsidRPr="0018137E">
        <w:t xml:space="preserve">them. </w:t>
      </w:r>
      <w:r w:rsidR="00003412" w:rsidRPr="0018137E">
        <w:t>The Committee considers that</w:t>
      </w:r>
      <w:r w:rsidR="0018137E" w:rsidRPr="0018137E">
        <w:t xml:space="preserve"> the facts and substantive </w:t>
      </w:r>
      <w:r w:rsidR="0018137E" w:rsidRPr="00752467">
        <w:t>right</w:t>
      </w:r>
      <w:r w:rsidR="00752467">
        <w:t xml:space="preserve"> (</w:t>
      </w:r>
      <w:r w:rsidR="00DF47F5" w:rsidRPr="00752467">
        <w:t>namely, the right to a fair trial</w:t>
      </w:r>
      <w:r w:rsidR="00752467">
        <w:t>)</w:t>
      </w:r>
      <w:r w:rsidR="00DF47F5" w:rsidRPr="00752467">
        <w:t xml:space="preserve"> </w:t>
      </w:r>
      <w:r w:rsidR="0018137E" w:rsidRPr="0018137E">
        <w:t xml:space="preserve">that </w:t>
      </w:r>
      <w:r w:rsidR="00BF4995">
        <w:t>İ.K.</w:t>
      </w:r>
      <w:r w:rsidR="0018137E" w:rsidRPr="0018137E">
        <w:t xml:space="preserve"> raised in his communication were raised in his application to the European Court. Thus, the Committee considers that the two submissions </w:t>
      </w:r>
      <w:r w:rsidR="00804207" w:rsidRPr="0018137E">
        <w:t xml:space="preserve">involve the same matter </w:t>
      </w:r>
      <w:r w:rsidR="00003412" w:rsidRPr="0018137E">
        <w:t>within the meaning of article 5 (2) (a) of the Optional Protocol.</w:t>
      </w:r>
      <w:r w:rsidR="00003412">
        <w:t xml:space="preserve"> </w:t>
      </w:r>
    </w:p>
    <w:p w14:paraId="5FBBB1F7" w14:textId="193E3F7B" w:rsidR="00F93249" w:rsidRPr="00D644A4" w:rsidRDefault="00811934" w:rsidP="00355D7D">
      <w:pPr>
        <w:pStyle w:val="H4G"/>
        <w:rPr>
          <w:lang w:val="en-US"/>
        </w:rPr>
      </w:pPr>
      <w:r>
        <w:rPr>
          <w:lang w:val="en-US"/>
        </w:rPr>
        <w:lastRenderedPageBreak/>
        <w:tab/>
      </w:r>
      <w:r>
        <w:rPr>
          <w:lang w:val="en-US"/>
        </w:rPr>
        <w:tab/>
      </w:r>
      <w:r w:rsidR="00F93249" w:rsidRPr="00D644A4">
        <w:rPr>
          <w:lang w:val="en-US"/>
        </w:rPr>
        <w:t>Communication No. 3924/2021 – E.T. v. Türkiye</w:t>
      </w:r>
    </w:p>
    <w:p w14:paraId="77D80D38" w14:textId="32F0BEE3" w:rsidR="00C27D10" w:rsidRDefault="00D644A4" w:rsidP="00F93249">
      <w:pPr>
        <w:pStyle w:val="SingleTxtG"/>
        <w:rPr>
          <w:lang w:val="en-US"/>
        </w:rPr>
      </w:pPr>
      <w:r>
        <w:rPr>
          <w:lang w:val="en-US"/>
        </w:rPr>
        <w:t>6</w:t>
      </w:r>
      <w:r w:rsidR="00F93249" w:rsidRPr="00F93249">
        <w:rPr>
          <w:lang w:val="en-US"/>
        </w:rPr>
        <w:t>.5</w:t>
      </w:r>
      <w:r w:rsidR="00F93249" w:rsidRPr="00F93249">
        <w:rPr>
          <w:lang w:val="en-US"/>
        </w:rPr>
        <w:tab/>
      </w:r>
      <w:r w:rsidR="001162C0">
        <w:rPr>
          <w:lang w:val="en-US"/>
        </w:rPr>
        <w:t>The Committee notes that i</w:t>
      </w:r>
      <w:r w:rsidR="00C27D10">
        <w:rPr>
          <w:lang w:val="en-US"/>
        </w:rPr>
        <w:t>n his application to the European Court of Human Rights</w:t>
      </w:r>
      <w:r w:rsidR="00EF67E1">
        <w:rPr>
          <w:lang w:val="en-US"/>
        </w:rPr>
        <w:t xml:space="preserve">, E.T. </w:t>
      </w:r>
      <w:r w:rsidR="00003412">
        <w:rPr>
          <w:lang w:val="en-US"/>
        </w:rPr>
        <w:t>alleged violations, inter alia, of articles 6 (1), 6 (2) and 8 of the European Convention on Human Rights</w:t>
      </w:r>
      <w:r w:rsidR="001162C0">
        <w:rPr>
          <w:lang w:val="en-US"/>
        </w:rPr>
        <w:t xml:space="preserve">. He </w:t>
      </w:r>
      <w:r w:rsidR="00003412">
        <w:rPr>
          <w:lang w:val="en-US"/>
        </w:rPr>
        <w:t>alleged that the Constitutional Court was not independent,</w:t>
      </w:r>
      <w:r w:rsidR="002D3D62">
        <w:rPr>
          <w:lang w:val="en-US"/>
        </w:rPr>
        <w:t xml:space="preserve"> that the procedures through which he </w:t>
      </w:r>
      <w:r w:rsidR="002F3451">
        <w:rPr>
          <w:lang w:val="en-US"/>
        </w:rPr>
        <w:t>had been</w:t>
      </w:r>
      <w:r w:rsidR="002D3D62">
        <w:rPr>
          <w:lang w:val="en-US"/>
        </w:rPr>
        <w:t xml:space="preserve"> declared a member of a terrorist organization were arbitrary, that his right to a presumption of innocence had been violated, and that the practices preventing him from practicing as a lawyer had no legal basis and were wholly disproportionate. </w:t>
      </w:r>
    </w:p>
    <w:p w14:paraId="15F84757" w14:textId="61365E12" w:rsidR="000E5D5F" w:rsidRDefault="00D644A4" w:rsidP="009D4352">
      <w:pPr>
        <w:pStyle w:val="SingleTxtG"/>
        <w:rPr>
          <w:lang w:val="en-US"/>
        </w:rPr>
      </w:pPr>
      <w:r>
        <w:rPr>
          <w:lang w:val="en-US"/>
        </w:rPr>
        <w:t>6</w:t>
      </w:r>
      <w:r w:rsidR="00C27D10">
        <w:rPr>
          <w:lang w:val="en-US"/>
        </w:rPr>
        <w:t>.6</w:t>
      </w:r>
      <w:r w:rsidR="00C27D10">
        <w:rPr>
          <w:lang w:val="en-US"/>
        </w:rPr>
        <w:tab/>
      </w:r>
      <w:r w:rsidR="009D4352" w:rsidRPr="00FA7C4E">
        <w:t xml:space="preserve">Meanwhile, E.T. submits that his </w:t>
      </w:r>
      <w:r w:rsidR="003D098D">
        <w:t xml:space="preserve">claim under article 14 of the Covenant before the Committee </w:t>
      </w:r>
      <w:r w:rsidR="009D4352" w:rsidRPr="00FA7C4E">
        <w:t>concerns the lack of independence and impartiality of the administrative court</w:t>
      </w:r>
      <w:r w:rsidR="00DF70DF">
        <w:t>s</w:t>
      </w:r>
      <w:r w:rsidR="00734463">
        <w:t>, not the Constitutional Court</w:t>
      </w:r>
      <w:r w:rsidR="00DF70DF">
        <w:t xml:space="preserve">. E.T. asserts that </w:t>
      </w:r>
      <w:r w:rsidR="009D4352" w:rsidRPr="00FA7C4E">
        <w:t xml:space="preserve">he did not raise </w:t>
      </w:r>
      <w:r w:rsidR="00DF70DF">
        <w:t>the latter issue i</w:t>
      </w:r>
      <w:r w:rsidR="009D4352" w:rsidRPr="00FA7C4E">
        <w:t>n his application to the European Court of Human Rights.</w:t>
      </w:r>
      <w:r w:rsidR="009D4352">
        <w:t xml:space="preserve"> However, the Committee notes that </w:t>
      </w:r>
      <w:r w:rsidR="00690DAE">
        <w:t xml:space="preserve">E.T.’s </w:t>
      </w:r>
      <w:r w:rsidR="001162C0">
        <w:t xml:space="preserve">submissions to the Court and the Committee </w:t>
      </w:r>
      <w:r w:rsidR="00690DAE">
        <w:t xml:space="preserve">concern the fairness of the same set of </w:t>
      </w:r>
      <w:r w:rsidR="00CC5818">
        <w:t>court proceedings</w:t>
      </w:r>
      <w:r w:rsidR="00734463">
        <w:t xml:space="preserve"> </w:t>
      </w:r>
      <w:r w:rsidR="00CC5818">
        <w:t>relating to E.T.’s disqualification from practicing law</w:t>
      </w:r>
      <w:r w:rsidR="00690DAE">
        <w:t xml:space="preserve">. The Committee also notes that </w:t>
      </w:r>
      <w:r w:rsidR="009D4352">
        <w:t xml:space="preserve">in his submission to the Committee, E.T. </w:t>
      </w:r>
      <w:r w:rsidR="00276DA4">
        <w:t xml:space="preserve">alleged that the Constitutional Court lacked independence and impartiality and could therefore not remedy the errors of the lower courts. </w:t>
      </w:r>
      <w:r w:rsidR="00FB757B" w:rsidRPr="0018137E">
        <w:t xml:space="preserve">The Committee </w:t>
      </w:r>
      <w:r w:rsidR="004F09C4">
        <w:t xml:space="preserve">therefore </w:t>
      </w:r>
      <w:r w:rsidR="00FB757B" w:rsidRPr="0018137E">
        <w:t xml:space="preserve">considers that the facts and substantive right that </w:t>
      </w:r>
      <w:r w:rsidR="00BF4995">
        <w:t>İ.K.</w:t>
      </w:r>
      <w:r w:rsidR="00FB757B" w:rsidRPr="0018137E">
        <w:t xml:space="preserve"> raised in his communication were raised in his application to the European Court.</w:t>
      </w:r>
      <w:r w:rsidR="00FB757B">
        <w:t xml:space="preserve"> </w:t>
      </w:r>
      <w:r w:rsidR="00FB757B" w:rsidRPr="0018137E">
        <w:t>Thus, the Committee considers that the two submissions involve the same matter within the meaning of article 5 (2) (a) of the Optional Protocol</w:t>
      </w:r>
      <w:r w:rsidR="00690DAE">
        <w:t>.</w:t>
      </w:r>
      <w:r w:rsidR="00CC5818">
        <w:rPr>
          <w:rStyle w:val="FootnoteReference"/>
        </w:rPr>
        <w:footnoteReference w:id="10"/>
      </w:r>
    </w:p>
    <w:p w14:paraId="500E52D2" w14:textId="77777777" w:rsidR="00752467" w:rsidRDefault="007638C3" w:rsidP="00491884">
      <w:pPr>
        <w:pStyle w:val="SingleTxtG"/>
      </w:pPr>
      <w:r>
        <w:rPr>
          <w:lang w:val="tr-TR"/>
        </w:rPr>
        <w:t>6.7</w:t>
      </w:r>
      <w:r>
        <w:rPr>
          <w:lang w:val="tr-TR"/>
        </w:rPr>
        <w:tab/>
      </w:r>
      <w:r w:rsidR="00B768E5" w:rsidRPr="004249A2">
        <w:t xml:space="preserve">Accordingly, </w:t>
      </w:r>
      <w:r w:rsidR="00690DAE">
        <w:t xml:space="preserve">because the same matters are being examined by the European Court of Human Rights, </w:t>
      </w:r>
      <w:r w:rsidR="00B768E5" w:rsidRPr="004249A2">
        <w:t xml:space="preserve">the Committee </w:t>
      </w:r>
      <w:r w:rsidR="000E5D5F">
        <w:t>concludes</w:t>
      </w:r>
      <w:r w:rsidR="00B768E5" w:rsidRPr="004249A2">
        <w:t xml:space="preserve"> </w:t>
      </w:r>
      <w:r w:rsidR="00690DAE">
        <w:t xml:space="preserve">that </w:t>
      </w:r>
      <w:r w:rsidR="00B768E5">
        <w:t xml:space="preserve">it </w:t>
      </w:r>
      <w:r w:rsidR="000E5D5F">
        <w:t>is precluded by article</w:t>
      </w:r>
      <w:r w:rsidR="00B768E5">
        <w:t xml:space="preserve"> 5 (2) (a) of the Optional Protocol from examining the present communications</w:t>
      </w:r>
      <w:r w:rsidR="00B768E5" w:rsidRPr="00683A64">
        <w:t>.</w:t>
      </w:r>
      <w:r w:rsidR="00B768E5">
        <w:t xml:space="preserve"> </w:t>
      </w:r>
      <w:r w:rsidR="00752467">
        <w:t xml:space="preserve"> </w:t>
      </w:r>
    </w:p>
    <w:p w14:paraId="0C4FCC20" w14:textId="5B3D0C50" w:rsidR="00491884" w:rsidRPr="00A8167D" w:rsidRDefault="007638C3" w:rsidP="00491884">
      <w:pPr>
        <w:pStyle w:val="SingleTxtG"/>
        <w:rPr>
          <w:bCs/>
          <w:iCs/>
        </w:rPr>
      </w:pPr>
      <w:r>
        <w:t>6.</w:t>
      </w:r>
      <w:r w:rsidR="00D40093">
        <w:t>8</w:t>
      </w:r>
      <w:r w:rsidR="00211F4E">
        <w:tab/>
        <w:t xml:space="preserve">In the light of its findings, the Committee does not deem it necessary to examine other grounds of inadmissibility. </w:t>
      </w:r>
    </w:p>
    <w:p w14:paraId="6C56AE21" w14:textId="4D0685B2" w:rsidR="00491884" w:rsidRPr="00A8167D" w:rsidRDefault="007638C3" w:rsidP="00491884">
      <w:pPr>
        <w:pStyle w:val="SingleTxtG"/>
      </w:pPr>
      <w:r>
        <w:t>7</w:t>
      </w:r>
      <w:r w:rsidR="00491884" w:rsidRPr="00A8167D">
        <w:t>.</w:t>
      </w:r>
      <w:r w:rsidR="00491884" w:rsidRPr="00A8167D">
        <w:tab/>
        <w:t>The Committee therefore decides:</w:t>
      </w:r>
    </w:p>
    <w:p w14:paraId="54632544" w14:textId="1DB2463B" w:rsidR="00491884" w:rsidRPr="00A8167D" w:rsidRDefault="00491884" w:rsidP="00491884">
      <w:pPr>
        <w:pStyle w:val="SingleTxtG"/>
      </w:pPr>
      <w:r w:rsidRPr="00A8167D">
        <w:tab/>
        <w:t>(a)</w:t>
      </w:r>
      <w:r w:rsidRPr="00A8167D">
        <w:tab/>
        <w:t>That the communication</w:t>
      </w:r>
      <w:r w:rsidR="00AF79C1">
        <w:t>s</w:t>
      </w:r>
      <w:r w:rsidRPr="00A8167D">
        <w:t xml:space="preserve"> </w:t>
      </w:r>
      <w:r w:rsidR="00AF79C1">
        <w:t>are</w:t>
      </w:r>
      <w:r w:rsidRPr="00A8167D">
        <w:t xml:space="preserve"> inadmissible under article</w:t>
      </w:r>
      <w:r w:rsidR="00B30FC0">
        <w:t xml:space="preserve"> </w:t>
      </w:r>
      <w:r w:rsidR="00E65249">
        <w:t>5 (2) (a)</w:t>
      </w:r>
      <w:r w:rsidRPr="00A8167D">
        <w:t xml:space="preserve"> of the Optional Protocol;</w:t>
      </w:r>
    </w:p>
    <w:p w14:paraId="7A999683" w14:textId="27A3043E" w:rsidR="00491884" w:rsidRPr="00C86633" w:rsidRDefault="00491884" w:rsidP="00491884">
      <w:pPr>
        <w:pStyle w:val="SingleTxtG"/>
      </w:pPr>
      <w:r w:rsidRPr="00A8167D">
        <w:tab/>
        <w:t>(b)</w:t>
      </w:r>
      <w:r w:rsidRPr="00A8167D">
        <w:tab/>
        <w:t>That the present decision shall be transmitted to the State party and to the author</w:t>
      </w:r>
      <w:r w:rsidR="00031BBC">
        <w:t>s</w:t>
      </w:r>
      <w:r w:rsidRPr="00A8167D">
        <w:t>.</w:t>
      </w:r>
      <w:r w:rsidRPr="00C86633">
        <w:t xml:space="preserve"> </w:t>
      </w:r>
    </w:p>
    <w:p w14:paraId="4EF21CB6" w14:textId="2188C5F0" w:rsidR="00385897" w:rsidRPr="00B3163E" w:rsidRDefault="00491884" w:rsidP="00B3163E">
      <w:pPr>
        <w:spacing w:before="240"/>
        <w:jc w:val="center"/>
        <w:rPr>
          <w:u w:val="single"/>
        </w:rPr>
      </w:pPr>
      <w:r w:rsidRPr="00C86633">
        <w:rPr>
          <w:u w:val="single"/>
        </w:rPr>
        <w:tab/>
      </w:r>
      <w:r w:rsidRPr="00C86633">
        <w:rPr>
          <w:u w:val="single"/>
        </w:rPr>
        <w:tab/>
      </w:r>
      <w:r w:rsidRPr="00C86633">
        <w:rPr>
          <w:u w:val="single"/>
        </w:rPr>
        <w:tab/>
      </w:r>
      <w:bookmarkEnd w:id="0"/>
    </w:p>
    <w:sectPr w:rsidR="00385897" w:rsidRPr="00B3163E" w:rsidSect="00DD4817">
      <w:headerReference w:type="even" r:id="rId11"/>
      <w:headerReference w:type="default" r:id="rId12"/>
      <w:footerReference w:type="even" r:id="rId13"/>
      <w:footerReference w:type="default" r:id="rId14"/>
      <w:footerReference w:type="first" r:id="rId15"/>
      <w:endnotePr>
        <w:numFmt w:val="decimal"/>
      </w:endnotePr>
      <w:pgSz w:w="11907" w:h="16840" w:code="9"/>
      <w:pgMar w:top="1411" w:right="1138" w:bottom="1138" w:left="1138" w:header="850" w:footer="56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CFB88" w14:textId="77777777" w:rsidR="00A83066" w:rsidRDefault="00A83066">
      <w:pPr>
        <w:pStyle w:val="Footer"/>
      </w:pPr>
    </w:p>
  </w:endnote>
  <w:endnote w:type="continuationSeparator" w:id="0">
    <w:p w14:paraId="5588822C" w14:textId="77777777" w:rsidR="00A83066" w:rsidRDefault="00A83066">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1160" w14:textId="6E01306E"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B6C41">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3576" w14:textId="45C2D579"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2B6C41">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B001" w14:textId="4043B003" w:rsidR="005671D9" w:rsidRDefault="005671D9" w:rsidP="005671D9">
    <w:pPr>
      <w:pStyle w:val="Footer"/>
    </w:pPr>
    <w:r w:rsidRPr="0027112F">
      <w:rPr>
        <w:noProof/>
        <w:lang w:val="en-US"/>
      </w:rPr>
      <w:drawing>
        <wp:anchor distT="0" distB="0" distL="114300" distR="114300" simplePos="0" relativeHeight="251659264" behindDoc="0" locked="1" layoutInCell="1" allowOverlap="1" wp14:anchorId="7FC44637" wp14:editId="27C6B81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73FDB" w14:textId="77777777" w:rsidR="00A83066" w:rsidRDefault="00A83066">
      <w:pPr>
        <w:tabs>
          <w:tab w:val="right" w:pos="2155"/>
        </w:tabs>
        <w:spacing w:after="80" w:line="240" w:lineRule="auto"/>
        <w:ind w:left="680"/>
      </w:pPr>
      <w:r>
        <w:rPr>
          <w:u w:val="single"/>
        </w:rPr>
        <w:tab/>
      </w:r>
    </w:p>
  </w:footnote>
  <w:footnote w:type="continuationSeparator" w:id="0">
    <w:p w14:paraId="42A8493A" w14:textId="77777777" w:rsidR="00A83066" w:rsidRDefault="00A83066">
      <w:pPr>
        <w:tabs>
          <w:tab w:val="right" w:pos="2155"/>
        </w:tabs>
        <w:spacing w:after="80" w:line="240" w:lineRule="auto"/>
        <w:ind w:left="680"/>
      </w:pPr>
      <w:r>
        <w:rPr>
          <w:u w:val="single"/>
        </w:rPr>
        <w:tab/>
      </w:r>
    </w:p>
  </w:footnote>
  <w:footnote w:id="1">
    <w:p w14:paraId="0422BA22" w14:textId="77777777" w:rsidR="0039137F" w:rsidRDefault="0039137F" w:rsidP="0039137F">
      <w:pPr>
        <w:pStyle w:val="FootnoteText"/>
      </w:pPr>
      <w:r>
        <w:rPr>
          <w:rStyle w:val="FootnoteReference"/>
        </w:rPr>
        <w:tab/>
        <w:t>*</w:t>
      </w:r>
      <w:r>
        <w:rPr>
          <w:rStyle w:val="FootnoteReference"/>
        </w:rPr>
        <w:tab/>
      </w:r>
      <w:r>
        <w:t>Adopted by the Committee at its 141</w:t>
      </w:r>
      <w:r>
        <w:rPr>
          <w:vertAlign w:val="superscript"/>
        </w:rPr>
        <w:t>st</w:t>
      </w:r>
      <w:r>
        <w:t xml:space="preserve"> session (1-23 July 2024).</w:t>
      </w:r>
    </w:p>
  </w:footnote>
  <w:footnote w:id="2">
    <w:p w14:paraId="434B6A44" w14:textId="77777777" w:rsidR="0039137F" w:rsidRDefault="0039137F" w:rsidP="0039137F">
      <w:pPr>
        <w:pStyle w:val="FootnoteText"/>
      </w:pPr>
      <w:r>
        <w:rPr>
          <w:rStyle w:val="FootnoteReference"/>
        </w:rPr>
        <w:tab/>
        <w:t>**</w:t>
      </w:r>
      <w:r>
        <w:rPr>
          <w:rStyle w:val="FootnoteReference"/>
        </w:rPr>
        <w:tab/>
      </w:r>
      <w:r>
        <w:t>The following members of the Committee participated in the examination of the communication: Tania María Abdo Rocholl, Wafaa Ashraf Moharram Bassim, Rodrigo A. Carazo, Yvonne Donders, Mahjoub El Haiba, Carlos Gómez Martínez, Laurence R. Helfer, Marcia V.J. Kran, Bacre Waly Ndiaye, Hernán Quezada Cabrera, José Manuel Santos Pais, Soh Changrok, Tijana Šurlan, Kobauyah Tchamdja Kpatcha, Teraya Koji, Hélène Tigroudja and Imeru Tamerat Yigezu.</w:t>
      </w:r>
    </w:p>
  </w:footnote>
  <w:footnote w:id="3">
    <w:p w14:paraId="0A93D419" w14:textId="5E751891" w:rsidR="001D26EF" w:rsidRPr="00166C10" w:rsidRDefault="001D26EF" w:rsidP="009A326C">
      <w:pPr>
        <w:pStyle w:val="FootnoteText"/>
        <w:jc w:val="both"/>
        <w:rPr>
          <w:lang w:val="en-US"/>
        </w:rPr>
      </w:pPr>
      <w:r>
        <w:t xml:space="preserve"> </w:t>
      </w:r>
    </w:p>
  </w:footnote>
  <w:footnote w:id="4">
    <w:p w14:paraId="643C6B8B" w14:textId="409456D1" w:rsidR="001D26EF" w:rsidRPr="00166C10" w:rsidRDefault="001D26EF" w:rsidP="009A326C">
      <w:pPr>
        <w:pStyle w:val="FootnoteText"/>
        <w:jc w:val="both"/>
        <w:rPr>
          <w:lang w:val="en-US"/>
        </w:rPr>
      </w:pPr>
    </w:p>
  </w:footnote>
  <w:footnote w:id="5">
    <w:p w14:paraId="7CF690A1" w14:textId="15D35FE1" w:rsidR="001D26EF" w:rsidRPr="00166C10" w:rsidRDefault="001D26EF" w:rsidP="009A326C">
      <w:pPr>
        <w:pStyle w:val="FootnoteText"/>
        <w:jc w:val="both"/>
        <w:rPr>
          <w:lang w:val="en-US"/>
        </w:rPr>
      </w:pPr>
    </w:p>
  </w:footnote>
  <w:footnote w:id="6">
    <w:p w14:paraId="1A17683A" w14:textId="172211AA" w:rsidR="001D26EF" w:rsidRPr="00166C10" w:rsidRDefault="001D26EF" w:rsidP="009A326C">
      <w:pPr>
        <w:pStyle w:val="FootnoteText"/>
        <w:jc w:val="both"/>
        <w:rPr>
          <w:lang w:val="en-US"/>
        </w:rPr>
      </w:pPr>
    </w:p>
  </w:footnote>
  <w:footnote w:id="7">
    <w:p w14:paraId="0F0636BD" w14:textId="110C7702" w:rsidR="001D26EF" w:rsidRPr="00166C10" w:rsidRDefault="00075D3F" w:rsidP="009A326C">
      <w:pPr>
        <w:pStyle w:val="FootnoteText"/>
        <w:jc w:val="both"/>
        <w:rPr>
          <w:lang w:val="en-US"/>
        </w:rPr>
      </w:pPr>
      <w:r>
        <w:t xml:space="preserve"> </w:t>
      </w:r>
    </w:p>
  </w:footnote>
  <w:footnote w:id="8">
    <w:p w14:paraId="7C6EB6F1" w14:textId="3F888800" w:rsidR="001D26EF" w:rsidRPr="00166C10" w:rsidRDefault="001D26EF" w:rsidP="00084E38">
      <w:pPr>
        <w:pStyle w:val="FootnoteText"/>
        <w:ind w:left="0" w:firstLine="0"/>
        <w:jc w:val="both"/>
        <w:rPr>
          <w:lang w:val="en-US"/>
        </w:rPr>
      </w:pPr>
    </w:p>
  </w:footnote>
  <w:footnote w:id="9">
    <w:p w14:paraId="7B720BA5" w14:textId="44FEE9E9" w:rsidR="00D435CE" w:rsidRPr="00D435CE" w:rsidRDefault="00075D3F" w:rsidP="00075D3F">
      <w:pPr>
        <w:pStyle w:val="FootnoteText"/>
        <w:jc w:val="both"/>
        <w:rPr>
          <w:lang w:val="en-US"/>
        </w:rPr>
      </w:pPr>
      <w:r>
        <w:t xml:space="preserve"> </w:t>
      </w:r>
    </w:p>
  </w:footnote>
  <w:footnote w:id="10">
    <w:p w14:paraId="44957769" w14:textId="5C18F1B2" w:rsidR="00CC5818" w:rsidRPr="00CC5818" w:rsidRDefault="00CC5818" w:rsidP="009A326C">
      <w:pPr>
        <w:pStyle w:val="FootnoteText"/>
        <w:jc w:val="both"/>
      </w:pPr>
      <w:r>
        <w:tab/>
      </w:r>
      <w:r>
        <w:rPr>
          <w:rStyle w:val="FootnoteReference"/>
        </w:rPr>
        <w:footnoteRef/>
      </w:r>
      <w:r>
        <w:t xml:space="preserve"> </w:t>
      </w:r>
      <w:r>
        <w:tab/>
        <w:t xml:space="preserve">See </w:t>
      </w:r>
      <w:r w:rsidRPr="00CC5818">
        <w:rPr>
          <w:i/>
          <w:iCs/>
        </w:rPr>
        <w:t>V.O. v. Norway</w:t>
      </w:r>
      <w:r>
        <w:t>, communication No. 168/1984, decision of 17 July 1985</w:t>
      </w:r>
      <w:r w:rsidR="00BA6916">
        <w:t>, para. 4.4</w:t>
      </w:r>
      <w:r w:rsidR="00674E47">
        <w:t>;</w:t>
      </w:r>
      <w:r w:rsidR="004E1847">
        <w:t xml:space="preserve"> </w:t>
      </w:r>
      <w:r w:rsidR="00674E47">
        <w:t>c</w:t>
      </w:r>
      <w:r w:rsidR="00977E90">
        <w:t xml:space="preserve">ontrast with </w:t>
      </w:r>
      <w:r w:rsidR="00977E90" w:rsidRPr="00977E90">
        <w:rPr>
          <w:i/>
          <w:iCs/>
        </w:rPr>
        <w:t>G.A.P. v. Romania</w:t>
      </w:r>
      <w:r w:rsidR="00977E90">
        <w:t xml:space="preserve"> (</w:t>
      </w:r>
      <w:r w:rsidR="00977E90" w:rsidRPr="00977E90">
        <w:t>CCPR/C/137/D/3662/2019</w:t>
      </w:r>
      <w:r w:rsidR="00977E90">
        <w:t>), para. 8.2</w:t>
      </w:r>
      <w:r w:rsidR="00FC38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9987" w14:textId="52DE897A" w:rsidR="000F2FE9" w:rsidRPr="00084E38" w:rsidRDefault="000F2FE9" w:rsidP="000F2FE9">
    <w:pPr>
      <w:pStyle w:val="Header"/>
      <w:rPr>
        <w:lang w:val="fr-FR"/>
      </w:rPr>
    </w:pPr>
    <w:r w:rsidRPr="00084E38">
      <w:rPr>
        <w:lang w:val="fr-FR"/>
      </w:rPr>
      <w:t>CCPR/C/141/D/3923/2021</w:t>
    </w:r>
  </w:p>
  <w:p w14:paraId="1112ADC4" w14:textId="3E4CEE81" w:rsidR="00643EF7" w:rsidRPr="00084E38" w:rsidRDefault="000F2FE9" w:rsidP="000F2FE9">
    <w:pPr>
      <w:pStyle w:val="Header"/>
      <w:rPr>
        <w:lang w:val="fr-FR"/>
      </w:rPr>
    </w:pPr>
    <w:r w:rsidRPr="00084E38">
      <w:rPr>
        <w:lang w:val="fr-FR"/>
      </w:rPr>
      <w:t>CCPR/C/141/D/3924/202</w:t>
    </w:r>
    <w:r w:rsidR="006C6E7D" w:rsidRPr="00084E38">
      <w:rPr>
        <w:lang w:val="fr-FR"/>
      </w:rPr>
      <w:t>1</w:t>
    </w:r>
    <w:r w:rsidR="00415EDE">
      <w:rPr>
        <w:lang w:val="fr-FR"/>
      </w:rPr>
      <w:t xml:space="preserve"> Advance unedited version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2738" w14:textId="286694E5" w:rsidR="000F2FE9" w:rsidRPr="00084E38" w:rsidRDefault="000F2FE9" w:rsidP="000F2FE9">
    <w:pPr>
      <w:pStyle w:val="Header"/>
      <w:jc w:val="right"/>
      <w:rPr>
        <w:lang w:val="fr-FR"/>
      </w:rPr>
    </w:pPr>
    <w:r w:rsidRPr="00084E38">
      <w:rPr>
        <w:lang w:val="fr-FR"/>
      </w:rPr>
      <w:t>CCPR/C/141/D/3923/2021</w:t>
    </w:r>
  </w:p>
  <w:p w14:paraId="7E02526C" w14:textId="026ADA5B" w:rsidR="00643EF7" w:rsidRPr="00084E38" w:rsidRDefault="00415EDE" w:rsidP="000F2FE9">
    <w:pPr>
      <w:pStyle w:val="Header"/>
      <w:jc w:val="right"/>
      <w:rPr>
        <w:lang w:val="fr-FR"/>
      </w:rPr>
    </w:pPr>
    <w:r>
      <w:rPr>
        <w:lang w:val="fr-FR"/>
      </w:rPr>
      <w:t xml:space="preserve">Advance unedited version </w:t>
    </w:r>
    <w:r w:rsidR="000F2FE9" w:rsidRPr="00084E38">
      <w:rPr>
        <w:lang w:val="fr-FR"/>
      </w:rPr>
      <w:t>CCPR/C/141/D/3924/2021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691B4B"/>
    <w:multiLevelType w:val="multilevel"/>
    <w:tmpl w:val="DDA2301E"/>
    <w:lvl w:ilvl="0">
      <w:start w:val="1"/>
      <w:numFmt w:val="decimal"/>
      <w:pStyle w:val="1Paragraph"/>
      <w:lvlText w:val="%1."/>
      <w:lvlJc w:val="left"/>
      <w:pPr>
        <w:tabs>
          <w:tab w:val="num" w:pos="851"/>
        </w:tabs>
        <w:ind w:left="851" w:hanging="851"/>
      </w:pPr>
      <w:rPr>
        <w:rFonts w:ascii="Garamond" w:hAnsi="Garamond" w:hint="default"/>
        <w:b w:val="0"/>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1"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2"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18"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9"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2"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5" w15:restartNumberingAfterBreak="0">
    <w:nsid w:val="60196148"/>
    <w:multiLevelType w:val="hybridMultilevel"/>
    <w:tmpl w:val="470AC70A"/>
    <w:lvl w:ilvl="0" w:tplc="5D341866">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164A4E"/>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5450769">
    <w:abstractNumId w:val="13"/>
  </w:num>
  <w:num w:numId="2" w16cid:durableId="1710302558">
    <w:abstractNumId w:val="7"/>
  </w:num>
  <w:num w:numId="3" w16cid:durableId="1027684417">
    <w:abstractNumId w:val="0"/>
  </w:num>
  <w:num w:numId="4" w16cid:durableId="1751852304">
    <w:abstractNumId w:val="23"/>
  </w:num>
  <w:num w:numId="5" w16cid:durableId="1823965130">
    <w:abstractNumId w:val="27"/>
  </w:num>
  <w:num w:numId="6" w16cid:durableId="1344357434">
    <w:abstractNumId w:val="31"/>
  </w:num>
  <w:num w:numId="7" w16cid:durableId="1337462417">
    <w:abstractNumId w:val="5"/>
  </w:num>
  <w:num w:numId="8" w16cid:durableId="241304339">
    <w:abstractNumId w:val="32"/>
  </w:num>
  <w:num w:numId="9" w16cid:durableId="1513488611">
    <w:abstractNumId w:val="20"/>
  </w:num>
  <w:num w:numId="10" w16cid:durableId="1809778276">
    <w:abstractNumId w:val="10"/>
  </w:num>
  <w:num w:numId="11" w16cid:durableId="2318715">
    <w:abstractNumId w:val="8"/>
  </w:num>
  <w:num w:numId="12" w16cid:durableId="1279482587">
    <w:abstractNumId w:val="29"/>
  </w:num>
  <w:num w:numId="13" w16cid:durableId="652686653">
    <w:abstractNumId w:val="9"/>
  </w:num>
  <w:num w:numId="14" w16cid:durableId="10224202">
    <w:abstractNumId w:val="4"/>
  </w:num>
  <w:num w:numId="15" w16cid:durableId="2103449229">
    <w:abstractNumId w:val="17"/>
  </w:num>
  <w:num w:numId="16" w16cid:durableId="833841455">
    <w:abstractNumId w:val="28"/>
  </w:num>
  <w:num w:numId="17" w16cid:durableId="191263124">
    <w:abstractNumId w:val="14"/>
  </w:num>
  <w:num w:numId="18" w16cid:durableId="844635600">
    <w:abstractNumId w:val="22"/>
  </w:num>
  <w:num w:numId="19" w16cid:durableId="1912429094">
    <w:abstractNumId w:val="15"/>
  </w:num>
  <w:num w:numId="20" w16cid:durableId="437531099">
    <w:abstractNumId w:val="12"/>
  </w:num>
  <w:num w:numId="21" w16cid:durableId="1665626856">
    <w:abstractNumId w:val="19"/>
  </w:num>
  <w:num w:numId="22" w16cid:durableId="1665743293">
    <w:abstractNumId w:val="18"/>
  </w:num>
  <w:num w:numId="23" w16cid:durableId="147863323">
    <w:abstractNumId w:val="6"/>
  </w:num>
  <w:num w:numId="24" w16cid:durableId="1142233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628619">
    <w:abstractNumId w:val="21"/>
  </w:num>
  <w:num w:numId="26" w16cid:durableId="2076856126">
    <w:abstractNumId w:val="11"/>
  </w:num>
  <w:num w:numId="27" w16cid:durableId="1628272928">
    <w:abstractNumId w:val="16"/>
  </w:num>
  <w:num w:numId="28" w16cid:durableId="910309730">
    <w:abstractNumId w:val="26"/>
  </w:num>
  <w:num w:numId="29" w16cid:durableId="2110419975">
    <w:abstractNumId w:val="2"/>
  </w:num>
  <w:num w:numId="30" w16cid:durableId="1735421996">
    <w:abstractNumId w:val="30"/>
  </w:num>
  <w:num w:numId="31" w16cid:durableId="714080518">
    <w:abstractNumId w:val="33"/>
  </w:num>
  <w:num w:numId="32" w16cid:durableId="264506888">
    <w:abstractNumId w:val="3"/>
  </w:num>
  <w:num w:numId="33" w16cid:durableId="6710255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850748">
    <w:abstractNumId w:val="34"/>
  </w:num>
  <w:num w:numId="35" w16cid:durableId="361247559">
    <w:abstractNumId w:val="1"/>
  </w:num>
  <w:num w:numId="36" w16cid:durableId="12062109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en-NZ" w:vendorID="64" w:dllVersion="0" w:nlCheck="1" w:checkStyle="0"/>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F7"/>
    <w:rsid w:val="0000016D"/>
    <w:rsid w:val="0000040A"/>
    <w:rsid w:val="00000994"/>
    <w:rsid w:val="00000ABE"/>
    <w:rsid w:val="00000D1B"/>
    <w:rsid w:val="000015A1"/>
    <w:rsid w:val="000018A9"/>
    <w:rsid w:val="00001DEB"/>
    <w:rsid w:val="000025B2"/>
    <w:rsid w:val="00003412"/>
    <w:rsid w:val="0000366B"/>
    <w:rsid w:val="0000425B"/>
    <w:rsid w:val="000044F9"/>
    <w:rsid w:val="00004940"/>
    <w:rsid w:val="00004ED7"/>
    <w:rsid w:val="000052B3"/>
    <w:rsid w:val="000052E0"/>
    <w:rsid w:val="000056E8"/>
    <w:rsid w:val="00005794"/>
    <w:rsid w:val="00005F62"/>
    <w:rsid w:val="0000687C"/>
    <w:rsid w:val="0000697E"/>
    <w:rsid w:val="00006FE6"/>
    <w:rsid w:val="00007258"/>
    <w:rsid w:val="000074D3"/>
    <w:rsid w:val="00007A99"/>
    <w:rsid w:val="00007D4C"/>
    <w:rsid w:val="00007F1B"/>
    <w:rsid w:val="00010C6F"/>
    <w:rsid w:val="0001166B"/>
    <w:rsid w:val="00011BE8"/>
    <w:rsid w:val="00011E03"/>
    <w:rsid w:val="000122A4"/>
    <w:rsid w:val="000127E0"/>
    <w:rsid w:val="000144A1"/>
    <w:rsid w:val="000145FA"/>
    <w:rsid w:val="00015491"/>
    <w:rsid w:val="0001731E"/>
    <w:rsid w:val="00017874"/>
    <w:rsid w:val="00017E02"/>
    <w:rsid w:val="0002023D"/>
    <w:rsid w:val="000205C2"/>
    <w:rsid w:val="00020E9E"/>
    <w:rsid w:val="00023265"/>
    <w:rsid w:val="000232A4"/>
    <w:rsid w:val="0002568B"/>
    <w:rsid w:val="000259D1"/>
    <w:rsid w:val="00026193"/>
    <w:rsid w:val="0002638A"/>
    <w:rsid w:val="00026F02"/>
    <w:rsid w:val="0002708A"/>
    <w:rsid w:val="000277CB"/>
    <w:rsid w:val="00027940"/>
    <w:rsid w:val="00027A48"/>
    <w:rsid w:val="00027E93"/>
    <w:rsid w:val="00031B95"/>
    <w:rsid w:val="00031BBC"/>
    <w:rsid w:val="00032046"/>
    <w:rsid w:val="000321E6"/>
    <w:rsid w:val="0003220F"/>
    <w:rsid w:val="0003265A"/>
    <w:rsid w:val="00032BF5"/>
    <w:rsid w:val="00032C09"/>
    <w:rsid w:val="00033D4F"/>
    <w:rsid w:val="00034110"/>
    <w:rsid w:val="00034A3E"/>
    <w:rsid w:val="00034C31"/>
    <w:rsid w:val="00034EAB"/>
    <w:rsid w:val="00035047"/>
    <w:rsid w:val="000351A7"/>
    <w:rsid w:val="00035464"/>
    <w:rsid w:val="000359B5"/>
    <w:rsid w:val="00035A40"/>
    <w:rsid w:val="000366D4"/>
    <w:rsid w:val="00036752"/>
    <w:rsid w:val="0003675B"/>
    <w:rsid w:val="0003699C"/>
    <w:rsid w:val="00036A71"/>
    <w:rsid w:val="00036F30"/>
    <w:rsid w:val="0003715D"/>
    <w:rsid w:val="0003779D"/>
    <w:rsid w:val="00037983"/>
    <w:rsid w:val="00037D31"/>
    <w:rsid w:val="00037DB6"/>
    <w:rsid w:val="0004037A"/>
    <w:rsid w:val="0004063D"/>
    <w:rsid w:val="0004133B"/>
    <w:rsid w:val="0004160D"/>
    <w:rsid w:val="00041A4D"/>
    <w:rsid w:val="00041A98"/>
    <w:rsid w:val="00041D03"/>
    <w:rsid w:val="00041FDA"/>
    <w:rsid w:val="00043B18"/>
    <w:rsid w:val="00043D4D"/>
    <w:rsid w:val="00044433"/>
    <w:rsid w:val="0004477E"/>
    <w:rsid w:val="000451E3"/>
    <w:rsid w:val="000453BB"/>
    <w:rsid w:val="0004553B"/>
    <w:rsid w:val="000456BC"/>
    <w:rsid w:val="00046AC6"/>
    <w:rsid w:val="00047945"/>
    <w:rsid w:val="00047CF1"/>
    <w:rsid w:val="00050404"/>
    <w:rsid w:val="00050527"/>
    <w:rsid w:val="000507D2"/>
    <w:rsid w:val="00051669"/>
    <w:rsid w:val="00051C86"/>
    <w:rsid w:val="0005243C"/>
    <w:rsid w:val="00052E4D"/>
    <w:rsid w:val="00054620"/>
    <w:rsid w:val="00054630"/>
    <w:rsid w:val="00054C10"/>
    <w:rsid w:val="00054D46"/>
    <w:rsid w:val="00054D56"/>
    <w:rsid w:val="00055DCC"/>
    <w:rsid w:val="00055E74"/>
    <w:rsid w:val="00056210"/>
    <w:rsid w:val="00056929"/>
    <w:rsid w:val="000569D8"/>
    <w:rsid w:val="0005742F"/>
    <w:rsid w:val="00057832"/>
    <w:rsid w:val="00057A4E"/>
    <w:rsid w:val="000603B2"/>
    <w:rsid w:val="00061800"/>
    <w:rsid w:val="0006186E"/>
    <w:rsid w:val="000622FB"/>
    <w:rsid w:val="000632B1"/>
    <w:rsid w:val="000637B7"/>
    <w:rsid w:val="00063A06"/>
    <w:rsid w:val="00063B19"/>
    <w:rsid w:val="00063EDD"/>
    <w:rsid w:val="00064184"/>
    <w:rsid w:val="0006439E"/>
    <w:rsid w:val="00064C02"/>
    <w:rsid w:val="00064F6C"/>
    <w:rsid w:val="0006546A"/>
    <w:rsid w:val="00065F0F"/>
    <w:rsid w:val="00066348"/>
    <w:rsid w:val="00066796"/>
    <w:rsid w:val="00066A2E"/>
    <w:rsid w:val="00066C5A"/>
    <w:rsid w:val="00066F14"/>
    <w:rsid w:val="00066FDC"/>
    <w:rsid w:val="000670F2"/>
    <w:rsid w:val="000672EC"/>
    <w:rsid w:val="00067863"/>
    <w:rsid w:val="00067E75"/>
    <w:rsid w:val="00070105"/>
    <w:rsid w:val="000702C0"/>
    <w:rsid w:val="00070AB2"/>
    <w:rsid w:val="00070B67"/>
    <w:rsid w:val="00070EF8"/>
    <w:rsid w:val="00071289"/>
    <w:rsid w:val="00071E3F"/>
    <w:rsid w:val="000727C9"/>
    <w:rsid w:val="0007338B"/>
    <w:rsid w:val="00073F00"/>
    <w:rsid w:val="00074014"/>
    <w:rsid w:val="0007423D"/>
    <w:rsid w:val="00074994"/>
    <w:rsid w:val="00074BEF"/>
    <w:rsid w:val="00074CB0"/>
    <w:rsid w:val="000754D5"/>
    <w:rsid w:val="00075C9C"/>
    <w:rsid w:val="00075D3F"/>
    <w:rsid w:val="00076519"/>
    <w:rsid w:val="00076F32"/>
    <w:rsid w:val="00077867"/>
    <w:rsid w:val="00077B2A"/>
    <w:rsid w:val="00080075"/>
    <w:rsid w:val="000809A3"/>
    <w:rsid w:val="00080A67"/>
    <w:rsid w:val="00081470"/>
    <w:rsid w:val="00081832"/>
    <w:rsid w:val="00081C5C"/>
    <w:rsid w:val="00081D7C"/>
    <w:rsid w:val="00082364"/>
    <w:rsid w:val="00083259"/>
    <w:rsid w:val="000835EA"/>
    <w:rsid w:val="00083C55"/>
    <w:rsid w:val="00083E60"/>
    <w:rsid w:val="0008469A"/>
    <w:rsid w:val="000849AC"/>
    <w:rsid w:val="00084B0F"/>
    <w:rsid w:val="00084E38"/>
    <w:rsid w:val="000852D0"/>
    <w:rsid w:val="00085435"/>
    <w:rsid w:val="00085FB6"/>
    <w:rsid w:val="00086183"/>
    <w:rsid w:val="0008678B"/>
    <w:rsid w:val="00086805"/>
    <w:rsid w:val="00086888"/>
    <w:rsid w:val="000872F5"/>
    <w:rsid w:val="00087643"/>
    <w:rsid w:val="00090800"/>
    <w:rsid w:val="00090836"/>
    <w:rsid w:val="000911C1"/>
    <w:rsid w:val="00091243"/>
    <w:rsid w:val="00091376"/>
    <w:rsid w:val="0009149B"/>
    <w:rsid w:val="00092521"/>
    <w:rsid w:val="000927D8"/>
    <w:rsid w:val="00092C55"/>
    <w:rsid w:val="0009301A"/>
    <w:rsid w:val="00093649"/>
    <w:rsid w:val="000937D7"/>
    <w:rsid w:val="000940B3"/>
    <w:rsid w:val="00094293"/>
    <w:rsid w:val="00094AF8"/>
    <w:rsid w:val="00094F4E"/>
    <w:rsid w:val="000959F4"/>
    <w:rsid w:val="000973D2"/>
    <w:rsid w:val="00097618"/>
    <w:rsid w:val="000976E7"/>
    <w:rsid w:val="00097C76"/>
    <w:rsid w:val="000A0622"/>
    <w:rsid w:val="000A06B6"/>
    <w:rsid w:val="000A08B4"/>
    <w:rsid w:val="000A0A8D"/>
    <w:rsid w:val="000A0AE1"/>
    <w:rsid w:val="000A17DF"/>
    <w:rsid w:val="000A1931"/>
    <w:rsid w:val="000A20FE"/>
    <w:rsid w:val="000A27C3"/>
    <w:rsid w:val="000A31B6"/>
    <w:rsid w:val="000A39A1"/>
    <w:rsid w:val="000A546B"/>
    <w:rsid w:val="000A5653"/>
    <w:rsid w:val="000A587D"/>
    <w:rsid w:val="000A5D7F"/>
    <w:rsid w:val="000A6946"/>
    <w:rsid w:val="000A6DB2"/>
    <w:rsid w:val="000A719F"/>
    <w:rsid w:val="000A7595"/>
    <w:rsid w:val="000A774C"/>
    <w:rsid w:val="000B0D56"/>
    <w:rsid w:val="000B1827"/>
    <w:rsid w:val="000B3009"/>
    <w:rsid w:val="000B39FA"/>
    <w:rsid w:val="000B4651"/>
    <w:rsid w:val="000B4999"/>
    <w:rsid w:val="000B4BCE"/>
    <w:rsid w:val="000B5FDD"/>
    <w:rsid w:val="000B6523"/>
    <w:rsid w:val="000B652D"/>
    <w:rsid w:val="000B6CF0"/>
    <w:rsid w:val="000B71FF"/>
    <w:rsid w:val="000B787E"/>
    <w:rsid w:val="000B7C00"/>
    <w:rsid w:val="000C02DE"/>
    <w:rsid w:val="000C0478"/>
    <w:rsid w:val="000C0552"/>
    <w:rsid w:val="000C08F1"/>
    <w:rsid w:val="000C0C71"/>
    <w:rsid w:val="000C0CCD"/>
    <w:rsid w:val="000C267D"/>
    <w:rsid w:val="000C2F19"/>
    <w:rsid w:val="000C3224"/>
    <w:rsid w:val="000C39E8"/>
    <w:rsid w:val="000C3C82"/>
    <w:rsid w:val="000C3E5F"/>
    <w:rsid w:val="000C4570"/>
    <w:rsid w:val="000C4E3D"/>
    <w:rsid w:val="000C51FC"/>
    <w:rsid w:val="000C56ED"/>
    <w:rsid w:val="000C5FAE"/>
    <w:rsid w:val="000C612B"/>
    <w:rsid w:val="000C6443"/>
    <w:rsid w:val="000C6C4D"/>
    <w:rsid w:val="000D227F"/>
    <w:rsid w:val="000D3139"/>
    <w:rsid w:val="000D3873"/>
    <w:rsid w:val="000D481E"/>
    <w:rsid w:val="000D52D6"/>
    <w:rsid w:val="000D5425"/>
    <w:rsid w:val="000D5AAE"/>
    <w:rsid w:val="000D61D4"/>
    <w:rsid w:val="000D64A2"/>
    <w:rsid w:val="000D6B83"/>
    <w:rsid w:val="000D6B9C"/>
    <w:rsid w:val="000D753D"/>
    <w:rsid w:val="000D76A3"/>
    <w:rsid w:val="000D76B3"/>
    <w:rsid w:val="000D7B0B"/>
    <w:rsid w:val="000D7C14"/>
    <w:rsid w:val="000D7C2B"/>
    <w:rsid w:val="000D7DA3"/>
    <w:rsid w:val="000D7F0A"/>
    <w:rsid w:val="000E07DB"/>
    <w:rsid w:val="000E0FA7"/>
    <w:rsid w:val="000E1685"/>
    <w:rsid w:val="000E2900"/>
    <w:rsid w:val="000E2ED8"/>
    <w:rsid w:val="000E2F1F"/>
    <w:rsid w:val="000E3B06"/>
    <w:rsid w:val="000E3DB6"/>
    <w:rsid w:val="000E4557"/>
    <w:rsid w:val="000E4D81"/>
    <w:rsid w:val="000E4EEE"/>
    <w:rsid w:val="000E5654"/>
    <w:rsid w:val="000E5D5F"/>
    <w:rsid w:val="000F0E62"/>
    <w:rsid w:val="000F19AF"/>
    <w:rsid w:val="000F23F2"/>
    <w:rsid w:val="000F2FE9"/>
    <w:rsid w:val="000F3415"/>
    <w:rsid w:val="000F4936"/>
    <w:rsid w:val="000F49B4"/>
    <w:rsid w:val="000F4D63"/>
    <w:rsid w:val="000F4DA6"/>
    <w:rsid w:val="000F52B3"/>
    <w:rsid w:val="000F572C"/>
    <w:rsid w:val="000F5C41"/>
    <w:rsid w:val="000F5E0F"/>
    <w:rsid w:val="000F6709"/>
    <w:rsid w:val="000F6955"/>
    <w:rsid w:val="000F6999"/>
    <w:rsid w:val="000F6EE9"/>
    <w:rsid w:val="000F722E"/>
    <w:rsid w:val="000F7593"/>
    <w:rsid w:val="001000B0"/>
    <w:rsid w:val="00100389"/>
    <w:rsid w:val="00101611"/>
    <w:rsid w:val="00101870"/>
    <w:rsid w:val="0010196A"/>
    <w:rsid w:val="001019A9"/>
    <w:rsid w:val="00102040"/>
    <w:rsid w:val="0010228F"/>
    <w:rsid w:val="001025E0"/>
    <w:rsid w:val="0010412C"/>
    <w:rsid w:val="0010479B"/>
    <w:rsid w:val="00105A81"/>
    <w:rsid w:val="00106073"/>
    <w:rsid w:val="00106457"/>
    <w:rsid w:val="001067A6"/>
    <w:rsid w:val="00106B1A"/>
    <w:rsid w:val="00107371"/>
    <w:rsid w:val="00107CBF"/>
    <w:rsid w:val="001100C9"/>
    <w:rsid w:val="00110341"/>
    <w:rsid w:val="00110831"/>
    <w:rsid w:val="001109AC"/>
    <w:rsid w:val="00110DA6"/>
    <w:rsid w:val="00111C24"/>
    <w:rsid w:val="00111D66"/>
    <w:rsid w:val="001124FA"/>
    <w:rsid w:val="00112621"/>
    <w:rsid w:val="00112A8D"/>
    <w:rsid w:val="00112BC7"/>
    <w:rsid w:val="0011301D"/>
    <w:rsid w:val="00113118"/>
    <w:rsid w:val="001143BC"/>
    <w:rsid w:val="00114D53"/>
    <w:rsid w:val="00115BF0"/>
    <w:rsid w:val="00115EA4"/>
    <w:rsid w:val="001162C0"/>
    <w:rsid w:val="0011669C"/>
    <w:rsid w:val="0011677C"/>
    <w:rsid w:val="00116A01"/>
    <w:rsid w:val="00116DFF"/>
    <w:rsid w:val="00117953"/>
    <w:rsid w:val="00120A94"/>
    <w:rsid w:val="00121BD7"/>
    <w:rsid w:val="00122083"/>
    <w:rsid w:val="00122C40"/>
    <w:rsid w:val="0012339A"/>
    <w:rsid w:val="00124196"/>
    <w:rsid w:val="00124279"/>
    <w:rsid w:val="00124814"/>
    <w:rsid w:val="00124A16"/>
    <w:rsid w:val="00124AA1"/>
    <w:rsid w:val="001251A6"/>
    <w:rsid w:val="001253D0"/>
    <w:rsid w:val="00125C01"/>
    <w:rsid w:val="00125EAD"/>
    <w:rsid w:val="00126619"/>
    <w:rsid w:val="00127AD2"/>
    <w:rsid w:val="00127F51"/>
    <w:rsid w:val="001300C7"/>
    <w:rsid w:val="001312FD"/>
    <w:rsid w:val="00131C42"/>
    <w:rsid w:val="001320D2"/>
    <w:rsid w:val="00132300"/>
    <w:rsid w:val="0013305C"/>
    <w:rsid w:val="001330AF"/>
    <w:rsid w:val="0013328E"/>
    <w:rsid w:val="00133F0F"/>
    <w:rsid w:val="00134E50"/>
    <w:rsid w:val="00135589"/>
    <w:rsid w:val="0013558C"/>
    <w:rsid w:val="00135A54"/>
    <w:rsid w:val="00135D4C"/>
    <w:rsid w:val="00136827"/>
    <w:rsid w:val="0013682A"/>
    <w:rsid w:val="00136DE3"/>
    <w:rsid w:val="00137146"/>
    <w:rsid w:val="0013781B"/>
    <w:rsid w:val="00137DFB"/>
    <w:rsid w:val="001400A5"/>
    <w:rsid w:val="00140DB4"/>
    <w:rsid w:val="0014101D"/>
    <w:rsid w:val="00141795"/>
    <w:rsid w:val="00142FCA"/>
    <w:rsid w:val="0014310B"/>
    <w:rsid w:val="00144130"/>
    <w:rsid w:val="00145CB9"/>
    <w:rsid w:val="00145E92"/>
    <w:rsid w:val="0014672F"/>
    <w:rsid w:val="00146E7C"/>
    <w:rsid w:val="00146F82"/>
    <w:rsid w:val="001478AA"/>
    <w:rsid w:val="00147D66"/>
    <w:rsid w:val="001501AE"/>
    <w:rsid w:val="00150214"/>
    <w:rsid w:val="001503A3"/>
    <w:rsid w:val="00150D7C"/>
    <w:rsid w:val="00152432"/>
    <w:rsid w:val="001527ED"/>
    <w:rsid w:val="0015352F"/>
    <w:rsid w:val="00154131"/>
    <w:rsid w:val="0015427C"/>
    <w:rsid w:val="00154302"/>
    <w:rsid w:val="001546DC"/>
    <w:rsid w:val="00154AF4"/>
    <w:rsid w:val="00154B5A"/>
    <w:rsid w:val="00155598"/>
    <w:rsid w:val="00155D38"/>
    <w:rsid w:val="00156778"/>
    <w:rsid w:val="00156C74"/>
    <w:rsid w:val="0015731B"/>
    <w:rsid w:val="00157F2D"/>
    <w:rsid w:val="00160048"/>
    <w:rsid w:val="00160D0A"/>
    <w:rsid w:val="00160D41"/>
    <w:rsid w:val="00161462"/>
    <w:rsid w:val="00161C64"/>
    <w:rsid w:val="0016219F"/>
    <w:rsid w:val="001621C8"/>
    <w:rsid w:val="0016222C"/>
    <w:rsid w:val="0016242E"/>
    <w:rsid w:val="00162CFF"/>
    <w:rsid w:val="0016350B"/>
    <w:rsid w:val="001638BC"/>
    <w:rsid w:val="00164000"/>
    <w:rsid w:val="00164374"/>
    <w:rsid w:val="00164CD3"/>
    <w:rsid w:val="0016543F"/>
    <w:rsid w:val="00165444"/>
    <w:rsid w:val="00165EB8"/>
    <w:rsid w:val="001664CB"/>
    <w:rsid w:val="00166C10"/>
    <w:rsid w:val="0016730A"/>
    <w:rsid w:val="00167486"/>
    <w:rsid w:val="0016748E"/>
    <w:rsid w:val="001708E9"/>
    <w:rsid w:val="00171B82"/>
    <w:rsid w:val="00171BC8"/>
    <w:rsid w:val="00171DF0"/>
    <w:rsid w:val="00171E79"/>
    <w:rsid w:val="00172296"/>
    <w:rsid w:val="001727F5"/>
    <w:rsid w:val="00172BE0"/>
    <w:rsid w:val="00172C2D"/>
    <w:rsid w:val="00173283"/>
    <w:rsid w:val="00173789"/>
    <w:rsid w:val="00173B55"/>
    <w:rsid w:val="0017568F"/>
    <w:rsid w:val="001757C8"/>
    <w:rsid w:val="00175886"/>
    <w:rsid w:val="00175BA8"/>
    <w:rsid w:val="00176D71"/>
    <w:rsid w:val="00177542"/>
    <w:rsid w:val="00177A9F"/>
    <w:rsid w:val="00177F57"/>
    <w:rsid w:val="00180612"/>
    <w:rsid w:val="00181051"/>
    <w:rsid w:val="0018137E"/>
    <w:rsid w:val="00181604"/>
    <w:rsid w:val="00181FE7"/>
    <w:rsid w:val="0018302F"/>
    <w:rsid w:val="00183A78"/>
    <w:rsid w:val="001841B5"/>
    <w:rsid w:val="00184304"/>
    <w:rsid w:val="0018443B"/>
    <w:rsid w:val="00184689"/>
    <w:rsid w:val="0018530A"/>
    <w:rsid w:val="00185BE3"/>
    <w:rsid w:val="00185E24"/>
    <w:rsid w:val="00185E32"/>
    <w:rsid w:val="00185E69"/>
    <w:rsid w:val="001877B5"/>
    <w:rsid w:val="00187A66"/>
    <w:rsid w:val="0019040E"/>
    <w:rsid w:val="00190C17"/>
    <w:rsid w:val="00190DD8"/>
    <w:rsid w:val="00191C1D"/>
    <w:rsid w:val="00191E02"/>
    <w:rsid w:val="0019229D"/>
    <w:rsid w:val="0019323C"/>
    <w:rsid w:val="001932E9"/>
    <w:rsid w:val="001934D7"/>
    <w:rsid w:val="001936C6"/>
    <w:rsid w:val="00193F3B"/>
    <w:rsid w:val="0019429E"/>
    <w:rsid w:val="00194AF2"/>
    <w:rsid w:val="00194C9D"/>
    <w:rsid w:val="00195E77"/>
    <w:rsid w:val="00196124"/>
    <w:rsid w:val="00197560"/>
    <w:rsid w:val="00197AC3"/>
    <w:rsid w:val="001A028E"/>
    <w:rsid w:val="001A0AEE"/>
    <w:rsid w:val="001A0C49"/>
    <w:rsid w:val="001A29BE"/>
    <w:rsid w:val="001A3637"/>
    <w:rsid w:val="001A5500"/>
    <w:rsid w:val="001A5924"/>
    <w:rsid w:val="001A62CD"/>
    <w:rsid w:val="001A64F4"/>
    <w:rsid w:val="001A65C5"/>
    <w:rsid w:val="001A6D29"/>
    <w:rsid w:val="001A6F82"/>
    <w:rsid w:val="001A7805"/>
    <w:rsid w:val="001A7897"/>
    <w:rsid w:val="001A7B9D"/>
    <w:rsid w:val="001B0112"/>
    <w:rsid w:val="001B0A47"/>
    <w:rsid w:val="001B0A85"/>
    <w:rsid w:val="001B0E95"/>
    <w:rsid w:val="001B1189"/>
    <w:rsid w:val="001B1220"/>
    <w:rsid w:val="001B22E2"/>
    <w:rsid w:val="001B268F"/>
    <w:rsid w:val="001B2B6F"/>
    <w:rsid w:val="001B3572"/>
    <w:rsid w:val="001B400E"/>
    <w:rsid w:val="001B4CBE"/>
    <w:rsid w:val="001B4EC7"/>
    <w:rsid w:val="001B5533"/>
    <w:rsid w:val="001B5564"/>
    <w:rsid w:val="001B59D0"/>
    <w:rsid w:val="001B5D92"/>
    <w:rsid w:val="001B7187"/>
    <w:rsid w:val="001B72D2"/>
    <w:rsid w:val="001B7F31"/>
    <w:rsid w:val="001C00DC"/>
    <w:rsid w:val="001C0415"/>
    <w:rsid w:val="001C1170"/>
    <w:rsid w:val="001C120A"/>
    <w:rsid w:val="001C17F7"/>
    <w:rsid w:val="001C1DA9"/>
    <w:rsid w:val="001C242B"/>
    <w:rsid w:val="001C2D6F"/>
    <w:rsid w:val="001C3093"/>
    <w:rsid w:val="001C4653"/>
    <w:rsid w:val="001C53A4"/>
    <w:rsid w:val="001C53DB"/>
    <w:rsid w:val="001C5464"/>
    <w:rsid w:val="001C595E"/>
    <w:rsid w:val="001C6176"/>
    <w:rsid w:val="001C6933"/>
    <w:rsid w:val="001C6C42"/>
    <w:rsid w:val="001C7236"/>
    <w:rsid w:val="001C7352"/>
    <w:rsid w:val="001C7C65"/>
    <w:rsid w:val="001C7DD9"/>
    <w:rsid w:val="001D1868"/>
    <w:rsid w:val="001D18CD"/>
    <w:rsid w:val="001D1D74"/>
    <w:rsid w:val="001D1E4B"/>
    <w:rsid w:val="001D26EF"/>
    <w:rsid w:val="001D271B"/>
    <w:rsid w:val="001D2E7E"/>
    <w:rsid w:val="001D3086"/>
    <w:rsid w:val="001D36F1"/>
    <w:rsid w:val="001D3825"/>
    <w:rsid w:val="001D38F9"/>
    <w:rsid w:val="001D3A95"/>
    <w:rsid w:val="001D3AF2"/>
    <w:rsid w:val="001D40C6"/>
    <w:rsid w:val="001D49BE"/>
    <w:rsid w:val="001D4AF8"/>
    <w:rsid w:val="001D50C9"/>
    <w:rsid w:val="001D5C45"/>
    <w:rsid w:val="001D5C5D"/>
    <w:rsid w:val="001D67E0"/>
    <w:rsid w:val="001D7BA6"/>
    <w:rsid w:val="001E06D8"/>
    <w:rsid w:val="001E08BF"/>
    <w:rsid w:val="001E0A43"/>
    <w:rsid w:val="001E0F58"/>
    <w:rsid w:val="001E0F7E"/>
    <w:rsid w:val="001E1C5A"/>
    <w:rsid w:val="001E335B"/>
    <w:rsid w:val="001E38C9"/>
    <w:rsid w:val="001E3F00"/>
    <w:rsid w:val="001E4EB6"/>
    <w:rsid w:val="001E5012"/>
    <w:rsid w:val="001E56A5"/>
    <w:rsid w:val="001E5D06"/>
    <w:rsid w:val="001E746E"/>
    <w:rsid w:val="001E75A7"/>
    <w:rsid w:val="001E79E7"/>
    <w:rsid w:val="001E7A39"/>
    <w:rsid w:val="001E7C9C"/>
    <w:rsid w:val="001E7D0A"/>
    <w:rsid w:val="001E7E14"/>
    <w:rsid w:val="001F0674"/>
    <w:rsid w:val="001F1028"/>
    <w:rsid w:val="001F1085"/>
    <w:rsid w:val="001F1C00"/>
    <w:rsid w:val="001F1FF5"/>
    <w:rsid w:val="001F25FB"/>
    <w:rsid w:val="001F26E3"/>
    <w:rsid w:val="001F2712"/>
    <w:rsid w:val="001F2F96"/>
    <w:rsid w:val="001F3108"/>
    <w:rsid w:val="001F36DF"/>
    <w:rsid w:val="001F38BD"/>
    <w:rsid w:val="001F4285"/>
    <w:rsid w:val="001F44C3"/>
    <w:rsid w:val="001F4B68"/>
    <w:rsid w:val="001F4D25"/>
    <w:rsid w:val="001F50C1"/>
    <w:rsid w:val="001F5218"/>
    <w:rsid w:val="001F55F7"/>
    <w:rsid w:val="001F5942"/>
    <w:rsid w:val="001F5A97"/>
    <w:rsid w:val="001F5C61"/>
    <w:rsid w:val="001F6195"/>
    <w:rsid w:val="001F6241"/>
    <w:rsid w:val="001F6364"/>
    <w:rsid w:val="001F6D12"/>
    <w:rsid w:val="001F7FBE"/>
    <w:rsid w:val="00200195"/>
    <w:rsid w:val="002002FA"/>
    <w:rsid w:val="0020051B"/>
    <w:rsid w:val="00200BD3"/>
    <w:rsid w:val="00201682"/>
    <w:rsid w:val="0020173F"/>
    <w:rsid w:val="0020253D"/>
    <w:rsid w:val="00204300"/>
    <w:rsid w:val="00204648"/>
    <w:rsid w:val="002047A6"/>
    <w:rsid w:val="00204AF9"/>
    <w:rsid w:val="00204EBA"/>
    <w:rsid w:val="00205666"/>
    <w:rsid w:val="00205E4E"/>
    <w:rsid w:val="00205F92"/>
    <w:rsid w:val="0020607C"/>
    <w:rsid w:val="00206317"/>
    <w:rsid w:val="00206496"/>
    <w:rsid w:val="0020687B"/>
    <w:rsid w:val="00207143"/>
    <w:rsid w:val="00207175"/>
    <w:rsid w:val="0020733B"/>
    <w:rsid w:val="00210892"/>
    <w:rsid w:val="00210E21"/>
    <w:rsid w:val="00210F5D"/>
    <w:rsid w:val="002112F6"/>
    <w:rsid w:val="002117BE"/>
    <w:rsid w:val="00211F4E"/>
    <w:rsid w:val="002120C6"/>
    <w:rsid w:val="002121DD"/>
    <w:rsid w:val="00212C8D"/>
    <w:rsid w:val="002139E0"/>
    <w:rsid w:val="0021408D"/>
    <w:rsid w:val="002142DE"/>
    <w:rsid w:val="00215335"/>
    <w:rsid w:val="002156FE"/>
    <w:rsid w:val="00215E9D"/>
    <w:rsid w:val="002164C4"/>
    <w:rsid w:val="002166EC"/>
    <w:rsid w:val="00216B06"/>
    <w:rsid w:val="00217A82"/>
    <w:rsid w:val="00220675"/>
    <w:rsid w:val="00220C9E"/>
    <w:rsid w:val="002220CA"/>
    <w:rsid w:val="00222330"/>
    <w:rsid w:val="002233FC"/>
    <w:rsid w:val="00223628"/>
    <w:rsid w:val="002237A0"/>
    <w:rsid w:val="00224593"/>
    <w:rsid w:val="0022486B"/>
    <w:rsid w:val="002251F5"/>
    <w:rsid w:val="00225962"/>
    <w:rsid w:val="00225E80"/>
    <w:rsid w:val="00225F4C"/>
    <w:rsid w:val="0022608A"/>
    <w:rsid w:val="002272B1"/>
    <w:rsid w:val="00227B89"/>
    <w:rsid w:val="0023074D"/>
    <w:rsid w:val="002308EA"/>
    <w:rsid w:val="002311BA"/>
    <w:rsid w:val="00231655"/>
    <w:rsid w:val="00231813"/>
    <w:rsid w:val="00231AC6"/>
    <w:rsid w:val="00231F53"/>
    <w:rsid w:val="00231FCD"/>
    <w:rsid w:val="00232675"/>
    <w:rsid w:val="002328F4"/>
    <w:rsid w:val="00232C6D"/>
    <w:rsid w:val="00232EA1"/>
    <w:rsid w:val="00233066"/>
    <w:rsid w:val="00233F65"/>
    <w:rsid w:val="0023514F"/>
    <w:rsid w:val="00235743"/>
    <w:rsid w:val="002360F9"/>
    <w:rsid w:val="00236400"/>
    <w:rsid w:val="00237523"/>
    <w:rsid w:val="002377C7"/>
    <w:rsid w:val="00237B00"/>
    <w:rsid w:val="00237B19"/>
    <w:rsid w:val="00237E18"/>
    <w:rsid w:val="002410D2"/>
    <w:rsid w:val="002414E4"/>
    <w:rsid w:val="002418F4"/>
    <w:rsid w:val="00241AB8"/>
    <w:rsid w:val="00241E06"/>
    <w:rsid w:val="002421C7"/>
    <w:rsid w:val="00242419"/>
    <w:rsid w:val="00242A71"/>
    <w:rsid w:val="00242D37"/>
    <w:rsid w:val="00243A85"/>
    <w:rsid w:val="00244028"/>
    <w:rsid w:val="002445E6"/>
    <w:rsid w:val="002451DD"/>
    <w:rsid w:val="002456C0"/>
    <w:rsid w:val="002460C5"/>
    <w:rsid w:val="002461EE"/>
    <w:rsid w:val="00246F7C"/>
    <w:rsid w:val="00250310"/>
    <w:rsid w:val="00250446"/>
    <w:rsid w:val="00250602"/>
    <w:rsid w:val="002509A0"/>
    <w:rsid w:val="00251655"/>
    <w:rsid w:val="002517F7"/>
    <w:rsid w:val="00251C49"/>
    <w:rsid w:val="002526DE"/>
    <w:rsid w:val="00252FB6"/>
    <w:rsid w:val="00253AAC"/>
    <w:rsid w:val="00254584"/>
    <w:rsid w:val="0025483C"/>
    <w:rsid w:val="002553E0"/>
    <w:rsid w:val="002554AE"/>
    <w:rsid w:val="002559D5"/>
    <w:rsid w:val="00255FBA"/>
    <w:rsid w:val="00256686"/>
    <w:rsid w:val="00256932"/>
    <w:rsid w:val="00256F95"/>
    <w:rsid w:val="00257E2C"/>
    <w:rsid w:val="00260646"/>
    <w:rsid w:val="00262ECA"/>
    <w:rsid w:val="002630DD"/>
    <w:rsid w:val="002632F1"/>
    <w:rsid w:val="002636D6"/>
    <w:rsid w:val="00263F79"/>
    <w:rsid w:val="00263F82"/>
    <w:rsid w:val="00264C75"/>
    <w:rsid w:val="002655DA"/>
    <w:rsid w:val="00265D63"/>
    <w:rsid w:val="002678F7"/>
    <w:rsid w:val="002701DB"/>
    <w:rsid w:val="00270B8A"/>
    <w:rsid w:val="00270D95"/>
    <w:rsid w:val="002710C6"/>
    <w:rsid w:val="00272CD7"/>
    <w:rsid w:val="00272DAC"/>
    <w:rsid w:val="00272EE6"/>
    <w:rsid w:val="00272F2A"/>
    <w:rsid w:val="00274137"/>
    <w:rsid w:val="00274632"/>
    <w:rsid w:val="00274AE2"/>
    <w:rsid w:val="00274CE3"/>
    <w:rsid w:val="00274E9E"/>
    <w:rsid w:val="00275AFD"/>
    <w:rsid w:val="00275D99"/>
    <w:rsid w:val="00276DA4"/>
    <w:rsid w:val="00276FC1"/>
    <w:rsid w:val="00277271"/>
    <w:rsid w:val="002777E0"/>
    <w:rsid w:val="0027791C"/>
    <w:rsid w:val="002810C0"/>
    <w:rsid w:val="002812CB"/>
    <w:rsid w:val="0028147E"/>
    <w:rsid w:val="002816D3"/>
    <w:rsid w:val="00281C55"/>
    <w:rsid w:val="00282157"/>
    <w:rsid w:val="0028333C"/>
    <w:rsid w:val="002834FB"/>
    <w:rsid w:val="00283606"/>
    <w:rsid w:val="0028406D"/>
    <w:rsid w:val="002841CE"/>
    <w:rsid w:val="00284EB7"/>
    <w:rsid w:val="002859C8"/>
    <w:rsid w:val="002861EF"/>
    <w:rsid w:val="002863EF"/>
    <w:rsid w:val="00286502"/>
    <w:rsid w:val="00286D42"/>
    <w:rsid w:val="00287E15"/>
    <w:rsid w:val="00290307"/>
    <w:rsid w:val="00290963"/>
    <w:rsid w:val="00290CD6"/>
    <w:rsid w:val="002911F7"/>
    <w:rsid w:val="002919F6"/>
    <w:rsid w:val="00291D42"/>
    <w:rsid w:val="00292474"/>
    <w:rsid w:val="002924DF"/>
    <w:rsid w:val="00292D8E"/>
    <w:rsid w:val="00292F38"/>
    <w:rsid w:val="00292FB6"/>
    <w:rsid w:val="0029346A"/>
    <w:rsid w:val="00293C19"/>
    <w:rsid w:val="00293CEC"/>
    <w:rsid w:val="00293D83"/>
    <w:rsid w:val="002943F1"/>
    <w:rsid w:val="00294638"/>
    <w:rsid w:val="00294C71"/>
    <w:rsid w:val="0029524B"/>
    <w:rsid w:val="002959BE"/>
    <w:rsid w:val="00295B66"/>
    <w:rsid w:val="0029612C"/>
    <w:rsid w:val="002963A4"/>
    <w:rsid w:val="002975D9"/>
    <w:rsid w:val="0029774F"/>
    <w:rsid w:val="00297C4D"/>
    <w:rsid w:val="00297E30"/>
    <w:rsid w:val="002A0D56"/>
    <w:rsid w:val="002A10C5"/>
    <w:rsid w:val="002A120E"/>
    <w:rsid w:val="002A2081"/>
    <w:rsid w:val="002A27FA"/>
    <w:rsid w:val="002A3266"/>
    <w:rsid w:val="002A35FD"/>
    <w:rsid w:val="002A4345"/>
    <w:rsid w:val="002A44E0"/>
    <w:rsid w:val="002A49AE"/>
    <w:rsid w:val="002A545A"/>
    <w:rsid w:val="002A5B72"/>
    <w:rsid w:val="002A66D4"/>
    <w:rsid w:val="002A6B8E"/>
    <w:rsid w:val="002A7101"/>
    <w:rsid w:val="002A7C7B"/>
    <w:rsid w:val="002A7EAE"/>
    <w:rsid w:val="002B0A43"/>
    <w:rsid w:val="002B0C06"/>
    <w:rsid w:val="002B0E3A"/>
    <w:rsid w:val="002B12F7"/>
    <w:rsid w:val="002B1380"/>
    <w:rsid w:val="002B1850"/>
    <w:rsid w:val="002B1B14"/>
    <w:rsid w:val="002B2126"/>
    <w:rsid w:val="002B2763"/>
    <w:rsid w:val="002B2AEF"/>
    <w:rsid w:val="002B2F2B"/>
    <w:rsid w:val="002B333C"/>
    <w:rsid w:val="002B372A"/>
    <w:rsid w:val="002B3C41"/>
    <w:rsid w:val="002B3F80"/>
    <w:rsid w:val="002B5FF6"/>
    <w:rsid w:val="002B6533"/>
    <w:rsid w:val="002B668C"/>
    <w:rsid w:val="002B6BDB"/>
    <w:rsid w:val="002B6C41"/>
    <w:rsid w:val="002B6EF4"/>
    <w:rsid w:val="002B6F1B"/>
    <w:rsid w:val="002B7561"/>
    <w:rsid w:val="002B77E4"/>
    <w:rsid w:val="002B7994"/>
    <w:rsid w:val="002B7B9A"/>
    <w:rsid w:val="002B7F71"/>
    <w:rsid w:val="002C00A0"/>
    <w:rsid w:val="002C04CF"/>
    <w:rsid w:val="002C0711"/>
    <w:rsid w:val="002C08A5"/>
    <w:rsid w:val="002C0F26"/>
    <w:rsid w:val="002C2F72"/>
    <w:rsid w:val="002C4234"/>
    <w:rsid w:val="002C50CC"/>
    <w:rsid w:val="002C53CE"/>
    <w:rsid w:val="002C5731"/>
    <w:rsid w:val="002C586D"/>
    <w:rsid w:val="002C64B3"/>
    <w:rsid w:val="002C6B25"/>
    <w:rsid w:val="002C750E"/>
    <w:rsid w:val="002D0311"/>
    <w:rsid w:val="002D0EE3"/>
    <w:rsid w:val="002D173A"/>
    <w:rsid w:val="002D1CF6"/>
    <w:rsid w:val="002D20A6"/>
    <w:rsid w:val="002D2A8B"/>
    <w:rsid w:val="002D318C"/>
    <w:rsid w:val="002D31BE"/>
    <w:rsid w:val="002D3303"/>
    <w:rsid w:val="002D3D62"/>
    <w:rsid w:val="002D4375"/>
    <w:rsid w:val="002D4794"/>
    <w:rsid w:val="002D4999"/>
    <w:rsid w:val="002D4A31"/>
    <w:rsid w:val="002D4B34"/>
    <w:rsid w:val="002D53D9"/>
    <w:rsid w:val="002D54F8"/>
    <w:rsid w:val="002D553E"/>
    <w:rsid w:val="002D5BAF"/>
    <w:rsid w:val="002D5DDA"/>
    <w:rsid w:val="002D5EC0"/>
    <w:rsid w:val="002D69B7"/>
    <w:rsid w:val="002D69BF"/>
    <w:rsid w:val="002D6C08"/>
    <w:rsid w:val="002D6F1E"/>
    <w:rsid w:val="002D706E"/>
    <w:rsid w:val="002D750B"/>
    <w:rsid w:val="002E08DF"/>
    <w:rsid w:val="002E1372"/>
    <w:rsid w:val="002E1AFB"/>
    <w:rsid w:val="002E2B6E"/>
    <w:rsid w:val="002E30EF"/>
    <w:rsid w:val="002E3764"/>
    <w:rsid w:val="002E3BAE"/>
    <w:rsid w:val="002E50A7"/>
    <w:rsid w:val="002E51F4"/>
    <w:rsid w:val="002E57A0"/>
    <w:rsid w:val="002E5845"/>
    <w:rsid w:val="002E69A7"/>
    <w:rsid w:val="002E6F52"/>
    <w:rsid w:val="002E72FB"/>
    <w:rsid w:val="002E7383"/>
    <w:rsid w:val="002E74AF"/>
    <w:rsid w:val="002E7A0F"/>
    <w:rsid w:val="002E7B75"/>
    <w:rsid w:val="002F044D"/>
    <w:rsid w:val="002F0D10"/>
    <w:rsid w:val="002F10CE"/>
    <w:rsid w:val="002F17D1"/>
    <w:rsid w:val="002F292B"/>
    <w:rsid w:val="002F3451"/>
    <w:rsid w:val="002F386A"/>
    <w:rsid w:val="002F3B7E"/>
    <w:rsid w:val="002F3ECD"/>
    <w:rsid w:val="002F4032"/>
    <w:rsid w:val="002F406F"/>
    <w:rsid w:val="002F4433"/>
    <w:rsid w:val="002F4801"/>
    <w:rsid w:val="002F5044"/>
    <w:rsid w:val="002F5708"/>
    <w:rsid w:val="002F5D89"/>
    <w:rsid w:val="002F6230"/>
    <w:rsid w:val="002F663C"/>
    <w:rsid w:val="002F78E0"/>
    <w:rsid w:val="002F7955"/>
    <w:rsid w:val="002F7E6D"/>
    <w:rsid w:val="00300406"/>
    <w:rsid w:val="00300649"/>
    <w:rsid w:val="00300B71"/>
    <w:rsid w:val="00300C60"/>
    <w:rsid w:val="00301C25"/>
    <w:rsid w:val="00302521"/>
    <w:rsid w:val="00302784"/>
    <w:rsid w:val="00302BD9"/>
    <w:rsid w:val="00303700"/>
    <w:rsid w:val="003043AF"/>
    <w:rsid w:val="00304721"/>
    <w:rsid w:val="003049B4"/>
    <w:rsid w:val="00304BBE"/>
    <w:rsid w:val="0030526C"/>
    <w:rsid w:val="003061BA"/>
    <w:rsid w:val="00306338"/>
    <w:rsid w:val="003066E5"/>
    <w:rsid w:val="00306B98"/>
    <w:rsid w:val="00306C61"/>
    <w:rsid w:val="00306D7D"/>
    <w:rsid w:val="00307ACB"/>
    <w:rsid w:val="00307E18"/>
    <w:rsid w:val="00310498"/>
    <w:rsid w:val="00311912"/>
    <w:rsid w:val="00311D8B"/>
    <w:rsid w:val="00311E52"/>
    <w:rsid w:val="003127E4"/>
    <w:rsid w:val="00312AB0"/>
    <w:rsid w:val="00312EED"/>
    <w:rsid w:val="00313955"/>
    <w:rsid w:val="00313EBD"/>
    <w:rsid w:val="003142A0"/>
    <w:rsid w:val="0031475E"/>
    <w:rsid w:val="0031518F"/>
    <w:rsid w:val="00316021"/>
    <w:rsid w:val="00316060"/>
    <w:rsid w:val="003176B7"/>
    <w:rsid w:val="00320B1C"/>
    <w:rsid w:val="00321460"/>
    <w:rsid w:val="00321B55"/>
    <w:rsid w:val="00321EF2"/>
    <w:rsid w:val="00322B53"/>
    <w:rsid w:val="00322C65"/>
    <w:rsid w:val="00323596"/>
    <w:rsid w:val="00323A96"/>
    <w:rsid w:val="00323B9F"/>
    <w:rsid w:val="00323BEC"/>
    <w:rsid w:val="00323D31"/>
    <w:rsid w:val="0032497A"/>
    <w:rsid w:val="00325B43"/>
    <w:rsid w:val="00325F47"/>
    <w:rsid w:val="0032661A"/>
    <w:rsid w:val="00327347"/>
    <w:rsid w:val="003273CC"/>
    <w:rsid w:val="00327726"/>
    <w:rsid w:val="00327F83"/>
    <w:rsid w:val="00327F85"/>
    <w:rsid w:val="003301EF"/>
    <w:rsid w:val="003303A8"/>
    <w:rsid w:val="00330865"/>
    <w:rsid w:val="00330BEE"/>
    <w:rsid w:val="00331764"/>
    <w:rsid w:val="00331C0E"/>
    <w:rsid w:val="00331EB9"/>
    <w:rsid w:val="0033210F"/>
    <w:rsid w:val="003324F7"/>
    <w:rsid w:val="00332788"/>
    <w:rsid w:val="003327C2"/>
    <w:rsid w:val="00333A20"/>
    <w:rsid w:val="00333E65"/>
    <w:rsid w:val="0033493C"/>
    <w:rsid w:val="003360CB"/>
    <w:rsid w:val="003363B5"/>
    <w:rsid w:val="003370E1"/>
    <w:rsid w:val="00337253"/>
    <w:rsid w:val="00337323"/>
    <w:rsid w:val="003374A3"/>
    <w:rsid w:val="00337539"/>
    <w:rsid w:val="003376CC"/>
    <w:rsid w:val="003377A4"/>
    <w:rsid w:val="003379BD"/>
    <w:rsid w:val="003406FB"/>
    <w:rsid w:val="00340B0A"/>
    <w:rsid w:val="003413B5"/>
    <w:rsid w:val="00341626"/>
    <w:rsid w:val="00341DB8"/>
    <w:rsid w:val="00341F10"/>
    <w:rsid w:val="00342C82"/>
    <w:rsid w:val="00342D6A"/>
    <w:rsid w:val="00342EA4"/>
    <w:rsid w:val="0034334D"/>
    <w:rsid w:val="00343505"/>
    <w:rsid w:val="003435F2"/>
    <w:rsid w:val="00343A91"/>
    <w:rsid w:val="0034400F"/>
    <w:rsid w:val="00344144"/>
    <w:rsid w:val="00344971"/>
    <w:rsid w:val="003449E9"/>
    <w:rsid w:val="00344BCA"/>
    <w:rsid w:val="00345542"/>
    <w:rsid w:val="00346B3E"/>
    <w:rsid w:val="0034703B"/>
    <w:rsid w:val="003503A7"/>
    <w:rsid w:val="00350832"/>
    <w:rsid w:val="00350E79"/>
    <w:rsid w:val="003513FA"/>
    <w:rsid w:val="00351609"/>
    <w:rsid w:val="0035190B"/>
    <w:rsid w:val="00351B22"/>
    <w:rsid w:val="0035211E"/>
    <w:rsid w:val="00352548"/>
    <w:rsid w:val="00352C6B"/>
    <w:rsid w:val="00353888"/>
    <w:rsid w:val="00354208"/>
    <w:rsid w:val="003547BC"/>
    <w:rsid w:val="003549F2"/>
    <w:rsid w:val="0035519A"/>
    <w:rsid w:val="00355A7D"/>
    <w:rsid w:val="00355BBF"/>
    <w:rsid w:val="00355D7D"/>
    <w:rsid w:val="00356508"/>
    <w:rsid w:val="003567D9"/>
    <w:rsid w:val="00356D3B"/>
    <w:rsid w:val="0035755C"/>
    <w:rsid w:val="00357C85"/>
    <w:rsid w:val="00360886"/>
    <w:rsid w:val="00361031"/>
    <w:rsid w:val="00361D0B"/>
    <w:rsid w:val="00362CCB"/>
    <w:rsid w:val="00362F51"/>
    <w:rsid w:val="0036376B"/>
    <w:rsid w:val="003637EC"/>
    <w:rsid w:val="00363860"/>
    <w:rsid w:val="003650BA"/>
    <w:rsid w:val="00365229"/>
    <w:rsid w:val="0036545A"/>
    <w:rsid w:val="0036615D"/>
    <w:rsid w:val="00366274"/>
    <w:rsid w:val="0036659E"/>
    <w:rsid w:val="00366955"/>
    <w:rsid w:val="00366986"/>
    <w:rsid w:val="00366CA2"/>
    <w:rsid w:val="00367385"/>
    <w:rsid w:val="0036771E"/>
    <w:rsid w:val="00367B48"/>
    <w:rsid w:val="00367E25"/>
    <w:rsid w:val="00367F4C"/>
    <w:rsid w:val="00370796"/>
    <w:rsid w:val="003709B9"/>
    <w:rsid w:val="00370A3C"/>
    <w:rsid w:val="00370FF2"/>
    <w:rsid w:val="003714FF"/>
    <w:rsid w:val="0037177D"/>
    <w:rsid w:val="003720F5"/>
    <w:rsid w:val="003723A6"/>
    <w:rsid w:val="0037341D"/>
    <w:rsid w:val="0037381E"/>
    <w:rsid w:val="00374A16"/>
    <w:rsid w:val="00374EC8"/>
    <w:rsid w:val="003761CA"/>
    <w:rsid w:val="00376500"/>
    <w:rsid w:val="00376647"/>
    <w:rsid w:val="00376B44"/>
    <w:rsid w:val="00376C80"/>
    <w:rsid w:val="00376E23"/>
    <w:rsid w:val="0037744F"/>
    <w:rsid w:val="00377CF5"/>
    <w:rsid w:val="00380B24"/>
    <w:rsid w:val="00380FA9"/>
    <w:rsid w:val="00382982"/>
    <w:rsid w:val="00382E1D"/>
    <w:rsid w:val="00382F95"/>
    <w:rsid w:val="00383AC6"/>
    <w:rsid w:val="00383D13"/>
    <w:rsid w:val="00383F55"/>
    <w:rsid w:val="00384241"/>
    <w:rsid w:val="003847CE"/>
    <w:rsid w:val="00384B7E"/>
    <w:rsid w:val="00384BE0"/>
    <w:rsid w:val="003851E5"/>
    <w:rsid w:val="003855B8"/>
    <w:rsid w:val="00385897"/>
    <w:rsid w:val="00387971"/>
    <w:rsid w:val="00387A59"/>
    <w:rsid w:val="003903B3"/>
    <w:rsid w:val="00390487"/>
    <w:rsid w:val="00390988"/>
    <w:rsid w:val="0039137F"/>
    <w:rsid w:val="00391495"/>
    <w:rsid w:val="00391CD9"/>
    <w:rsid w:val="003926AD"/>
    <w:rsid w:val="00392848"/>
    <w:rsid w:val="00392E19"/>
    <w:rsid w:val="00393071"/>
    <w:rsid w:val="00393C9F"/>
    <w:rsid w:val="00393F01"/>
    <w:rsid w:val="00393F29"/>
    <w:rsid w:val="0039442A"/>
    <w:rsid w:val="003946F6"/>
    <w:rsid w:val="00394F71"/>
    <w:rsid w:val="003950E6"/>
    <w:rsid w:val="003954E2"/>
    <w:rsid w:val="00396212"/>
    <w:rsid w:val="00396901"/>
    <w:rsid w:val="003969D2"/>
    <w:rsid w:val="00397017"/>
    <w:rsid w:val="003974E4"/>
    <w:rsid w:val="00397704"/>
    <w:rsid w:val="00397916"/>
    <w:rsid w:val="00397AB1"/>
    <w:rsid w:val="00397CF9"/>
    <w:rsid w:val="003A09B3"/>
    <w:rsid w:val="003A0CC0"/>
    <w:rsid w:val="003A2051"/>
    <w:rsid w:val="003A24FD"/>
    <w:rsid w:val="003A264D"/>
    <w:rsid w:val="003A3ED0"/>
    <w:rsid w:val="003A3F21"/>
    <w:rsid w:val="003A41AA"/>
    <w:rsid w:val="003A5B47"/>
    <w:rsid w:val="003A7DEB"/>
    <w:rsid w:val="003B0605"/>
    <w:rsid w:val="003B0979"/>
    <w:rsid w:val="003B0DB9"/>
    <w:rsid w:val="003B12FD"/>
    <w:rsid w:val="003B13E4"/>
    <w:rsid w:val="003B1A2B"/>
    <w:rsid w:val="003B1C00"/>
    <w:rsid w:val="003B28C2"/>
    <w:rsid w:val="003B29E2"/>
    <w:rsid w:val="003B32EC"/>
    <w:rsid w:val="003B38B0"/>
    <w:rsid w:val="003B395A"/>
    <w:rsid w:val="003B399F"/>
    <w:rsid w:val="003B3B23"/>
    <w:rsid w:val="003B3C5D"/>
    <w:rsid w:val="003B5C85"/>
    <w:rsid w:val="003B65B5"/>
    <w:rsid w:val="003B6B66"/>
    <w:rsid w:val="003B6E60"/>
    <w:rsid w:val="003B7DBA"/>
    <w:rsid w:val="003C0003"/>
    <w:rsid w:val="003C0408"/>
    <w:rsid w:val="003C05D1"/>
    <w:rsid w:val="003C085F"/>
    <w:rsid w:val="003C0CE1"/>
    <w:rsid w:val="003C1B1E"/>
    <w:rsid w:val="003C2609"/>
    <w:rsid w:val="003C2AE1"/>
    <w:rsid w:val="003C334D"/>
    <w:rsid w:val="003C381F"/>
    <w:rsid w:val="003C3D1E"/>
    <w:rsid w:val="003C519B"/>
    <w:rsid w:val="003C6BFC"/>
    <w:rsid w:val="003C7134"/>
    <w:rsid w:val="003C7C3D"/>
    <w:rsid w:val="003D0700"/>
    <w:rsid w:val="003D098D"/>
    <w:rsid w:val="003D0B7C"/>
    <w:rsid w:val="003D0D5E"/>
    <w:rsid w:val="003D0E49"/>
    <w:rsid w:val="003D15CF"/>
    <w:rsid w:val="003D161B"/>
    <w:rsid w:val="003D1B2F"/>
    <w:rsid w:val="003D1E1F"/>
    <w:rsid w:val="003D1EAB"/>
    <w:rsid w:val="003D32D3"/>
    <w:rsid w:val="003D3383"/>
    <w:rsid w:val="003D3985"/>
    <w:rsid w:val="003D3ED9"/>
    <w:rsid w:val="003D3F9B"/>
    <w:rsid w:val="003D3FF3"/>
    <w:rsid w:val="003D41BF"/>
    <w:rsid w:val="003D447F"/>
    <w:rsid w:val="003D4C72"/>
    <w:rsid w:val="003D4D22"/>
    <w:rsid w:val="003D65A2"/>
    <w:rsid w:val="003D6A35"/>
    <w:rsid w:val="003D6C50"/>
    <w:rsid w:val="003D6F93"/>
    <w:rsid w:val="003D7015"/>
    <w:rsid w:val="003D709B"/>
    <w:rsid w:val="003D7153"/>
    <w:rsid w:val="003D71E5"/>
    <w:rsid w:val="003D7296"/>
    <w:rsid w:val="003D72FA"/>
    <w:rsid w:val="003D7949"/>
    <w:rsid w:val="003D7995"/>
    <w:rsid w:val="003D7A7D"/>
    <w:rsid w:val="003D7BE0"/>
    <w:rsid w:val="003E0163"/>
    <w:rsid w:val="003E01FE"/>
    <w:rsid w:val="003E07B0"/>
    <w:rsid w:val="003E08DC"/>
    <w:rsid w:val="003E1EB8"/>
    <w:rsid w:val="003E23E2"/>
    <w:rsid w:val="003E25BF"/>
    <w:rsid w:val="003E2887"/>
    <w:rsid w:val="003E2E12"/>
    <w:rsid w:val="003E3D2A"/>
    <w:rsid w:val="003E480E"/>
    <w:rsid w:val="003E4912"/>
    <w:rsid w:val="003E616A"/>
    <w:rsid w:val="003E6211"/>
    <w:rsid w:val="003E645E"/>
    <w:rsid w:val="003E6A19"/>
    <w:rsid w:val="003E73CA"/>
    <w:rsid w:val="003F025E"/>
    <w:rsid w:val="003F0515"/>
    <w:rsid w:val="003F080C"/>
    <w:rsid w:val="003F083A"/>
    <w:rsid w:val="003F08E9"/>
    <w:rsid w:val="003F1F63"/>
    <w:rsid w:val="003F2203"/>
    <w:rsid w:val="003F22C3"/>
    <w:rsid w:val="003F23A5"/>
    <w:rsid w:val="003F24D1"/>
    <w:rsid w:val="003F2BEB"/>
    <w:rsid w:val="003F2CA7"/>
    <w:rsid w:val="003F3D63"/>
    <w:rsid w:val="003F436D"/>
    <w:rsid w:val="003F43D0"/>
    <w:rsid w:val="003F45D0"/>
    <w:rsid w:val="003F494A"/>
    <w:rsid w:val="003F4BED"/>
    <w:rsid w:val="003F4C6C"/>
    <w:rsid w:val="003F5E0E"/>
    <w:rsid w:val="003F5EF9"/>
    <w:rsid w:val="003F5FD1"/>
    <w:rsid w:val="003F6800"/>
    <w:rsid w:val="003F6EDC"/>
    <w:rsid w:val="003F7685"/>
    <w:rsid w:val="003F7D9E"/>
    <w:rsid w:val="004010CA"/>
    <w:rsid w:val="004012F4"/>
    <w:rsid w:val="00401A3E"/>
    <w:rsid w:val="00402247"/>
    <w:rsid w:val="004026DA"/>
    <w:rsid w:val="00402E17"/>
    <w:rsid w:val="0040344E"/>
    <w:rsid w:val="0040518E"/>
    <w:rsid w:val="00405D3A"/>
    <w:rsid w:val="004061D8"/>
    <w:rsid w:val="00407CF5"/>
    <w:rsid w:val="0041056A"/>
    <w:rsid w:val="0041105E"/>
    <w:rsid w:val="00411692"/>
    <w:rsid w:val="00411C51"/>
    <w:rsid w:val="00411D39"/>
    <w:rsid w:val="004124EC"/>
    <w:rsid w:val="00412574"/>
    <w:rsid w:val="00415047"/>
    <w:rsid w:val="0041515E"/>
    <w:rsid w:val="004157AB"/>
    <w:rsid w:val="00415EDE"/>
    <w:rsid w:val="00416CB8"/>
    <w:rsid w:val="00416E0B"/>
    <w:rsid w:val="004173AE"/>
    <w:rsid w:val="0042127C"/>
    <w:rsid w:val="004212C0"/>
    <w:rsid w:val="00421A1F"/>
    <w:rsid w:val="004222D8"/>
    <w:rsid w:val="004228BB"/>
    <w:rsid w:val="00422C00"/>
    <w:rsid w:val="0042315D"/>
    <w:rsid w:val="00425118"/>
    <w:rsid w:val="004252D4"/>
    <w:rsid w:val="004254EC"/>
    <w:rsid w:val="00425B7A"/>
    <w:rsid w:val="00425CC9"/>
    <w:rsid w:val="0042627D"/>
    <w:rsid w:val="004262A8"/>
    <w:rsid w:val="004266A1"/>
    <w:rsid w:val="00426C50"/>
    <w:rsid w:val="00427042"/>
    <w:rsid w:val="004279D5"/>
    <w:rsid w:val="00427A83"/>
    <w:rsid w:val="00427C1B"/>
    <w:rsid w:val="0043027C"/>
    <w:rsid w:val="0043055A"/>
    <w:rsid w:val="00431301"/>
    <w:rsid w:val="0043174E"/>
    <w:rsid w:val="00431C5D"/>
    <w:rsid w:val="00431C69"/>
    <w:rsid w:val="00432678"/>
    <w:rsid w:val="004328BD"/>
    <w:rsid w:val="00432C1B"/>
    <w:rsid w:val="00434878"/>
    <w:rsid w:val="00434902"/>
    <w:rsid w:val="004349B4"/>
    <w:rsid w:val="004349C7"/>
    <w:rsid w:val="0043525D"/>
    <w:rsid w:val="00435490"/>
    <w:rsid w:val="00435EA1"/>
    <w:rsid w:val="00436657"/>
    <w:rsid w:val="00436A7E"/>
    <w:rsid w:val="00436AA0"/>
    <w:rsid w:val="0043770B"/>
    <w:rsid w:val="00437AFD"/>
    <w:rsid w:val="004409CA"/>
    <w:rsid w:val="00440CA7"/>
    <w:rsid w:val="0044175F"/>
    <w:rsid w:val="0044241C"/>
    <w:rsid w:val="004426C7"/>
    <w:rsid w:val="00442E2E"/>
    <w:rsid w:val="00443DB7"/>
    <w:rsid w:val="0044414C"/>
    <w:rsid w:val="004459DF"/>
    <w:rsid w:val="004459EF"/>
    <w:rsid w:val="00445E1D"/>
    <w:rsid w:val="004460B6"/>
    <w:rsid w:val="00446BA5"/>
    <w:rsid w:val="0044725E"/>
    <w:rsid w:val="00447274"/>
    <w:rsid w:val="00447F0D"/>
    <w:rsid w:val="00450415"/>
    <w:rsid w:val="00450ADB"/>
    <w:rsid w:val="00450F89"/>
    <w:rsid w:val="004511DE"/>
    <w:rsid w:val="004515EB"/>
    <w:rsid w:val="004516B3"/>
    <w:rsid w:val="0045175B"/>
    <w:rsid w:val="00451A9B"/>
    <w:rsid w:val="0045246C"/>
    <w:rsid w:val="0045309F"/>
    <w:rsid w:val="00453396"/>
    <w:rsid w:val="0045399C"/>
    <w:rsid w:val="00453CC5"/>
    <w:rsid w:val="0045448F"/>
    <w:rsid w:val="00454A84"/>
    <w:rsid w:val="00455CAE"/>
    <w:rsid w:val="004561DA"/>
    <w:rsid w:val="00456EF3"/>
    <w:rsid w:val="00457020"/>
    <w:rsid w:val="004571B0"/>
    <w:rsid w:val="00457948"/>
    <w:rsid w:val="00457D63"/>
    <w:rsid w:val="0046010C"/>
    <w:rsid w:val="004609C5"/>
    <w:rsid w:val="004616DD"/>
    <w:rsid w:val="004617E2"/>
    <w:rsid w:val="00461950"/>
    <w:rsid w:val="00461FD5"/>
    <w:rsid w:val="0046265E"/>
    <w:rsid w:val="004628EE"/>
    <w:rsid w:val="00462B77"/>
    <w:rsid w:val="004634C6"/>
    <w:rsid w:val="00464B97"/>
    <w:rsid w:val="00465005"/>
    <w:rsid w:val="00465AF8"/>
    <w:rsid w:val="00465C16"/>
    <w:rsid w:val="00465C86"/>
    <w:rsid w:val="0046645F"/>
    <w:rsid w:val="00466729"/>
    <w:rsid w:val="0046696E"/>
    <w:rsid w:val="00467283"/>
    <w:rsid w:val="00467814"/>
    <w:rsid w:val="00467A4E"/>
    <w:rsid w:val="004703FF"/>
    <w:rsid w:val="004708C3"/>
    <w:rsid w:val="00470EBD"/>
    <w:rsid w:val="00470F98"/>
    <w:rsid w:val="00470FE6"/>
    <w:rsid w:val="00471512"/>
    <w:rsid w:val="00471A36"/>
    <w:rsid w:val="00471D8D"/>
    <w:rsid w:val="00472BC4"/>
    <w:rsid w:val="00473922"/>
    <w:rsid w:val="0047451A"/>
    <w:rsid w:val="004749B9"/>
    <w:rsid w:val="00474B41"/>
    <w:rsid w:val="00474DF9"/>
    <w:rsid w:val="004752DF"/>
    <w:rsid w:val="00475D84"/>
    <w:rsid w:val="0047682F"/>
    <w:rsid w:val="004778A7"/>
    <w:rsid w:val="00477A10"/>
    <w:rsid w:val="0048052A"/>
    <w:rsid w:val="00481712"/>
    <w:rsid w:val="004821B2"/>
    <w:rsid w:val="0048243C"/>
    <w:rsid w:val="004828B1"/>
    <w:rsid w:val="004832F7"/>
    <w:rsid w:val="00483542"/>
    <w:rsid w:val="00483BDD"/>
    <w:rsid w:val="00484BCF"/>
    <w:rsid w:val="00484C93"/>
    <w:rsid w:val="004852B7"/>
    <w:rsid w:val="00485A10"/>
    <w:rsid w:val="00486ADA"/>
    <w:rsid w:val="00487280"/>
    <w:rsid w:val="004878BB"/>
    <w:rsid w:val="00487A4E"/>
    <w:rsid w:val="00490288"/>
    <w:rsid w:val="004903A3"/>
    <w:rsid w:val="00490712"/>
    <w:rsid w:val="004909B7"/>
    <w:rsid w:val="00491559"/>
    <w:rsid w:val="004915E5"/>
    <w:rsid w:val="00491601"/>
    <w:rsid w:val="0049173C"/>
    <w:rsid w:val="00491884"/>
    <w:rsid w:val="004918E2"/>
    <w:rsid w:val="00491C14"/>
    <w:rsid w:val="00491C90"/>
    <w:rsid w:val="00491E46"/>
    <w:rsid w:val="00491E7C"/>
    <w:rsid w:val="00491F90"/>
    <w:rsid w:val="00492719"/>
    <w:rsid w:val="004930EA"/>
    <w:rsid w:val="004938EA"/>
    <w:rsid w:val="004943E2"/>
    <w:rsid w:val="00494525"/>
    <w:rsid w:val="00495DFF"/>
    <w:rsid w:val="0049621E"/>
    <w:rsid w:val="00497576"/>
    <w:rsid w:val="00497A09"/>
    <w:rsid w:val="00497E60"/>
    <w:rsid w:val="004A09E3"/>
    <w:rsid w:val="004A115D"/>
    <w:rsid w:val="004A222E"/>
    <w:rsid w:val="004A2753"/>
    <w:rsid w:val="004A3459"/>
    <w:rsid w:val="004A3475"/>
    <w:rsid w:val="004A34A9"/>
    <w:rsid w:val="004A4139"/>
    <w:rsid w:val="004A5087"/>
    <w:rsid w:val="004A636D"/>
    <w:rsid w:val="004A63B0"/>
    <w:rsid w:val="004A6C29"/>
    <w:rsid w:val="004B0DE7"/>
    <w:rsid w:val="004B0F7E"/>
    <w:rsid w:val="004B1F43"/>
    <w:rsid w:val="004B28DB"/>
    <w:rsid w:val="004B2A39"/>
    <w:rsid w:val="004B2B8C"/>
    <w:rsid w:val="004B2D93"/>
    <w:rsid w:val="004B3C7C"/>
    <w:rsid w:val="004B3DA5"/>
    <w:rsid w:val="004B45F1"/>
    <w:rsid w:val="004B4993"/>
    <w:rsid w:val="004B4D11"/>
    <w:rsid w:val="004B68A5"/>
    <w:rsid w:val="004B6CAF"/>
    <w:rsid w:val="004C0671"/>
    <w:rsid w:val="004C08A6"/>
    <w:rsid w:val="004C0A56"/>
    <w:rsid w:val="004C0B15"/>
    <w:rsid w:val="004C1135"/>
    <w:rsid w:val="004C1577"/>
    <w:rsid w:val="004C1679"/>
    <w:rsid w:val="004C19D2"/>
    <w:rsid w:val="004C1F0B"/>
    <w:rsid w:val="004C20D3"/>
    <w:rsid w:val="004C2DBE"/>
    <w:rsid w:val="004C3142"/>
    <w:rsid w:val="004C34D7"/>
    <w:rsid w:val="004C40A3"/>
    <w:rsid w:val="004C414F"/>
    <w:rsid w:val="004C4296"/>
    <w:rsid w:val="004C46CE"/>
    <w:rsid w:val="004C47D5"/>
    <w:rsid w:val="004C5823"/>
    <w:rsid w:val="004C5A4D"/>
    <w:rsid w:val="004C5B0B"/>
    <w:rsid w:val="004C612B"/>
    <w:rsid w:val="004C6DA5"/>
    <w:rsid w:val="004C6EB4"/>
    <w:rsid w:val="004C7D6E"/>
    <w:rsid w:val="004D00CE"/>
    <w:rsid w:val="004D043D"/>
    <w:rsid w:val="004D065D"/>
    <w:rsid w:val="004D1409"/>
    <w:rsid w:val="004D2783"/>
    <w:rsid w:val="004D4209"/>
    <w:rsid w:val="004D4651"/>
    <w:rsid w:val="004D4D2E"/>
    <w:rsid w:val="004D5764"/>
    <w:rsid w:val="004D5A5B"/>
    <w:rsid w:val="004D5A83"/>
    <w:rsid w:val="004D6B70"/>
    <w:rsid w:val="004D6DB0"/>
    <w:rsid w:val="004D7DAF"/>
    <w:rsid w:val="004E03D7"/>
    <w:rsid w:val="004E0712"/>
    <w:rsid w:val="004E07B7"/>
    <w:rsid w:val="004E082E"/>
    <w:rsid w:val="004E1847"/>
    <w:rsid w:val="004E1911"/>
    <w:rsid w:val="004E1DBC"/>
    <w:rsid w:val="004E26CF"/>
    <w:rsid w:val="004E31F6"/>
    <w:rsid w:val="004E3586"/>
    <w:rsid w:val="004E3778"/>
    <w:rsid w:val="004E4901"/>
    <w:rsid w:val="004E4BA4"/>
    <w:rsid w:val="004E4D35"/>
    <w:rsid w:val="004E50BD"/>
    <w:rsid w:val="004E5BB2"/>
    <w:rsid w:val="004E5C02"/>
    <w:rsid w:val="004E5D46"/>
    <w:rsid w:val="004E5D73"/>
    <w:rsid w:val="004E62CD"/>
    <w:rsid w:val="004E6AD1"/>
    <w:rsid w:val="004E6B0E"/>
    <w:rsid w:val="004E6EEC"/>
    <w:rsid w:val="004E6EFA"/>
    <w:rsid w:val="004E774B"/>
    <w:rsid w:val="004F084A"/>
    <w:rsid w:val="004F09C4"/>
    <w:rsid w:val="004F0C2B"/>
    <w:rsid w:val="004F139E"/>
    <w:rsid w:val="004F142D"/>
    <w:rsid w:val="004F1C14"/>
    <w:rsid w:val="004F1E50"/>
    <w:rsid w:val="004F2047"/>
    <w:rsid w:val="004F22DE"/>
    <w:rsid w:val="004F2395"/>
    <w:rsid w:val="004F3D14"/>
    <w:rsid w:val="004F40BF"/>
    <w:rsid w:val="004F468F"/>
    <w:rsid w:val="004F4C04"/>
    <w:rsid w:val="004F522D"/>
    <w:rsid w:val="004F54A8"/>
    <w:rsid w:val="004F5BC7"/>
    <w:rsid w:val="004F6B8D"/>
    <w:rsid w:val="0050008D"/>
    <w:rsid w:val="005000E4"/>
    <w:rsid w:val="0050044F"/>
    <w:rsid w:val="005005AC"/>
    <w:rsid w:val="005005CC"/>
    <w:rsid w:val="005007EA"/>
    <w:rsid w:val="0050082D"/>
    <w:rsid w:val="00500F05"/>
    <w:rsid w:val="0050100D"/>
    <w:rsid w:val="0050111E"/>
    <w:rsid w:val="005015F5"/>
    <w:rsid w:val="00501B5A"/>
    <w:rsid w:val="00501D07"/>
    <w:rsid w:val="00501D34"/>
    <w:rsid w:val="00501D82"/>
    <w:rsid w:val="00501DC5"/>
    <w:rsid w:val="005021DA"/>
    <w:rsid w:val="005026B5"/>
    <w:rsid w:val="00502920"/>
    <w:rsid w:val="00502EB2"/>
    <w:rsid w:val="005037E8"/>
    <w:rsid w:val="00503EAC"/>
    <w:rsid w:val="00503F64"/>
    <w:rsid w:val="00504F84"/>
    <w:rsid w:val="00505FE9"/>
    <w:rsid w:val="00506D5F"/>
    <w:rsid w:val="0050730D"/>
    <w:rsid w:val="00507330"/>
    <w:rsid w:val="00507A45"/>
    <w:rsid w:val="00507C8D"/>
    <w:rsid w:val="00510835"/>
    <w:rsid w:val="00510CB1"/>
    <w:rsid w:val="005111DF"/>
    <w:rsid w:val="00511B4C"/>
    <w:rsid w:val="005124E9"/>
    <w:rsid w:val="00512DFF"/>
    <w:rsid w:val="00512FB3"/>
    <w:rsid w:val="0051304B"/>
    <w:rsid w:val="00513768"/>
    <w:rsid w:val="00513BC1"/>
    <w:rsid w:val="00513E03"/>
    <w:rsid w:val="00513FA3"/>
    <w:rsid w:val="005143E2"/>
    <w:rsid w:val="0051598B"/>
    <w:rsid w:val="005161EA"/>
    <w:rsid w:val="0051637D"/>
    <w:rsid w:val="005211D2"/>
    <w:rsid w:val="00521EA4"/>
    <w:rsid w:val="005220FF"/>
    <w:rsid w:val="005240D1"/>
    <w:rsid w:val="00524D42"/>
    <w:rsid w:val="005251E1"/>
    <w:rsid w:val="00525353"/>
    <w:rsid w:val="0052545B"/>
    <w:rsid w:val="005261EC"/>
    <w:rsid w:val="005262DE"/>
    <w:rsid w:val="00526F31"/>
    <w:rsid w:val="00527537"/>
    <w:rsid w:val="00527F7E"/>
    <w:rsid w:val="0053053C"/>
    <w:rsid w:val="00530A62"/>
    <w:rsid w:val="00530D9F"/>
    <w:rsid w:val="005313B9"/>
    <w:rsid w:val="00531571"/>
    <w:rsid w:val="00532658"/>
    <w:rsid w:val="0053276E"/>
    <w:rsid w:val="00532AE3"/>
    <w:rsid w:val="00532BA4"/>
    <w:rsid w:val="005333D1"/>
    <w:rsid w:val="00533504"/>
    <w:rsid w:val="005335C2"/>
    <w:rsid w:val="00533FFC"/>
    <w:rsid w:val="00534647"/>
    <w:rsid w:val="00534C55"/>
    <w:rsid w:val="0053506D"/>
    <w:rsid w:val="00535414"/>
    <w:rsid w:val="00535EA7"/>
    <w:rsid w:val="00537210"/>
    <w:rsid w:val="005379E2"/>
    <w:rsid w:val="0054089B"/>
    <w:rsid w:val="00540929"/>
    <w:rsid w:val="005409CA"/>
    <w:rsid w:val="00541376"/>
    <w:rsid w:val="00541B61"/>
    <w:rsid w:val="005429C2"/>
    <w:rsid w:val="00542C65"/>
    <w:rsid w:val="00542C8D"/>
    <w:rsid w:val="00542D46"/>
    <w:rsid w:val="00542FC4"/>
    <w:rsid w:val="0054308D"/>
    <w:rsid w:val="005431BF"/>
    <w:rsid w:val="005433E5"/>
    <w:rsid w:val="0054426F"/>
    <w:rsid w:val="0054448E"/>
    <w:rsid w:val="00544747"/>
    <w:rsid w:val="00545017"/>
    <w:rsid w:val="00550195"/>
    <w:rsid w:val="005501AF"/>
    <w:rsid w:val="00550C5A"/>
    <w:rsid w:val="005513CD"/>
    <w:rsid w:val="00551D01"/>
    <w:rsid w:val="005527AA"/>
    <w:rsid w:val="00553A44"/>
    <w:rsid w:val="00553CB5"/>
    <w:rsid w:val="00553FED"/>
    <w:rsid w:val="00556203"/>
    <w:rsid w:val="00556C83"/>
    <w:rsid w:val="00556C8A"/>
    <w:rsid w:val="00556CC4"/>
    <w:rsid w:val="0055740E"/>
    <w:rsid w:val="00560083"/>
    <w:rsid w:val="00560BD5"/>
    <w:rsid w:val="00560EFE"/>
    <w:rsid w:val="005611E4"/>
    <w:rsid w:val="0056142B"/>
    <w:rsid w:val="005626E9"/>
    <w:rsid w:val="00562ABC"/>
    <w:rsid w:val="00563999"/>
    <w:rsid w:val="0056438C"/>
    <w:rsid w:val="00564858"/>
    <w:rsid w:val="00564958"/>
    <w:rsid w:val="00564F54"/>
    <w:rsid w:val="0056564C"/>
    <w:rsid w:val="0056629F"/>
    <w:rsid w:val="0056653C"/>
    <w:rsid w:val="00566F02"/>
    <w:rsid w:val="005671D9"/>
    <w:rsid w:val="0056740E"/>
    <w:rsid w:val="00570C3F"/>
    <w:rsid w:val="0057173F"/>
    <w:rsid w:val="00571E59"/>
    <w:rsid w:val="00571F56"/>
    <w:rsid w:val="0057213A"/>
    <w:rsid w:val="005724B2"/>
    <w:rsid w:val="005727E6"/>
    <w:rsid w:val="00572D99"/>
    <w:rsid w:val="00573943"/>
    <w:rsid w:val="00573F7E"/>
    <w:rsid w:val="0057423B"/>
    <w:rsid w:val="005742B9"/>
    <w:rsid w:val="005746AD"/>
    <w:rsid w:val="00574890"/>
    <w:rsid w:val="0057508E"/>
    <w:rsid w:val="00575291"/>
    <w:rsid w:val="00575C58"/>
    <w:rsid w:val="00576BD8"/>
    <w:rsid w:val="00576F32"/>
    <w:rsid w:val="005770BC"/>
    <w:rsid w:val="00577ECA"/>
    <w:rsid w:val="00580306"/>
    <w:rsid w:val="00581124"/>
    <w:rsid w:val="00581340"/>
    <w:rsid w:val="0058185C"/>
    <w:rsid w:val="00581A8E"/>
    <w:rsid w:val="005824D0"/>
    <w:rsid w:val="005835CB"/>
    <w:rsid w:val="00583D9B"/>
    <w:rsid w:val="00583FCA"/>
    <w:rsid w:val="00584631"/>
    <w:rsid w:val="00584CA7"/>
    <w:rsid w:val="005855FA"/>
    <w:rsid w:val="005862B2"/>
    <w:rsid w:val="00586539"/>
    <w:rsid w:val="0058676C"/>
    <w:rsid w:val="00586A91"/>
    <w:rsid w:val="00587FA5"/>
    <w:rsid w:val="00590580"/>
    <w:rsid w:val="00590AED"/>
    <w:rsid w:val="00591602"/>
    <w:rsid w:val="005928CB"/>
    <w:rsid w:val="00593C8A"/>
    <w:rsid w:val="005941BE"/>
    <w:rsid w:val="005949FA"/>
    <w:rsid w:val="00594D63"/>
    <w:rsid w:val="00595161"/>
    <w:rsid w:val="005952CA"/>
    <w:rsid w:val="005954F1"/>
    <w:rsid w:val="00595C0A"/>
    <w:rsid w:val="00595E86"/>
    <w:rsid w:val="005975AB"/>
    <w:rsid w:val="0059765D"/>
    <w:rsid w:val="0059768D"/>
    <w:rsid w:val="0059796D"/>
    <w:rsid w:val="00597ABC"/>
    <w:rsid w:val="005A0530"/>
    <w:rsid w:val="005A0740"/>
    <w:rsid w:val="005A1446"/>
    <w:rsid w:val="005A1D58"/>
    <w:rsid w:val="005A34A7"/>
    <w:rsid w:val="005A36EC"/>
    <w:rsid w:val="005A3FD8"/>
    <w:rsid w:val="005A4C1E"/>
    <w:rsid w:val="005A52A1"/>
    <w:rsid w:val="005A5A7D"/>
    <w:rsid w:val="005A5AC1"/>
    <w:rsid w:val="005A5B5A"/>
    <w:rsid w:val="005A6428"/>
    <w:rsid w:val="005B007A"/>
    <w:rsid w:val="005B04E2"/>
    <w:rsid w:val="005B0B9C"/>
    <w:rsid w:val="005B0D0A"/>
    <w:rsid w:val="005B0F60"/>
    <w:rsid w:val="005B1B8C"/>
    <w:rsid w:val="005B1EAA"/>
    <w:rsid w:val="005B3257"/>
    <w:rsid w:val="005B4491"/>
    <w:rsid w:val="005B4531"/>
    <w:rsid w:val="005B49FF"/>
    <w:rsid w:val="005B52D1"/>
    <w:rsid w:val="005B5DF5"/>
    <w:rsid w:val="005B5E67"/>
    <w:rsid w:val="005B6366"/>
    <w:rsid w:val="005B64A2"/>
    <w:rsid w:val="005B6D53"/>
    <w:rsid w:val="005B7BF5"/>
    <w:rsid w:val="005B7DFF"/>
    <w:rsid w:val="005C0618"/>
    <w:rsid w:val="005C06C6"/>
    <w:rsid w:val="005C13DE"/>
    <w:rsid w:val="005C1E15"/>
    <w:rsid w:val="005C21EF"/>
    <w:rsid w:val="005C233C"/>
    <w:rsid w:val="005C2523"/>
    <w:rsid w:val="005C2628"/>
    <w:rsid w:val="005C2F37"/>
    <w:rsid w:val="005C45E6"/>
    <w:rsid w:val="005C4E7D"/>
    <w:rsid w:val="005C4EB1"/>
    <w:rsid w:val="005C5A81"/>
    <w:rsid w:val="005C64EA"/>
    <w:rsid w:val="005C6546"/>
    <w:rsid w:val="005C6A82"/>
    <w:rsid w:val="005C7000"/>
    <w:rsid w:val="005C7351"/>
    <w:rsid w:val="005C7C98"/>
    <w:rsid w:val="005C7E80"/>
    <w:rsid w:val="005D0373"/>
    <w:rsid w:val="005D0659"/>
    <w:rsid w:val="005D0E36"/>
    <w:rsid w:val="005D10B4"/>
    <w:rsid w:val="005D1418"/>
    <w:rsid w:val="005D1D22"/>
    <w:rsid w:val="005D3CA4"/>
    <w:rsid w:val="005D3FD4"/>
    <w:rsid w:val="005D4421"/>
    <w:rsid w:val="005D4679"/>
    <w:rsid w:val="005D4FBC"/>
    <w:rsid w:val="005D533D"/>
    <w:rsid w:val="005D54B0"/>
    <w:rsid w:val="005D5A8A"/>
    <w:rsid w:val="005D6AFE"/>
    <w:rsid w:val="005D6C27"/>
    <w:rsid w:val="005D701E"/>
    <w:rsid w:val="005D7F86"/>
    <w:rsid w:val="005E052C"/>
    <w:rsid w:val="005E0916"/>
    <w:rsid w:val="005E11D1"/>
    <w:rsid w:val="005E1381"/>
    <w:rsid w:val="005E1673"/>
    <w:rsid w:val="005E1A2A"/>
    <w:rsid w:val="005E1A84"/>
    <w:rsid w:val="005E1C64"/>
    <w:rsid w:val="005E1E39"/>
    <w:rsid w:val="005E1E57"/>
    <w:rsid w:val="005E2120"/>
    <w:rsid w:val="005E2125"/>
    <w:rsid w:val="005E253E"/>
    <w:rsid w:val="005E267F"/>
    <w:rsid w:val="005E2788"/>
    <w:rsid w:val="005E2EFF"/>
    <w:rsid w:val="005E3785"/>
    <w:rsid w:val="005E38B0"/>
    <w:rsid w:val="005E38FC"/>
    <w:rsid w:val="005E39F0"/>
    <w:rsid w:val="005E47EA"/>
    <w:rsid w:val="005E690A"/>
    <w:rsid w:val="005E70FF"/>
    <w:rsid w:val="005F1605"/>
    <w:rsid w:val="005F17EA"/>
    <w:rsid w:val="005F180D"/>
    <w:rsid w:val="005F1A44"/>
    <w:rsid w:val="005F1A9D"/>
    <w:rsid w:val="005F1F9A"/>
    <w:rsid w:val="005F1FB4"/>
    <w:rsid w:val="005F253A"/>
    <w:rsid w:val="005F3E14"/>
    <w:rsid w:val="005F3E6E"/>
    <w:rsid w:val="005F3EF6"/>
    <w:rsid w:val="005F423E"/>
    <w:rsid w:val="005F4814"/>
    <w:rsid w:val="005F59EC"/>
    <w:rsid w:val="005F5C35"/>
    <w:rsid w:val="005F66F3"/>
    <w:rsid w:val="005F6C45"/>
    <w:rsid w:val="005F7044"/>
    <w:rsid w:val="005F71AC"/>
    <w:rsid w:val="005F78D3"/>
    <w:rsid w:val="006000CA"/>
    <w:rsid w:val="00600716"/>
    <w:rsid w:val="006008CF"/>
    <w:rsid w:val="00600964"/>
    <w:rsid w:val="00600E1A"/>
    <w:rsid w:val="006018E4"/>
    <w:rsid w:val="00601C92"/>
    <w:rsid w:val="006025FE"/>
    <w:rsid w:val="00602A48"/>
    <w:rsid w:val="00602F88"/>
    <w:rsid w:val="006031B1"/>
    <w:rsid w:val="0060420E"/>
    <w:rsid w:val="006043AA"/>
    <w:rsid w:val="006047CE"/>
    <w:rsid w:val="00604800"/>
    <w:rsid w:val="006049AC"/>
    <w:rsid w:val="00605A55"/>
    <w:rsid w:val="00607865"/>
    <w:rsid w:val="00607935"/>
    <w:rsid w:val="00607984"/>
    <w:rsid w:val="00607F63"/>
    <w:rsid w:val="006104C0"/>
    <w:rsid w:val="00610B43"/>
    <w:rsid w:val="00610B54"/>
    <w:rsid w:val="00610B7F"/>
    <w:rsid w:val="00610BF9"/>
    <w:rsid w:val="00611300"/>
    <w:rsid w:val="00611B0F"/>
    <w:rsid w:val="00611B1F"/>
    <w:rsid w:val="00611C30"/>
    <w:rsid w:val="006123A9"/>
    <w:rsid w:val="00612549"/>
    <w:rsid w:val="0061257A"/>
    <w:rsid w:val="0061285D"/>
    <w:rsid w:val="00612C0A"/>
    <w:rsid w:val="00613F52"/>
    <w:rsid w:val="00614160"/>
    <w:rsid w:val="0061488A"/>
    <w:rsid w:val="00614C5C"/>
    <w:rsid w:val="00614F9D"/>
    <w:rsid w:val="00615F76"/>
    <w:rsid w:val="0061701E"/>
    <w:rsid w:val="0061702B"/>
    <w:rsid w:val="00617047"/>
    <w:rsid w:val="00617F83"/>
    <w:rsid w:val="0062005E"/>
    <w:rsid w:val="006204BA"/>
    <w:rsid w:val="00620C7A"/>
    <w:rsid w:val="00621B3D"/>
    <w:rsid w:val="00621B90"/>
    <w:rsid w:val="00621DB7"/>
    <w:rsid w:val="006223A8"/>
    <w:rsid w:val="0062269A"/>
    <w:rsid w:val="00622A01"/>
    <w:rsid w:val="00622C16"/>
    <w:rsid w:val="0062347B"/>
    <w:rsid w:val="006234F5"/>
    <w:rsid w:val="00623DA2"/>
    <w:rsid w:val="00624211"/>
    <w:rsid w:val="0062469D"/>
    <w:rsid w:val="00626147"/>
    <w:rsid w:val="00626C7E"/>
    <w:rsid w:val="006318C3"/>
    <w:rsid w:val="006324EC"/>
    <w:rsid w:val="006333F8"/>
    <w:rsid w:val="00633D90"/>
    <w:rsid w:val="006347A1"/>
    <w:rsid w:val="00634F0E"/>
    <w:rsid w:val="00635D92"/>
    <w:rsid w:val="00635DF2"/>
    <w:rsid w:val="00635E99"/>
    <w:rsid w:val="0063636A"/>
    <w:rsid w:val="00636D2E"/>
    <w:rsid w:val="0063761F"/>
    <w:rsid w:val="00637D0F"/>
    <w:rsid w:val="00637F47"/>
    <w:rsid w:val="006407AD"/>
    <w:rsid w:val="00640C83"/>
    <w:rsid w:val="00640F49"/>
    <w:rsid w:val="00641144"/>
    <w:rsid w:val="00641A62"/>
    <w:rsid w:val="00641B56"/>
    <w:rsid w:val="00641E1E"/>
    <w:rsid w:val="0064286A"/>
    <w:rsid w:val="00643033"/>
    <w:rsid w:val="0064338A"/>
    <w:rsid w:val="00643852"/>
    <w:rsid w:val="0064395E"/>
    <w:rsid w:val="00643EF7"/>
    <w:rsid w:val="0064445C"/>
    <w:rsid w:val="0064581D"/>
    <w:rsid w:val="00646118"/>
    <w:rsid w:val="006463DF"/>
    <w:rsid w:val="00646695"/>
    <w:rsid w:val="00646D98"/>
    <w:rsid w:val="00646F9F"/>
    <w:rsid w:val="00647988"/>
    <w:rsid w:val="0065133A"/>
    <w:rsid w:val="006514D1"/>
    <w:rsid w:val="00654092"/>
    <w:rsid w:val="006543D1"/>
    <w:rsid w:val="00654B16"/>
    <w:rsid w:val="00654F74"/>
    <w:rsid w:val="0065504C"/>
    <w:rsid w:val="006559AB"/>
    <w:rsid w:val="006563D3"/>
    <w:rsid w:val="0065646B"/>
    <w:rsid w:val="0065651F"/>
    <w:rsid w:val="006568B0"/>
    <w:rsid w:val="00656D66"/>
    <w:rsid w:val="006571C2"/>
    <w:rsid w:val="00657B02"/>
    <w:rsid w:val="00660153"/>
    <w:rsid w:val="0066104D"/>
    <w:rsid w:val="0066110F"/>
    <w:rsid w:val="0066167D"/>
    <w:rsid w:val="00661D1B"/>
    <w:rsid w:val="006621FD"/>
    <w:rsid w:val="00662640"/>
    <w:rsid w:val="0066276C"/>
    <w:rsid w:val="006630DF"/>
    <w:rsid w:val="00663C40"/>
    <w:rsid w:val="00664F89"/>
    <w:rsid w:val="00665208"/>
    <w:rsid w:val="00666129"/>
    <w:rsid w:val="00667D54"/>
    <w:rsid w:val="00667E15"/>
    <w:rsid w:val="00667EB8"/>
    <w:rsid w:val="006704D3"/>
    <w:rsid w:val="0067106A"/>
    <w:rsid w:val="00673067"/>
    <w:rsid w:val="00674721"/>
    <w:rsid w:val="00674C6A"/>
    <w:rsid w:val="00674E47"/>
    <w:rsid w:val="006753E4"/>
    <w:rsid w:val="00675447"/>
    <w:rsid w:val="00675BA4"/>
    <w:rsid w:val="00675D5B"/>
    <w:rsid w:val="00676684"/>
    <w:rsid w:val="00676A79"/>
    <w:rsid w:val="00676B18"/>
    <w:rsid w:val="006774C9"/>
    <w:rsid w:val="0068086B"/>
    <w:rsid w:val="00680D3D"/>
    <w:rsid w:val="00680DE7"/>
    <w:rsid w:val="00681597"/>
    <w:rsid w:val="00682056"/>
    <w:rsid w:val="006830C0"/>
    <w:rsid w:val="00683356"/>
    <w:rsid w:val="006834FB"/>
    <w:rsid w:val="006838A8"/>
    <w:rsid w:val="006839E4"/>
    <w:rsid w:val="00683BB7"/>
    <w:rsid w:val="00684195"/>
    <w:rsid w:val="006842A7"/>
    <w:rsid w:val="00684C0E"/>
    <w:rsid w:val="00685005"/>
    <w:rsid w:val="00686B54"/>
    <w:rsid w:val="00686C0C"/>
    <w:rsid w:val="00686D31"/>
    <w:rsid w:val="00687703"/>
    <w:rsid w:val="00687A20"/>
    <w:rsid w:val="00687B83"/>
    <w:rsid w:val="00690DAE"/>
    <w:rsid w:val="00691089"/>
    <w:rsid w:val="00691E5A"/>
    <w:rsid w:val="006926C9"/>
    <w:rsid w:val="00692907"/>
    <w:rsid w:val="006936BB"/>
    <w:rsid w:val="006937D6"/>
    <w:rsid w:val="0069386B"/>
    <w:rsid w:val="006939D6"/>
    <w:rsid w:val="0069406A"/>
    <w:rsid w:val="006940A5"/>
    <w:rsid w:val="00694E27"/>
    <w:rsid w:val="00695203"/>
    <w:rsid w:val="00695686"/>
    <w:rsid w:val="00695707"/>
    <w:rsid w:val="00695BC9"/>
    <w:rsid w:val="00696BE3"/>
    <w:rsid w:val="00697117"/>
    <w:rsid w:val="006975C8"/>
    <w:rsid w:val="00697C91"/>
    <w:rsid w:val="006A0298"/>
    <w:rsid w:val="006A09A7"/>
    <w:rsid w:val="006A1D9A"/>
    <w:rsid w:val="006A2927"/>
    <w:rsid w:val="006A2D2E"/>
    <w:rsid w:val="006A3AD1"/>
    <w:rsid w:val="006A414D"/>
    <w:rsid w:val="006A41C5"/>
    <w:rsid w:val="006A4984"/>
    <w:rsid w:val="006A5875"/>
    <w:rsid w:val="006A5AF3"/>
    <w:rsid w:val="006A607E"/>
    <w:rsid w:val="006A6B1C"/>
    <w:rsid w:val="006A6C33"/>
    <w:rsid w:val="006A7C68"/>
    <w:rsid w:val="006A7DCC"/>
    <w:rsid w:val="006B0179"/>
    <w:rsid w:val="006B0836"/>
    <w:rsid w:val="006B0EF8"/>
    <w:rsid w:val="006B178F"/>
    <w:rsid w:val="006B271A"/>
    <w:rsid w:val="006B273D"/>
    <w:rsid w:val="006B2CF6"/>
    <w:rsid w:val="006B2E81"/>
    <w:rsid w:val="006B31E1"/>
    <w:rsid w:val="006B380D"/>
    <w:rsid w:val="006B3D93"/>
    <w:rsid w:val="006B3E05"/>
    <w:rsid w:val="006B4080"/>
    <w:rsid w:val="006B43B9"/>
    <w:rsid w:val="006B4564"/>
    <w:rsid w:val="006B475B"/>
    <w:rsid w:val="006B5A79"/>
    <w:rsid w:val="006B6D56"/>
    <w:rsid w:val="006B793F"/>
    <w:rsid w:val="006B7BCE"/>
    <w:rsid w:val="006B7E48"/>
    <w:rsid w:val="006C0024"/>
    <w:rsid w:val="006C0B8E"/>
    <w:rsid w:val="006C0B90"/>
    <w:rsid w:val="006C0F5D"/>
    <w:rsid w:val="006C12B2"/>
    <w:rsid w:val="006C2DAA"/>
    <w:rsid w:val="006C3139"/>
    <w:rsid w:val="006C3359"/>
    <w:rsid w:val="006C3711"/>
    <w:rsid w:val="006C37A0"/>
    <w:rsid w:val="006C3B27"/>
    <w:rsid w:val="006C3D85"/>
    <w:rsid w:val="006C3F78"/>
    <w:rsid w:val="006C4D9F"/>
    <w:rsid w:val="006C599A"/>
    <w:rsid w:val="006C5E59"/>
    <w:rsid w:val="006C60C9"/>
    <w:rsid w:val="006C6E7D"/>
    <w:rsid w:val="006C73B9"/>
    <w:rsid w:val="006C74E7"/>
    <w:rsid w:val="006C7702"/>
    <w:rsid w:val="006D0A07"/>
    <w:rsid w:val="006D0A6A"/>
    <w:rsid w:val="006D0B25"/>
    <w:rsid w:val="006D0B88"/>
    <w:rsid w:val="006D0C8F"/>
    <w:rsid w:val="006D169C"/>
    <w:rsid w:val="006D283B"/>
    <w:rsid w:val="006D3411"/>
    <w:rsid w:val="006D35D7"/>
    <w:rsid w:val="006D365E"/>
    <w:rsid w:val="006D3B7E"/>
    <w:rsid w:val="006D4AF9"/>
    <w:rsid w:val="006D4BA2"/>
    <w:rsid w:val="006D5744"/>
    <w:rsid w:val="006D7052"/>
    <w:rsid w:val="006D739C"/>
    <w:rsid w:val="006D7E2A"/>
    <w:rsid w:val="006D7E39"/>
    <w:rsid w:val="006E07E2"/>
    <w:rsid w:val="006E0947"/>
    <w:rsid w:val="006E114E"/>
    <w:rsid w:val="006E2135"/>
    <w:rsid w:val="006E23D5"/>
    <w:rsid w:val="006E2CBD"/>
    <w:rsid w:val="006E2F2E"/>
    <w:rsid w:val="006E31DD"/>
    <w:rsid w:val="006E3298"/>
    <w:rsid w:val="006E3949"/>
    <w:rsid w:val="006E3D0A"/>
    <w:rsid w:val="006E424C"/>
    <w:rsid w:val="006E437F"/>
    <w:rsid w:val="006E4599"/>
    <w:rsid w:val="006E48B5"/>
    <w:rsid w:val="006E4D31"/>
    <w:rsid w:val="006E4DFC"/>
    <w:rsid w:val="006E63A0"/>
    <w:rsid w:val="006E7200"/>
    <w:rsid w:val="006E7E49"/>
    <w:rsid w:val="006F01B5"/>
    <w:rsid w:val="006F03CF"/>
    <w:rsid w:val="006F0C22"/>
    <w:rsid w:val="006F11B7"/>
    <w:rsid w:val="006F1918"/>
    <w:rsid w:val="006F1C3E"/>
    <w:rsid w:val="006F210E"/>
    <w:rsid w:val="006F2262"/>
    <w:rsid w:val="006F22D9"/>
    <w:rsid w:val="006F2B20"/>
    <w:rsid w:val="006F3219"/>
    <w:rsid w:val="006F4240"/>
    <w:rsid w:val="006F4265"/>
    <w:rsid w:val="006F45E4"/>
    <w:rsid w:val="006F460E"/>
    <w:rsid w:val="006F4FC1"/>
    <w:rsid w:val="006F524C"/>
    <w:rsid w:val="006F53B3"/>
    <w:rsid w:val="006F5C55"/>
    <w:rsid w:val="006F6309"/>
    <w:rsid w:val="006F6C4C"/>
    <w:rsid w:val="006F7B4A"/>
    <w:rsid w:val="007008D5"/>
    <w:rsid w:val="0070227B"/>
    <w:rsid w:val="00702962"/>
    <w:rsid w:val="00702A50"/>
    <w:rsid w:val="0070300F"/>
    <w:rsid w:val="007031A9"/>
    <w:rsid w:val="00703438"/>
    <w:rsid w:val="00703D9C"/>
    <w:rsid w:val="0070561C"/>
    <w:rsid w:val="00705ACD"/>
    <w:rsid w:val="00705C06"/>
    <w:rsid w:val="007068C0"/>
    <w:rsid w:val="00706C19"/>
    <w:rsid w:val="007071ED"/>
    <w:rsid w:val="00707914"/>
    <w:rsid w:val="007100AB"/>
    <w:rsid w:val="00710722"/>
    <w:rsid w:val="00710A2A"/>
    <w:rsid w:val="00712043"/>
    <w:rsid w:val="0071244D"/>
    <w:rsid w:val="00712932"/>
    <w:rsid w:val="007131A4"/>
    <w:rsid w:val="00713590"/>
    <w:rsid w:val="00713F86"/>
    <w:rsid w:val="00714510"/>
    <w:rsid w:val="00714848"/>
    <w:rsid w:val="00714923"/>
    <w:rsid w:val="00714D00"/>
    <w:rsid w:val="00715A21"/>
    <w:rsid w:val="0071603D"/>
    <w:rsid w:val="007167E0"/>
    <w:rsid w:val="00720070"/>
    <w:rsid w:val="00720476"/>
    <w:rsid w:val="00720BF6"/>
    <w:rsid w:val="00720E87"/>
    <w:rsid w:val="00721070"/>
    <w:rsid w:val="007211C4"/>
    <w:rsid w:val="00721336"/>
    <w:rsid w:val="00721387"/>
    <w:rsid w:val="0072300C"/>
    <w:rsid w:val="007233D4"/>
    <w:rsid w:val="00723545"/>
    <w:rsid w:val="007238AE"/>
    <w:rsid w:val="00723F66"/>
    <w:rsid w:val="00723FD8"/>
    <w:rsid w:val="00723FFC"/>
    <w:rsid w:val="0072466D"/>
    <w:rsid w:val="007246DC"/>
    <w:rsid w:val="00724B26"/>
    <w:rsid w:val="00724EE8"/>
    <w:rsid w:val="007259FB"/>
    <w:rsid w:val="00725F0E"/>
    <w:rsid w:val="00725FAC"/>
    <w:rsid w:val="007262A9"/>
    <w:rsid w:val="007270E0"/>
    <w:rsid w:val="007270E7"/>
    <w:rsid w:val="0072773B"/>
    <w:rsid w:val="0073275D"/>
    <w:rsid w:val="00732848"/>
    <w:rsid w:val="00732898"/>
    <w:rsid w:val="007328EE"/>
    <w:rsid w:val="007332AE"/>
    <w:rsid w:val="00733403"/>
    <w:rsid w:val="00733993"/>
    <w:rsid w:val="00734463"/>
    <w:rsid w:val="00734675"/>
    <w:rsid w:val="007348B7"/>
    <w:rsid w:val="0073491B"/>
    <w:rsid w:val="00736B44"/>
    <w:rsid w:val="00736F34"/>
    <w:rsid w:val="007374D9"/>
    <w:rsid w:val="00737BF2"/>
    <w:rsid w:val="007407D1"/>
    <w:rsid w:val="007407F8"/>
    <w:rsid w:val="007408C6"/>
    <w:rsid w:val="00740D8B"/>
    <w:rsid w:val="00741B82"/>
    <w:rsid w:val="007425EB"/>
    <w:rsid w:val="00742AFB"/>
    <w:rsid w:val="007434BC"/>
    <w:rsid w:val="00743A70"/>
    <w:rsid w:val="007443EB"/>
    <w:rsid w:val="00744B72"/>
    <w:rsid w:val="00745A90"/>
    <w:rsid w:val="00745BA0"/>
    <w:rsid w:val="00745D1F"/>
    <w:rsid w:val="00745F28"/>
    <w:rsid w:val="00746849"/>
    <w:rsid w:val="007468B4"/>
    <w:rsid w:val="00746A76"/>
    <w:rsid w:val="00751E90"/>
    <w:rsid w:val="00752467"/>
    <w:rsid w:val="007528DE"/>
    <w:rsid w:val="00753FC5"/>
    <w:rsid w:val="007543B3"/>
    <w:rsid w:val="00755BA9"/>
    <w:rsid w:val="00756F65"/>
    <w:rsid w:val="0075725F"/>
    <w:rsid w:val="00757D2A"/>
    <w:rsid w:val="00757D80"/>
    <w:rsid w:val="00760ABE"/>
    <w:rsid w:val="00760AC6"/>
    <w:rsid w:val="00760B84"/>
    <w:rsid w:val="00760F61"/>
    <w:rsid w:val="00760FDD"/>
    <w:rsid w:val="00761A34"/>
    <w:rsid w:val="00761E0B"/>
    <w:rsid w:val="00762908"/>
    <w:rsid w:val="00762E52"/>
    <w:rsid w:val="00762F76"/>
    <w:rsid w:val="00763253"/>
    <w:rsid w:val="0076341F"/>
    <w:rsid w:val="007638C3"/>
    <w:rsid w:val="0076395B"/>
    <w:rsid w:val="007642A5"/>
    <w:rsid w:val="007647FB"/>
    <w:rsid w:val="00764E35"/>
    <w:rsid w:val="00764F8F"/>
    <w:rsid w:val="007652CA"/>
    <w:rsid w:val="00765AD3"/>
    <w:rsid w:val="007664FA"/>
    <w:rsid w:val="00766FA1"/>
    <w:rsid w:val="00767076"/>
    <w:rsid w:val="00767169"/>
    <w:rsid w:val="007705F3"/>
    <w:rsid w:val="007707DA"/>
    <w:rsid w:val="0077117F"/>
    <w:rsid w:val="00771288"/>
    <w:rsid w:val="00771A23"/>
    <w:rsid w:val="00771BB7"/>
    <w:rsid w:val="00771D8A"/>
    <w:rsid w:val="00772067"/>
    <w:rsid w:val="0077256D"/>
    <w:rsid w:val="00772984"/>
    <w:rsid w:val="00772F1B"/>
    <w:rsid w:val="007749FB"/>
    <w:rsid w:val="00775038"/>
    <w:rsid w:val="00775415"/>
    <w:rsid w:val="0077655E"/>
    <w:rsid w:val="00776716"/>
    <w:rsid w:val="00776A05"/>
    <w:rsid w:val="00776BA5"/>
    <w:rsid w:val="007775D4"/>
    <w:rsid w:val="0077764E"/>
    <w:rsid w:val="007777C6"/>
    <w:rsid w:val="00777D24"/>
    <w:rsid w:val="00780B35"/>
    <w:rsid w:val="0078118F"/>
    <w:rsid w:val="00781AED"/>
    <w:rsid w:val="00782037"/>
    <w:rsid w:val="007821FA"/>
    <w:rsid w:val="0078276C"/>
    <w:rsid w:val="00782DEE"/>
    <w:rsid w:val="00783030"/>
    <w:rsid w:val="007840D9"/>
    <w:rsid w:val="00784702"/>
    <w:rsid w:val="007849F2"/>
    <w:rsid w:val="00785F52"/>
    <w:rsid w:val="007869E9"/>
    <w:rsid w:val="00786A0E"/>
    <w:rsid w:val="007879E0"/>
    <w:rsid w:val="00787C7C"/>
    <w:rsid w:val="00790072"/>
    <w:rsid w:val="00790534"/>
    <w:rsid w:val="00790F49"/>
    <w:rsid w:val="00791157"/>
    <w:rsid w:val="007920D4"/>
    <w:rsid w:val="00792164"/>
    <w:rsid w:val="00793322"/>
    <w:rsid w:val="00793F4B"/>
    <w:rsid w:val="007941D3"/>
    <w:rsid w:val="00794922"/>
    <w:rsid w:val="00795022"/>
    <w:rsid w:val="007951D6"/>
    <w:rsid w:val="007957C6"/>
    <w:rsid w:val="00795958"/>
    <w:rsid w:val="00795B7E"/>
    <w:rsid w:val="00795F2D"/>
    <w:rsid w:val="00796247"/>
    <w:rsid w:val="007963FE"/>
    <w:rsid w:val="007965A0"/>
    <w:rsid w:val="00796776"/>
    <w:rsid w:val="007977C1"/>
    <w:rsid w:val="007A04F1"/>
    <w:rsid w:val="007A086D"/>
    <w:rsid w:val="007A0FA0"/>
    <w:rsid w:val="007A1448"/>
    <w:rsid w:val="007A1633"/>
    <w:rsid w:val="007A1E51"/>
    <w:rsid w:val="007A24FF"/>
    <w:rsid w:val="007A393C"/>
    <w:rsid w:val="007A438A"/>
    <w:rsid w:val="007A535B"/>
    <w:rsid w:val="007A5A74"/>
    <w:rsid w:val="007A5FB3"/>
    <w:rsid w:val="007A6D6E"/>
    <w:rsid w:val="007A6F5C"/>
    <w:rsid w:val="007A75D7"/>
    <w:rsid w:val="007B0141"/>
    <w:rsid w:val="007B0190"/>
    <w:rsid w:val="007B0825"/>
    <w:rsid w:val="007B0F96"/>
    <w:rsid w:val="007B1649"/>
    <w:rsid w:val="007B1927"/>
    <w:rsid w:val="007B198D"/>
    <w:rsid w:val="007B1D30"/>
    <w:rsid w:val="007B2721"/>
    <w:rsid w:val="007B3799"/>
    <w:rsid w:val="007B5259"/>
    <w:rsid w:val="007B568B"/>
    <w:rsid w:val="007B5B92"/>
    <w:rsid w:val="007B5D4C"/>
    <w:rsid w:val="007B5EC7"/>
    <w:rsid w:val="007B603A"/>
    <w:rsid w:val="007B63A2"/>
    <w:rsid w:val="007B7858"/>
    <w:rsid w:val="007B7DF6"/>
    <w:rsid w:val="007C0120"/>
    <w:rsid w:val="007C05B9"/>
    <w:rsid w:val="007C09FE"/>
    <w:rsid w:val="007C1161"/>
    <w:rsid w:val="007C13A4"/>
    <w:rsid w:val="007C1AD9"/>
    <w:rsid w:val="007C1E5A"/>
    <w:rsid w:val="007C22B4"/>
    <w:rsid w:val="007C30E6"/>
    <w:rsid w:val="007C4868"/>
    <w:rsid w:val="007C4A2D"/>
    <w:rsid w:val="007C4BC5"/>
    <w:rsid w:val="007C4CAF"/>
    <w:rsid w:val="007C506F"/>
    <w:rsid w:val="007C56E5"/>
    <w:rsid w:val="007C67C1"/>
    <w:rsid w:val="007C6A59"/>
    <w:rsid w:val="007C6DA1"/>
    <w:rsid w:val="007C6DC3"/>
    <w:rsid w:val="007C73BF"/>
    <w:rsid w:val="007C7407"/>
    <w:rsid w:val="007C7EB4"/>
    <w:rsid w:val="007D01E7"/>
    <w:rsid w:val="007D0882"/>
    <w:rsid w:val="007D12DD"/>
    <w:rsid w:val="007D1543"/>
    <w:rsid w:val="007D1D0E"/>
    <w:rsid w:val="007D1EB5"/>
    <w:rsid w:val="007D23F0"/>
    <w:rsid w:val="007D2A7D"/>
    <w:rsid w:val="007D33A8"/>
    <w:rsid w:val="007D33DB"/>
    <w:rsid w:val="007D3A94"/>
    <w:rsid w:val="007D3E24"/>
    <w:rsid w:val="007D464F"/>
    <w:rsid w:val="007D5F8F"/>
    <w:rsid w:val="007D656D"/>
    <w:rsid w:val="007D6C47"/>
    <w:rsid w:val="007E0545"/>
    <w:rsid w:val="007E1D5F"/>
    <w:rsid w:val="007E203F"/>
    <w:rsid w:val="007E2049"/>
    <w:rsid w:val="007E209F"/>
    <w:rsid w:val="007E2123"/>
    <w:rsid w:val="007E223C"/>
    <w:rsid w:val="007E30F7"/>
    <w:rsid w:val="007E30FD"/>
    <w:rsid w:val="007E33D2"/>
    <w:rsid w:val="007E39F8"/>
    <w:rsid w:val="007E3A1B"/>
    <w:rsid w:val="007E428C"/>
    <w:rsid w:val="007E429B"/>
    <w:rsid w:val="007E42C1"/>
    <w:rsid w:val="007E44FE"/>
    <w:rsid w:val="007E451E"/>
    <w:rsid w:val="007E464C"/>
    <w:rsid w:val="007E4901"/>
    <w:rsid w:val="007E5230"/>
    <w:rsid w:val="007E5589"/>
    <w:rsid w:val="007E5D19"/>
    <w:rsid w:val="007E5EE2"/>
    <w:rsid w:val="007E737E"/>
    <w:rsid w:val="007E753A"/>
    <w:rsid w:val="007F0274"/>
    <w:rsid w:val="007F027C"/>
    <w:rsid w:val="007F08B5"/>
    <w:rsid w:val="007F09EA"/>
    <w:rsid w:val="007F0AAA"/>
    <w:rsid w:val="007F174F"/>
    <w:rsid w:val="007F1B13"/>
    <w:rsid w:val="007F1DE2"/>
    <w:rsid w:val="007F226E"/>
    <w:rsid w:val="007F261E"/>
    <w:rsid w:val="007F3512"/>
    <w:rsid w:val="007F3C7F"/>
    <w:rsid w:val="007F44E8"/>
    <w:rsid w:val="007F454B"/>
    <w:rsid w:val="007F4F89"/>
    <w:rsid w:val="007F50BD"/>
    <w:rsid w:val="007F5395"/>
    <w:rsid w:val="007F59EB"/>
    <w:rsid w:val="007F6176"/>
    <w:rsid w:val="007F6496"/>
    <w:rsid w:val="007F6ED6"/>
    <w:rsid w:val="007F6EF2"/>
    <w:rsid w:val="007F7918"/>
    <w:rsid w:val="00800499"/>
    <w:rsid w:val="00801559"/>
    <w:rsid w:val="00801B8B"/>
    <w:rsid w:val="0080293C"/>
    <w:rsid w:val="00802958"/>
    <w:rsid w:val="00803872"/>
    <w:rsid w:val="008038F8"/>
    <w:rsid w:val="00804207"/>
    <w:rsid w:val="00804853"/>
    <w:rsid w:val="00804EA5"/>
    <w:rsid w:val="008067AD"/>
    <w:rsid w:val="008076E7"/>
    <w:rsid w:val="00810EAB"/>
    <w:rsid w:val="0081174C"/>
    <w:rsid w:val="00811934"/>
    <w:rsid w:val="00812320"/>
    <w:rsid w:val="0081234A"/>
    <w:rsid w:val="0081239C"/>
    <w:rsid w:val="008123B5"/>
    <w:rsid w:val="0081259B"/>
    <w:rsid w:val="0081336F"/>
    <w:rsid w:val="008137CA"/>
    <w:rsid w:val="00813BDC"/>
    <w:rsid w:val="00813DF3"/>
    <w:rsid w:val="00813E55"/>
    <w:rsid w:val="008148F2"/>
    <w:rsid w:val="00814DDE"/>
    <w:rsid w:val="0081573F"/>
    <w:rsid w:val="00815B72"/>
    <w:rsid w:val="008161E2"/>
    <w:rsid w:val="0081628C"/>
    <w:rsid w:val="0081658C"/>
    <w:rsid w:val="00817B69"/>
    <w:rsid w:val="00820062"/>
    <w:rsid w:val="00820A11"/>
    <w:rsid w:val="00820D9B"/>
    <w:rsid w:val="00820E0C"/>
    <w:rsid w:val="00821079"/>
    <w:rsid w:val="008215A6"/>
    <w:rsid w:val="008218C7"/>
    <w:rsid w:val="008232D7"/>
    <w:rsid w:val="00823D8E"/>
    <w:rsid w:val="00823F17"/>
    <w:rsid w:val="00824CA0"/>
    <w:rsid w:val="00824D3C"/>
    <w:rsid w:val="00825BEE"/>
    <w:rsid w:val="00825DD5"/>
    <w:rsid w:val="00827099"/>
    <w:rsid w:val="008270B6"/>
    <w:rsid w:val="008275B4"/>
    <w:rsid w:val="00827D21"/>
    <w:rsid w:val="00830153"/>
    <w:rsid w:val="0083024F"/>
    <w:rsid w:val="00830FDC"/>
    <w:rsid w:val="00831078"/>
    <w:rsid w:val="008317BC"/>
    <w:rsid w:val="00833DB2"/>
    <w:rsid w:val="008344A0"/>
    <w:rsid w:val="00834770"/>
    <w:rsid w:val="00835A82"/>
    <w:rsid w:val="00835CB5"/>
    <w:rsid w:val="00835FEF"/>
    <w:rsid w:val="00836F3D"/>
    <w:rsid w:val="00837151"/>
    <w:rsid w:val="00840A0E"/>
    <w:rsid w:val="00840AC3"/>
    <w:rsid w:val="008411BE"/>
    <w:rsid w:val="008415A0"/>
    <w:rsid w:val="00841F1C"/>
    <w:rsid w:val="00842013"/>
    <w:rsid w:val="00842955"/>
    <w:rsid w:val="00842A9D"/>
    <w:rsid w:val="00843825"/>
    <w:rsid w:val="00843F8A"/>
    <w:rsid w:val="0084485E"/>
    <w:rsid w:val="00844C18"/>
    <w:rsid w:val="008452CA"/>
    <w:rsid w:val="00845583"/>
    <w:rsid w:val="008460A3"/>
    <w:rsid w:val="0084673F"/>
    <w:rsid w:val="00846803"/>
    <w:rsid w:val="00846C3E"/>
    <w:rsid w:val="008471E6"/>
    <w:rsid w:val="0084784E"/>
    <w:rsid w:val="0085071C"/>
    <w:rsid w:val="00850E36"/>
    <w:rsid w:val="0085183A"/>
    <w:rsid w:val="00851910"/>
    <w:rsid w:val="00852B64"/>
    <w:rsid w:val="00855C01"/>
    <w:rsid w:val="00855C4E"/>
    <w:rsid w:val="00856AB3"/>
    <w:rsid w:val="00856B08"/>
    <w:rsid w:val="00856E74"/>
    <w:rsid w:val="00857E94"/>
    <w:rsid w:val="00857F6A"/>
    <w:rsid w:val="00861FBF"/>
    <w:rsid w:val="00862157"/>
    <w:rsid w:val="008629BF"/>
    <w:rsid w:val="00862F2B"/>
    <w:rsid w:val="00863154"/>
    <w:rsid w:val="0086323A"/>
    <w:rsid w:val="00863DDC"/>
    <w:rsid w:val="008643F3"/>
    <w:rsid w:val="008649A8"/>
    <w:rsid w:val="00864B85"/>
    <w:rsid w:val="00864FD3"/>
    <w:rsid w:val="008650B2"/>
    <w:rsid w:val="008654FC"/>
    <w:rsid w:val="008656F3"/>
    <w:rsid w:val="00865BE9"/>
    <w:rsid w:val="00866466"/>
    <w:rsid w:val="00866A69"/>
    <w:rsid w:val="008676C0"/>
    <w:rsid w:val="0086794A"/>
    <w:rsid w:val="00867C6C"/>
    <w:rsid w:val="00867CDC"/>
    <w:rsid w:val="00870B75"/>
    <w:rsid w:val="00870DEB"/>
    <w:rsid w:val="00870E20"/>
    <w:rsid w:val="00871D50"/>
    <w:rsid w:val="00872459"/>
    <w:rsid w:val="0087278A"/>
    <w:rsid w:val="008728CF"/>
    <w:rsid w:val="0087293C"/>
    <w:rsid w:val="00872B8E"/>
    <w:rsid w:val="00872EAF"/>
    <w:rsid w:val="008738C5"/>
    <w:rsid w:val="008741E2"/>
    <w:rsid w:val="00874229"/>
    <w:rsid w:val="00874879"/>
    <w:rsid w:val="0087528E"/>
    <w:rsid w:val="008758F1"/>
    <w:rsid w:val="00875CD6"/>
    <w:rsid w:val="00876072"/>
    <w:rsid w:val="00877002"/>
    <w:rsid w:val="00877CC6"/>
    <w:rsid w:val="008801A0"/>
    <w:rsid w:val="00880C5A"/>
    <w:rsid w:val="0088195D"/>
    <w:rsid w:val="00882E2C"/>
    <w:rsid w:val="00882E2E"/>
    <w:rsid w:val="008838F1"/>
    <w:rsid w:val="00883A26"/>
    <w:rsid w:val="00883C03"/>
    <w:rsid w:val="00884C29"/>
    <w:rsid w:val="00885295"/>
    <w:rsid w:val="008858CC"/>
    <w:rsid w:val="00885D77"/>
    <w:rsid w:val="00886271"/>
    <w:rsid w:val="008868A7"/>
    <w:rsid w:val="008868E2"/>
    <w:rsid w:val="00886AD0"/>
    <w:rsid w:val="00887660"/>
    <w:rsid w:val="008877CF"/>
    <w:rsid w:val="00887915"/>
    <w:rsid w:val="008879B6"/>
    <w:rsid w:val="00887B65"/>
    <w:rsid w:val="00890263"/>
    <w:rsid w:val="008905C7"/>
    <w:rsid w:val="00890714"/>
    <w:rsid w:val="0089166B"/>
    <w:rsid w:val="00891A20"/>
    <w:rsid w:val="00891A8F"/>
    <w:rsid w:val="00891CAD"/>
    <w:rsid w:val="008931C1"/>
    <w:rsid w:val="008938EC"/>
    <w:rsid w:val="00893ED8"/>
    <w:rsid w:val="00894128"/>
    <w:rsid w:val="00894462"/>
    <w:rsid w:val="00894FA1"/>
    <w:rsid w:val="00895295"/>
    <w:rsid w:val="0089588A"/>
    <w:rsid w:val="0089626B"/>
    <w:rsid w:val="00896373"/>
    <w:rsid w:val="00896840"/>
    <w:rsid w:val="008976E6"/>
    <w:rsid w:val="00897847"/>
    <w:rsid w:val="00897F1D"/>
    <w:rsid w:val="008A09EA"/>
    <w:rsid w:val="008A0D75"/>
    <w:rsid w:val="008A187D"/>
    <w:rsid w:val="008A19A0"/>
    <w:rsid w:val="008A1B24"/>
    <w:rsid w:val="008A236A"/>
    <w:rsid w:val="008A2412"/>
    <w:rsid w:val="008A2EA0"/>
    <w:rsid w:val="008A2EFB"/>
    <w:rsid w:val="008A30FE"/>
    <w:rsid w:val="008A3D73"/>
    <w:rsid w:val="008A4BE2"/>
    <w:rsid w:val="008A4EBA"/>
    <w:rsid w:val="008A5022"/>
    <w:rsid w:val="008A57A4"/>
    <w:rsid w:val="008A592A"/>
    <w:rsid w:val="008A5D89"/>
    <w:rsid w:val="008A608F"/>
    <w:rsid w:val="008A624B"/>
    <w:rsid w:val="008A62C2"/>
    <w:rsid w:val="008A637E"/>
    <w:rsid w:val="008A698F"/>
    <w:rsid w:val="008A6AA8"/>
    <w:rsid w:val="008A6ED5"/>
    <w:rsid w:val="008A7386"/>
    <w:rsid w:val="008A73C5"/>
    <w:rsid w:val="008A7E3C"/>
    <w:rsid w:val="008B0A6B"/>
    <w:rsid w:val="008B0F45"/>
    <w:rsid w:val="008B1692"/>
    <w:rsid w:val="008B1D8C"/>
    <w:rsid w:val="008B1F67"/>
    <w:rsid w:val="008B24B1"/>
    <w:rsid w:val="008B2686"/>
    <w:rsid w:val="008B29EE"/>
    <w:rsid w:val="008B2AEF"/>
    <w:rsid w:val="008B3494"/>
    <w:rsid w:val="008B3B2D"/>
    <w:rsid w:val="008B43B7"/>
    <w:rsid w:val="008B47C7"/>
    <w:rsid w:val="008B4EFD"/>
    <w:rsid w:val="008B579A"/>
    <w:rsid w:val="008B61F1"/>
    <w:rsid w:val="008B61F7"/>
    <w:rsid w:val="008B6459"/>
    <w:rsid w:val="008B716A"/>
    <w:rsid w:val="008B7977"/>
    <w:rsid w:val="008B7A52"/>
    <w:rsid w:val="008B7B89"/>
    <w:rsid w:val="008C24C2"/>
    <w:rsid w:val="008C25F3"/>
    <w:rsid w:val="008C2827"/>
    <w:rsid w:val="008C2CF0"/>
    <w:rsid w:val="008C3FBD"/>
    <w:rsid w:val="008C4ED4"/>
    <w:rsid w:val="008C4F93"/>
    <w:rsid w:val="008C50E0"/>
    <w:rsid w:val="008C5719"/>
    <w:rsid w:val="008C5CC4"/>
    <w:rsid w:val="008C64F4"/>
    <w:rsid w:val="008C6588"/>
    <w:rsid w:val="008C72AC"/>
    <w:rsid w:val="008C7617"/>
    <w:rsid w:val="008C7680"/>
    <w:rsid w:val="008C76B6"/>
    <w:rsid w:val="008C7B5F"/>
    <w:rsid w:val="008D077A"/>
    <w:rsid w:val="008D145E"/>
    <w:rsid w:val="008D2D4D"/>
    <w:rsid w:val="008D2DCB"/>
    <w:rsid w:val="008D3319"/>
    <w:rsid w:val="008D386B"/>
    <w:rsid w:val="008D435F"/>
    <w:rsid w:val="008D4410"/>
    <w:rsid w:val="008D4671"/>
    <w:rsid w:val="008D4A91"/>
    <w:rsid w:val="008D4E04"/>
    <w:rsid w:val="008D6333"/>
    <w:rsid w:val="008D68C3"/>
    <w:rsid w:val="008D68E2"/>
    <w:rsid w:val="008D71FC"/>
    <w:rsid w:val="008D72A9"/>
    <w:rsid w:val="008D7448"/>
    <w:rsid w:val="008D759B"/>
    <w:rsid w:val="008D7D35"/>
    <w:rsid w:val="008E03AE"/>
    <w:rsid w:val="008E1182"/>
    <w:rsid w:val="008E2ED9"/>
    <w:rsid w:val="008E2F94"/>
    <w:rsid w:val="008E34AC"/>
    <w:rsid w:val="008E357A"/>
    <w:rsid w:val="008E3EB7"/>
    <w:rsid w:val="008E3FEC"/>
    <w:rsid w:val="008E44A9"/>
    <w:rsid w:val="008E4542"/>
    <w:rsid w:val="008E4B2F"/>
    <w:rsid w:val="008E53C3"/>
    <w:rsid w:val="008E5723"/>
    <w:rsid w:val="008E62B4"/>
    <w:rsid w:val="008E6478"/>
    <w:rsid w:val="008E6992"/>
    <w:rsid w:val="008E69CA"/>
    <w:rsid w:val="008E706C"/>
    <w:rsid w:val="008E72DC"/>
    <w:rsid w:val="008E7A0F"/>
    <w:rsid w:val="008E7BD2"/>
    <w:rsid w:val="008F02AC"/>
    <w:rsid w:val="008F05AA"/>
    <w:rsid w:val="008F06D1"/>
    <w:rsid w:val="008F0979"/>
    <w:rsid w:val="008F1694"/>
    <w:rsid w:val="008F1A1C"/>
    <w:rsid w:val="008F29D0"/>
    <w:rsid w:val="008F2E6A"/>
    <w:rsid w:val="008F3847"/>
    <w:rsid w:val="008F451B"/>
    <w:rsid w:val="008F5485"/>
    <w:rsid w:val="008F583E"/>
    <w:rsid w:val="008F58AA"/>
    <w:rsid w:val="008F620E"/>
    <w:rsid w:val="009007F1"/>
    <w:rsid w:val="00901836"/>
    <w:rsid w:val="0090205A"/>
    <w:rsid w:val="0090261E"/>
    <w:rsid w:val="009031D8"/>
    <w:rsid w:val="0090371B"/>
    <w:rsid w:val="009037C3"/>
    <w:rsid w:val="00903A65"/>
    <w:rsid w:val="00903AF6"/>
    <w:rsid w:val="00903BBD"/>
    <w:rsid w:val="009049D1"/>
    <w:rsid w:val="0090505F"/>
    <w:rsid w:val="0090511A"/>
    <w:rsid w:val="009056EA"/>
    <w:rsid w:val="00905C38"/>
    <w:rsid w:val="00905F03"/>
    <w:rsid w:val="00906101"/>
    <w:rsid w:val="00906245"/>
    <w:rsid w:val="00906323"/>
    <w:rsid w:val="009063BA"/>
    <w:rsid w:val="00906A76"/>
    <w:rsid w:val="00907126"/>
    <w:rsid w:val="00907209"/>
    <w:rsid w:val="00907E6C"/>
    <w:rsid w:val="00907FB4"/>
    <w:rsid w:val="00910300"/>
    <w:rsid w:val="00910AC2"/>
    <w:rsid w:val="00910CCD"/>
    <w:rsid w:val="0091121C"/>
    <w:rsid w:val="00911B35"/>
    <w:rsid w:val="009121FF"/>
    <w:rsid w:val="00912815"/>
    <w:rsid w:val="00912AE5"/>
    <w:rsid w:val="00912DCE"/>
    <w:rsid w:val="009139CE"/>
    <w:rsid w:val="00914B2A"/>
    <w:rsid w:val="00914BBD"/>
    <w:rsid w:val="009150DE"/>
    <w:rsid w:val="009151AF"/>
    <w:rsid w:val="00915589"/>
    <w:rsid w:val="009158A0"/>
    <w:rsid w:val="00916A09"/>
    <w:rsid w:val="00917648"/>
    <w:rsid w:val="0092104F"/>
    <w:rsid w:val="0092155E"/>
    <w:rsid w:val="0092165E"/>
    <w:rsid w:val="00921CA0"/>
    <w:rsid w:val="00921CDA"/>
    <w:rsid w:val="00921FD6"/>
    <w:rsid w:val="0092226B"/>
    <w:rsid w:val="00922B18"/>
    <w:rsid w:val="0092305C"/>
    <w:rsid w:val="00924B4A"/>
    <w:rsid w:val="00924E03"/>
    <w:rsid w:val="009255B0"/>
    <w:rsid w:val="009262AD"/>
    <w:rsid w:val="0092665A"/>
    <w:rsid w:val="00926B98"/>
    <w:rsid w:val="00926EEE"/>
    <w:rsid w:val="00930BF1"/>
    <w:rsid w:val="009315BF"/>
    <w:rsid w:val="00931C8B"/>
    <w:rsid w:val="00931DE6"/>
    <w:rsid w:val="0093202C"/>
    <w:rsid w:val="009325F0"/>
    <w:rsid w:val="00932802"/>
    <w:rsid w:val="00932DFC"/>
    <w:rsid w:val="00932E6D"/>
    <w:rsid w:val="009330ED"/>
    <w:rsid w:val="0093338C"/>
    <w:rsid w:val="009333AD"/>
    <w:rsid w:val="0093377A"/>
    <w:rsid w:val="00934144"/>
    <w:rsid w:val="00934482"/>
    <w:rsid w:val="00934AD9"/>
    <w:rsid w:val="00934E9D"/>
    <w:rsid w:val="00935CD1"/>
    <w:rsid w:val="00935F78"/>
    <w:rsid w:val="0093666C"/>
    <w:rsid w:val="009375A1"/>
    <w:rsid w:val="00937A67"/>
    <w:rsid w:val="009401C1"/>
    <w:rsid w:val="00940490"/>
    <w:rsid w:val="00940963"/>
    <w:rsid w:val="00941693"/>
    <w:rsid w:val="0094202E"/>
    <w:rsid w:val="00942943"/>
    <w:rsid w:val="009431ED"/>
    <w:rsid w:val="00943D46"/>
    <w:rsid w:val="00944678"/>
    <w:rsid w:val="00944921"/>
    <w:rsid w:val="00944CCB"/>
    <w:rsid w:val="00944D98"/>
    <w:rsid w:val="0094595A"/>
    <w:rsid w:val="00945C36"/>
    <w:rsid w:val="00946460"/>
    <w:rsid w:val="00946593"/>
    <w:rsid w:val="009469DC"/>
    <w:rsid w:val="00947875"/>
    <w:rsid w:val="00947FC1"/>
    <w:rsid w:val="00947FC5"/>
    <w:rsid w:val="009509C3"/>
    <w:rsid w:val="00951056"/>
    <w:rsid w:val="009510FD"/>
    <w:rsid w:val="00951A34"/>
    <w:rsid w:val="00951AE1"/>
    <w:rsid w:val="00951D33"/>
    <w:rsid w:val="00951F5B"/>
    <w:rsid w:val="00952160"/>
    <w:rsid w:val="00952163"/>
    <w:rsid w:val="00952206"/>
    <w:rsid w:val="0095245D"/>
    <w:rsid w:val="009537C9"/>
    <w:rsid w:val="009539D6"/>
    <w:rsid w:val="00953AC1"/>
    <w:rsid w:val="009549C0"/>
    <w:rsid w:val="0095521D"/>
    <w:rsid w:val="00955786"/>
    <w:rsid w:val="00955A11"/>
    <w:rsid w:val="00956E9B"/>
    <w:rsid w:val="0095792D"/>
    <w:rsid w:val="00957995"/>
    <w:rsid w:val="00960C0E"/>
    <w:rsid w:val="00961168"/>
    <w:rsid w:val="00961A1D"/>
    <w:rsid w:val="0096211C"/>
    <w:rsid w:val="0096354D"/>
    <w:rsid w:val="00963670"/>
    <w:rsid w:val="00963DE1"/>
    <w:rsid w:val="0096428D"/>
    <w:rsid w:val="00964812"/>
    <w:rsid w:val="00964B76"/>
    <w:rsid w:val="00964BFD"/>
    <w:rsid w:val="0096643F"/>
    <w:rsid w:val="009668B0"/>
    <w:rsid w:val="00967205"/>
    <w:rsid w:val="00967986"/>
    <w:rsid w:val="00970174"/>
    <w:rsid w:val="00970E34"/>
    <w:rsid w:val="0097105E"/>
    <w:rsid w:val="009719B7"/>
    <w:rsid w:val="0097287A"/>
    <w:rsid w:val="00972E5F"/>
    <w:rsid w:val="00973F30"/>
    <w:rsid w:val="0097419F"/>
    <w:rsid w:val="00974FF4"/>
    <w:rsid w:val="00975110"/>
    <w:rsid w:val="00975128"/>
    <w:rsid w:val="009759DD"/>
    <w:rsid w:val="00976127"/>
    <w:rsid w:val="0097623E"/>
    <w:rsid w:val="009762FF"/>
    <w:rsid w:val="00976D8A"/>
    <w:rsid w:val="00977C53"/>
    <w:rsid w:val="00977E90"/>
    <w:rsid w:val="00981A06"/>
    <w:rsid w:val="00982727"/>
    <w:rsid w:val="00982B08"/>
    <w:rsid w:val="00983417"/>
    <w:rsid w:val="00983976"/>
    <w:rsid w:val="00985E84"/>
    <w:rsid w:val="0098622B"/>
    <w:rsid w:val="00987592"/>
    <w:rsid w:val="00987CC3"/>
    <w:rsid w:val="00990A14"/>
    <w:rsid w:val="00990B85"/>
    <w:rsid w:val="00990D37"/>
    <w:rsid w:val="00992207"/>
    <w:rsid w:val="009926A5"/>
    <w:rsid w:val="00992D68"/>
    <w:rsid w:val="00992DF7"/>
    <w:rsid w:val="0099339F"/>
    <w:rsid w:val="009934D2"/>
    <w:rsid w:val="00993E30"/>
    <w:rsid w:val="00994FA9"/>
    <w:rsid w:val="009954F8"/>
    <w:rsid w:val="00996F81"/>
    <w:rsid w:val="00997248"/>
    <w:rsid w:val="009974FD"/>
    <w:rsid w:val="00997824"/>
    <w:rsid w:val="00997958"/>
    <w:rsid w:val="00997D72"/>
    <w:rsid w:val="009A080D"/>
    <w:rsid w:val="009A14D2"/>
    <w:rsid w:val="009A1739"/>
    <w:rsid w:val="009A1C36"/>
    <w:rsid w:val="009A1CB7"/>
    <w:rsid w:val="009A1E1A"/>
    <w:rsid w:val="009A1EDB"/>
    <w:rsid w:val="009A23BC"/>
    <w:rsid w:val="009A2CAA"/>
    <w:rsid w:val="009A326C"/>
    <w:rsid w:val="009A356D"/>
    <w:rsid w:val="009A3701"/>
    <w:rsid w:val="009A4082"/>
    <w:rsid w:val="009A55BF"/>
    <w:rsid w:val="009A58CB"/>
    <w:rsid w:val="009A5B3A"/>
    <w:rsid w:val="009B06C6"/>
    <w:rsid w:val="009B06E7"/>
    <w:rsid w:val="009B0EDE"/>
    <w:rsid w:val="009B14EF"/>
    <w:rsid w:val="009B1548"/>
    <w:rsid w:val="009B2769"/>
    <w:rsid w:val="009B2B4D"/>
    <w:rsid w:val="009B37AF"/>
    <w:rsid w:val="009B3861"/>
    <w:rsid w:val="009B3948"/>
    <w:rsid w:val="009B3D42"/>
    <w:rsid w:val="009B4536"/>
    <w:rsid w:val="009B4546"/>
    <w:rsid w:val="009B46A2"/>
    <w:rsid w:val="009B4C4D"/>
    <w:rsid w:val="009B5197"/>
    <w:rsid w:val="009B5832"/>
    <w:rsid w:val="009B5DD3"/>
    <w:rsid w:val="009B7410"/>
    <w:rsid w:val="009B78AD"/>
    <w:rsid w:val="009B7ED8"/>
    <w:rsid w:val="009C07EC"/>
    <w:rsid w:val="009C0C5E"/>
    <w:rsid w:val="009C0CDE"/>
    <w:rsid w:val="009C1B45"/>
    <w:rsid w:val="009C2EA0"/>
    <w:rsid w:val="009C2EAB"/>
    <w:rsid w:val="009C3000"/>
    <w:rsid w:val="009C3046"/>
    <w:rsid w:val="009C4D13"/>
    <w:rsid w:val="009C4FC4"/>
    <w:rsid w:val="009C5E15"/>
    <w:rsid w:val="009C6123"/>
    <w:rsid w:val="009C6401"/>
    <w:rsid w:val="009C7169"/>
    <w:rsid w:val="009C77DF"/>
    <w:rsid w:val="009C7D8D"/>
    <w:rsid w:val="009D0377"/>
    <w:rsid w:val="009D0951"/>
    <w:rsid w:val="009D0CA8"/>
    <w:rsid w:val="009D29CB"/>
    <w:rsid w:val="009D2A7C"/>
    <w:rsid w:val="009D3425"/>
    <w:rsid w:val="009D3B2B"/>
    <w:rsid w:val="009D4352"/>
    <w:rsid w:val="009D4A2A"/>
    <w:rsid w:val="009D4AF4"/>
    <w:rsid w:val="009D4EA5"/>
    <w:rsid w:val="009D4F00"/>
    <w:rsid w:val="009D4FB4"/>
    <w:rsid w:val="009D5C0D"/>
    <w:rsid w:val="009D663B"/>
    <w:rsid w:val="009D685B"/>
    <w:rsid w:val="009D771F"/>
    <w:rsid w:val="009D79C8"/>
    <w:rsid w:val="009E02AF"/>
    <w:rsid w:val="009E06E0"/>
    <w:rsid w:val="009E1036"/>
    <w:rsid w:val="009E14CE"/>
    <w:rsid w:val="009E1C6B"/>
    <w:rsid w:val="009E25AB"/>
    <w:rsid w:val="009E2917"/>
    <w:rsid w:val="009E2970"/>
    <w:rsid w:val="009E2AFB"/>
    <w:rsid w:val="009E4367"/>
    <w:rsid w:val="009E45FA"/>
    <w:rsid w:val="009E56C0"/>
    <w:rsid w:val="009E5CD0"/>
    <w:rsid w:val="009E7A62"/>
    <w:rsid w:val="009E7A93"/>
    <w:rsid w:val="009F1782"/>
    <w:rsid w:val="009F1C24"/>
    <w:rsid w:val="009F1F56"/>
    <w:rsid w:val="009F28DA"/>
    <w:rsid w:val="009F3221"/>
    <w:rsid w:val="009F3E5D"/>
    <w:rsid w:val="009F5264"/>
    <w:rsid w:val="009F5916"/>
    <w:rsid w:val="009F66E0"/>
    <w:rsid w:val="009F6BA9"/>
    <w:rsid w:val="009F6EA3"/>
    <w:rsid w:val="009F7852"/>
    <w:rsid w:val="00A00657"/>
    <w:rsid w:val="00A00F37"/>
    <w:rsid w:val="00A01B2B"/>
    <w:rsid w:val="00A01D11"/>
    <w:rsid w:val="00A02656"/>
    <w:rsid w:val="00A0268D"/>
    <w:rsid w:val="00A027B1"/>
    <w:rsid w:val="00A03ABB"/>
    <w:rsid w:val="00A03AFA"/>
    <w:rsid w:val="00A03F60"/>
    <w:rsid w:val="00A0406E"/>
    <w:rsid w:val="00A0452F"/>
    <w:rsid w:val="00A045C9"/>
    <w:rsid w:val="00A046A8"/>
    <w:rsid w:val="00A04990"/>
    <w:rsid w:val="00A04DE9"/>
    <w:rsid w:val="00A05058"/>
    <w:rsid w:val="00A05A22"/>
    <w:rsid w:val="00A05D9F"/>
    <w:rsid w:val="00A06001"/>
    <w:rsid w:val="00A06271"/>
    <w:rsid w:val="00A06518"/>
    <w:rsid w:val="00A067EF"/>
    <w:rsid w:val="00A06B32"/>
    <w:rsid w:val="00A06DEE"/>
    <w:rsid w:val="00A072DD"/>
    <w:rsid w:val="00A07755"/>
    <w:rsid w:val="00A10194"/>
    <w:rsid w:val="00A10964"/>
    <w:rsid w:val="00A11871"/>
    <w:rsid w:val="00A12456"/>
    <w:rsid w:val="00A126C4"/>
    <w:rsid w:val="00A1372D"/>
    <w:rsid w:val="00A15577"/>
    <w:rsid w:val="00A15BC7"/>
    <w:rsid w:val="00A15F0E"/>
    <w:rsid w:val="00A16138"/>
    <w:rsid w:val="00A16632"/>
    <w:rsid w:val="00A16CF8"/>
    <w:rsid w:val="00A1703D"/>
    <w:rsid w:val="00A172B5"/>
    <w:rsid w:val="00A17488"/>
    <w:rsid w:val="00A17FE5"/>
    <w:rsid w:val="00A20288"/>
    <w:rsid w:val="00A21248"/>
    <w:rsid w:val="00A21792"/>
    <w:rsid w:val="00A21793"/>
    <w:rsid w:val="00A21A22"/>
    <w:rsid w:val="00A22283"/>
    <w:rsid w:val="00A226E1"/>
    <w:rsid w:val="00A230A2"/>
    <w:rsid w:val="00A236D8"/>
    <w:rsid w:val="00A2529B"/>
    <w:rsid w:val="00A2549E"/>
    <w:rsid w:val="00A25512"/>
    <w:rsid w:val="00A255AA"/>
    <w:rsid w:val="00A26131"/>
    <w:rsid w:val="00A26507"/>
    <w:rsid w:val="00A26592"/>
    <w:rsid w:val="00A26887"/>
    <w:rsid w:val="00A2696D"/>
    <w:rsid w:val="00A276E9"/>
    <w:rsid w:val="00A27A42"/>
    <w:rsid w:val="00A3040A"/>
    <w:rsid w:val="00A3045D"/>
    <w:rsid w:val="00A3070A"/>
    <w:rsid w:val="00A3105C"/>
    <w:rsid w:val="00A312A4"/>
    <w:rsid w:val="00A320E9"/>
    <w:rsid w:val="00A32342"/>
    <w:rsid w:val="00A32520"/>
    <w:rsid w:val="00A32599"/>
    <w:rsid w:val="00A32CD5"/>
    <w:rsid w:val="00A3415B"/>
    <w:rsid w:val="00A347ED"/>
    <w:rsid w:val="00A349F9"/>
    <w:rsid w:val="00A35015"/>
    <w:rsid w:val="00A35608"/>
    <w:rsid w:val="00A35ADA"/>
    <w:rsid w:val="00A35CC0"/>
    <w:rsid w:val="00A36CC0"/>
    <w:rsid w:val="00A3714B"/>
    <w:rsid w:val="00A3772E"/>
    <w:rsid w:val="00A403F9"/>
    <w:rsid w:val="00A40732"/>
    <w:rsid w:val="00A4094E"/>
    <w:rsid w:val="00A40D4A"/>
    <w:rsid w:val="00A4170A"/>
    <w:rsid w:val="00A425DA"/>
    <w:rsid w:val="00A441B8"/>
    <w:rsid w:val="00A4446E"/>
    <w:rsid w:val="00A444A0"/>
    <w:rsid w:val="00A448F3"/>
    <w:rsid w:val="00A44EF8"/>
    <w:rsid w:val="00A4544A"/>
    <w:rsid w:val="00A455AE"/>
    <w:rsid w:val="00A46B97"/>
    <w:rsid w:val="00A46CDA"/>
    <w:rsid w:val="00A47352"/>
    <w:rsid w:val="00A47A58"/>
    <w:rsid w:val="00A47EAA"/>
    <w:rsid w:val="00A50550"/>
    <w:rsid w:val="00A5095F"/>
    <w:rsid w:val="00A51268"/>
    <w:rsid w:val="00A51426"/>
    <w:rsid w:val="00A54016"/>
    <w:rsid w:val="00A5449C"/>
    <w:rsid w:val="00A54A0E"/>
    <w:rsid w:val="00A54AFD"/>
    <w:rsid w:val="00A5513F"/>
    <w:rsid w:val="00A55385"/>
    <w:rsid w:val="00A55415"/>
    <w:rsid w:val="00A559DE"/>
    <w:rsid w:val="00A56A75"/>
    <w:rsid w:val="00A56CC7"/>
    <w:rsid w:val="00A6023C"/>
    <w:rsid w:val="00A602D1"/>
    <w:rsid w:val="00A60699"/>
    <w:rsid w:val="00A60944"/>
    <w:rsid w:val="00A60AA0"/>
    <w:rsid w:val="00A60B95"/>
    <w:rsid w:val="00A60FCE"/>
    <w:rsid w:val="00A613AD"/>
    <w:rsid w:val="00A61EA3"/>
    <w:rsid w:val="00A625EF"/>
    <w:rsid w:val="00A62736"/>
    <w:rsid w:val="00A63CD2"/>
    <w:rsid w:val="00A63D6E"/>
    <w:rsid w:val="00A64533"/>
    <w:rsid w:val="00A647C4"/>
    <w:rsid w:val="00A64B41"/>
    <w:rsid w:val="00A65748"/>
    <w:rsid w:val="00A658D7"/>
    <w:rsid w:val="00A65C2C"/>
    <w:rsid w:val="00A660B8"/>
    <w:rsid w:val="00A664ED"/>
    <w:rsid w:val="00A6692E"/>
    <w:rsid w:val="00A66FFA"/>
    <w:rsid w:val="00A67099"/>
    <w:rsid w:val="00A6799A"/>
    <w:rsid w:val="00A70DD8"/>
    <w:rsid w:val="00A716F2"/>
    <w:rsid w:val="00A721B1"/>
    <w:rsid w:val="00A72539"/>
    <w:rsid w:val="00A72ACC"/>
    <w:rsid w:val="00A7339F"/>
    <w:rsid w:val="00A733E4"/>
    <w:rsid w:val="00A73478"/>
    <w:rsid w:val="00A7521A"/>
    <w:rsid w:val="00A7528E"/>
    <w:rsid w:val="00A75FCD"/>
    <w:rsid w:val="00A77213"/>
    <w:rsid w:val="00A80804"/>
    <w:rsid w:val="00A80D25"/>
    <w:rsid w:val="00A818E9"/>
    <w:rsid w:val="00A819F8"/>
    <w:rsid w:val="00A81C1B"/>
    <w:rsid w:val="00A8274B"/>
    <w:rsid w:val="00A83066"/>
    <w:rsid w:val="00A840B2"/>
    <w:rsid w:val="00A84A36"/>
    <w:rsid w:val="00A854A0"/>
    <w:rsid w:val="00A860DA"/>
    <w:rsid w:val="00A8644C"/>
    <w:rsid w:val="00A870A6"/>
    <w:rsid w:val="00A870A7"/>
    <w:rsid w:val="00A90117"/>
    <w:rsid w:val="00A90D51"/>
    <w:rsid w:val="00A910EF"/>
    <w:rsid w:val="00A9185A"/>
    <w:rsid w:val="00A92CB8"/>
    <w:rsid w:val="00A9307D"/>
    <w:rsid w:val="00A93928"/>
    <w:rsid w:val="00A93D5C"/>
    <w:rsid w:val="00A9439B"/>
    <w:rsid w:val="00A946ED"/>
    <w:rsid w:val="00A952E7"/>
    <w:rsid w:val="00A95476"/>
    <w:rsid w:val="00A95535"/>
    <w:rsid w:val="00A9631C"/>
    <w:rsid w:val="00A96A17"/>
    <w:rsid w:val="00A97550"/>
    <w:rsid w:val="00A97B77"/>
    <w:rsid w:val="00AA032D"/>
    <w:rsid w:val="00AA0620"/>
    <w:rsid w:val="00AA0A7B"/>
    <w:rsid w:val="00AA11E8"/>
    <w:rsid w:val="00AA1A1F"/>
    <w:rsid w:val="00AA2C46"/>
    <w:rsid w:val="00AA2E8A"/>
    <w:rsid w:val="00AA3286"/>
    <w:rsid w:val="00AA32ED"/>
    <w:rsid w:val="00AA4369"/>
    <w:rsid w:val="00AA46C7"/>
    <w:rsid w:val="00AA4B4A"/>
    <w:rsid w:val="00AA4D71"/>
    <w:rsid w:val="00AA50FE"/>
    <w:rsid w:val="00AA5609"/>
    <w:rsid w:val="00AA5AA8"/>
    <w:rsid w:val="00AA6183"/>
    <w:rsid w:val="00AA638E"/>
    <w:rsid w:val="00AA7054"/>
    <w:rsid w:val="00AA739A"/>
    <w:rsid w:val="00AA7E31"/>
    <w:rsid w:val="00AA7E43"/>
    <w:rsid w:val="00AB01AE"/>
    <w:rsid w:val="00AB05FF"/>
    <w:rsid w:val="00AB293F"/>
    <w:rsid w:val="00AB33DE"/>
    <w:rsid w:val="00AB3CA9"/>
    <w:rsid w:val="00AB4C53"/>
    <w:rsid w:val="00AB4C8F"/>
    <w:rsid w:val="00AB4D2A"/>
    <w:rsid w:val="00AB4E06"/>
    <w:rsid w:val="00AB5897"/>
    <w:rsid w:val="00AB68E8"/>
    <w:rsid w:val="00AB7272"/>
    <w:rsid w:val="00AB78FE"/>
    <w:rsid w:val="00AB7A9E"/>
    <w:rsid w:val="00AB7F5B"/>
    <w:rsid w:val="00AC04B3"/>
    <w:rsid w:val="00AC06FB"/>
    <w:rsid w:val="00AC0EC5"/>
    <w:rsid w:val="00AC1F79"/>
    <w:rsid w:val="00AC22F3"/>
    <w:rsid w:val="00AC2E26"/>
    <w:rsid w:val="00AC318B"/>
    <w:rsid w:val="00AC3DF3"/>
    <w:rsid w:val="00AC50E3"/>
    <w:rsid w:val="00AC55D9"/>
    <w:rsid w:val="00AC583B"/>
    <w:rsid w:val="00AC5BFA"/>
    <w:rsid w:val="00AC60D9"/>
    <w:rsid w:val="00AC6217"/>
    <w:rsid w:val="00AC62CA"/>
    <w:rsid w:val="00AC6522"/>
    <w:rsid w:val="00AC7402"/>
    <w:rsid w:val="00AC7475"/>
    <w:rsid w:val="00AD0539"/>
    <w:rsid w:val="00AD1011"/>
    <w:rsid w:val="00AD1BA5"/>
    <w:rsid w:val="00AD29F5"/>
    <w:rsid w:val="00AD34E1"/>
    <w:rsid w:val="00AD3788"/>
    <w:rsid w:val="00AD3904"/>
    <w:rsid w:val="00AD4327"/>
    <w:rsid w:val="00AD4386"/>
    <w:rsid w:val="00AD48BC"/>
    <w:rsid w:val="00AD5733"/>
    <w:rsid w:val="00AD5AEF"/>
    <w:rsid w:val="00AD5C0D"/>
    <w:rsid w:val="00AD6BFA"/>
    <w:rsid w:val="00AD6F7A"/>
    <w:rsid w:val="00AD6FF7"/>
    <w:rsid w:val="00AD7B50"/>
    <w:rsid w:val="00AE0FA0"/>
    <w:rsid w:val="00AE1901"/>
    <w:rsid w:val="00AE24C5"/>
    <w:rsid w:val="00AE2C19"/>
    <w:rsid w:val="00AE3455"/>
    <w:rsid w:val="00AE361F"/>
    <w:rsid w:val="00AE3764"/>
    <w:rsid w:val="00AE376D"/>
    <w:rsid w:val="00AE4C37"/>
    <w:rsid w:val="00AE4CA4"/>
    <w:rsid w:val="00AE517D"/>
    <w:rsid w:val="00AE5B17"/>
    <w:rsid w:val="00AE68C5"/>
    <w:rsid w:val="00AE6901"/>
    <w:rsid w:val="00AE6EBE"/>
    <w:rsid w:val="00AF02BC"/>
    <w:rsid w:val="00AF0427"/>
    <w:rsid w:val="00AF07E7"/>
    <w:rsid w:val="00AF0F51"/>
    <w:rsid w:val="00AF11D5"/>
    <w:rsid w:val="00AF14CB"/>
    <w:rsid w:val="00AF1899"/>
    <w:rsid w:val="00AF1A0C"/>
    <w:rsid w:val="00AF281C"/>
    <w:rsid w:val="00AF2CD4"/>
    <w:rsid w:val="00AF36A9"/>
    <w:rsid w:val="00AF4338"/>
    <w:rsid w:val="00AF57DE"/>
    <w:rsid w:val="00AF588D"/>
    <w:rsid w:val="00AF5C62"/>
    <w:rsid w:val="00AF5CF1"/>
    <w:rsid w:val="00AF5FE9"/>
    <w:rsid w:val="00AF6409"/>
    <w:rsid w:val="00AF64AB"/>
    <w:rsid w:val="00AF6ACA"/>
    <w:rsid w:val="00AF6CF6"/>
    <w:rsid w:val="00AF7135"/>
    <w:rsid w:val="00AF71BD"/>
    <w:rsid w:val="00AF73E8"/>
    <w:rsid w:val="00AF79C1"/>
    <w:rsid w:val="00AF7D44"/>
    <w:rsid w:val="00B0012A"/>
    <w:rsid w:val="00B00311"/>
    <w:rsid w:val="00B00314"/>
    <w:rsid w:val="00B01671"/>
    <w:rsid w:val="00B01ED3"/>
    <w:rsid w:val="00B022CE"/>
    <w:rsid w:val="00B02F38"/>
    <w:rsid w:val="00B031E3"/>
    <w:rsid w:val="00B03973"/>
    <w:rsid w:val="00B04126"/>
    <w:rsid w:val="00B043BB"/>
    <w:rsid w:val="00B052D4"/>
    <w:rsid w:val="00B05334"/>
    <w:rsid w:val="00B05454"/>
    <w:rsid w:val="00B06B9D"/>
    <w:rsid w:val="00B06EE0"/>
    <w:rsid w:val="00B07836"/>
    <w:rsid w:val="00B07A2B"/>
    <w:rsid w:val="00B07B84"/>
    <w:rsid w:val="00B1039A"/>
    <w:rsid w:val="00B108E4"/>
    <w:rsid w:val="00B10B32"/>
    <w:rsid w:val="00B1103B"/>
    <w:rsid w:val="00B11E2B"/>
    <w:rsid w:val="00B124D2"/>
    <w:rsid w:val="00B12FAB"/>
    <w:rsid w:val="00B13182"/>
    <w:rsid w:val="00B131D0"/>
    <w:rsid w:val="00B132AB"/>
    <w:rsid w:val="00B13DCD"/>
    <w:rsid w:val="00B143EB"/>
    <w:rsid w:val="00B14581"/>
    <w:rsid w:val="00B14F2B"/>
    <w:rsid w:val="00B1600F"/>
    <w:rsid w:val="00B165A9"/>
    <w:rsid w:val="00B16809"/>
    <w:rsid w:val="00B16ED6"/>
    <w:rsid w:val="00B17044"/>
    <w:rsid w:val="00B17141"/>
    <w:rsid w:val="00B171C9"/>
    <w:rsid w:val="00B17BCC"/>
    <w:rsid w:val="00B20611"/>
    <w:rsid w:val="00B20755"/>
    <w:rsid w:val="00B20894"/>
    <w:rsid w:val="00B2123A"/>
    <w:rsid w:val="00B2144B"/>
    <w:rsid w:val="00B21815"/>
    <w:rsid w:val="00B227A9"/>
    <w:rsid w:val="00B22D9F"/>
    <w:rsid w:val="00B23269"/>
    <w:rsid w:val="00B2326F"/>
    <w:rsid w:val="00B2350D"/>
    <w:rsid w:val="00B237D4"/>
    <w:rsid w:val="00B239B5"/>
    <w:rsid w:val="00B23E33"/>
    <w:rsid w:val="00B23F42"/>
    <w:rsid w:val="00B24A1A"/>
    <w:rsid w:val="00B258E7"/>
    <w:rsid w:val="00B2592E"/>
    <w:rsid w:val="00B259C4"/>
    <w:rsid w:val="00B25A09"/>
    <w:rsid w:val="00B26886"/>
    <w:rsid w:val="00B26CCA"/>
    <w:rsid w:val="00B27215"/>
    <w:rsid w:val="00B27370"/>
    <w:rsid w:val="00B2792B"/>
    <w:rsid w:val="00B27B90"/>
    <w:rsid w:val="00B27D0A"/>
    <w:rsid w:val="00B30B95"/>
    <w:rsid w:val="00B30C4B"/>
    <w:rsid w:val="00B30FC0"/>
    <w:rsid w:val="00B3100F"/>
    <w:rsid w:val="00B3163E"/>
    <w:rsid w:val="00B31DF5"/>
    <w:rsid w:val="00B32434"/>
    <w:rsid w:val="00B328D0"/>
    <w:rsid w:val="00B3316F"/>
    <w:rsid w:val="00B337A0"/>
    <w:rsid w:val="00B33A67"/>
    <w:rsid w:val="00B34199"/>
    <w:rsid w:val="00B348A2"/>
    <w:rsid w:val="00B34CD8"/>
    <w:rsid w:val="00B352B2"/>
    <w:rsid w:val="00B35922"/>
    <w:rsid w:val="00B35DF5"/>
    <w:rsid w:val="00B367E9"/>
    <w:rsid w:val="00B3687D"/>
    <w:rsid w:val="00B36E34"/>
    <w:rsid w:val="00B377BA"/>
    <w:rsid w:val="00B379A1"/>
    <w:rsid w:val="00B4047F"/>
    <w:rsid w:val="00B41CEA"/>
    <w:rsid w:val="00B42637"/>
    <w:rsid w:val="00B42680"/>
    <w:rsid w:val="00B42752"/>
    <w:rsid w:val="00B429E3"/>
    <w:rsid w:val="00B42CD5"/>
    <w:rsid w:val="00B43181"/>
    <w:rsid w:val="00B436D6"/>
    <w:rsid w:val="00B444B4"/>
    <w:rsid w:val="00B44AD3"/>
    <w:rsid w:val="00B4566A"/>
    <w:rsid w:val="00B459F3"/>
    <w:rsid w:val="00B461B7"/>
    <w:rsid w:val="00B46B8B"/>
    <w:rsid w:val="00B46CF0"/>
    <w:rsid w:val="00B46E5B"/>
    <w:rsid w:val="00B47E3D"/>
    <w:rsid w:val="00B502C9"/>
    <w:rsid w:val="00B505CC"/>
    <w:rsid w:val="00B51439"/>
    <w:rsid w:val="00B51EA6"/>
    <w:rsid w:val="00B51EE7"/>
    <w:rsid w:val="00B52140"/>
    <w:rsid w:val="00B52B86"/>
    <w:rsid w:val="00B53040"/>
    <w:rsid w:val="00B53F23"/>
    <w:rsid w:val="00B53F8E"/>
    <w:rsid w:val="00B54378"/>
    <w:rsid w:val="00B549A1"/>
    <w:rsid w:val="00B5526C"/>
    <w:rsid w:val="00B553AF"/>
    <w:rsid w:val="00B556AB"/>
    <w:rsid w:val="00B55745"/>
    <w:rsid w:val="00B56317"/>
    <w:rsid w:val="00B564BE"/>
    <w:rsid w:val="00B5666A"/>
    <w:rsid w:val="00B56BC5"/>
    <w:rsid w:val="00B56D1E"/>
    <w:rsid w:val="00B575A3"/>
    <w:rsid w:val="00B57C80"/>
    <w:rsid w:val="00B57DB9"/>
    <w:rsid w:val="00B6029F"/>
    <w:rsid w:val="00B619A7"/>
    <w:rsid w:val="00B61B38"/>
    <w:rsid w:val="00B61CCC"/>
    <w:rsid w:val="00B62CDE"/>
    <w:rsid w:val="00B63094"/>
    <w:rsid w:val="00B6434E"/>
    <w:rsid w:val="00B644A1"/>
    <w:rsid w:val="00B64769"/>
    <w:rsid w:val="00B65BF9"/>
    <w:rsid w:val="00B6621F"/>
    <w:rsid w:val="00B6659B"/>
    <w:rsid w:val="00B66C1D"/>
    <w:rsid w:val="00B67175"/>
    <w:rsid w:val="00B676D4"/>
    <w:rsid w:val="00B678FD"/>
    <w:rsid w:val="00B706A3"/>
    <w:rsid w:val="00B70B17"/>
    <w:rsid w:val="00B71F3F"/>
    <w:rsid w:val="00B728D0"/>
    <w:rsid w:val="00B732AA"/>
    <w:rsid w:val="00B73498"/>
    <w:rsid w:val="00B73C1A"/>
    <w:rsid w:val="00B73ED2"/>
    <w:rsid w:val="00B74471"/>
    <w:rsid w:val="00B74730"/>
    <w:rsid w:val="00B747EA"/>
    <w:rsid w:val="00B74AF4"/>
    <w:rsid w:val="00B7555F"/>
    <w:rsid w:val="00B75A68"/>
    <w:rsid w:val="00B75C9B"/>
    <w:rsid w:val="00B75E69"/>
    <w:rsid w:val="00B763C3"/>
    <w:rsid w:val="00B764EA"/>
    <w:rsid w:val="00B7675D"/>
    <w:rsid w:val="00B768E5"/>
    <w:rsid w:val="00B773A2"/>
    <w:rsid w:val="00B7774C"/>
    <w:rsid w:val="00B77E64"/>
    <w:rsid w:val="00B809EA"/>
    <w:rsid w:val="00B80F16"/>
    <w:rsid w:val="00B80F2E"/>
    <w:rsid w:val="00B81016"/>
    <w:rsid w:val="00B8224D"/>
    <w:rsid w:val="00B82802"/>
    <w:rsid w:val="00B82BF8"/>
    <w:rsid w:val="00B82DCB"/>
    <w:rsid w:val="00B835E1"/>
    <w:rsid w:val="00B8372C"/>
    <w:rsid w:val="00B83AAF"/>
    <w:rsid w:val="00B848D1"/>
    <w:rsid w:val="00B84FC1"/>
    <w:rsid w:val="00B85003"/>
    <w:rsid w:val="00B851FA"/>
    <w:rsid w:val="00B862CA"/>
    <w:rsid w:val="00B86487"/>
    <w:rsid w:val="00B869CB"/>
    <w:rsid w:val="00B86A2F"/>
    <w:rsid w:val="00B87136"/>
    <w:rsid w:val="00B875ED"/>
    <w:rsid w:val="00B87988"/>
    <w:rsid w:val="00B90B40"/>
    <w:rsid w:val="00B90E2B"/>
    <w:rsid w:val="00B91510"/>
    <w:rsid w:val="00B915C3"/>
    <w:rsid w:val="00B915E4"/>
    <w:rsid w:val="00B91E4C"/>
    <w:rsid w:val="00B921AC"/>
    <w:rsid w:val="00B92809"/>
    <w:rsid w:val="00B93507"/>
    <w:rsid w:val="00B937FD"/>
    <w:rsid w:val="00B938A6"/>
    <w:rsid w:val="00B9427F"/>
    <w:rsid w:val="00B9451E"/>
    <w:rsid w:val="00B96BFC"/>
    <w:rsid w:val="00B97032"/>
    <w:rsid w:val="00B972F6"/>
    <w:rsid w:val="00BA0C69"/>
    <w:rsid w:val="00BA120E"/>
    <w:rsid w:val="00BA1335"/>
    <w:rsid w:val="00BA1379"/>
    <w:rsid w:val="00BA13A6"/>
    <w:rsid w:val="00BA167D"/>
    <w:rsid w:val="00BA1DB4"/>
    <w:rsid w:val="00BA2E11"/>
    <w:rsid w:val="00BA2F80"/>
    <w:rsid w:val="00BA3C55"/>
    <w:rsid w:val="00BA3D12"/>
    <w:rsid w:val="00BA40A4"/>
    <w:rsid w:val="00BA6342"/>
    <w:rsid w:val="00BA675F"/>
    <w:rsid w:val="00BA688A"/>
    <w:rsid w:val="00BA6897"/>
    <w:rsid w:val="00BA6916"/>
    <w:rsid w:val="00BA6CF8"/>
    <w:rsid w:val="00BA6D3F"/>
    <w:rsid w:val="00BA7192"/>
    <w:rsid w:val="00BA7578"/>
    <w:rsid w:val="00BA7B27"/>
    <w:rsid w:val="00BB196D"/>
    <w:rsid w:val="00BB2106"/>
    <w:rsid w:val="00BB2727"/>
    <w:rsid w:val="00BB2D00"/>
    <w:rsid w:val="00BB2D6E"/>
    <w:rsid w:val="00BB397D"/>
    <w:rsid w:val="00BB3A32"/>
    <w:rsid w:val="00BB46DE"/>
    <w:rsid w:val="00BB4AFC"/>
    <w:rsid w:val="00BB4EF1"/>
    <w:rsid w:val="00BB504D"/>
    <w:rsid w:val="00BB5416"/>
    <w:rsid w:val="00BB5DD4"/>
    <w:rsid w:val="00BB5F9A"/>
    <w:rsid w:val="00BB6472"/>
    <w:rsid w:val="00BB659B"/>
    <w:rsid w:val="00BB6767"/>
    <w:rsid w:val="00BC0293"/>
    <w:rsid w:val="00BC0E70"/>
    <w:rsid w:val="00BC124F"/>
    <w:rsid w:val="00BC15C3"/>
    <w:rsid w:val="00BC16BE"/>
    <w:rsid w:val="00BC1C6F"/>
    <w:rsid w:val="00BC2B3C"/>
    <w:rsid w:val="00BC34F6"/>
    <w:rsid w:val="00BC36EA"/>
    <w:rsid w:val="00BC4C00"/>
    <w:rsid w:val="00BC55A6"/>
    <w:rsid w:val="00BC58E5"/>
    <w:rsid w:val="00BC5D08"/>
    <w:rsid w:val="00BC67BE"/>
    <w:rsid w:val="00BC6EFA"/>
    <w:rsid w:val="00BC7208"/>
    <w:rsid w:val="00BC72F3"/>
    <w:rsid w:val="00BC7B4E"/>
    <w:rsid w:val="00BD0380"/>
    <w:rsid w:val="00BD03EB"/>
    <w:rsid w:val="00BD1632"/>
    <w:rsid w:val="00BD1EA9"/>
    <w:rsid w:val="00BD2D85"/>
    <w:rsid w:val="00BD3A3E"/>
    <w:rsid w:val="00BD3AA1"/>
    <w:rsid w:val="00BD3AE8"/>
    <w:rsid w:val="00BD3C05"/>
    <w:rsid w:val="00BD47A6"/>
    <w:rsid w:val="00BD48D7"/>
    <w:rsid w:val="00BD48E9"/>
    <w:rsid w:val="00BD4E12"/>
    <w:rsid w:val="00BD5A78"/>
    <w:rsid w:val="00BD633F"/>
    <w:rsid w:val="00BD6599"/>
    <w:rsid w:val="00BD6865"/>
    <w:rsid w:val="00BD6AD4"/>
    <w:rsid w:val="00BD6CC2"/>
    <w:rsid w:val="00BD716F"/>
    <w:rsid w:val="00BD72F7"/>
    <w:rsid w:val="00BD737A"/>
    <w:rsid w:val="00BE0676"/>
    <w:rsid w:val="00BE214B"/>
    <w:rsid w:val="00BE2380"/>
    <w:rsid w:val="00BE23D6"/>
    <w:rsid w:val="00BE2845"/>
    <w:rsid w:val="00BE28B9"/>
    <w:rsid w:val="00BE2C89"/>
    <w:rsid w:val="00BE3135"/>
    <w:rsid w:val="00BE3B9F"/>
    <w:rsid w:val="00BE3BFE"/>
    <w:rsid w:val="00BE3C00"/>
    <w:rsid w:val="00BE3C78"/>
    <w:rsid w:val="00BE400C"/>
    <w:rsid w:val="00BE422D"/>
    <w:rsid w:val="00BE5547"/>
    <w:rsid w:val="00BE6B75"/>
    <w:rsid w:val="00BE6BAC"/>
    <w:rsid w:val="00BE6E48"/>
    <w:rsid w:val="00BE77D9"/>
    <w:rsid w:val="00BE7F9C"/>
    <w:rsid w:val="00BF0E22"/>
    <w:rsid w:val="00BF1C6B"/>
    <w:rsid w:val="00BF1D97"/>
    <w:rsid w:val="00BF203A"/>
    <w:rsid w:val="00BF2B9A"/>
    <w:rsid w:val="00BF2F5C"/>
    <w:rsid w:val="00BF301B"/>
    <w:rsid w:val="00BF3087"/>
    <w:rsid w:val="00BF320A"/>
    <w:rsid w:val="00BF35E6"/>
    <w:rsid w:val="00BF37AA"/>
    <w:rsid w:val="00BF3A11"/>
    <w:rsid w:val="00BF3BE5"/>
    <w:rsid w:val="00BF4538"/>
    <w:rsid w:val="00BF4592"/>
    <w:rsid w:val="00BF48DF"/>
    <w:rsid w:val="00BF48E4"/>
    <w:rsid w:val="00BF4995"/>
    <w:rsid w:val="00BF4D15"/>
    <w:rsid w:val="00BF4EA2"/>
    <w:rsid w:val="00BF4F99"/>
    <w:rsid w:val="00BF5362"/>
    <w:rsid w:val="00BF5554"/>
    <w:rsid w:val="00BF5C1F"/>
    <w:rsid w:val="00BF5CA0"/>
    <w:rsid w:val="00BF644B"/>
    <w:rsid w:val="00BF6518"/>
    <w:rsid w:val="00BF6583"/>
    <w:rsid w:val="00BF65C2"/>
    <w:rsid w:val="00C000F2"/>
    <w:rsid w:val="00C00FA6"/>
    <w:rsid w:val="00C029D8"/>
    <w:rsid w:val="00C02DE3"/>
    <w:rsid w:val="00C039DA"/>
    <w:rsid w:val="00C03DD2"/>
    <w:rsid w:val="00C03F8D"/>
    <w:rsid w:val="00C0402A"/>
    <w:rsid w:val="00C043CB"/>
    <w:rsid w:val="00C043F6"/>
    <w:rsid w:val="00C0555B"/>
    <w:rsid w:val="00C057E0"/>
    <w:rsid w:val="00C06695"/>
    <w:rsid w:val="00C06FD5"/>
    <w:rsid w:val="00C07342"/>
    <w:rsid w:val="00C105B4"/>
    <w:rsid w:val="00C11E0F"/>
    <w:rsid w:val="00C12063"/>
    <w:rsid w:val="00C12258"/>
    <w:rsid w:val="00C12E82"/>
    <w:rsid w:val="00C12F88"/>
    <w:rsid w:val="00C13168"/>
    <w:rsid w:val="00C1402B"/>
    <w:rsid w:val="00C160AC"/>
    <w:rsid w:val="00C16A36"/>
    <w:rsid w:val="00C16FDC"/>
    <w:rsid w:val="00C178EF"/>
    <w:rsid w:val="00C17FBF"/>
    <w:rsid w:val="00C20206"/>
    <w:rsid w:val="00C20A10"/>
    <w:rsid w:val="00C20ABD"/>
    <w:rsid w:val="00C20D80"/>
    <w:rsid w:val="00C20D89"/>
    <w:rsid w:val="00C210AA"/>
    <w:rsid w:val="00C210E2"/>
    <w:rsid w:val="00C2111E"/>
    <w:rsid w:val="00C218EF"/>
    <w:rsid w:val="00C21E14"/>
    <w:rsid w:val="00C22805"/>
    <w:rsid w:val="00C23076"/>
    <w:rsid w:val="00C23170"/>
    <w:rsid w:val="00C23B5A"/>
    <w:rsid w:val="00C249B4"/>
    <w:rsid w:val="00C24A74"/>
    <w:rsid w:val="00C24B60"/>
    <w:rsid w:val="00C250C8"/>
    <w:rsid w:val="00C251A1"/>
    <w:rsid w:val="00C25649"/>
    <w:rsid w:val="00C25DA0"/>
    <w:rsid w:val="00C266C2"/>
    <w:rsid w:val="00C26926"/>
    <w:rsid w:val="00C27D10"/>
    <w:rsid w:val="00C27D28"/>
    <w:rsid w:val="00C27DCA"/>
    <w:rsid w:val="00C30B41"/>
    <w:rsid w:val="00C30E8B"/>
    <w:rsid w:val="00C32524"/>
    <w:rsid w:val="00C32C21"/>
    <w:rsid w:val="00C33536"/>
    <w:rsid w:val="00C354E4"/>
    <w:rsid w:val="00C3617C"/>
    <w:rsid w:val="00C363AF"/>
    <w:rsid w:val="00C370D3"/>
    <w:rsid w:val="00C3772B"/>
    <w:rsid w:val="00C377E1"/>
    <w:rsid w:val="00C37B84"/>
    <w:rsid w:val="00C37F2A"/>
    <w:rsid w:val="00C40889"/>
    <w:rsid w:val="00C40E91"/>
    <w:rsid w:val="00C4103E"/>
    <w:rsid w:val="00C4173F"/>
    <w:rsid w:val="00C41B50"/>
    <w:rsid w:val="00C41C50"/>
    <w:rsid w:val="00C41E37"/>
    <w:rsid w:val="00C42182"/>
    <w:rsid w:val="00C445A5"/>
    <w:rsid w:val="00C44EF4"/>
    <w:rsid w:val="00C44F0E"/>
    <w:rsid w:val="00C45932"/>
    <w:rsid w:val="00C45F33"/>
    <w:rsid w:val="00C45FF9"/>
    <w:rsid w:val="00C46276"/>
    <w:rsid w:val="00C471F3"/>
    <w:rsid w:val="00C475D5"/>
    <w:rsid w:val="00C47AD6"/>
    <w:rsid w:val="00C47CF3"/>
    <w:rsid w:val="00C47D0F"/>
    <w:rsid w:val="00C5024B"/>
    <w:rsid w:val="00C50DDE"/>
    <w:rsid w:val="00C50FAC"/>
    <w:rsid w:val="00C514F1"/>
    <w:rsid w:val="00C51595"/>
    <w:rsid w:val="00C518B5"/>
    <w:rsid w:val="00C51D88"/>
    <w:rsid w:val="00C51DFA"/>
    <w:rsid w:val="00C52313"/>
    <w:rsid w:val="00C524D3"/>
    <w:rsid w:val="00C530E3"/>
    <w:rsid w:val="00C533E1"/>
    <w:rsid w:val="00C53953"/>
    <w:rsid w:val="00C53D33"/>
    <w:rsid w:val="00C5429A"/>
    <w:rsid w:val="00C544E6"/>
    <w:rsid w:val="00C54A91"/>
    <w:rsid w:val="00C554C4"/>
    <w:rsid w:val="00C555F3"/>
    <w:rsid w:val="00C559A1"/>
    <w:rsid w:val="00C55F80"/>
    <w:rsid w:val="00C560C2"/>
    <w:rsid w:val="00C5651F"/>
    <w:rsid w:val="00C56E10"/>
    <w:rsid w:val="00C572E0"/>
    <w:rsid w:val="00C5767C"/>
    <w:rsid w:val="00C57ACC"/>
    <w:rsid w:val="00C57ADF"/>
    <w:rsid w:val="00C600CB"/>
    <w:rsid w:val="00C60F3C"/>
    <w:rsid w:val="00C60F57"/>
    <w:rsid w:val="00C61879"/>
    <w:rsid w:val="00C62294"/>
    <w:rsid w:val="00C6238A"/>
    <w:rsid w:val="00C627FE"/>
    <w:rsid w:val="00C629CB"/>
    <w:rsid w:val="00C62B81"/>
    <w:rsid w:val="00C634D6"/>
    <w:rsid w:val="00C63BFC"/>
    <w:rsid w:val="00C63EA6"/>
    <w:rsid w:val="00C642F9"/>
    <w:rsid w:val="00C64318"/>
    <w:rsid w:val="00C645CD"/>
    <w:rsid w:val="00C64616"/>
    <w:rsid w:val="00C649ED"/>
    <w:rsid w:val="00C64F59"/>
    <w:rsid w:val="00C65733"/>
    <w:rsid w:val="00C6681E"/>
    <w:rsid w:val="00C66BB0"/>
    <w:rsid w:val="00C66F81"/>
    <w:rsid w:val="00C67932"/>
    <w:rsid w:val="00C679B9"/>
    <w:rsid w:val="00C67A50"/>
    <w:rsid w:val="00C67AE6"/>
    <w:rsid w:val="00C7030B"/>
    <w:rsid w:val="00C70791"/>
    <w:rsid w:val="00C70D0B"/>
    <w:rsid w:val="00C71212"/>
    <w:rsid w:val="00C71A28"/>
    <w:rsid w:val="00C71BC7"/>
    <w:rsid w:val="00C71EC2"/>
    <w:rsid w:val="00C7256C"/>
    <w:rsid w:val="00C725AE"/>
    <w:rsid w:val="00C72732"/>
    <w:rsid w:val="00C72E3D"/>
    <w:rsid w:val="00C736BC"/>
    <w:rsid w:val="00C73748"/>
    <w:rsid w:val="00C741FD"/>
    <w:rsid w:val="00C74390"/>
    <w:rsid w:val="00C756AD"/>
    <w:rsid w:val="00C75B36"/>
    <w:rsid w:val="00C76388"/>
    <w:rsid w:val="00C76510"/>
    <w:rsid w:val="00C76E49"/>
    <w:rsid w:val="00C76FFF"/>
    <w:rsid w:val="00C773A5"/>
    <w:rsid w:val="00C775FC"/>
    <w:rsid w:val="00C77DB0"/>
    <w:rsid w:val="00C80198"/>
    <w:rsid w:val="00C80A2A"/>
    <w:rsid w:val="00C81268"/>
    <w:rsid w:val="00C818C5"/>
    <w:rsid w:val="00C81D6B"/>
    <w:rsid w:val="00C81FB0"/>
    <w:rsid w:val="00C8225D"/>
    <w:rsid w:val="00C826EC"/>
    <w:rsid w:val="00C82738"/>
    <w:rsid w:val="00C82A01"/>
    <w:rsid w:val="00C84042"/>
    <w:rsid w:val="00C84554"/>
    <w:rsid w:val="00C84A81"/>
    <w:rsid w:val="00C84B50"/>
    <w:rsid w:val="00C84D6F"/>
    <w:rsid w:val="00C8523A"/>
    <w:rsid w:val="00C855B2"/>
    <w:rsid w:val="00C86212"/>
    <w:rsid w:val="00C863C7"/>
    <w:rsid w:val="00C86781"/>
    <w:rsid w:val="00C87A2E"/>
    <w:rsid w:val="00C87B23"/>
    <w:rsid w:val="00C87BBD"/>
    <w:rsid w:val="00C9090C"/>
    <w:rsid w:val="00C90CBB"/>
    <w:rsid w:val="00C90E82"/>
    <w:rsid w:val="00C92867"/>
    <w:rsid w:val="00C93700"/>
    <w:rsid w:val="00C938EF"/>
    <w:rsid w:val="00C93E2B"/>
    <w:rsid w:val="00C94F77"/>
    <w:rsid w:val="00C9519F"/>
    <w:rsid w:val="00C968F2"/>
    <w:rsid w:val="00C96A2F"/>
    <w:rsid w:val="00C96D22"/>
    <w:rsid w:val="00C971D9"/>
    <w:rsid w:val="00C9751B"/>
    <w:rsid w:val="00C97976"/>
    <w:rsid w:val="00C97F51"/>
    <w:rsid w:val="00C97FE2"/>
    <w:rsid w:val="00CA02C7"/>
    <w:rsid w:val="00CA0854"/>
    <w:rsid w:val="00CA158A"/>
    <w:rsid w:val="00CA1B4A"/>
    <w:rsid w:val="00CA1F79"/>
    <w:rsid w:val="00CA200B"/>
    <w:rsid w:val="00CA21FD"/>
    <w:rsid w:val="00CA239F"/>
    <w:rsid w:val="00CA2912"/>
    <w:rsid w:val="00CA2AD2"/>
    <w:rsid w:val="00CA2EC9"/>
    <w:rsid w:val="00CA2FBD"/>
    <w:rsid w:val="00CA312F"/>
    <w:rsid w:val="00CA48F5"/>
    <w:rsid w:val="00CA5013"/>
    <w:rsid w:val="00CA5D8D"/>
    <w:rsid w:val="00CA5FDE"/>
    <w:rsid w:val="00CA6288"/>
    <w:rsid w:val="00CA69EA"/>
    <w:rsid w:val="00CA72BB"/>
    <w:rsid w:val="00CA7301"/>
    <w:rsid w:val="00CA7828"/>
    <w:rsid w:val="00CA7DEF"/>
    <w:rsid w:val="00CB07DB"/>
    <w:rsid w:val="00CB15B5"/>
    <w:rsid w:val="00CB348A"/>
    <w:rsid w:val="00CB436A"/>
    <w:rsid w:val="00CB46FF"/>
    <w:rsid w:val="00CB4FAD"/>
    <w:rsid w:val="00CB5D8B"/>
    <w:rsid w:val="00CB6252"/>
    <w:rsid w:val="00CB62DC"/>
    <w:rsid w:val="00CB62EB"/>
    <w:rsid w:val="00CB67D3"/>
    <w:rsid w:val="00CB684C"/>
    <w:rsid w:val="00CB70B7"/>
    <w:rsid w:val="00CB70BB"/>
    <w:rsid w:val="00CB7B4F"/>
    <w:rsid w:val="00CC0154"/>
    <w:rsid w:val="00CC0DC1"/>
    <w:rsid w:val="00CC18B4"/>
    <w:rsid w:val="00CC36D0"/>
    <w:rsid w:val="00CC37D3"/>
    <w:rsid w:val="00CC38D6"/>
    <w:rsid w:val="00CC3D3D"/>
    <w:rsid w:val="00CC3F15"/>
    <w:rsid w:val="00CC40D1"/>
    <w:rsid w:val="00CC52CD"/>
    <w:rsid w:val="00CC53DF"/>
    <w:rsid w:val="00CC5629"/>
    <w:rsid w:val="00CC5818"/>
    <w:rsid w:val="00CC5B12"/>
    <w:rsid w:val="00CC5D2B"/>
    <w:rsid w:val="00CC5FBE"/>
    <w:rsid w:val="00CC61CC"/>
    <w:rsid w:val="00CC6D93"/>
    <w:rsid w:val="00CC7122"/>
    <w:rsid w:val="00CC73E7"/>
    <w:rsid w:val="00CD0009"/>
    <w:rsid w:val="00CD0104"/>
    <w:rsid w:val="00CD08BE"/>
    <w:rsid w:val="00CD213B"/>
    <w:rsid w:val="00CD214E"/>
    <w:rsid w:val="00CD3090"/>
    <w:rsid w:val="00CD35DE"/>
    <w:rsid w:val="00CD3E1B"/>
    <w:rsid w:val="00CD4B6F"/>
    <w:rsid w:val="00CD4E9D"/>
    <w:rsid w:val="00CD51F0"/>
    <w:rsid w:val="00CD5492"/>
    <w:rsid w:val="00CD5877"/>
    <w:rsid w:val="00CD6F4C"/>
    <w:rsid w:val="00CD78E5"/>
    <w:rsid w:val="00CE1D64"/>
    <w:rsid w:val="00CE345B"/>
    <w:rsid w:val="00CE406F"/>
    <w:rsid w:val="00CE48B5"/>
    <w:rsid w:val="00CE4B00"/>
    <w:rsid w:val="00CE5876"/>
    <w:rsid w:val="00CE597A"/>
    <w:rsid w:val="00CE59A0"/>
    <w:rsid w:val="00CE5E70"/>
    <w:rsid w:val="00CE61DF"/>
    <w:rsid w:val="00CE6312"/>
    <w:rsid w:val="00CE699C"/>
    <w:rsid w:val="00CE6C9A"/>
    <w:rsid w:val="00CE705A"/>
    <w:rsid w:val="00CE72B6"/>
    <w:rsid w:val="00CE75B4"/>
    <w:rsid w:val="00CE76AF"/>
    <w:rsid w:val="00CF13D8"/>
    <w:rsid w:val="00CF17C8"/>
    <w:rsid w:val="00CF32A9"/>
    <w:rsid w:val="00CF3436"/>
    <w:rsid w:val="00CF3EF0"/>
    <w:rsid w:val="00CF41FF"/>
    <w:rsid w:val="00CF4286"/>
    <w:rsid w:val="00CF4850"/>
    <w:rsid w:val="00CF5938"/>
    <w:rsid w:val="00CF5CCB"/>
    <w:rsid w:val="00CF5DC5"/>
    <w:rsid w:val="00CF61B5"/>
    <w:rsid w:val="00CF665E"/>
    <w:rsid w:val="00CF7043"/>
    <w:rsid w:val="00CF71CF"/>
    <w:rsid w:val="00CF767E"/>
    <w:rsid w:val="00CF7FF0"/>
    <w:rsid w:val="00D0095F"/>
    <w:rsid w:val="00D011BD"/>
    <w:rsid w:val="00D015DE"/>
    <w:rsid w:val="00D01BB4"/>
    <w:rsid w:val="00D01EA5"/>
    <w:rsid w:val="00D02126"/>
    <w:rsid w:val="00D02996"/>
    <w:rsid w:val="00D02A74"/>
    <w:rsid w:val="00D02A98"/>
    <w:rsid w:val="00D02B0D"/>
    <w:rsid w:val="00D0301A"/>
    <w:rsid w:val="00D03145"/>
    <w:rsid w:val="00D038B5"/>
    <w:rsid w:val="00D04097"/>
    <w:rsid w:val="00D04123"/>
    <w:rsid w:val="00D041DF"/>
    <w:rsid w:val="00D04700"/>
    <w:rsid w:val="00D04952"/>
    <w:rsid w:val="00D04A9F"/>
    <w:rsid w:val="00D04E16"/>
    <w:rsid w:val="00D066CB"/>
    <w:rsid w:val="00D06B10"/>
    <w:rsid w:val="00D06C54"/>
    <w:rsid w:val="00D078C8"/>
    <w:rsid w:val="00D10C49"/>
    <w:rsid w:val="00D11622"/>
    <w:rsid w:val="00D1195E"/>
    <w:rsid w:val="00D11E68"/>
    <w:rsid w:val="00D11F2D"/>
    <w:rsid w:val="00D12444"/>
    <w:rsid w:val="00D124B9"/>
    <w:rsid w:val="00D1435D"/>
    <w:rsid w:val="00D14DE8"/>
    <w:rsid w:val="00D14E3D"/>
    <w:rsid w:val="00D163D9"/>
    <w:rsid w:val="00D163EB"/>
    <w:rsid w:val="00D16775"/>
    <w:rsid w:val="00D17468"/>
    <w:rsid w:val="00D206A8"/>
    <w:rsid w:val="00D2169A"/>
    <w:rsid w:val="00D21724"/>
    <w:rsid w:val="00D21858"/>
    <w:rsid w:val="00D219EA"/>
    <w:rsid w:val="00D21A6A"/>
    <w:rsid w:val="00D21F70"/>
    <w:rsid w:val="00D2212E"/>
    <w:rsid w:val="00D22283"/>
    <w:rsid w:val="00D233E1"/>
    <w:rsid w:val="00D2360D"/>
    <w:rsid w:val="00D2378E"/>
    <w:rsid w:val="00D238B9"/>
    <w:rsid w:val="00D23B24"/>
    <w:rsid w:val="00D24235"/>
    <w:rsid w:val="00D247A6"/>
    <w:rsid w:val="00D2480F"/>
    <w:rsid w:val="00D2575A"/>
    <w:rsid w:val="00D25BDD"/>
    <w:rsid w:val="00D25C05"/>
    <w:rsid w:val="00D26562"/>
    <w:rsid w:val="00D27483"/>
    <w:rsid w:val="00D279B1"/>
    <w:rsid w:val="00D3064D"/>
    <w:rsid w:val="00D30697"/>
    <w:rsid w:val="00D31391"/>
    <w:rsid w:val="00D31676"/>
    <w:rsid w:val="00D318AD"/>
    <w:rsid w:val="00D31C34"/>
    <w:rsid w:val="00D32803"/>
    <w:rsid w:val="00D330C1"/>
    <w:rsid w:val="00D33385"/>
    <w:rsid w:val="00D3423C"/>
    <w:rsid w:val="00D349EB"/>
    <w:rsid w:val="00D35D7A"/>
    <w:rsid w:val="00D35E03"/>
    <w:rsid w:val="00D36627"/>
    <w:rsid w:val="00D36901"/>
    <w:rsid w:val="00D40093"/>
    <w:rsid w:val="00D4067A"/>
    <w:rsid w:val="00D4074A"/>
    <w:rsid w:val="00D40DA3"/>
    <w:rsid w:val="00D429D8"/>
    <w:rsid w:val="00D435CE"/>
    <w:rsid w:val="00D43E97"/>
    <w:rsid w:val="00D4475F"/>
    <w:rsid w:val="00D45413"/>
    <w:rsid w:val="00D45918"/>
    <w:rsid w:val="00D45A95"/>
    <w:rsid w:val="00D45C18"/>
    <w:rsid w:val="00D4616F"/>
    <w:rsid w:val="00D470F1"/>
    <w:rsid w:val="00D47366"/>
    <w:rsid w:val="00D476B7"/>
    <w:rsid w:val="00D47BC5"/>
    <w:rsid w:val="00D47F43"/>
    <w:rsid w:val="00D505EB"/>
    <w:rsid w:val="00D50C78"/>
    <w:rsid w:val="00D50F8F"/>
    <w:rsid w:val="00D514DB"/>
    <w:rsid w:val="00D51F7E"/>
    <w:rsid w:val="00D52847"/>
    <w:rsid w:val="00D52C9A"/>
    <w:rsid w:val="00D53BC0"/>
    <w:rsid w:val="00D53C53"/>
    <w:rsid w:val="00D53F2E"/>
    <w:rsid w:val="00D547E7"/>
    <w:rsid w:val="00D54BD4"/>
    <w:rsid w:val="00D55D0F"/>
    <w:rsid w:val="00D55FA9"/>
    <w:rsid w:val="00D56150"/>
    <w:rsid w:val="00D561EA"/>
    <w:rsid w:val="00D56872"/>
    <w:rsid w:val="00D57DBB"/>
    <w:rsid w:val="00D606E1"/>
    <w:rsid w:val="00D61166"/>
    <w:rsid w:val="00D61310"/>
    <w:rsid w:val="00D61D70"/>
    <w:rsid w:val="00D62740"/>
    <w:rsid w:val="00D628DA"/>
    <w:rsid w:val="00D62A38"/>
    <w:rsid w:val="00D62BA7"/>
    <w:rsid w:val="00D62D15"/>
    <w:rsid w:val="00D63399"/>
    <w:rsid w:val="00D63BC8"/>
    <w:rsid w:val="00D64037"/>
    <w:rsid w:val="00D64062"/>
    <w:rsid w:val="00D640E5"/>
    <w:rsid w:val="00D644A4"/>
    <w:rsid w:val="00D64E85"/>
    <w:rsid w:val="00D664FE"/>
    <w:rsid w:val="00D66575"/>
    <w:rsid w:val="00D66DCA"/>
    <w:rsid w:val="00D67419"/>
    <w:rsid w:val="00D70E93"/>
    <w:rsid w:val="00D71156"/>
    <w:rsid w:val="00D712FF"/>
    <w:rsid w:val="00D71C13"/>
    <w:rsid w:val="00D73247"/>
    <w:rsid w:val="00D741EF"/>
    <w:rsid w:val="00D747AE"/>
    <w:rsid w:val="00D748A7"/>
    <w:rsid w:val="00D74C5A"/>
    <w:rsid w:val="00D75802"/>
    <w:rsid w:val="00D765AF"/>
    <w:rsid w:val="00D767F5"/>
    <w:rsid w:val="00D76B06"/>
    <w:rsid w:val="00D813E1"/>
    <w:rsid w:val="00D814E1"/>
    <w:rsid w:val="00D82CEA"/>
    <w:rsid w:val="00D835FC"/>
    <w:rsid w:val="00D83C59"/>
    <w:rsid w:val="00D83C60"/>
    <w:rsid w:val="00D83D92"/>
    <w:rsid w:val="00D84519"/>
    <w:rsid w:val="00D84F5F"/>
    <w:rsid w:val="00D85005"/>
    <w:rsid w:val="00D864F4"/>
    <w:rsid w:val="00D867DA"/>
    <w:rsid w:val="00D869B9"/>
    <w:rsid w:val="00D86D0D"/>
    <w:rsid w:val="00D876BB"/>
    <w:rsid w:val="00D87DD2"/>
    <w:rsid w:val="00D902F2"/>
    <w:rsid w:val="00D911AE"/>
    <w:rsid w:val="00D92027"/>
    <w:rsid w:val="00D92342"/>
    <w:rsid w:val="00D926A6"/>
    <w:rsid w:val="00D928C8"/>
    <w:rsid w:val="00D92CB9"/>
    <w:rsid w:val="00D92E9D"/>
    <w:rsid w:val="00D945A4"/>
    <w:rsid w:val="00D946BF"/>
    <w:rsid w:val="00D951B8"/>
    <w:rsid w:val="00D95D3B"/>
    <w:rsid w:val="00D95E63"/>
    <w:rsid w:val="00D96D7D"/>
    <w:rsid w:val="00D973C1"/>
    <w:rsid w:val="00D975A2"/>
    <w:rsid w:val="00D976E8"/>
    <w:rsid w:val="00D97824"/>
    <w:rsid w:val="00D97B10"/>
    <w:rsid w:val="00DA15AE"/>
    <w:rsid w:val="00DA16BE"/>
    <w:rsid w:val="00DA1710"/>
    <w:rsid w:val="00DA18DF"/>
    <w:rsid w:val="00DA1FBB"/>
    <w:rsid w:val="00DA20C6"/>
    <w:rsid w:val="00DA2175"/>
    <w:rsid w:val="00DA445D"/>
    <w:rsid w:val="00DA4883"/>
    <w:rsid w:val="00DA5274"/>
    <w:rsid w:val="00DA5AB0"/>
    <w:rsid w:val="00DA68F9"/>
    <w:rsid w:val="00DA71D9"/>
    <w:rsid w:val="00DA7264"/>
    <w:rsid w:val="00DA7985"/>
    <w:rsid w:val="00DB11E0"/>
    <w:rsid w:val="00DB20DC"/>
    <w:rsid w:val="00DB3139"/>
    <w:rsid w:val="00DB3A18"/>
    <w:rsid w:val="00DB41E1"/>
    <w:rsid w:val="00DB4737"/>
    <w:rsid w:val="00DB4E23"/>
    <w:rsid w:val="00DB5D47"/>
    <w:rsid w:val="00DB64D4"/>
    <w:rsid w:val="00DB6799"/>
    <w:rsid w:val="00DB6E0C"/>
    <w:rsid w:val="00DB6E7B"/>
    <w:rsid w:val="00DC08CF"/>
    <w:rsid w:val="00DC17DD"/>
    <w:rsid w:val="00DC19CA"/>
    <w:rsid w:val="00DC2DAB"/>
    <w:rsid w:val="00DC2E14"/>
    <w:rsid w:val="00DC38F3"/>
    <w:rsid w:val="00DC3E03"/>
    <w:rsid w:val="00DC3F4A"/>
    <w:rsid w:val="00DC436B"/>
    <w:rsid w:val="00DC556C"/>
    <w:rsid w:val="00DC5980"/>
    <w:rsid w:val="00DC5ABF"/>
    <w:rsid w:val="00DC63AD"/>
    <w:rsid w:val="00DC6625"/>
    <w:rsid w:val="00DC7498"/>
    <w:rsid w:val="00DC776B"/>
    <w:rsid w:val="00DC7D74"/>
    <w:rsid w:val="00DD0A0B"/>
    <w:rsid w:val="00DD0D94"/>
    <w:rsid w:val="00DD1703"/>
    <w:rsid w:val="00DD17C8"/>
    <w:rsid w:val="00DD2082"/>
    <w:rsid w:val="00DD2429"/>
    <w:rsid w:val="00DD2839"/>
    <w:rsid w:val="00DD2C0D"/>
    <w:rsid w:val="00DD2F66"/>
    <w:rsid w:val="00DD30F7"/>
    <w:rsid w:val="00DD3393"/>
    <w:rsid w:val="00DD3A34"/>
    <w:rsid w:val="00DD3A36"/>
    <w:rsid w:val="00DD42CC"/>
    <w:rsid w:val="00DD42E5"/>
    <w:rsid w:val="00DD47C2"/>
    <w:rsid w:val="00DD4817"/>
    <w:rsid w:val="00DD5EC8"/>
    <w:rsid w:val="00DD5FB5"/>
    <w:rsid w:val="00DD63A9"/>
    <w:rsid w:val="00DD720E"/>
    <w:rsid w:val="00DD75DE"/>
    <w:rsid w:val="00DE015A"/>
    <w:rsid w:val="00DE07F3"/>
    <w:rsid w:val="00DE0836"/>
    <w:rsid w:val="00DE09E8"/>
    <w:rsid w:val="00DE0F27"/>
    <w:rsid w:val="00DE210F"/>
    <w:rsid w:val="00DE2711"/>
    <w:rsid w:val="00DE28E4"/>
    <w:rsid w:val="00DE2BC3"/>
    <w:rsid w:val="00DE399A"/>
    <w:rsid w:val="00DE3F2D"/>
    <w:rsid w:val="00DE443C"/>
    <w:rsid w:val="00DE4528"/>
    <w:rsid w:val="00DE4A55"/>
    <w:rsid w:val="00DE4E52"/>
    <w:rsid w:val="00DE4F92"/>
    <w:rsid w:val="00DE6244"/>
    <w:rsid w:val="00DE72C9"/>
    <w:rsid w:val="00DE735C"/>
    <w:rsid w:val="00DE737A"/>
    <w:rsid w:val="00DE7912"/>
    <w:rsid w:val="00DF0398"/>
    <w:rsid w:val="00DF0550"/>
    <w:rsid w:val="00DF1038"/>
    <w:rsid w:val="00DF128D"/>
    <w:rsid w:val="00DF15E9"/>
    <w:rsid w:val="00DF178B"/>
    <w:rsid w:val="00DF1EE5"/>
    <w:rsid w:val="00DF2081"/>
    <w:rsid w:val="00DF2160"/>
    <w:rsid w:val="00DF3097"/>
    <w:rsid w:val="00DF323B"/>
    <w:rsid w:val="00DF4445"/>
    <w:rsid w:val="00DF47F5"/>
    <w:rsid w:val="00DF6387"/>
    <w:rsid w:val="00DF641D"/>
    <w:rsid w:val="00DF70DF"/>
    <w:rsid w:val="00E01746"/>
    <w:rsid w:val="00E027FA"/>
    <w:rsid w:val="00E03734"/>
    <w:rsid w:val="00E045F4"/>
    <w:rsid w:val="00E05951"/>
    <w:rsid w:val="00E06228"/>
    <w:rsid w:val="00E06970"/>
    <w:rsid w:val="00E06B45"/>
    <w:rsid w:val="00E073BA"/>
    <w:rsid w:val="00E07DB8"/>
    <w:rsid w:val="00E106AA"/>
    <w:rsid w:val="00E106B7"/>
    <w:rsid w:val="00E109B9"/>
    <w:rsid w:val="00E10B9C"/>
    <w:rsid w:val="00E10D96"/>
    <w:rsid w:val="00E1122B"/>
    <w:rsid w:val="00E12194"/>
    <w:rsid w:val="00E128CA"/>
    <w:rsid w:val="00E128EE"/>
    <w:rsid w:val="00E13585"/>
    <w:rsid w:val="00E136A2"/>
    <w:rsid w:val="00E137B2"/>
    <w:rsid w:val="00E14BCD"/>
    <w:rsid w:val="00E14E7F"/>
    <w:rsid w:val="00E152A0"/>
    <w:rsid w:val="00E1648F"/>
    <w:rsid w:val="00E200F6"/>
    <w:rsid w:val="00E20399"/>
    <w:rsid w:val="00E206FA"/>
    <w:rsid w:val="00E20B32"/>
    <w:rsid w:val="00E2187D"/>
    <w:rsid w:val="00E218F9"/>
    <w:rsid w:val="00E21E1E"/>
    <w:rsid w:val="00E22918"/>
    <w:rsid w:val="00E22BD1"/>
    <w:rsid w:val="00E22C46"/>
    <w:rsid w:val="00E23741"/>
    <w:rsid w:val="00E23DD0"/>
    <w:rsid w:val="00E243BB"/>
    <w:rsid w:val="00E24DB0"/>
    <w:rsid w:val="00E253B0"/>
    <w:rsid w:val="00E256C7"/>
    <w:rsid w:val="00E25BB6"/>
    <w:rsid w:val="00E26694"/>
    <w:rsid w:val="00E274D9"/>
    <w:rsid w:val="00E276A0"/>
    <w:rsid w:val="00E27C7D"/>
    <w:rsid w:val="00E30F7F"/>
    <w:rsid w:val="00E31090"/>
    <w:rsid w:val="00E314A2"/>
    <w:rsid w:val="00E31DF8"/>
    <w:rsid w:val="00E32493"/>
    <w:rsid w:val="00E32533"/>
    <w:rsid w:val="00E32B12"/>
    <w:rsid w:val="00E32C33"/>
    <w:rsid w:val="00E3327F"/>
    <w:rsid w:val="00E33EB8"/>
    <w:rsid w:val="00E3470C"/>
    <w:rsid w:val="00E34D5F"/>
    <w:rsid w:val="00E36644"/>
    <w:rsid w:val="00E3679A"/>
    <w:rsid w:val="00E36909"/>
    <w:rsid w:val="00E373F6"/>
    <w:rsid w:val="00E374E9"/>
    <w:rsid w:val="00E378F0"/>
    <w:rsid w:val="00E37B87"/>
    <w:rsid w:val="00E37BE1"/>
    <w:rsid w:val="00E37C34"/>
    <w:rsid w:val="00E37E93"/>
    <w:rsid w:val="00E40C85"/>
    <w:rsid w:val="00E40DF3"/>
    <w:rsid w:val="00E41576"/>
    <w:rsid w:val="00E4268F"/>
    <w:rsid w:val="00E42CCD"/>
    <w:rsid w:val="00E4326A"/>
    <w:rsid w:val="00E43347"/>
    <w:rsid w:val="00E43536"/>
    <w:rsid w:val="00E43E01"/>
    <w:rsid w:val="00E449D1"/>
    <w:rsid w:val="00E44D4A"/>
    <w:rsid w:val="00E45577"/>
    <w:rsid w:val="00E46253"/>
    <w:rsid w:val="00E46D19"/>
    <w:rsid w:val="00E46DC6"/>
    <w:rsid w:val="00E4707B"/>
    <w:rsid w:val="00E47CF4"/>
    <w:rsid w:val="00E47E30"/>
    <w:rsid w:val="00E503EF"/>
    <w:rsid w:val="00E50822"/>
    <w:rsid w:val="00E509C6"/>
    <w:rsid w:val="00E50C5A"/>
    <w:rsid w:val="00E51A36"/>
    <w:rsid w:val="00E51F7E"/>
    <w:rsid w:val="00E529A7"/>
    <w:rsid w:val="00E53AA7"/>
    <w:rsid w:val="00E53BAB"/>
    <w:rsid w:val="00E54756"/>
    <w:rsid w:val="00E54CCC"/>
    <w:rsid w:val="00E55198"/>
    <w:rsid w:val="00E55551"/>
    <w:rsid w:val="00E55577"/>
    <w:rsid w:val="00E55B35"/>
    <w:rsid w:val="00E56066"/>
    <w:rsid w:val="00E568AB"/>
    <w:rsid w:val="00E56ED4"/>
    <w:rsid w:val="00E572DD"/>
    <w:rsid w:val="00E57426"/>
    <w:rsid w:val="00E574C7"/>
    <w:rsid w:val="00E577E2"/>
    <w:rsid w:val="00E61C54"/>
    <w:rsid w:val="00E621A8"/>
    <w:rsid w:val="00E624FD"/>
    <w:rsid w:val="00E62586"/>
    <w:rsid w:val="00E62B01"/>
    <w:rsid w:val="00E63028"/>
    <w:rsid w:val="00E633B2"/>
    <w:rsid w:val="00E63441"/>
    <w:rsid w:val="00E63594"/>
    <w:rsid w:val="00E636A6"/>
    <w:rsid w:val="00E63913"/>
    <w:rsid w:val="00E644B8"/>
    <w:rsid w:val="00E6493C"/>
    <w:rsid w:val="00E65078"/>
    <w:rsid w:val="00E65249"/>
    <w:rsid w:val="00E6532B"/>
    <w:rsid w:val="00E65D3F"/>
    <w:rsid w:val="00E66CAA"/>
    <w:rsid w:val="00E66DF5"/>
    <w:rsid w:val="00E670A2"/>
    <w:rsid w:val="00E6759A"/>
    <w:rsid w:val="00E677DE"/>
    <w:rsid w:val="00E6790A"/>
    <w:rsid w:val="00E703D0"/>
    <w:rsid w:val="00E70B57"/>
    <w:rsid w:val="00E71023"/>
    <w:rsid w:val="00E72396"/>
    <w:rsid w:val="00E7464C"/>
    <w:rsid w:val="00E757D0"/>
    <w:rsid w:val="00E75E8C"/>
    <w:rsid w:val="00E7632B"/>
    <w:rsid w:val="00E779EC"/>
    <w:rsid w:val="00E8004D"/>
    <w:rsid w:val="00E800E8"/>
    <w:rsid w:val="00E80C10"/>
    <w:rsid w:val="00E8122C"/>
    <w:rsid w:val="00E82B43"/>
    <w:rsid w:val="00E82C20"/>
    <w:rsid w:val="00E83023"/>
    <w:rsid w:val="00E83BF1"/>
    <w:rsid w:val="00E8434C"/>
    <w:rsid w:val="00E84520"/>
    <w:rsid w:val="00E84935"/>
    <w:rsid w:val="00E853F0"/>
    <w:rsid w:val="00E8592C"/>
    <w:rsid w:val="00E85B4B"/>
    <w:rsid w:val="00E8674E"/>
    <w:rsid w:val="00E8690B"/>
    <w:rsid w:val="00E86AE6"/>
    <w:rsid w:val="00E86DC5"/>
    <w:rsid w:val="00E87036"/>
    <w:rsid w:val="00E877BA"/>
    <w:rsid w:val="00E87A0E"/>
    <w:rsid w:val="00E87B18"/>
    <w:rsid w:val="00E87C0A"/>
    <w:rsid w:val="00E87C5F"/>
    <w:rsid w:val="00E87C64"/>
    <w:rsid w:val="00E9001A"/>
    <w:rsid w:val="00E900F6"/>
    <w:rsid w:val="00E903E4"/>
    <w:rsid w:val="00E90BF1"/>
    <w:rsid w:val="00E912A8"/>
    <w:rsid w:val="00E91C7A"/>
    <w:rsid w:val="00E91F14"/>
    <w:rsid w:val="00E91FD2"/>
    <w:rsid w:val="00E92612"/>
    <w:rsid w:val="00E9268B"/>
    <w:rsid w:val="00E92A8E"/>
    <w:rsid w:val="00E933F2"/>
    <w:rsid w:val="00E93AAD"/>
    <w:rsid w:val="00E94103"/>
    <w:rsid w:val="00E941C8"/>
    <w:rsid w:val="00E946AD"/>
    <w:rsid w:val="00E946DF"/>
    <w:rsid w:val="00E959B2"/>
    <w:rsid w:val="00E96C5B"/>
    <w:rsid w:val="00E96FC8"/>
    <w:rsid w:val="00E97721"/>
    <w:rsid w:val="00E97C1D"/>
    <w:rsid w:val="00EA0708"/>
    <w:rsid w:val="00EA1C34"/>
    <w:rsid w:val="00EA223B"/>
    <w:rsid w:val="00EA2363"/>
    <w:rsid w:val="00EA251B"/>
    <w:rsid w:val="00EA263A"/>
    <w:rsid w:val="00EA3712"/>
    <w:rsid w:val="00EA4071"/>
    <w:rsid w:val="00EA4A16"/>
    <w:rsid w:val="00EA522B"/>
    <w:rsid w:val="00EA5543"/>
    <w:rsid w:val="00EA612C"/>
    <w:rsid w:val="00EA62F6"/>
    <w:rsid w:val="00EA6969"/>
    <w:rsid w:val="00EA6CF1"/>
    <w:rsid w:val="00EA74F5"/>
    <w:rsid w:val="00EA76DD"/>
    <w:rsid w:val="00EB042F"/>
    <w:rsid w:val="00EB0FF8"/>
    <w:rsid w:val="00EB162B"/>
    <w:rsid w:val="00EB16A0"/>
    <w:rsid w:val="00EB1A80"/>
    <w:rsid w:val="00EB25DA"/>
    <w:rsid w:val="00EB2F20"/>
    <w:rsid w:val="00EB3B4F"/>
    <w:rsid w:val="00EB4002"/>
    <w:rsid w:val="00EB4089"/>
    <w:rsid w:val="00EB420C"/>
    <w:rsid w:val="00EB4556"/>
    <w:rsid w:val="00EB5076"/>
    <w:rsid w:val="00EB566D"/>
    <w:rsid w:val="00EB5CF3"/>
    <w:rsid w:val="00EB6578"/>
    <w:rsid w:val="00EB6660"/>
    <w:rsid w:val="00EB6939"/>
    <w:rsid w:val="00EB710C"/>
    <w:rsid w:val="00EB7D56"/>
    <w:rsid w:val="00EC021A"/>
    <w:rsid w:val="00EC04E8"/>
    <w:rsid w:val="00EC11F7"/>
    <w:rsid w:val="00EC1371"/>
    <w:rsid w:val="00EC19E0"/>
    <w:rsid w:val="00EC1B28"/>
    <w:rsid w:val="00EC2382"/>
    <w:rsid w:val="00EC46D2"/>
    <w:rsid w:val="00EC4951"/>
    <w:rsid w:val="00EC51DC"/>
    <w:rsid w:val="00EC6182"/>
    <w:rsid w:val="00EC6A3B"/>
    <w:rsid w:val="00EC6D48"/>
    <w:rsid w:val="00EC7347"/>
    <w:rsid w:val="00EC7790"/>
    <w:rsid w:val="00EC7B7D"/>
    <w:rsid w:val="00EC7E58"/>
    <w:rsid w:val="00ED0BDA"/>
    <w:rsid w:val="00ED0DD8"/>
    <w:rsid w:val="00ED0E9E"/>
    <w:rsid w:val="00ED178C"/>
    <w:rsid w:val="00ED1F94"/>
    <w:rsid w:val="00ED2CBB"/>
    <w:rsid w:val="00ED39FE"/>
    <w:rsid w:val="00ED3DDE"/>
    <w:rsid w:val="00ED4A2A"/>
    <w:rsid w:val="00ED4D08"/>
    <w:rsid w:val="00ED4F65"/>
    <w:rsid w:val="00ED52F6"/>
    <w:rsid w:val="00ED617E"/>
    <w:rsid w:val="00ED63D5"/>
    <w:rsid w:val="00ED6A43"/>
    <w:rsid w:val="00ED6F33"/>
    <w:rsid w:val="00ED6FF8"/>
    <w:rsid w:val="00ED743F"/>
    <w:rsid w:val="00EE08D8"/>
    <w:rsid w:val="00EE0BD4"/>
    <w:rsid w:val="00EE26E6"/>
    <w:rsid w:val="00EE33C0"/>
    <w:rsid w:val="00EE553B"/>
    <w:rsid w:val="00EE5D6F"/>
    <w:rsid w:val="00EE5F99"/>
    <w:rsid w:val="00EE6CDD"/>
    <w:rsid w:val="00EE7CA4"/>
    <w:rsid w:val="00EF047B"/>
    <w:rsid w:val="00EF0D24"/>
    <w:rsid w:val="00EF1159"/>
    <w:rsid w:val="00EF14E1"/>
    <w:rsid w:val="00EF2071"/>
    <w:rsid w:val="00EF20F9"/>
    <w:rsid w:val="00EF2575"/>
    <w:rsid w:val="00EF3367"/>
    <w:rsid w:val="00EF3827"/>
    <w:rsid w:val="00EF451E"/>
    <w:rsid w:val="00EF4566"/>
    <w:rsid w:val="00EF4AD6"/>
    <w:rsid w:val="00EF4C58"/>
    <w:rsid w:val="00EF4E4F"/>
    <w:rsid w:val="00EF554C"/>
    <w:rsid w:val="00EF5590"/>
    <w:rsid w:val="00EF5EC1"/>
    <w:rsid w:val="00EF5ED9"/>
    <w:rsid w:val="00EF64EF"/>
    <w:rsid w:val="00EF67E1"/>
    <w:rsid w:val="00EF691C"/>
    <w:rsid w:val="00EF69B4"/>
    <w:rsid w:val="00EF6B12"/>
    <w:rsid w:val="00EF767E"/>
    <w:rsid w:val="00EF768D"/>
    <w:rsid w:val="00EF7A3A"/>
    <w:rsid w:val="00EF7AD5"/>
    <w:rsid w:val="00F01904"/>
    <w:rsid w:val="00F025FF"/>
    <w:rsid w:val="00F027AC"/>
    <w:rsid w:val="00F02F3C"/>
    <w:rsid w:val="00F03774"/>
    <w:rsid w:val="00F03A27"/>
    <w:rsid w:val="00F03A72"/>
    <w:rsid w:val="00F05174"/>
    <w:rsid w:val="00F055DE"/>
    <w:rsid w:val="00F05ADC"/>
    <w:rsid w:val="00F05B09"/>
    <w:rsid w:val="00F05B9E"/>
    <w:rsid w:val="00F05E1F"/>
    <w:rsid w:val="00F0663C"/>
    <w:rsid w:val="00F06683"/>
    <w:rsid w:val="00F0770D"/>
    <w:rsid w:val="00F100D3"/>
    <w:rsid w:val="00F10257"/>
    <w:rsid w:val="00F10766"/>
    <w:rsid w:val="00F10779"/>
    <w:rsid w:val="00F10814"/>
    <w:rsid w:val="00F10CF0"/>
    <w:rsid w:val="00F10F35"/>
    <w:rsid w:val="00F11E9E"/>
    <w:rsid w:val="00F11F9E"/>
    <w:rsid w:val="00F122FB"/>
    <w:rsid w:val="00F12C78"/>
    <w:rsid w:val="00F12DC0"/>
    <w:rsid w:val="00F1300B"/>
    <w:rsid w:val="00F1377B"/>
    <w:rsid w:val="00F139DB"/>
    <w:rsid w:val="00F13CCC"/>
    <w:rsid w:val="00F146E3"/>
    <w:rsid w:val="00F14C48"/>
    <w:rsid w:val="00F1570F"/>
    <w:rsid w:val="00F15888"/>
    <w:rsid w:val="00F160C9"/>
    <w:rsid w:val="00F16EFA"/>
    <w:rsid w:val="00F17828"/>
    <w:rsid w:val="00F22203"/>
    <w:rsid w:val="00F2228C"/>
    <w:rsid w:val="00F224BC"/>
    <w:rsid w:val="00F225F3"/>
    <w:rsid w:val="00F22982"/>
    <w:rsid w:val="00F2326D"/>
    <w:rsid w:val="00F232B9"/>
    <w:rsid w:val="00F23485"/>
    <w:rsid w:val="00F23AA8"/>
    <w:rsid w:val="00F23D4C"/>
    <w:rsid w:val="00F245A3"/>
    <w:rsid w:val="00F250BE"/>
    <w:rsid w:val="00F256D3"/>
    <w:rsid w:val="00F25E81"/>
    <w:rsid w:val="00F25FFF"/>
    <w:rsid w:val="00F274D8"/>
    <w:rsid w:val="00F30259"/>
    <w:rsid w:val="00F30B9C"/>
    <w:rsid w:val="00F30F04"/>
    <w:rsid w:val="00F32D4F"/>
    <w:rsid w:val="00F33B48"/>
    <w:rsid w:val="00F34831"/>
    <w:rsid w:val="00F35A41"/>
    <w:rsid w:val="00F35F9B"/>
    <w:rsid w:val="00F36B40"/>
    <w:rsid w:val="00F37472"/>
    <w:rsid w:val="00F37BF7"/>
    <w:rsid w:val="00F37DB4"/>
    <w:rsid w:val="00F4035B"/>
    <w:rsid w:val="00F4109B"/>
    <w:rsid w:val="00F413C0"/>
    <w:rsid w:val="00F414F8"/>
    <w:rsid w:val="00F41B12"/>
    <w:rsid w:val="00F426DA"/>
    <w:rsid w:val="00F43051"/>
    <w:rsid w:val="00F436BA"/>
    <w:rsid w:val="00F43828"/>
    <w:rsid w:val="00F4404A"/>
    <w:rsid w:val="00F449C3"/>
    <w:rsid w:val="00F44BD6"/>
    <w:rsid w:val="00F450A4"/>
    <w:rsid w:val="00F4550A"/>
    <w:rsid w:val="00F4603A"/>
    <w:rsid w:val="00F465E8"/>
    <w:rsid w:val="00F46D88"/>
    <w:rsid w:val="00F4703B"/>
    <w:rsid w:val="00F5065F"/>
    <w:rsid w:val="00F5124E"/>
    <w:rsid w:val="00F51F26"/>
    <w:rsid w:val="00F525BD"/>
    <w:rsid w:val="00F52BF3"/>
    <w:rsid w:val="00F54076"/>
    <w:rsid w:val="00F541F7"/>
    <w:rsid w:val="00F54E46"/>
    <w:rsid w:val="00F54FBB"/>
    <w:rsid w:val="00F5578C"/>
    <w:rsid w:val="00F557B3"/>
    <w:rsid w:val="00F56B53"/>
    <w:rsid w:val="00F56E1D"/>
    <w:rsid w:val="00F57110"/>
    <w:rsid w:val="00F5732C"/>
    <w:rsid w:val="00F57395"/>
    <w:rsid w:val="00F574A0"/>
    <w:rsid w:val="00F575C3"/>
    <w:rsid w:val="00F57E93"/>
    <w:rsid w:val="00F605B8"/>
    <w:rsid w:val="00F61837"/>
    <w:rsid w:val="00F61A21"/>
    <w:rsid w:val="00F62324"/>
    <w:rsid w:val="00F62824"/>
    <w:rsid w:val="00F62A7B"/>
    <w:rsid w:val="00F631A6"/>
    <w:rsid w:val="00F63266"/>
    <w:rsid w:val="00F63E6D"/>
    <w:rsid w:val="00F64255"/>
    <w:rsid w:val="00F650B1"/>
    <w:rsid w:val="00F654BD"/>
    <w:rsid w:val="00F65C26"/>
    <w:rsid w:val="00F666C5"/>
    <w:rsid w:val="00F669DC"/>
    <w:rsid w:val="00F66CCE"/>
    <w:rsid w:val="00F673C5"/>
    <w:rsid w:val="00F67ABE"/>
    <w:rsid w:val="00F71A14"/>
    <w:rsid w:val="00F720CC"/>
    <w:rsid w:val="00F72E37"/>
    <w:rsid w:val="00F73CF3"/>
    <w:rsid w:val="00F7411D"/>
    <w:rsid w:val="00F74371"/>
    <w:rsid w:val="00F753F2"/>
    <w:rsid w:val="00F7725F"/>
    <w:rsid w:val="00F77DE5"/>
    <w:rsid w:val="00F77F12"/>
    <w:rsid w:val="00F80D55"/>
    <w:rsid w:val="00F80ED4"/>
    <w:rsid w:val="00F81676"/>
    <w:rsid w:val="00F8291F"/>
    <w:rsid w:val="00F82BE3"/>
    <w:rsid w:val="00F82E89"/>
    <w:rsid w:val="00F8335E"/>
    <w:rsid w:val="00F834A2"/>
    <w:rsid w:val="00F842C3"/>
    <w:rsid w:val="00F84833"/>
    <w:rsid w:val="00F84E12"/>
    <w:rsid w:val="00F85189"/>
    <w:rsid w:val="00F8592A"/>
    <w:rsid w:val="00F85DC0"/>
    <w:rsid w:val="00F86357"/>
    <w:rsid w:val="00F86493"/>
    <w:rsid w:val="00F865EB"/>
    <w:rsid w:val="00F87327"/>
    <w:rsid w:val="00F87363"/>
    <w:rsid w:val="00F876E0"/>
    <w:rsid w:val="00F877BD"/>
    <w:rsid w:val="00F90468"/>
    <w:rsid w:val="00F911B2"/>
    <w:rsid w:val="00F919BA"/>
    <w:rsid w:val="00F91F9D"/>
    <w:rsid w:val="00F92995"/>
    <w:rsid w:val="00F93249"/>
    <w:rsid w:val="00F935D4"/>
    <w:rsid w:val="00F950DA"/>
    <w:rsid w:val="00F95AC2"/>
    <w:rsid w:val="00F96745"/>
    <w:rsid w:val="00F96A4D"/>
    <w:rsid w:val="00F96F88"/>
    <w:rsid w:val="00F97E05"/>
    <w:rsid w:val="00FA158D"/>
    <w:rsid w:val="00FA1E68"/>
    <w:rsid w:val="00FA22B4"/>
    <w:rsid w:val="00FA282D"/>
    <w:rsid w:val="00FA282E"/>
    <w:rsid w:val="00FA29EC"/>
    <w:rsid w:val="00FA2F1A"/>
    <w:rsid w:val="00FA3DF0"/>
    <w:rsid w:val="00FA43A8"/>
    <w:rsid w:val="00FA43ED"/>
    <w:rsid w:val="00FA4D61"/>
    <w:rsid w:val="00FA53F9"/>
    <w:rsid w:val="00FA548F"/>
    <w:rsid w:val="00FA581C"/>
    <w:rsid w:val="00FA5D60"/>
    <w:rsid w:val="00FA6B01"/>
    <w:rsid w:val="00FA6CE1"/>
    <w:rsid w:val="00FA7020"/>
    <w:rsid w:val="00FA77FF"/>
    <w:rsid w:val="00FA7C4E"/>
    <w:rsid w:val="00FA7FEC"/>
    <w:rsid w:val="00FB06C7"/>
    <w:rsid w:val="00FB0839"/>
    <w:rsid w:val="00FB0AD1"/>
    <w:rsid w:val="00FB15EB"/>
    <w:rsid w:val="00FB22A6"/>
    <w:rsid w:val="00FB290E"/>
    <w:rsid w:val="00FB40A9"/>
    <w:rsid w:val="00FB412E"/>
    <w:rsid w:val="00FB452A"/>
    <w:rsid w:val="00FB54CF"/>
    <w:rsid w:val="00FB5CE1"/>
    <w:rsid w:val="00FB5E5A"/>
    <w:rsid w:val="00FB6E2A"/>
    <w:rsid w:val="00FB74D9"/>
    <w:rsid w:val="00FB757B"/>
    <w:rsid w:val="00FB769C"/>
    <w:rsid w:val="00FB7ACC"/>
    <w:rsid w:val="00FB7B41"/>
    <w:rsid w:val="00FB7C53"/>
    <w:rsid w:val="00FB7E09"/>
    <w:rsid w:val="00FC01EC"/>
    <w:rsid w:val="00FC0C2E"/>
    <w:rsid w:val="00FC18B3"/>
    <w:rsid w:val="00FC1DD0"/>
    <w:rsid w:val="00FC1E32"/>
    <w:rsid w:val="00FC2213"/>
    <w:rsid w:val="00FC25AA"/>
    <w:rsid w:val="00FC2EEC"/>
    <w:rsid w:val="00FC31EB"/>
    <w:rsid w:val="00FC38ED"/>
    <w:rsid w:val="00FC3DC7"/>
    <w:rsid w:val="00FC3EBB"/>
    <w:rsid w:val="00FC482F"/>
    <w:rsid w:val="00FC488C"/>
    <w:rsid w:val="00FC4D43"/>
    <w:rsid w:val="00FC4EB9"/>
    <w:rsid w:val="00FC4EC9"/>
    <w:rsid w:val="00FC56C7"/>
    <w:rsid w:val="00FC5FEF"/>
    <w:rsid w:val="00FC6563"/>
    <w:rsid w:val="00FC6A84"/>
    <w:rsid w:val="00FC70E1"/>
    <w:rsid w:val="00FC795C"/>
    <w:rsid w:val="00FD0579"/>
    <w:rsid w:val="00FD0C7B"/>
    <w:rsid w:val="00FD0FC5"/>
    <w:rsid w:val="00FD0FD3"/>
    <w:rsid w:val="00FD1224"/>
    <w:rsid w:val="00FD14E1"/>
    <w:rsid w:val="00FD1575"/>
    <w:rsid w:val="00FD174C"/>
    <w:rsid w:val="00FD1D8A"/>
    <w:rsid w:val="00FD1FA8"/>
    <w:rsid w:val="00FD20C5"/>
    <w:rsid w:val="00FD2359"/>
    <w:rsid w:val="00FD2542"/>
    <w:rsid w:val="00FD2739"/>
    <w:rsid w:val="00FD31D8"/>
    <w:rsid w:val="00FD3863"/>
    <w:rsid w:val="00FD3A96"/>
    <w:rsid w:val="00FD3E76"/>
    <w:rsid w:val="00FD43B5"/>
    <w:rsid w:val="00FD4E52"/>
    <w:rsid w:val="00FD4F28"/>
    <w:rsid w:val="00FD5385"/>
    <w:rsid w:val="00FD544A"/>
    <w:rsid w:val="00FD5D96"/>
    <w:rsid w:val="00FD634A"/>
    <w:rsid w:val="00FD6F39"/>
    <w:rsid w:val="00FD74DA"/>
    <w:rsid w:val="00FD7CB8"/>
    <w:rsid w:val="00FD7CF3"/>
    <w:rsid w:val="00FD7D33"/>
    <w:rsid w:val="00FE006D"/>
    <w:rsid w:val="00FE01A7"/>
    <w:rsid w:val="00FE06A8"/>
    <w:rsid w:val="00FE0E4A"/>
    <w:rsid w:val="00FE131A"/>
    <w:rsid w:val="00FE1BF7"/>
    <w:rsid w:val="00FE1CD2"/>
    <w:rsid w:val="00FE2180"/>
    <w:rsid w:val="00FE29DE"/>
    <w:rsid w:val="00FE2C1C"/>
    <w:rsid w:val="00FE306B"/>
    <w:rsid w:val="00FE310B"/>
    <w:rsid w:val="00FE32DA"/>
    <w:rsid w:val="00FE3A25"/>
    <w:rsid w:val="00FE4245"/>
    <w:rsid w:val="00FE453A"/>
    <w:rsid w:val="00FE51A1"/>
    <w:rsid w:val="00FE559C"/>
    <w:rsid w:val="00FE5604"/>
    <w:rsid w:val="00FE5AA0"/>
    <w:rsid w:val="00FE693A"/>
    <w:rsid w:val="00FE6A44"/>
    <w:rsid w:val="00FE6E0A"/>
    <w:rsid w:val="00FE6F8C"/>
    <w:rsid w:val="00FE7465"/>
    <w:rsid w:val="00FE7A1D"/>
    <w:rsid w:val="00FE7C4E"/>
    <w:rsid w:val="00FE7F96"/>
    <w:rsid w:val="00FF00E3"/>
    <w:rsid w:val="00FF0E47"/>
    <w:rsid w:val="00FF1DBA"/>
    <w:rsid w:val="00FF20F1"/>
    <w:rsid w:val="00FF221E"/>
    <w:rsid w:val="00FF44FD"/>
    <w:rsid w:val="00FF472A"/>
    <w:rsid w:val="00FF4EA5"/>
    <w:rsid w:val="00FF6BC9"/>
    <w:rsid w:val="00FF6BEE"/>
    <w:rsid w:val="00FF6E2D"/>
    <w:rsid w:val="00FF6E38"/>
    <w:rsid w:val="00FF6EA2"/>
    <w:rsid w:val="00FF7971"/>
    <w:rsid w:val="00FF7A2C"/>
    <w:rsid w:val="00FF7C09"/>
    <w:rsid w:val="00FF7D1C"/>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86813B5A-FE07-4191-BD8D-1FC0A7ED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 w:val="num" w:pos="360"/>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qFormat/>
    <w:rPr>
      <w:rFonts w:ascii="Times New Roman" w:eastAsia="SimSun" w:hAnsi="Times New Roman" w:cs="Times New Roman"/>
      <w:sz w:val="18"/>
      <w:szCs w:val="20"/>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uiPriority w:val="99"/>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semiHidden/>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C9090C"/>
    <w:pPr>
      <w:suppressAutoHyphens w:val="0"/>
      <w:spacing w:line="240" w:lineRule="auto"/>
      <w:jc w:val="both"/>
    </w:pPr>
    <w:rPr>
      <w:rFonts w:eastAsia="SimSun" w:cstheme="minorBidi"/>
      <w:sz w:val="18"/>
      <w:szCs w:val="22"/>
      <w:vertAlign w:val="superscript"/>
      <w:lang w:eastAsia="zh-CN"/>
    </w:rPr>
  </w:style>
  <w:style w:type="character" w:styleId="LineNumber">
    <w:name w:val="line number"/>
    <w:basedOn w:val="DefaultParagraphFont"/>
    <w:uiPriority w:val="99"/>
    <w:semiHidden/>
    <w:unhideWhenUsed/>
    <w:rsid w:val="0013682A"/>
  </w:style>
  <w:style w:type="character" w:styleId="UnresolvedMention">
    <w:name w:val="Unresolved Mention"/>
    <w:basedOn w:val="DefaultParagraphFont"/>
    <w:uiPriority w:val="99"/>
    <w:semiHidden/>
    <w:unhideWhenUsed/>
    <w:rsid w:val="002A7C7B"/>
    <w:rPr>
      <w:color w:val="605E5C"/>
      <w:shd w:val="clear" w:color="auto" w:fill="E1DFDD"/>
    </w:rPr>
  </w:style>
  <w:style w:type="character" w:customStyle="1" w:styleId="headertext">
    <w:name w:val="headertext"/>
    <w:basedOn w:val="DefaultParagraphFont"/>
    <w:rsid w:val="00370796"/>
  </w:style>
  <w:style w:type="character" w:styleId="Emphasis">
    <w:name w:val="Emphasis"/>
    <w:basedOn w:val="DefaultParagraphFont"/>
    <w:uiPriority w:val="20"/>
    <w:qFormat/>
    <w:rsid w:val="008C7680"/>
    <w:rPr>
      <w:i/>
      <w:iCs/>
    </w:rPr>
  </w:style>
  <w:style w:type="character" w:customStyle="1" w:styleId="l-normaldigitafter">
    <w:name w:val="l-normaldigitafter"/>
    <w:basedOn w:val="DefaultParagraphFont"/>
    <w:rsid w:val="008C7680"/>
  </w:style>
  <w:style w:type="character" w:customStyle="1" w:styleId="markedcontent">
    <w:name w:val="markedcontent"/>
    <w:basedOn w:val="DefaultParagraphFont"/>
    <w:rsid w:val="007F1DE2"/>
  </w:style>
  <w:style w:type="character" w:customStyle="1" w:styleId="A0">
    <w:name w:val="A0"/>
    <w:uiPriority w:val="99"/>
    <w:rsid w:val="00CD5492"/>
    <w:rPr>
      <w:rFonts w:cs="Minion Pro"/>
      <w:color w:val="000000"/>
      <w:sz w:val="20"/>
      <w:szCs w:val="20"/>
    </w:rPr>
  </w:style>
  <w:style w:type="paragraph" w:customStyle="1" w:styleId="11Paragraph">
    <w:name w:val="1.1 Paragraph"/>
    <w:basedOn w:val="Normal"/>
    <w:rsid w:val="004012F4"/>
    <w:pPr>
      <w:numPr>
        <w:ilvl w:val="1"/>
        <w:numId w:val="35"/>
      </w:numPr>
      <w:suppressAutoHyphens w:val="0"/>
      <w:spacing w:after="240" w:line="360" w:lineRule="auto"/>
      <w:jc w:val="both"/>
    </w:pPr>
    <w:rPr>
      <w:rFonts w:ascii="Garamond" w:hAnsi="Garamond"/>
      <w:sz w:val="24"/>
      <w:lang w:val="en-NZ"/>
    </w:rPr>
  </w:style>
  <w:style w:type="paragraph" w:customStyle="1" w:styleId="111Paragraph">
    <w:name w:val="1.1.1 Paragraph"/>
    <w:basedOn w:val="Normal"/>
    <w:rsid w:val="004012F4"/>
    <w:pPr>
      <w:numPr>
        <w:ilvl w:val="2"/>
        <w:numId w:val="35"/>
      </w:numPr>
      <w:suppressAutoHyphens w:val="0"/>
      <w:spacing w:after="240" w:line="360" w:lineRule="auto"/>
      <w:jc w:val="both"/>
    </w:pPr>
    <w:rPr>
      <w:rFonts w:ascii="Garamond" w:hAnsi="Garamond"/>
      <w:sz w:val="24"/>
      <w:lang w:val="en-NZ"/>
    </w:rPr>
  </w:style>
  <w:style w:type="paragraph" w:customStyle="1" w:styleId="aParagraph">
    <w:name w:val="(a) Paragraph"/>
    <w:basedOn w:val="Normal"/>
    <w:rsid w:val="004012F4"/>
    <w:pPr>
      <w:numPr>
        <w:ilvl w:val="3"/>
        <w:numId w:val="35"/>
      </w:numPr>
      <w:suppressAutoHyphens w:val="0"/>
      <w:spacing w:after="240" w:line="360" w:lineRule="auto"/>
      <w:jc w:val="both"/>
    </w:pPr>
    <w:rPr>
      <w:rFonts w:ascii="Garamond" w:hAnsi="Garamond"/>
      <w:sz w:val="24"/>
      <w:lang w:val="en-NZ"/>
    </w:rPr>
  </w:style>
  <w:style w:type="paragraph" w:customStyle="1" w:styleId="iParagraph">
    <w:name w:val="(i) Paragraph"/>
    <w:basedOn w:val="Normal"/>
    <w:rsid w:val="004012F4"/>
    <w:pPr>
      <w:numPr>
        <w:ilvl w:val="4"/>
        <w:numId w:val="35"/>
      </w:numPr>
      <w:suppressAutoHyphens w:val="0"/>
      <w:spacing w:after="240" w:line="360" w:lineRule="auto"/>
      <w:jc w:val="both"/>
    </w:pPr>
    <w:rPr>
      <w:rFonts w:ascii="Garamond" w:hAnsi="Garamond"/>
      <w:sz w:val="24"/>
      <w:lang w:val="en-NZ"/>
    </w:rPr>
  </w:style>
  <w:style w:type="paragraph" w:customStyle="1" w:styleId="1Paragraph">
    <w:name w:val="1. Paragraph"/>
    <w:basedOn w:val="Normal"/>
    <w:rsid w:val="004012F4"/>
    <w:pPr>
      <w:numPr>
        <w:numId w:val="35"/>
      </w:numPr>
      <w:suppressAutoHyphens w:val="0"/>
      <w:spacing w:after="240" w:line="360" w:lineRule="auto"/>
      <w:jc w:val="both"/>
    </w:pPr>
    <w:rPr>
      <w:rFonts w:ascii="Garamond" w:hAnsi="Garamond"/>
      <w:sz w:val="24"/>
      <w:lang w:val="en-NZ"/>
    </w:rPr>
  </w:style>
  <w:style w:type="paragraph" w:customStyle="1" w:styleId="s899b3e47">
    <w:name w:val="s899b3e47"/>
    <w:basedOn w:val="Normal"/>
    <w:rsid w:val="003851E5"/>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rsid w:val="003851E5"/>
  </w:style>
  <w:style w:type="character" w:customStyle="1" w:styleId="hwtze">
    <w:name w:val="hwtze"/>
    <w:basedOn w:val="DefaultParagraphFont"/>
    <w:rsid w:val="0044725E"/>
  </w:style>
  <w:style w:type="character" w:customStyle="1" w:styleId="rynqvb">
    <w:name w:val="rynqvb"/>
    <w:basedOn w:val="DefaultParagraphFont"/>
    <w:rsid w:val="0044725E"/>
  </w:style>
  <w:style w:type="character" w:customStyle="1" w:styleId="sbb9ee52a">
    <w:name w:val="sbb9ee52a"/>
    <w:basedOn w:val="DefaultParagraphFont"/>
    <w:rsid w:val="00885295"/>
  </w:style>
  <w:style w:type="character" w:customStyle="1" w:styleId="sentence">
    <w:name w:val="sentence"/>
    <w:basedOn w:val="DefaultParagraphFont"/>
    <w:rsid w:val="003360CB"/>
  </w:style>
  <w:style w:type="character" w:customStyle="1" w:styleId="fn">
    <w:name w:val="fn"/>
    <w:basedOn w:val="DefaultParagraphFont"/>
    <w:rsid w:val="00155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4929">
      <w:bodyDiv w:val="1"/>
      <w:marLeft w:val="0"/>
      <w:marRight w:val="0"/>
      <w:marTop w:val="0"/>
      <w:marBottom w:val="0"/>
      <w:divBdr>
        <w:top w:val="none" w:sz="0" w:space="0" w:color="auto"/>
        <w:left w:val="none" w:sz="0" w:space="0" w:color="auto"/>
        <w:bottom w:val="none" w:sz="0" w:space="0" w:color="auto"/>
        <w:right w:val="none" w:sz="0" w:space="0" w:color="auto"/>
      </w:divBdr>
    </w:div>
    <w:div w:id="23797053">
      <w:bodyDiv w:val="1"/>
      <w:marLeft w:val="0"/>
      <w:marRight w:val="0"/>
      <w:marTop w:val="0"/>
      <w:marBottom w:val="0"/>
      <w:divBdr>
        <w:top w:val="none" w:sz="0" w:space="0" w:color="auto"/>
        <w:left w:val="none" w:sz="0" w:space="0" w:color="auto"/>
        <w:bottom w:val="none" w:sz="0" w:space="0" w:color="auto"/>
        <w:right w:val="none" w:sz="0" w:space="0" w:color="auto"/>
      </w:divBdr>
    </w:div>
    <w:div w:id="37046920">
      <w:bodyDiv w:val="1"/>
      <w:marLeft w:val="0"/>
      <w:marRight w:val="0"/>
      <w:marTop w:val="0"/>
      <w:marBottom w:val="0"/>
      <w:divBdr>
        <w:top w:val="none" w:sz="0" w:space="0" w:color="auto"/>
        <w:left w:val="none" w:sz="0" w:space="0" w:color="auto"/>
        <w:bottom w:val="none" w:sz="0" w:space="0" w:color="auto"/>
        <w:right w:val="none" w:sz="0" w:space="0" w:color="auto"/>
      </w:divBdr>
    </w:div>
    <w:div w:id="47455696">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66853361">
      <w:bodyDiv w:val="1"/>
      <w:marLeft w:val="0"/>
      <w:marRight w:val="0"/>
      <w:marTop w:val="0"/>
      <w:marBottom w:val="0"/>
      <w:divBdr>
        <w:top w:val="none" w:sz="0" w:space="0" w:color="auto"/>
        <w:left w:val="none" w:sz="0" w:space="0" w:color="auto"/>
        <w:bottom w:val="none" w:sz="0" w:space="0" w:color="auto"/>
        <w:right w:val="none" w:sz="0" w:space="0" w:color="auto"/>
      </w:divBdr>
    </w:div>
    <w:div w:id="77602888">
      <w:bodyDiv w:val="1"/>
      <w:marLeft w:val="0"/>
      <w:marRight w:val="0"/>
      <w:marTop w:val="0"/>
      <w:marBottom w:val="0"/>
      <w:divBdr>
        <w:top w:val="none" w:sz="0" w:space="0" w:color="auto"/>
        <w:left w:val="none" w:sz="0" w:space="0" w:color="auto"/>
        <w:bottom w:val="none" w:sz="0" w:space="0" w:color="auto"/>
        <w:right w:val="none" w:sz="0" w:space="0" w:color="auto"/>
      </w:divBdr>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7768">
      <w:bodyDiv w:val="1"/>
      <w:marLeft w:val="0"/>
      <w:marRight w:val="0"/>
      <w:marTop w:val="0"/>
      <w:marBottom w:val="0"/>
      <w:divBdr>
        <w:top w:val="none" w:sz="0" w:space="0" w:color="auto"/>
        <w:left w:val="none" w:sz="0" w:space="0" w:color="auto"/>
        <w:bottom w:val="none" w:sz="0" w:space="0" w:color="auto"/>
        <w:right w:val="none" w:sz="0" w:space="0" w:color="auto"/>
      </w:divBdr>
      <w:divsChild>
        <w:div w:id="1883134986">
          <w:marLeft w:val="0"/>
          <w:marRight w:val="0"/>
          <w:marTop w:val="0"/>
          <w:marBottom w:val="0"/>
          <w:divBdr>
            <w:top w:val="none" w:sz="0" w:space="0" w:color="auto"/>
            <w:left w:val="none" w:sz="0" w:space="0" w:color="auto"/>
            <w:bottom w:val="none" w:sz="0" w:space="0" w:color="auto"/>
            <w:right w:val="none" w:sz="0" w:space="0" w:color="auto"/>
          </w:divBdr>
          <w:divsChild>
            <w:div w:id="941643687">
              <w:marLeft w:val="0"/>
              <w:marRight w:val="0"/>
              <w:marTop w:val="0"/>
              <w:marBottom w:val="0"/>
              <w:divBdr>
                <w:top w:val="none" w:sz="0" w:space="0" w:color="auto"/>
                <w:left w:val="none" w:sz="0" w:space="0" w:color="auto"/>
                <w:bottom w:val="none" w:sz="0" w:space="0" w:color="auto"/>
                <w:right w:val="none" w:sz="0" w:space="0" w:color="auto"/>
              </w:divBdr>
              <w:divsChild>
                <w:div w:id="1086684667">
                  <w:marLeft w:val="0"/>
                  <w:marRight w:val="0"/>
                  <w:marTop w:val="0"/>
                  <w:marBottom w:val="0"/>
                  <w:divBdr>
                    <w:top w:val="none" w:sz="0" w:space="0" w:color="auto"/>
                    <w:left w:val="none" w:sz="0" w:space="0" w:color="auto"/>
                    <w:bottom w:val="none" w:sz="0" w:space="0" w:color="auto"/>
                    <w:right w:val="none" w:sz="0" w:space="0" w:color="auto"/>
                  </w:divBdr>
                </w:div>
              </w:divsChild>
            </w:div>
            <w:div w:id="1012026247">
              <w:marLeft w:val="0"/>
              <w:marRight w:val="0"/>
              <w:marTop w:val="0"/>
              <w:marBottom w:val="0"/>
              <w:divBdr>
                <w:top w:val="none" w:sz="0" w:space="0" w:color="auto"/>
                <w:left w:val="none" w:sz="0" w:space="0" w:color="auto"/>
                <w:bottom w:val="none" w:sz="0" w:space="0" w:color="auto"/>
                <w:right w:val="none" w:sz="0" w:space="0" w:color="auto"/>
              </w:divBdr>
              <w:divsChild>
                <w:div w:id="1441341160">
                  <w:marLeft w:val="0"/>
                  <w:marRight w:val="0"/>
                  <w:marTop w:val="0"/>
                  <w:marBottom w:val="0"/>
                  <w:divBdr>
                    <w:top w:val="none" w:sz="0" w:space="0" w:color="auto"/>
                    <w:left w:val="none" w:sz="0" w:space="0" w:color="auto"/>
                    <w:bottom w:val="none" w:sz="0" w:space="0" w:color="auto"/>
                    <w:right w:val="none" w:sz="0" w:space="0" w:color="auto"/>
                  </w:divBdr>
                </w:div>
              </w:divsChild>
            </w:div>
            <w:div w:id="713577194">
              <w:marLeft w:val="0"/>
              <w:marRight w:val="0"/>
              <w:marTop w:val="0"/>
              <w:marBottom w:val="0"/>
              <w:divBdr>
                <w:top w:val="none" w:sz="0" w:space="0" w:color="auto"/>
                <w:left w:val="none" w:sz="0" w:space="0" w:color="auto"/>
                <w:bottom w:val="none" w:sz="0" w:space="0" w:color="auto"/>
                <w:right w:val="none" w:sz="0" w:space="0" w:color="auto"/>
              </w:divBdr>
              <w:divsChild>
                <w:div w:id="13403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8457">
      <w:bodyDiv w:val="1"/>
      <w:marLeft w:val="0"/>
      <w:marRight w:val="0"/>
      <w:marTop w:val="0"/>
      <w:marBottom w:val="0"/>
      <w:divBdr>
        <w:top w:val="none" w:sz="0" w:space="0" w:color="auto"/>
        <w:left w:val="none" w:sz="0" w:space="0" w:color="auto"/>
        <w:bottom w:val="none" w:sz="0" w:space="0" w:color="auto"/>
        <w:right w:val="none" w:sz="0" w:space="0" w:color="auto"/>
      </w:divBdr>
    </w:div>
    <w:div w:id="190152119">
      <w:bodyDiv w:val="1"/>
      <w:marLeft w:val="0"/>
      <w:marRight w:val="0"/>
      <w:marTop w:val="0"/>
      <w:marBottom w:val="0"/>
      <w:divBdr>
        <w:top w:val="none" w:sz="0" w:space="0" w:color="auto"/>
        <w:left w:val="none" w:sz="0" w:space="0" w:color="auto"/>
        <w:bottom w:val="none" w:sz="0" w:space="0" w:color="auto"/>
        <w:right w:val="none" w:sz="0" w:space="0" w:color="auto"/>
      </w:divBdr>
    </w:div>
    <w:div w:id="235819525">
      <w:bodyDiv w:val="1"/>
      <w:marLeft w:val="0"/>
      <w:marRight w:val="0"/>
      <w:marTop w:val="0"/>
      <w:marBottom w:val="0"/>
      <w:divBdr>
        <w:top w:val="none" w:sz="0" w:space="0" w:color="auto"/>
        <w:left w:val="none" w:sz="0" w:space="0" w:color="auto"/>
        <w:bottom w:val="none" w:sz="0" w:space="0" w:color="auto"/>
        <w:right w:val="none" w:sz="0" w:space="0" w:color="auto"/>
      </w:divBdr>
      <w:divsChild>
        <w:div w:id="1672559629">
          <w:marLeft w:val="0"/>
          <w:marRight w:val="0"/>
          <w:marTop w:val="0"/>
          <w:marBottom w:val="0"/>
          <w:divBdr>
            <w:top w:val="none" w:sz="0" w:space="0" w:color="auto"/>
            <w:left w:val="none" w:sz="0" w:space="0" w:color="auto"/>
            <w:bottom w:val="none" w:sz="0" w:space="0" w:color="auto"/>
            <w:right w:val="none" w:sz="0" w:space="0" w:color="auto"/>
          </w:divBdr>
        </w:div>
        <w:div w:id="1317565420">
          <w:marLeft w:val="0"/>
          <w:marRight w:val="0"/>
          <w:marTop w:val="0"/>
          <w:marBottom w:val="0"/>
          <w:divBdr>
            <w:top w:val="none" w:sz="0" w:space="0" w:color="auto"/>
            <w:left w:val="none" w:sz="0" w:space="0" w:color="auto"/>
            <w:bottom w:val="none" w:sz="0" w:space="0" w:color="auto"/>
            <w:right w:val="none" w:sz="0" w:space="0" w:color="auto"/>
          </w:divBdr>
        </w:div>
        <w:div w:id="1244991868">
          <w:marLeft w:val="0"/>
          <w:marRight w:val="0"/>
          <w:marTop w:val="0"/>
          <w:marBottom w:val="0"/>
          <w:divBdr>
            <w:top w:val="none" w:sz="0" w:space="0" w:color="auto"/>
            <w:left w:val="none" w:sz="0" w:space="0" w:color="auto"/>
            <w:bottom w:val="none" w:sz="0" w:space="0" w:color="auto"/>
            <w:right w:val="none" w:sz="0" w:space="0" w:color="auto"/>
          </w:divBdr>
        </w:div>
        <w:div w:id="1288315917">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66469527">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34890570">
      <w:bodyDiv w:val="1"/>
      <w:marLeft w:val="0"/>
      <w:marRight w:val="0"/>
      <w:marTop w:val="0"/>
      <w:marBottom w:val="0"/>
      <w:divBdr>
        <w:top w:val="none" w:sz="0" w:space="0" w:color="auto"/>
        <w:left w:val="none" w:sz="0" w:space="0" w:color="auto"/>
        <w:bottom w:val="none" w:sz="0" w:space="0" w:color="auto"/>
        <w:right w:val="none" w:sz="0" w:space="0" w:color="auto"/>
      </w:divBdr>
    </w:div>
    <w:div w:id="371731016">
      <w:bodyDiv w:val="1"/>
      <w:marLeft w:val="0"/>
      <w:marRight w:val="0"/>
      <w:marTop w:val="0"/>
      <w:marBottom w:val="0"/>
      <w:divBdr>
        <w:top w:val="none" w:sz="0" w:space="0" w:color="auto"/>
        <w:left w:val="none" w:sz="0" w:space="0" w:color="auto"/>
        <w:bottom w:val="none" w:sz="0" w:space="0" w:color="auto"/>
        <w:right w:val="none" w:sz="0" w:space="0" w:color="auto"/>
      </w:divBdr>
    </w:div>
    <w:div w:id="377094538">
      <w:bodyDiv w:val="1"/>
      <w:marLeft w:val="0"/>
      <w:marRight w:val="0"/>
      <w:marTop w:val="0"/>
      <w:marBottom w:val="0"/>
      <w:divBdr>
        <w:top w:val="none" w:sz="0" w:space="0" w:color="auto"/>
        <w:left w:val="none" w:sz="0" w:space="0" w:color="auto"/>
        <w:bottom w:val="none" w:sz="0" w:space="0" w:color="auto"/>
        <w:right w:val="none" w:sz="0" w:space="0" w:color="auto"/>
      </w:divBdr>
    </w:div>
    <w:div w:id="388846477">
      <w:bodyDiv w:val="1"/>
      <w:marLeft w:val="0"/>
      <w:marRight w:val="0"/>
      <w:marTop w:val="0"/>
      <w:marBottom w:val="0"/>
      <w:divBdr>
        <w:top w:val="none" w:sz="0" w:space="0" w:color="auto"/>
        <w:left w:val="none" w:sz="0" w:space="0" w:color="auto"/>
        <w:bottom w:val="none" w:sz="0" w:space="0" w:color="auto"/>
        <w:right w:val="none" w:sz="0" w:space="0" w:color="auto"/>
      </w:divBdr>
    </w:div>
    <w:div w:id="465590195">
      <w:bodyDiv w:val="1"/>
      <w:marLeft w:val="0"/>
      <w:marRight w:val="0"/>
      <w:marTop w:val="0"/>
      <w:marBottom w:val="0"/>
      <w:divBdr>
        <w:top w:val="none" w:sz="0" w:space="0" w:color="auto"/>
        <w:left w:val="none" w:sz="0" w:space="0" w:color="auto"/>
        <w:bottom w:val="none" w:sz="0" w:space="0" w:color="auto"/>
        <w:right w:val="none" w:sz="0" w:space="0" w:color="auto"/>
      </w:divBdr>
    </w:div>
    <w:div w:id="466976692">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85972299">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31723806">
      <w:bodyDiv w:val="1"/>
      <w:marLeft w:val="0"/>
      <w:marRight w:val="0"/>
      <w:marTop w:val="0"/>
      <w:marBottom w:val="0"/>
      <w:divBdr>
        <w:top w:val="none" w:sz="0" w:space="0" w:color="auto"/>
        <w:left w:val="none" w:sz="0" w:space="0" w:color="auto"/>
        <w:bottom w:val="none" w:sz="0" w:space="0" w:color="auto"/>
        <w:right w:val="none" w:sz="0" w:space="0" w:color="auto"/>
      </w:divBdr>
    </w:div>
    <w:div w:id="557980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0791">
          <w:marLeft w:val="0"/>
          <w:marRight w:val="0"/>
          <w:marTop w:val="0"/>
          <w:marBottom w:val="0"/>
          <w:divBdr>
            <w:top w:val="none" w:sz="0" w:space="0" w:color="auto"/>
            <w:left w:val="none" w:sz="0" w:space="0" w:color="auto"/>
            <w:bottom w:val="none" w:sz="0" w:space="0" w:color="auto"/>
            <w:right w:val="none" w:sz="0" w:space="0" w:color="auto"/>
          </w:divBdr>
          <w:divsChild>
            <w:div w:id="1840651579">
              <w:marLeft w:val="0"/>
              <w:marRight w:val="0"/>
              <w:marTop w:val="0"/>
              <w:marBottom w:val="0"/>
              <w:divBdr>
                <w:top w:val="none" w:sz="0" w:space="0" w:color="auto"/>
                <w:left w:val="none" w:sz="0" w:space="0" w:color="auto"/>
                <w:bottom w:val="none" w:sz="0" w:space="0" w:color="auto"/>
                <w:right w:val="none" w:sz="0" w:space="0" w:color="auto"/>
              </w:divBdr>
              <w:divsChild>
                <w:div w:id="20389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7129">
          <w:marLeft w:val="0"/>
          <w:marRight w:val="0"/>
          <w:marTop w:val="0"/>
          <w:marBottom w:val="0"/>
          <w:divBdr>
            <w:top w:val="none" w:sz="0" w:space="0" w:color="auto"/>
            <w:left w:val="none" w:sz="0" w:space="0" w:color="auto"/>
            <w:bottom w:val="none" w:sz="0" w:space="0" w:color="auto"/>
            <w:right w:val="none" w:sz="0" w:space="0" w:color="auto"/>
          </w:divBdr>
          <w:divsChild>
            <w:div w:id="800420904">
              <w:marLeft w:val="0"/>
              <w:marRight w:val="0"/>
              <w:marTop w:val="0"/>
              <w:marBottom w:val="0"/>
              <w:divBdr>
                <w:top w:val="none" w:sz="0" w:space="0" w:color="auto"/>
                <w:left w:val="none" w:sz="0" w:space="0" w:color="auto"/>
                <w:bottom w:val="none" w:sz="0" w:space="0" w:color="auto"/>
                <w:right w:val="none" w:sz="0" w:space="0" w:color="auto"/>
              </w:divBdr>
              <w:divsChild>
                <w:div w:id="4258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0064418">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23855582">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58079114">
      <w:bodyDiv w:val="1"/>
      <w:marLeft w:val="0"/>
      <w:marRight w:val="0"/>
      <w:marTop w:val="0"/>
      <w:marBottom w:val="0"/>
      <w:divBdr>
        <w:top w:val="none" w:sz="0" w:space="0" w:color="auto"/>
        <w:left w:val="none" w:sz="0" w:space="0" w:color="auto"/>
        <w:bottom w:val="none" w:sz="0" w:space="0" w:color="auto"/>
        <w:right w:val="none" w:sz="0" w:space="0" w:color="auto"/>
      </w:divBdr>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794300734">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42235680">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3201456">
      <w:bodyDiv w:val="1"/>
      <w:marLeft w:val="0"/>
      <w:marRight w:val="0"/>
      <w:marTop w:val="0"/>
      <w:marBottom w:val="0"/>
      <w:divBdr>
        <w:top w:val="none" w:sz="0" w:space="0" w:color="auto"/>
        <w:left w:val="none" w:sz="0" w:space="0" w:color="auto"/>
        <w:bottom w:val="none" w:sz="0" w:space="0" w:color="auto"/>
        <w:right w:val="none" w:sz="0" w:space="0" w:color="auto"/>
      </w:divBdr>
    </w:div>
    <w:div w:id="89589138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17598411">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61110746">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982394405">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8961364">
      <w:bodyDiv w:val="1"/>
      <w:marLeft w:val="0"/>
      <w:marRight w:val="0"/>
      <w:marTop w:val="0"/>
      <w:marBottom w:val="0"/>
      <w:divBdr>
        <w:top w:val="none" w:sz="0" w:space="0" w:color="auto"/>
        <w:left w:val="none" w:sz="0" w:space="0" w:color="auto"/>
        <w:bottom w:val="none" w:sz="0" w:space="0" w:color="auto"/>
        <w:right w:val="none" w:sz="0" w:space="0" w:color="auto"/>
      </w:divBdr>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153253650">
      <w:bodyDiv w:val="1"/>
      <w:marLeft w:val="0"/>
      <w:marRight w:val="0"/>
      <w:marTop w:val="0"/>
      <w:marBottom w:val="0"/>
      <w:divBdr>
        <w:top w:val="none" w:sz="0" w:space="0" w:color="auto"/>
        <w:left w:val="none" w:sz="0" w:space="0" w:color="auto"/>
        <w:bottom w:val="none" w:sz="0" w:space="0" w:color="auto"/>
        <w:right w:val="none" w:sz="0" w:space="0" w:color="auto"/>
      </w:divBdr>
    </w:div>
    <w:div w:id="1157648861">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242521791">
      <w:bodyDiv w:val="1"/>
      <w:marLeft w:val="0"/>
      <w:marRight w:val="0"/>
      <w:marTop w:val="0"/>
      <w:marBottom w:val="0"/>
      <w:divBdr>
        <w:top w:val="none" w:sz="0" w:space="0" w:color="auto"/>
        <w:left w:val="none" w:sz="0" w:space="0" w:color="auto"/>
        <w:bottom w:val="none" w:sz="0" w:space="0" w:color="auto"/>
        <w:right w:val="none" w:sz="0" w:space="0" w:color="auto"/>
      </w:divBdr>
      <w:divsChild>
        <w:div w:id="1022516739">
          <w:marLeft w:val="0"/>
          <w:marRight w:val="0"/>
          <w:marTop w:val="0"/>
          <w:marBottom w:val="0"/>
          <w:divBdr>
            <w:top w:val="none" w:sz="0" w:space="0" w:color="auto"/>
            <w:left w:val="none" w:sz="0" w:space="0" w:color="auto"/>
            <w:bottom w:val="none" w:sz="0" w:space="0" w:color="auto"/>
            <w:right w:val="none" w:sz="0" w:space="0" w:color="auto"/>
          </w:divBdr>
        </w:div>
      </w:divsChild>
    </w:div>
    <w:div w:id="1261336562">
      <w:bodyDiv w:val="1"/>
      <w:marLeft w:val="0"/>
      <w:marRight w:val="0"/>
      <w:marTop w:val="0"/>
      <w:marBottom w:val="0"/>
      <w:divBdr>
        <w:top w:val="none" w:sz="0" w:space="0" w:color="auto"/>
        <w:left w:val="none" w:sz="0" w:space="0" w:color="auto"/>
        <w:bottom w:val="none" w:sz="0" w:space="0" w:color="auto"/>
        <w:right w:val="none" w:sz="0" w:space="0" w:color="auto"/>
      </w:divBdr>
    </w:div>
    <w:div w:id="1377468306">
      <w:bodyDiv w:val="1"/>
      <w:marLeft w:val="0"/>
      <w:marRight w:val="0"/>
      <w:marTop w:val="0"/>
      <w:marBottom w:val="0"/>
      <w:divBdr>
        <w:top w:val="none" w:sz="0" w:space="0" w:color="auto"/>
        <w:left w:val="none" w:sz="0" w:space="0" w:color="auto"/>
        <w:bottom w:val="none" w:sz="0" w:space="0" w:color="auto"/>
        <w:right w:val="none" w:sz="0" w:space="0" w:color="auto"/>
      </w:divBdr>
    </w:div>
    <w:div w:id="1380275534">
      <w:bodyDiv w:val="1"/>
      <w:marLeft w:val="0"/>
      <w:marRight w:val="0"/>
      <w:marTop w:val="0"/>
      <w:marBottom w:val="0"/>
      <w:divBdr>
        <w:top w:val="none" w:sz="0" w:space="0" w:color="auto"/>
        <w:left w:val="none" w:sz="0" w:space="0" w:color="auto"/>
        <w:bottom w:val="none" w:sz="0" w:space="0" w:color="auto"/>
        <w:right w:val="none" w:sz="0" w:space="0" w:color="auto"/>
      </w:divBdr>
    </w:div>
    <w:div w:id="140170734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70786219">
      <w:bodyDiv w:val="1"/>
      <w:marLeft w:val="0"/>
      <w:marRight w:val="0"/>
      <w:marTop w:val="0"/>
      <w:marBottom w:val="0"/>
      <w:divBdr>
        <w:top w:val="none" w:sz="0" w:space="0" w:color="auto"/>
        <w:left w:val="none" w:sz="0" w:space="0" w:color="auto"/>
        <w:bottom w:val="none" w:sz="0" w:space="0" w:color="auto"/>
        <w:right w:val="none" w:sz="0" w:space="0" w:color="auto"/>
      </w:divBdr>
    </w:div>
    <w:div w:id="1583487025">
      <w:bodyDiv w:val="1"/>
      <w:marLeft w:val="0"/>
      <w:marRight w:val="0"/>
      <w:marTop w:val="0"/>
      <w:marBottom w:val="0"/>
      <w:divBdr>
        <w:top w:val="none" w:sz="0" w:space="0" w:color="auto"/>
        <w:left w:val="none" w:sz="0" w:space="0" w:color="auto"/>
        <w:bottom w:val="none" w:sz="0" w:space="0" w:color="auto"/>
        <w:right w:val="none" w:sz="0" w:space="0" w:color="auto"/>
      </w:divBdr>
    </w:div>
    <w:div w:id="1588879998">
      <w:bodyDiv w:val="1"/>
      <w:marLeft w:val="0"/>
      <w:marRight w:val="0"/>
      <w:marTop w:val="0"/>
      <w:marBottom w:val="0"/>
      <w:divBdr>
        <w:top w:val="none" w:sz="0" w:space="0" w:color="auto"/>
        <w:left w:val="none" w:sz="0" w:space="0" w:color="auto"/>
        <w:bottom w:val="none" w:sz="0" w:space="0" w:color="auto"/>
        <w:right w:val="none" w:sz="0" w:space="0" w:color="auto"/>
      </w:divBdr>
    </w:div>
    <w:div w:id="1590232454">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7177041">
      <w:bodyDiv w:val="1"/>
      <w:marLeft w:val="0"/>
      <w:marRight w:val="0"/>
      <w:marTop w:val="0"/>
      <w:marBottom w:val="0"/>
      <w:divBdr>
        <w:top w:val="none" w:sz="0" w:space="0" w:color="auto"/>
        <w:left w:val="none" w:sz="0" w:space="0" w:color="auto"/>
        <w:bottom w:val="none" w:sz="0" w:space="0" w:color="auto"/>
        <w:right w:val="none" w:sz="0" w:space="0" w:color="auto"/>
      </w:divBdr>
    </w:div>
    <w:div w:id="1621304809">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45501411">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69287979">
      <w:bodyDiv w:val="1"/>
      <w:marLeft w:val="0"/>
      <w:marRight w:val="0"/>
      <w:marTop w:val="0"/>
      <w:marBottom w:val="0"/>
      <w:divBdr>
        <w:top w:val="none" w:sz="0" w:space="0" w:color="auto"/>
        <w:left w:val="none" w:sz="0" w:space="0" w:color="auto"/>
        <w:bottom w:val="none" w:sz="0" w:space="0" w:color="auto"/>
        <w:right w:val="none" w:sz="0" w:space="0" w:color="auto"/>
      </w:divBdr>
    </w:div>
    <w:div w:id="1678069895">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43113">
      <w:bodyDiv w:val="1"/>
      <w:marLeft w:val="0"/>
      <w:marRight w:val="0"/>
      <w:marTop w:val="0"/>
      <w:marBottom w:val="0"/>
      <w:divBdr>
        <w:top w:val="none" w:sz="0" w:space="0" w:color="auto"/>
        <w:left w:val="none" w:sz="0" w:space="0" w:color="auto"/>
        <w:bottom w:val="none" w:sz="0" w:space="0" w:color="auto"/>
        <w:right w:val="none" w:sz="0" w:space="0" w:color="auto"/>
      </w:divBdr>
    </w:div>
    <w:div w:id="1696998361">
      <w:bodyDiv w:val="1"/>
      <w:marLeft w:val="0"/>
      <w:marRight w:val="0"/>
      <w:marTop w:val="0"/>
      <w:marBottom w:val="0"/>
      <w:divBdr>
        <w:top w:val="none" w:sz="0" w:space="0" w:color="auto"/>
        <w:left w:val="none" w:sz="0" w:space="0" w:color="auto"/>
        <w:bottom w:val="none" w:sz="0" w:space="0" w:color="auto"/>
        <w:right w:val="none" w:sz="0" w:space="0" w:color="auto"/>
      </w:divBdr>
    </w:div>
    <w:div w:id="1711030791">
      <w:bodyDiv w:val="1"/>
      <w:marLeft w:val="0"/>
      <w:marRight w:val="0"/>
      <w:marTop w:val="0"/>
      <w:marBottom w:val="0"/>
      <w:divBdr>
        <w:top w:val="none" w:sz="0" w:space="0" w:color="auto"/>
        <w:left w:val="none" w:sz="0" w:space="0" w:color="auto"/>
        <w:bottom w:val="none" w:sz="0" w:space="0" w:color="auto"/>
        <w:right w:val="none" w:sz="0" w:space="0" w:color="auto"/>
      </w:divBdr>
    </w:div>
    <w:div w:id="1735858861">
      <w:bodyDiv w:val="1"/>
      <w:marLeft w:val="0"/>
      <w:marRight w:val="0"/>
      <w:marTop w:val="0"/>
      <w:marBottom w:val="0"/>
      <w:divBdr>
        <w:top w:val="none" w:sz="0" w:space="0" w:color="auto"/>
        <w:left w:val="none" w:sz="0" w:space="0" w:color="auto"/>
        <w:bottom w:val="none" w:sz="0" w:space="0" w:color="auto"/>
        <w:right w:val="none" w:sz="0" w:space="0" w:color="auto"/>
      </w:divBdr>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46105049">
      <w:bodyDiv w:val="1"/>
      <w:marLeft w:val="0"/>
      <w:marRight w:val="0"/>
      <w:marTop w:val="0"/>
      <w:marBottom w:val="0"/>
      <w:divBdr>
        <w:top w:val="none" w:sz="0" w:space="0" w:color="auto"/>
        <w:left w:val="none" w:sz="0" w:space="0" w:color="auto"/>
        <w:bottom w:val="none" w:sz="0" w:space="0" w:color="auto"/>
        <w:right w:val="none" w:sz="0" w:space="0" w:color="auto"/>
      </w:divBdr>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47935052">
      <w:bodyDiv w:val="1"/>
      <w:marLeft w:val="0"/>
      <w:marRight w:val="0"/>
      <w:marTop w:val="0"/>
      <w:marBottom w:val="0"/>
      <w:divBdr>
        <w:top w:val="none" w:sz="0" w:space="0" w:color="auto"/>
        <w:left w:val="none" w:sz="0" w:space="0" w:color="auto"/>
        <w:bottom w:val="none" w:sz="0" w:space="0" w:color="auto"/>
        <w:right w:val="none" w:sz="0" w:space="0" w:color="auto"/>
      </w:divBdr>
    </w:div>
    <w:div w:id="1856336787">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864242779">
      <w:bodyDiv w:val="1"/>
      <w:marLeft w:val="0"/>
      <w:marRight w:val="0"/>
      <w:marTop w:val="0"/>
      <w:marBottom w:val="0"/>
      <w:divBdr>
        <w:top w:val="none" w:sz="0" w:space="0" w:color="auto"/>
        <w:left w:val="none" w:sz="0" w:space="0" w:color="auto"/>
        <w:bottom w:val="none" w:sz="0" w:space="0" w:color="auto"/>
        <w:right w:val="none" w:sz="0" w:space="0" w:color="auto"/>
      </w:divBdr>
    </w:div>
    <w:div w:id="1889999199">
      <w:bodyDiv w:val="1"/>
      <w:marLeft w:val="0"/>
      <w:marRight w:val="0"/>
      <w:marTop w:val="0"/>
      <w:marBottom w:val="0"/>
      <w:divBdr>
        <w:top w:val="none" w:sz="0" w:space="0" w:color="auto"/>
        <w:left w:val="none" w:sz="0" w:space="0" w:color="auto"/>
        <w:bottom w:val="none" w:sz="0" w:space="0" w:color="auto"/>
        <w:right w:val="none" w:sz="0" w:space="0" w:color="auto"/>
      </w:divBdr>
    </w:div>
    <w:div w:id="1914780387">
      <w:bodyDiv w:val="1"/>
      <w:marLeft w:val="0"/>
      <w:marRight w:val="0"/>
      <w:marTop w:val="0"/>
      <w:marBottom w:val="0"/>
      <w:divBdr>
        <w:top w:val="none" w:sz="0" w:space="0" w:color="auto"/>
        <w:left w:val="none" w:sz="0" w:space="0" w:color="auto"/>
        <w:bottom w:val="none" w:sz="0" w:space="0" w:color="auto"/>
        <w:right w:val="none" w:sz="0" w:space="0" w:color="auto"/>
      </w:divBdr>
    </w:div>
    <w:div w:id="1917589363">
      <w:bodyDiv w:val="1"/>
      <w:marLeft w:val="0"/>
      <w:marRight w:val="0"/>
      <w:marTop w:val="0"/>
      <w:marBottom w:val="0"/>
      <w:divBdr>
        <w:top w:val="none" w:sz="0" w:space="0" w:color="auto"/>
        <w:left w:val="none" w:sz="0" w:space="0" w:color="auto"/>
        <w:bottom w:val="none" w:sz="0" w:space="0" w:color="auto"/>
        <w:right w:val="none" w:sz="0" w:space="0" w:color="auto"/>
      </w:divBdr>
    </w:div>
    <w:div w:id="1945847316">
      <w:bodyDiv w:val="1"/>
      <w:marLeft w:val="0"/>
      <w:marRight w:val="0"/>
      <w:marTop w:val="0"/>
      <w:marBottom w:val="0"/>
      <w:divBdr>
        <w:top w:val="none" w:sz="0" w:space="0" w:color="auto"/>
        <w:left w:val="none" w:sz="0" w:space="0" w:color="auto"/>
        <w:bottom w:val="none" w:sz="0" w:space="0" w:color="auto"/>
        <w:right w:val="none" w:sz="0" w:space="0" w:color="auto"/>
      </w:divBdr>
    </w:div>
    <w:div w:id="1960911389">
      <w:bodyDiv w:val="1"/>
      <w:marLeft w:val="0"/>
      <w:marRight w:val="0"/>
      <w:marTop w:val="0"/>
      <w:marBottom w:val="0"/>
      <w:divBdr>
        <w:top w:val="none" w:sz="0" w:space="0" w:color="auto"/>
        <w:left w:val="none" w:sz="0" w:space="0" w:color="auto"/>
        <w:bottom w:val="none" w:sz="0" w:space="0" w:color="auto"/>
        <w:right w:val="none" w:sz="0" w:space="0" w:color="auto"/>
      </w:divBdr>
    </w:div>
    <w:div w:id="1963804215">
      <w:bodyDiv w:val="1"/>
      <w:marLeft w:val="0"/>
      <w:marRight w:val="0"/>
      <w:marTop w:val="0"/>
      <w:marBottom w:val="0"/>
      <w:divBdr>
        <w:top w:val="none" w:sz="0" w:space="0" w:color="auto"/>
        <w:left w:val="none" w:sz="0" w:space="0" w:color="auto"/>
        <w:bottom w:val="none" w:sz="0" w:space="0" w:color="auto"/>
        <w:right w:val="none" w:sz="0" w:space="0" w:color="auto"/>
      </w:divBdr>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1992832502">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16497353">
      <w:bodyDiv w:val="1"/>
      <w:marLeft w:val="0"/>
      <w:marRight w:val="0"/>
      <w:marTop w:val="0"/>
      <w:marBottom w:val="0"/>
      <w:divBdr>
        <w:top w:val="none" w:sz="0" w:space="0" w:color="auto"/>
        <w:left w:val="none" w:sz="0" w:space="0" w:color="auto"/>
        <w:bottom w:val="none" w:sz="0" w:space="0" w:color="auto"/>
        <w:right w:val="none" w:sz="0" w:space="0" w:color="auto"/>
      </w:divBdr>
      <w:divsChild>
        <w:div w:id="1154879809">
          <w:marLeft w:val="0"/>
          <w:marRight w:val="0"/>
          <w:marTop w:val="0"/>
          <w:marBottom w:val="0"/>
          <w:divBdr>
            <w:top w:val="none" w:sz="0" w:space="0" w:color="auto"/>
            <w:left w:val="none" w:sz="0" w:space="0" w:color="auto"/>
            <w:bottom w:val="none" w:sz="0" w:space="0" w:color="auto"/>
            <w:right w:val="none" w:sz="0" w:space="0" w:color="auto"/>
          </w:divBdr>
        </w:div>
      </w:divsChild>
    </w:div>
    <w:div w:id="205130038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0540844">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2.xml><?xml version="1.0" encoding="utf-8"?>
<ds:datastoreItem xmlns:ds="http://schemas.openxmlformats.org/officeDocument/2006/customXml" ds:itemID="{BDF6B080-11B2-4E54-B854-9CEB8A4EFD8B}">
  <ds:schemaRefs>
    <ds:schemaRef ds:uri="http://purl.org/dc/dcmitype/"/>
    <ds:schemaRef ds:uri="843519ee-602c-4a77-9f98-e0b2d1df032d"/>
    <ds:schemaRef ds:uri="http://purl.org/dc/elements/1.1/"/>
    <ds:schemaRef ds:uri="d0e6e1dd-cead-4b20-a8ab-6c17962cc4ab"/>
    <ds:schemaRef ds:uri="http://schemas.microsoft.com/office/2006/documentManagement/types"/>
    <ds:schemaRef ds:uri="2d113eb4-e65a-468c-82cb-a0357bc1037f"/>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1bb7588e-e247-4215-aaaa-8ddb8e8e8079"/>
    <ds:schemaRef ds:uri="http://purl.org/dc/term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4.xml><?xml version="1.0" encoding="utf-8"?>
<ds:datastoreItem xmlns:ds="http://schemas.openxmlformats.org/officeDocument/2006/customXml" ds:itemID="{8C4E7037-B758-4C95-8A69-8966DC495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3638</Words>
  <Characters>20741</Characters>
  <Application>Microsoft Office Word</Application>
  <DocSecurity>0</DocSecurity>
  <Lines>172</Lines>
  <Paragraphs>48</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CCPR/C/WG/141/DR/3923/2021</vt:lpstr>
      <vt:lpstr/>
      <vt:lpstr>CCPR/C/WG/131/DR/2805/2016</vt:lpstr>
    </vt:vector>
  </TitlesOfParts>
  <Company>OHCHR</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CCPR/C/141/DR/3923/2021</dc:title>
  <dc:subject>2411675</dc:subject>
  <dc:creator>BALASINGHAM Anjali</dc:creator>
  <cp:keywords/>
  <dc:description/>
  <cp:lastModifiedBy>Mohamed Abdelazim</cp:lastModifiedBy>
  <cp:revision>3</cp:revision>
  <cp:lastPrinted>2024-02-16T15:10:00Z</cp:lastPrinted>
  <dcterms:created xsi:type="dcterms:W3CDTF">2024-07-25T08:02:00Z</dcterms:created>
  <dcterms:modified xsi:type="dcterms:W3CDTF">2024-07-26T15:21:00Z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DocID">
    <vt:r8>15819</vt:r8>
  </property>
  <property fmtid="{D5CDD505-2E9C-101B-9397-08002B2CF9AE}" pid="4" name="Lang">
    <vt:lpwstr>E</vt:lpwstr>
  </property>
  <property fmtid="{D5CDD505-2E9C-101B-9397-08002B2CF9AE}" pid="5" name="Source">
    <vt:lpwstr>MS</vt:lpwstr>
  </property>
  <property fmtid="{D5CDD505-2E9C-101B-9397-08002B2CF9AE}" pid="6" name="DocUniqueID">
    <vt:lpwstr>4a846e57-41cd-4068-993b-cba8101421ee</vt:lpwstr>
  </property>
  <property fmtid="{D5CDD505-2E9C-101B-9397-08002B2CF9AE}" pid="7" name="CycleNumber">
    <vt:r8>1</vt:r8>
  </property>
  <property fmtid="{D5CDD505-2E9C-101B-9397-08002B2CF9AE}" pid="8" name="eMemo">
    <vt:r8>0</vt:r8>
  </property>
  <property fmtid="{D5CDD505-2E9C-101B-9397-08002B2CF9AE}" pid="9" name="DocDescription">
    <vt:lpwstr>CCPR 141st - 3923 2021 and 3924 2021 - joint draft decision (Human Rights Treaties - Petitions   Inquiries)</vt:lpwstr>
  </property>
  <property fmtid="{D5CDD505-2E9C-101B-9397-08002B2CF9AE}" pid="10" name="Drafter">
    <vt:lpwstr>1326</vt:lpwstr>
  </property>
  <property fmtid="{D5CDD505-2E9C-101B-9397-08002B2CF9AE}" pid="11" name="RelatedDocumentsURL">
    <vt:lpwstr>https://memostore-ohchr.msappproxy.net/SupportingDocuments.aspx?DocId=15819, https://memostore-ohchr.msappproxy.net/SupportingDocuments.aspx?DocId=15819</vt:lpwstr>
  </property>
  <property fmtid="{D5CDD505-2E9C-101B-9397-08002B2CF9AE}" pid="12" name="NeedsAditionalReview">
    <vt:bool>true</vt:bool>
  </property>
  <property fmtid="{D5CDD505-2E9C-101B-9397-08002B2CF9AE}" pid="13" name="3Signatures1stGroup">
    <vt:lpwstr>1203</vt:lpwstr>
  </property>
  <property fmtid="{D5CDD505-2E9C-101B-9397-08002B2CF9AE}" pid="14" name="IsVisible">
    <vt:bool>false</vt:bool>
  </property>
  <property fmtid="{D5CDD505-2E9C-101B-9397-08002B2CF9AE}" pid="15" name="3Signatures1stGroupDateTime">
    <vt:filetime>2024-03-11T23:00:00Z</vt:filetime>
  </property>
  <property fmtid="{D5CDD505-2E9C-101B-9397-08002B2CF9AE}" pid="16" name="3Signatures1stGroupNotified">
    <vt:lpwstr>1224</vt:lpwstr>
  </property>
  <property fmtid="{D5CDD505-2E9C-101B-9397-08002B2CF9AE}" pid="17" name="3Signatures1stGroupApprover">
    <vt:lpwstr>1224</vt:lpwstr>
  </property>
  <property fmtid="{D5CDD505-2E9C-101B-9397-08002B2CF9AE}" pid="18" name="Accept_WF_3SA_CTMD HRTB PUAS CCPR">
    <vt:lpwstr>https://eclearance.ohchr.org/_layouts/15/wrkstat.aspx?List=4e2a6322-35be-4516-8809-9481ced96d76&amp;WorkflowInstanceName=fdc0692c-e114-4c09-9d5f-73e627cb3c18, First Signature Approval Stage</vt:lpwstr>
  </property>
  <property fmtid="{D5CDD505-2E9C-101B-9397-08002B2CF9AE}" pid="19" name="Notify_WF_3SA_CTMD HRTB PUAS CCPR">
    <vt:lpwstr>https://eclearance.ohchr.org/_layouts/15/wrkstat.aspx?List=4e2a6322-35be-4516-8809-9481ced96d76&amp;WorkflowInstanceName=2eb465d1-b316-4867-b19d-7892bd45dc55, Pending First Signature Approval</vt:lpwstr>
  </property>
  <property fmtid="{D5CDD505-2E9C-101B-9397-08002B2CF9AE}" pid="20" name="Reject_WF_3SA_CTMD HRTB PUAS CCPR">
    <vt:lpwstr>, </vt:lpwstr>
  </property>
  <property fmtid="{D5CDD505-2E9C-101B-9397-08002B2CF9AE}" pid="21" name="MediaServiceImageTags">
    <vt:lpwstr/>
  </property>
</Properties>
</file>