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2D15" w14:textId="7F766041" w:rsidR="0068565F" w:rsidRPr="005D0FE6" w:rsidRDefault="0068565F" w:rsidP="0068565F">
      <w:pPr>
        <w:widowControl w:val="0"/>
        <w:rPr>
          <w:rFonts w:ascii="Helvetica Light" w:hAnsi="Helvetica Light" w:cs="Helvetica"/>
          <w:color w:val="FFFFFF"/>
          <w:sz w:val="48"/>
          <w:szCs w:val="48"/>
        </w:rPr>
      </w:pPr>
      <w:r w:rsidRPr="005D0FE6">
        <w:rPr>
          <w:rFonts w:ascii="Helvetica Light" w:hAnsi="Helvetica Light"/>
          <w:noProof/>
          <w:sz w:val="48"/>
          <w:szCs w:val="48"/>
        </w:rPr>
        <mc:AlternateContent>
          <mc:Choice Requires="wps">
            <w:drawing>
              <wp:anchor distT="0" distB="0" distL="114300" distR="114300" simplePos="0" relativeHeight="251664384" behindDoc="1" locked="0" layoutInCell="1" allowOverlap="1" wp14:anchorId="2D9D5D63" wp14:editId="7869CC11">
                <wp:simplePos x="0" y="0"/>
                <wp:positionH relativeFrom="page">
                  <wp:posOffset>-67310</wp:posOffset>
                </wp:positionH>
                <wp:positionV relativeFrom="paragraph">
                  <wp:posOffset>-864023</wp:posOffset>
                </wp:positionV>
                <wp:extent cx="4824248" cy="12093677"/>
                <wp:effectExtent l="0" t="0" r="14605" b="22225"/>
                <wp:wrapNone/>
                <wp:docPr id="4" name="Rectangle 4"/>
                <wp:cNvGraphicFramePr/>
                <a:graphic xmlns:a="http://schemas.openxmlformats.org/drawingml/2006/main">
                  <a:graphicData uri="http://schemas.microsoft.com/office/word/2010/wordprocessingShape">
                    <wps:wsp>
                      <wps:cNvSpPr/>
                      <wps:spPr>
                        <a:xfrm>
                          <a:off x="0" y="0"/>
                          <a:ext cx="4824248" cy="12093677"/>
                        </a:xfrm>
                        <a:prstGeom prst="rect">
                          <a:avLst/>
                        </a:prstGeom>
                        <a:solidFill>
                          <a:srgbClr val="2C166F"/>
                        </a:solidFill>
                        <a:ln>
                          <a:solidFill>
                            <a:srgbClr val="2C1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A4528D1" id="Rectangle 4" o:spid="_x0000_s1026" style="position:absolute;margin-left:-5.3pt;margin-top:-68.05pt;width:379.85pt;height:95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" fillcolor="#2c166f" strokecolor="#2c166f" strokeweight="1pt">
                <w10:wrap anchorx="page"/>
              </v:rect>
            </w:pict>
          </mc:Fallback>
        </mc:AlternateContent>
      </w:r>
      <w:r w:rsidR="006D0D45" w:rsidRPr="005D0FE6">
        <w:rPr>
          <w:rFonts w:ascii="Helvetica Light" w:hAnsi="Helvetica Light" w:cs="Helvetica"/>
          <w:color w:val="FFFFFF"/>
          <w:sz w:val="48"/>
          <w:szCs w:val="48"/>
        </w:rPr>
        <w:t xml:space="preserve">Joint </w:t>
      </w:r>
      <w:r w:rsidRPr="005D0FE6">
        <w:rPr>
          <w:rFonts w:ascii="Helvetica Light" w:hAnsi="Helvetica Light" w:cs="Helvetica"/>
          <w:color w:val="FFFFFF"/>
          <w:sz w:val="48"/>
          <w:szCs w:val="48"/>
        </w:rPr>
        <w:t xml:space="preserve">Submission to the </w:t>
      </w:r>
    </w:p>
    <w:p w14:paraId="0948753E" w14:textId="3DBAE180" w:rsidR="0068565F" w:rsidRPr="005D0FE6" w:rsidRDefault="0068565F" w:rsidP="0068565F">
      <w:pPr>
        <w:widowControl w:val="0"/>
        <w:rPr>
          <w:rFonts w:ascii="Helvetica Light" w:hAnsi="Helvetica Light" w:cs="Helvetica"/>
          <w:color w:val="FFFFFF"/>
          <w:sz w:val="48"/>
          <w:szCs w:val="48"/>
        </w:rPr>
      </w:pPr>
      <w:r w:rsidRPr="005D0FE6">
        <w:rPr>
          <w:rFonts w:ascii="Helvetica Light" w:hAnsi="Helvetica Light" w:cs="Helvetica"/>
          <w:color w:val="FFFFFF"/>
          <w:sz w:val="48"/>
          <w:szCs w:val="48"/>
        </w:rPr>
        <w:t>Committee Against Torture</w:t>
      </w:r>
    </w:p>
    <w:p w14:paraId="579E85C0" w14:textId="025C7B62" w:rsidR="0068565F" w:rsidRPr="005D0FE6" w:rsidRDefault="0068565F" w:rsidP="0068565F">
      <w:pPr>
        <w:pStyle w:val="BasicParagraph"/>
        <w:widowControl w:val="0"/>
        <w:tabs>
          <w:tab w:val="left" w:pos="709"/>
        </w:tabs>
        <w:spacing w:line="240" w:lineRule="auto"/>
        <w:ind w:left="426" w:firstLine="567"/>
        <w:rPr>
          <w:rFonts w:ascii="Helvetica" w:hAnsi="Helvetica" w:cs="Helvetica"/>
          <w:b/>
          <w:bCs/>
          <w:color w:val="FFFFFF"/>
          <w:sz w:val="72"/>
          <w:szCs w:val="72"/>
        </w:rPr>
      </w:pPr>
    </w:p>
    <w:p w14:paraId="777E0C62" w14:textId="30F60EEE" w:rsidR="0068565F" w:rsidRPr="005D0FE6" w:rsidRDefault="0068565F" w:rsidP="0068565F">
      <w:pPr>
        <w:widowControl w:val="0"/>
        <w:ind w:left="-284" w:firstLine="284"/>
        <w:rPr>
          <w:rFonts w:ascii="Helvetica" w:hAnsi="Helvetica" w:cs="Helvetica"/>
          <w:b/>
          <w:bCs/>
          <w:color w:val="FFFFFF"/>
          <w:sz w:val="72"/>
          <w:szCs w:val="72"/>
        </w:rPr>
      </w:pPr>
      <w:r w:rsidRPr="005D0FE6">
        <w:rPr>
          <w:rFonts w:ascii="Helvetica Light" w:hAnsi="Helvetica Light" w:cs="Helvetica"/>
          <w:noProof/>
          <w:color w:val="FFFFFF"/>
          <w:sz w:val="48"/>
          <w:szCs w:val="48"/>
        </w:rPr>
        <mc:AlternateContent>
          <mc:Choice Requires="wps">
            <w:drawing>
              <wp:anchor distT="0" distB="0" distL="114300" distR="114300" simplePos="0" relativeHeight="251659264" behindDoc="0" locked="0" layoutInCell="1" allowOverlap="1" wp14:anchorId="48FAFAE0" wp14:editId="4E3BC0C7">
                <wp:simplePos x="0" y="0"/>
                <wp:positionH relativeFrom="column">
                  <wp:posOffset>87630</wp:posOffset>
                </wp:positionH>
                <wp:positionV relativeFrom="paragraph">
                  <wp:posOffset>262467</wp:posOffset>
                </wp:positionV>
                <wp:extent cx="0" cy="2922270"/>
                <wp:effectExtent l="76200" t="0" r="88900" b="36830"/>
                <wp:wrapNone/>
                <wp:docPr id="5" name="Straight Connector 5"/>
                <wp:cNvGraphicFramePr/>
                <a:graphic xmlns:a="http://schemas.openxmlformats.org/drawingml/2006/main">
                  <a:graphicData uri="http://schemas.microsoft.com/office/word/2010/wordprocessingShape">
                    <wps:wsp>
                      <wps:cNvCnPr/>
                      <wps:spPr>
                        <a:xfrm>
                          <a:off x="0" y="0"/>
                          <a:ext cx="0" cy="2922270"/>
                        </a:xfrm>
                        <a:prstGeom prst="line">
                          <a:avLst/>
                        </a:prstGeom>
                        <a:ln w="158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7806A2F4"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20.65pt" to="6.9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" strokecolor="white [3212]" strokeweight="12.5pt">
                <v:stroke joinstyle="miter"/>
              </v:line>
            </w:pict>
          </mc:Fallback>
        </mc:AlternateContent>
      </w:r>
    </w:p>
    <w:p w14:paraId="59EFFF89" w14:textId="77777777" w:rsidR="003F14AF" w:rsidRDefault="003F14AF" w:rsidP="0068565F">
      <w:pPr>
        <w:pStyle w:val="BasicParagraph"/>
        <w:widowControl w:val="0"/>
        <w:ind w:left="273" w:firstLine="720"/>
        <w:rPr>
          <w:rFonts w:ascii="Helvetica Light" w:hAnsi="Helvetica Light" w:cs="Helvetica"/>
          <w:color w:val="FFFFFF"/>
          <w:sz w:val="36"/>
          <w:szCs w:val="36"/>
        </w:rPr>
      </w:pPr>
    </w:p>
    <w:p w14:paraId="559CA186" w14:textId="4E69A8A7" w:rsidR="0068565F" w:rsidRPr="005D0FE6" w:rsidRDefault="0068565F" w:rsidP="0068565F">
      <w:pPr>
        <w:pStyle w:val="BasicParagraph"/>
        <w:widowControl w:val="0"/>
        <w:ind w:left="273" w:firstLine="720"/>
        <w:rPr>
          <w:rFonts w:ascii="Helvetica Light" w:hAnsi="Helvetica Light" w:cs="Helvetica"/>
          <w:color w:val="FFFFFF"/>
          <w:sz w:val="36"/>
          <w:szCs w:val="36"/>
        </w:rPr>
      </w:pPr>
      <w:r w:rsidRPr="005D0FE6">
        <w:rPr>
          <w:rFonts w:ascii="Helvetica Light" w:hAnsi="Helvetica Light" w:cs="Helvetica"/>
          <w:color w:val="FFFFFF"/>
          <w:sz w:val="36"/>
          <w:szCs w:val="36"/>
        </w:rPr>
        <w:t>72</w:t>
      </w:r>
      <w:r w:rsidRPr="005D0FE6">
        <w:rPr>
          <w:rFonts w:ascii="Helvetica Light" w:hAnsi="Helvetica Light" w:cs="Helvetica"/>
          <w:color w:val="FFFFFF"/>
          <w:sz w:val="36"/>
          <w:szCs w:val="36"/>
          <w:vertAlign w:val="superscript"/>
        </w:rPr>
        <w:t>nd</w:t>
      </w:r>
      <w:r w:rsidRPr="005D0FE6">
        <w:rPr>
          <w:rFonts w:ascii="Helvetica Light" w:hAnsi="Helvetica Light" w:cs="Helvetica"/>
          <w:color w:val="FFFFFF"/>
          <w:sz w:val="36"/>
          <w:szCs w:val="36"/>
        </w:rPr>
        <w:t xml:space="preserve"> Session</w:t>
      </w:r>
      <w:r w:rsidRPr="005D0FE6">
        <w:rPr>
          <w:rFonts w:ascii="Helvetica Light" w:hAnsi="Helvetica Light" w:cs="Helvetica"/>
          <w:color w:val="FFFFFF"/>
          <w:sz w:val="36"/>
          <w:szCs w:val="36"/>
        </w:rPr>
        <w:softHyphen/>
      </w:r>
    </w:p>
    <w:p w14:paraId="772CE30B" w14:textId="7823185E" w:rsidR="00485361" w:rsidRPr="005D0FE6" w:rsidRDefault="005B1E6F" w:rsidP="0068565F">
      <w:pPr>
        <w:pStyle w:val="BasicParagraph"/>
        <w:widowControl w:val="0"/>
        <w:ind w:firstLine="993"/>
        <w:rPr>
          <w:rFonts w:ascii="Helvetica Light" w:hAnsi="Helvetica Light" w:cs="Helvetica"/>
          <w:color w:val="FFFFFF"/>
          <w:sz w:val="36"/>
          <w:szCs w:val="36"/>
        </w:rPr>
      </w:pPr>
      <w:r w:rsidRPr="005B1E6F">
        <w:rPr>
          <w:rFonts w:ascii="Helvetica Light" w:hAnsi="Helvetica Light" w:cs="Helvetica"/>
          <w:color w:val="FFFFFF"/>
          <w:sz w:val="36"/>
          <w:szCs w:val="36"/>
        </w:rPr>
        <w:t xml:space="preserve">8 Nov </w:t>
      </w:r>
      <w:r w:rsidR="00485361" w:rsidRPr="00485361">
        <w:rPr>
          <w:rFonts w:ascii="Helvetica Light" w:hAnsi="Helvetica Light" w:cs="Helvetica"/>
          <w:color w:val="FFFFFF"/>
          <w:sz w:val="36"/>
          <w:szCs w:val="36"/>
        </w:rPr>
        <w:t>–</w:t>
      </w:r>
      <w:r w:rsidRPr="005B1E6F">
        <w:rPr>
          <w:rFonts w:ascii="Helvetica Light" w:hAnsi="Helvetica Light" w:cs="Helvetica"/>
          <w:color w:val="FFFFFF"/>
          <w:sz w:val="36"/>
          <w:szCs w:val="36"/>
        </w:rPr>
        <w:t xml:space="preserve"> 3 Dec 2021</w:t>
      </w:r>
      <w:r w:rsidR="00485361">
        <w:rPr>
          <w:rFonts w:ascii="Helvetica Light" w:hAnsi="Helvetica Light" w:cs="Helvetica"/>
          <w:color w:val="FFFFFF"/>
          <w:sz w:val="36"/>
          <w:szCs w:val="36"/>
        </w:rPr>
        <w:t xml:space="preserve"> </w:t>
      </w:r>
    </w:p>
    <w:p w14:paraId="5279680A" w14:textId="3FB671D4" w:rsidR="0068565F" w:rsidRPr="005D0FE6" w:rsidRDefault="000337C2" w:rsidP="0068565F">
      <w:pPr>
        <w:pStyle w:val="BasicParagraph"/>
        <w:widowControl w:val="0"/>
        <w:ind w:firstLine="993"/>
        <w:rPr>
          <w:rFonts w:ascii="Helvetica Light" w:hAnsi="Helvetica Light" w:cs="Helvetica"/>
          <w:color w:val="FFFFFF"/>
          <w:sz w:val="36"/>
          <w:szCs w:val="36"/>
        </w:rPr>
      </w:pPr>
      <w:r>
        <w:rPr>
          <w:rFonts w:ascii="Helvetica Light" w:hAnsi="Helvetica Light" w:cs="Helvetica"/>
          <w:color w:val="FFFFFF"/>
          <w:sz w:val="36"/>
          <w:szCs w:val="36"/>
        </w:rPr>
        <w:t>Eighth</w:t>
      </w:r>
      <w:r w:rsidR="0068565F" w:rsidRPr="005D0FE6">
        <w:rPr>
          <w:rFonts w:ascii="Helvetica Light" w:hAnsi="Helvetica Light" w:cs="Helvetica"/>
          <w:color w:val="FFFFFF"/>
          <w:sz w:val="36"/>
          <w:szCs w:val="36"/>
        </w:rPr>
        <w:t xml:space="preserve"> periodic report</w:t>
      </w:r>
    </w:p>
    <w:p w14:paraId="169934F5" w14:textId="6FFFBF4F" w:rsidR="0068565F" w:rsidRPr="005D0FE6" w:rsidRDefault="0068565F" w:rsidP="0068565F">
      <w:pPr>
        <w:pStyle w:val="BasicParagraph"/>
        <w:widowControl w:val="0"/>
        <w:ind w:firstLine="993"/>
        <w:rPr>
          <w:rFonts w:ascii="Helvetica Light" w:hAnsi="Helvetica Light" w:cs="Helvetica"/>
          <w:color w:val="FFFFFF"/>
          <w:sz w:val="36"/>
          <w:szCs w:val="36"/>
        </w:rPr>
      </w:pPr>
    </w:p>
    <w:p w14:paraId="0E914F02" w14:textId="756F555B" w:rsidR="0068565F" w:rsidRPr="005D0FE6" w:rsidRDefault="0068565F" w:rsidP="0068565F">
      <w:pPr>
        <w:pStyle w:val="BasicParagraph"/>
        <w:widowControl w:val="0"/>
        <w:ind w:firstLine="993"/>
        <w:rPr>
          <w:rFonts w:ascii="Helvetica Light" w:hAnsi="Helvetica Light" w:cs="Helvetica"/>
          <w:color w:val="FFFFFF"/>
          <w:sz w:val="36"/>
          <w:szCs w:val="36"/>
        </w:rPr>
      </w:pPr>
    </w:p>
    <w:p w14:paraId="7790B572" w14:textId="17427B89" w:rsidR="0068565F" w:rsidRPr="005D0FE6" w:rsidRDefault="0068565F" w:rsidP="0068565F">
      <w:pPr>
        <w:pStyle w:val="BasicParagraph"/>
        <w:widowControl w:val="0"/>
        <w:ind w:firstLine="993"/>
        <w:rPr>
          <w:rFonts w:ascii="Helvetica Light" w:hAnsi="Helvetica Light" w:cs="Helvetica"/>
          <w:b/>
          <w:bCs/>
          <w:color w:val="FFFFFF"/>
          <w:sz w:val="48"/>
          <w:szCs w:val="48"/>
        </w:rPr>
      </w:pPr>
    </w:p>
    <w:p w14:paraId="058DDFB0" w14:textId="7E2A799F" w:rsidR="0068565F" w:rsidRPr="005D0FE6" w:rsidRDefault="0068565F" w:rsidP="0068565F">
      <w:pPr>
        <w:pStyle w:val="BasicParagraph"/>
        <w:widowControl w:val="0"/>
        <w:ind w:firstLine="993"/>
        <w:rPr>
          <w:rFonts w:ascii="Helvetica Light" w:hAnsi="Helvetica Light" w:cs="Helvetica"/>
          <w:b/>
          <w:bCs/>
          <w:color w:val="FFFFFF"/>
          <w:sz w:val="48"/>
          <w:szCs w:val="48"/>
        </w:rPr>
      </w:pPr>
    </w:p>
    <w:p w14:paraId="15EC28F5" w14:textId="2C8B4440" w:rsidR="0068565F" w:rsidRPr="005D0FE6" w:rsidRDefault="0068565F" w:rsidP="0068565F">
      <w:pPr>
        <w:pStyle w:val="BasicParagraph"/>
        <w:widowControl w:val="0"/>
        <w:ind w:firstLine="993"/>
        <w:rPr>
          <w:rFonts w:ascii="Helvetica Light" w:hAnsi="Helvetica Light" w:cs="Helvetica"/>
          <w:b/>
          <w:bCs/>
          <w:color w:val="FFFFFF"/>
          <w:sz w:val="48"/>
          <w:szCs w:val="48"/>
        </w:rPr>
      </w:pPr>
    </w:p>
    <w:p w14:paraId="38C255DE" w14:textId="6AF5B49F" w:rsidR="0068565F" w:rsidRPr="005D0FE6" w:rsidRDefault="0068565F" w:rsidP="0068565F">
      <w:pPr>
        <w:pStyle w:val="BasicParagraph"/>
        <w:widowControl w:val="0"/>
        <w:ind w:firstLine="993"/>
        <w:rPr>
          <w:rFonts w:ascii="Helvetica Light" w:hAnsi="Helvetica Light" w:cs="Helvetica"/>
          <w:b/>
          <w:bCs/>
          <w:color w:val="FFFFFF"/>
          <w:sz w:val="48"/>
          <w:szCs w:val="48"/>
        </w:rPr>
      </w:pPr>
    </w:p>
    <w:p w14:paraId="45122DF5" w14:textId="38808CA1" w:rsidR="0068565F" w:rsidRPr="005D0FE6" w:rsidRDefault="0068565F" w:rsidP="0068565F">
      <w:pPr>
        <w:pStyle w:val="BasicParagraph"/>
        <w:widowControl w:val="0"/>
        <w:ind w:firstLine="993"/>
        <w:rPr>
          <w:rFonts w:ascii="Helvetica Light" w:hAnsi="Helvetica Light" w:cs="Helvetica"/>
          <w:b/>
          <w:bCs/>
          <w:color w:val="FFFFFF"/>
          <w:sz w:val="48"/>
          <w:szCs w:val="48"/>
        </w:rPr>
      </w:pPr>
    </w:p>
    <w:p w14:paraId="0FEA8235" w14:textId="43EA70EB" w:rsidR="0068565F" w:rsidRPr="005D0FE6" w:rsidRDefault="0068565F" w:rsidP="0068565F">
      <w:pPr>
        <w:pStyle w:val="BasicParagraph"/>
        <w:widowControl w:val="0"/>
        <w:ind w:firstLine="993"/>
        <w:rPr>
          <w:rFonts w:ascii="Helvetica Light" w:hAnsi="Helvetica Light" w:cs="Helvetica"/>
          <w:b/>
          <w:bCs/>
          <w:color w:val="FFFFFF"/>
          <w:sz w:val="48"/>
          <w:szCs w:val="48"/>
        </w:rPr>
      </w:pPr>
    </w:p>
    <w:p w14:paraId="2C7267FE" w14:textId="596EBB16" w:rsidR="006D0D45" w:rsidRPr="005D0FE6" w:rsidRDefault="0068565F" w:rsidP="009C69C8">
      <w:pPr>
        <w:pStyle w:val="BasicParagraph"/>
        <w:widowControl w:val="0"/>
        <w:rPr>
          <w:rFonts w:ascii="Helvetica Light" w:hAnsi="Helvetica Light" w:cs="Helvetica"/>
          <w:color w:val="FFFFFF"/>
          <w:sz w:val="28"/>
          <w:szCs w:val="28"/>
        </w:rPr>
      </w:pPr>
      <w:r w:rsidRPr="005D0FE6">
        <w:rPr>
          <w:rFonts w:ascii="Helvetica Light" w:hAnsi="Helvetica Light" w:cs="Helvetica"/>
          <w:b/>
          <w:bCs/>
          <w:color w:val="FFFFFF"/>
          <w:sz w:val="48"/>
          <w:szCs w:val="48"/>
        </w:rPr>
        <w:t>The Netherlands</w:t>
      </w:r>
    </w:p>
    <w:p w14:paraId="1CBD4AE3" w14:textId="080C119D" w:rsidR="006D0D45" w:rsidRPr="005D0FE6" w:rsidRDefault="003F14AF" w:rsidP="0068565F">
      <w:pPr>
        <w:pStyle w:val="BasicParagraph"/>
        <w:widowControl w:val="0"/>
        <w:spacing w:after="120"/>
        <w:rPr>
          <w:rFonts w:ascii="Helvetica Light" w:hAnsi="Helvetica Light" w:cs="Helvetica"/>
          <w:color w:val="FFFFFF"/>
          <w:sz w:val="28"/>
          <w:szCs w:val="28"/>
        </w:rPr>
      </w:pPr>
      <w:r w:rsidRPr="005D0FE6">
        <w:rPr>
          <w:noProof/>
        </w:rPr>
        <w:drawing>
          <wp:anchor distT="0" distB="0" distL="114300" distR="114300" simplePos="0" relativeHeight="251668480" behindDoc="1" locked="0" layoutInCell="1" allowOverlap="1" wp14:anchorId="6DF5F056" wp14:editId="2104FBC6">
            <wp:simplePos x="0" y="0"/>
            <wp:positionH relativeFrom="column">
              <wp:posOffset>4261485</wp:posOffset>
            </wp:positionH>
            <wp:positionV relativeFrom="paragraph">
              <wp:posOffset>76835</wp:posOffset>
            </wp:positionV>
            <wp:extent cx="2096770" cy="866775"/>
            <wp:effectExtent l="0" t="0" r="0" b="9525"/>
            <wp:wrapNone/>
            <wp:docPr id="3" name="image2.jpg"/>
            <wp:cNvGraphicFramePr/>
            <a:graphic xmlns:a="http://schemas.openxmlformats.org/drawingml/2006/main">
              <a:graphicData uri="http://schemas.openxmlformats.org/drawingml/2006/picture">
                <pic:pic xmlns:pic="http://schemas.openxmlformats.org/drawingml/2006/picture">
                  <pic:nvPicPr>
                    <pic:cNvPr id="5" name="image2.jpg"/>
                    <pic:cNvPicPr/>
                  </pic:nvPicPr>
                  <pic:blipFill>
                    <a:blip r:embed="rId11"/>
                    <a:srcRect/>
                    <a:stretch>
                      <a:fillRect/>
                    </a:stretch>
                  </pic:blipFill>
                  <pic:spPr>
                    <a:xfrm>
                      <a:off x="0" y="0"/>
                      <a:ext cx="2096770" cy="866775"/>
                    </a:xfrm>
                    <a:prstGeom prst="rect">
                      <a:avLst/>
                    </a:prstGeom>
                    <a:ln/>
                  </pic:spPr>
                </pic:pic>
              </a:graphicData>
            </a:graphic>
            <wp14:sizeRelH relativeFrom="margin">
              <wp14:pctWidth>0</wp14:pctWidth>
            </wp14:sizeRelH>
            <wp14:sizeRelV relativeFrom="margin">
              <wp14:pctHeight>0</wp14:pctHeight>
            </wp14:sizeRelV>
          </wp:anchor>
        </w:drawing>
      </w:r>
    </w:p>
    <w:p w14:paraId="0861495E" w14:textId="77777777" w:rsidR="003F14AF" w:rsidRDefault="003F14AF" w:rsidP="00FD7960">
      <w:pPr>
        <w:pStyle w:val="BasicParagraph"/>
        <w:widowControl w:val="0"/>
        <w:spacing w:after="120"/>
        <w:rPr>
          <w:rFonts w:ascii="Helvetica Light" w:hAnsi="Helvetica Light" w:cs="Helvetica"/>
          <w:color w:val="FFFFFF"/>
          <w:sz w:val="28"/>
          <w:szCs w:val="28"/>
        </w:rPr>
      </w:pPr>
    </w:p>
    <w:p w14:paraId="4A4275B6" w14:textId="6CB02479" w:rsidR="003F14AF" w:rsidRDefault="003F14AF" w:rsidP="00FD7960">
      <w:pPr>
        <w:pStyle w:val="BasicParagraph"/>
        <w:widowControl w:val="0"/>
        <w:spacing w:after="120"/>
        <w:rPr>
          <w:rFonts w:ascii="Helvetica Light" w:hAnsi="Helvetica Light" w:cs="Helvetica"/>
          <w:color w:val="FFFFFF"/>
          <w:sz w:val="28"/>
          <w:szCs w:val="28"/>
        </w:rPr>
      </w:pPr>
    </w:p>
    <w:p w14:paraId="19FB8580" w14:textId="2AE0678A" w:rsidR="003F14AF" w:rsidRDefault="003F14AF" w:rsidP="00FD7960">
      <w:pPr>
        <w:pStyle w:val="BasicParagraph"/>
        <w:widowControl w:val="0"/>
        <w:spacing w:after="120"/>
        <w:rPr>
          <w:rFonts w:ascii="Helvetica Light" w:hAnsi="Helvetica Light" w:cs="Helvetica"/>
          <w:color w:val="FFFFFF"/>
          <w:sz w:val="28"/>
          <w:szCs w:val="28"/>
        </w:rPr>
      </w:pPr>
    </w:p>
    <w:p w14:paraId="084BBF48" w14:textId="3C741C29" w:rsidR="003F14AF" w:rsidRDefault="003F14AF" w:rsidP="00FD7960">
      <w:pPr>
        <w:pStyle w:val="BasicParagraph"/>
        <w:widowControl w:val="0"/>
        <w:spacing w:after="120"/>
        <w:rPr>
          <w:rFonts w:ascii="Helvetica Light" w:hAnsi="Helvetica Light" w:cs="Helvetica"/>
          <w:color w:val="FFFFFF"/>
          <w:sz w:val="28"/>
          <w:szCs w:val="28"/>
        </w:rPr>
      </w:pPr>
      <w:r w:rsidRPr="005D0FE6">
        <w:rPr>
          <w:rFonts w:ascii="Helvetica" w:hAnsi="Helvetica" w:cs="Helvetica"/>
          <w:b/>
          <w:bCs/>
          <w:noProof/>
          <w:color w:val="FFFFFF"/>
          <w:sz w:val="72"/>
          <w:szCs w:val="72"/>
        </w:rPr>
        <w:drawing>
          <wp:anchor distT="0" distB="0" distL="114300" distR="114300" simplePos="0" relativeHeight="251672576" behindDoc="0" locked="0" layoutInCell="1" allowOverlap="1" wp14:anchorId="540A5EFD" wp14:editId="2B8BEE4B">
            <wp:simplePos x="0" y="0"/>
            <wp:positionH relativeFrom="column">
              <wp:posOffset>4093845</wp:posOffset>
            </wp:positionH>
            <wp:positionV relativeFrom="paragraph">
              <wp:posOffset>74930</wp:posOffset>
            </wp:positionV>
            <wp:extent cx="2325370" cy="1308100"/>
            <wp:effectExtent l="0" t="0" r="0" b="6350"/>
            <wp:wrapSquare wrapText="bothSides"/>
            <wp:docPr id="8" name="Graphic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5370" cy="1308100"/>
                    </a:xfrm>
                    <a:prstGeom prst="rect">
                      <a:avLst/>
                    </a:prstGeom>
                  </pic:spPr>
                </pic:pic>
              </a:graphicData>
            </a:graphic>
            <wp14:sizeRelH relativeFrom="page">
              <wp14:pctWidth>0</wp14:pctWidth>
            </wp14:sizeRelH>
            <wp14:sizeRelV relativeFrom="page">
              <wp14:pctHeight>0</wp14:pctHeight>
            </wp14:sizeRelV>
          </wp:anchor>
        </w:drawing>
      </w:r>
    </w:p>
    <w:p w14:paraId="624C9AC7" w14:textId="77777777" w:rsidR="003F14AF" w:rsidRDefault="003F14AF" w:rsidP="00FD7960">
      <w:pPr>
        <w:pStyle w:val="BasicParagraph"/>
        <w:widowControl w:val="0"/>
        <w:spacing w:after="120"/>
        <w:rPr>
          <w:rFonts w:ascii="Helvetica Light" w:hAnsi="Helvetica Light" w:cs="Helvetica"/>
          <w:color w:val="FFFFFF"/>
          <w:sz w:val="28"/>
          <w:szCs w:val="28"/>
        </w:rPr>
      </w:pPr>
    </w:p>
    <w:p w14:paraId="542E62E3" w14:textId="40C95FD0" w:rsidR="00FD7960" w:rsidRDefault="003F14AF" w:rsidP="00FD7960">
      <w:pPr>
        <w:pStyle w:val="BasicParagraph"/>
        <w:widowControl w:val="0"/>
        <w:spacing w:after="120"/>
        <w:rPr>
          <w:rFonts w:ascii="Helvetica Light" w:hAnsi="Helvetica Light" w:cs="Helvetica"/>
          <w:color w:val="FFFFFF"/>
          <w:sz w:val="28"/>
          <w:szCs w:val="28"/>
        </w:rPr>
      </w:pPr>
      <w:r>
        <w:rPr>
          <w:rFonts w:ascii="Helvetica Light" w:hAnsi="Helvetica Light" w:cs="Helvetica"/>
          <w:color w:val="FFFFFF"/>
          <w:sz w:val="28"/>
          <w:szCs w:val="28"/>
        </w:rPr>
        <w:t>I</w:t>
      </w:r>
      <w:r w:rsidR="00FD7960" w:rsidRPr="00D35F09">
        <w:rPr>
          <w:rFonts w:ascii="Helvetica Light" w:hAnsi="Helvetica Light" w:cs="Helvetica"/>
          <w:color w:val="FFFFFF"/>
          <w:sz w:val="28"/>
          <w:szCs w:val="28"/>
        </w:rPr>
        <w:t>nstitute on Statelessness and Inclusion</w:t>
      </w:r>
    </w:p>
    <w:p w14:paraId="129480B3" w14:textId="086D930C" w:rsidR="00FD7960" w:rsidRDefault="00FD7960" w:rsidP="00FD7960">
      <w:pPr>
        <w:pStyle w:val="BasicParagraph"/>
        <w:widowControl w:val="0"/>
        <w:spacing w:after="120"/>
        <w:rPr>
          <w:rFonts w:ascii="Helvetica Light" w:hAnsi="Helvetica Light" w:cs="Helvetica"/>
          <w:color w:val="FFFFFF"/>
          <w:sz w:val="28"/>
          <w:szCs w:val="28"/>
        </w:rPr>
      </w:pPr>
      <w:r>
        <w:rPr>
          <w:rFonts w:ascii="Helvetica Light" w:hAnsi="Helvetica Light" w:cs="Helvetica"/>
          <w:color w:val="FFFFFF"/>
          <w:sz w:val="28"/>
          <w:szCs w:val="28"/>
        </w:rPr>
        <w:t>European Network on Statelessness</w:t>
      </w:r>
    </w:p>
    <w:p w14:paraId="6EAED6B9" w14:textId="77777777" w:rsidR="003F14AF" w:rsidRPr="00D35F09" w:rsidRDefault="003F14AF" w:rsidP="00FD7960">
      <w:pPr>
        <w:pStyle w:val="BasicParagraph"/>
        <w:widowControl w:val="0"/>
        <w:spacing w:after="120"/>
        <w:rPr>
          <w:rFonts w:ascii="Helvetica Light" w:hAnsi="Helvetica Light" w:cs="Helvetica"/>
          <w:color w:val="FFFFFF"/>
          <w:sz w:val="28"/>
          <w:szCs w:val="28"/>
        </w:rPr>
      </w:pPr>
    </w:p>
    <w:p w14:paraId="2B364610" w14:textId="1055C5AA" w:rsidR="0068565F" w:rsidRPr="005D0FE6" w:rsidRDefault="00D31756" w:rsidP="0068565F">
      <w:pPr>
        <w:pStyle w:val="BasicParagraph"/>
        <w:widowControl w:val="0"/>
        <w:spacing w:after="120"/>
        <w:rPr>
          <w:rFonts w:ascii="Helvetica Light" w:hAnsi="Helvetica Light"/>
          <w:b/>
          <w:bCs/>
          <w:sz w:val="36"/>
          <w:szCs w:val="36"/>
        </w:rPr>
      </w:pPr>
      <w:r>
        <w:rPr>
          <w:rFonts w:ascii="Helvetica Light" w:hAnsi="Helvetica Light" w:cs="Helvetica"/>
          <w:color w:val="FFFFFF"/>
          <w:sz w:val="28"/>
          <w:szCs w:val="28"/>
        </w:rPr>
        <w:t>21</w:t>
      </w:r>
      <w:r w:rsidR="00FD7960" w:rsidRPr="00D35F09">
        <w:rPr>
          <w:rFonts w:ascii="Helvetica Light" w:hAnsi="Helvetica Light" w:cs="Helvetica"/>
          <w:color w:val="FFFFFF"/>
          <w:sz w:val="28"/>
          <w:szCs w:val="28"/>
        </w:rPr>
        <w:t xml:space="preserve"> June 2021</w:t>
      </w:r>
    </w:p>
    <w:p w14:paraId="6DB770D2" w14:textId="672B1B89" w:rsidR="00EB3BD6" w:rsidRPr="00FD7960" w:rsidRDefault="0068565F" w:rsidP="003F14AF">
      <w:pPr>
        <w:widowControl w:val="0"/>
        <w:rPr>
          <w:rFonts w:ascii="Helvetica Light" w:hAnsi="Helvetica Light" w:cs="Helvetica"/>
          <w:color w:val="FFFFFF"/>
          <w:sz w:val="36"/>
          <w:szCs w:val="36"/>
        </w:rPr>
      </w:pPr>
      <w:r w:rsidRPr="005D0FE6">
        <w:rPr>
          <w:rFonts w:ascii="Helvetica Light" w:hAnsi="Helvetica Light"/>
          <w:b/>
          <w:bCs/>
          <w:sz w:val="36"/>
          <w:szCs w:val="36"/>
        </w:rPr>
        <w:br w:type="page"/>
      </w:r>
      <w:r w:rsidR="006D0D45" w:rsidRPr="005D0FE6">
        <w:rPr>
          <w:rFonts w:ascii="Helvetica Light" w:hAnsi="Helvetica Light"/>
          <w:b/>
          <w:bCs/>
          <w:sz w:val="36"/>
          <w:szCs w:val="36"/>
        </w:rPr>
        <w:lastRenderedPageBreak/>
        <w:t xml:space="preserve">Joint </w:t>
      </w:r>
      <w:r w:rsidR="00EB3BD6" w:rsidRPr="005D0FE6">
        <w:rPr>
          <w:rFonts w:ascii="Helvetica Light" w:hAnsi="Helvetica Light"/>
          <w:b/>
          <w:bCs/>
          <w:sz w:val="36"/>
          <w:szCs w:val="36"/>
        </w:rPr>
        <w:t xml:space="preserve">Submission for the </w:t>
      </w:r>
      <w:r w:rsidR="00286294">
        <w:rPr>
          <w:rFonts w:ascii="Helvetica Light" w:hAnsi="Helvetica Light"/>
          <w:b/>
          <w:bCs/>
          <w:sz w:val="36"/>
          <w:szCs w:val="36"/>
        </w:rPr>
        <w:t>72</w:t>
      </w:r>
      <w:r w:rsidR="00286294" w:rsidRPr="00286294">
        <w:rPr>
          <w:rFonts w:ascii="Helvetica Light" w:hAnsi="Helvetica Light"/>
          <w:b/>
          <w:bCs/>
          <w:sz w:val="36"/>
          <w:szCs w:val="36"/>
          <w:vertAlign w:val="superscript"/>
        </w:rPr>
        <w:t>nd</w:t>
      </w:r>
      <w:r w:rsidR="00286294">
        <w:rPr>
          <w:rFonts w:ascii="Helvetica Light" w:hAnsi="Helvetica Light"/>
          <w:b/>
          <w:bCs/>
          <w:sz w:val="36"/>
          <w:szCs w:val="36"/>
        </w:rPr>
        <w:t xml:space="preserve"> </w:t>
      </w:r>
      <w:r w:rsidR="00EB3BD6" w:rsidRPr="005D0FE6">
        <w:rPr>
          <w:rFonts w:ascii="Helvetica Light" w:hAnsi="Helvetica Light"/>
          <w:b/>
          <w:bCs/>
          <w:sz w:val="36"/>
          <w:szCs w:val="36"/>
        </w:rPr>
        <w:t>session</w:t>
      </w:r>
    </w:p>
    <w:p w14:paraId="3170140A" w14:textId="77777777" w:rsidR="00EB3BD6" w:rsidRPr="005D0FE6" w:rsidRDefault="00EB3BD6" w:rsidP="00EB3BD6">
      <w:pPr>
        <w:widowControl w:val="0"/>
        <w:spacing w:line="360" w:lineRule="auto"/>
        <w:rPr>
          <w:rFonts w:ascii="Helvetica Light" w:hAnsi="Helvetica Light"/>
          <w:b/>
          <w:bCs/>
          <w:sz w:val="36"/>
          <w:szCs w:val="36"/>
        </w:rPr>
      </w:pPr>
      <w:r w:rsidRPr="005D0FE6">
        <w:rPr>
          <w:rFonts w:ascii="Helvetica Light" w:hAnsi="Helvetica Light"/>
          <w:b/>
          <w:bCs/>
          <w:sz w:val="36"/>
          <w:szCs w:val="36"/>
        </w:rPr>
        <w:t xml:space="preserve">of the Committee against Torture </w:t>
      </w:r>
    </w:p>
    <w:p w14:paraId="33BD7EE7" w14:textId="77777777" w:rsidR="00EB3BD6" w:rsidRPr="005D0FE6" w:rsidRDefault="00EB3BD6" w:rsidP="00EB3BD6">
      <w:pPr>
        <w:widowControl w:val="0"/>
        <w:spacing w:line="276" w:lineRule="auto"/>
        <w:rPr>
          <w:rFonts w:ascii="Helvetica Light" w:hAnsi="Helvetica Light"/>
          <w:sz w:val="36"/>
          <w:szCs w:val="36"/>
        </w:rPr>
      </w:pPr>
      <w:r w:rsidRPr="005D0FE6">
        <w:rPr>
          <w:rFonts w:ascii="Helvetica Light" w:hAnsi="Helvetica Light"/>
          <w:sz w:val="36"/>
          <w:szCs w:val="36"/>
        </w:rPr>
        <w:t>on the rights of stateless persons</w:t>
      </w:r>
      <w:r w:rsidRPr="005D0FE6">
        <w:t xml:space="preserve"> </w:t>
      </w:r>
      <w:r w:rsidRPr="005D0FE6">
        <w:rPr>
          <w:rFonts w:ascii="Helvetica Light" w:hAnsi="Helvetica Light"/>
          <w:sz w:val="36"/>
          <w:szCs w:val="36"/>
        </w:rPr>
        <w:t>and human rights challenges pertaining to statelessness</w:t>
      </w:r>
    </w:p>
    <w:p w14:paraId="07BA3166" w14:textId="77777777" w:rsidR="00EB3BD6" w:rsidRPr="005D0FE6" w:rsidRDefault="00EB3BD6" w:rsidP="00EB3BD6">
      <w:pPr>
        <w:widowControl w:val="0"/>
        <w:rPr>
          <w:rFonts w:ascii="Helvetica" w:hAnsi="Helvetica"/>
          <w:b/>
          <w:bCs/>
          <w:color w:val="2C166F"/>
          <w:sz w:val="48"/>
          <w:szCs w:val="48"/>
        </w:rPr>
      </w:pPr>
    </w:p>
    <w:p w14:paraId="0D05C27E" w14:textId="3449C0F6" w:rsidR="00EB3BD6" w:rsidRPr="005D0FE6" w:rsidRDefault="00EB3BD6" w:rsidP="00EB3BD6">
      <w:pPr>
        <w:widowControl w:val="0"/>
        <w:jc w:val="right"/>
        <w:rPr>
          <w:rFonts w:cstheme="minorHAnsi"/>
          <w:sz w:val="22"/>
        </w:rPr>
      </w:pPr>
      <w:r w:rsidRPr="005D0FE6">
        <w:rPr>
          <w:rFonts w:ascii="Helvetica" w:hAnsi="Helvetica"/>
          <w:b/>
          <w:bCs/>
          <w:color w:val="2C166F"/>
          <w:sz w:val="48"/>
          <w:szCs w:val="48"/>
        </w:rPr>
        <w:t>THE NETHERLANDS</w:t>
      </w:r>
    </w:p>
    <w:p w14:paraId="3103043C" w14:textId="77777777" w:rsidR="00EB3BD6" w:rsidRPr="005D0FE6" w:rsidRDefault="00EB3BD6" w:rsidP="006D0D45">
      <w:pPr>
        <w:widowControl w:val="0"/>
        <w:ind w:right="440"/>
        <w:jc w:val="right"/>
        <w:rPr>
          <w:rFonts w:cstheme="minorHAnsi"/>
          <w:sz w:val="22"/>
        </w:rPr>
      </w:pPr>
    </w:p>
    <w:p w14:paraId="61CEF832" w14:textId="1682D5B8" w:rsidR="00EB3BD6" w:rsidRPr="005D0FE6" w:rsidRDefault="00EB3BD6" w:rsidP="00EB3BD6">
      <w:pPr>
        <w:widowControl w:val="0"/>
        <w:rPr>
          <w:rFonts w:ascii="Helvetica" w:hAnsi="Helvetica"/>
          <w:b/>
          <w:bCs/>
          <w:color w:val="2C166F"/>
          <w:sz w:val="28"/>
          <w:szCs w:val="16"/>
        </w:rPr>
      </w:pPr>
      <w:r w:rsidRPr="005D0FE6">
        <w:rPr>
          <w:rFonts w:ascii="Helvetica" w:hAnsi="Helvetica"/>
          <w:b/>
          <w:bCs/>
          <w:color w:val="2C166F"/>
          <w:sz w:val="28"/>
          <w:szCs w:val="16"/>
        </w:rPr>
        <w:t xml:space="preserve">Introduction </w:t>
      </w:r>
    </w:p>
    <w:p w14:paraId="344DB3E9" w14:textId="77777777" w:rsidR="00EB3BD6" w:rsidRPr="005D0FE6" w:rsidRDefault="00EB3BD6" w:rsidP="00EB3BD6">
      <w:pPr>
        <w:widowControl w:val="0"/>
        <w:rPr>
          <w:rFonts w:ascii="Helvetica" w:hAnsi="Helvetica"/>
          <w:b/>
          <w:bCs/>
          <w:color w:val="2C166F"/>
          <w:sz w:val="28"/>
          <w:szCs w:val="16"/>
        </w:rPr>
      </w:pPr>
    </w:p>
    <w:p w14:paraId="5026AF90" w14:textId="1EDDD61A" w:rsidR="00EB3BD6" w:rsidRPr="00A95A9E" w:rsidRDefault="00EB3BD6" w:rsidP="00EB3BD6">
      <w:pPr>
        <w:pStyle w:val="NormalWeb"/>
        <w:widowControl w:val="0"/>
        <w:numPr>
          <w:ilvl w:val="0"/>
          <w:numId w:val="1"/>
        </w:numPr>
        <w:tabs>
          <w:tab w:val="left" w:pos="567"/>
        </w:tabs>
        <w:spacing w:before="0" w:beforeAutospacing="0" w:after="0" w:afterAutospacing="0"/>
        <w:ind w:left="567"/>
        <w:jc w:val="both"/>
        <w:textAlignment w:val="baseline"/>
        <w:rPr>
          <w:rFonts w:asciiTheme="minorHAnsi" w:hAnsiTheme="minorHAnsi" w:cstheme="minorHAnsi"/>
          <w:sz w:val="22"/>
          <w:szCs w:val="22"/>
        </w:rPr>
      </w:pPr>
      <w:r w:rsidRPr="00A95A9E">
        <w:rPr>
          <w:rFonts w:asciiTheme="minorHAnsi" w:hAnsiTheme="minorHAnsi" w:cstheme="minorHAnsi"/>
          <w:sz w:val="22"/>
          <w:szCs w:val="22"/>
        </w:rPr>
        <w:t>The</w:t>
      </w:r>
      <w:r w:rsidRPr="00A95A9E">
        <w:rPr>
          <w:rFonts w:asciiTheme="minorHAnsi" w:hAnsiTheme="minorHAnsi" w:cstheme="minorHAnsi"/>
          <w:bCs/>
          <w:sz w:val="22"/>
          <w:szCs w:val="22"/>
        </w:rPr>
        <w:t xml:space="preserve"> </w:t>
      </w:r>
      <w:r w:rsidRPr="00A95A9E">
        <w:rPr>
          <w:rFonts w:asciiTheme="minorHAnsi" w:hAnsiTheme="minorHAnsi" w:cstheme="minorHAnsi"/>
          <w:sz w:val="22"/>
          <w:szCs w:val="22"/>
        </w:rPr>
        <w:t>Institute on Statelessness and Inclusion (</w:t>
      </w:r>
      <w:r w:rsidRPr="00A95A9E">
        <w:rPr>
          <w:rFonts w:asciiTheme="minorHAnsi" w:hAnsiTheme="minorHAnsi" w:cstheme="minorHAnsi"/>
          <w:b/>
          <w:bCs/>
          <w:sz w:val="22"/>
          <w:szCs w:val="22"/>
        </w:rPr>
        <w:t>ISI</w:t>
      </w:r>
      <w:r w:rsidRPr="00A95A9E">
        <w:rPr>
          <w:rFonts w:asciiTheme="minorHAnsi" w:hAnsiTheme="minorHAnsi" w:cstheme="minorHAnsi"/>
          <w:sz w:val="22"/>
          <w:szCs w:val="22"/>
        </w:rPr>
        <w:t>)</w:t>
      </w:r>
      <w:r w:rsidRPr="00A95A9E">
        <w:rPr>
          <w:rFonts w:asciiTheme="minorHAnsi" w:hAnsiTheme="minorHAnsi" w:cstheme="minorHAnsi"/>
          <w:sz w:val="22"/>
          <w:szCs w:val="22"/>
          <w:vertAlign w:val="superscript"/>
        </w:rPr>
        <w:footnoteReference w:id="1"/>
      </w:r>
      <w:r w:rsidRPr="00A95A9E">
        <w:rPr>
          <w:rFonts w:asciiTheme="minorHAnsi" w:hAnsiTheme="minorHAnsi" w:cstheme="minorHAnsi"/>
          <w:sz w:val="22"/>
          <w:szCs w:val="22"/>
        </w:rPr>
        <w:t xml:space="preserve"> </w:t>
      </w:r>
      <w:r w:rsidR="00427455" w:rsidRPr="00A95A9E">
        <w:rPr>
          <w:rFonts w:asciiTheme="minorHAnsi" w:hAnsiTheme="minorHAnsi" w:cstheme="minorHAnsi"/>
          <w:sz w:val="22"/>
          <w:szCs w:val="22"/>
        </w:rPr>
        <w:t>and the European Network on Statelessness (</w:t>
      </w:r>
      <w:r w:rsidR="00427455" w:rsidRPr="00A95A9E">
        <w:rPr>
          <w:rFonts w:asciiTheme="minorHAnsi" w:hAnsiTheme="minorHAnsi" w:cstheme="minorHAnsi"/>
          <w:b/>
          <w:bCs/>
          <w:sz w:val="22"/>
          <w:szCs w:val="22"/>
        </w:rPr>
        <w:t>ENS</w:t>
      </w:r>
      <w:r w:rsidR="00427455" w:rsidRPr="00A95A9E">
        <w:rPr>
          <w:rFonts w:asciiTheme="minorHAnsi" w:hAnsiTheme="minorHAnsi" w:cstheme="minorHAnsi"/>
          <w:sz w:val="22"/>
          <w:szCs w:val="22"/>
        </w:rPr>
        <w:t>)</w:t>
      </w:r>
      <w:r w:rsidR="00427455" w:rsidRPr="00A95A9E">
        <w:rPr>
          <w:rFonts w:asciiTheme="minorHAnsi" w:hAnsiTheme="minorHAnsi" w:cstheme="minorHAnsi"/>
          <w:bCs/>
          <w:sz w:val="22"/>
          <w:szCs w:val="22"/>
          <w:vertAlign w:val="superscript"/>
        </w:rPr>
        <w:footnoteReference w:id="2"/>
      </w:r>
      <w:r w:rsidR="00427455" w:rsidRPr="00A95A9E">
        <w:rPr>
          <w:rFonts w:asciiTheme="minorHAnsi" w:hAnsiTheme="minorHAnsi" w:cstheme="minorHAnsi"/>
          <w:sz w:val="22"/>
          <w:szCs w:val="22"/>
        </w:rPr>
        <w:t xml:space="preserve"> </w:t>
      </w:r>
      <w:r w:rsidRPr="00A95A9E">
        <w:rPr>
          <w:rFonts w:asciiTheme="minorHAnsi" w:hAnsiTheme="minorHAnsi" w:cstheme="minorHAnsi"/>
          <w:sz w:val="22"/>
          <w:szCs w:val="22"/>
        </w:rPr>
        <w:t>welcome the opportunity to make this submission to the Committee against Torture (hereinafter the “Committee”), on the rights</w:t>
      </w:r>
      <w:r w:rsidR="00162D7E" w:rsidRPr="00A95A9E">
        <w:rPr>
          <w:rFonts w:asciiTheme="minorHAnsi" w:hAnsiTheme="minorHAnsi" w:cstheme="minorHAnsi"/>
          <w:sz w:val="22"/>
          <w:szCs w:val="22"/>
        </w:rPr>
        <w:t>, liberty and security</w:t>
      </w:r>
      <w:r w:rsidRPr="00A95A9E">
        <w:rPr>
          <w:rFonts w:asciiTheme="minorHAnsi" w:hAnsiTheme="minorHAnsi" w:cstheme="minorHAnsi"/>
          <w:sz w:val="22"/>
          <w:szCs w:val="22"/>
        </w:rPr>
        <w:t xml:space="preserve"> </w:t>
      </w:r>
      <w:r w:rsidR="00162D7E" w:rsidRPr="00A95A9E">
        <w:rPr>
          <w:rFonts w:asciiTheme="minorHAnsi" w:hAnsiTheme="minorHAnsi" w:cstheme="minorHAnsi"/>
          <w:sz w:val="22"/>
          <w:szCs w:val="22"/>
        </w:rPr>
        <w:t xml:space="preserve">of </w:t>
      </w:r>
      <w:r w:rsidRPr="00A95A9E">
        <w:rPr>
          <w:rFonts w:asciiTheme="minorHAnsi" w:hAnsiTheme="minorHAnsi" w:cstheme="minorHAnsi"/>
          <w:sz w:val="22"/>
          <w:szCs w:val="22"/>
        </w:rPr>
        <w:t>stateless p</w:t>
      </w:r>
      <w:r w:rsidR="00162D7E" w:rsidRPr="00A95A9E">
        <w:rPr>
          <w:rFonts w:asciiTheme="minorHAnsi" w:hAnsiTheme="minorHAnsi" w:cstheme="minorHAnsi"/>
          <w:sz w:val="22"/>
          <w:szCs w:val="22"/>
        </w:rPr>
        <w:t xml:space="preserve">eople on the territory, the prohibition of arbitrary deprivation of nationality, </w:t>
      </w:r>
      <w:r w:rsidRPr="00A95A9E">
        <w:rPr>
          <w:rFonts w:asciiTheme="minorHAnsi" w:hAnsiTheme="minorHAnsi" w:cstheme="minorHAnsi"/>
          <w:sz w:val="22"/>
          <w:szCs w:val="22"/>
        </w:rPr>
        <w:t xml:space="preserve">and human rights challenges </w:t>
      </w:r>
      <w:r w:rsidR="00162D7E" w:rsidRPr="00A95A9E">
        <w:rPr>
          <w:rFonts w:asciiTheme="minorHAnsi" w:hAnsiTheme="minorHAnsi" w:cstheme="minorHAnsi"/>
          <w:sz w:val="22"/>
          <w:szCs w:val="22"/>
        </w:rPr>
        <w:t xml:space="preserve">in The Netherlands </w:t>
      </w:r>
      <w:r w:rsidRPr="00A95A9E">
        <w:rPr>
          <w:rFonts w:asciiTheme="minorHAnsi" w:hAnsiTheme="minorHAnsi" w:cstheme="minorHAnsi"/>
          <w:sz w:val="22"/>
          <w:szCs w:val="22"/>
        </w:rPr>
        <w:t>pertaining to statelessness</w:t>
      </w:r>
      <w:r w:rsidR="00162D7E" w:rsidRPr="00A95A9E">
        <w:rPr>
          <w:rFonts w:asciiTheme="minorHAnsi" w:hAnsiTheme="minorHAnsi" w:cstheme="minorHAnsi"/>
          <w:sz w:val="22"/>
          <w:szCs w:val="22"/>
        </w:rPr>
        <w:t xml:space="preserve"> including cruel, inhumane or degrading treatment. </w:t>
      </w:r>
      <w:r w:rsidRPr="00A95A9E">
        <w:rPr>
          <w:rFonts w:asciiTheme="minorHAnsi" w:hAnsiTheme="minorHAnsi" w:cstheme="minorHAnsi"/>
          <w:sz w:val="22"/>
          <w:szCs w:val="22"/>
        </w:rPr>
        <w:t>The submission focuses on:</w:t>
      </w:r>
    </w:p>
    <w:p w14:paraId="772A11A2" w14:textId="77777777" w:rsidR="00EB3BD6" w:rsidRPr="00A95A9E" w:rsidRDefault="00EB3BD6" w:rsidP="00EB3BD6">
      <w:pPr>
        <w:pStyle w:val="ListParagraph"/>
        <w:widowControl w:val="0"/>
        <w:rPr>
          <w:rFonts w:cstheme="minorHAnsi"/>
          <w:sz w:val="22"/>
          <w:szCs w:val="22"/>
        </w:rPr>
      </w:pPr>
    </w:p>
    <w:p w14:paraId="27A32F03" w14:textId="22675D52" w:rsidR="009D4379" w:rsidRPr="00A95A9E" w:rsidRDefault="00EB3BD6" w:rsidP="002D0A3C">
      <w:pPr>
        <w:pStyle w:val="NormalWeb"/>
        <w:widowControl w:val="0"/>
        <w:numPr>
          <w:ilvl w:val="1"/>
          <w:numId w:val="1"/>
        </w:numPr>
        <w:tabs>
          <w:tab w:val="left" w:pos="567"/>
        </w:tabs>
        <w:spacing w:before="0" w:beforeAutospacing="0" w:after="0" w:afterAutospacing="0"/>
        <w:jc w:val="both"/>
        <w:textAlignment w:val="baseline"/>
        <w:rPr>
          <w:rFonts w:asciiTheme="minorHAnsi" w:hAnsiTheme="minorHAnsi" w:cstheme="minorHAnsi"/>
          <w:sz w:val="22"/>
          <w:szCs w:val="22"/>
        </w:rPr>
      </w:pPr>
      <w:r w:rsidRPr="00A95A9E">
        <w:rPr>
          <w:rFonts w:asciiTheme="minorHAnsi" w:hAnsiTheme="minorHAnsi" w:cstheme="minorHAnsi"/>
          <w:sz w:val="22"/>
          <w:szCs w:val="22"/>
        </w:rPr>
        <w:t>Deprivation of nationality on national security grounds</w:t>
      </w:r>
      <w:r w:rsidR="00ED5AE1" w:rsidRPr="00A95A9E">
        <w:rPr>
          <w:rFonts w:asciiTheme="minorHAnsi" w:hAnsiTheme="minorHAnsi" w:cstheme="minorHAnsi"/>
          <w:sz w:val="22"/>
          <w:szCs w:val="22"/>
        </w:rPr>
        <w:t xml:space="preserve"> and t</w:t>
      </w:r>
      <w:r w:rsidR="009D4379" w:rsidRPr="00A95A9E">
        <w:rPr>
          <w:rFonts w:asciiTheme="minorHAnsi" w:hAnsiTheme="minorHAnsi" w:cstheme="minorHAnsi"/>
          <w:sz w:val="22"/>
          <w:szCs w:val="22"/>
        </w:rPr>
        <w:t>he prohibition against torture and cruel, inhuman or degrading treatment or punishmen</w:t>
      </w:r>
      <w:r w:rsidR="00ED5AE1" w:rsidRPr="00A95A9E">
        <w:rPr>
          <w:rFonts w:asciiTheme="minorHAnsi" w:hAnsiTheme="minorHAnsi" w:cstheme="minorHAnsi"/>
          <w:sz w:val="22"/>
          <w:szCs w:val="22"/>
        </w:rPr>
        <w:t>t</w:t>
      </w:r>
    </w:p>
    <w:p w14:paraId="55361CDF" w14:textId="77777777" w:rsidR="00ED5AE1" w:rsidRPr="00A95A9E" w:rsidRDefault="00ED5AE1" w:rsidP="00ED5AE1">
      <w:pPr>
        <w:pStyle w:val="NormalWeb"/>
        <w:widowControl w:val="0"/>
        <w:tabs>
          <w:tab w:val="left" w:pos="567"/>
        </w:tabs>
        <w:spacing w:before="0" w:beforeAutospacing="0" w:after="0" w:afterAutospacing="0"/>
        <w:ind w:left="1440"/>
        <w:jc w:val="both"/>
        <w:textAlignment w:val="baseline"/>
        <w:rPr>
          <w:rFonts w:asciiTheme="minorHAnsi" w:hAnsiTheme="minorHAnsi" w:cstheme="minorHAnsi"/>
          <w:sz w:val="22"/>
          <w:szCs w:val="22"/>
        </w:rPr>
      </w:pPr>
    </w:p>
    <w:p w14:paraId="0AF5D808" w14:textId="08832A67" w:rsidR="00ED5AE1" w:rsidRPr="00A95A9E" w:rsidRDefault="0051551A" w:rsidP="00ED5AE1">
      <w:pPr>
        <w:pStyle w:val="NormalWeb"/>
        <w:widowControl w:val="0"/>
        <w:numPr>
          <w:ilvl w:val="1"/>
          <w:numId w:val="1"/>
        </w:numPr>
        <w:tabs>
          <w:tab w:val="left" w:pos="567"/>
        </w:tabs>
        <w:spacing w:before="0" w:beforeAutospacing="0" w:after="0" w:afterAutospacing="0"/>
        <w:jc w:val="both"/>
        <w:textAlignment w:val="baseline"/>
        <w:rPr>
          <w:rFonts w:asciiTheme="minorHAnsi" w:hAnsiTheme="minorHAnsi" w:cstheme="minorHAnsi"/>
          <w:sz w:val="22"/>
          <w:szCs w:val="22"/>
        </w:rPr>
      </w:pPr>
      <w:r w:rsidRPr="00A95A9E">
        <w:rPr>
          <w:rFonts w:asciiTheme="minorHAnsi" w:hAnsiTheme="minorHAnsi" w:cstheme="minorHAnsi"/>
          <w:sz w:val="22"/>
          <w:szCs w:val="22"/>
        </w:rPr>
        <w:t xml:space="preserve">Statelessness </w:t>
      </w:r>
      <w:r w:rsidR="00D04F7C" w:rsidRPr="00A95A9E">
        <w:rPr>
          <w:rFonts w:asciiTheme="minorHAnsi" w:hAnsiTheme="minorHAnsi" w:cstheme="minorHAnsi"/>
          <w:sz w:val="22"/>
          <w:szCs w:val="22"/>
        </w:rPr>
        <w:t>d</w:t>
      </w:r>
      <w:r w:rsidRPr="00A95A9E">
        <w:rPr>
          <w:rFonts w:asciiTheme="minorHAnsi" w:hAnsiTheme="minorHAnsi" w:cstheme="minorHAnsi"/>
          <w:sz w:val="22"/>
          <w:szCs w:val="22"/>
        </w:rPr>
        <w:t>etermination</w:t>
      </w:r>
      <w:r w:rsidR="00D04F7C" w:rsidRPr="00A95A9E">
        <w:rPr>
          <w:rFonts w:asciiTheme="minorHAnsi" w:hAnsiTheme="minorHAnsi" w:cstheme="minorHAnsi"/>
          <w:sz w:val="22"/>
          <w:szCs w:val="22"/>
        </w:rPr>
        <w:t>,</w:t>
      </w:r>
      <w:r w:rsidRPr="00A95A9E">
        <w:rPr>
          <w:rFonts w:asciiTheme="minorHAnsi" w:hAnsiTheme="minorHAnsi" w:cstheme="minorHAnsi"/>
          <w:sz w:val="22"/>
          <w:szCs w:val="22"/>
        </w:rPr>
        <w:t xml:space="preserve"> </w:t>
      </w:r>
      <w:r w:rsidR="00ED5AE1" w:rsidRPr="00A95A9E">
        <w:rPr>
          <w:rFonts w:asciiTheme="minorHAnsi" w:hAnsiTheme="minorHAnsi" w:cstheme="minorHAnsi"/>
          <w:sz w:val="22"/>
          <w:szCs w:val="22"/>
        </w:rPr>
        <w:t xml:space="preserve">the </w:t>
      </w:r>
      <w:r w:rsidR="00D04F7C" w:rsidRPr="00A95A9E">
        <w:rPr>
          <w:rFonts w:asciiTheme="minorHAnsi" w:hAnsiTheme="minorHAnsi" w:cstheme="minorHAnsi"/>
          <w:sz w:val="22"/>
          <w:szCs w:val="22"/>
        </w:rPr>
        <w:t>l</w:t>
      </w:r>
      <w:r w:rsidR="00ED5AE1" w:rsidRPr="00A95A9E">
        <w:rPr>
          <w:rFonts w:asciiTheme="minorHAnsi" w:hAnsiTheme="minorHAnsi" w:cstheme="minorHAnsi"/>
          <w:sz w:val="22"/>
          <w:szCs w:val="22"/>
        </w:rPr>
        <w:t xml:space="preserve">iberty and </w:t>
      </w:r>
      <w:r w:rsidR="00D04F7C" w:rsidRPr="00A95A9E">
        <w:rPr>
          <w:rFonts w:asciiTheme="minorHAnsi" w:hAnsiTheme="minorHAnsi" w:cstheme="minorHAnsi"/>
          <w:sz w:val="22"/>
          <w:szCs w:val="22"/>
        </w:rPr>
        <w:t>s</w:t>
      </w:r>
      <w:r w:rsidR="00ED5AE1" w:rsidRPr="00A95A9E">
        <w:rPr>
          <w:rFonts w:asciiTheme="minorHAnsi" w:hAnsiTheme="minorHAnsi" w:cstheme="minorHAnsi"/>
          <w:sz w:val="22"/>
          <w:szCs w:val="22"/>
        </w:rPr>
        <w:t xml:space="preserve">ecurity of the person and </w:t>
      </w:r>
      <w:r w:rsidR="00D04F7C" w:rsidRPr="00A95A9E">
        <w:rPr>
          <w:rFonts w:asciiTheme="minorHAnsi" w:hAnsiTheme="minorHAnsi" w:cstheme="minorHAnsi"/>
          <w:sz w:val="22"/>
          <w:szCs w:val="22"/>
        </w:rPr>
        <w:t>a</w:t>
      </w:r>
      <w:r w:rsidR="00ED5AE1" w:rsidRPr="00A95A9E">
        <w:rPr>
          <w:rFonts w:asciiTheme="minorHAnsi" w:hAnsiTheme="minorHAnsi" w:cstheme="minorHAnsi"/>
          <w:sz w:val="22"/>
          <w:szCs w:val="22"/>
        </w:rPr>
        <w:t>rbitrary detention</w:t>
      </w:r>
      <w:r w:rsidR="00D04F7C" w:rsidRPr="00A95A9E">
        <w:rPr>
          <w:rFonts w:asciiTheme="minorHAnsi" w:hAnsiTheme="minorHAnsi" w:cstheme="minorHAnsi"/>
          <w:sz w:val="22"/>
          <w:szCs w:val="22"/>
        </w:rPr>
        <w:t>.</w:t>
      </w:r>
    </w:p>
    <w:p w14:paraId="11A41316" w14:textId="77777777" w:rsidR="008B6AAF" w:rsidRPr="00A95A9E" w:rsidRDefault="008B6AAF" w:rsidP="006D0D45">
      <w:pPr>
        <w:pStyle w:val="NormalWeb"/>
        <w:widowControl w:val="0"/>
        <w:tabs>
          <w:tab w:val="left" w:pos="567"/>
        </w:tabs>
        <w:spacing w:before="0" w:beforeAutospacing="0" w:after="0" w:afterAutospacing="0"/>
        <w:jc w:val="both"/>
        <w:textAlignment w:val="baseline"/>
        <w:rPr>
          <w:rFonts w:asciiTheme="minorHAnsi" w:hAnsiTheme="minorHAnsi" w:cstheme="minorHAnsi"/>
          <w:sz w:val="22"/>
          <w:szCs w:val="22"/>
        </w:rPr>
      </w:pPr>
    </w:p>
    <w:p w14:paraId="39A8BECF" w14:textId="43E8E549" w:rsidR="008B6AAF" w:rsidRPr="00A95A9E" w:rsidRDefault="00162D7E" w:rsidP="006D0D45">
      <w:pPr>
        <w:pStyle w:val="NormalWeb"/>
        <w:widowControl w:val="0"/>
        <w:numPr>
          <w:ilvl w:val="0"/>
          <w:numId w:val="1"/>
        </w:numPr>
        <w:tabs>
          <w:tab w:val="left" w:pos="567"/>
        </w:tabs>
        <w:spacing w:before="0" w:beforeAutospacing="0" w:after="0" w:afterAutospacing="0"/>
        <w:jc w:val="both"/>
        <w:textAlignment w:val="baseline"/>
        <w:rPr>
          <w:rFonts w:asciiTheme="minorHAnsi" w:hAnsiTheme="minorHAnsi" w:cstheme="minorHAnsi"/>
          <w:sz w:val="22"/>
          <w:szCs w:val="22"/>
        </w:rPr>
      </w:pPr>
      <w:r w:rsidRPr="00A95A9E">
        <w:rPr>
          <w:rFonts w:asciiTheme="minorHAnsi" w:hAnsiTheme="minorHAnsi" w:cstheme="minorHAnsi"/>
          <w:sz w:val="22"/>
          <w:szCs w:val="22"/>
        </w:rPr>
        <w:t xml:space="preserve">In light of </w:t>
      </w:r>
      <w:r w:rsidR="000F2814" w:rsidRPr="00A95A9E">
        <w:rPr>
          <w:rFonts w:asciiTheme="minorHAnsi" w:hAnsiTheme="minorHAnsi" w:cstheme="minorHAnsi"/>
          <w:sz w:val="22"/>
          <w:szCs w:val="22"/>
        </w:rPr>
        <w:t xml:space="preserve">the Netherlands’ </w:t>
      </w:r>
      <w:r w:rsidRPr="00A95A9E">
        <w:rPr>
          <w:rFonts w:asciiTheme="minorHAnsi" w:hAnsiTheme="minorHAnsi" w:cstheme="minorHAnsi"/>
          <w:sz w:val="22"/>
          <w:szCs w:val="22"/>
        </w:rPr>
        <w:t>obligations under the Convention against Torture and Other Cruel Inhuman or Degrading Treatment or Punishment (hereinafter “Convention against Torture”</w:t>
      </w:r>
      <w:r w:rsidR="00FF14C0" w:rsidRPr="00A95A9E">
        <w:rPr>
          <w:rFonts w:asciiTheme="minorHAnsi" w:hAnsiTheme="minorHAnsi" w:cstheme="minorHAnsi"/>
          <w:sz w:val="22"/>
          <w:szCs w:val="22"/>
        </w:rPr>
        <w:t xml:space="preserve"> or “CAT”</w:t>
      </w:r>
      <w:r w:rsidRPr="00A95A9E">
        <w:rPr>
          <w:rFonts w:asciiTheme="minorHAnsi" w:hAnsiTheme="minorHAnsi" w:cstheme="minorHAnsi"/>
          <w:sz w:val="22"/>
          <w:szCs w:val="22"/>
        </w:rPr>
        <w:t>)</w:t>
      </w:r>
      <w:r w:rsidR="000F2814" w:rsidRPr="00A95A9E">
        <w:rPr>
          <w:rFonts w:asciiTheme="minorHAnsi" w:hAnsiTheme="minorHAnsi" w:cstheme="minorHAnsi"/>
          <w:sz w:val="22"/>
          <w:szCs w:val="22"/>
        </w:rPr>
        <w:t xml:space="preserve">, </w:t>
      </w:r>
      <w:r w:rsidR="00776BFA" w:rsidRPr="00A95A9E">
        <w:rPr>
          <w:rFonts w:asciiTheme="minorHAnsi" w:hAnsiTheme="minorHAnsi" w:cstheme="minorHAnsi"/>
          <w:sz w:val="22"/>
          <w:szCs w:val="22"/>
        </w:rPr>
        <w:t>The Principles on Deprivation of Nationality as a National Security Measure</w:t>
      </w:r>
      <w:r w:rsidR="005D0FE6" w:rsidRPr="00A95A9E">
        <w:rPr>
          <w:rFonts w:asciiTheme="minorHAnsi" w:hAnsiTheme="minorHAnsi" w:cstheme="minorHAnsi"/>
          <w:sz w:val="22"/>
          <w:szCs w:val="22"/>
        </w:rPr>
        <w:t>,</w:t>
      </w:r>
      <w:r w:rsidR="00776BFA" w:rsidRPr="00A95A9E">
        <w:rPr>
          <w:rStyle w:val="FootnoteReference"/>
          <w:rFonts w:asciiTheme="minorHAnsi" w:hAnsiTheme="minorHAnsi" w:cstheme="minorHAnsi"/>
          <w:sz w:val="22"/>
          <w:szCs w:val="22"/>
        </w:rPr>
        <w:footnoteReference w:id="3"/>
      </w:r>
      <w:r w:rsidR="00776BFA" w:rsidRPr="00A95A9E">
        <w:rPr>
          <w:rFonts w:asciiTheme="minorHAnsi" w:hAnsiTheme="minorHAnsi" w:cstheme="minorHAnsi"/>
          <w:sz w:val="22"/>
          <w:szCs w:val="22"/>
        </w:rPr>
        <w:t xml:space="preserve"> </w:t>
      </w:r>
      <w:r w:rsidRPr="00A95A9E">
        <w:rPr>
          <w:rFonts w:asciiTheme="minorHAnsi" w:hAnsiTheme="minorHAnsi" w:cstheme="minorHAnsi"/>
          <w:sz w:val="22"/>
          <w:szCs w:val="22"/>
        </w:rPr>
        <w:t xml:space="preserve">the </w:t>
      </w:r>
      <w:r w:rsidR="00ED5AE1" w:rsidRPr="00A95A9E">
        <w:rPr>
          <w:rFonts w:asciiTheme="minorHAnsi" w:hAnsiTheme="minorHAnsi" w:cstheme="minorHAnsi"/>
          <w:sz w:val="22"/>
          <w:szCs w:val="22"/>
        </w:rPr>
        <w:t>Year of Action Against Citizenship Stripping</w:t>
      </w:r>
      <w:r w:rsidR="005D0FE6" w:rsidRPr="00A95A9E">
        <w:rPr>
          <w:rFonts w:asciiTheme="minorHAnsi" w:hAnsiTheme="minorHAnsi" w:cstheme="minorHAnsi"/>
          <w:sz w:val="22"/>
          <w:szCs w:val="22"/>
        </w:rPr>
        <w:t>,</w:t>
      </w:r>
      <w:r w:rsidR="00776BFA" w:rsidRPr="00A95A9E">
        <w:rPr>
          <w:rStyle w:val="FootnoteReference"/>
          <w:rFonts w:asciiTheme="minorHAnsi" w:hAnsiTheme="minorHAnsi" w:cstheme="minorHAnsi"/>
          <w:sz w:val="22"/>
          <w:szCs w:val="22"/>
        </w:rPr>
        <w:footnoteReference w:id="4"/>
      </w:r>
      <w:r w:rsidR="000F2814" w:rsidRPr="00A95A9E">
        <w:rPr>
          <w:rFonts w:asciiTheme="minorHAnsi" w:hAnsiTheme="minorHAnsi" w:cstheme="minorHAnsi"/>
          <w:sz w:val="22"/>
          <w:szCs w:val="22"/>
        </w:rPr>
        <w:t xml:space="preserve"> and the </w:t>
      </w:r>
      <w:r w:rsidRPr="00A95A9E">
        <w:rPr>
          <w:rFonts w:asciiTheme="minorHAnsi" w:hAnsiTheme="minorHAnsi" w:cstheme="minorHAnsi"/>
          <w:sz w:val="22"/>
          <w:szCs w:val="22"/>
        </w:rPr>
        <w:t>importance of</w:t>
      </w:r>
      <w:r w:rsidR="009D4379" w:rsidRPr="00A95A9E">
        <w:rPr>
          <w:rFonts w:asciiTheme="minorHAnsi" w:hAnsiTheme="minorHAnsi" w:cstheme="minorHAnsi"/>
          <w:sz w:val="22"/>
          <w:szCs w:val="22"/>
        </w:rPr>
        <w:t xml:space="preserve"> </w:t>
      </w:r>
      <w:r w:rsidRPr="00A95A9E">
        <w:rPr>
          <w:rFonts w:asciiTheme="minorHAnsi" w:hAnsiTheme="minorHAnsi" w:cstheme="minorHAnsi"/>
          <w:sz w:val="22"/>
          <w:szCs w:val="22"/>
        </w:rPr>
        <w:t>eradicating statelessness as expressed by UNHCR’s #IBelong campaign,</w:t>
      </w:r>
      <w:r w:rsidRPr="00A95A9E">
        <w:rPr>
          <w:rStyle w:val="FootnoteReference"/>
          <w:rFonts w:asciiTheme="minorHAnsi" w:hAnsiTheme="minorHAnsi" w:cstheme="minorHAnsi"/>
          <w:sz w:val="22"/>
          <w:szCs w:val="22"/>
        </w:rPr>
        <w:footnoteReference w:id="5"/>
      </w:r>
      <w:r w:rsidRPr="00A95A9E">
        <w:rPr>
          <w:rFonts w:asciiTheme="minorHAnsi" w:hAnsiTheme="minorHAnsi" w:cstheme="minorHAnsi"/>
          <w:sz w:val="22"/>
          <w:szCs w:val="22"/>
        </w:rPr>
        <w:t xml:space="preserve"> the submitting organisations hope the Committee will raise these</w:t>
      </w:r>
      <w:r w:rsidR="000F2814" w:rsidRPr="00A95A9E">
        <w:rPr>
          <w:rFonts w:asciiTheme="minorHAnsi" w:hAnsiTheme="minorHAnsi" w:cstheme="minorHAnsi"/>
          <w:sz w:val="22"/>
          <w:szCs w:val="22"/>
        </w:rPr>
        <w:t xml:space="preserve"> longstanding</w:t>
      </w:r>
      <w:r w:rsidRPr="00A95A9E">
        <w:rPr>
          <w:rFonts w:asciiTheme="minorHAnsi" w:hAnsiTheme="minorHAnsi" w:cstheme="minorHAnsi"/>
          <w:sz w:val="22"/>
          <w:szCs w:val="22"/>
        </w:rPr>
        <w:t xml:space="preserve"> matters and address </w:t>
      </w:r>
      <w:r w:rsidR="000F2814" w:rsidRPr="00A95A9E">
        <w:rPr>
          <w:rFonts w:asciiTheme="minorHAnsi" w:hAnsiTheme="minorHAnsi" w:cstheme="minorHAnsi"/>
          <w:sz w:val="22"/>
          <w:szCs w:val="22"/>
        </w:rPr>
        <w:t xml:space="preserve">relevant </w:t>
      </w:r>
      <w:r w:rsidRPr="00A95A9E">
        <w:rPr>
          <w:rFonts w:asciiTheme="minorHAnsi" w:hAnsiTheme="minorHAnsi" w:cstheme="minorHAnsi"/>
          <w:sz w:val="22"/>
          <w:szCs w:val="22"/>
        </w:rPr>
        <w:t xml:space="preserve">recommendations to </w:t>
      </w:r>
      <w:r w:rsidR="000F2814" w:rsidRPr="00A95A9E">
        <w:rPr>
          <w:rFonts w:asciiTheme="minorHAnsi" w:hAnsiTheme="minorHAnsi" w:cstheme="minorHAnsi"/>
          <w:sz w:val="22"/>
          <w:szCs w:val="22"/>
        </w:rPr>
        <w:t>the Netherlands.</w:t>
      </w:r>
      <w:r w:rsidR="00ED5AE1" w:rsidRPr="00A95A9E">
        <w:rPr>
          <w:rStyle w:val="FootnoteReference"/>
          <w:rFonts w:asciiTheme="minorHAnsi" w:hAnsiTheme="minorHAnsi" w:cstheme="minorHAnsi"/>
          <w:sz w:val="22"/>
          <w:szCs w:val="22"/>
        </w:rPr>
        <w:footnoteReference w:id="6"/>
      </w:r>
    </w:p>
    <w:p w14:paraId="35A3E3D3" w14:textId="0EB2B6B6" w:rsidR="006D0D45" w:rsidRPr="005D0FE6" w:rsidRDefault="006D0D45" w:rsidP="000D171D">
      <w:pPr>
        <w:pStyle w:val="NormalWeb"/>
        <w:widowControl w:val="0"/>
        <w:tabs>
          <w:tab w:val="left" w:pos="567"/>
        </w:tabs>
        <w:spacing w:before="0" w:beforeAutospacing="0" w:after="0" w:afterAutospacing="0"/>
        <w:jc w:val="both"/>
        <w:textAlignment w:val="baseline"/>
        <w:rPr>
          <w:rFonts w:ascii="Helvetica" w:hAnsi="Helvetica"/>
          <w:b/>
          <w:bCs/>
          <w:color w:val="2C166F"/>
          <w:sz w:val="28"/>
          <w:szCs w:val="16"/>
        </w:rPr>
      </w:pPr>
    </w:p>
    <w:p w14:paraId="2E02E03C" w14:textId="77777777" w:rsidR="00F8391F" w:rsidRDefault="00F8391F" w:rsidP="000D171D">
      <w:pPr>
        <w:pStyle w:val="NormalWeb"/>
        <w:widowControl w:val="0"/>
        <w:tabs>
          <w:tab w:val="left" w:pos="567"/>
        </w:tabs>
        <w:spacing w:before="0" w:beforeAutospacing="0" w:after="0" w:afterAutospacing="0"/>
        <w:jc w:val="both"/>
        <w:textAlignment w:val="baseline"/>
        <w:rPr>
          <w:rFonts w:ascii="Helvetica" w:hAnsi="Helvetica"/>
          <w:b/>
          <w:bCs/>
          <w:color w:val="2C166F"/>
          <w:sz w:val="28"/>
          <w:szCs w:val="16"/>
        </w:rPr>
      </w:pPr>
    </w:p>
    <w:p w14:paraId="78423626" w14:textId="791822FB" w:rsidR="000D171D" w:rsidRPr="005D0FE6" w:rsidRDefault="000D171D" w:rsidP="000D171D">
      <w:pPr>
        <w:pStyle w:val="NormalWeb"/>
        <w:widowControl w:val="0"/>
        <w:tabs>
          <w:tab w:val="left" w:pos="567"/>
        </w:tabs>
        <w:spacing w:before="0" w:beforeAutospacing="0" w:after="0" w:afterAutospacing="0"/>
        <w:jc w:val="both"/>
        <w:textAlignment w:val="baseline"/>
        <w:rPr>
          <w:rFonts w:ascii="Helvetica" w:hAnsi="Helvetica"/>
          <w:b/>
          <w:bCs/>
          <w:color w:val="2C166F"/>
          <w:sz w:val="28"/>
          <w:szCs w:val="16"/>
        </w:rPr>
      </w:pPr>
      <w:r w:rsidRPr="005D0FE6">
        <w:rPr>
          <w:rFonts w:ascii="Helvetica" w:hAnsi="Helvetica"/>
          <w:b/>
          <w:bCs/>
          <w:color w:val="2C166F"/>
          <w:sz w:val="28"/>
          <w:szCs w:val="16"/>
        </w:rPr>
        <w:lastRenderedPageBreak/>
        <w:t>The Netherlands’ international obligations</w:t>
      </w:r>
    </w:p>
    <w:p w14:paraId="457AE852" w14:textId="77777777" w:rsidR="000D171D" w:rsidRPr="005D0FE6" w:rsidRDefault="000D171D" w:rsidP="000D171D">
      <w:pPr>
        <w:pStyle w:val="NormalWeb"/>
        <w:widowControl w:val="0"/>
        <w:tabs>
          <w:tab w:val="left" w:pos="567"/>
        </w:tabs>
        <w:spacing w:before="0" w:beforeAutospacing="0" w:after="0" w:afterAutospacing="0"/>
        <w:jc w:val="both"/>
        <w:textAlignment w:val="baseline"/>
        <w:rPr>
          <w:rFonts w:ascii="Helvetica" w:hAnsi="Helvetica"/>
          <w:b/>
          <w:bCs/>
          <w:color w:val="2C166F"/>
          <w:sz w:val="28"/>
          <w:szCs w:val="16"/>
        </w:rPr>
      </w:pPr>
    </w:p>
    <w:p w14:paraId="1F0CCA3A" w14:textId="64F5FC88" w:rsidR="0051533A" w:rsidRPr="00A95A9E" w:rsidRDefault="008B6AAF" w:rsidP="00CE5041">
      <w:pPr>
        <w:pStyle w:val="NormalWeb"/>
        <w:widowControl w:val="0"/>
        <w:numPr>
          <w:ilvl w:val="0"/>
          <w:numId w:val="1"/>
        </w:numPr>
        <w:tabs>
          <w:tab w:val="left" w:pos="567"/>
        </w:tabs>
        <w:spacing w:before="0" w:beforeAutospacing="0" w:after="0" w:afterAutospacing="0"/>
        <w:jc w:val="both"/>
        <w:textAlignment w:val="baseline"/>
        <w:rPr>
          <w:rFonts w:asciiTheme="minorHAnsi" w:eastAsia="Times New Roman" w:hAnsiTheme="minorHAnsi" w:cstheme="minorHAnsi"/>
          <w:sz w:val="22"/>
          <w:szCs w:val="22"/>
          <w:lang w:eastAsia="zh-CN"/>
        </w:rPr>
      </w:pPr>
      <w:r w:rsidRPr="00A95A9E">
        <w:rPr>
          <w:rFonts w:asciiTheme="minorHAnsi" w:eastAsia="Times New Roman" w:hAnsiTheme="minorHAnsi" w:cstheme="minorHAnsi"/>
          <w:sz w:val="22"/>
          <w:szCs w:val="22"/>
          <w:lang w:eastAsia="zh-CN"/>
        </w:rPr>
        <w:t xml:space="preserve">In addition to the CAT, the Netherlands is party to the core international human rights treaties, including the </w:t>
      </w:r>
      <w:r w:rsidR="00293E42" w:rsidRPr="00A95A9E">
        <w:rPr>
          <w:rFonts w:asciiTheme="minorHAnsi" w:eastAsia="Times New Roman" w:hAnsiTheme="minorHAnsi" w:cstheme="minorHAnsi"/>
          <w:sz w:val="22"/>
          <w:szCs w:val="22"/>
          <w:lang w:eastAsia="zh-CN"/>
        </w:rPr>
        <w:t>Convention on the Rights of the Child (CRC)</w:t>
      </w:r>
      <w:r w:rsidR="00CE5041" w:rsidRPr="00A95A9E">
        <w:rPr>
          <w:rFonts w:asciiTheme="minorHAnsi" w:eastAsia="Times New Roman" w:hAnsiTheme="minorHAnsi" w:cstheme="minorHAnsi"/>
          <w:sz w:val="22"/>
          <w:szCs w:val="22"/>
          <w:lang w:eastAsia="zh-CN"/>
        </w:rPr>
        <w:t>,</w:t>
      </w:r>
      <w:r w:rsidR="00293E42" w:rsidRPr="00A95A9E">
        <w:rPr>
          <w:rFonts w:asciiTheme="minorHAnsi" w:eastAsia="Times New Roman" w:hAnsiTheme="minorHAnsi" w:cstheme="minorHAnsi"/>
          <w:sz w:val="22"/>
          <w:szCs w:val="22"/>
          <w:lang w:eastAsia="zh-CN"/>
        </w:rPr>
        <w:t xml:space="preserve"> the International Covenant on Civil and Political Rights (ICCPR), </w:t>
      </w:r>
      <w:r w:rsidR="00AB5493" w:rsidRPr="00A95A9E">
        <w:rPr>
          <w:rFonts w:asciiTheme="minorHAnsi" w:eastAsia="Times New Roman" w:hAnsiTheme="minorHAnsi" w:cstheme="minorHAnsi"/>
          <w:sz w:val="22"/>
          <w:szCs w:val="22"/>
          <w:lang w:eastAsia="zh-CN"/>
        </w:rPr>
        <w:t xml:space="preserve">the International Covenant on Economic, Social and Cultural Rights (ICESCR), </w:t>
      </w:r>
      <w:r w:rsidR="00DC6F25" w:rsidRPr="00A95A9E">
        <w:rPr>
          <w:rFonts w:asciiTheme="minorHAnsi" w:eastAsia="Times New Roman" w:hAnsiTheme="minorHAnsi" w:cstheme="minorHAnsi"/>
          <w:sz w:val="22"/>
          <w:szCs w:val="22"/>
          <w:lang w:eastAsia="zh-CN"/>
        </w:rPr>
        <w:t>the International Convention on the Elimination of Racial Discrimination (ICERD), the Convention on the Elimination of Discrimination against Women (CEDAW)</w:t>
      </w:r>
      <w:r w:rsidR="005E236E" w:rsidRPr="00A95A9E">
        <w:rPr>
          <w:rFonts w:asciiTheme="minorHAnsi" w:eastAsia="Times New Roman" w:hAnsiTheme="minorHAnsi" w:cstheme="minorHAnsi"/>
          <w:sz w:val="22"/>
          <w:szCs w:val="22"/>
          <w:lang w:eastAsia="zh-CN"/>
        </w:rPr>
        <w:t>,</w:t>
      </w:r>
      <w:r w:rsidR="00DC6F25" w:rsidRPr="00A95A9E">
        <w:rPr>
          <w:rFonts w:asciiTheme="minorHAnsi" w:eastAsia="Times New Roman" w:hAnsiTheme="minorHAnsi" w:cstheme="minorHAnsi"/>
          <w:sz w:val="22"/>
          <w:szCs w:val="22"/>
          <w:lang w:eastAsia="zh-CN"/>
        </w:rPr>
        <w:t xml:space="preserve"> </w:t>
      </w:r>
      <w:r w:rsidR="005E236E" w:rsidRPr="00A95A9E">
        <w:rPr>
          <w:rFonts w:asciiTheme="minorHAnsi" w:eastAsia="Times New Roman" w:hAnsiTheme="minorHAnsi" w:cstheme="minorHAnsi"/>
          <w:sz w:val="22"/>
          <w:szCs w:val="22"/>
          <w:lang w:eastAsia="zh-CN"/>
        </w:rPr>
        <w:t xml:space="preserve">and </w:t>
      </w:r>
      <w:r w:rsidR="00293E42" w:rsidRPr="00A95A9E">
        <w:rPr>
          <w:rFonts w:asciiTheme="minorHAnsi" w:eastAsia="Times New Roman" w:hAnsiTheme="minorHAnsi" w:cstheme="minorHAnsi"/>
          <w:sz w:val="22"/>
          <w:szCs w:val="22"/>
          <w:lang w:eastAsia="zh-CN"/>
        </w:rPr>
        <w:t>the Convention of the Rights of Persons with Disabilities (CRPD)</w:t>
      </w:r>
      <w:r w:rsidRPr="00A95A9E">
        <w:rPr>
          <w:rFonts w:asciiTheme="minorHAnsi" w:eastAsia="Times New Roman" w:hAnsiTheme="minorHAnsi" w:cstheme="minorHAnsi"/>
          <w:sz w:val="22"/>
          <w:szCs w:val="22"/>
          <w:lang w:eastAsia="zh-CN"/>
        </w:rPr>
        <w:t>. The Netherlands is also party to the 1954 Convention Relating to the Status of Stateless Persons (1954 Convention), the 1961 Convention on the Reduction of Statelessness (1961 Convention), the 1997 European Convention on Nationality (ECN) and the 2006 Council of Europe Convention on the Avoidance of Statelessness in Relation to State Succession (</w:t>
      </w:r>
      <w:proofErr w:type="spellStart"/>
      <w:r w:rsidRPr="00A95A9E">
        <w:rPr>
          <w:rFonts w:asciiTheme="minorHAnsi" w:eastAsia="Times New Roman" w:hAnsiTheme="minorHAnsi" w:cstheme="minorHAnsi"/>
          <w:sz w:val="22"/>
          <w:szCs w:val="22"/>
          <w:lang w:eastAsia="zh-CN"/>
        </w:rPr>
        <w:t>CoE</w:t>
      </w:r>
      <w:proofErr w:type="spellEnd"/>
      <w:r w:rsidRPr="00A95A9E">
        <w:rPr>
          <w:rFonts w:asciiTheme="minorHAnsi" w:eastAsia="Times New Roman" w:hAnsiTheme="minorHAnsi" w:cstheme="minorHAnsi"/>
          <w:sz w:val="22"/>
          <w:szCs w:val="22"/>
          <w:lang w:eastAsia="zh-CN"/>
        </w:rPr>
        <w:t xml:space="preserve"> Convention). The Netherlands is not a party to the Convention on the Protection of the Rights of All Migrant Workers and Members of their Families</w:t>
      </w:r>
      <w:r w:rsidR="00B02434" w:rsidRPr="00A95A9E">
        <w:rPr>
          <w:rFonts w:asciiTheme="minorHAnsi" w:eastAsia="Times New Roman" w:hAnsiTheme="minorHAnsi" w:cstheme="minorHAnsi"/>
          <w:sz w:val="22"/>
          <w:szCs w:val="22"/>
          <w:lang w:eastAsia="zh-CN"/>
        </w:rPr>
        <w:t xml:space="preserve"> (CRMW)</w:t>
      </w:r>
      <w:r w:rsidRPr="00A95A9E">
        <w:rPr>
          <w:rFonts w:asciiTheme="minorHAnsi" w:eastAsia="Times New Roman" w:hAnsiTheme="minorHAnsi" w:cstheme="minorHAnsi"/>
          <w:sz w:val="22"/>
          <w:szCs w:val="22"/>
          <w:lang w:eastAsia="zh-CN"/>
        </w:rPr>
        <w:t xml:space="preserve">. </w:t>
      </w:r>
    </w:p>
    <w:p w14:paraId="6546A0FF" w14:textId="77777777" w:rsidR="003D5F0F" w:rsidRPr="00A95A9E" w:rsidRDefault="003D5F0F" w:rsidP="003D5F0F">
      <w:pPr>
        <w:pStyle w:val="NormalWeb"/>
        <w:widowControl w:val="0"/>
        <w:tabs>
          <w:tab w:val="left" w:pos="567"/>
        </w:tabs>
        <w:spacing w:before="0" w:beforeAutospacing="0" w:after="0" w:afterAutospacing="0"/>
        <w:ind w:left="501"/>
        <w:jc w:val="both"/>
        <w:textAlignment w:val="baseline"/>
        <w:rPr>
          <w:rFonts w:asciiTheme="minorHAnsi" w:eastAsia="Times New Roman" w:hAnsiTheme="minorHAnsi" w:cstheme="minorHAnsi"/>
          <w:sz w:val="22"/>
          <w:szCs w:val="22"/>
          <w:lang w:eastAsia="zh-CN"/>
        </w:rPr>
      </w:pPr>
    </w:p>
    <w:p w14:paraId="2AB59283" w14:textId="5FFD5786" w:rsidR="008B6AAF" w:rsidRPr="00A95A9E" w:rsidRDefault="0051533A" w:rsidP="00BA61A6">
      <w:pPr>
        <w:pStyle w:val="ListParagraph"/>
        <w:numPr>
          <w:ilvl w:val="0"/>
          <w:numId w:val="1"/>
        </w:numPr>
        <w:jc w:val="both"/>
        <w:rPr>
          <w:rFonts w:eastAsia="Times New Roman" w:cstheme="minorHAnsi"/>
          <w:sz w:val="22"/>
          <w:szCs w:val="22"/>
          <w:lang w:eastAsia="zh-CN"/>
        </w:rPr>
      </w:pPr>
      <w:r w:rsidRPr="00A95A9E">
        <w:rPr>
          <w:rFonts w:eastAsia="Times New Roman" w:cstheme="minorHAnsi"/>
          <w:sz w:val="22"/>
          <w:szCs w:val="22"/>
          <w:lang w:eastAsia="zh-CN"/>
        </w:rPr>
        <w:t>I</w:t>
      </w:r>
      <w:r w:rsidR="008B6AAF" w:rsidRPr="00A95A9E">
        <w:rPr>
          <w:rFonts w:eastAsia="Times New Roman" w:cstheme="minorHAnsi"/>
          <w:sz w:val="22"/>
          <w:szCs w:val="22"/>
          <w:lang w:eastAsia="zh-CN"/>
        </w:rPr>
        <w:t xml:space="preserve">n line with the above instruments, the Netherlands </w:t>
      </w:r>
      <w:r w:rsidR="00C737C3" w:rsidRPr="00A95A9E">
        <w:rPr>
          <w:rFonts w:eastAsia="Times New Roman" w:cstheme="minorHAnsi"/>
          <w:sz w:val="22"/>
          <w:szCs w:val="22"/>
          <w:lang w:eastAsia="zh-CN"/>
        </w:rPr>
        <w:t>must comply with its obligations</w:t>
      </w:r>
      <w:r w:rsidR="008B6AAF" w:rsidRPr="00A95A9E">
        <w:rPr>
          <w:rFonts w:eastAsia="Times New Roman" w:cstheme="minorHAnsi"/>
          <w:sz w:val="22"/>
          <w:szCs w:val="22"/>
          <w:lang w:eastAsia="zh-CN"/>
        </w:rPr>
        <w:t xml:space="preserve"> regarding the right to a nationality</w:t>
      </w:r>
      <w:r w:rsidR="001A291A" w:rsidRPr="00A95A9E">
        <w:rPr>
          <w:rFonts w:eastAsia="Times New Roman" w:cstheme="minorHAnsi"/>
          <w:sz w:val="22"/>
          <w:szCs w:val="22"/>
          <w:lang w:eastAsia="zh-CN"/>
        </w:rPr>
        <w:t>,</w:t>
      </w:r>
      <w:r w:rsidRPr="00A95A9E">
        <w:rPr>
          <w:rStyle w:val="FootnoteReference"/>
          <w:rFonts w:eastAsia="Times New Roman" w:cstheme="minorHAnsi"/>
          <w:sz w:val="22"/>
          <w:szCs w:val="22"/>
          <w:lang w:eastAsia="zh-CN"/>
        </w:rPr>
        <w:footnoteReference w:id="7"/>
      </w:r>
      <w:r w:rsidR="008B6AAF" w:rsidRPr="00A95A9E">
        <w:rPr>
          <w:rFonts w:eastAsia="Times New Roman" w:cstheme="minorHAnsi"/>
          <w:sz w:val="22"/>
          <w:szCs w:val="22"/>
          <w:lang w:eastAsia="zh-CN"/>
        </w:rPr>
        <w:t xml:space="preserve"> the prohibition of arbitrary deprivation of nationality, the prohibition of refoulement, the prohibition against torture and cruel, inhuman or degrading treatment or punishment, and </w:t>
      </w:r>
      <w:r w:rsidR="001A291A" w:rsidRPr="00A95A9E">
        <w:rPr>
          <w:rFonts w:eastAsia="Times New Roman" w:cstheme="minorHAnsi"/>
          <w:sz w:val="22"/>
          <w:szCs w:val="22"/>
          <w:lang w:eastAsia="zh-CN"/>
        </w:rPr>
        <w:t xml:space="preserve">the right to </w:t>
      </w:r>
      <w:r w:rsidR="008B6AAF" w:rsidRPr="00A95A9E">
        <w:rPr>
          <w:rFonts w:eastAsia="Times New Roman" w:cstheme="minorHAnsi"/>
          <w:sz w:val="22"/>
          <w:szCs w:val="22"/>
          <w:lang w:eastAsia="zh-CN"/>
        </w:rPr>
        <w:t>liberty and security of the person.</w:t>
      </w:r>
    </w:p>
    <w:p w14:paraId="5B4BA850" w14:textId="77777777" w:rsidR="0051533A" w:rsidRPr="00A95A9E" w:rsidRDefault="0051533A" w:rsidP="00BA61A6">
      <w:pPr>
        <w:pStyle w:val="ListParagraph"/>
        <w:ind w:left="501"/>
        <w:jc w:val="both"/>
        <w:rPr>
          <w:rFonts w:eastAsia="Times New Roman" w:cstheme="minorHAnsi"/>
          <w:sz w:val="22"/>
          <w:szCs w:val="22"/>
          <w:lang w:eastAsia="zh-CN"/>
        </w:rPr>
      </w:pPr>
    </w:p>
    <w:p w14:paraId="1F17D7F7" w14:textId="1D86EE07" w:rsidR="006D0D45" w:rsidRPr="00A95A9E" w:rsidRDefault="0051533A" w:rsidP="006D0D45">
      <w:pPr>
        <w:pStyle w:val="ListParagraph"/>
        <w:numPr>
          <w:ilvl w:val="0"/>
          <w:numId w:val="1"/>
        </w:numPr>
        <w:jc w:val="both"/>
        <w:rPr>
          <w:rFonts w:eastAsia="Times New Roman" w:cstheme="minorHAnsi"/>
          <w:sz w:val="22"/>
          <w:szCs w:val="22"/>
          <w:lang w:eastAsia="zh-CN"/>
        </w:rPr>
      </w:pPr>
      <w:r w:rsidRPr="00A95A9E">
        <w:rPr>
          <w:rFonts w:cstheme="minorHAnsi"/>
          <w:sz w:val="22"/>
          <w:szCs w:val="22"/>
        </w:rPr>
        <w:t xml:space="preserve">The prohibition of arbitrary deprivation of nationality </w:t>
      </w:r>
      <w:r w:rsidRPr="00A95A9E">
        <w:rPr>
          <w:rFonts w:eastAsia="Times New Roman" w:cstheme="minorHAnsi"/>
          <w:sz w:val="22"/>
          <w:szCs w:val="22"/>
          <w:lang w:eastAsia="zh-CN"/>
        </w:rPr>
        <w:t xml:space="preserve">is set out in Article 15(2) UDHR and is subsequently enshrined in different international and regional legal instruments. Article 18(1)(a) CRPD obliges States Parties to ensure that persons with disabilities “have the right to acquire and change a nationality and are not deprived of their nationality arbitrarily or on the basis of disability”. Article 9(1) CEDAW also provides that “States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 Article 7 CRC sets out children’s right to acquire a nationality, and Article 8(1) provides that States “undertake to respect the right of the child to preserve his or her identity, including nationality, […] without unlawful interference”. The UN General Assembly has reiterated the importance of the prohibition of arbitrary deprivation of nationality by noting that it constitutes a “fundamental principle of international law”. Furthermore, the European Court of Human Rights has held that arbitrary denial or revocation of nationality might, in certain circumstances, raise an issue under Article 8 of the </w:t>
      </w:r>
      <w:r w:rsidR="00B02434" w:rsidRPr="00A95A9E">
        <w:rPr>
          <w:rFonts w:eastAsia="Times New Roman" w:cstheme="minorHAnsi"/>
          <w:sz w:val="22"/>
          <w:szCs w:val="22"/>
          <w:lang w:eastAsia="zh-CN"/>
        </w:rPr>
        <w:t>European Convention on Human Rights (ECHR)</w:t>
      </w:r>
      <w:r w:rsidRPr="00A95A9E">
        <w:rPr>
          <w:rFonts w:eastAsia="Times New Roman" w:cstheme="minorHAnsi"/>
          <w:sz w:val="22"/>
          <w:szCs w:val="22"/>
          <w:lang w:eastAsia="zh-CN"/>
        </w:rPr>
        <w:t xml:space="preserve"> because of the impact of such a denial on the private life of the individual.</w:t>
      </w:r>
      <w:r w:rsidRPr="00A95A9E">
        <w:rPr>
          <w:rStyle w:val="FootnoteReference"/>
          <w:rFonts w:eastAsia="Times New Roman" w:cstheme="minorHAnsi"/>
          <w:sz w:val="22"/>
          <w:szCs w:val="22"/>
          <w:lang w:eastAsia="zh-CN"/>
        </w:rPr>
        <w:footnoteReference w:id="8"/>
      </w:r>
    </w:p>
    <w:p w14:paraId="2603E43E" w14:textId="77777777" w:rsidR="0051533A" w:rsidRPr="00A95A9E" w:rsidRDefault="0051533A" w:rsidP="00780063">
      <w:pPr>
        <w:pStyle w:val="ListParagraph"/>
        <w:ind w:left="501"/>
        <w:jc w:val="both"/>
        <w:rPr>
          <w:rFonts w:eastAsia="Times New Roman" w:cstheme="minorHAnsi"/>
          <w:sz w:val="22"/>
          <w:szCs w:val="22"/>
          <w:lang w:eastAsia="zh-CN"/>
        </w:rPr>
      </w:pPr>
    </w:p>
    <w:p w14:paraId="5C5FA941" w14:textId="50C1963D" w:rsidR="0051533A" w:rsidRPr="00A95A9E" w:rsidRDefault="0051533A" w:rsidP="00780063">
      <w:pPr>
        <w:pStyle w:val="ListParagraph"/>
        <w:widowControl w:val="0"/>
        <w:numPr>
          <w:ilvl w:val="0"/>
          <w:numId w:val="1"/>
        </w:numPr>
        <w:jc w:val="both"/>
        <w:rPr>
          <w:rFonts w:cstheme="minorHAnsi"/>
          <w:sz w:val="22"/>
          <w:szCs w:val="22"/>
        </w:rPr>
      </w:pPr>
      <w:r w:rsidRPr="00A95A9E">
        <w:rPr>
          <w:rFonts w:cstheme="minorHAnsi"/>
          <w:sz w:val="22"/>
          <w:szCs w:val="22"/>
        </w:rPr>
        <w:t xml:space="preserve">The prohibition against torture or other inhuman and degrading treatment, as established in </w:t>
      </w:r>
      <w:r w:rsidRPr="00A95A9E">
        <w:rPr>
          <w:rFonts w:eastAsia="Times New Roman" w:cstheme="minorHAnsi"/>
          <w:sz w:val="22"/>
          <w:szCs w:val="22"/>
          <w:lang w:eastAsia="zh-CN"/>
        </w:rPr>
        <w:t>the Convention against Torture, is also enshrined in the UDHR (Article 5), the ICCPR (Article 7), the CRC (Article 37(a)), the ECHR (Article 3), the Charter of Fundamental Rights of the European Union (Article 4), and the Geneva Conventions (Common Article 3). The Committee against Torture also states that the prohibition against torture is a fundamental principle of customary international law.</w:t>
      </w:r>
      <w:r w:rsidRPr="00A95A9E">
        <w:rPr>
          <w:rStyle w:val="FootnoteReference"/>
          <w:rFonts w:eastAsia="Times New Roman" w:cstheme="minorHAnsi"/>
          <w:sz w:val="22"/>
          <w:szCs w:val="22"/>
          <w:lang w:eastAsia="zh-CN"/>
        </w:rPr>
        <w:footnoteReference w:id="9"/>
      </w:r>
    </w:p>
    <w:p w14:paraId="653C644E" w14:textId="77777777" w:rsidR="0051533A" w:rsidRPr="00A95A9E" w:rsidRDefault="0051533A" w:rsidP="00780063">
      <w:pPr>
        <w:pStyle w:val="ListParagraph"/>
        <w:ind w:left="501"/>
        <w:jc w:val="both"/>
        <w:rPr>
          <w:rFonts w:eastAsia="Times New Roman" w:cstheme="minorHAnsi"/>
          <w:sz w:val="22"/>
          <w:szCs w:val="22"/>
          <w:lang w:eastAsia="zh-CN"/>
        </w:rPr>
      </w:pPr>
    </w:p>
    <w:p w14:paraId="46C3DB4A" w14:textId="13B524A2" w:rsidR="0068565F" w:rsidRPr="00A95A9E" w:rsidRDefault="00CA1FE1" w:rsidP="00780063">
      <w:pPr>
        <w:pStyle w:val="ListParagraph"/>
        <w:numPr>
          <w:ilvl w:val="0"/>
          <w:numId w:val="1"/>
        </w:numPr>
        <w:jc w:val="both"/>
        <w:rPr>
          <w:rFonts w:eastAsia="Times New Roman" w:cstheme="minorHAnsi"/>
          <w:sz w:val="22"/>
          <w:szCs w:val="22"/>
          <w:lang w:eastAsia="zh-CN"/>
        </w:rPr>
      </w:pPr>
      <w:r w:rsidRPr="00A95A9E">
        <w:rPr>
          <w:rFonts w:cstheme="minorHAnsi"/>
          <w:sz w:val="22"/>
          <w:szCs w:val="22"/>
        </w:rPr>
        <w:lastRenderedPageBreak/>
        <w:t xml:space="preserve">The </w:t>
      </w:r>
      <w:r w:rsidR="0051533A" w:rsidRPr="00A95A9E">
        <w:rPr>
          <w:rFonts w:cstheme="minorHAnsi"/>
          <w:sz w:val="22"/>
          <w:szCs w:val="22"/>
        </w:rPr>
        <w:t xml:space="preserve">right to liberty and security of the person is enshrined in Articles 3 and 9 UDHR, Article 9(1) ICCPR, </w:t>
      </w:r>
      <w:r w:rsidR="0051533A" w:rsidRPr="00A95A9E">
        <w:rPr>
          <w:rFonts w:eastAsia="Times New Roman" w:cstheme="minorHAnsi"/>
          <w:sz w:val="22"/>
          <w:szCs w:val="22"/>
          <w:lang w:eastAsia="zh-CN"/>
        </w:rPr>
        <w:t>Article 37 CRC, Article 16(1) CRMW, Article 14 CRPD, Article 5 ECHR, and Article 6 of the Charter of Fundamental Rights of the European Union, among others. The Human Rights Committee’s General Comment No. 35 stipulates that “the inability of a State party to carry out the expulsion of an individual because of statelessness or other obstacles does not justify indefinite detention”.</w:t>
      </w:r>
      <w:r w:rsidR="00417B0D" w:rsidRPr="00A95A9E">
        <w:rPr>
          <w:rStyle w:val="FootnoteReference"/>
          <w:rFonts w:eastAsia="Times New Roman" w:cstheme="minorHAnsi"/>
          <w:sz w:val="22"/>
          <w:szCs w:val="22"/>
          <w:lang w:eastAsia="zh-CN"/>
        </w:rPr>
        <w:footnoteReference w:id="10"/>
      </w:r>
    </w:p>
    <w:p w14:paraId="080D33E4" w14:textId="77777777" w:rsidR="0051533A" w:rsidRPr="00A95A9E" w:rsidRDefault="0051533A" w:rsidP="00780063">
      <w:pPr>
        <w:pStyle w:val="ListParagraph"/>
        <w:jc w:val="both"/>
        <w:rPr>
          <w:rFonts w:eastAsia="Times New Roman" w:cstheme="minorHAnsi"/>
          <w:sz w:val="22"/>
          <w:szCs w:val="22"/>
          <w:lang w:eastAsia="zh-CN"/>
        </w:rPr>
      </w:pPr>
    </w:p>
    <w:p w14:paraId="181CBA7A" w14:textId="274B0B42" w:rsidR="0051533A" w:rsidRPr="00A95A9E" w:rsidRDefault="0051533A" w:rsidP="00780063">
      <w:pPr>
        <w:pStyle w:val="ListParagraph"/>
        <w:numPr>
          <w:ilvl w:val="0"/>
          <w:numId w:val="1"/>
        </w:numPr>
        <w:jc w:val="both"/>
        <w:rPr>
          <w:rFonts w:eastAsia="Times New Roman" w:cstheme="minorHAnsi"/>
          <w:sz w:val="22"/>
          <w:szCs w:val="22"/>
          <w:lang w:eastAsia="zh-CN"/>
        </w:rPr>
      </w:pPr>
      <w:r w:rsidRPr="00A95A9E">
        <w:rPr>
          <w:rFonts w:eastAsia="Times New Roman" w:cstheme="minorHAnsi"/>
          <w:sz w:val="22"/>
          <w:szCs w:val="22"/>
          <w:lang w:eastAsia="zh-CN"/>
        </w:rPr>
        <w:t>The non-</w:t>
      </w:r>
      <w:proofErr w:type="spellStart"/>
      <w:r w:rsidRPr="00A95A9E">
        <w:rPr>
          <w:rFonts w:eastAsia="Times New Roman" w:cstheme="minorHAnsi"/>
          <w:sz w:val="22"/>
          <w:szCs w:val="22"/>
          <w:lang w:eastAsia="zh-CN"/>
        </w:rPr>
        <w:t>derogable</w:t>
      </w:r>
      <w:proofErr w:type="spellEnd"/>
      <w:r w:rsidRPr="00A95A9E">
        <w:rPr>
          <w:rFonts w:eastAsia="Times New Roman" w:cstheme="minorHAnsi"/>
          <w:sz w:val="22"/>
          <w:szCs w:val="22"/>
          <w:lang w:eastAsia="zh-CN"/>
        </w:rPr>
        <w:t xml:space="preserve"> nature of the principle of non-refoulement is also affirmed in human rights law in Article 2(2) CAT, which provides that “no exceptional circumstances whatsoever, whether a state of war or a threat of war, internal political instability or any other public emergency, may be invoked as a justification of torture</w:t>
      </w:r>
      <w:r w:rsidR="00AD55C6" w:rsidRPr="00A95A9E">
        <w:rPr>
          <w:rFonts w:eastAsia="Times New Roman" w:cstheme="minorHAnsi"/>
          <w:sz w:val="22"/>
          <w:szCs w:val="22"/>
          <w:lang w:eastAsia="zh-CN"/>
        </w:rPr>
        <w:t>”</w:t>
      </w:r>
      <w:r w:rsidR="00216D77" w:rsidRPr="00A95A9E">
        <w:rPr>
          <w:rFonts w:eastAsia="Times New Roman" w:cstheme="minorHAnsi"/>
          <w:sz w:val="22"/>
          <w:szCs w:val="22"/>
          <w:lang w:eastAsia="zh-CN"/>
        </w:rPr>
        <w:t>. T</w:t>
      </w:r>
      <w:r w:rsidRPr="00A95A9E">
        <w:rPr>
          <w:rFonts w:eastAsia="Times New Roman" w:cstheme="minorHAnsi"/>
          <w:sz w:val="22"/>
          <w:szCs w:val="22"/>
          <w:lang w:eastAsia="zh-CN"/>
        </w:rPr>
        <w:t xml:space="preserve">he </w:t>
      </w:r>
      <w:r w:rsidR="00497652" w:rsidRPr="00A95A9E">
        <w:rPr>
          <w:rFonts w:eastAsia="Times New Roman" w:cstheme="minorHAnsi"/>
          <w:sz w:val="22"/>
          <w:szCs w:val="22"/>
          <w:lang w:eastAsia="zh-CN"/>
        </w:rPr>
        <w:t>Human Rights Committee (</w:t>
      </w:r>
      <w:r w:rsidRPr="00A95A9E">
        <w:rPr>
          <w:rFonts w:eastAsia="Times New Roman" w:cstheme="minorHAnsi"/>
          <w:sz w:val="22"/>
          <w:szCs w:val="22"/>
          <w:lang w:eastAsia="zh-CN"/>
        </w:rPr>
        <w:t>HRC</w:t>
      </w:r>
      <w:r w:rsidR="00497652" w:rsidRPr="00A95A9E">
        <w:rPr>
          <w:rFonts w:eastAsia="Times New Roman" w:cstheme="minorHAnsi"/>
          <w:sz w:val="22"/>
          <w:szCs w:val="22"/>
          <w:lang w:eastAsia="zh-CN"/>
        </w:rPr>
        <w:t>)</w:t>
      </w:r>
      <w:r w:rsidRPr="00A95A9E">
        <w:rPr>
          <w:rFonts w:eastAsia="Times New Roman" w:cstheme="minorHAnsi"/>
          <w:sz w:val="22"/>
          <w:szCs w:val="22"/>
          <w:lang w:eastAsia="zh-CN"/>
        </w:rPr>
        <w:t xml:space="preserve"> has interpreted Article 7 of the ICCPR on the prohibition of torture to include exposing individuals to the danger thereto by way of their extradition, expulsion, or refoulement. </w:t>
      </w:r>
    </w:p>
    <w:p w14:paraId="1C7BFA81" w14:textId="77777777" w:rsidR="00227815" w:rsidRPr="00A95A9E" w:rsidRDefault="00227815" w:rsidP="00780063">
      <w:pPr>
        <w:pStyle w:val="ListParagraph"/>
        <w:jc w:val="both"/>
        <w:rPr>
          <w:rFonts w:eastAsia="Times New Roman" w:cstheme="minorHAnsi"/>
          <w:sz w:val="22"/>
          <w:szCs w:val="22"/>
          <w:lang w:eastAsia="zh-CN"/>
        </w:rPr>
      </w:pPr>
    </w:p>
    <w:p w14:paraId="2F642083" w14:textId="601467CC" w:rsidR="00302529" w:rsidRPr="00A95A9E" w:rsidRDefault="00302529" w:rsidP="00780063">
      <w:pPr>
        <w:pStyle w:val="ListParagraph"/>
        <w:numPr>
          <w:ilvl w:val="0"/>
          <w:numId w:val="1"/>
        </w:numPr>
        <w:jc w:val="both"/>
        <w:rPr>
          <w:rFonts w:eastAsia="Times New Roman" w:cstheme="minorHAnsi"/>
          <w:sz w:val="22"/>
          <w:szCs w:val="22"/>
          <w:lang w:eastAsia="zh-CN"/>
        </w:rPr>
      </w:pPr>
      <w:r w:rsidRPr="00A95A9E">
        <w:rPr>
          <w:rFonts w:eastAsia="Times New Roman" w:cstheme="minorHAnsi"/>
          <w:sz w:val="22"/>
          <w:szCs w:val="22"/>
          <w:lang w:eastAsia="zh-CN"/>
        </w:rPr>
        <w:t>The Committee Against Torture has stated in 2018 that “each State party must apply the principle of non-refoulement in any territory under its jurisdiction or any area under its control or authority, or on board a ship or aircraft registered in the State party, to any person, including persons requesting or in need of international protection, without any form of discrimination and regardless of the nationality or statelessness or the legal, administrative or judicial status of the person concerned under ordinary or emergency law”</w:t>
      </w:r>
      <w:r w:rsidR="002912F1" w:rsidRPr="00A95A9E">
        <w:rPr>
          <w:rFonts w:eastAsia="Times New Roman" w:cstheme="minorHAnsi"/>
          <w:sz w:val="22"/>
          <w:szCs w:val="22"/>
          <w:lang w:eastAsia="zh-CN"/>
        </w:rPr>
        <w:t>.</w:t>
      </w:r>
      <w:r w:rsidRPr="00A95A9E">
        <w:rPr>
          <w:rStyle w:val="FootnoteReference"/>
          <w:rFonts w:eastAsia="Times New Roman" w:cstheme="minorHAnsi"/>
          <w:sz w:val="22"/>
          <w:szCs w:val="22"/>
          <w:lang w:eastAsia="zh-CN"/>
        </w:rPr>
        <w:footnoteReference w:id="11"/>
      </w:r>
      <w:r w:rsidRPr="00A95A9E">
        <w:rPr>
          <w:rFonts w:eastAsia="Times New Roman" w:cstheme="minorHAnsi"/>
          <w:sz w:val="22"/>
          <w:szCs w:val="22"/>
          <w:lang w:eastAsia="zh-CN"/>
        </w:rPr>
        <w:t xml:space="preserve"> The Committee also held that anyone at risk of torture should be allowed to remain in the territory as long as this risk persists. Furthermore, the person concerned should not be detained “without proper legal justification and safeguards͟</w:t>
      </w:r>
      <w:r w:rsidR="0082713D" w:rsidRPr="00A95A9E">
        <w:rPr>
          <w:rFonts w:eastAsia="Times New Roman" w:cstheme="minorHAnsi"/>
          <w:sz w:val="22"/>
          <w:szCs w:val="22"/>
          <w:lang w:eastAsia="zh-CN"/>
        </w:rPr>
        <w:t>”</w:t>
      </w:r>
      <w:r w:rsidRPr="00A95A9E">
        <w:rPr>
          <w:rFonts w:eastAsia="Times New Roman" w:cstheme="minorHAnsi"/>
          <w:sz w:val="22"/>
          <w:szCs w:val="22"/>
          <w:lang w:eastAsia="zh-CN"/>
        </w:rPr>
        <w:t>.</w:t>
      </w:r>
      <w:r w:rsidRPr="00A95A9E">
        <w:rPr>
          <w:rStyle w:val="FootnoteReference"/>
          <w:rFonts w:eastAsia="Times New Roman" w:cstheme="minorHAnsi"/>
          <w:sz w:val="22"/>
          <w:szCs w:val="22"/>
          <w:lang w:eastAsia="zh-CN"/>
        </w:rPr>
        <w:footnoteReference w:id="12"/>
      </w:r>
    </w:p>
    <w:p w14:paraId="2E1F34E0" w14:textId="77777777" w:rsidR="00302529" w:rsidRPr="005D0FE6" w:rsidRDefault="00302529" w:rsidP="00302529"/>
    <w:p w14:paraId="62C087AA" w14:textId="39347129" w:rsidR="0068565F" w:rsidRPr="005D0FE6" w:rsidRDefault="00302529" w:rsidP="00302529">
      <w:pPr>
        <w:pStyle w:val="BasicParagraph"/>
        <w:widowControl w:val="0"/>
        <w:rPr>
          <w:rFonts w:ascii="Helvetica" w:hAnsi="Helvetica"/>
          <w:b/>
          <w:bCs/>
          <w:color w:val="2C166F"/>
          <w:sz w:val="28"/>
          <w:szCs w:val="16"/>
        </w:rPr>
      </w:pPr>
      <w:r w:rsidRPr="005D0FE6">
        <w:rPr>
          <w:rFonts w:ascii="Helvetica" w:hAnsi="Helvetica"/>
          <w:b/>
          <w:bCs/>
          <w:color w:val="2C166F"/>
          <w:sz w:val="28"/>
          <w:szCs w:val="16"/>
        </w:rPr>
        <w:t>Previous recommendations</w:t>
      </w:r>
    </w:p>
    <w:p w14:paraId="3F2529D5" w14:textId="0FC2B78F" w:rsidR="00AE0F31" w:rsidRPr="005D0FE6" w:rsidRDefault="00AE0F31" w:rsidP="00302529">
      <w:pPr>
        <w:pStyle w:val="BasicParagraph"/>
        <w:widowControl w:val="0"/>
        <w:rPr>
          <w:rFonts w:asciiTheme="majorBidi" w:hAnsiTheme="majorBidi" w:cstheme="majorBidi"/>
          <w:b/>
          <w:bCs/>
          <w:color w:val="2C166F"/>
        </w:rPr>
      </w:pPr>
    </w:p>
    <w:p w14:paraId="6A9C1233" w14:textId="20FD1DDA" w:rsidR="00AE0F31" w:rsidRPr="00A95A9E" w:rsidRDefault="006E2C39" w:rsidP="00F436F5">
      <w:pPr>
        <w:pStyle w:val="ListParagraph"/>
        <w:widowControl w:val="0"/>
        <w:numPr>
          <w:ilvl w:val="0"/>
          <w:numId w:val="1"/>
        </w:numPr>
        <w:jc w:val="both"/>
        <w:rPr>
          <w:rFonts w:cstheme="minorHAnsi"/>
          <w:sz w:val="22"/>
          <w:szCs w:val="22"/>
        </w:rPr>
      </w:pPr>
      <w:r w:rsidRPr="00A95A9E">
        <w:rPr>
          <w:rFonts w:cstheme="minorHAnsi"/>
          <w:sz w:val="22"/>
          <w:szCs w:val="22"/>
        </w:rPr>
        <w:t>In</w:t>
      </w:r>
      <w:r w:rsidR="0051551A" w:rsidRPr="00A95A9E">
        <w:rPr>
          <w:rFonts w:cstheme="minorHAnsi"/>
          <w:sz w:val="22"/>
          <w:szCs w:val="22"/>
        </w:rPr>
        <w:t xml:space="preserve"> </w:t>
      </w:r>
      <w:r w:rsidR="00AE0F31" w:rsidRPr="00A95A9E">
        <w:rPr>
          <w:rFonts w:cstheme="minorHAnsi"/>
          <w:sz w:val="22"/>
          <w:szCs w:val="22"/>
        </w:rPr>
        <w:t>several recommendations made to other States, the Committee has demonstrated the importance of considering the impact of statelessness and nationality in assessing States’ international obligations under the Convention against Torture, particularly in the context of forced displacement</w:t>
      </w:r>
      <w:r w:rsidR="00776BFA" w:rsidRPr="00A95A9E">
        <w:rPr>
          <w:rFonts w:cstheme="minorHAnsi"/>
          <w:sz w:val="22"/>
          <w:szCs w:val="22"/>
        </w:rPr>
        <w:t>,</w:t>
      </w:r>
      <w:r w:rsidR="00AE0F31" w:rsidRPr="00A95A9E">
        <w:rPr>
          <w:rFonts w:cstheme="minorHAnsi"/>
          <w:sz w:val="22"/>
          <w:szCs w:val="22"/>
        </w:rPr>
        <w:t xml:space="preserve"> non-refoulement</w:t>
      </w:r>
      <w:r w:rsidR="00776BFA" w:rsidRPr="00A95A9E">
        <w:rPr>
          <w:rFonts w:cstheme="minorHAnsi"/>
          <w:sz w:val="22"/>
          <w:szCs w:val="22"/>
        </w:rPr>
        <w:t xml:space="preserve"> and arbitrary detention</w:t>
      </w:r>
      <w:r w:rsidR="00AE0F31" w:rsidRPr="00A95A9E">
        <w:rPr>
          <w:rFonts w:cstheme="minorHAnsi"/>
          <w:sz w:val="22"/>
          <w:szCs w:val="22"/>
        </w:rPr>
        <w:t>.</w:t>
      </w:r>
      <w:r w:rsidR="004028E3" w:rsidRPr="00A95A9E">
        <w:rPr>
          <w:rFonts w:cstheme="minorHAnsi"/>
          <w:sz w:val="22"/>
          <w:szCs w:val="22"/>
        </w:rPr>
        <w:t xml:space="preserve"> </w:t>
      </w:r>
      <w:r w:rsidR="00F436F5" w:rsidRPr="00A95A9E">
        <w:rPr>
          <w:rFonts w:cstheme="minorHAnsi"/>
          <w:sz w:val="22"/>
          <w:szCs w:val="22"/>
        </w:rPr>
        <w:t>T</w:t>
      </w:r>
      <w:r w:rsidR="004028E3" w:rsidRPr="00A95A9E">
        <w:rPr>
          <w:rFonts w:cstheme="minorHAnsi"/>
          <w:sz w:val="22"/>
          <w:szCs w:val="22"/>
        </w:rPr>
        <w:t>he Committee</w:t>
      </w:r>
      <w:r w:rsidR="00F436F5" w:rsidRPr="00A95A9E">
        <w:rPr>
          <w:rFonts w:cstheme="minorHAnsi"/>
          <w:sz w:val="22"/>
          <w:szCs w:val="22"/>
        </w:rPr>
        <w:t xml:space="preserve"> for instance</w:t>
      </w:r>
      <w:r w:rsidR="004028E3" w:rsidRPr="00A95A9E">
        <w:rPr>
          <w:rFonts w:cstheme="minorHAnsi"/>
          <w:sz w:val="22"/>
          <w:szCs w:val="22"/>
        </w:rPr>
        <w:t xml:space="preserve"> recommended that Bolivia should establish a framework to determine whether a person is stateless in order to ensure that the State is fulfilling the international commitments assumed under the Convention relating to the Status of Stateless Persons (1954 Convention), and grant its nationality to persons who were not born on Bolivian territory but who would otherwise be stateless.</w:t>
      </w:r>
      <w:r w:rsidR="004028E3" w:rsidRPr="00A95A9E">
        <w:rPr>
          <w:rStyle w:val="FootnoteReference"/>
          <w:rFonts w:cstheme="minorHAnsi"/>
          <w:sz w:val="22"/>
          <w:szCs w:val="22"/>
        </w:rPr>
        <w:footnoteReference w:id="13"/>
      </w:r>
      <w:r w:rsidR="00F436F5" w:rsidRPr="00A95A9E">
        <w:rPr>
          <w:rFonts w:cstheme="minorHAnsi"/>
          <w:sz w:val="22"/>
          <w:szCs w:val="22"/>
        </w:rPr>
        <w:t xml:space="preserve"> </w:t>
      </w:r>
      <w:r w:rsidR="004028E3" w:rsidRPr="00CD0FFD">
        <w:rPr>
          <w:rFonts w:cstheme="minorHAnsi"/>
          <w:sz w:val="22"/>
          <w:szCs w:val="22"/>
        </w:rPr>
        <w:t>The Commit</w:t>
      </w:r>
      <w:r w:rsidR="00AE0F31" w:rsidRPr="00CD0FFD">
        <w:rPr>
          <w:rFonts w:cstheme="minorHAnsi"/>
          <w:sz w:val="22"/>
          <w:szCs w:val="22"/>
        </w:rPr>
        <w:t>t</w:t>
      </w:r>
      <w:r w:rsidR="004028E3" w:rsidRPr="00CD0FFD">
        <w:rPr>
          <w:rFonts w:cstheme="minorHAnsi"/>
          <w:sz w:val="22"/>
          <w:szCs w:val="22"/>
        </w:rPr>
        <w:t>ee</w:t>
      </w:r>
      <w:r w:rsidR="00AE0F31" w:rsidRPr="00CD0FFD">
        <w:rPr>
          <w:rFonts w:cstheme="minorHAnsi"/>
          <w:sz w:val="22"/>
          <w:szCs w:val="22"/>
        </w:rPr>
        <w:t xml:space="preserve"> has </w:t>
      </w:r>
      <w:r w:rsidR="004028E3" w:rsidRPr="00CD0FFD">
        <w:rPr>
          <w:rFonts w:cstheme="minorHAnsi"/>
          <w:sz w:val="22"/>
          <w:szCs w:val="22"/>
        </w:rPr>
        <w:t xml:space="preserve">also </w:t>
      </w:r>
      <w:r w:rsidR="00AE0F31" w:rsidRPr="00CD0FFD">
        <w:rPr>
          <w:rFonts w:cstheme="minorHAnsi"/>
          <w:sz w:val="22"/>
          <w:szCs w:val="22"/>
        </w:rPr>
        <w:t xml:space="preserve">recommended </w:t>
      </w:r>
      <w:r w:rsidR="008C28D6" w:rsidRPr="00CD0FFD">
        <w:rPr>
          <w:rFonts w:cstheme="minorHAnsi"/>
          <w:sz w:val="22"/>
          <w:szCs w:val="22"/>
        </w:rPr>
        <w:t xml:space="preserve">that </w:t>
      </w:r>
      <w:r w:rsidR="00AE0F31" w:rsidRPr="00CD0FFD">
        <w:rPr>
          <w:rFonts w:cstheme="minorHAnsi"/>
          <w:sz w:val="22"/>
          <w:szCs w:val="22"/>
        </w:rPr>
        <w:t>Romania consider establishing a statelessness determination procedure,</w:t>
      </w:r>
      <w:r w:rsidR="00AE0F31" w:rsidRPr="00A95A9E">
        <w:rPr>
          <w:rStyle w:val="FootnoteReference"/>
          <w:rFonts w:cstheme="minorHAnsi"/>
          <w:sz w:val="22"/>
          <w:szCs w:val="22"/>
        </w:rPr>
        <w:footnoteReference w:id="14"/>
      </w:r>
      <w:r w:rsidR="00AE0F31" w:rsidRPr="00A95A9E">
        <w:rPr>
          <w:rFonts w:cstheme="minorHAnsi"/>
          <w:sz w:val="22"/>
          <w:szCs w:val="22"/>
        </w:rPr>
        <w:t xml:space="preserve"> and North Macedonia and New Zealand adopt measures to ensure that stateless persons whose asylum claims have been refused are not held in detention indefinitely.</w:t>
      </w:r>
      <w:r w:rsidR="00AE0F31" w:rsidRPr="00A95A9E">
        <w:rPr>
          <w:rStyle w:val="FootnoteReference"/>
          <w:rFonts w:cstheme="minorHAnsi"/>
          <w:sz w:val="22"/>
          <w:szCs w:val="22"/>
        </w:rPr>
        <w:footnoteReference w:id="15"/>
      </w:r>
      <w:r w:rsidR="00AE0F31" w:rsidRPr="00A95A9E">
        <w:rPr>
          <w:rFonts w:cstheme="minorHAnsi"/>
          <w:sz w:val="22"/>
          <w:szCs w:val="22"/>
        </w:rPr>
        <w:t xml:space="preserve"> It noted that obstacles to birth registration in Montenegro, in </w:t>
      </w:r>
      <w:r w:rsidR="00AE0F31" w:rsidRPr="00A95A9E">
        <w:rPr>
          <w:rFonts w:cstheme="minorHAnsi"/>
          <w:sz w:val="22"/>
          <w:szCs w:val="22"/>
        </w:rPr>
        <w:lastRenderedPageBreak/>
        <w:t xml:space="preserve">particular for Roma, </w:t>
      </w:r>
      <w:proofErr w:type="spellStart"/>
      <w:r w:rsidR="00AE0F31" w:rsidRPr="00A95A9E">
        <w:rPr>
          <w:rFonts w:cstheme="minorHAnsi"/>
          <w:sz w:val="22"/>
          <w:szCs w:val="22"/>
        </w:rPr>
        <w:t>Ashkali</w:t>
      </w:r>
      <w:proofErr w:type="spellEnd"/>
      <w:r w:rsidR="00AE0F31" w:rsidRPr="00A95A9E">
        <w:rPr>
          <w:rFonts w:cstheme="minorHAnsi"/>
          <w:sz w:val="22"/>
          <w:szCs w:val="22"/>
        </w:rPr>
        <w:t xml:space="preserve"> and Egyptians, put them at risk of statelessness and recommended the establishment of a simplified and accessible procedure for birth registration.</w:t>
      </w:r>
      <w:r w:rsidR="00AE0F31" w:rsidRPr="00A95A9E">
        <w:rPr>
          <w:rStyle w:val="FootnoteReference"/>
          <w:rFonts w:cstheme="minorHAnsi"/>
          <w:sz w:val="22"/>
          <w:szCs w:val="22"/>
        </w:rPr>
        <w:footnoteReference w:id="16"/>
      </w:r>
    </w:p>
    <w:p w14:paraId="477B594A" w14:textId="77777777" w:rsidR="00227815" w:rsidRPr="00A95A9E" w:rsidRDefault="00227815" w:rsidP="00227815">
      <w:pPr>
        <w:pStyle w:val="ListParagraph"/>
        <w:widowControl w:val="0"/>
        <w:ind w:left="501"/>
        <w:jc w:val="both"/>
        <w:rPr>
          <w:rFonts w:cstheme="minorHAnsi"/>
          <w:sz w:val="22"/>
          <w:szCs w:val="22"/>
        </w:rPr>
      </w:pPr>
    </w:p>
    <w:p w14:paraId="706F3EE1" w14:textId="10792BDB" w:rsidR="00227815" w:rsidRPr="00A95A9E" w:rsidRDefault="004028E3" w:rsidP="00184767">
      <w:pPr>
        <w:pStyle w:val="ListParagraph"/>
        <w:widowControl w:val="0"/>
        <w:numPr>
          <w:ilvl w:val="0"/>
          <w:numId w:val="1"/>
        </w:numPr>
        <w:jc w:val="both"/>
        <w:rPr>
          <w:rFonts w:eastAsia="Times New Roman" w:cstheme="minorHAnsi"/>
          <w:sz w:val="22"/>
          <w:szCs w:val="22"/>
          <w:lang w:eastAsia="zh-CN"/>
        </w:rPr>
      </w:pPr>
      <w:r w:rsidRPr="00A95A9E">
        <w:rPr>
          <w:rFonts w:cstheme="minorHAnsi"/>
          <w:sz w:val="22"/>
          <w:szCs w:val="22"/>
        </w:rPr>
        <w:t xml:space="preserve">Other human </w:t>
      </w:r>
      <w:r w:rsidR="00BE54A6" w:rsidRPr="00A95A9E">
        <w:rPr>
          <w:rFonts w:cstheme="minorHAnsi"/>
          <w:sz w:val="22"/>
          <w:szCs w:val="22"/>
        </w:rPr>
        <w:t>r</w:t>
      </w:r>
      <w:r w:rsidRPr="00A95A9E">
        <w:rPr>
          <w:rFonts w:cstheme="minorHAnsi"/>
          <w:sz w:val="22"/>
          <w:szCs w:val="22"/>
        </w:rPr>
        <w:t xml:space="preserve">ights </w:t>
      </w:r>
      <w:r w:rsidR="00227815" w:rsidRPr="00A95A9E">
        <w:rPr>
          <w:rFonts w:cstheme="minorHAnsi"/>
          <w:sz w:val="22"/>
          <w:szCs w:val="22"/>
        </w:rPr>
        <w:t xml:space="preserve">bodies have </w:t>
      </w:r>
      <w:r w:rsidR="005A37EF" w:rsidRPr="00A95A9E">
        <w:rPr>
          <w:rFonts w:cstheme="minorHAnsi"/>
          <w:sz w:val="22"/>
          <w:szCs w:val="22"/>
        </w:rPr>
        <w:t xml:space="preserve">also </w:t>
      </w:r>
      <w:r w:rsidR="00227815" w:rsidRPr="00A95A9E">
        <w:rPr>
          <w:rFonts w:cstheme="minorHAnsi"/>
          <w:sz w:val="22"/>
          <w:szCs w:val="22"/>
        </w:rPr>
        <w:t>previously made relevant recommendations. The Netherlands was reviewed during the</w:t>
      </w:r>
      <w:r w:rsidR="004160CF" w:rsidRPr="00A95A9E">
        <w:rPr>
          <w:rFonts w:cstheme="minorHAnsi"/>
          <w:sz w:val="22"/>
          <w:szCs w:val="22"/>
        </w:rPr>
        <w:t xml:space="preserve"> third cycle,</w:t>
      </w:r>
      <w:r w:rsidR="00227815" w:rsidRPr="00A95A9E">
        <w:rPr>
          <w:rFonts w:cstheme="minorHAnsi"/>
          <w:sz w:val="22"/>
          <w:szCs w:val="22"/>
        </w:rPr>
        <w:t xml:space="preserve"> 36</w:t>
      </w:r>
      <w:r w:rsidR="00227815" w:rsidRPr="00A95A9E">
        <w:rPr>
          <w:rFonts w:cstheme="minorHAnsi"/>
          <w:sz w:val="22"/>
          <w:szCs w:val="22"/>
          <w:vertAlign w:val="superscript"/>
        </w:rPr>
        <w:t>th</w:t>
      </w:r>
      <w:r w:rsidR="00227815" w:rsidRPr="00A95A9E">
        <w:rPr>
          <w:rFonts w:cstheme="minorHAnsi"/>
          <w:sz w:val="22"/>
          <w:szCs w:val="22"/>
        </w:rPr>
        <w:t xml:space="preserve"> session</w:t>
      </w:r>
      <w:r w:rsidR="004160CF" w:rsidRPr="00A95A9E">
        <w:rPr>
          <w:rFonts w:cstheme="minorHAnsi"/>
          <w:sz w:val="22"/>
          <w:szCs w:val="22"/>
        </w:rPr>
        <w:t>,</w:t>
      </w:r>
      <w:r w:rsidR="00227815" w:rsidRPr="00A95A9E">
        <w:rPr>
          <w:rFonts w:cstheme="minorHAnsi"/>
          <w:sz w:val="22"/>
          <w:szCs w:val="22"/>
        </w:rPr>
        <w:t xml:space="preserve"> of the Universal Periodic Review</w:t>
      </w:r>
      <w:r w:rsidR="004160CF" w:rsidRPr="00A95A9E">
        <w:rPr>
          <w:rFonts w:cstheme="minorHAnsi"/>
          <w:sz w:val="22"/>
          <w:szCs w:val="22"/>
        </w:rPr>
        <w:t xml:space="preserve"> (UPR) </w:t>
      </w:r>
      <w:r w:rsidR="00227815" w:rsidRPr="00A95A9E">
        <w:rPr>
          <w:rFonts w:cstheme="minorHAnsi"/>
          <w:sz w:val="22"/>
          <w:szCs w:val="22"/>
        </w:rPr>
        <w:t xml:space="preserve">in 2017. Haiti recommended </w:t>
      </w:r>
      <w:r w:rsidR="008C28D6" w:rsidRPr="00A95A9E">
        <w:rPr>
          <w:rFonts w:cstheme="minorHAnsi"/>
          <w:sz w:val="22"/>
          <w:szCs w:val="22"/>
        </w:rPr>
        <w:t xml:space="preserve">that the </w:t>
      </w:r>
      <w:r w:rsidR="00227815" w:rsidRPr="00A95A9E">
        <w:rPr>
          <w:rFonts w:cstheme="minorHAnsi"/>
          <w:sz w:val="22"/>
          <w:szCs w:val="22"/>
        </w:rPr>
        <w:t xml:space="preserve">Netherlands </w:t>
      </w:r>
      <w:r w:rsidR="005A37EF" w:rsidRPr="00A95A9E">
        <w:rPr>
          <w:rFonts w:eastAsia="Times New Roman" w:cstheme="minorHAnsi"/>
          <w:color w:val="000000"/>
          <w:sz w:val="22"/>
          <w:szCs w:val="22"/>
          <w:shd w:val="clear" w:color="auto" w:fill="FFFFFF"/>
          <w:lang w:eastAsia="zh-CN"/>
        </w:rPr>
        <w:t>e</w:t>
      </w:r>
      <w:r w:rsidR="00227815" w:rsidRPr="00A95A9E">
        <w:rPr>
          <w:rFonts w:eastAsia="Times New Roman" w:cstheme="minorHAnsi"/>
          <w:color w:val="000000"/>
          <w:sz w:val="22"/>
          <w:szCs w:val="22"/>
          <w:shd w:val="clear" w:color="auto" w:fill="FFFFFF"/>
          <w:lang w:eastAsia="zh-CN"/>
        </w:rPr>
        <w:t>xpedite efforts to introduce a statelessness determination procedure and provide persons recogni</w:t>
      </w:r>
      <w:r w:rsidR="008C28D6" w:rsidRPr="00A95A9E">
        <w:rPr>
          <w:rFonts w:eastAsia="Times New Roman" w:cstheme="minorHAnsi"/>
          <w:color w:val="000000"/>
          <w:sz w:val="22"/>
          <w:szCs w:val="22"/>
          <w:shd w:val="clear" w:color="auto" w:fill="FFFFFF"/>
          <w:lang w:eastAsia="zh-CN"/>
        </w:rPr>
        <w:t>s</w:t>
      </w:r>
      <w:r w:rsidR="00227815" w:rsidRPr="00A95A9E">
        <w:rPr>
          <w:rFonts w:eastAsia="Times New Roman" w:cstheme="minorHAnsi"/>
          <w:color w:val="000000"/>
          <w:sz w:val="22"/>
          <w:szCs w:val="22"/>
          <w:shd w:val="clear" w:color="auto" w:fill="FFFFFF"/>
          <w:lang w:eastAsia="zh-CN"/>
        </w:rPr>
        <w:t>ed as stateless with legal status and access to basic human rights, in full consultation with key stakeholders.</w:t>
      </w:r>
      <w:r w:rsidR="00227815" w:rsidRPr="00A95A9E">
        <w:rPr>
          <w:rStyle w:val="FootnoteReference"/>
          <w:rFonts w:eastAsia="Times New Roman" w:cstheme="minorHAnsi"/>
          <w:color w:val="000000"/>
          <w:sz w:val="22"/>
          <w:szCs w:val="22"/>
          <w:shd w:val="clear" w:color="auto" w:fill="FFFFFF"/>
          <w:lang w:eastAsia="zh-CN"/>
        </w:rPr>
        <w:footnoteReference w:id="17"/>
      </w:r>
      <w:r w:rsidR="00227815" w:rsidRPr="00A95A9E">
        <w:rPr>
          <w:rFonts w:eastAsia="Times New Roman" w:cstheme="minorHAnsi"/>
          <w:color w:val="000000"/>
          <w:sz w:val="22"/>
          <w:szCs w:val="22"/>
          <w:shd w:val="clear" w:color="auto" w:fill="FFFFFF"/>
          <w:lang w:eastAsia="zh-CN"/>
        </w:rPr>
        <w:t xml:space="preserve"> </w:t>
      </w:r>
      <w:r w:rsidR="008C28D6" w:rsidRPr="00A95A9E">
        <w:rPr>
          <w:rFonts w:eastAsia="Times New Roman" w:cstheme="minorHAnsi"/>
          <w:color w:val="000000"/>
          <w:sz w:val="22"/>
          <w:szCs w:val="22"/>
          <w:shd w:val="clear" w:color="auto" w:fill="FFFFFF"/>
          <w:lang w:eastAsia="zh-CN"/>
        </w:rPr>
        <w:t>The</w:t>
      </w:r>
      <w:r w:rsidR="00227815" w:rsidRPr="00A95A9E">
        <w:rPr>
          <w:rFonts w:eastAsia="Times New Roman" w:cstheme="minorHAnsi"/>
          <w:color w:val="000000"/>
          <w:sz w:val="22"/>
          <w:szCs w:val="22"/>
          <w:shd w:val="clear" w:color="auto" w:fill="FFFFFF"/>
          <w:lang w:eastAsia="zh-CN"/>
        </w:rPr>
        <w:t xml:space="preserve"> Committee on the Rights of the Child issued a recommendation to the Netherlands in 2015, to ensure that all stateless children born in its territory, irrespective of residency status, have access to citizenship without any conditions. In particular, it recommends that the State party not adopt the proposed requirement of parents’ cooperation with the authorities.</w:t>
      </w:r>
      <w:r w:rsidR="00227815" w:rsidRPr="00A95A9E">
        <w:rPr>
          <w:rStyle w:val="FootnoteReference"/>
          <w:rFonts w:eastAsia="Times New Roman" w:cstheme="minorHAnsi"/>
          <w:color w:val="000000"/>
          <w:sz w:val="22"/>
          <w:szCs w:val="22"/>
          <w:shd w:val="clear" w:color="auto" w:fill="FFFFFF"/>
          <w:lang w:eastAsia="zh-CN"/>
        </w:rPr>
        <w:footnoteReference w:id="18"/>
      </w:r>
    </w:p>
    <w:p w14:paraId="77E7AB4B" w14:textId="77777777" w:rsidR="00227815" w:rsidRPr="00A95A9E" w:rsidRDefault="00227815" w:rsidP="00184767">
      <w:pPr>
        <w:widowControl w:val="0"/>
        <w:jc w:val="both"/>
        <w:rPr>
          <w:rFonts w:asciiTheme="minorHAnsi" w:hAnsiTheme="minorHAnsi" w:cstheme="minorHAnsi"/>
          <w:sz w:val="22"/>
          <w:szCs w:val="22"/>
        </w:rPr>
      </w:pPr>
    </w:p>
    <w:p w14:paraId="1231BB5A" w14:textId="209776FA" w:rsidR="006D0D45" w:rsidRPr="00A95A9E" w:rsidRDefault="008C28D6" w:rsidP="006D0D45">
      <w:pPr>
        <w:pStyle w:val="ListParagraph"/>
        <w:numPr>
          <w:ilvl w:val="0"/>
          <w:numId w:val="1"/>
        </w:numPr>
        <w:jc w:val="both"/>
        <w:rPr>
          <w:rFonts w:eastAsia="Times New Roman" w:cstheme="minorHAnsi"/>
          <w:sz w:val="22"/>
          <w:szCs w:val="22"/>
          <w:lang w:eastAsia="zh-CN"/>
        </w:rPr>
      </w:pPr>
      <w:r w:rsidRPr="00A95A9E">
        <w:rPr>
          <w:rFonts w:eastAsia="Times New Roman" w:cstheme="minorHAnsi"/>
          <w:sz w:val="22"/>
          <w:szCs w:val="22"/>
          <w:lang w:eastAsia="zh-CN"/>
        </w:rPr>
        <w:t>D</w:t>
      </w:r>
      <w:r w:rsidR="004160CF" w:rsidRPr="00A95A9E">
        <w:rPr>
          <w:rFonts w:eastAsia="Times New Roman" w:cstheme="minorHAnsi"/>
          <w:sz w:val="22"/>
          <w:szCs w:val="22"/>
          <w:lang w:eastAsia="zh-CN"/>
        </w:rPr>
        <w:t xml:space="preserve">uring the second UPR cycle, the Netherlands received various recommendations including on the topics of addressing arbitrary detention and implementing alternatives </w:t>
      </w:r>
      <w:r w:rsidRPr="00A95A9E">
        <w:rPr>
          <w:rFonts w:eastAsia="Times New Roman" w:cstheme="minorHAnsi"/>
          <w:sz w:val="22"/>
          <w:szCs w:val="22"/>
          <w:lang w:eastAsia="zh-CN"/>
        </w:rPr>
        <w:t xml:space="preserve">to </w:t>
      </w:r>
      <w:r w:rsidR="004160CF" w:rsidRPr="00A95A9E">
        <w:rPr>
          <w:rFonts w:eastAsia="Times New Roman" w:cstheme="minorHAnsi"/>
          <w:sz w:val="22"/>
          <w:szCs w:val="22"/>
          <w:lang w:eastAsia="zh-CN"/>
        </w:rPr>
        <w:t xml:space="preserve">detention </w:t>
      </w:r>
      <w:r w:rsidRPr="00A95A9E">
        <w:rPr>
          <w:rFonts w:eastAsia="Times New Roman" w:cstheme="minorHAnsi"/>
          <w:sz w:val="22"/>
          <w:szCs w:val="22"/>
          <w:lang w:eastAsia="zh-CN"/>
        </w:rPr>
        <w:t xml:space="preserve">for </w:t>
      </w:r>
      <w:r w:rsidR="004160CF" w:rsidRPr="00A95A9E">
        <w:rPr>
          <w:rFonts w:eastAsia="Times New Roman" w:cstheme="minorHAnsi"/>
          <w:sz w:val="22"/>
          <w:szCs w:val="22"/>
          <w:lang w:eastAsia="zh-CN"/>
        </w:rPr>
        <w:t>undocumented immigrants.</w:t>
      </w:r>
      <w:r w:rsidR="004160CF" w:rsidRPr="00A95A9E">
        <w:rPr>
          <w:rFonts w:cstheme="minorHAnsi"/>
          <w:sz w:val="22"/>
          <w:szCs w:val="22"/>
        </w:rPr>
        <w:t xml:space="preserve"> The Netherlands only accepted a recommendation by Sweden to </w:t>
      </w:r>
      <w:r w:rsidR="004160CF" w:rsidRPr="00A95A9E">
        <w:rPr>
          <w:rFonts w:eastAsia="Times New Roman" w:cstheme="minorHAnsi"/>
          <w:sz w:val="22"/>
          <w:szCs w:val="22"/>
          <w:lang w:eastAsia="zh-CN"/>
        </w:rPr>
        <w:t>“Introduce measures to reduce detention of individuals solely for immigration purposes and consider other alternatives than detention to use when possible”</w:t>
      </w:r>
      <w:r w:rsidR="000A08AE" w:rsidRPr="00A95A9E">
        <w:rPr>
          <w:rFonts w:eastAsia="Times New Roman" w:cstheme="minorHAnsi"/>
          <w:sz w:val="22"/>
          <w:szCs w:val="22"/>
          <w:lang w:eastAsia="zh-CN"/>
        </w:rPr>
        <w:t>.</w:t>
      </w:r>
      <w:r w:rsidR="004160CF" w:rsidRPr="00A95A9E">
        <w:rPr>
          <w:rStyle w:val="FootnoteReference"/>
          <w:rFonts w:eastAsia="Times New Roman" w:cstheme="minorHAnsi"/>
          <w:sz w:val="22"/>
          <w:szCs w:val="22"/>
          <w:lang w:eastAsia="zh-CN"/>
        </w:rPr>
        <w:footnoteReference w:id="19"/>
      </w:r>
    </w:p>
    <w:p w14:paraId="37A21783" w14:textId="4249CB5A" w:rsidR="004160CF" w:rsidRPr="00A95A9E" w:rsidRDefault="004160CF" w:rsidP="006D0D45">
      <w:pPr>
        <w:jc w:val="both"/>
        <w:rPr>
          <w:rFonts w:asciiTheme="minorHAnsi" w:hAnsiTheme="minorHAnsi" w:cstheme="minorHAnsi"/>
          <w:sz w:val="22"/>
          <w:szCs w:val="22"/>
        </w:rPr>
      </w:pPr>
    </w:p>
    <w:p w14:paraId="240B1F47" w14:textId="59BBA9A1" w:rsidR="006D0D45" w:rsidRPr="005D0FE6" w:rsidRDefault="006D0D45" w:rsidP="006D0D45">
      <w:pPr>
        <w:jc w:val="both"/>
        <w:rPr>
          <w:rFonts w:asciiTheme="majorBidi" w:hAnsiTheme="majorBidi" w:cstheme="majorBidi"/>
        </w:rPr>
      </w:pPr>
    </w:p>
    <w:p w14:paraId="76F769FC" w14:textId="77777777" w:rsidR="00A95A9E" w:rsidRDefault="00A95A9E">
      <w:pPr>
        <w:rPr>
          <w:rFonts w:ascii="Helvetica" w:eastAsiaTheme="minorHAnsi" w:hAnsi="Helvetica" w:cs="MinionPro-Regular"/>
          <w:b/>
          <w:bCs/>
          <w:color w:val="2C166F"/>
          <w:sz w:val="28"/>
          <w:szCs w:val="16"/>
          <w:lang w:eastAsia="en-US"/>
        </w:rPr>
      </w:pPr>
      <w:r>
        <w:rPr>
          <w:rFonts w:ascii="Helvetica" w:hAnsi="Helvetica"/>
          <w:b/>
          <w:bCs/>
          <w:color w:val="2C166F"/>
          <w:sz w:val="28"/>
          <w:szCs w:val="16"/>
        </w:rPr>
        <w:br w:type="page"/>
      </w:r>
    </w:p>
    <w:p w14:paraId="511B70BC" w14:textId="576C75FE" w:rsidR="004160CF" w:rsidRPr="005D0FE6" w:rsidRDefault="004160CF" w:rsidP="0068565F">
      <w:pPr>
        <w:pStyle w:val="BasicParagraph"/>
        <w:widowControl w:val="0"/>
        <w:rPr>
          <w:rFonts w:ascii="Helvetica" w:hAnsi="Helvetica"/>
          <w:b/>
          <w:bCs/>
          <w:color w:val="2C166F"/>
          <w:sz w:val="28"/>
          <w:szCs w:val="16"/>
        </w:rPr>
      </w:pPr>
      <w:r w:rsidRPr="005D0FE6">
        <w:rPr>
          <w:rFonts w:ascii="Helvetica" w:hAnsi="Helvetica"/>
          <w:b/>
          <w:bCs/>
          <w:color w:val="2C166F"/>
          <w:sz w:val="28"/>
          <w:szCs w:val="16"/>
        </w:rPr>
        <w:lastRenderedPageBreak/>
        <w:t>ISSUE 1 – Deprivation of nationality on national security grounds</w:t>
      </w:r>
      <w:r w:rsidR="00B84229" w:rsidRPr="005D0FE6">
        <w:rPr>
          <w:rFonts w:ascii="Helvetica" w:hAnsi="Helvetica"/>
          <w:b/>
          <w:bCs/>
          <w:color w:val="2C166F"/>
          <w:sz w:val="28"/>
          <w:szCs w:val="16"/>
        </w:rPr>
        <w:t>,</w:t>
      </w:r>
      <w:r w:rsidR="00ED5AE1" w:rsidRPr="005D0FE6">
        <w:rPr>
          <w:rFonts w:ascii="Helvetica" w:hAnsi="Helvetica"/>
          <w:b/>
          <w:bCs/>
          <w:color w:val="2C166F"/>
          <w:sz w:val="28"/>
          <w:szCs w:val="16"/>
        </w:rPr>
        <w:t xml:space="preserve"> the </w:t>
      </w:r>
      <w:r w:rsidR="001E7A97" w:rsidRPr="005D0FE6">
        <w:rPr>
          <w:rFonts w:ascii="Helvetica" w:hAnsi="Helvetica"/>
          <w:b/>
          <w:bCs/>
          <w:color w:val="2C166F"/>
          <w:sz w:val="28"/>
          <w:szCs w:val="16"/>
        </w:rPr>
        <w:t>p</w:t>
      </w:r>
      <w:r w:rsidR="00ED5AE1" w:rsidRPr="005D0FE6">
        <w:rPr>
          <w:rFonts w:ascii="Helvetica" w:hAnsi="Helvetica"/>
          <w:b/>
          <w:bCs/>
          <w:color w:val="2C166F"/>
          <w:sz w:val="28"/>
          <w:szCs w:val="16"/>
        </w:rPr>
        <w:t xml:space="preserve">rohibition </w:t>
      </w:r>
      <w:r w:rsidR="00B84229" w:rsidRPr="005D0FE6">
        <w:rPr>
          <w:rFonts w:ascii="Helvetica" w:hAnsi="Helvetica"/>
          <w:b/>
          <w:bCs/>
          <w:color w:val="2C166F"/>
          <w:sz w:val="28"/>
          <w:szCs w:val="16"/>
        </w:rPr>
        <w:t>on refoulement</w:t>
      </w:r>
      <w:r w:rsidR="008C28D6" w:rsidRPr="005D0FE6">
        <w:rPr>
          <w:rFonts w:ascii="Helvetica" w:hAnsi="Helvetica"/>
          <w:b/>
          <w:bCs/>
          <w:color w:val="2C166F"/>
          <w:sz w:val="28"/>
          <w:szCs w:val="16"/>
        </w:rPr>
        <w:t>,</w:t>
      </w:r>
      <w:r w:rsidR="00B84229" w:rsidRPr="005D0FE6">
        <w:rPr>
          <w:rFonts w:ascii="Helvetica" w:hAnsi="Helvetica"/>
          <w:b/>
          <w:bCs/>
          <w:color w:val="2C166F"/>
          <w:sz w:val="28"/>
          <w:szCs w:val="16"/>
        </w:rPr>
        <w:t xml:space="preserve"> and the prohibition </w:t>
      </w:r>
      <w:r w:rsidR="00ED5AE1" w:rsidRPr="005D0FE6">
        <w:rPr>
          <w:rFonts w:ascii="Helvetica" w:hAnsi="Helvetica"/>
          <w:b/>
          <w:bCs/>
          <w:color w:val="2C166F"/>
          <w:sz w:val="28"/>
          <w:szCs w:val="16"/>
        </w:rPr>
        <w:t>against torture and cruel, inhuman or degrading treatment or punishment</w:t>
      </w:r>
    </w:p>
    <w:p w14:paraId="53A2C20C" w14:textId="77777777" w:rsidR="003E5CAE" w:rsidRPr="005D0FE6" w:rsidRDefault="003E5CAE" w:rsidP="0068565F">
      <w:pPr>
        <w:pStyle w:val="BasicParagraph"/>
        <w:widowControl w:val="0"/>
        <w:rPr>
          <w:rFonts w:ascii="Helvetica" w:hAnsi="Helvetica"/>
          <w:b/>
          <w:bCs/>
          <w:color w:val="2C166F"/>
          <w:sz w:val="21"/>
          <w:szCs w:val="21"/>
        </w:rPr>
      </w:pPr>
    </w:p>
    <w:p w14:paraId="77DBCE23" w14:textId="49A0E90E" w:rsidR="00004487" w:rsidRPr="00A95A9E" w:rsidRDefault="003E5CAE" w:rsidP="00776BFA">
      <w:pPr>
        <w:pStyle w:val="ListParagraph"/>
        <w:numPr>
          <w:ilvl w:val="0"/>
          <w:numId w:val="1"/>
        </w:numPr>
        <w:jc w:val="both"/>
        <w:rPr>
          <w:rFonts w:eastAsia="Times New Roman" w:cstheme="minorHAnsi"/>
          <w:sz w:val="22"/>
          <w:szCs w:val="22"/>
          <w:lang w:eastAsia="zh-CN"/>
        </w:rPr>
      </w:pPr>
      <w:r w:rsidRPr="00A95A9E">
        <w:rPr>
          <w:rFonts w:eastAsia="Times New Roman" w:cstheme="minorHAnsi"/>
          <w:color w:val="000000"/>
          <w:sz w:val="22"/>
          <w:szCs w:val="22"/>
          <w:shd w:val="clear" w:color="auto" w:fill="FFFFFF"/>
          <w:lang w:eastAsia="zh-CN"/>
        </w:rPr>
        <w:t>Since 2010, there has been a gradual expansion of the powers to revoke nationality under the Dutch Nationality Act (DNA), with new grounds added in 2010, 2016 and 2017.</w:t>
      </w:r>
      <w:r w:rsidR="00F436F5" w:rsidRPr="00A95A9E">
        <w:rPr>
          <w:rStyle w:val="FootnoteReference"/>
          <w:rFonts w:eastAsia="Times New Roman" w:cstheme="minorHAnsi"/>
          <w:color w:val="000000"/>
          <w:sz w:val="22"/>
          <w:szCs w:val="22"/>
          <w:shd w:val="clear" w:color="auto" w:fill="FFFFFF"/>
          <w:lang w:eastAsia="zh-CN"/>
        </w:rPr>
        <w:footnoteReference w:id="20"/>
      </w:r>
      <w:r w:rsidRPr="00A95A9E">
        <w:rPr>
          <w:rFonts w:eastAsia="Times New Roman" w:cstheme="minorHAnsi"/>
          <w:color w:val="000000"/>
          <w:sz w:val="22"/>
          <w:szCs w:val="22"/>
          <w:shd w:val="clear" w:color="auto" w:fill="FFFFFF"/>
          <w:lang w:eastAsia="zh-CN"/>
        </w:rPr>
        <w:t xml:space="preserve"> The most recent of these amendments allows for the revocation of nationality without the need for a criminal conviction, if a person voluntarily enters the foreign military service of a State involved in hostilities against the Netherlands (article 14(3)) or joins an organi</w:t>
      </w:r>
      <w:r w:rsidR="00D35F09" w:rsidRPr="00A95A9E">
        <w:rPr>
          <w:rFonts w:eastAsia="Times New Roman" w:cstheme="minorHAnsi"/>
          <w:color w:val="000000"/>
          <w:sz w:val="22"/>
          <w:szCs w:val="22"/>
          <w:shd w:val="clear" w:color="auto" w:fill="FFFFFF"/>
          <w:lang w:eastAsia="zh-CN"/>
        </w:rPr>
        <w:t>s</w:t>
      </w:r>
      <w:r w:rsidRPr="00A95A9E">
        <w:rPr>
          <w:rFonts w:eastAsia="Times New Roman" w:cstheme="minorHAnsi"/>
          <w:color w:val="000000"/>
          <w:sz w:val="22"/>
          <w:szCs w:val="22"/>
          <w:shd w:val="clear" w:color="auto" w:fill="FFFFFF"/>
          <w:lang w:eastAsia="zh-CN"/>
        </w:rPr>
        <w:t>ation that is listed as constituting a threat to national security (article 14(4)).</w:t>
      </w:r>
      <w:r w:rsidRPr="00A95A9E">
        <w:rPr>
          <w:rFonts w:eastAsia="Times New Roman" w:cstheme="minorHAnsi"/>
          <w:color w:val="000000"/>
          <w:sz w:val="22"/>
          <w:szCs w:val="22"/>
          <w:shd w:val="clear" w:color="auto" w:fill="FFFFFF"/>
          <w:vertAlign w:val="superscript"/>
          <w:lang w:eastAsia="zh-CN"/>
        </w:rPr>
        <w:t>2</w:t>
      </w:r>
      <w:r w:rsidRPr="00A95A9E">
        <w:rPr>
          <w:rFonts w:cstheme="minorHAnsi"/>
          <w:sz w:val="22"/>
          <w:szCs w:val="22"/>
        </w:rPr>
        <w:t xml:space="preserve"> </w:t>
      </w:r>
      <w:r w:rsidRPr="00A95A9E">
        <w:rPr>
          <w:rFonts w:eastAsia="Times New Roman" w:cstheme="minorHAnsi"/>
          <w:sz w:val="22"/>
          <w:szCs w:val="22"/>
          <w:lang w:eastAsia="zh-CN"/>
        </w:rPr>
        <w:t xml:space="preserve">This measure was introduced on the pretext that it is needed to protect national security, aiming to prevent the return of </w:t>
      </w:r>
      <w:r w:rsidR="002E519A" w:rsidRPr="00A95A9E">
        <w:rPr>
          <w:rFonts w:eastAsia="Times New Roman" w:cstheme="minorHAnsi"/>
          <w:sz w:val="22"/>
          <w:szCs w:val="22"/>
          <w:lang w:eastAsia="zh-CN"/>
        </w:rPr>
        <w:t xml:space="preserve">alleged </w:t>
      </w:r>
      <w:r w:rsidRPr="00A95A9E">
        <w:rPr>
          <w:rFonts w:eastAsia="Times New Roman" w:cstheme="minorHAnsi"/>
          <w:sz w:val="22"/>
          <w:szCs w:val="22"/>
          <w:lang w:eastAsia="zh-CN"/>
        </w:rPr>
        <w:t xml:space="preserve">foreign terrorist fighters, mainly from Syria and Iraq, to the Netherlands. </w:t>
      </w:r>
      <w:r w:rsidR="00F436F5" w:rsidRPr="00A95A9E">
        <w:rPr>
          <w:rFonts w:eastAsia="Times New Roman" w:cstheme="minorHAnsi"/>
          <w:sz w:val="22"/>
          <w:szCs w:val="22"/>
          <w:lang w:eastAsia="zh-CN"/>
        </w:rPr>
        <w:t>It has been used to target Dutch citizens who are outside the country at the time of their nationality re</w:t>
      </w:r>
      <w:r w:rsidR="00742B82">
        <w:rPr>
          <w:rFonts w:eastAsia="Times New Roman" w:cstheme="minorHAnsi"/>
          <w:sz w:val="22"/>
          <w:szCs w:val="22"/>
          <w:lang w:eastAsia="zh-CN"/>
        </w:rPr>
        <w:t>voc</w:t>
      </w:r>
      <w:r w:rsidR="00F436F5" w:rsidRPr="00A95A9E">
        <w:rPr>
          <w:rFonts w:eastAsia="Times New Roman" w:cstheme="minorHAnsi"/>
          <w:sz w:val="22"/>
          <w:szCs w:val="22"/>
          <w:lang w:eastAsia="zh-CN"/>
        </w:rPr>
        <w:t>ation.</w:t>
      </w:r>
    </w:p>
    <w:p w14:paraId="7FE3DC12" w14:textId="77777777" w:rsidR="00004487" w:rsidRPr="00A95A9E" w:rsidRDefault="00004487" w:rsidP="00E715F8">
      <w:pPr>
        <w:jc w:val="both"/>
        <w:rPr>
          <w:rFonts w:asciiTheme="minorHAnsi" w:hAnsiTheme="minorHAnsi" w:cstheme="minorHAnsi"/>
          <w:sz w:val="22"/>
          <w:szCs w:val="22"/>
        </w:rPr>
      </w:pPr>
    </w:p>
    <w:p w14:paraId="62DECD40" w14:textId="6013F8C7" w:rsidR="00F436F5" w:rsidRPr="00A95A9E" w:rsidRDefault="004729A6" w:rsidP="00F436F5">
      <w:pPr>
        <w:pStyle w:val="ListParagraph"/>
        <w:numPr>
          <w:ilvl w:val="0"/>
          <w:numId w:val="1"/>
        </w:numPr>
        <w:rPr>
          <w:rFonts w:eastAsia="Times New Roman" w:cstheme="minorHAnsi"/>
          <w:sz w:val="22"/>
          <w:szCs w:val="22"/>
          <w:lang w:eastAsia="zh-CN"/>
        </w:rPr>
      </w:pPr>
      <w:r w:rsidRPr="00A95A9E">
        <w:rPr>
          <w:rFonts w:cstheme="minorHAnsi"/>
          <w:sz w:val="22"/>
          <w:szCs w:val="22"/>
        </w:rPr>
        <w:t>In 2020, two comprehensive evaluations of Article 14(4) DNA were carried out: by the Dutch Review Committee on the Intelligence and Security Services (CTIVD) and by the Research and Documentation Centre (WODC).</w:t>
      </w:r>
      <w:r w:rsidR="00216D77" w:rsidRPr="00A95A9E">
        <w:rPr>
          <w:rStyle w:val="FootnoteReference"/>
          <w:rFonts w:cstheme="minorHAnsi"/>
          <w:sz w:val="22"/>
          <w:szCs w:val="22"/>
        </w:rPr>
        <w:footnoteReference w:id="21"/>
      </w:r>
      <w:r w:rsidRPr="00A95A9E">
        <w:rPr>
          <w:rFonts w:cstheme="minorHAnsi"/>
          <w:sz w:val="22"/>
          <w:szCs w:val="22"/>
        </w:rPr>
        <w:t xml:space="preserve"> Neither evaluation provided evidence of the effectiveness of the measure. On the contrary, the </w:t>
      </w:r>
      <w:r w:rsidR="00F436F5" w:rsidRPr="00A95A9E">
        <w:rPr>
          <w:rFonts w:cstheme="minorHAnsi"/>
          <w:sz w:val="22"/>
          <w:szCs w:val="22"/>
        </w:rPr>
        <w:t xml:space="preserve">data suggests that denationalisation is not a useful national security tool and it is likely to actually be counter-effective. The </w:t>
      </w:r>
      <w:r w:rsidRPr="00A95A9E">
        <w:rPr>
          <w:rFonts w:cstheme="minorHAnsi"/>
          <w:sz w:val="22"/>
          <w:szCs w:val="22"/>
        </w:rPr>
        <w:t>CTIVD reiterates</w:t>
      </w:r>
      <w:r w:rsidR="00F436F5" w:rsidRPr="00A95A9E">
        <w:rPr>
          <w:rFonts w:cstheme="minorHAnsi"/>
          <w:sz w:val="22"/>
          <w:szCs w:val="22"/>
        </w:rPr>
        <w:t>, for instance,</w:t>
      </w:r>
      <w:r w:rsidRPr="00A95A9E">
        <w:rPr>
          <w:rFonts w:cstheme="minorHAnsi"/>
          <w:sz w:val="22"/>
          <w:szCs w:val="22"/>
        </w:rPr>
        <w:t xml:space="preserve"> that it is “uncertain whether the measure will have the desired effect of preventing return of [foreign terrorist fighters] </w:t>
      </w:r>
      <w:proofErr w:type="spellStart"/>
      <w:r w:rsidRPr="00A95A9E">
        <w:rPr>
          <w:rFonts w:cstheme="minorHAnsi"/>
          <w:i/>
          <w:iCs/>
          <w:sz w:val="22"/>
          <w:szCs w:val="22"/>
        </w:rPr>
        <w:t>uitreizigers</w:t>
      </w:r>
      <w:proofErr w:type="spellEnd"/>
      <w:r w:rsidRPr="00A95A9E">
        <w:rPr>
          <w:rFonts w:cstheme="minorHAnsi"/>
          <w:sz w:val="22"/>
          <w:szCs w:val="22"/>
        </w:rPr>
        <w:t xml:space="preserve">”. </w:t>
      </w:r>
      <w:r w:rsidR="00F436F5" w:rsidRPr="00A95A9E">
        <w:rPr>
          <w:rFonts w:cstheme="minorHAnsi"/>
          <w:sz w:val="22"/>
          <w:szCs w:val="22"/>
        </w:rPr>
        <w:t xml:space="preserve">The public prosecutor (OM) views deprivation of Dutch nationality as an encroachment on prosecution interests and raised objections in all cases in which there had not yet been a criminal conviction. Nevertheless, </w:t>
      </w:r>
      <w:r w:rsidR="00F436F5" w:rsidRPr="00A95A9E">
        <w:rPr>
          <w:rFonts w:cstheme="minorHAnsi"/>
          <w:sz w:val="22"/>
          <w:szCs w:val="22"/>
          <w:u w:val="single"/>
        </w:rPr>
        <w:t>before</w:t>
      </w:r>
      <w:r w:rsidR="00F436F5" w:rsidRPr="00A95A9E">
        <w:rPr>
          <w:rFonts w:cstheme="minorHAnsi"/>
          <w:sz w:val="22"/>
          <w:szCs w:val="22"/>
        </w:rPr>
        <w:t xml:space="preserve"> any substantive debate of the findings of these evaluations was held, the first steps were taken towards removing the sunset clause on the use of this power. In December 2020, the Netherlands published a draft bill for public consultation that would make the current temporary power to revoke nationality from a citizen who joins a terrorist organisation, without a criminal conviction, as set out in Article 14(4)</w:t>
      </w:r>
      <w:r w:rsidR="002955CB">
        <w:rPr>
          <w:rFonts w:cstheme="minorHAnsi"/>
          <w:sz w:val="22"/>
          <w:szCs w:val="22"/>
        </w:rPr>
        <w:t>,</w:t>
      </w:r>
      <w:r w:rsidR="00F436F5" w:rsidRPr="00A95A9E">
        <w:rPr>
          <w:rFonts w:cstheme="minorHAnsi"/>
          <w:sz w:val="22"/>
          <w:szCs w:val="22"/>
        </w:rPr>
        <w:t xml:space="preserve"> a </w:t>
      </w:r>
      <w:r w:rsidR="00F436F5" w:rsidRPr="00A95A9E">
        <w:rPr>
          <w:rFonts w:cstheme="minorHAnsi"/>
          <w:sz w:val="22"/>
          <w:szCs w:val="22"/>
          <w:u w:val="single"/>
        </w:rPr>
        <w:t>permanent</w:t>
      </w:r>
      <w:r w:rsidR="00F436F5" w:rsidRPr="00A95A9E">
        <w:rPr>
          <w:rFonts w:cstheme="minorHAnsi"/>
          <w:sz w:val="22"/>
          <w:szCs w:val="22"/>
        </w:rPr>
        <w:t xml:space="preserve"> power. The draft explanatory memorandum states that “the withdrawal of Dutch citizenship has made an important contribution to the protection of national security” but no explanation is given as to how this conclusion is reached.</w:t>
      </w:r>
    </w:p>
    <w:p w14:paraId="75B215ED" w14:textId="77777777" w:rsidR="00D35F09" w:rsidRPr="00A95A9E" w:rsidRDefault="00D35F09" w:rsidP="00A16D48">
      <w:pPr>
        <w:pStyle w:val="ListParagraph"/>
        <w:ind w:left="501"/>
        <w:jc w:val="both"/>
        <w:rPr>
          <w:rFonts w:cstheme="minorHAnsi"/>
          <w:sz w:val="22"/>
          <w:szCs w:val="22"/>
        </w:rPr>
      </w:pPr>
    </w:p>
    <w:p w14:paraId="41454911" w14:textId="74544C22" w:rsidR="00004487" w:rsidRPr="00A95A9E" w:rsidRDefault="003E5CAE" w:rsidP="00776BFA">
      <w:pPr>
        <w:pStyle w:val="ListParagraph"/>
        <w:numPr>
          <w:ilvl w:val="0"/>
          <w:numId w:val="1"/>
        </w:numPr>
        <w:jc w:val="both"/>
        <w:rPr>
          <w:rFonts w:eastAsia="Times New Roman" w:cstheme="minorHAnsi"/>
          <w:sz w:val="22"/>
          <w:szCs w:val="22"/>
          <w:lang w:eastAsia="zh-CN"/>
        </w:rPr>
      </w:pPr>
      <w:r w:rsidRPr="00A95A9E">
        <w:rPr>
          <w:rFonts w:eastAsia="Times New Roman" w:cstheme="minorHAnsi"/>
          <w:sz w:val="22"/>
          <w:szCs w:val="22"/>
          <w:lang w:eastAsia="zh-CN"/>
        </w:rPr>
        <w:t>Th</w:t>
      </w:r>
      <w:r w:rsidR="000D171D" w:rsidRPr="00A95A9E">
        <w:rPr>
          <w:rFonts w:eastAsia="Times New Roman" w:cstheme="minorHAnsi"/>
          <w:sz w:val="22"/>
          <w:szCs w:val="22"/>
          <w:lang w:eastAsia="zh-CN"/>
        </w:rPr>
        <w:t>e</w:t>
      </w:r>
      <w:r w:rsidRPr="00A95A9E">
        <w:rPr>
          <w:rFonts w:eastAsia="Times New Roman" w:cstheme="minorHAnsi"/>
          <w:sz w:val="22"/>
          <w:szCs w:val="22"/>
          <w:lang w:eastAsia="zh-CN"/>
        </w:rPr>
        <w:t xml:space="preserve"> use of deprivation of nationality raises serious human rights </w:t>
      </w:r>
      <w:r w:rsidR="00B84229" w:rsidRPr="00A95A9E">
        <w:rPr>
          <w:rFonts w:eastAsia="Times New Roman" w:cstheme="minorHAnsi"/>
          <w:sz w:val="22"/>
          <w:szCs w:val="22"/>
          <w:lang w:eastAsia="zh-CN"/>
        </w:rPr>
        <w:t>concerns</w:t>
      </w:r>
      <w:r w:rsidR="00004487" w:rsidRPr="00A95A9E">
        <w:rPr>
          <w:rFonts w:eastAsia="Times New Roman" w:cstheme="minorHAnsi"/>
          <w:sz w:val="22"/>
          <w:szCs w:val="22"/>
          <w:lang w:eastAsia="zh-CN"/>
        </w:rPr>
        <w:t xml:space="preserve"> related to the principle of non-discrimination, the prohibition of refoulement and the prohibition against torture and cruel, inhuman or degrading treatment</w:t>
      </w:r>
      <w:r w:rsidR="00B84229" w:rsidRPr="00A95A9E">
        <w:rPr>
          <w:rFonts w:eastAsia="Times New Roman" w:cstheme="minorHAnsi"/>
          <w:sz w:val="22"/>
          <w:szCs w:val="22"/>
          <w:lang w:eastAsia="zh-CN"/>
        </w:rPr>
        <w:t>.</w:t>
      </w:r>
      <w:r w:rsidR="00004487" w:rsidRPr="00A95A9E">
        <w:rPr>
          <w:rFonts w:eastAsia="Times New Roman" w:cstheme="minorHAnsi"/>
          <w:sz w:val="22"/>
          <w:szCs w:val="22"/>
          <w:lang w:eastAsia="zh-CN"/>
        </w:rPr>
        <w:t xml:space="preserve"> </w:t>
      </w:r>
      <w:r w:rsidR="00004487" w:rsidRPr="00A95A9E">
        <w:rPr>
          <w:rFonts w:eastAsia="Times New Roman" w:cstheme="minorHAnsi"/>
          <w:color w:val="000000"/>
          <w:sz w:val="22"/>
          <w:szCs w:val="22"/>
          <w:shd w:val="clear" w:color="auto" w:fill="FFFFFF"/>
          <w:lang w:eastAsia="zh-CN"/>
        </w:rPr>
        <w:t>Only dual nationals may be subject to deprivation of nationality under the aforementioned provisions. In an </w:t>
      </w:r>
      <w:r w:rsidR="00004487" w:rsidRPr="00A95A9E">
        <w:rPr>
          <w:rFonts w:eastAsia="Times New Roman" w:cstheme="minorHAnsi"/>
          <w:i/>
          <w:iCs/>
          <w:color w:val="000000"/>
          <w:sz w:val="22"/>
          <w:szCs w:val="22"/>
          <w:shd w:val="clear" w:color="auto" w:fill="FFFFFF"/>
          <w:lang w:eastAsia="zh-CN"/>
        </w:rPr>
        <w:t>amicus brief </w:t>
      </w:r>
      <w:r w:rsidR="00004487" w:rsidRPr="00A95A9E">
        <w:rPr>
          <w:rFonts w:eastAsia="Times New Roman" w:cstheme="minorHAnsi"/>
          <w:color w:val="000000"/>
          <w:sz w:val="22"/>
          <w:szCs w:val="22"/>
          <w:shd w:val="clear" w:color="auto" w:fill="FFFFFF"/>
          <w:lang w:eastAsia="zh-CN"/>
        </w:rPr>
        <w:t xml:space="preserve">issued in October 2018, the Special Rapporteur on Racism raised concerns that this policy discriminates between mono and dual citizens, and disproportionately affects dual nationals of “non-Western origin” – in </w:t>
      </w:r>
      <w:r w:rsidR="00004487" w:rsidRPr="00A95A9E">
        <w:rPr>
          <w:rFonts w:eastAsia="Times New Roman" w:cstheme="minorHAnsi"/>
          <w:color w:val="000000"/>
          <w:sz w:val="22"/>
          <w:szCs w:val="22"/>
          <w:shd w:val="clear" w:color="auto" w:fill="FFFFFF"/>
          <w:lang w:eastAsia="zh-CN"/>
        </w:rPr>
        <w:lastRenderedPageBreak/>
        <w:t>particular Dutch-Moroccan and Dutch-Turkish dual nationals.</w:t>
      </w:r>
      <w:r w:rsidR="00004487" w:rsidRPr="00A95A9E">
        <w:rPr>
          <w:rStyle w:val="FootnoteReference"/>
          <w:rFonts w:eastAsia="Times New Roman" w:cstheme="minorHAnsi"/>
          <w:color w:val="000000"/>
          <w:sz w:val="22"/>
          <w:szCs w:val="22"/>
          <w:shd w:val="clear" w:color="auto" w:fill="FFFFFF"/>
          <w:lang w:eastAsia="zh-CN"/>
        </w:rPr>
        <w:footnoteReference w:id="22"/>
      </w:r>
      <w:r w:rsidR="00004487" w:rsidRPr="00A95A9E">
        <w:rPr>
          <w:rFonts w:eastAsia="Times New Roman" w:cstheme="minorHAnsi"/>
          <w:color w:val="000000"/>
          <w:sz w:val="22"/>
          <w:szCs w:val="22"/>
          <w:shd w:val="clear" w:color="auto" w:fill="FFFFFF"/>
          <w:lang w:eastAsia="zh-CN"/>
        </w:rPr>
        <w:t xml:space="preserve"> She recommended that the Netherlands review, without delay, the policy of nationality revocation as a counterterrorism measure, in light of the credible evidence that it is in violation of Article 2(1)(c) ICERD and other international legal obligations because it has “the effect of creating or perpetuating racial discrimination”.</w:t>
      </w:r>
      <w:r w:rsidR="00F3144B" w:rsidRPr="00A95A9E">
        <w:rPr>
          <w:rStyle w:val="FootnoteReference"/>
          <w:rFonts w:eastAsia="Times New Roman" w:cstheme="minorHAnsi"/>
          <w:color w:val="000000"/>
          <w:sz w:val="22"/>
          <w:szCs w:val="22"/>
          <w:shd w:val="clear" w:color="auto" w:fill="FFFFFF"/>
          <w:lang w:eastAsia="zh-CN"/>
        </w:rPr>
        <w:footnoteReference w:id="23"/>
      </w:r>
    </w:p>
    <w:p w14:paraId="1A10E8C5" w14:textId="77777777" w:rsidR="00004487" w:rsidRPr="00A95A9E" w:rsidRDefault="00004487" w:rsidP="00E715F8">
      <w:pPr>
        <w:pStyle w:val="ListParagraph"/>
        <w:jc w:val="both"/>
        <w:rPr>
          <w:rFonts w:eastAsia="Times New Roman" w:cstheme="minorHAnsi"/>
          <w:sz w:val="22"/>
          <w:szCs w:val="22"/>
          <w:lang w:eastAsia="zh-CN"/>
        </w:rPr>
      </w:pPr>
    </w:p>
    <w:p w14:paraId="722D0820" w14:textId="574ADA53" w:rsidR="00EE1EFB" w:rsidRPr="00A95A9E" w:rsidRDefault="00216D77" w:rsidP="00776BFA">
      <w:pPr>
        <w:pStyle w:val="ListParagraph"/>
        <w:numPr>
          <w:ilvl w:val="0"/>
          <w:numId w:val="1"/>
        </w:numPr>
        <w:jc w:val="both"/>
        <w:rPr>
          <w:rFonts w:cstheme="minorHAnsi"/>
          <w:sz w:val="22"/>
          <w:szCs w:val="22"/>
        </w:rPr>
      </w:pPr>
      <w:r w:rsidRPr="00A95A9E">
        <w:rPr>
          <w:rFonts w:cstheme="minorHAnsi"/>
          <w:sz w:val="22"/>
          <w:szCs w:val="22"/>
        </w:rPr>
        <w:t xml:space="preserve">At present, </w:t>
      </w:r>
      <w:r w:rsidR="008A25F0" w:rsidRPr="00A95A9E">
        <w:rPr>
          <w:rFonts w:cstheme="minorHAnsi"/>
          <w:sz w:val="22"/>
          <w:szCs w:val="22"/>
        </w:rPr>
        <w:t xml:space="preserve">it is reported that </w:t>
      </w:r>
      <w:r w:rsidRPr="00A95A9E">
        <w:rPr>
          <w:rFonts w:cstheme="minorHAnsi"/>
          <w:sz w:val="22"/>
          <w:szCs w:val="22"/>
        </w:rPr>
        <w:t xml:space="preserve">tens of thousands of women and children </w:t>
      </w:r>
      <w:r w:rsidR="00252241" w:rsidRPr="00A95A9E">
        <w:rPr>
          <w:rFonts w:cstheme="minorHAnsi"/>
          <w:sz w:val="22"/>
          <w:szCs w:val="22"/>
        </w:rPr>
        <w:t xml:space="preserve">with links to </w:t>
      </w:r>
      <w:r w:rsidR="006179F6" w:rsidRPr="00A95A9E">
        <w:rPr>
          <w:rFonts w:cstheme="minorHAnsi"/>
          <w:sz w:val="22"/>
          <w:szCs w:val="22"/>
        </w:rPr>
        <w:t xml:space="preserve">territories formerly controlled by </w:t>
      </w:r>
      <w:r w:rsidR="00482C3A" w:rsidRPr="00A95A9E">
        <w:rPr>
          <w:rFonts w:cstheme="minorHAnsi"/>
          <w:sz w:val="22"/>
          <w:szCs w:val="22"/>
        </w:rPr>
        <w:t>the Islamic State of Iraq and the Levant (‘</w:t>
      </w:r>
      <w:r w:rsidR="00252241" w:rsidRPr="00A95A9E">
        <w:rPr>
          <w:rFonts w:cstheme="minorHAnsi"/>
          <w:sz w:val="22"/>
          <w:szCs w:val="22"/>
        </w:rPr>
        <w:t>ISIL</w:t>
      </w:r>
      <w:r w:rsidR="00482C3A" w:rsidRPr="00A95A9E">
        <w:rPr>
          <w:rFonts w:cstheme="minorHAnsi"/>
          <w:sz w:val="22"/>
          <w:szCs w:val="22"/>
        </w:rPr>
        <w:t>’)</w:t>
      </w:r>
      <w:r w:rsidRPr="00A95A9E">
        <w:rPr>
          <w:rFonts w:cstheme="minorHAnsi"/>
          <w:sz w:val="22"/>
          <w:szCs w:val="22"/>
        </w:rPr>
        <w:t xml:space="preserve"> </w:t>
      </w:r>
      <w:r w:rsidR="008A25F0" w:rsidRPr="00A95A9E">
        <w:rPr>
          <w:rFonts w:cstheme="minorHAnsi"/>
          <w:sz w:val="22"/>
          <w:szCs w:val="22"/>
        </w:rPr>
        <w:t xml:space="preserve">are detained </w:t>
      </w:r>
      <w:r w:rsidRPr="00A95A9E">
        <w:rPr>
          <w:rFonts w:cstheme="minorHAnsi"/>
          <w:sz w:val="22"/>
          <w:szCs w:val="22"/>
        </w:rPr>
        <w:t xml:space="preserve">in detention camps in </w:t>
      </w:r>
      <w:r w:rsidR="000069F8" w:rsidRPr="00A95A9E">
        <w:rPr>
          <w:rFonts w:cstheme="minorHAnsi"/>
          <w:sz w:val="22"/>
          <w:szCs w:val="22"/>
        </w:rPr>
        <w:t>Northeast</w:t>
      </w:r>
      <w:r w:rsidRPr="00A95A9E">
        <w:rPr>
          <w:rFonts w:cstheme="minorHAnsi"/>
          <w:sz w:val="22"/>
          <w:szCs w:val="22"/>
        </w:rPr>
        <w:t xml:space="preserve"> Syria.</w:t>
      </w:r>
      <w:r w:rsidR="00246622" w:rsidRPr="00A95A9E">
        <w:rPr>
          <w:rStyle w:val="FootnoteReference"/>
          <w:rFonts w:cstheme="minorHAnsi"/>
          <w:sz w:val="22"/>
          <w:szCs w:val="22"/>
        </w:rPr>
        <w:footnoteReference w:id="24"/>
      </w:r>
      <w:r w:rsidRPr="00A95A9E">
        <w:rPr>
          <w:rFonts w:cstheme="minorHAnsi"/>
          <w:sz w:val="22"/>
          <w:szCs w:val="22"/>
        </w:rPr>
        <w:t xml:space="preserve"> </w:t>
      </w:r>
      <w:r w:rsidR="00C07CD6" w:rsidRPr="00A95A9E">
        <w:rPr>
          <w:rFonts w:cstheme="minorHAnsi"/>
          <w:sz w:val="22"/>
          <w:szCs w:val="22"/>
        </w:rPr>
        <w:t xml:space="preserve">Reports suggest that hundreds </w:t>
      </w:r>
      <w:r w:rsidRPr="00A95A9E">
        <w:rPr>
          <w:rFonts w:cstheme="minorHAnsi"/>
          <w:sz w:val="22"/>
          <w:szCs w:val="22"/>
        </w:rPr>
        <w:t>of these women and children are nationals of the Netherlands, Belgium, France, Germany and the United Kingdom.</w:t>
      </w:r>
      <w:r w:rsidR="005A2E19" w:rsidRPr="00A95A9E">
        <w:rPr>
          <w:rStyle w:val="FootnoteReference"/>
          <w:rFonts w:cstheme="minorHAnsi"/>
          <w:sz w:val="22"/>
          <w:szCs w:val="22"/>
        </w:rPr>
        <w:footnoteReference w:id="25"/>
      </w:r>
      <w:r w:rsidRPr="00A95A9E">
        <w:rPr>
          <w:rFonts w:cstheme="minorHAnsi"/>
          <w:sz w:val="22"/>
          <w:szCs w:val="22"/>
        </w:rPr>
        <w:t xml:space="preserve"> They are being detained without charge and afforded no legal rights and placed outside the protection of the law.</w:t>
      </w:r>
      <w:r w:rsidR="00EE1EFB" w:rsidRPr="00A95A9E">
        <w:rPr>
          <w:rFonts w:cstheme="minorHAnsi"/>
          <w:sz w:val="22"/>
          <w:szCs w:val="22"/>
        </w:rPr>
        <w:t xml:space="preserve"> The camps in which they are being held are ‘fundamentally unsafe environments in which physical violence is common, the conditions are barbaric, and psychological trauma is rife’</w:t>
      </w:r>
      <w:r w:rsidR="00BE212F" w:rsidRPr="00A95A9E">
        <w:rPr>
          <w:rFonts w:cstheme="minorHAnsi"/>
          <w:sz w:val="22"/>
          <w:szCs w:val="22"/>
        </w:rPr>
        <w:t>.</w:t>
      </w:r>
      <w:r w:rsidRPr="00A95A9E">
        <w:rPr>
          <w:rStyle w:val="FootnoteReference"/>
          <w:rFonts w:eastAsia="Times New Roman" w:cstheme="minorHAnsi"/>
          <w:sz w:val="22"/>
          <w:szCs w:val="22"/>
          <w:lang w:eastAsia="zh-CN"/>
        </w:rPr>
        <w:footnoteReference w:id="26"/>
      </w:r>
      <w:r w:rsidR="00EE1EFB" w:rsidRPr="00A95A9E">
        <w:rPr>
          <w:rFonts w:cstheme="minorHAnsi"/>
          <w:sz w:val="22"/>
          <w:szCs w:val="22"/>
        </w:rPr>
        <w:t xml:space="preserve"> Real risks exist that these camps, and women and children detained there, may be caught up in renewed ISIL violence.</w:t>
      </w:r>
      <w:r w:rsidR="00EE1EFB" w:rsidRPr="00A95A9E">
        <w:rPr>
          <w:rStyle w:val="FootnoteReference"/>
          <w:rFonts w:eastAsia="Times New Roman" w:cstheme="minorHAnsi"/>
          <w:sz w:val="22"/>
          <w:szCs w:val="22"/>
          <w:lang w:eastAsia="zh-CN"/>
        </w:rPr>
        <w:footnoteReference w:id="27"/>
      </w:r>
      <w:r w:rsidR="00EE1EFB" w:rsidRPr="00A95A9E">
        <w:rPr>
          <w:rFonts w:cstheme="minorHAnsi"/>
          <w:sz w:val="22"/>
          <w:szCs w:val="22"/>
        </w:rPr>
        <w:t xml:space="preserve"> The women and children are subject to treatment and conditions that have been classified by international experts as amounting to cruel, inhuman and degrading treatment</w:t>
      </w:r>
      <w:r w:rsidR="004B42C5" w:rsidRPr="00A95A9E">
        <w:rPr>
          <w:rFonts w:cstheme="minorHAnsi"/>
          <w:sz w:val="22"/>
          <w:szCs w:val="22"/>
        </w:rPr>
        <w:t xml:space="preserve">. </w:t>
      </w:r>
      <w:r w:rsidR="00B7179B" w:rsidRPr="00A95A9E">
        <w:rPr>
          <w:rFonts w:cstheme="minorHAnsi"/>
          <w:sz w:val="22"/>
          <w:szCs w:val="22"/>
        </w:rPr>
        <w:t xml:space="preserve">It has been reported that </w:t>
      </w:r>
      <w:r w:rsidR="00EE1EFB" w:rsidRPr="00A95A9E">
        <w:rPr>
          <w:rFonts w:cstheme="minorHAnsi"/>
          <w:sz w:val="22"/>
          <w:szCs w:val="22"/>
        </w:rPr>
        <w:t>‘Children of various nationalities have died from war wounds, malnutrition, severe dehydration, respiratory illness, hypothermia, and carbon monoxide poisoning from tent heaters, or from tent fires caused by the same unsafe heating devices’.</w:t>
      </w:r>
      <w:r w:rsidR="00EE1EFB" w:rsidRPr="00A95A9E">
        <w:rPr>
          <w:rStyle w:val="FootnoteReference"/>
          <w:rFonts w:cstheme="minorHAnsi"/>
          <w:sz w:val="22"/>
          <w:szCs w:val="22"/>
        </w:rPr>
        <w:footnoteReference w:id="28"/>
      </w:r>
      <w:r w:rsidR="004B42C5" w:rsidRPr="00A95A9E">
        <w:rPr>
          <w:rFonts w:cstheme="minorHAnsi"/>
          <w:sz w:val="22"/>
          <w:szCs w:val="22"/>
        </w:rPr>
        <w:t xml:space="preserve">  Rights and Security International (‘RSI’) also documented instances of severe abuse and violence in the detention camps. This ranges from camp guards opening fire on women and forcibly removing male children at night, to fights between detainees in crowded facilities where tensions are high and women who retain ISIL loyalties victimise others in a lawless environment. Children are subject to sexual abuse, and unaccompanied minors are abducted.</w:t>
      </w:r>
      <w:r w:rsidR="004B42C5" w:rsidRPr="00A95A9E">
        <w:rPr>
          <w:rStyle w:val="FootnoteReference"/>
          <w:rFonts w:cstheme="minorHAnsi"/>
          <w:sz w:val="22"/>
          <w:szCs w:val="22"/>
        </w:rPr>
        <w:footnoteReference w:id="29"/>
      </w:r>
    </w:p>
    <w:p w14:paraId="449DB57A" w14:textId="77777777" w:rsidR="00EE1EFB" w:rsidRPr="00A95A9E" w:rsidRDefault="00EE1EFB" w:rsidP="00E715F8">
      <w:pPr>
        <w:pStyle w:val="ListParagraph"/>
        <w:jc w:val="both"/>
        <w:rPr>
          <w:rFonts w:eastAsia="Times New Roman" w:cstheme="minorHAnsi"/>
          <w:sz w:val="22"/>
          <w:szCs w:val="22"/>
          <w:lang w:eastAsia="zh-CN"/>
        </w:rPr>
      </w:pPr>
    </w:p>
    <w:p w14:paraId="30DECE5A" w14:textId="04E44CE4" w:rsidR="001E7A97" w:rsidRPr="00A95A9E" w:rsidRDefault="00B84229" w:rsidP="00776BFA">
      <w:pPr>
        <w:pStyle w:val="ListParagraph"/>
        <w:numPr>
          <w:ilvl w:val="0"/>
          <w:numId w:val="1"/>
        </w:numPr>
        <w:jc w:val="both"/>
        <w:rPr>
          <w:rFonts w:eastAsia="Times New Roman" w:cstheme="minorHAnsi"/>
          <w:sz w:val="22"/>
          <w:szCs w:val="22"/>
          <w:lang w:eastAsia="zh-CN"/>
        </w:rPr>
      </w:pPr>
      <w:r w:rsidRPr="00A95A9E">
        <w:rPr>
          <w:rFonts w:eastAsia="Times New Roman" w:cstheme="minorHAnsi"/>
          <w:sz w:val="22"/>
          <w:szCs w:val="22"/>
          <w:lang w:eastAsia="zh-CN"/>
        </w:rPr>
        <w:t>The</w:t>
      </w:r>
      <w:r w:rsidR="0089650D" w:rsidRPr="00A95A9E">
        <w:rPr>
          <w:rFonts w:eastAsia="Times New Roman" w:cstheme="minorHAnsi"/>
          <w:sz w:val="22"/>
          <w:szCs w:val="22"/>
          <w:lang w:eastAsia="zh-CN"/>
        </w:rPr>
        <w:t xml:space="preserve"> prohibition on refoulment is absolute and includes the extradition of a national to a country where they face a real risk of being subjected to ill-treatment.</w:t>
      </w:r>
      <w:r w:rsidR="000D171D" w:rsidRPr="00A95A9E">
        <w:rPr>
          <w:rStyle w:val="FootnoteReference"/>
          <w:rFonts w:eastAsia="Times New Roman" w:cstheme="minorHAnsi"/>
          <w:sz w:val="22"/>
          <w:szCs w:val="22"/>
          <w:lang w:eastAsia="zh-CN"/>
        </w:rPr>
        <w:footnoteReference w:id="30"/>
      </w:r>
      <w:r w:rsidR="0089650D" w:rsidRPr="00A95A9E">
        <w:rPr>
          <w:rFonts w:eastAsia="Times New Roman" w:cstheme="minorHAnsi"/>
          <w:sz w:val="22"/>
          <w:szCs w:val="22"/>
          <w:lang w:eastAsia="zh-CN"/>
        </w:rPr>
        <w:t xml:space="preserve"> </w:t>
      </w:r>
      <w:r w:rsidR="001E7A97" w:rsidRPr="00A95A9E">
        <w:rPr>
          <w:rFonts w:eastAsia="Times New Roman" w:cstheme="minorHAnsi"/>
          <w:sz w:val="22"/>
          <w:szCs w:val="22"/>
          <w:lang w:eastAsia="zh-CN"/>
        </w:rPr>
        <w:t>The prohibition on refoulement extends to</w:t>
      </w:r>
      <w:r w:rsidR="0089650D" w:rsidRPr="00A95A9E">
        <w:rPr>
          <w:rFonts w:eastAsia="Times New Roman" w:cstheme="minorHAnsi"/>
          <w:sz w:val="22"/>
          <w:szCs w:val="22"/>
          <w:lang w:eastAsia="zh-CN"/>
        </w:rPr>
        <w:t xml:space="preserve"> situations where there is a risk of ill-treatment from non</w:t>
      </w:r>
      <w:r w:rsidR="0081561A" w:rsidRPr="00A95A9E">
        <w:rPr>
          <w:rFonts w:eastAsia="Times New Roman" w:cstheme="minorHAnsi"/>
          <w:sz w:val="22"/>
          <w:szCs w:val="22"/>
          <w:lang w:eastAsia="zh-CN"/>
        </w:rPr>
        <w:t>-S</w:t>
      </w:r>
      <w:r w:rsidR="0089650D" w:rsidRPr="00A95A9E">
        <w:rPr>
          <w:rFonts w:eastAsia="Times New Roman" w:cstheme="minorHAnsi"/>
          <w:sz w:val="22"/>
          <w:szCs w:val="22"/>
          <w:lang w:eastAsia="zh-CN"/>
        </w:rPr>
        <w:t>tate actors</w:t>
      </w:r>
      <w:r w:rsidR="001E7A97" w:rsidRPr="00A95A9E">
        <w:rPr>
          <w:rFonts w:eastAsia="Times New Roman" w:cstheme="minorHAnsi"/>
          <w:sz w:val="22"/>
          <w:szCs w:val="22"/>
          <w:lang w:eastAsia="zh-CN"/>
        </w:rPr>
        <w:t xml:space="preserve"> and </w:t>
      </w:r>
      <w:r w:rsidR="0089650D" w:rsidRPr="00A95A9E">
        <w:rPr>
          <w:rFonts w:eastAsia="Times New Roman" w:cstheme="minorHAnsi"/>
          <w:sz w:val="22"/>
          <w:szCs w:val="22"/>
          <w:lang w:eastAsia="zh-CN"/>
        </w:rPr>
        <w:t>situations in which the national has been deemed a threat to national security</w:t>
      </w:r>
      <w:r w:rsidR="001E7A97" w:rsidRPr="00A95A9E">
        <w:rPr>
          <w:rFonts w:eastAsia="Times New Roman" w:cstheme="minorHAnsi"/>
          <w:sz w:val="22"/>
          <w:szCs w:val="22"/>
          <w:lang w:eastAsia="zh-CN"/>
        </w:rPr>
        <w:t xml:space="preserve">. </w:t>
      </w:r>
      <w:r w:rsidRPr="00A95A9E">
        <w:rPr>
          <w:rFonts w:eastAsia="Times New Roman" w:cstheme="minorHAnsi"/>
          <w:sz w:val="22"/>
          <w:szCs w:val="22"/>
          <w:lang w:eastAsia="zh-CN"/>
        </w:rPr>
        <w:t>It can also include violations relating to prison conditions</w:t>
      </w:r>
      <w:r w:rsidR="005704BD" w:rsidRPr="00A95A9E">
        <w:rPr>
          <w:rFonts w:eastAsia="Times New Roman" w:cstheme="minorHAnsi"/>
          <w:sz w:val="22"/>
          <w:szCs w:val="22"/>
          <w:lang w:eastAsia="zh-CN"/>
        </w:rPr>
        <w:t>,</w:t>
      </w:r>
      <w:r w:rsidRPr="00A95A9E">
        <w:rPr>
          <w:rStyle w:val="FootnoteReference"/>
          <w:rFonts w:eastAsia="Times New Roman" w:cstheme="minorHAnsi"/>
          <w:sz w:val="22"/>
          <w:szCs w:val="22"/>
          <w:lang w:eastAsia="zh-CN"/>
        </w:rPr>
        <w:footnoteReference w:id="31"/>
      </w:r>
      <w:r w:rsidRPr="00A95A9E">
        <w:rPr>
          <w:rFonts w:eastAsia="Times New Roman" w:cstheme="minorHAnsi"/>
          <w:sz w:val="22"/>
          <w:szCs w:val="22"/>
          <w:lang w:eastAsia="zh-CN"/>
        </w:rPr>
        <w:t xml:space="preserve"> solitary confinement and incommunicado detention, including depriving an individual of contact with their family. Refusing to repatriate and/or blocking the right to (re)admission through deprivation of nationality leaves persons trapped in such detention conditions.</w:t>
      </w:r>
    </w:p>
    <w:p w14:paraId="22B8DABF" w14:textId="77777777" w:rsidR="003B4C54" w:rsidRPr="00A95A9E" w:rsidRDefault="003B4C54" w:rsidP="00E715F8">
      <w:pPr>
        <w:jc w:val="both"/>
        <w:rPr>
          <w:rFonts w:asciiTheme="minorHAnsi" w:hAnsiTheme="minorHAnsi" w:cstheme="minorHAnsi"/>
          <w:sz w:val="22"/>
          <w:szCs w:val="22"/>
        </w:rPr>
      </w:pPr>
    </w:p>
    <w:p w14:paraId="0F148D87" w14:textId="05C91D36" w:rsidR="003B4C54" w:rsidRPr="00A95A9E" w:rsidRDefault="003B4C54" w:rsidP="00776BFA">
      <w:pPr>
        <w:pStyle w:val="ListParagraph"/>
        <w:numPr>
          <w:ilvl w:val="0"/>
          <w:numId w:val="1"/>
        </w:numPr>
        <w:jc w:val="both"/>
        <w:rPr>
          <w:rFonts w:cstheme="minorHAnsi"/>
          <w:sz w:val="22"/>
          <w:szCs w:val="22"/>
          <w:lang w:eastAsia="zh-CN"/>
        </w:rPr>
      </w:pPr>
      <w:r w:rsidRPr="00A95A9E">
        <w:rPr>
          <w:rFonts w:cstheme="minorHAnsi"/>
          <w:sz w:val="22"/>
          <w:szCs w:val="22"/>
        </w:rPr>
        <w:t>The prohibition</w:t>
      </w:r>
      <w:r w:rsidR="00004487" w:rsidRPr="00A95A9E">
        <w:rPr>
          <w:rFonts w:cstheme="minorHAnsi"/>
          <w:sz w:val="22"/>
          <w:szCs w:val="22"/>
        </w:rPr>
        <w:t xml:space="preserve"> on refoulement </w:t>
      </w:r>
      <w:r w:rsidRPr="00A95A9E">
        <w:rPr>
          <w:rFonts w:cstheme="minorHAnsi"/>
          <w:sz w:val="22"/>
          <w:szCs w:val="22"/>
        </w:rPr>
        <w:t xml:space="preserve">is also related to the right of individuals to enter and remain in their own country. </w:t>
      </w:r>
      <w:r w:rsidR="00004487" w:rsidRPr="00A95A9E">
        <w:rPr>
          <w:rFonts w:cstheme="minorHAnsi"/>
          <w:sz w:val="22"/>
          <w:szCs w:val="22"/>
        </w:rPr>
        <w:t xml:space="preserve">This right implies that </w:t>
      </w:r>
      <w:r w:rsidR="009378CD" w:rsidRPr="00A95A9E">
        <w:rPr>
          <w:rFonts w:cstheme="minorHAnsi"/>
          <w:sz w:val="22"/>
          <w:szCs w:val="22"/>
        </w:rPr>
        <w:t xml:space="preserve">States </w:t>
      </w:r>
      <w:r w:rsidR="00004487" w:rsidRPr="00A95A9E">
        <w:rPr>
          <w:rFonts w:cstheme="minorHAnsi"/>
          <w:sz w:val="22"/>
          <w:szCs w:val="22"/>
        </w:rPr>
        <w:t xml:space="preserve">are not permitted under international law to, by depriving a person of their nationality, violate their right to remain in their own country or </w:t>
      </w:r>
      <w:r w:rsidR="00004487" w:rsidRPr="00A95A9E">
        <w:rPr>
          <w:rFonts w:cstheme="minorHAnsi"/>
          <w:sz w:val="22"/>
          <w:szCs w:val="22"/>
        </w:rPr>
        <w:lastRenderedPageBreak/>
        <w:t>prevent them from returning to their own country. In General Comment No. 27, the HRC stated that “a State Party m</w:t>
      </w:r>
      <w:r w:rsidR="009D7707" w:rsidRPr="00A95A9E">
        <w:rPr>
          <w:rFonts w:cstheme="minorHAnsi"/>
          <w:sz w:val="22"/>
          <w:szCs w:val="22"/>
        </w:rPr>
        <w:t>u</w:t>
      </w:r>
      <w:r w:rsidR="00004487" w:rsidRPr="00A95A9E">
        <w:rPr>
          <w:rFonts w:cstheme="minorHAnsi"/>
          <w:sz w:val="22"/>
          <w:szCs w:val="22"/>
        </w:rPr>
        <w:t>st not, by stripping a person of nationality or by expelling an individual to a third country, arbitrarily prevent this person from returning to his or her own country.</w:t>
      </w:r>
      <w:r w:rsidR="00004487" w:rsidRPr="00A95A9E">
        <w:rPr>
          <w:rStyle w:val="FootnoteReference"/>
          <w:rFonts w:cstheme="minorHAnsi"/>
          <w:sz w:val="22"/>
          <w:szCs w:val="22"/>
        </w:rPr>
        <w:footnoteReference w:id="32"/>
      </w:r>
      <w:r w:rsidR="00004487" w:rsidRPr="00A95A9E">
        <w:rPr>
          <w:rFonts w:cstheme="minorHAnsi"/>
          <w:sz w:val="22"/>
          <w:szCs w:val="22"/>
        </w:rPr>
        <w:t xml:space="preserve"> </w:t>
      </w:r>
      <w:r w:rsidRPr="00A95A9E">
        <w:rPr>
          <w:rFonts w:cstheme="minorHAnsi"/>
          <w:sz w:val="22"/>
          <w:szCs w:val="22"/>
        </w:rPr>
        <w:t xml:space="preserve">It was stated by the HRC in General Comment No. 27 that “liberty of movement is an indispensable condition for the free development of a person. As such, it is every person’s prerogative to enter, remain in, and return to their own country, regardless of whether or not they have been stripped of their nationality. Under no circumstance may a person be arbitrarily deprived of their right to enter, return and remain in their own country. </w:t>
      </w:r>
    </w:p>
    <w:p w14:paraId="0639A1D1" w14:textId="77777777" w:rsidR="00216D77" w:rsidRPr="00A95A9E" w:rsidRDefault="00216D77" w:rsidP="00E715F8">
      <w:pPr>
        <w:jc w:val="both"/>
        <w:rPr>
          <w:rFonts w:asciiTheme="minorHAnsi" w:hAnsiTheme="minorHAnsi" w:cstheme="minorHAnsi"/>
          <w:sz w:val="22"/>
          <w:szCs w:val="22"/>
        </w:rPr>
      </w:pPr>
    </w:p>
    <w:p w14:paraId="07F46D71" w14:textId="54882849" w:rsidR="009D7707" w:rsidRPr="00A95A9E" w:rsidRDefault="009D7707" w:rsidP="00776BFA">
      <w:pPr>
        <w:pStyle w:val="BasicParagraph"/>
        <w:widowControl w:val="0"/>
        <w:numPr>
          <w:ilvl w:val="0"/>
          <w:numId w:val="1"/>
        </w:numPr>
        <w:spacing w:line="240" w:lineRule="auto"/>
        <w:jc w:val="both"/>
        <w:rPr>
          <w:rFonts w:asciiTheme="minorHAnsi" w:hAnsiTheme="minorHAnsi" w:cstheme="minorHAnsi"/>
          <w:b/>
          <w:bCs/>
          <w:color w:val="2C166F"/>
          <w:sz w:val="22"/>
          <w:szCs w:val="22"/>
        </w:rPr>
      </w:pPr>
      <w:r w:rsidRPr="00A95A9E">
        <w:rPr>
          <w:rFonts w:asciiTheme="minorHAnsi" w:hAnsiTheme="minorHAnsi" w:cstheme="minorHAnsi"/>
          <w:sz w:val="22"/>
          <w:szCs w:val="22"/>
        </w:rPr>
        <w:t>Article 2(2) of the Convention against Torture emphasises that ‘no exceptional circumstances whatsoever, whether a state of war or a threat of war, internal political instability or any other public emergency, may be invoked as justification of torture’. The Committee against Torture identifies threats of terrorist acts or violent crime to be among these exceptional circumstances that cannot constitute justification of torture.</w:t>
      </w:r>
      <w:r w:rsidRPr="00A95A9E">
        <w:rPr>
          <w:rStyle w:val="FootnoteReference"/>
          <w:rFonts w:asciiTheme="minorHAnsi" w:eastAsia="Times New Roman" w:hAnsiTheme="minorHAnsi" w:cstheme="minorHAnsi"/>
          <w:sz w:val="22"/>
          <w:szCs w:val="22"/>
          <w:lang w:eastAsia="zh-CN"/>
        </w:rPr>
        <w:footnoteReference w:id="33"/>
      </w:r>
      <w:r w:rsidRPr="00A95A9E">
        <w:rPr>
          <w:rFonts w:asciiTheme="minorHAnsi" w:hAnsiTheme="minorHAnsi" w:cstheme="minorHAnsi"/>
          <w:sz w:val="22"/>
          <w:szCs w:val="22"/>
        </w:rPr>
        <w:t xml:space="preserve"> The </w:t>
      </w:r>
      <w:r w:rsidR="008F176E" w:rsidRPr="00A95A9E">
        <w:rPr>
          <w:rFonts w:asciiTheme="minorHAnsi" w:hAnsiTheme="minorHAnsi" w:cstheme="minorHAnsi"/>
          <w:sz w:val="22"/>
          <w:szCs w:val="22"/>
        </w:rPr>
        <w:t xml:space="preserve">European Court of Human Rights </w:t>
      </w:r>
      <w:r w:rsidRPr="00A95A9E">
        <w:rPr>
          <w:rFonts w:asciiTheme="minorHAnsi" w:hAnsiTheme="minorHAnsi" w:cstheme="minorHAnsi"/>
          <w:sz w:val="22"/>
          <w:szCs w:val="22"/>
        </w:rPr>
        <w:t>also states that: “</w:t>
      </w:r>
      <w:r w:rsidRPr="00A95A9E">
        <w:rPr>
          <w:rFonts w:asciiTheme="minorHAnsi" w:eastAsia="Times New Roman" w:hAnsiTheme="minorHAnsi" w:cstheme="minorHAnsi"/>
          <w:sz w:val="22"/>
          <w:szCs w:val="22"/>
          <w:lang w:eastAsia="zh-CN"/>
        </w:rPr>
        <w:t>Since the prohibition of torture or inhuman or degrading treatment or punishment is absolute, the conduct of applicants, however undesirable or dangerous, cannot be taken into account”.</w:t>
      </w:r>
      <w:r w:rsidRPr="00A95A9E">
        <w:rPr>
          <w:rStyle w:val="FootnoteReference"/>
          <w:rFonts w:asciiTheme="minorHAnsi" w:eastAsia="Times New Roman" w:hAnsiTheme="minorHAnsi" w:cstheme="minorHAnsi"/>
          <w:sz w:val="22"/>
          <w:szCs w:val="22"/>
          <w:lang w:eastAsia="zh-CN"/>
        </w:rPr>
        <w:footnoteReference w:id="34"/>
      </w:r>
      <w:r w:rsidRPr="00A95A9E">
        <w:rPr>
          <w:rFonts w:asciiTheme="minorHAnsi" w:eastAsia="Times New Roman" w:hAnsiTheme="minorHAnsi" w:cstheme="minorHAnsi"/>
          <w:sz w:val="22"/>
          <w:szCs w:val="22"/>
          <w:lang w:eastAsia="zh-CN"/>
        </w:rPr>
        <w:t xml:space="preserve"> </w:t>
      </w:r>
      <w:r w:rsidRPr="00A95A9E">
        <w:rPr>
          <w:rFonts w:asciiTheme="minorHAnsi" w:hAnsiTheme="minorHAnsi" w:cstheme="minorHAnsi"/>
          <w:sz w:val="22"/>
          <w:szCs w:val="22"/>
        </w:rPr>
        <w:t xml:space="preserve">By depriving persons of their nationality, States risk violating the absolute and customary prohibition of torture, cruel, inhuman or degrading treatment or punishment. In and of itself, deprivation of nationality may cause severe mental suffering, as the identity of the person concerned has been taken away and that person is left in a state of uncertainty. It was recognized by the </w:t>
      </w:r>
      <w:r w:rsidR="003E5C01" w:rsidRPr="00A95A9E">
        <w:rPr>
          <w:rFonts w:asciiTheme="minorHAnsi" w:hAnsiTheme="minorHAnsi" w:cstheme="minorHAnsi"/>
          <w:sz w:val="22"/>
          <w:szCs w:val="22"/>
        </w:rPr>
        <w:t>Inter-American Commission on Human Rights</w:t>
      </w:r>
      <w:r w:rsidR="003E5C01" w:rsidRPr="00A95A9E" w:rsidDel="003E5C01">
        <w:rPr>
          <w:rFonts w:asciiTheme="minorHAnsi" w:hAnsiTheme="minorHAnsi" w:cstheme="minorHAnsi"/>
          <w:sz w:val="22"/>
          <w:szCs w:val="22"/>
        </w:rPr>
        <w:t xml:space="preserve"> </w:t>
      </w:r>
      <w:r w:rsidRPr="00A95A9E">
        <w:rPr>
          <w:rFonts w:asciiTheme="minorHAnsi" w:hAnsiTheme="minorHAnsi" w:cstheme="minorHAnsi"/>
          <w:sz w:val="22"/>
          <w:szCs w:val="22"/>
        </w:rPr>
        <w:t xml:space="preserve">in </w:t>
      </w:r>
      <w:r w:rsidRPr="00A95A9E">
        <w:rPr>
          <w:rFonts w:asciiTheme="minorHAnsi" w:hAnsiTheme="minorHAnsi" w:cstheme="minorHAnsi"/>
          <w:i/>
          <w:iCs/>
          <w:sz w:val="22"/>
          <w:szCs w:val="22"/>
        </w:rPr>
        <w:t>Maritza Urrutia v. Guatemala</w:t>
      </w:r>
      <w:r w:rsidRPr="00A95A9E">
        <w:rPr>
          <w:rFonts w:asciiTheme="minorHAnsi" w:hAnsiTheme="minorHAnsi" w:cstheme="minorHAnsi"/>
          <w:sz w:val="22"/>
          <w:szCs w:val="22"/>
        </w:rPr>
        <w:t xml:space="preserve"> that “the elements of the concept of torture [...] include methods to obliterate the personality of the victim in order to attain certain objectives, such as [...] intimidation or punishment</w:t>
      </w:r>
      <w:r w:rsidR="00994214" w:rsidRPr="00A95A9E">
        <w:rPr>
          <w:rFonts w:asciiTheme="minorHAnsi" w:hAnsiTheme="minorHAnsi" w:cstheme="minorHAnsi"/>
          <w:sz w:val="22"/>
          <w:szCs w:val="22"/>
        </w:rPr>
        <w:t>”</w:t>
      </w:r>
      <w:r w:rsidRPr="00A95A9E">
        <w:rPr>
          <w:rFonts w:asciiTheme="minorHAnsi" w:hAnsiTheme="minorHAnsi" w:cstheme="minorHAnsi"/>
          <w:sz w:val="22"/>
          <w:szCs w:val="22"/>
        </w:rPr>
        <w:t>.</w:t>
      </w:r>
      <w:r w:rsidRPr="00A95A9E">
        <w:rPr>
          <w:rStyle w:val="FootnoteReference"/>
          <w:rFonts w:asciiTheme="minorHAnsi" w:hAnsiTheme="minorHAnsi" w:cstheme="minorHAnsi"/>
          <w:sz w:val="22"/>
          <w:szCs w:val="22"/>
        </w:rPr>
        <w:footnoteReference w:id="35"/>
      </w:r>
      <w:r w:rsidRPr="00A95A9E">
        <w:rPr>
          <w:rFonts w:asciiTheme="minorHAnsi" w:hAnsiTheme="minorHAnsi" w:cstheme="minorHAnsi"/>
          <w:sz w:val="22"/>
          <w:szCs w:val="22"/>
        </w:rPr>
        <w:t xml:space="preserve"> In </w:t>
      </w:r>
      <w:r w:rsidRPr="00A95A9E">
        <w:rPr>
          <w:rFonts w:asciiTheme="minorHAnsi" w:hAnsiTheme="minorHAnsi" w:cstheme="minorHAnsi"/>
          <w:i/>
          <w:iCs/>
          <w:sz w:val="22"/>
          <w:szCs w:val="22"/>
        </w:rPr>
        <w:t>Trop v. Dulles</w:t>
      </w:r>
      <w:r w:rsidRPr="00A95A9E">
        <w:rPr>
          <w:rFonts w:asciiTheme="minorHAnsi" w:hAnsiTheme="minorHAnsi" w:cstheme="minorHAnsi"/>
          <w:sz w:val="22"/>
          <w:szCs w:val="22"/>
        </w:rPr>
        <w:t>, the United States Supreme Court found that denaturalization was cruel and unusual because “the punishment strips the citizen of his status in the national and international political community. [….] in short, the expatriate has lost the right to have rights”.</w:t>
      </w:r>
      <w:r w:rsidRPr="00A95A9E">
        <w:rPr>
          <w:rStyle w:val="FootnoteReference"/>
          <w:rFonts w:asciiTheme="minorHAnsi" w:hAnsiTheme="minorHAnsi" w:cstheme="minorHAnsi"/>
          <w:sz w:val="22"/>
          <w:szCs w:val="22"/>
        </w:rPr>
        <w:footnoteReference w:id="36"/>
      </w:r>
      <w:r w:rsidRPr="00A95A9E">
        <w:rPr>
          <w:rFonts w:asciiTheme="minorHAnsi" w:hAnsiTheme="minorHAnsi" w:cstheme="minorHAnsi"/>
          <w:sz w:val="22"/>
          <w:szCs w:val="22"/>
        </w:rPr>
        <w:t xml:space="preserve"> </w:t>
      </w:r>
    </w:p>
    <w:p w14:paraId="62E8C97A" w14:textId="77777777" w:rsidR="009D7707" w:rsidRPr="00A95A9E" w:rsidRDefault="009D7707" w:rsidP="00E715F8">
      <w:pPr>
        <w:pStyle w:val="ListParagraph"/>
        <w:widowControl w:val="0"/>
        <w:ind w:left="501"/>
        <w:jc w:val="both"/>
        <w:rPr>
          <w:rFonts w:cstheme="minorHAnsi"/>
          <w:b/>
          <w:bCs/>
          <w:color w:val="2C166F"/>
          <w:sz w:val="22"/>
          <w:szCs w:val="22"/>
        </w:rPr>
      </w:pPr>
    </w:p>
    <w:p w14:paraId="2B23E140" w14:textId="1F8572D8" w:rsidR="009D7707" w:rsidRPr="00A95A9E" w:rsidRDefault="009D7707" w:rsidP="00776BFA">
      <w:pPr>
        <w:pStyle w:val="ListParagraph"/>
        <w:widowControl w:val="0"/>
        <w:numPr>
          <w:ilvl w:val="0"/>
          <w:numId w:val="1"/>
        </w:numPr>
        <w:jc w:val="both"/>
        <w:rPr>
          <w:rFonts w:eastAsia="Times New Roman" w:cstheme="minorHAnsi"/>
          <w:sz w:val="22"/>
          <w:szCs w:val="22"/>
          <w:lang w:eastAsia="zh-CN"/>
        </w:rPr>
      </w:pPr>
      <w:r w:rsidRPr="00A95A9E">
        <w:rPr>
          <w:rFonts w:cstheme="minorHAnsi"/>
          <w:sz w:val="22"/>
          <w:szCs w:val="22"/>
        </w:rPr>
        <w:t xml:space="preserve">In addition to directly constituting inhumane treatment, measures following the deprivation of nationality, such as leaving the individual stateless, may also violate this provision of international law and could rise to the level of constituting torture. The </w:t>
      </w:r>
      <w:r w:rsidR="00A943F3" w:rsidRPr="00A95A9E">
        <w:rPr>
          <w:rFonts w:cstheme="minorHAnsi"/>
          <w:sz w:val="22"/>
          <w:szCs w:val="22"/>
        </w:rPr>
        <w:t xml:space="preserve">African Commission on Human and Peoples' Rights </w:t>
      </w:r>
      <w:r w:rsidRPr="00A95A9E">
        <w:rPr>
          <w:rFonts w:cstheme="minorHAnsi"/>
          <w:sz w:val="22"/>
          <w:szCs w:val="22"/>
        </w:rPr>
        <w:t>emphasised this by stating that “[b]y forcing [</w:t>
      </w:r>
      <w:r w:rsidR="004653CD" w:rsidRPr="00A95A9E">
        <w:rPr>
          <w:rFonts w:cstheme="minorHAnsi"/>
          <w:sz w:val="22"/>
          <w:szCs w:val="22"/>
        </w:rPr>
        <w:t xml:space="preserve">the </w:t>
      </w:r>
      <w:r w:rsidRPr="00A95A9E">
        <w:rPr>
          <w:rFonts w:cstheme="minorHAnsi"/>
          <w:sz w:val="22"/>
          <w:szCs w:val="22"/>
        </w:rPr>
        <w:t>applicants] to live as stateless persons under degrading conditions, the government […] has deprived them of their family and is depriving their families of the men’s support, and this constitutes a violation of the dignity of a human being, thereby violating Article 5 of the [ACHPR]</w:t>
      </w:r>
      <w:r w:rsidR="009A14EF" w:rsidRPr="00A95A9E">
        <w:rPr>
          <w:rFonts w:cstheme="minorHAnsi"/>
          <w:sz w:val="22"/>
          <w:szCs w:val="22"/>
        </w:rPr>
        <w:t>”</w:t>
      </w:r>
      <w:r w:rsidRPr="00A95A9E">
        <w:rPr>
          <w:rFonts w:cstheme="minorHAnsi"/>
          <w:sz w:val="22"/>
          <w:szCs w:val="22"/>
        </w:rPr>
        <w:t>.</w:t>
      </w:r>
      <w:r w:rsidR="004D734A" w:rsidRPr="00A95A9E">
        <w:rPr>
          <w:rStyle w:val="FootnoteReference"/>
          <w:rFonts w:cstheme="minorHAnsi"/>
          <w:sz w:val="22"/>
          <w:szCs w:val="22"/>
        </w:rPr>
        <w:footnoteReference w:id="37"/>
      </w:r>
      <w:r w:rsidRPr="00A95A9E">
        <w:rPr>
          <w:rFonts w:cstheme="minorHAnsi"/>
          <w:sz w:val="22"/>
          <w:szCs w:val="22"/>
        </w:rPr>
        <w:t xml:space="preserve"> Thus, deprivation of nationality</w:t>
      </w:r>
      <w:r w:rsidR="00D34EB9" w:rsidRPr="00A95A9E">
        <w:rPr>
          <w:rFonts w:cstheme="minorHAnsi"/>
          <w:sz w:val="22"/>
          <w:szCs w:val="22"/>
        </w:rPr>
        <w:t>, particularly</w:t>
      </w:r>
      <w:r w:rsidRPr="00A95A9E">
        <w:rPr>
          <w:rFonts w:cstheme="minorHAnsi"/>
          <w:sz w:val="22"/>
          <w:szCs w:val="22"/>
        </w:rPr>
        <w:t xml:space="preserve"> in the case of an individual at risk of statelessness, may cause a level of mental anguish that constitutes torture, in light of the fact that stateless people are left in legal limbo, lacking access to basic rights. </w:t>
      </w:r>
    </w:p>
    <w:p w14:paraId="7DBEE7D1" w14:textId="77777777" w:rsidR="006D0D45" w:rsidRPr="00A95A9E" w:rsidRDefault="006D0D45" w:rsidP="006D0D45">
      <w:pPr>
        <w:pStyle w:val="ListParagraph"/>
        <w:rPr>
          <w:rFonts w:eastAsia="Times New Roman" w:cstheme="minorHAnsi"/>
          <w:sz w:val="22"/>
          <w:szCs w:val="22"/>
          <w:lang w:eastAsia="zh-CN"/>
        </w:rPr>
      </w:pPr>
    </w:p>
    <w:p w14:paraId="5D937A12" w14:textId="5A52C418" w:rsidR="006D0D45" w:rsidRPr="00A95A9E" w:rsidRDefault="006D0D45" w:rsidP="006D0D45">
      <w:pPr>
        <w:widowControl w:val="0"/>
        <w:jc w:val="both"/>
        <w:rPr>
          <w:rFonts w:asciiTheme="minorHAnsi" w:hAnsiTheme="minorHAnsi" w:cstheme="minorHAnsi"/>
          <w:sz w:val="22"/>
          <w:szCs w:val="22"/>
        </w:rPr>
      </w:pPr>
    </w:p>
    <w:p w14:paraId="45C34509" w14:textId="7991A536" w:rsidR="006D0D45" w:rsidRPr="00A95A9E" w:rsidRDefault="006D0D45" w:rsidP="006D0D45">
      <w:pPr>
        <w:widowControl w:val="0"/>
        <w:jc w:val="both"/>
        <w:rPr>
          <w:rFonts w:asciiTheme="minorHAnsi" w:hAnsiTheme="minorHAnsi" w:cstheme="minorHAnsi"/>
          <w:sz w:val="22"/>
          <w:szCs w:val="22"/>
        </w:rPr>
      </w:pPr>
    </w:p>
    <w:p w14:paraId="76895248" w14:textId="39308CB5" w:rsidR="006D0D45" w:rsidRPr="00A95A9E" w:rsidRDefault="006D0D45" w:rsidP="006D0D45">
      <w:pPr>
        <w:widowControl w:val="0"/>
        <w:jc w:val="both"/>
        <w:rPr>
          <w:rFonts w:asciiTheme="minorHAnsi" w:hAnsiTheme="minorHAnsi" w:cstheme="minorHAnsi"/>
          <w:sz w:val="22"/>
          <w:szCs w:val="22"/>
        </w:rPr>
      </w:pPr>
    </w:p>
    <w:p w14:paraId="1878C8D0" w14:textId="6CBCA42F" w:rsidR="006D0D45" w:rsidRPr="00A95A9E" w:rsidRDefault="006D0D45" w:rsidP="006D0D45">
      <w:pPr>
        <w:widowControl w:val="0"/>
        <w:jc w:val="both"/>
        <w:rPr>
          <w:rFonts w:asciiTheme="minorHAnsi" w:hAnsiTheme="minorHAnsi" w:cstheme="minorHAnsi"/>
          <w:sz w:val="22"/>
          <w:szCs w:val="22"/>
        </w:rPr>
      </w:pPr>
    </w:p>
    <w:p w14:paraId="1BF38A00" w14:textId="6901DD44" w:rsidR="006D0D45" w:rsidRPr="00A95A9E" w:rsidRDefault="006D0D45" w:rsidP="006D0D45">
      <w:pPr>
        <w:widowControl w:val="0"/>
        <w:jc w:val="both"/>
        <w:rPr>
          <w:rFonts w:asciiTheme="minorHAnsi" w:hAnsiTheme="minorHAnsi" w:cstheme="minorHAnsi"/>
          <w:sz w:val="22"/>
          <w:szCs w:val="22"/>
        </w:rPr>
      </w:pPr>
    </w:p>
    <w:p w14:paraId="4D55966A" w14:textId="17E39595" w:rsidR="006D0D45" w:rsidRPr="00A95A9E" w:rsidRDefault="006D0D45" w:rsidP="006D0D45">
      <w:pPr>
        <w:widowControl w:val="0"/>
        <w:jc w:val="both"/>
        <w:rPr>
          <w:rFonts w:asciiTheme="minorHAnsi" w:hAnsiTheme="minorHAnsi" w:cstheme="minorHAnsi"/>
          <w:sz w:val="22"/>
          <w:szCs w:val="22"/>
        </w:rPr>
      </w:pPr>
    </w:p>
    <w:p w14:paraId="691AD2FC" w14:textId="3439BA6A" w:rsidR="006D0D45" w:rsidRPr="00A95A9E" w:rsidRDefault="00607D3A" w:rsidP="006D0D45">
      <w:pPr>
        <w:widowControl w:val="0"/>
        <w:jc w:val="both"/>
        <w:rPr>
          <w:rFonts w:asciiTheme="minorHAnsi" w:hAnsiTheme="minorHAnsi" w:cstheme="minorHAnsi"/>
          <w:sz w:val="22"/>
          <w:szCs w:val="22"/>
        </w:rPr>
      </w:pPr>
      <w:r w:rsidRPr="00A95A9E">
        <w:rPr>
          <w:rFonts w:asciiTheme="minorHAnsi" w:hAnsiTheme="minorHAnsi" w:cstheme="minorHAnsi"/>
          <w:noProof/>
          <w:sz w:val="22"/>
          <w:szCs w:val="22"/>
        </w:rPr>
        <w:lastRenderedPageBreak/>
        <mc:AlternateContent>
          <mc:Choice Requires="wps">
            <w:drawing>
              <wp:anchor distT="0" distB="0" distL="114300" distR="114300" simplePos="0" relativeHeight="251669504" behindDoc="0" locked="0" layoutInCell="1" allowOverlap="1" wp14:anchorId="70EC76C3" wp14:editId="0EDFA5F1">
                <wp:simplePos x="0" y="0"/>
                <wp:positionH relativeFrom="column">
                  <wp:posOffset>9497</wp:posOffset>
                </wp:positionH>
                <wp:positionV relativeFrom="paragraph">
                  <wp:posOffset>-221090</wp:posOffset>
                </wp:positionV>
                <wp:extent cx="5731510" cy="3616297"/>
                <wp:effectExtent l="19050" t="19050" r="21590" b="22860"/>
                <wp:wrapNone/>
                <wp:docPr id="1" name="Text Box 1"/>
                <wp:cNvGraphicFramePr/>
                <a:graphic xmlns:a="http://schemas.openxmlformats.org/drawingml/2006/main">
                  <a:graphicData uri="http://schemas.microsoft.com/office/word/2010/wordprocessingShape">
                    <wps:wsp>
                      <wps:cNvSpPr txBox="1"/>
                      <wps:spPr>
                        <a:xfrm>
                          <a:off x="0" y="0"/>
                          <a:ext cx="5731510" cy="3616297"/>
                        </a:xfrm>
                        <a:prstGeom prst="rect">
                          <a:avLst/>
                        </a:prstGeom>
                        <a:ln w="44450"/>
                      </wps:spPr>
                      <wps:style>
                        <a:lnRef idx="2">
                          <a:schemeClr val="dk1"/>
                        </a:lnRef>
                        <a:fillRef idx="1">
                          <a:schemeClr val="lt1"/>
                        </a:fillRef>
                        <a:effectRef idx="0">
                          <a:schemeClr val="dk1"/>
                        </a:effectRef>
                        <a:fontRef idx="minor">
                          <a:schemeClr val="dk1"/>
                        </a:fontRef>
                      </wps:style>
                      <wps:txbx>
                        <w:txbxContent>
                          <w:p w14:paraId="24DDC717" w14:textId="77777777" w:rsidR="006D0D45" w:rsidRPr="00A95A9E" w:rsidRDefault="006D0D45" w:rsidP="006D0D45">
                            <w:pPr>
                              <w:rPr>
                                <w:rFonts w:asciiTheme="minorHAnsi" w:hAnsiTheme="minorHAnsi" w:cstheme="minorHAnsi"/>
                                <w:b/>
                                <w:bCs/>
                                <w:sz w:val="22"/>
                                <w:szCs w:val="22"/>
                              </w:rPr>
                            </w:pPr>
                            <w:r w:rsidRPr="00A95A9E">
                              <w:rPr>
                                <w:rFonts w:asciiTheme="minorHAnsi" w:hAnsiTheme="minorHAnsi" w:cstheme="minorHAnsi"/>
                                <w:b/>
                                <w:bCs/>
                                <w:sz w:val="22"/>
                                <w:szCs w:val="22"/>
                              </w:rPr>
                              <w:t>In light of the context outlined above, the Committee is urged to ask The Netherlands:</w:t>
                            </w:r>
                          </w:p>
                          <w:p w14:paraId="6B2B7DA4" w14:textId="77777777" w:rsidR="006D0D45" w:rsidRPr="00A95A9E" w:rsidRDefault="006D0D45" w:rsidP="006D0D45">
                            <w:pPr>
                              <w:pStyle w:val="ListParagraph"/>
                              <w:rPr>
                                <w:rFonts w:eastAsia="Times New Roman" w:cstheme="minorHAnsi"/>
                                <w:b/>
                                <w:bCs/>
                                <w:sz w:val="22"/>
                                <w:szCs w:val="22"/>
                                <w:lang w:eastAsia="zh-CN"/>
                              </w:rPr>
                            </w:pPr>
                          </w:p>
                          <w:p w14:paraId="7E7FF6EF" w14:textId="67E4096B" w:rsidR="006D0D45" w:rsidRPr="00A95A9E" w:rsidRDefault="006D0D45" w:rsidP="006D0D45">
                            <w:pPr>
                              <w:pStyle w:val="BasicParagraph"/>
                              <w:widowControl w:val="0"/>
                              <w:numPr>
                                <w:ilvl w:val="0"/>
                                <w:numId w:val="4"/>
                              </w:numPr>
                              <w:jc w:val="both"/>
                              <w:rPr>
                                <w:rFonts w:asciiTheme="minorHAnsi" w:hAnsiTheme="minorHAnsi" w:cstheme="minorHAnsi"/>
                                <w:color w:val="000000" w:themeColor="text1"/>
                                <w:sz w:val="22"/>
                                <w:szCs w:val="22"/>
                              </w:rPr>
                            </w:pPr>
                            <w:r w:rsidRPr="00A95A9E">
                              <w:rPr>
                                <w:rFonts w:asciiTheme="minorHAnsi" w:hAnsiTheme="minorHAnsi" w:cstheme="minorHAnsi"/>
                                <w:color w:val="000000" w:themeColor="text1"/>
                                <w:sz w:val="22"/>
                                <w:szCs w:val="22"/>
                              </w:rPr>
                              <w:t xml:space="preserve">How does Article 14(4) DNA comply with the prohibition of arbitrary deprivation of nationality, the prohibition </w:t>
                            </w:r>
                            <w:r w:rsidR="002C3E1A" w:rsidRPr="00A95A9E">
                              <w:rPr>
                                <w:rFonts w:asciiTheme="minorHAnsi" w:hAnsiTheme="minorHAnsi" w:cstheme="minorHAnsi"/>
                                <w:color w:val="000000" w:themeColor="text1"/>
                                <w:sz w:val="22"/>
                                <w:szCs w:val="22"/>
                              </w:rPr>
                              <w:t>o</w:t>
                            </w:r>
                            <w:r w:rsidR="002C3E1A">
                              <w:rPr>
                                <w:rFonts w:asciiTheme="minorHAnsi" w:hAnsiTheme="minorHAnsi" w:cstheme="minorHAnsi"/>
                                <w:color w:val="000000" w:themeColor="text1"/>
                                <w:sz w:val="22"/>
                                <w:szCs w:val="22"/>
                              </w:rPr>
                              <w:t>f</w:t>
                            </w:r>
                            <w:r w:rsidR="002C3E1A" w:rsidRPr="00A95A9E">
                              <w:rPr>
                                <w:rFonts w:asciiTheme="minorHAnsi" w:hAnsiTheme="minorHAnsi" w:cstheme="minorHAnsi"/>
                                <w:color w:val="000000" w:themeColor="text1"/>
                                <w:sz w:val="22"/>
                                <w:szCs w:val="22"/>
                              </w:rPr>
                              <w:t xml:space="preserve"> </w:t>
                            </w:r>
                            <w:r w:rsidRPr="00A95A9E">
                              <w:rPr>
                                <w:rFonts w:asciiTheme="minorHAnsi" w:hAnsiTheme="minorHAnsi" w:cstheme="minorHAnsi"/>
                                <w:color w:val="000000" w:themeColor="text1"/>
                                <w:sz w:val="22"/>
                                <w:szCs w:val="22"/>
                              </w:rPr>
                              <w:t xml:space="preserve">refoulement, the prohibition of torture, the prohibition of statelessness, and the principle of non-discrimination?  </w:t>
                            </w:r>
                          </w:p>
                          <w:p w14:paraId="76E53367" w14:textId="77777777" w:rsidR="006D0D45" w:rsidRPr="00A95A9E" w:rsidRDefault="006D0D45" w:rsidP="006D0D45">
                            <w:pPr>
                              <w:pStyle w:val="BasicParagraph"/>
                              <w:widowControl w:val="0"/>
                              <w:ind w:left="861"/>
                              <w:jc w:val="both"/>
                              <w:rPr>
                                <w:rFonts w:asciiTheme="minorHAnsi" w:hAnsiTheme="minorHAnsi" w:cstheme="minorHAnsi"/>
                                <w:color w:val="000000" w:themeColor="text1"/>
                                <w:sz w:val="22"/>
                                <w:szCs w:val="22"/>
                              </w:rPr>
                            </w:pPr>
                          </w:p>
                          <w:p w14:paraId="0E31207E" w14:textId="7C2FFBE5" w:rsidR="006D0D45" w:rsidRPr="00A95A9E" w:rsidRDefault="006D0D45" w:rsidP="006D0D45">
                            <w:pPr>
                              <w:pStyle w:val="ListParagraph"/>
                              <w:numPr>
                                <w:ilvl w:val="0"/>
                                <w:numId w:val="4"/>
                              </w:numPr>
                              <w:jc w:val="both"/>
                              <w:rPr>
                                <w:rFonts w:eastAsia="Times New Roman" w:cstheme="minorHAnsi"/>
                                <w:sz w:val="22"/>
                                <w:szCs w:val="22"/>
                                <w:lang w:eastAsia="zh-CN"/>
                              </w:rPr>
                            </w:pPr>
                            <w:r w:rsidRPr="00A95A9E">
                              <w:rPr>
                                <w:rFonts w:eastAsia="Times New Roman" w:cstheme="minorHAnsi"/>
                                <w:sz w:val="22"/>
                                <w:szCs w:val="22"/>
                                <w:lang w:eastAsia="zh-CN"/>
                              </w:rPr>
                              <w:t xml:space="preserve">How do the outcomes of the evaluations carried out </w:t>
                            </w:r>
                            <w:r w:rsidRPr="00A95A9E">
                              <w:rPr>
                                <w:rFonts w:cstheme="minorHAnsi"/>
                                <w:sz w:val="22"/>
                                <w:szCs w:val="22"/>
                              </w:rPr>
                              <w:t>by the Dutch Review Committee on the Intelligence and Security Services (CTIVD) and by the Research and Documentation Centre (WODC), in particular the lack of evidence that nationality deprivation enhances national security, relate to the draft bill to make Article 14(4) DNA a permanent power?</w:t>
                            </w:r>
                          </w:p>
                          <w:p w14:paraId="658F4FC3" w14:textId="77777777" w:rsidR="006D0D45" w:rsidRPr="00A95A9E" w:rsidRDefault="006D0D45" w:rsidP="006D0D45">
                            <w:pPr>
                              <w:jc w:val="both"/>
                              <w:rPr>
                                <w:rFonts w:asciiTheme="minorHAnsi" w:hAnsiTheme="minorHAnsi" w:cstheme="minorHAnsi"/>
                                <w:sz w:val="22"/>
                                <w:szCs w:val="22"/>
                              </w:rPr>
                            </w:pPr>
                          </w:p>
                          <w:p w14:paraId="0DB84A62" w14:textId="2CFDCA27" w:rsidR="006D0D45" w:rsidRPr="00A95A9E" w:rsidRDefault="006D0D45" w:rsidP="006D0D45">
                            <w:pPr>
                              <w:pStyle w:val="ListParagraph"/>
                              <w:numPr>
                                <w:ilvl w:val="0"/>
                                <w:numId w:val="4"/>
                              </w:numPr>
                              <w:jc w:val="both"/>
                              <w:rPr>
                                <w:rFonts w:eastAsia="Times New Roman" w:cstheme="minorHAnsi"/>
                                <w:sz w:val="22"/>
                                <w:szCs w:val="22"/>
                                <w:lang w:eastAsia="zh-CN"/>
                              </w:rPr>
                            </w:pPr>
                            <w:r w:rsidRPr="00A95A9E">
                              <w:rPr>
                                <w:rFonts w:cstheme="minorHAnsi"/>
                                <w:sz w:val="22"/>
                                <w:szCs w:val="22"/>
                              </w:rPr>
                              <w:t>To what extent has the Netherlands taken into consideration widely published work from national security experts who object to the use of deprivation of nationality as a tool to protect national security, deeming it to be counter-effective?</w:t>
                            </w:r>
                          </w:p>
                          <w:p w14:paraId="59455D45" w14:textId="77777777" w:rsidR="006D0D45" w:rsidRPr="00A95A9E" w:rsidRDefault="006D0D45" w:rsidP="006D0D45">
                            <w:pPr>
                              <w:jc w:val="both"/>
                              <w:rPr>
                                <w:rFonts w:asciiTheme="minorHAnsi" w:hAnsiTheme="minorHAnsi" w:cstheme="minorHAnsi"/>
                                <w:sz w:val="22"/>
                                <w:szCs w:val="22"/>
                              </w:rPr>
                            </w:pPr>
                          </w:p>
                          <w:p w14:paraId="720A4573" w14:textId="77777777" w:rsidR="006D0D45" w:rsidRPr="00A95A9E" w:rsidRDefault="006D0D45" w:rsidP="006D0D45">
                            <w:pPr>
                              <w:pStyle w:val="ListParagraph"/>
                              <w:numPr>
                                <w:ilvl w:val="0"/>
                                <w:numId w:val="4"/>
                              </w:numPr>
                              <w:jc w:val="both"/>
                              <w:rPr>
                                <w:rFonts w:eastAsia="Times New Roman" w:cstheme="minorHAnsi"/>
                                <w:sz w:val="22"/>
                                <w:szCs w:val="22"/>
                                <w:lang w:eastAsia="zh-CN"/>
                              </w:rPr>
                            </w:pPr>
                            <w:r w:rsidRPr="00A95A9E">
                              <w:rPr>
                                <w:rFonts w:cstheme="minorHAnsi"/>
                                <w:sz w:val="22"/>
                                <w:szCs w:val="22"/>
                              </w:rPr>
                              <w:t>What have been the results of the use of less intrusive measures to prevent the return of “</w:t>
                            </w:r>
                            <w:proofErr w:type="spellStart"/>
                            <w:r w:rsidRPr="00A95A9E">
                              <w:rPr>
                                <w:rFonts w:cstheme="minorHAnsi"/>
                                <w:i/>
                                <w:iCs/>
                                <w:sz w:val="22"/>
                                <w:szCs w:val="22"/>
                              </w:rPr>
                              <w:t>uitreizigers</w:t>
                            </w:r>
                            <w:proofErr w:type="spellEnd"/>
                            <w:r w:rsidRPr="00A95A9E">
                              <w:rPr>
                                <w:rFonts w:cstheme="minorHAnsi"/>
                                <w:sz w:val="22"/>
                                <w:szCs w:val="22"/>
                              </w:rPr>
                              <w:t>”/ alleged foreign terrorist fighters such as, invalidating passports? And how is the use of more intrusive measures (nationality deprivation) to reach the same goal justified?</w:t>
                            </w:r>
                          </w:p>
                          <w:p w14:paraId="0A309F1C" w14:textId="77777777" w:rsidR="006D0D45" w:rsidRPr="00A95A9E" w:rsidRDefault="006D0D45" w:rsidP="006D0D45">
                            <w:pPr>
                              <w:pStyle w:val="BasicParagraph"/>
                              <w:widowControl w:val="0"/>
                              <w:rPr>
                                <w:rFonts w:asciiTheme="minorHAnsi" w:hAnsiTheme="minorHAnsi" w:cstheme="minorHAnsi"/>
                                <w:b/>
                                <w:bCs/>
                                <w:color w:val="2C166F"/>
                                <w:sz w:val="22"/>
                                <w:szCs w:val="22"/>
                              </w:rPr>
                            </w:pPr>
                          </w:p>
                          <w:p w14:paraId="76E2EAF4" w14:textId="77777777" w:rsidR="006D0D45" w:rsidRPr="00A95A9E" w:rsidRDefault="006D0D45">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0EC76C3" id="_x0000_t202" coordsize="21600,21600" o:spt="202" path="m,l,21600r21600,l21600,xe">
                <v:stroke joinstyle="miter"/>
                <v:path gradientshapeok="t" o:connecttype="rect"/>
              </v:shapetype>
              <v:shape id="Text Box 1" o:spid="_x0000_s1026" type="#_x0000_t202" style="position:absolute;left:0;text-align:left;margin-left:.75pt;margin-top:-17.4pt;width:451.3pt;height:2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" fillcolor="white [3201]" strokecolor="black [3200]" strokeweight="3.5pt">
                <v:textbox>
                  <w:txbxContent>
                    <w:p w14:paraId="24DDC717" w14:textId="77777777" w:rsidR="006D0D45" w:rsidRPr="00A95A9E" w:rsidRDefault="006D0D45" w:rsidP="006D0D45">
                      <w:pPr>
                        <w:rPr>
                          <w:rFonts w:asciiTheme="minorHAnsi" w:hAnsiTheme="minorHAnsi" w:cstheme="minorHAnsi"/>
                          <w:b/>
                          <w:bCs/>
                          <w:sz w:val="22"/>
                          <w:szCs w:val="22"/>
                        </w:rPr>
                      </w:pPr>
                      <w:r w:rsidRPr="00A95A9E">
                        <w:rPr>
                          <w:rFonts w:asciiTheme="minorHAnsi" w:hAnsiTheme="minorHAnsi" w:cstheme="minorHAnsi"/>
                          <w:b/>
                          <w:bCs/>
                          <w:sz w:val="22"/>
                          <w:szCs w:val="22"/>
                        </w:rPr>
                        <w:t>In light of the context outlined above, the Committee is urged to ask The Netherlands:</w:t>
                      </w:r>
                    </w:p>
                    <w:p w14:paraId="6B2B7DA4" w14:textId="77777777" w:rsidR="006D0D45" w:rsidRPr="00A95A9E" w:rsidRDefault="006D0D45" w:rsidP="006D0D45">
                      <w:pPr>
                        <w:pStyle w:val="ListParagraph"/>
                        <w:rPr>
                          <w:rFonts w:eastAsia="Times New Roman" w:cstheme="minorHAnsi"/>
                          <w:b/>
                          <w:bCs/>
                          <w:sz w:val="22"/>
                          <w:szCs w:val="22"/>
                          <w:lang w:eastAsia="zh-CN"/>
                        </w:rPr>
                      </w:pPr>
                    </w:p>
                    <w:p w14:paraId="7E7FF6EF" w14:textId="67E4096B" w:rsidR="006D0D45" w:rsidRPr="00A95A9E" w:rsidRDefault="006D0D45" w:rsidP="006D0D45">
                      <w:pPr>
                        <w:pStyle w:val="BasicParagraph"/>
                        <w:widowControl w:val="0"/>
                        <w:numPr>
                          <w:ilvl w:val="0"/>
                          <w:numId w:val="4"/>
                        </w:numPr>
                        <w:jc w:val="both"/>
                        <w:rPr>
                          <w:rFonts w:asciiTheme="minorHAnsi" w:hAnsiTheme="minorHAnsi" w:cstheme="minorHAnsi"/>
                          <w:color w:val="000000" w:themeColor="text1"/>
                          <w:sz w:val="22"/>
                          <w:szCs w:val="22"/>
                        </w:rPr>
                      </w:pPr>
                      <w:r w:rsidRPr="00A95A9E">
                        <w:rPr>
                          <w:rFonts w:asciiTheme="minorHAnsi" w:hAnsiTheme="minorHAnsi" w:cstheme="minorHAnsi"/>
                          <w:color w:val="000000" w:themeColor="text1"/>
                          <w:sz w:val="22"/>
                          <w:szCs w:val="22"/>
                        </w:rPr>
                        <w:t xml:space="preserve">How does Article 14(4) DNA comply with the prohibition of arbitrary deprivation of nationality, the prohibition </w:t>
                      </w:r>
                      <w:r w:rsidR="002C3E1A" w:rsidRPr="00A95A9E">
                        <w:rPr>
                          <w:rFonts w:asciiTheme="minorHAnsi" w:hAnsiTheme="minorHAnsi" w:cstheme="minorHAnsi"/>
                          <w:color w:val="000000" w:themeColor="text1"/>
                          <w:sz w:val="22"/>
                          <w:szCs w:val="22"/>
                        </w:rPr>
                        <w:t>o</w:t>
                      </w:r>
                      <w:r w:rsidR="002C3E1A">
                        <w:rPr>
                          <w:rFonts w:asciiTheme="minorHAnsi" w:hAnsiTheme="minorHAnsi" w:cstheme="minorHAnsi"/>
                          <w:color w:val="000000" w:themeColor="text1"/>
                          <w:sz w:val="22"/>
                          <w:szCs w:val="22"/>
                        </w:rPr>
                        <w:t>f</w:t>
                      </w:r>
                      <w:r w:rsidR="002C3E1A" w:rsidRPr="00A95A9E">
                        <w:rPr>
                          <w:rFonts w:asciiTheme="minorHAnsi" w:hAnsiTheme="minorHAnsi" w:cstheme="minorHAnsi"/>
                          <w:color w:val="000000" w:themeColor="text1"/>
                          <w:sz w:val="22"/>
                          <w:szCs w:val="22"/>
                        </w:rPr>
                        <w:t xml:space="preserve"> </w:t>
                      </w:r>
                      <w:r w:rsidRPr="00A95A9E">
                        <w:rPr>
                          <w:rFonts w:asciiTheme="minorHAnsi" w:hAnsiTheme="minorHAnsi" w:cstheme="minorHAnsi"/>
                          <w:color w:val="000000" w:themeColor="text1"/>
                          <w:sz w:val="22"/>
                          <w:szCs w:val="22"/>
                        </w:rPr>
                        <w:t xml:space="preserve">refoulement, the prohibition of torture, the prohibition of statelessness, and the principle of non-discrimination?  </w:t>
                      </w:r>
                    </w:p>
                    <w:p w14:paraId="76E53367" w14:textId="77777777" w:rsidR="006D0D45" w:rsidRPr="00A95A9E" w:rsidRDefault="006D0D45" w:rsidP="006D0D45">
                      <w:pPr>
                        <w:pStyle w:val="BasicParagraph"/>
                        <w:widowControl w:val="0"/>
                        <w:ind w:left="861"/>
                        <w:jc w:val="both"/>
                        <w:rPr>
                          <w:rFonts w:asciiTheme="minorHAnsi" w:hAnsiTheme="minorHAnsi" w:cstheme="minorHAnsi"/>
                          <w:color w:val="000000" w:themeColor="text1"/>
                          <w:sz w:val="22"/>
                          <w:szCs w:val="22"/>
                        </w:rPr>
                      </w:pPr>
                    </w:p>
                    <w:p w14:paraId="0E31207E" w14:textId="7C2FFBE5" w:rsidR="006D0D45" w:rsidRPr="00A95A9E" w:rsidRDefault="006D0D45" w:rsidP="006D0D45">
                      <w:pPr>
                        <w:pStyle w:val="ListParagraph"/>
                        <w:numPr>
                          <w:ilvl w:val="0"/>
                          <w:numId w:val="4"/>
                        </w:numPr>
                        <w:jc w:val="both"/>
                        <w:rPr>
                          <w:rFonts w:eastAsia="Times New Roman" w:cstheme="minorHAnsi"/>
                          <w:sz w:val="22"/>
                          <w:szCs w:val="22"/>
                          <w:lang w:eastAsia="zh-CN"/>
                        </w:rPr>
                      </w:pPr>
                      <w:r w:rsidRPr="00A95A9E">
                        <w:rPr>
                          <w:rFonts w:eastAsia="Times New Roman" w:cstheme="minorHAnsi"/>
                          <w:sz w:val="22"/>
                          <w:szCs w:val="22"/>
                          <w:lang w:eastAsia="zh-CN"/>
                        </w:rPr>
                        <w:t xml:space="preserve">How do the outcomes of the evaluations carried out </w:t>
                      </w:r>
                      <w:r w:rsidRPr="00A95A9E">
                        <w:rPr>
                          <w:rFonts w:cstheme="minorHAnsi"/>
                          <w:sz w:val="22"/>
                          <w:szCs w:val="22"/>
                        </w:rPr>
                        <w:t>by the Dutch Review Committee on the Intelligence and Security Services (CTIVD) and by the Research and Documentation Centre (WODC), in particular the lack of evidence that nationality deprivation enhances national security, relate to the draft bill to make Article 14(4) DNA a permanent power?</w:t>
                      </w:r>
                    </w:p>
                    <w:p w14:paraId="658F4FC3" w14:textId="77777777" w:rsidR="006D0D45" w:rsidRPr="00A95A9E" w:rsidRDefault="006D0D45" w:rsidP="006D0D45">
                      <w:pPr>
                        <w:jc w:val="both"/>
                        <w:rPr>
                          <w:rFonts w:asciiTheme="minorHAnsi" w:hAnsiTheme="minorHAnsi" w:cstheme="minorHAnsi"/>
                          <w:sz w:val="22"/>
                          <w:szCs w:val="22"/>
                        </w:rPr>
                      </w:pPr>
                    </w:p>
                    <w:p w14:paraId="0DB84A62" w14:textId="2CFDCA27" w:rsidR="006D0D45" w:rsidRPr="00A95A9E" w:rsidRDefault="006D0D45" w:rsidP="006D0D45">
                      <w:pPr>
                        <w:pStyle w:val="ListParagraph"/>
                        <w:numPr>
                          <w:ilvl w:val="0"/>
                          <w:numId w:val="4"/>
                        </w:numPr>
                        <w:jc w:val="both"/>
                        <w:rPr>
                          <w:rFonts w:eastAsia="Times New Roman" w:cstheme="minorHAnsi"/>
                          <w:sz w:val="22"/>
                          <w:szCs w:val="22"/>
                          <w:lang w:eastAsia="zh-CN"/>
                        </w:rPr>
                      </w:pPr>
                      <w:r w:rsidRPr="00A95A9E">
                        <w:rPr>
                          <w:rFonts w:cstheme="minorHAnsi"/>
                          <w:sz w:val="22"/>
                          <w:szCs w:val="22"/>
                        </w:rPr>
                        <w:t>To what extent has the Netherlands taken into consideration widely published work from national security experts who object to the use of deprivation of nationality as a tool to protect national security, deeming it to be counter-effective?</w:t>
                      </w:r>
                    </w:p>
                    <w:p w14:paraId="59455D45" w14:textId="77777777" w:rsidR="006D0D45" w:rsidRPr="00A95A9E" w:rsidRDefault="006D0D45" w:rsidP="006D0D45">
                      <w:pPr>
                        <w:jc w:val="both"/>
                        <w:rPr>
                          <w:rFonts w:asciiTheme="minorHAnsi" w:hAnsiTheme="minorHAnsi" w:cstheme="minorHAnsi"/>
                          <w:sz w:val="22"/>
                          <w:szCs w:val="22"/>
                        </w:rPr>
                      </w:pPr>
                    </w:p>
                    <w:p w14:paraId="720A4573" w14:textId="77777777" w:rsidR="006D0D45" w:rsidRPr="00A95A9E" w:rsidRDefault="006D0D45" w:rsidP="006D0D45">
                      <w:pPr>
                        <w:pStyle w:val="ListParagraph"/>
                        <w:numPr>
                          <w:ilvl w:val="0"/>
                          <w:numId w:val="4"/>
                        </w:numPr>
                        <w:jc w:val="both"/>
                        <w:rPr>
                          <w:rFonts w:eastAsia="Times New Roman" w:cstheme="minorHAnsi"/>
                          <w:sz w:val="22"/>
                          <w:szCs w:val="22"/>
                          <w:lang w:eastAsia="zh-CN"/>
                        </w:rPr>
                      </w:pPr>
                      <w:r w:rsidRPr="00A95A9E">
                        <w:rPr>
                          <w:rFonts w:cstheme="minorHAnsi"/>
                          <w:sz w:val="22"/>
                          <w:szCs w:val="22"/>
                        </w:rPr>
                        <w:t>What have been the results of the use of less intrusive measures to prevent the return of “</w:t>
                      </w:r>
                      <w:r w:rsidRPr="00A95A9E">
                        <w:rPr>
                          <w:rFonts w:cstheme="minorHAnsi"/>
                          <w:i/>
                          <w:iCs/>
                          <w:sz w:val="22"/>
                          <w:szCs w:val="22"/>
                        </w:rPr>
                        <w:t>uitreizigers</w:t>
                      </w:r>
                      <w:r w:rsidRPr="00A95A9E">
                        <w:rPr>
                          <w:rFonts w:cstheme="minorHAnsi"/>
                          <w:sz w:val="22"/>
                          <w:szCs w:val="22"/>
                        </w:rPr>
                        <w:t>”/ alleged foreign terrorist fighters such as, invalidating passports? And how is the use of more intrusive measures (nationality deprivation) to reach the same goal justified?</w:t>
                      </w:r>
                    </w:p>
                    <w:p w14:paraId="0A309F1C" w14:textId="77777777" w:rsidR="006D0D45" w:rsidRPr="00A95A9E" w:rsidRDefault="006D0D45" w:rsidP="006D0D45">
                      <w:pPr>
                        <w:pStyle w:val="BasicParagraph"/>
                        <w:widowControl w:val="0"/>
                        <w:rPr>
                          <w:rFonts w:asciiTheme="minorHAnsi" w:hAnsiTheme="minorHAnsi" w:cstheme="minorHAnsi"/>
                          <w:b/>
                          <w:bCs/>
                          <w:color w:val="2C166F"/>
                          <w:sz w:val="22"/>
                          <w:szCs w:val="22"/>
                        </w:rPr>
                      </w:pPr>
                    </w:p>
                    <w:p w14:paraId="76E2EAF4" w14:textId="77777777" w:rsidR="006D0D45" w:rsidRPr="00A95A9E" w:rsidRDefault="006D0D45">
                      <w:pPr>
                        <w:rPr>
                          <w:rFonts w:asciiTheme="minorHAnsi" w:hAnsiTheme="minorHAnsi" w:cstheme="minorHAnsi"/>
                          <w:sz w:val="22"/>
                          <w:szCs w:val="22"/>
                        </w:rPr>
                      </w:pPr>
                    </w:p>
                  </w:txbxContent>
                </v:textbox>
              </v:shape>
            </w:pict>
          </mc:Fallback>
        </mc:AlternateContent>
      </w:r>
    </w:p>
    <w:p w14:paraId="16858E99" w14:textId="2F95CEF2" w:rsidR="003B4C54" w:rsidRPr="00A95A9E" w:rsidRDefault="003B4C54" w:rsidP="003B4C54">
      <w:pPr>
        <w:pStyle w:val="ListParagraph"/>
        <w:rPr>
          <w:rFonts w:eastAsia="Times New Roman" w:cstheme="minorHAnsi"/>
          <w:sz w:val="22"/>
          <w:szCs w:val="22"/>
          <w:lang w:eastAsia="zh-CN"/>
        </w:rPr>
      </w:pPr>
    </w:p>
    <w:p w14:paraId="2130F960" w14:textId="2ACC75B9" w:rsidR="006D0D45" w:rsidRPr="00A95A9E" w:rsidRDefault="006D0D45" w:rsidP="003B4C54">
      <w:pPr>
        <w:pStyle w:val="ListParagraph"/>
        <w:rPr>
          <w:rFonts w:eastAsia="Times New Roman" w:cstheme="minorHAnsi"/>
          <w:sz w:val="22"/>
          <w:szCs w:val="22"/>
          <w:lang w:eastAsia="zh-CN"/>
        </w:rPr>
      </w:pPr>
    </w:p>
    <w:p w14:paraId="1C475B92" w14:textId="7890B4BF" w:rsidR="006D0D45" w:rsidRPr="00A95A9E" w:rsidRDefault="006D0D45" w:rsidP="003B4C54">
      <w:pPr>
        <w:pStyle w:val="ListParagraph"/>
        <w:rPr>
          <w:rFonts w:eastAsia="Times New Roman" w:cstheme="minorHAnsi"/>
          <w:sz w:val="22"/>
          <w:szCs w:val="22"/>
          <w:lang w:eastAsia="zh-CN"/>
        </w:rPr>
      </w:pPr>
    </w:p>
    <w:p w14:paraId="6272F2E1" w14:textId="0B93B772" w:rsidR="006D0D45" w:rsidRPr="00A95A9E" w:rsidRDefault="006D0D45" w:rsidP="003B4C54">
      <w:pPr>
        <w:pStyle w:val="ListParagraph"/>
        <w:rPr>
          <w:rFonts w:eastAsia="Times New Roman" w:cstheme="minorHAnsi"/>
          <w:sz w:val="22"/>
          <w:szCs w:val="22"/>
          <w:lang w:eastAsia="zh-CN"/>
        </w:rPr>
      </w:pPr>
    </w:p>
    <w:p w14:paraId="3CF14FF4" w14:textId="10951EAF" w:rsidR="006D0D45" w:rsidRPr="00A95A9E" w:rsidRDefault="006D0D45" w:rsidP="003B4C54">
      <w:pPr>
        <w:pStyle w:val="ListParagraph"/>
        <w:rPr>
          <w:rFonts w:eastAsia="Times New Roman" w:cstheme="minorHAnsi"/>
          <w:sz w:val="22"/>
          <w:szCs w:val="22"/>
          <w:lang w:eastAsia="zh-CN"/>
        </w:rPr>
      </w:pPr>
    </w:p>
    <w:p w14:paraId="43C6C749" w14:textId="788CBB99" w:rsidR="006D0D45" w:rsidRPr="00A95A9E" w:rsidRDefault="006D0D45" w:rsidP="003B4C54">
      <w:pPr>
        <w:pStyle w:val="ListParagraph"/>
        <w:rPr>
          <w:rFonts w:eastAsia="Times New Roman" w:cstheme="minorHAnsi"/>
          <w:sz w:val="22"/>
          <w:szCs w:val="22"/>
          <w:lang w:eastAsia="zh-CN"/>
        </w:rPr>
      </w:pPr>
    </w:p>
    <w:p w14:paraId="4A05C628" w14:textId="6A88E0B5" w:rsidR="006D0D45" w:rsidRPr="00A95A9E" w:rsidRDefault="006D0D45" w:rsidP="003B4C54">
      <w:pPr>
        <w:pStyle w:val="ListParagraph"/>
        <w:rPr>
          <w:rFonts w:eastAsia="Times New Roman" w:cstheme="minorHAnsi"/>
          <w:sz w:val="22"/>
          <w:szCs w:val="22"/>
          <w:lang w:eastAsia="zh-CN"/>
        </w:rPr>
      </w:pPr>
    </w:p>
    <w:p w14:paraId="20217C36" w14:textId="3FA6F224" w:rsidR="006D0D45" w:rsidRPr="005D0FE6" w:rsidRDefault="006D0D45" w:rsidP="003B4C54">
      <w:pPr>
        <w:pStyle w:val="ListParagraph"/>
        <w:rPr>
          <w:rFonts w:asciiTheme="majorBidi" w:eastAsia="Times New Roman" w:hAnsiTheme="majorBidi" w:cstheme="majorBidi"/>
          <w:lang w:eastAsia="zh-CN"/>
        </w:rPr>
      </w:pPr>
    </w:p>
    <w:p w14:paraId="02A436B5" w14:textId="20105DA8" w:rsidR="006D0D45" w:rsidRPr="005D0FE6" w:rsidRDefault="006D0D45" w:rsidP="003B4C54">
      <w:pPr>
        <w:pStyle w:val="ListParagraph"/>
        <w:rPr>
          <w:rFonts w:asciiTheme="majorBidi" w:eastAsia="Times New Roman" w:hAnsiTheme="majorBidi" w:cstheme="majorBidi"/>
          <w:lang w:eastAsia="zh-CN"/>
        </w:rPr>
      </w:pPr>
    </w:p>
    <w:p w14:paraId="2EE5ABC2" w14:textId="77777777" w:rsidR="006D0D45" w:rsidRPr="005D0FE6" w:rsidRDefault="006D0D45" w:rsidP="003B4C54">
      <w:pPr>
        <w:pStyle w:val="ListParagraph"/>
        <w:rPr>
          <w:rFonts w:asciiTheme="majorBidi" w:eastAsia="Times New Roman" w:hAnsiTheme="majorBidi" w:cstheme="majorBidi"/>
          <w:lang w:eastAsia="zh-CN"/>
        </w:rPr>
      </w:pPr>
    </w:p>
    <w:p w14:paraId="428345D6" w14:textId="77777777" w:rsidR="006D0D45" w:rsidRPr="005D0FE6" w:rsidRDefault="006D0D45" w:rsidP="0068565F">
      <w:pPr>
        <w:pStyle w:val="BasicParagraph"/>
        <w:widowControl w:val="0"/>
        <w:rPr>
          <w:rFonts w:ascii="Helvetica" w:hAnsi="Helvetica"/>
          <w:b/>
          <w:bCs/>
          <w:color w:val="2C166F"/>
          <w:sz w:val="28"/>
          <w:szCs w:val="16"/>
        </w:rPr>
      </w:pPr>
    </w:p>
    <w:p w14:paraId="7A371F3A" w14:textId="77777777" w:rsidR="006D0D45" w:rsidRPr="005D0FE6" w:rsidRDefault="006D0D45" w:rsidP="0068565F">
      <w:pPr>
        <w:pStyle w:val="BasicParagraph"/>
        <w:widowControl w:val="0"/>
        <w:rPr>
          <w:rFonts w:ascii="Helvetica" w:hAnsi="Helvetica"/>
          <w:b/>
          <w:bCs/>
          <w:color w:val="2C166F"/>
          <w:sz w:val="28"/>
          <w:szCs w:val="16"/>
        </w:rPr>
      </w:pPr>
    </w:p>
    <w:p w14:paraId="6EE25BC8" w14:textId="77777777" w:rsidR="006D0D45" w:rsidRPr="005D0FE6" w:rsidRDefault="006D0D45" w:rsidP="0068565F">
      <w:pPr>
        <w:pStyle w:val="BasicParagraph"/>
        <w:widowControl w:val="0"/>
        <w:rPr>
          <w:rFonts w:ascii="Helvetica" w:hAnsi="Helvetica"/>
          <w:b/>
          <w:bCs/>
          <w:color w:val="2C166F"/>
          <w:sz w:val="28"/>
          <w:szCs w:val="16"/>
        </w:rPr>
      </w:pPr>
    </w:p>
    <w:p w14:paraId="6BEFBB30" w14:textId="77777777" w:rsidR="006D0D45" w:rsidRPr="005D0FE6" w:rsidRDefault="006D0D45" w:rsidP="0068565F">
      <w:pPr>
        <w:pStyle w:val="BasicParagraph"/>
        <w:widowControl w:val="0"/>
        <w:rPr>
          <w:rFonts w:ascii="Helvetica" w:hAnsi="Helvetica"/>
          <w:b/>
          <w:bCs/>
          <w:color w:val="2C166F"/>
          <w:sz w:val="28"/>
          <w:szCs w:val="16"/>
        </w:rPr>
      </w:pPr>
    </w:p>
    <w:p w14:paraId="2EFC2881" w14:textId="77777777" w:rsidR="006D0D45" w:rsidRPr="005D0FE6" w:rsidRDefault="006D0D45" w:rsidP="0068565F">
      <w:pPr>
        <w:pStyle w:val="BasicParagraph"/>
        <w:widowControl w:val="0"/>
        <w:rPr>
          <w:rFonts w:ascii="Helvetica" w:hAnsi="Helvetica"/>
          <w:b/>
          <w:bCs/>
          <w:color w:val="2C166F"/>
          <w:sz w:val="28"/>
          <w:szCs w:val="16"/>
        </w:rPr>
      </w:pPr>
    </w:p>
    <w:p w14:paraId="1EAC318B" w14:textId="77777777" w:rsidR="006D0D45" w:rsidRPr="005D0FE6" w:rsidRDefault="006D0D45" w:rsidP="0068565F">
      <w:pPr>
        <w:pStyle w:val="BasicParagraph"/>
        <w:widowControl w:val="0"/>
        <w:rPr>
          <w:rFonts w:ascii="Helvetica" w:hAnsi="Helvetica"/>
          <w:b/>
          <w:bCs/>
          <w:color w:val="2C166F"/>
          <w:sz w:val="28"/>
          <w:szCs w:val="16"/>
        </w:rPr>
      </w:pPr>
    </w:p>
    <w:p w14:paraId="384D5DA7" w14:textId="77777777" w:rsidR="006D0D45" w:rsidRPr="005D0FE6" w:rsidRDefault="006D0D45" w:rsidP="0068565F">
      <w:pPr>
        <w:pStyle w:val="BasicParagraph"/>
        <w:widowControl w:val="0"/>
        <w:rPr>
          <w:rFonts w:ascii="Helvetica" w:hAnsi="Helvetica"/>
          <w:b/>
          <w:bCs/>
          <w:color w:val="2C166F"/>
          <w:sz w:val="28"/>
          <w:szCs w:val="16"/>
        </w:rPr>
      </w:pPr>
    </w:p>
    <w:p w14:paraId="1F369520" w14:textId="7F8B52E2" w:rsidR="00A46740" w:rsidRPr="005D0FE6" w:rsidRDefault="00A46740" w:rsidP="0068565F">
      <w:pPr>
        <w:pStyle w:val="BasicParagraph"/>
        <w:widowControl w:val="0"/>
        <w:rPr>
          <w:rFonts w:ascii="Helvetica" w:hAnsi="Helvetica"/>
          <w:b/>
          <w:bCs/>
          <w:color w:val="2C166F"/>
          <w:sz w:val="28"/>
          <w:szCs w:val="16"/>
        </w:rPr>
      </w:pPr>
      <w:r w:rsidRPr="005D0FE6">
        <w:rPr>
          <w:rFonts w:ascii="Helvetica" w:hAnsi="Helvetica"/>
          <w:b/>
          <w:bCs/>
          <w:color w:val="2C166F"/>
          <w:sz w:val="28"/>
          <w:szCs w:val="16"/>
        </w:rPr>
        <w:t xml:space="preserve">ISSUE </w:t>
      </w:r>
      <w:r w:rsidR="0068415D" w:rsidRPr="005D0FE6">
        <w:rPr>
          <w:rFonts w:ascii="Helvetica" w:hAnsi="Helvetica"/>
          <w:b/>
          <w:bCs/>
          <w:color w:val="2C166F"/>
          <w:sz w:val="28"/>
          <w:szCs w:val="16"/>
        </w:rPr>
        <w:t xml:space="preserve">2 </w:t>
      </w:r>
      <w:r w:rsidRPr="005D0FE6">
        <w:rPr>
          <w:rFonts w:ascii="Helvetica" w:hAnsi="Helvetica"/>
          <w:b/>
          <w:bCs/>
          <w:color w:val="2C166F"/>
          <w:sz w:val="28"/>
          <w:szCs w:val="16"/>
        </w:rPr>
        <w:t xml:space="preserve">- Statelessness </w:t>
      </w:r>
      <w:r w:rsidR="00D764A5" w:rsidRPr="005D0FE6">
        <w:rPr>
          <w:rFonts w:ascii="Helvetica" w:hAnsi="Helvetica"/>
          <w:b/>
          <w:bCs/>
          <w:color w:val="2C166F"/>
          <w:sz w:val="28"/>
          <w:szCs w:val="16"/>
        </w:rPr>
        <w:t>d</w:t>
      </w:r>
      <w:r w:rsidRPr="005D0FE6">
        <w:rPr>
          <w:rFonts w:ascii="Helvetica" w:hAnsi="Helvetica"/>
          <w:b/>
          <w:bCs/>
          <w:color w:val="2C166F"/>
          <w:sz w:val="28"/>
          <w:szCs w:val="16"/>
        </w:rPr>
        <w:t>etermination</w:t>
      </w:r>
      <w:r w:rsidR="00D764A5" w:rsidRPr="005D0FE6">
        <w:rPr>
          <w:rFonts w:ascii="Helvetica" w:hAnsi="Helvetica"/>
          <w:b/>
          <w:bCs/>
          <w:color w:val="2C166F"/>
          <w:sz w:val="28"/>
          <w:szCs w:val="16"/>
        </w:rPr>
        <w:t>,</w:t>
      </w:r>
      <w:r w:rsidR="009D7707" w:rsidRPr="005D0FE6">
        <w:rPr>
          <w:rFonts w:ascii="Helvetica" w:hAnsi="Helvetica"/>
          <w:b/>
          <w:bCs/>
          <w:color w:val="2C166F"/>
          <w:sz w:val="28"/>
          <w:szCs w:val="16"/>
        </w:rPr>
        <w:t xml:space="preserve"> </w:t>
      </w:r>
      <w:r w:rsidR="00D764A5" w:rsidRPr="005D0FE6">
        <w:rPr>
          <w:rFonts w:ascii="Helvetica" w:hAnsi="Helvetica"/>
          <w:b/>
          <w:bCs/>
          <w:color w:val="2C166F"/>
          <w:sz w:val="28"/>
          <w:szCs w:val="16"/>
        </w:rPr>
        <w:t>l</w:t>
      </w:r>
      <w:r w:rsidR="009D7707" w:rsidRPr="005D0FE6">
        <w:rPr>
          <w:rFonts w:ascii="Helvetica" w:hAnsi="Helvetica"/>
          <w:b/>
          <w:bCs/>
          <w:color w:val="2C166F"/>
          <w:sz w:val="28"/>
          <w:szCs w:val="16"/>
        </w:rPr>
        <w:t xml:space="preserve">iberty and </w:t>
      </w:r>
      <w:r w:rsidR="00D764A5" w:rsidRPr="005D0FE6">
        <w:rPr>
          <w:rFonts w:ascii="Helvetica" w:hAnsi="Helvetica"/>
          <w:b/>
          <w:bCs/>
          <w:color w:val="2C166F"/>
          <w:sz w:val="28"/>
          <w:szCs w:val="16"/>
        </w:rPr>
        <w:t>s</w:t>
      </w:r>
      <w:r w:rsidR="009D7707" w:rsidRPr="005D0FE6">
        <w:rPr>
          <w:rFonts w:ascii="Helvetica" w:hAnsi="Helvetica"/>
          <w:b/>
          <w:bCs/>
          <w:color w:val="2C166F"/>
          <w:sz w:val="28"/>
          <w:szCs w:val="16"/>
        </w:rPr>
        <w:t>ecurity of the person and arbitrary detention</w:t>
      </w:r>
    </w:p>
    <w:p w14:paraId="7058A86B" w14:textId="77777777" w:rsidR="00521E57" w:rsidRPr="005D0FE6" w:rsidRDefault="00521E57" w:rsidP="00521E57">
      <w:pPr>
        <w:pStyle w:val="BasicParagraph"/>
        <w:widowControl w:val="0"/>
        <w:spacing w:line="240" w:lineRule="auto"/>
        <w:rPr>
          <w:rFonts w:asciiTheme="majorBidi" w:hAnsiTheme="majorBidi" w:cstheme="majorBidi"/>
          <w:b/>
          <w:bCs/>
          <w:color w:val="2C166F"/>
        </w:rPr>
      </w:pPr>
    </w:p>
    <w:p w14:paraId="3B353AEC" w14:textId="2D24FD4D" w:rsidR="00BB27A0" w:rsidRPr="00A95A9E" w:rsidRDefault="00BB27A0" w:rsidP="00776BFA">
      <w:pPr>
        <w:pStyle w:val="ListParagraph"/>
        <w:numPr>
          <w:ilvl w:val="0"/>
          <w:numId w:val="1"/>
        </w:numPr>
        <w:jc w:val="both"/>
        <w:rPr>
          <w:rFonts w:cstheme="minorHAnsi"/>
          <w:sz w:val="22"/>
          <w:szCs w:val="22"/>
        </w:rPr>
      </w:pPr>
      <w:r w:rsidRPr="00A95A9E">
        <w:rPr>
          <w:rFonts w:cstheme="minorHAnsi"/>
          <w:sz w:val="22"/>
          <w:szCs w:val="22"/>
        </w:rPr>
        <w:t>Identifying stateless people in the country is the first step to providing adequate protection and rights enshrined in the 1954 Convention</w:t>
      </w:r>
      <w:r w:rsidR="00A57CCF" w:rsidRPr="00A95A9E">
        <w:rPr>
          <w:rFonts w:cstheme="minorHAnsi"/>
          <w:sz w:val="22"/>
          <w:szCs w:val="22"/>
        </w:rPr>
        <w:t xml:space="preserve">, and it </w:t>
      </w:r>
      <w:r w:rsidRPr="00A95A9E">
        <w:rPr>
          <w:rFonts w:cstheme="minorHAnsi"/>
          <w:sz w:val="22"/>
          <w:szCs w:val="22"/>
        </w:rPr>
        <w:t>is best fulfilled through a dedicated statelessness determination procedure, in line with UNHCR’s</w:t>
      </w:r>
      <w:r w:rsidR="00A57CCF" w:rsidRPr="00A95A9E">
        <w:rPr>
          <w:rFonts w:cstheme="minorHAnsi"/>
          <w:sz w:val="22"/>
          <w:szCs w:val="22"/>
        </w:rPr>
        <w:t xml:space="preserve"> </w:t>
      </w:r>
      <w:r w:rsidRPr="00A95A9E">
        <w:rPr>
          <w:rFonts w:cstheme="minorHAnsi"/>
          <w:sz w:val="22"/>
          <w:szCs w:val="22"/>
        </w:rPr>
        <w:t>recommendation.</w:t>
      </w:r>
      <w:r w:rsidR="009B2B1E" w:rsidRPr="00A95A9E">
        <w:rPr>
          <w:rStyle w:val="FootnoteReference"/>
          <w:rFonts w:cstheme="minorHAnsi"/>
          <w:sz w:val="22"/>
          <w:szCs w:val="22"/>
        </w:rPr>
        <w:footnoteReference w:id="38"/>
      </w:r>
      <w:r w:rsidRPr="00A95A9E">
        <w:rPr>
          <w:rFonts w:cstheme="minorHAnsi"/>
          <w:sz w:val="22"/>
          <w:szCs w:val="22"/>
        </w:rPr>
        <w:t xml:space="preserve">  </w:t>
      </w:r>
    </w:p>
    <w:p w14:paraId="414D7BBC" w14:textId="77777777" w:rsidR="00BB27A0" w:rsidRPr="00A95A9E" w:rsidRDefault="00BB27A0" w:rsidP="00D953E4">
      <w:pPr>
        <w:pStyle w:val="ListParagraph"/>
        <w:ind w:left="501"/>
        <w:jc w:val="both"/>
        <w:rPr>
          <w:rFonts w:cstheme="minorHAnsi"/>
          <w:sz w:val="22"/>
          <w:szCs w:val="22"/>
        </w:rPr>
      </w:pPr>
    </w:p>
    <w:p w14:paraId="79357243" w14:textId="552B0AAA" w:rsidR="009D7707" w:rsidRPr="00A95A9E" w:rsidRDefault="009D7707" w:rsidP="00776BFA">
      <w:pPr>
        <w:pStyle w:val="ListParagraph"/>
        <w:numPr>
          <w:ilvl w:val="0"/>
          <w:numId w:val="1"/>
        </w:numPr>
        <w:jc w:val="both"/>
        <w:rPr>
          <w:rFonts w:cstheme="minorHAnsi"/>
          <w:sz w:val="22"/>
          <w:szCs w:val="22"/>
        </w:rPr>
      </w:pPr>
      <w:r w:rsidRPr="00A95A9E">
        <w:rPr>
          <w:rFonts w:cstheme="minorHAnsi"/>
          <w:sz w:val="22"/>
          <w:szCs w:val="22"/>
        </w:rPr>
        <w:t>T</w:t>
      </w:r>
      <w:r w:rsidR="00F5060D" w:rsidRPr="00A95A9E">
        <w:rPr>
          <w:rFonts w:cstheme="minorHAnsi"/>
          <w:sz w:val="22"/>
          <w:szCs w:val="22"/>
        </w:rPr>
        <w:t xml:space="preserve">he Netherlands </w:t>
      </w:r>
      <w:r w:rsidR="00B61D2C" w:rsidRPr="00A95A9E">
        <w:rPr>
          <w:rFonts w:cstheme="minorHAnsi"/>
          <w:sz w:val="22"/>
          <w:szCs w:val="22"/>
        </w:rPr>
        <w:t xml:space="preserve">presently </w:t>
      </w:r>
      <w:r w:rsidR="00F5060D" w:rsidRPr="00A95A9E">
        <w:rPr>
          <w:rFonts w:cstheme="minorHAnsi"/>
          <w:sz w:val="22"/>
          <w:szCs w:val="22"/>
        </w:rPr>
        <w:t xml:space="preserve">does not have a dedicated mechanism to identify </w:t>
      </w:r>
      <w:r w:rsidR="00CB2790" w:rsidRPr="00A95A9E">
        <w:rPr>
          <w:rFonts w:cstheme="minorHAnsi"/>
          <w:sz w:val="22"/>
          <w:szCs w:val="22"/>
        </w:rPr>
        <w:t>stateless persons on its territory</w:t>
      </w:r>
      <w:r w:rsidR="000E4A90" w:rsidRPr="00A95A9E">
        <w:rPr>
          <w:rFonts w:cstheme="minorHAnsi"/>
          <w:sz w:val="22"/>
          <w:szCs w:val="22"/>
        </w:rPr>
        <w:t>,</w:t>
      </w:r>
      <w:r w:rsidR="00CB2790" w:rsidRPr="00A95A9E">
        <w:rPr>
          <w:rFonts w:cstheme="minorHAnsi"/>
          <w:sz w:val="22"/>
          <w:szCs w:val="22"/>
        </w:rPr>
        <w:t xml:space="preserve"> determine their statelessness</w:t>
      </w:r>
      <w:r w:rsidR="000E4A90" w:rsidRPr="00A95A9E">
        <w:rPr>
          <w:rFonts w:cstheme="minorHAnsi"/>
          <w:sz w:val="22"/>
          <w:szCs w:val="22"/>
        </w:rPr>
        <w:t>, and grant them the rights they are due under the 1954 Convention</w:t>
      </w:r>
      <w:r w:rsidR="00F5060D" w:rsidRPr="00A95A9E">
        <w:rPr>
          <w:rFonts w:cstheme="minorHAnsi"/>
          <w:sz w:val="22"/>
          <w:szCs w:val="22"/>
        </w:rPr>
        <w:t xml:space="preserve">. </w:t>
      </w:r>
      <w:r w:rsidRPr="00A95A9E">
        <w:rPr>
          <w:rFonts w:cstheme="minorHAnsi"/>
          <w:sz w:val="22"/>
          <w:szCs w:val="22"/>
        </w:rPr>
        <w:t>This issue was also raised in the List of Issues prior to submission of the seventh periodic report of the Netherlands in 2016. The Netherlands answered as follows: “</w:t>
      </w:r>
      <w:r w:rsidRPr="00A95A9E">
        <w:rPr>
          <w:rFonts w:cstheme="minorHAnsi"/>
          <w:i/>
          <w:iCs/>
          <w:sz w:val="22"/>
          <w:szCs w:val="22"/>
        </w:rPr>
        <w:t>A bill to establish a procedure for determining statelessness</w:t>
      </w:r>
      <w:r w:rsidR="00B61D2C" w:rsidRPr="00A95A9E">
        <w:rPr>
          <w:rFonts w:cstheme="minorHAnsi"/>
          <w:i/>
          <w:iCs/>
          <w:sz w:val="22"/>
          <w:szCs w:val="22"/>
        </w:rPr>
        <w:t xml:space="preserve"> (SDP)</w:t>
      </w:r>
      <w:r w:rsidRPr="00A95A9E">
        <w:rPr>
          <w:rFonts w:cstheme="minorHAnsi"/>
          <w:i/>
          <w:iCs/>
          <w:sz w:val="22"/>
          <w:szCs w:val="22"/>
        </w:rPr>
        <w:t xml:space="preserve"> in the Netherlands is in preparation. The procedure will be open to all stateless persons, regardless of their migratory status, place of birth, income or age. A person claiming to be stateless can have his/her status determined in a specialised civil court in a procedure in which the Immigration and Naturalisation Service has an advisory role. A new right to acquire Dutch nationality for stateless children will also be incorporated in the bill; in certain circumstances this right will be extended to children residing illegally in the Netherlands. The bill is expected to be presented to parliament in 2017</w:t>
      </w:r>
      <w:r w:rsidRPr="00A95A9E">
        <w:rPr>
          <w:rFonts w:cstheme="minorHAnsi"/>
          <w:sz w:val="22"/>
          <w:szCs w:val="22"/>
        </w:rPr>
        <w:t>”.</w:t>
      </w:r>
      <w:r w:rsidRPr="00A95A9E">
        <w:rPr>
          <w:rStyle w:val="FootnoteReference"/>
          <w:rFonts w:cstheme="minorHAnsi"/>
          <w:sz w:val="22"/>
          <w:szCs w:val="22"/>
        </w:rPr>
        <w:footnoteReference w:id="39"/>
      </w:r>
      <w:r w:rsidR="00521E57" w:rsidRPr="00A95A9E">
        <w:rPr>
          <w:rFonts w:cstheme="minorHAnsi"/>
          <w:sz w:val="22"/>
          <w:szCs w:val="22"/>
        </w:rPr>
        <w:t xml:space="preserve"> So far, the Bill has been submitted </w:t>
      </w:r>
      <w:r w:rsidR="00FC6F88" w:rsidRPr="00A95A9E">
        <w:rPr>
          <w:rFonts w:cstheme="minorHAnsi"/>
          <w:sz w:val="22"/>
          <w:szCs w:val="22"/>
        </w:rPr>
        <w:t xml:space="preserve">to Parliament </w:t>
      </w:r>
      <w:r w:rsidR="00521E57" w:rsidRPr="00A95A9E">
        <w:rPr>
          <w:rFonts w:cstheme="minorHAnsi"/>
          <w:sz w:val="22"/>
          <w:szCs w:val="22"/>
        </w:rPr>
        <w:t>in December 2020, but no further progress has been made.</w:t>
      </w:r>
      <w:r w:rsidR="00521E57" w:rsidRPr="00A95A9E">
        <w:rPr>
          <w:rStyle w:val="FootnoteReference"/>
          <w:rFonts w:cstheme="minorHAnsi"/>
          <w:sz w:val="22"/>
          <w:szCs w:val="22"/>
        </w:rPr>
        <w:t xml:space="preserve"> </w:t>
      </w:r>
      <w:r w:rsidR="00521E57" w:rsidRPr="00A95A9E">
        <w:rPr>
          <w:rStyle w:val="FootnoteReference"/>
          <w:rFonts w:cstheme="minorHAnsi"/>
          <w:sz w:val="22"/>
          <w:szCs w:val="22"/>
        </w:rPr>
        <w:footnoteReference w:id="40"/>
      </w:r>
    </w:p>
    <w:p w14:paraId="7569CBD0" w14:textId="126D79CA" w:rsidR="009D7707" w:rsidRPr="00A95A9E" w:rsidRDefault="009D7707" w:rsidP="00E715F8">
      <w:pPr>
        <w:jc w:val="both"/>
        <w:rPr>
          <w:rFonts w:asciiTheme="minorHAnsi" w:hAnsiTheme="minorHAnsi" w:cstheme="minorHAnsi"/>
          <w:sz w:val="22"/>
          <w:szCs w:val="22"/>
        </w:rPr>
      </w:pPr>
    </w:p>
    <w:p w14:paraId="50EC0661" w14:textId="330EB99C" w:rsidR="009939D1" w:rsidRPr="00A95A9E" w:rsidRDefault="00F5060D" w:rsidP="006F20C2">
      <w:pPr>
        <w:pStyle w:val="BasicParagraph"/>
        <w:widowControl w:val="0"/>
        <w:numPr>
          <w:ilvl w:val="0"/>
          <w:numId w:val="1"/>
        </w:numPr>
        <w:spacing w:line="240" w:lineRule="auto"/>
        <w:jc w:val="both"/>
        <w:rPr>
          <w:rFonts w:asciiTheme="minorHAnsi" w:hAnsiTheme="minorHAnsi" w:cstheme="minorHAnsi"/>
          <w:sz w:val="22"/>
          <w:szCs w:val="22"/>
        </w:rPr>
      </w:pPr>
      <w:r w:rsidRPr="00A95A9E">
        <w:rPr>
          <w:rFonts w:asciiTheme="minorHAnsi" w:hAnsiTheme="minorHAnsi" w:cstheme="minorHAnsi"/>
          <w:sz w:val="22"/>
          <w:szCs w:val="22"/>
        </w:rPr>
        <w:lastRenderedPageBreak/>
        <w:t>If passed, this law would finally establish a</w:t>
      </w:r>
      <w:r w:rsidR="008154FE" w:rsidRPr="00A95A9E">
        <w:rPr>
          <w:rFonts w:asciiTheme="minorHAnsi" w:hAnsiTheme="minorHAnsi" w:cstheme="minorHAnsi"/>
          <w:sz w:val="22"/>
          <w:szCs w:val="22"/>
        </w:rPr>
        <w:t xml:space="preserve"> statelessness</w:t>
      </w:r>
      <w:r w:rsidRPr="00A95A9E">
        <w:rPr>
          <w:rFonts w:asciiTheme="minorHAnsi" w:hAnsiTheme="minorHAnsi" w:cstheme="minorHAnsi"/>
          <w:sz w:val="22"/>
          <w:szCs w:val="22"/>
        </w:rPr>
        <w:t xml:space="preserve"> determination procedure, helping to address the problematic practice of leaving individuals indefinitely </w:t>
      </w:r>
      <w:r w:rsidR="008154FE" w:rsidRPr="00A95A9E">
        <w:rPr>
          <w:rFonts w:asciiTheme="minorHAnsi" w:hAnsiTheme="minorHAnsi" w:cstheme="minorHAnsi"/>
          <w:sz w:val="22"/>
          <w:szCs w:val="22"/>
        </w:rPr>
        <w:t>registered as having</w:t>
      </w:r>
      <w:r w:rsidRPr="00A95A9E">
        <w:rPr>
          <w:rFonts w:asciiTheme="minorHAnsi" w:hAnsiTheme="minorHAnsi" w:cstheme="minorHAnsi"/>
          <w:sz w:val="22"/>
          <w:szCs w:val="22"/>
        </w:rPr>
        <w:t xml:space="preserve"> “unknown nationality”</w:t>
      </w:r>
      <w:r w:rsidR="004E2348" w:rsidRPr="00A95A9E">
        <w:rPr>
          <w:rFonts w:asciiTheme="minorHAnsi" w:hAnsiTheme="minorHAnsi" w:cstheme="minorHAnsi"/>
          <w:sz w:val="22"/>
          <w:szCs w:val="22"/>
        </w:rPr>
        <w:t xml:space="preserve"> and unable to realise their rights under the 1954 Convention</w:t>
      </w:r>
      <w:r w:rsidRPr="00A95A9E">
        <w:rPr>
          <w:rFonts w:asciiTheme="minorHAnsi" w:hAnsiTheme="minorHAnsi" w:cstheme="minorHAnsi"/>
          <w:sz w:val="22"/>
          <w:szCs w:val="22"/>
        </w:rPr>
        <w:t xml:space="preserve">. However, serious shortcomings are still present in the revised Draft Law, which will not bring about full compliance of the Netherlands with its international obligations </w:t>
      </w:r>
      <w:r w:rsidR="00784512" w:rsidRPr="00A95A9E">
        <w:rPr>
          <w:rFonts w:asciiTheme="minorHAnsi" w:hAnsiTheme="minorHAnsi" w:cstheme="minorHAnsi"/>
          <w:sz w:val="22"/>
          <w:szCs w:val="22"/>
        </w:rPr>
        <w:t>to protect</w:t>
      </w:r>
      <w:r w:rsidRPr="00A95A9E">
        <w:rPr>
          <w:rFonts w:asciiTheme="minorHAnsi" w:hAnsiTheme="minorHAnsi" w:cstheme="minorHAnsi"/>
          <w:sz w:val="22"/>
          <w:szCs w:val="22"/>
        </w:rPr>
        <w:t xml:space="preserve"> stateless persons</w:t>
      </w:r>
      <w:r w:rsidR="00784512" w:rsidRPr="00A95A9E">
        <w:rPr>
          <w:rFonts w:asciiTheme="minorHAnsi" w:hAnsiTheme="minorHAnsi" w:cstheme="minorHAnsi"/>
          <w:sz w:val="22"/>
          <w:szCs w:val="22"/>
        </w:rPr>
        <w:t>, and prevent and reduce statelessness</w:t>
      </w:r>
      <w:r w:rsidRPr="00A95A9E">
        <w:rPr>
          <w:rFonts w:asciiTheme="minorHAnsi" w:hAnsiTheme="minorHAnsi" w:cstheme="minorHAnsi"/>
          <w:sz w:val="22"/>
          <w:szCs w:val="22"/>
        </w:rPr>
        <w:t xml:space="preserve">. </w:t>
      </w:r>
    </w:p>
    <w:p w14:paraId="47AD26DC" w14:textId="77777777" w:rsidR="009939D1" w:rsidRPr="00A95A9E" w:rsidRDefault="009939D1" w:rsidP="00E715F8">
      <w:pPr>
        <w:pStyle w:val="BasicParagraph"/>
        <w:widowControl w:val="0"/>
        <w:spacing w:line="240" w:lineRule="auto"/>
        <w:jc w:val="both"/>
        <w:rPr>
          <w:rFonts w:asciiTheme="minorHAnsi" w:hAnsiTheme="minorHAnsi" w:cstheme="minorHAnsi"/>
          <w:sz w:val="22"/>
          <w:szCs w:val="22"/>
        </w:rPr>
      </w:pPr>
    </w:p>
    <w:p w14:paraId="6BC69640" w14:textId="6D2CBCF2" w:rsidR="00B61D2C" w:rsidRPr="00A95A9E" w:rsidRDefault="00F5060D" w:rsidP="00156D6D">
      <w:pPr>
        <w:pStyle w:val="BasicParagraph"/>
        <w:widowControl w:val="0"/>
        <w:numPr>
          <w:ilvl w:val="0"/>
          <w:numId w:val="1"/>
        </w:numPr>
        <w:spacing w:line="240" w:lineRule="auto"/>
        <w:jc w:val="both"/>
        <w:rPr>
          <w:rFonts w:asciiTheme="minorHAnsi" w:hAnsiTheme="minorHAnsi" w:cstheme="minorHAnsi"/>
          <w:sz w:val="22"/>
          <w:szCs w:val="22"/>
        </w:rPr>
      </w:pPr>
      <w:r w:rsidRPr="00A95A9E">
        <w:rPr>
          <w:rFonts w:asciiTheme="minorHAnsi" w:hAnsiTheme="minorHAnsi" w:cstheme="minorHAnsi"/>
          <w:sz w:val="22"/>
          <w:szCs w:val="22"/>
        </w:rPr>
        <w:t xml:space="preserve">The Draft Law states that neither the submission of an application for statelessness </w:t>
      </w:r>
      <w:r w:rsidR="00EA68B5" w:rsidRPr="00A95A9E">
        <w:rPr>
          <w:rFonts w:asciiTheme="minorHAnsi" w:hAnsiTheme="minorHAnsi" w:cstheme="minorHAnsi"/>
          <w:sz w:val="22"/>
          <w:szCs w:val="22"/>
        </w:rPr>
        <w:t>determination</w:t>
      </w:r>
      <w:r w:rsidRPr="00A95A9E">
        <w:rPr>
          <w:rFonts w:asciiTheme="minorHAnsi" w:hAnsiTheme="minorHAnsi" w:cstheme="minorHAnsi"/>
          <w:sz w:val="22"/>
          <w:szCs w:val="22"/>
        </w:rPr>
        <w:t>, nor the</w:t>
      </w:r>
      <w:r w:rsidR="00EA68B5" w:rsidRPr="00A95A9E">
        <w:rPr>
          <w:rFonts w:asciiTheme="minorHAnsi" w:hAnsiTheme="minorHAnsi" w:cstheme="minorHAnsi"/>
          <w:sz w:val="22"/>
          <w:szCs w:val="22"/>
        </w:rPr>
        <w:t xml:space="preserve"> recognition of a person as stateless</w:t>
      </w:r>
      <w:r w:rsidRPr="00A95A9E">
        <w:rPr>
          <w:rFonts w:asciiTheme="minorHAnsi" w:hAnsiTheme="minorHAnsi" w:cstheme="minorHAnsi"/>
          <w:sz w:val="22"/>
          <w:szCs w:val="22"/>
        </w:rPr>
        <w:t>, will convey the right of residence</w:t>
      </w:r>
      <w:r w:rsidR="00A54883" w:rsidRPr="00A95A9E">
        <w:rPr>
          <w:rFonts w:asciiTheme="minorHAnsi" w:hAnsiTheme="minorHAnsi" w:cstheme="minorHAnsi"/>
          <w:sz w:val="22"/>
          <w:szCs w:val="22"/>
        </w:rPr>
        <w:t>.</w:t>
      </w:r>
      <w:r w:rsidRPr="00A95A9E">
        <w:rPr>
          <w:rFonts w:asciiTheme="minorHAnsi" w:hAnsiTheme="minorHAnsi" w:cstheme="minorHAnsi"/>
          <w:sz w:val="22"/>
          <w:szCs w:val="22"/>
        </w:rPr>
        <w:t xml:space="preserve"> </w:t>
      </w:r>
      <w:r w:rsidR="00B61D2C" w:rsidRPr="00A95A9E">
        <w:rPr>
          <w:rFonts w:asciiTheme="minorHAnsi" w:hAnsiTheme="minorHAnsi" w:cstheme="minorHAnsi"/>
          <w:sz w:val="22"/>
          <w:szCs w:val="22"/>
        </w:rPr>
        <w:t>Access to all social services and general participation in society is linked to lawful stay in the Netherlands</w:t>
      </w:r>
      <w:r w:rsidR="001A2227" w:rsidRPr="00A95A9E">
        <w:rPr>
          <w:rFonts w:asciiTheme="minorHAnsi" w:hAnsiTheme="minorHAnsi" w:cstheme="minorHAnsi"/>
          <w:sz w:val="22"/>
          <w:szCs w:val="22"/>
        </w:rPr>
        <w:t>. W</w:t>
      </w:r>
      <w:r w:rsidR="00A3464F" w:rsidRPr="00A95A9E">
        <w:rPr>
          <w:rFonts w:asciiTheme="minorHAnsi" w:hAnsiTheme="minorHAnsi" w:cstheme="minorHAnsi"/>
          <w:sz w:val="22"/>
          <w:szCs w:val="22"/>
        </w:rPr>
        <w:t xml:space="preserve">ithout legal residence on another basis, stateless people have access only to emergency </w:t>
      </w:r>
      <w:r w:rsidR="00EE14BB" w:rsidRPr="00A95A9E">
        <w:rPr>
          <w:rFonts w:asciiTheme="minorHAnsi" w:hAnsiTheme="minorHAnsi" w:cstheme="minorHAnsi"/>
          <w:sz w:val="22"/>
          <w:szCs w:val="22"/>
        </w:rPr>
        <w:t>healthcare</w:t>
      </w:r>
      <w:r w:rsidR="001A2227" w:rsidRPr="00A95A9E">
        <w:rPr>
          <w:rFonts w:asciiTheme="minorHAnsi" w:hAnsiTheme="minorHAnsi" w:cstheme="minorHAnsi"/>
          <w:sz w:val="22"/>
          <w:szCs w:val="22"/>
        </w:rPr>
        <w:t xml:space="preserve"> and they are not entitled to </w:t>
      </w:r>
      <w:r w:rsidR="00EE14BB" w:rsidRPr="00A95A9E">
        <w:rPr>
          <w:rFonts w:asciiTheme="minorHAnsi" w:hAnsiTheme="minorHAnsi" w:cstheme="minorHAnsi"/>
          <w:sz w:val="22"/>
          <w:szCs w:val="22"/>
        </w:rPr>
        <w:t xml:space="preserve">work, social security, social housing, education (except for minors), </w:t>
      </w:r>
      <w:r w:rsidR="003443CD" w:rsidRPr="00A95A9E">
        <w:rPr>
          <w:rFonts w:asciiTheme="minorHAnsi" w:hAnsiTheme="minorHAnsi" w:cstheme="minorHAnsi"/>
          <w:sz w:val="22"/>
          <w:szCs w:val="22"/>
        </w:rPr>
        <w:t xml:space="preserve">the </w:t>
      </w:r>
      <w:r w:rsidR="00EE14BB" w:rsidRPr="00A95A9E">
        <w:rPr>
          <w:rFonts w:asciiTheme="minorHAnsi" w:hAnsiTheme="minorHAnsi" w:cstheme="minorHAnsi"/>
          <w:sz w:val="22"/>
          <w:szCs w:val="22"/>
        </w:rPr>
        <w:t>right to vote, or family reunification</w:t>
      </w:r>
      <w:r w:rsidR="00B61D2C" w:rsidRPr="00A95A9E">
        <w:rPr>
          <w:rFonts w:asciiTheme="minorHAnsi" w:hAnsiTheme="minorHAnsi" w:cstheme="minorHAnsi"/>
          <w:sz w:val="22"/>
          <w:szCs w:val="22"/>
        </w:rPr>
        <w:t xml:space="preserve">. By not linking </w:t>
      </w:r>
      <w:r w:rsidR="00A40CC8" w:rsidRPr="00A95A9E">
        <w:rPr>
          <w:rFonts w:asciiTheme="minorHAnsi" w:hAnsiTheme="minorHAnsi" w:cstheme="minorHAnsi"/>
          <w:sz w:val="22"/>
          <w:szCs w:val="22"/>
        </w:rPr>
        <w:t xml:space="preserve">statelessness </w:t>
      </w:r>
      <w:r w:rsidR="00B61D2C" w:rsidRPr="00A95A9E">
        <w:rPr>
          <w:rFonts w:asciiTheme="minorHAnsi" w:hAnsiTheme="minorHAnsi" w:cstheme="minorHAnsi"/>
          <w:sz w:val="22"/>
          <w:szCs w:val="22"/>
        </w:rPr>
        <w:t xml:space="preserve">determination </w:t>
      </w:r>
      <w:r w:rsidR="005459A2" w:rsidRPr="00A95A9E">
        <w:rPr>
          <w:rFonts w:asciiTheme="minorHAnsi" w:hAnsiTheme="minorHAnsi" w:cstheme="minorHAnsi"/>
          <w:sz w:val="22"/>
          <w:szCs w:val="22"/>
        </w:rPr>
        <w:t xml:space="preserve">to </w:t>
      </w:r>
      <w:r w:rsidR="00B61D2C" w:rsidRPr="00A95A9E">
        <w:rPr>
          <w:rFonts w:asciiTheme="minorHAnsi" w:hAnsiTheme="minorHAnsi" w:cstheme="minorHAnsi"/>
          <w:sz w:val="22"/>
          <w:szCs w:val="22"/>
        </w:rPr>
        <w:t>legal residence</w:t>
      </w:r>
      <w:r w:rsidR="00A40CC8" w:rsidRPr="00A95A9E">
        <w:rPr>
          <w:rFonts w:asciiTheme="minorHAnsi" w:hAnsiTheme="minorHAnsi" w:cstheme="minorHAnsi"/>
          <w:sz w:val="22"/>
          <w:szCs w:val="22"/>
        </w:rPr>
        <w:t>,</w:t>
      </w:r>
      <w:r w:rsidR="00B61D2C" w:rsidRPr="00A95A9E">
        <w:rPr>
          <w:rFonts w:asciiTheme="minorHAnsi" w:hAnsiTheme="minorHAnsi" w:cstheme="minorHAnsi"/>
          <w:sz w:val="22"/>
          <w:szCs w:val="22"/>
        </w:rPr>
        <w:t xml:space="preserve"> the proposed SDP runs the risk of </w:t>
      </w:r>
      <w:r w:rsidR="005459A2" w:rsidRPr="00A95A9E">
        <w:rPr>
          <w:rFonts w:asciiTheme="minorHAnsi" w:hAnsiTheme="minorHAnsi" w:cstheme="minorHAnsi"/>
          <w:sz w:val="22"/>
          <w:szCs w:val="22"/>
        </w:rPr>
        <w:t xml:space="preserve">being </w:t>
      </w:r>
      <w:r w:rsidR="00B61D2C" w:rsidRPr="00A95A9E">
        <w:rPr>
          <w:rFonts w:asciiTheme="minorHAnsi" w:hAnsiTheme="minorHAnsi" w:cstheme="minorHAnsi"/>
          <w:sz w:val="22"/>
          <w:szCs w:val="22"/>
        </w:rPr>
        <w:t>an empty gesture</w:t>
      </w:r>
      <w:r w:rsidR="007442D7" w:rsidRPr="00A95A9E">
        <w:rPr>
          <w:rFonts w:asciiTheme="minorHAnsi" w:hAnsiTheme="minorHAnsi" w:cstheme="minorHAnsi"/>
          <w:sz w:val="22"/>
          <w:szCs w:val="22"/>
        </w:rPr>
        <w:t>,</w:t>
      </w:r>
      <w:r w:rsidR="00A40CC8" w:rsidRPr="00A95A9E">
        <w:rPr>
          <w:rFonts w:asciiTheme="minorHAnsi" w:hAnsiTheme="minorHAnsi" w:cstheme="minorHAnsi"/>
          <w:sz w:val="22"/>
          <w:szCs w:val="22"/>
        </w:rPr>
        <w:t xml:space="preserve"> </w:t>
      </w:r>
      <w:r w:rsidR="009A09DE" w:rsidRPr="00A95A9E">
        <w:rPr>
          <w:rFonts w:asciiTheme="minorHAnsi" w:hAnsiTheme="minorHAnsi" w:cstheme="minorHAnsi"/>
          <w:sz w:val="22"/>
          <w:szCs w:val="22"/>
        </w:rPr>
        <w:t xml:space="preserve">is contrary to </w:t>
      </w:r>
      <w:r w:rsidR="007442D7" w:rsidRPr="00A95A9E">
        <w:rPr>
          <w:rFonts w:asciiTheme="minorHAnsi" w:hAnsiTheme="minorHAnsi" w:cstheme="minorHAnsi"/>
          <w:sz w:val="22"/>
          <w:szCs w:val="22"/>
        </w:rPr>
        <w:t>UNHCR</w:t>
      </w:r>
      <w:r w:rsidR="00574E66" w:rsidRPr="00A95A9E">
        <w:rPr>
          <w:rFonts w:asciiTheme="minorHAnsi" w:hAnsiTheme="minorHAnsi" w:cstheme="minorHAnsi"/>
          <w:sz w:val="22"/>
          <w:szCs w:val="22"/>
        </w:rPr>
        <w:t xml:space="preserve"> guidance</w:t>
      </w:r>
      <w:r w:rsidR="00864283" w:rsidRPr="00A95A9E">
        <w:rPr>
          <w:rFonts w:asciiTheme="minorHAnsi" w:hAnsiTheme="minorHAnsi" w:cstheme="minorHAnsi"/>
          <w:sz w:val="22"/>
          <w:szCs w:val="22"/>
        </w:rPr>
        <w:t>, and will prevent the Netherlands from fulfilling its international obligations to stateless persons under the 1954 Convention</w:t>
      </w:r>
      <w:r w:rsidR="00B61D2C" w:rsidRPr="00A95A9E">
        <w:rPr>
          <w:rFonts w:asciiTheme="minorHAnsi" w:hAnsiTheme="minorHAnsi" w:cstheme="minorHAnsi"/>
          <w:sz w:val="22"/>
          <w:szCs w:val="22"/>
        </w:rPr>
        <w:t>.</w:t>
      </w:r>
      <w:r w:rsidR="003F4053" w:rsidRPr="00A95A9E">
        <w:rPr>
          <w:rFonts w:asciiTheme="minorHAnsi" w:hAnsiTheme="minorHAnsi" w:cstheme="minorHAnsi"/>
          <w:sz w:val="22"/>
          <w:szCs w:val="22"/>
          <w:vertAlign w:val="superscript"/>
        </w:rPr>
        <w:footnoteReference w:id="41"/>
      </w:r>
      <w:r w:rsidR="00B61D2C" w:rsidRPr="00A95A9E">
        <w:rPr>
          <w:rFonts w:asciiTheme="minorHAnsi" w:hAnsiTheme="minorHAnsi" w:cstheme="minorHAnsi"/>
          <w:sz w:val="22"/>
          <w:szCs w:val="22"/>
        </w:rPr>
        <w:t xml:space="preserve"> </w:t>
      </w:r>
      <w:r w:rsidR="004317F1" w:rsidRPr="00A95A9E">
        <w:rPr>
          <w:rFonts w:asciiTheme="minorHAnsi" w:hAnsiTheme="minorHAnsi" w:cstheme="minorHAnsi"/>
          <w:sz w:val="22"/>
          <w:szCs w:val="22"/>
        </w:rPr>
        <w:t>Moreover, stateless people face a heightened risk of arbitrary and lengthy detention, particularly where statelessness is not identified</w:t>
      </w:r>
      <w:r w:rsidR="005459A2" w:rsidRPr="00A95A9E">
        <w:rPr>
          <w:rFonts w:asciiTheme="minorHAnsi" w:hAnsiTheme="minorHAnsi" w:cstheme="minorHAnsi"/>
          <w:sz w:val="22"/>
          <w:szCs w:val="22"/>
        </w:rPr>
        <w:t xml:space="preserve"> and determined,</w:t>
      </w:r>
      <w:r w:rsidR="004317F1" w:rsidRPr="00A95A9E">
        <w:rPr>
          <w:rFonts w:asciiTheme="minorHAnsi" w:hAnsiTheme="minorHAnsi" w:cstheme="minorHAnsi"/>
          <w:sz w:val="22"/>
          <w:szCs w:val="22"/>
        </w:rPr>
        <w:t xml:space="preserve"> and the specific vulnerabilities of stateless people are not addressed.</w:t>
      </w:r>
      <w:r w:rsidR="00326FD9" w:rsidRPr="00A95A9E">
        <w:rPr>
          <w:rStyle w:val="FootnoteReference"/>
          <w:rFonts w:asciiTheme="minorHAnsi" w:hAnsiTheme="minorHAnsi" w:cstheme="minorHAnsi"/>
          <w:sz w:val="22"/>
          <w:szCs w:val="22"/>
        </w:rPr>
        <w:footnoteReference w:id="42"/>
      </w:r>
    </w:p>
    <w:p w14:paraId="0E6D46AF" w14:textId="58B8AF1F" w:rsidR="00A54883" w:rsidRPr="00A95A9E" w:rsidRDefault="00A54883" w:rsidP="00E715F8">
      <w:pPr>
        <w:jc w:val="both"/>
        <w:rPr>
          <w:rFonts w:asciiTheme="minorHAnsi" w:hAnsiTheme="minorHAnsi" w:cstheme="minorHAnsi"/>
          <w:sz w:val="22"/>
          <w:szCs w:val="22"/>
        </w:rPr>
      </w:pPr>
    </w:p>
    <w:p w14:paraId="2B22CA9E" w14:textId="09B0F484" w:rsidR="009939D1" w:rsidRPr="00A95A9E" w:rsidRDefault="009939D1" w:rsidP="00776BFA">
      <w:pPr>
        <w:pStyle w:val="ListParagraph"/>
        <w:numPr>
          <w:ilvl w:val="0"/>
          <w:numId w:val="1"/>
        </w:numPr>
        <w:jc w:val="both"/>
        <w:rPr>
          <w:rFonts w:cstheme="minorHAnsi"/>
          <w:sz w:val="22"/>
          <w:szCs w:val="22"/>
        </w:rPr>
      </w:pPr>
      <w:r w:rsidRPr="00A95A9E">
        <w:rPr>
          <w:rFonts w:cstheme="minorHAnsi"/>
          <w:sz w:val="22"/>
          <w:szCs w:val="22"/>
        </w:rPr>
        <w:t>In the current proposal</w:t>
      </w:r>
      <w:r w:rsidR="003E4998" w:rsidRPr="00A95A9E">
        <w:rPr>
          <w:rFonts w:cstheme="minorHAnsi"/>
          <w:sz w:val="22"/>
          <w:szCs w:val="22"/>
        </w:rPr>
        <w:t>,</w:t>
      </w:r>
      <w:r w:rsidRPr="00A95A9E">
        <w:rPr>
          <w:rFonts w:cstheme="minorHAnsi"/>
          <w:sz w:val="22"/>
          <w:szCs w:val="22"/>
        </w:rPr>
        <w:t xml:space="preserve"> it is stated in article 2(1) that a request to determine statelessness can only be submitted in the case of an “immediate interest” for the person involved.</w:t>
      </w:r>
      <w:r w:rsidRPr="00A95A9E">
        <w:rPr>
          <w:rStyle w:val="FootnoteReference"/>
          <w:rFonts w:cstheme="minorHAnsi"/>
          <w:sz w:val="22"/>
          <w:szCs w:val="22"/>
        </w:rPr>
        <w:footnoteReference w:id="43"/>
      </w:r>
      <w:r w:rsidRPr="00A95A9E">
        <w:rPr>
          <w:rFonts w:cstheme="minorHAnsi"/>
          <w:sz w:val="22"/>
          <w:szCs w:val="22"/>
        </w:rPr>
        <w:t xml:space="preserve"> This concept of “immediate interest” is not further </w:t>
      </w:r>
      <w:r w:rsidR="00C5721A" w:rsidRPr="00A95A9E">
        <w:rPr>
          <w:rFonts w:cstheme="minorHAnsi"/>
          <w:sz w:val="22"/>
          <w:szCs w:val="22"/>
        </w:rPr>
        <w:t>defined</w:t>
      </w:r>
      <w:r w:rsidRPr="00A95A9E">
        <w:rPr>
          <w:rFonts w:cstheme="minorHAnsi"/>
          <w:sz w:val="22"/>
          <w:szCs w:val="22"/>
        </w:rPr>
        <w:t xml:space="preserve"> in the Act or the memorandum. It is therefore unclear what the impact of this statement will be. </w:t>
      </w:r>
      <w:r w:rsidR="00C5721A" w:rsidRPr="00A95A9E">
        <w:rPr>
          <w:rFonts w:cstheme="minorHAnsi"/>
          <w:sz w:val="22"/>
          <w:szCs w:val="22"/>
        </w:rPr>
        <w:t>It has proven</w:t>
      </w:r>
      <w:r w:rsidRPr="00A95A9E">
        <w:rPr>
          <w:rFonts w:cstheme="minorHAnsi"/>
          <w:sz w:val="22"/>
          <w:szCs w:val="22"/>
        </w:rPr>
        <w:t xml:space="preserve"> complicated in the past to</w:t>
      </w:r>
      <w:r w:rsidR="00C5721A" w:rsidRPr="00A95A9E">
        <w:rPr>
          <w:rFonts w:cstheme="minorHAnsi"/>
          <w:sz w:val="22"/>
          <w:szCs w:val="22"/>
        </w:rPr>
        <w:t xml:space="preserve"> establish</w:t>
      </w:r>
      <w:r w:rsidRPr="00A95A9E">
        <w:rPr>
          <w:rFonts w:cstheme="minorHAnsi"/>
          <w:sz w:val="22"/>
          <w:szCs w:val="22"/>
        </w:rPr>
        <w:t xml:space="preserve"> </w:t>
      </w:r>
      <w:r w:rsidR="00A02D4C" w:rsidRPr="00A95A9E">
        <w:rPr>
          <w:rFonts w:cstheme="minorHAnsi"/>
          <w:sz w:val="22"/>
          <w:szCs w:val="22"/>
        </w:rPr>
        <w:t>“</w:t>
      </w:r>
      <w:r w:rsidRPr="00A95A9E">
        <w:rPr>
          <w:rFonts w:cstheme="minorHAnsi"/>
          <w:sz w:val="22"/>
          <w:szCs w:val="22"/>
        </w:rPr>
        <w:t>immediate interest</w:t>
      </w:r>
      <w:r w:rsidR="00A02D4C" w:rsidRPr="00A95A9E">
        <w:rPr>
          <w:rFonts w:cstheme="minorHAnsi"/>
          <w:sz w:val="22"/>
          <w:szCs w:val="22"/>
        </w:rPr>
        <w:t>”</w:t>
      </w:r>
      <w:r w:rsidRPr="00A95A9E">
        <w:rPr>
          <w:rFonts w:cstheme="minorHAnsi"/>
          <w:sz w:val="22"/>
          <w:szCs w:val="22"/>
        </w:rPr>
        <w:t xml:space="preserve">. For example, a man </w:t>
      </w:r>
      <w:r w:rsidR="00C5721A" w:rsidRPr="00A95A9E">
        <w:rPr>
          <w:rFonts w:cstheme="minorHAnsi"/>
          <w:sz w:val="22"/>
          <w:szCs w:val="22"/>
        </w:rPr>
        <w:t xml:space="preserve">born in </w:t>
      </w:r>
      <w:r w:rsidRPr="00A95A9E">
        <w:rPr>
          <w:rFonts w:cstheme="minorHAnsi"/>
          <w:sz w:val="22"/>
          <w:szCs w:val="22"/>
        </w:rPr>
        <w:t xml:space="preserve">Azerbaijan when it was part of the Soviet Union requested the Court in The Hague determine </w:t>
      </w:r>
      <w:r w:rsidR="00754BC1" w:rsidRPr="00A95A9E">
        <w:rPr>
          <w:rFonts w:cstheme="minorHAnsi"/>
          <w:sz w:val="22"/>
          <w:szCs w:val="22"/>
        </w:rPr>
        <w:t xml:space="preserve">his </w:t>
      </w:r>
      <w:r w:rsidRPr="00A95A9E">
        <w:rPr>
          <w:rFonts w:cstheme="minorHAnsi"/>
          <w:sz w:val="22"/>
          <w:szCs w:val="22"/>
        </w:rPr>
        <w:t xml:space="preserve">statelessness in the absence of a procedure. </w:t>
      </w:r>
      <w:r w:rsidR="00C5721A" w:rsidRPr="00A95A9E">
        <w:rPr>
          <w:rFonts w:cstheme="minorHAnsi"/>
          <w:sz w:val="22"/>
          <w:szCs w:val="22"/>
        </w:rPr>
        <w:t>The</w:t>
      </w:r>
      <w:r w:rsidRPr="00A95A9E">
        <w:rPr>
          <w:rFonts w:cstheme="minorHAnsi"/>
          <w:sz w:val="22"/>
          <w:szCs w:val="22"/>
        </w:rPr>
        <w:t xml:space="preserve"> State concluded that </w:t>
      </w:r>
      <w:r w:rsidR="00C5721A" w:rsidRPr="00A95A9E">
        <w:rPr>
          <w:rFonts w:cstheme="minorHAnsi"/>
          <w:sz w:val="22"/>
          <w:szCs w:val="22"/>
        </w:rPr>
        <w:t xml:space="preserve">the concrete interest </w:t>
      </w:r>
      <w:r w:rsidRPr="00A95A9E">
        <w:rPr>
          <w:rFonts w:cstheme="minorHAnsi"/>
          <w:sz w:val="22"/>
          <w:szCs w:val="22"/>
        </w:rPr>
        <w:t>in his claim</w:t>
      </w:r>
      <w:r w:rsidR="00A02D4C" w:rsidRPr="00A95A9E">
        <w:rPr>
          <w:rFonts w:cstheme="minorHAnsi"/>
          <w:sz w:val="22"/>
          <w:szCs w:val="22"/>
        </w:rPr>
        <w:t xml:space="preserve"> was unclear</w:t>
      </w:r>
      <w:r w:rsidR="00221C46" w:rsidRPr="00A95A9E">
        <w:rPr>
          <w:rFonts w:cstheme="minorHAnsi"/>
          <w:sz w:val="22"/>
          <w:szCs w:val="22"/>
        </w:rPr>
        <w:t>,</w:t>
      </w:r>
      <w:r w:rsidRPr="00A95A9E">
        <w:rPr>
          <w:rFonts w:cstheme="minorHAnsi"/>
          <w:sz w:val="22"/>
          <w:szCs w:val="22"/>
        </w:rPr>
        <w:t xml:space="preserve"> as statelessness under current law does not result in the issuing of a residence permit.</w:t>
      </w:r>
      <w:r w:rsidRPr="00A95A9E">
        <w:rPr>
          <w:rStyle w:val="FootnoteReference"/>
          <w:rFonts w:cstheme="minorHAnsi"/>
          <w:sz w:val="22"/>
          <w:szCs w:val="22"/>
        </w:rPr>
        <w:footnoteReference w:id="44"/>
      </w:r>
      <w:r w:rsidRPr="00A95A9E">
        <w:rPr>
          <w:rFonts w:cstheme="minorHAnsi"/>
          <w:sz w:val="22"/>
          <w:szCs w:val="22"/>
        </w:rPr>
        <w:t xml:space="preserve"> Since the current proposal for a statelessness determination procedure does not grant residence rights either</w:t>
      </w:r>
      <w:r w:rsidR="00266962" w:rsidRPr="00A95A9E">
        <w:rPr>
          <w:rFonts w:cstheme="minorHAnsi"/>
          <w:sz w:val="22"/>
          <w:szCs w:val="22"/>
        </w:rPr>
        <w:t xml:space="preserve"> and this may be</w:t>
      </w:r>
      <w:r w:rsidRPr="00A95A9E">
        <w:rPr>
          <w:rFonts w:cstheme="minorHAnsi"/>
          <w:sz w:val="22"/>
          <w:szCs w:val="22"/>
        </w:rPr>
        <w:t xml:space="preserve"> the most convincing ground on which to justify an immediate interest to request status determination, there </w:t>
      </w:r>
      <w:r w:rsidR="00F662FC" w:rsidRPr="00A95A9E">
        <w:rPr>
          <w:rFonts w:cstheme="minorHAnsi"/>
          <w:sz w:val="22"/>
          <w:szCs w:val="22"/>
        </w:rPr>
        <w:t>is a</w:t>
      </w:r>
      <w:r w:rsidRPr="00A95A9E">
        <w:rPr>
          <w:rFonts w:cstheme="minorHAnsi"/>
          <w:sz w:val="22"/>
          <w:szCs w:val="22"/>
        </w:rPr>
        <w:t xml:space="preserve"> risk that the concept of “immediate interest” will significantly obstruct access to the procedure for many stateless persons. We would </w:t>
      </w:r>
      <w:r w:rsidR="00F662FC" w:rsidRPr="00A95A9E">
        <w:rPr>
          <w:rFonts w:cstheme="minorHAnsi"/>
          <w:sz w:val="22"/>
          <w:szCs w:val="22"/>
        </w:rPr>
        <w:t xml:space="preserve">therefore </w:t>
      </w:r>
      <w:r w:rsidRPr="00A95A9E">
        <w:rPr>
          <w:rFonts w:cstheme="minorHAnsi"/>
          <w:sz w:val="22"/>
          <w:szCs w:val="22"/>
        </w:rPr>
        <w:t>recommend that this concept be further explained, and that new arrangements ensure access to the procedure for everyone.</w:t>
      </w:r>
    </w:p>
    <w:p w14:paraId="1D8509B2" w14:textId="13D1C690" w:rsidR="00BD36A5" w:rsidRPr="00A95A9E" w:rsidRDefault="00BD36A5" w:rsidP="00E715F8">
      <w:pPr>
        <w:jc w:val="both"/>
        <w:rPr>
          <w:rFonts w:asciiTheme="minorHAnsi" w:hAnsiTheme="minorHAnsi" w:cstheme="minorHAnsi"/>
          <w:sz w:val="22"/>
          <w:szCs w:val="22"/>
        </w:rPr>
      </w:pPr>
    </w:p>
    <w:p w14:paraId="7F601A98" w14:textId="3CE1ABAD" w:rsidR="00B27BE8" w:rsidRPr="00A95A9E" w:rsidRDefault="00BD36A5" w:rsidP="00776BFA">
      <w:pPr>
        <w:pStyle w:val="ListParagraph"/>
        <w:numPr>
          <w:ilvl w:val="0"/>
          <w:numId w:val="1"/>
        </w:numPr>
        <w:jc w:val="both"/>
        <w:rPr>
          <w:rFonts w:cstheme="minorHAnsi"/>
          <w:sz w:val="22"/>
          <w:szCs w:val="22"/>
        </w:rPr>
      </w:pPr>
      <w:r w:rsidRPr="00A95A9E">
        <w:rPr>
          <w:rFonts w:cstheme="minorHAnsi"/>
          <w:sz w:val="22"/>
          <w:szCs w:val="22"/>
        </w:rPr>
        <w:t xml:space="preserve">Further, as indicated in the </w:t>
      </w:r>
      <w:r w:rsidR="00B27BE8" w:rsidRPr="00A95A9E">
        <w:rPr>
          <w:rFonts w:cstheme="minorHAnsi"/>
          <w:sz w:val="22"/>
          <w:szCs w:val="22"/>
        </w:rPr>
        <w:t xml:space="preserve">response of the Netherlands to the LOI, the </w:t>
      </w:r>
      <w:r w:rsidR="00266962" w:rsidRPr="00A95A9E">
        <w:rPr>
          <w:rFonts w:cstheme="minorHAnsi"/>
          <w:sz w:val="22"/>
          <w:szCs w:val="22"/>
        </w:rPr>
        <w:t xml:space="preserve">Government </w:t>
      </w:r>
      <w:r w:rsidR="00B27BE8" w:rsidRPr="00A95A9E">
        <w:rPr>
          <w:rFonts w:cstheme="minorHAnsi"/>
          <w:sz w:val="22"/>
          <w:szCs w:val="22"/>
        </w:rPr>
        <w:t>proposed an amendment to the Dutch Nationality Act</w:t>
      </w:r>
      <w:r w:rsidR="00266962" w:rsidRPr="00A95A9E">
        <w:rPr>
          <w:rFonts w:cstheme="minorHAnsi"/>
          <w:sz w:val="22"/>
          <w:szCs w:val="22"/>
        </w:rPr>
        <w:t>, which</w:t>
      </w:r>
      <w:r w:rsidR="00B27BE8" w:rsidRPr="00A95A9E">
        <w:rPr>
          <w:rFonts w:cstheme="minorHAnsi"/>
          <w:sz w:val="22"/>
          <w:szCs w:val="22"/>
        </w:rPr>
        <w:t xml:space="preserve"> aims to enable stateless children born in the Netherlands with no legal residence to opt for Dutch citizenship. The </w:t>
      </w:r>
      <w:r w:rsidR="00266962" w:rsidRPr="00A95A9E">
        <w:rPr>
          <w:rFonts w:cstheme="minorHAnsi"/>
          <w:sz w:val="22"/>
          <w:szCs w:val="22"/>
        </w:rPr>
        <w:t xml:space="preserve">amendment is of concern </w:t>
      </w:r>
      <w:r w:rsidR="007345CB" w:rsidRPr="00A95A9E">
        <w:rPr>
          <w:rFonts w:cstheme="minorHAnsi"/>
          <w:sz w:val="22"/>
          <w:szCs w:val="22"/>
        </w:rPr>
        <w:t>and can leave children stateless and exposed to violations of their rights under CAT and international human rights law more generally</w:t>
      </w:r>
      <w:r w:rsidR="0005117E">
        <w:rPr>
          <w:rFonts w:cstheme="minorHAnsi"/>
          <w:sz w:val="22"/>
          <w:szCs w:val="22"/>
        </w:rPr>
        <w:t>,</w:t>
      </w:r>
      <w:r w:rsidR="007345CB" w:rsidRPr="00A95A9E">
        <w:rPr>
          <w:rFonts w:cstheme="minorHAnsi"/>
          <w:sz w:val="22"/>
          <w:szCs w:val="22"/>
        </w:rPr>
        <w:t xml:space="preserve"> </w:t>
      </w:r>
      <w:r w:rsidR="00266962" w:rsidRPr="00A95A9E">
        <w:rPr>
          <w:rFonts w:cstheme="minorHAnsi"/>
          <w:sz w:val="22"/>
          <w:szCs w:val="22"/>
        </w:rPr>
        <w:t>for the following reasons</w:t>
      </w:r>
      <w:r w:rsidR="00B27BE8" w:rsidRPr="00A95A9E">
        <w:rPr>
          <w:rFonts w:cstheme="minorHAnsi"/>
          <w:sz w:val="22"/>
          <w:szCs w:val="22"/>
        </w:rPr>
        <w:t>:</w:t>
      </w:r>
    </w:p>
    <w:p w14:paraId="20D706CC" w14:textId="77777777" w:rsidR="00B27BE8" w:rsidRPr="00A95A9E" w:rsidRDefault="00B27BE8" w:rsidP="00E715F8">
      <w:pPr>
        <w:jc w:val="both"/>
        <w:rPr>
          <w:rFonts w:asciiTheme="minorHAnsi" w:hAnsiTheme="minorHAnsi" w:cstheme="minorHAnsi"/>
          <w:sz w:val="22"/>
          <w:szCs w:val="22"/>
        </w:rPr>
      </w:pPr>
    </w:p>
    <w:p w14:paraId="1B4B59B7" w14:textId="34BD74CF" w:rsidR="00B27BE8" w:rsidRPr="00A95A9E" w:rsidRDefault="00BD36A5" w:rsidP="00E715F8">
      <w:pPr>
        <w:pStyle w:val="ListParagraph"/>
        <w:numPr>
          <w:ilvl w:val="1"/>
          <w:numId w:val="7"/>
        </w:numPr>
        <w:jc w:val="both"/>
        <w:rPr>
          <w:rFonts w:cstheme="minorHAnsi"/>
          <w:sz w:val="22"/>
          <w:szCs w:val="22"/>
        </w:rPr>
      </w:pPr>
      <w:r w:rsidRPr="00A95A9E">
        <w:rPr>
          <w:rFonts w:cstheme="minorHAnsi"/>
          <w:sz w:val="22"/>
          <w:szCs w:val="22"/>
        </w:rPr>
        <w:lastRenderedPageBreak/>
        <w:t>The stateless child is required to have had a factual residence</w:t>
      </w:r>
      <w:r w:rsidR="00B27BE8" w:rsidRPr="00A95A9E">
        <w:rPr>
          <w:rStyle w:val="FootnoteReference"/>
          <w:rFonts w:cstheme="minorHAnsi"/>
          <w:sz w:val="22"/>
          <w:szCs w:val="22"/>
        </w:rPr>
        <w:footnoteReference w:id="45"/>
      </w:r>
      <w:r w:rsidRPr="00A95A9E">
        <w:rPr>
          <w:rFonts w:cstheme="minorHAnsi"/>
          <w:sz w:val="22"/>
          <w:szCs w:val="22"/>
        </w:rPr>
        <w:t xml:space="preserve"> in the Netherlands of five consecutive years, as opposed to three in the case of children with legal residence; </w:t>
      </w:r>
    </w:p>
    <w:p w14:paraId="3B0546D8" w14:textId="7C66C905" w:rsidR="00B27BE8" w:rsidRPr="00A95A9E" w:rsidRDefault="00BD36A5" w:rsidP="00E715F8">
      <w:pPr>
        <w:pStyle w:val="ListParagraph"/>
        <w:numPr>
          <w:ilvl w:val="1"/>
          <w:numId w:val="7"/>
        </w:numPr>
        <w:jc w:val="both"/>
        <w:rPr>
          <w:rFonts w:cstheme="minorHAnsi"/>
          <w:sz w:val="22"/>
          <w:szCs w:val="22"/>
        </w:rPr>
      </w:pPr>
      <w:r w:rsidRPr="00A95A9E">
        <w:rPr>
          <w:rFonts w:cstheme="minorHAnsi"/>
          <w:sz w:val="22"/>
          <w:szCs w:val="22"/>
        </w:rPr>
        <w:t xml:space="preserve">At least one of the parents of the stateless child should not be able to resolve the statelessness of the child through his or her own actions, e.g. by reporting the child’s birth to the country of origin’s embassy so the child may acquire its nationality; </w:t>
      </w:r>
      <w:r w:rsidR="00B27BE8" w:rsidRPr="00A95A9E">
        <w:rPr>
          <w:rFonts w:cstheme="minorHAnsi"/>
          <w:sz w:val="22"/>
          <w:szCs w:val="22"/>
        </w:rPr>
        <w:t xml:space="preserve">and </w:t>
      </w:r>
    </w:p>
    <w:p w14:paraId="47FC9CCE" w14:textId="467970C6" w:rsidR="00BD36A5" w:rsidRPr="00A95A9E" w:rsidRDefault="00BD36A5" w:rsidP="00E715F8">
      <w:pPr>
        <w:pStyle w:val="ListParagraph"/>
        <w:numPr>
          <w:ilvl w:val="1"/>
          <w:numId w:val="7"/>
        </w:numPr>
        <w:jc w:val="both"/>
        <w:rPr>
          <w:rFonts w:cstheme="minorHAnsi"/>
          <w:sz w:val="22"/>
          <w:szCs w:val="22"/>
        </w:rPr>
      </w:pPr>
      <w:r w:rsidRPr="00A95A9E">
        <w:rPr>
          <w:rFonts w:cstheme="minorHAnsi"/>
          <w:sz w:val="22"/>
          <w:szCs w:val="22"/>
        </w:rPr>
        <w:t xml:space="preserve">The residence of the child should be “stable”: the parents should not have obstructed their departure or evaded supervision by the Immigration and Naturalisation Service (IND), the Repatriation and Departure Service, the Central Agency for the Reception of Asylum Seekers or the </w:t>
      </w:r>
      <w:r w:rsidR="00156D6D" w:rsidRPr="00A95A9E">
        <w:rPr>
          <w:rFonts w:cstheme="minorHAnsi"/>
          <w:sz w:val="22"/>
          <w:szCs w:val="22"/>
        </w:rPr>
        <w:t xml:space="preserve">Immigration </w:t>
      </w:r>
      <w:r w:rsidRPr="00A95A9E">
        <w:rPr>
          <w:rFonts w:cstheme="minorHAnsi"/>
          <w:sz w:val="22"/>
          <w:szCs w:val="22"/>
        </w:rPr>
        <w:t>Police (</w:t>
      </w:r>
      <w:proofErr w:type="spellStart"/>
      <w:r w:rsidRPr="00A95A9E">
        <w:rPr>
          <w:rFonts w:cstheme="minorHAnsi"/>
          <w:i/>
          <w:iCs/>
          <w:sz w:val="22"/>
          <w:szCs w:val="22"/>
        </w:rPr>
        <w:t>Vreemdelingenpolitie</w:t>
      </w:r>
      <w:proofErr w:type="spellEnd"/>
      <w:r w:rsidRPr="00A95A9E">
        <w:rPr>
          <w:rFonts w:cstheme="minorHAnsi"/>
          <w:sz w:val="22"/>
          <w:szCs w:val="22"/>
        </w:rPr>
        <w:t xml:space="preserve">) in the context of any obligation to report to the relevant authorities. </w:t>
      </w:r>
    </w:p>
    <w:p w14:paraId="3BE82FED" w14:textId="77777777" w:rsidR="006D0D45" w:rsidRPr="00A95A9E" w:rsidRDefault="006D0D45" w:rsidP="006D0D45">
      <w:pPr>
        <w:pStyle w:val="ListParagraph"/>
        <w:ind w:left="1440"/>
        <w:jc w:val="both"/>
        <w:rPr>
          <w:rFonts w:cstheme="minorHAnsi"/>
          <w:sz w:val="22"/>
          <w:szCs w:val="22"/>
        </w:rPr>
      </w:pPr>
    </w:p>
    <w:p w14:paraId="2AC0D1CA" w14:textId="5DA7D010" w:rsidR="006D0D45" w:rsidRPr="005D0FE6" w:rsidRDefault="0005117E" w:rsidP="006D0D45">
      <w:pPr>
        <w:jc w:val="both"/>
        <w:rPr>
          <w:rFonts w:asciiTheme="majorBidi" w:hAnsiTheme="majorBidi" w:cstheme="majorBidi"/>
        </w:rPr>
      </w:pPr>
      <w:r w:rsidRPr="005D0FE6">
        <w:rPr>
          <w:rFonts w:asciiTheme="majorBidi" w:hAnsiTheme="majorBidi" w:cstheme="majorBidi"/>
          <w:noProof/>
        </w:rPr>
        <mc:AlternateContent>
          <mc:Choice Requires="wps">
            <w:drawing>
              <wp:anchor distT="0" distB="0" distL="114300" distR="114300" simplePos="0" relativeHeight="251670528" behindDoc="0" locked="0" layoutInCell="1" allowOverlap="1" wp14:anchorId="2A73C5FC" wp14:editId="67ED97B1">
                <wp:simplePos x="0" y="0"/>
                <wp:positionH relativeFrom="column">
                  <wp:posOffset>16510</wp:posOffset>
                </wp:positionH>
                <wp:positionV relativeFrom="paragraph">
                  <wp:posOffset>172085</wp:posOffset>
                </wp:positionV>
                <wp:extent cx="5663565" cy="2089150"/>
                <wp:effectExtent l="19050" t="19050" r="13335" b="25400"/>
                <wp:wrapNone/>
                <wp:docPr id="2" name="Text Box 2"/>
                <wp:cNvGraphicFramePr/>
                <a:graphic xmlns:a="http://schemas.openxmlformats.org/drawingml/2006/main">
                  <a:graphicData uri="http://schemas.microsoft.com/office/word/2010/wordprocessingShape">
                    <wps:wsp>
                      <wps:cNvSpPr txBox="1"/>
                      <wps:spPr>
                        <a:xfrm>
                          <a:off x="0" y="0"/>
                          <a:ext cx="5663565" cy="2089150"/>
                        </a:xfrm>
                        <a:prstGeom prst="rect">
                          <a:avLst/>
                        </a:prstGeom>
                        <a:solidFill>
                          <a:schemeClr val="lt1"/>
                        </a:solidFill>
                        <a:ln w="44450">
                          <a:solidFill>
                            <a:prstClr val="black"/>
                          </a:solidFill>
                        </a:ln>
                      </wps:spPr>
                      <wps:txbx>
                        <w:txbxContent>
                          <w:p w14:paraId="6B4D91B0" w14:textId="77777777" w:rsidR="006D0D45" w:rsidRPr="008217E4" w:rsidRDefault="006D0D45" w:rsidP="006D0D45">
                            <w:pPr>
                              <w:jc w:val="both"/>
                              <w:rPr>
                                <w:rFonts w:asciiTheme="minorHAnsi" w:hAnsiTheme="minorHAnsi" w:cstheme="minorHAnsi"/>
                                <w:b/>
                                <w:bCs/>
                                <w:sz w:val="22"/>
                                <w:szCs w:val="22"/>
                              </w:rPr>
                            </w:pPr>
                            <w:r w:rsidRPr="008217E4">
                              <w:rPr>
                                <w:rFonts w:asciiTheme="minorHAnsi" w:hAnsiTheme="minorHAnsi" w:cstheme="minorHAnsi"/>
                                <w:b/>
                                <w:bCs/>
                                <w:sz w:val="22"/>
                                <w:szCs w:val="22"/>
                              </w:rPr>
                              <w:t xml:space="preserve">In light of the above, the Committee is urged to ask the Netherlands: </w:t>
                            </w:r>
                          </w:p>
                          <w:p w14:paraId="19DAF35E" w14:textId="77777777" w:rsidR="006D0D45" w:rsidRPr="008217E4" w:rsidRDefault="006D0D45" w:rsidP="006D0D45">
                            <w:pPr>
                              <w:jc w:val="both"/>
                              <w:rPr>
                                <w:rFonts w:asciiTheme="minorHAnsi" w:hAnsiTheme="minorHAnsi" w:cstheme="minorHAnsi"/>
                                <w:b/>
                                <w:bCs/>
                                <w:sz w:val="22"/>
                                <w:szCs w:val="22"/>
                              </w:rPr>
                            </w:pPr>
                          </w:p>
                          <w:p w14:paraId="7FB71C4F" w14:textId="2F18AF54" w:rsidR="006D0D45" w:rsidRPr="008217E4" w:rsidRDefault="006D0D45" w:rsidP="006D0D45">
                            <w:pPr>
                              <w:pStyle w:val="ListParagraph"/>
                              <w:numPr>
                                <w:ilvl w:val="0"/>
                                <w:numId w:val="6"/>
                              </w:numPr>
                              <w:ind w:left="851"/>
                              <w:jc w:val="both"/>
                              <w:rPr>
                                <w:rFonts w:cstheme="minorHAnsi"/>
                                <w:sz w:val="22"/>
                                <w:szCs w:val="22"/>
                              </w:rPr>
                            </w:pPr>
                            <w:r w:rsidRPr="008217E4">
                              <w:rPr>
                                <w:rFonts w:cstheme="minorHAnsi"/>
                                <w:sz w:val="22"/>
                                <w:szCs w:val="22"/>
                              </w:rPr>
                              <w:t>How will the Netherlands protect the rights of stateless persons as set out in the 1954 Convention (such as facilitated naturalisation (Art. 32), public relief (Art. 23), employment (Art. 17), and labour rights and social security (Art. 24)) if the statelessness determination procedure does not lead to the granting of lawful residence?</w:t>
                            </w:r>
                          </w:p>
                          <w:p w14:paraId="610AF1F8" w14:textId="77777777" w:rsidR="006D0D45" w:rsidRPr="008217E4" w:rsidRDefault="006D0D45" w:rsidP="006D0D45">
                            <w:pPr>
                              <w:pStyle w:val="ListParagraph"/>
                              <w:ind w:left="851"/>
                              <w:jc w:val="both"/>
                              <w:rPr>
                                <w:rFonts w:cstheme="minorHAnsi"/>
                                <w:sz w:val="22"/>
                                <w:szCs w:val="22"/>
                              </w:rPr>
                            </w:pPr>
                          </w:p>
                          <w:p w14:paraId="2EC607A0" w14:textId="38235632" w:rsidR="006D0D45" w:rsidRPr="008217E4" w:rsidRDefault="006D0D45" w:rsidP="006D0D45">
                            <w:pPr>
                              <w:pStyle w:val="ListParagraph"/>
                              <w:numPr>
                                <w:ilvl w:val="0"/>
                                <w:numId w:val="6"/>
                              </w:numPr>
                              <w:ind w:left="851"/>
                              <w:jc w:val="both"/>
                              <w:rPr>
                                <w:rFonts w:cstheme="minorHAnsi"/>
                                <w:sz w:val="22"/>
                                <w:szCs w:val="22"/>
                              </w:rPr>
                            </w:pPr>
                            <w:r w:rsidRPr="008217E4">
                              <w:rPr>
                                <w:rFonts w:cstheme="minorHAnsi"/>
                                <w:sz w:val="22"/>
                                <w:szCs w:val="22"/>
                              </w:rPr>
                              <w:t xml:space="preserve">Can the requirement of ‘immediate interest’ for a statelessness determination procedure be further explained? </w:t>
                            </w:r>
                            <w:r w:rsidR="0005117E">
                              <w:rPr>
                                <w:rFonts w:cstheme="minorHAnsi"/>
                                <w:sz w:val="22"/>
                                <w:szCs w:val="22"/>
                              </w:rPr>
                              <w:t>H</w:t>
                            </w:r>
                            <w:r w:rsidRPr="008217E4">
                              <w:rPr>
                                <w:rFonts w:cstheme="minorHAnsi"/>
                                <w:sz w:val="22"/>
                                <w:szCs w:val="22"/>
                              </w:rPr>
                              <w:t>ow can the requirement of ‘immediate interest’ ensure access to the statelessness determination procedure in line with UNHCR guidelines on the protection of stateless persons?</w:t>
                            </w:r>
                          </w:p>
                          <w:p w14:paraId="7E1F4197" w14:textId="77777777" w:rsidR="006D0D45" w:rsidRDefault="006D0D45" w:rsidP="006D0D45">
                            <w:pPr>
                              <w:jc w:val="both"/>
                              <w:rPr>
                                <w:rFonts w:asciiTheme="majorBidi" w:hAnsiTheme="majorBidi" w:cstheme="majorBidi"/>
                              </w:rPr>
                            </w:pPr>
                          </w:p>
                          <w:p w14:paraId="027BD329" w14:textId="77777777" w:rsidR="006D0D45" w:rsidRDefault="006D0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73C5FC" id="Text Box 2" o:spid="_x0000_s1027" type="#_x0000_t202" style="position:absolute;left:0;text-align:left;margin-left:1.3pt;margin-top:13.55pt;width:445.95pt;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" fillcolor="white [3201]" strokeweight="3.5pt">
                <v:textbox>
                  <w:txbxContent>
                    <w:p w14:paraId="6B4D91B0" w14:textId="77777777" w:rsidR="006D0D45" w:rsidRPr="008217E4" w:rsidRDefault="006D0D45" w:rsidP="006D0D45">
                      <w:pPr>
                        <w:jc w:val="both"/>
                        <w:rPr>
                          <w:rFonts w:asciiTheme="minorHAnsi" w:hAnsiTheme="minorHAnsi" w:cstheme="minorHAnsi"/>
                          <w:b/>
                          <w:bCs/>
                          <w:sz w:val="22"/>
                          <w:szCs w:val="22"/>
                        </w:rPr>
                      </w:pPr>
                      <w:r w:rsidRPr="008217E4">
                        <w:rPr>
                          <w:rFonts w:asciiTheme="minorHAnsi" w:hAnsiTheme="minorHAnsi" w:cstheme="minorHAnsi"/>
                          <w:b/>
                          <w:bCs/>
                          <w:sz w:val="22"/>
                          <w:szCs w:val="22"/>
                        </w:rPr>
                        <w:t xml:space="preserve">In light of the above, the Committee is urged to ask the Netherlands: </w:t>
                      </w:r>
                    </w:p>
                    <w:p w14:paraId="19DAF35E" w14:textId="77777777" w:rsidR="006D0D45" w:rsidRPr="008217E4" w:rsidRDefault="006D0D45" w:rsidP="006D0D45">
                      <w:pPr>
                        <w:jc w:val="both"/>
                        <w:rPr>
                          <w:rFonts w:asciiTheme="minorHAnsi" w:hAnsiTheme="minorHAnsi" w:cstheme="minorHAnsi"/>
                          <w:b/>
                          <w:bCs/>
                          <w:sz w:val="22"/>
                          <w:szCs w:val="22"/>
                        </w:rPr>
                      </w:pPr>
                    </w:p>
                    <w:p w14:paraId="7FB71C4F" w14:textId="2F18AF54" w:rsidR="006D0D45" w:rsidRPr="008217E4" w:rsidRDefault="006D0D45" w:rsidP="006D0D45">
                      <w:pPr>
                        <w:pStyle w:val="ListParagraph"/>
                        <w:numPr>
                          <w:ilvl w:val="0"/>
                          <w:numId w:val="6"/>
                        </w:numPr>
                        <w:ind w:left="851"/>
                        <w:jc w:val="both"/>
                        <w:rPr>
                          <w:rFonts w:cstheme="minorHAnsi"/>
                          <w:sz w:val="22"/>
                          <w:szCs w:val="22"/>
                        </w:rPr>
                      </w:pPr>
                      <w:r w:rsidRPr="008217E4">
                        <w:rPr>
                          <w:rFonts w:cstheme="minorHAnsi"/>
                          <w:sz w:val="22"/>
                          <w:szCs w:val="22"/>
                        </w:rPr>
                        <w:t>How will the Netherlands protect the rights of stateless persons as set out in the 1954 Convention (such as facilitated naturalisation (Art. 32), public relief (Art. 23), employment (Art. 17), and labour rights and social security (Art. 24)) if the statelessness determination procedure does not lead to the granting of lawful residence?</w:t>
                      </w:r>
                    </w:p>
                    <w:p w14:paraId="610AF1F8" w14:textId="77777777" w:rsidR="006D0D45" w:rsidRPr="008217E4" w:rsidRDefault="006D0D45" w:rsidP="006D0D45">
                      <w:pPr>
                        <w:pStyle w:val="ListParagraph"/>
                        <w:ind w:left="851"/>
                        <w:jc w:val="both"/>
                        <w:rPr>
                          <w:rFonts w:cstheme="minorHAnsi"/>
                          <w:sz w:val="22"/>
                          <w:szCs w:val="22"/>
                        </w:rPr>
                      </w:pPr>
                    </w:p>
                    <w:p w14:paraId="2EC607A0" w14:textId="38235632" w:rsidR="006D0D45" w:rsidRPr="008217E4" w:rsidRDefault="006D0D45" w:rsidP="006D0D45">
                      <w:pPr>
                        <w:pStyle w:val="ListParagraph"/>
                        <w:numPr>
                          <w:ilvl w:val="0"/>
                          <w:numId w:val="6"/>
                        </w:numPr>
                        <w:ind w:left="851"/>
                        <w:jc w:val="both"/>
                        <w:rPr>
                          <w:rFonts w:cstheme="minorHAnsi"/>
                          <w:sz w:val="22"/>
                          <w:szCs w:val="22"/>
                        </w:rPr>
                      </w:pPr>
                      <w:r w:rsidRPr="008217E4">
                        <w:rPr>
                          <w:rFonts w:cstheme="minorHAnsi"/>
                          <w:sz w:val="22"/>
                          <w:szCs w:val="22"/>
                        </w:rPr>
                        <w:t xml:space="preserve">Can the requirement of ‘immediate interest’ for a statelessness determination procedure be further explained? </w:t>
                      </w:r>
                      <w:r w:rsidR="0005117E">
                        <w:rPr>
                          <w:rFonts w:cstheme="minorHAnsi"/>
                          <w:sz w:val="22"/>
                          <w:szCs w:val="22"/>
                        </w:rPr>
                        <w:t>H</w:t>
                      </w:r>
                      <w:r w:rsidRPr="008217E4">
                        <w:rPr>
                          <w:rFonts w:cstheme="minorHAnsi"/>
                          <w:sz w:val="22"/>
                          <w:szCs w:val="22"/>
                        </w:rPr>
                        <w:t>ow can the requirement of ‘immediate interest’ ensure access to the statelessness determination procedure in line with UNHCR guidelines on the protection of stateless persons?</w:t>
                      </w:r>
                    </w:p>
                    <w:p w14:paraId="7E1F4197" w14:textId="77777777" w:rsidR="006D0D45" w:rsidRDefault="006D0D45" w:rsidP="006D0D45">
                      <w:pPr>
                        <w:jc w:val="both"/>
                        <w:rPr>
                          <w:rFonts w:asciiTheme="majorBidi" w:hAnsiTheme="majorBidi" w:cstheme="majorBidi"/>
                        </w:rPr>
                      </w:pPr>
                    </w:p>
                    <w:p w14:paraId="027BD329" w14:textId="77777777" w:rsidR="006D0D45" w:rsidRDefault="006D0D45"/>
                  </w:txbxContent>
                </v:textbox>
              </v:shape>
            </w:pict>
          </mc:Fallback>
        </mc:AlternateContent>
      </w:r>
    </w:p>
    <w:p w14:paraId="50984046" w14:textId="222BDDD9" w:rsidR="006D0D45" w:rsidRPr="005D0FE6" w:rsidRDefault="006D0D45" w:rsidP="006D0D45">
      <w:pPr>
        <w:jc w:val="both"/>
        <w:rPr>
          <w:rFonts w:asciiTheme="majorBidi" w:hAnsiTheme="majorBidi" w:cstheme="majorBidi"/>
        </w:rPr>
      </w:pPr>
    </w:p>
    <w:p w14:paraId="38D144AA" w14:textId="48748875" w:rsidR="006D0D45" w:rsidRPr="005D0FE6" w:rsidRDefault="006D0D45" w:rsidP="006D0D45">
      <w:pPr>
        <w:jc w:val="both"/>
        <w:rPr>
          <w:rFonts w:asciiTheme="majorBidi" w:hAnsiTheme="majorBidi" w:cstheme="majorBidi"/>
        </w:rPr>
      </w:pPr>
    </w:p>
    <w:p w14:paraId="40231300" w14:textId="6923FB90" w:rsidR="009939D1" w:rsidRPr="005D0FE6" w:rsidRDefault="009939D1" w:rsidP="00E715F8">
      <w:pPr>
        <w:jc w:val="both"/>
        <w:rPr>
          <w:rFonts w:asciiTheme="majorBidi" w:hAnsiTheme="majorBidi" w:cstheme="majorBidi"/>
        </w:rPr>
      </w:pPr>
    </w:p>
    <w:p w14:paraId="48C3E2EA" w14:textId="133365E9" w:rsidR="00A54883" w:rsidRPr="005D0FE6" w:rsidRDefault="00A54883" w:rsidP="00E715F8">
      <w:pPr>
        <w:jc w:val="both"/>
        <w:rPr>
          <w:rFonts w:asciiTheme="majorBidi" w:hAnsiTheme="majorBidi" w:cstheme="majorBidi"/>
        </w:rPr>
      </w:pPr>
    </w:p>
    <w:p w14:paraId="3B2E9B45" w14:textId="52AAC8B5" w:rsidR="006D0D45" w:rsidRPr="005D0FE6" w:rsidRDefault="006D0D45" w:rsidP="006D0D45">
      <w:pPr>
        <w:jc w:val="both"/>
        <w:rPr>
          <w:rFonts w:asciiTheme="majorBidi" w:hAnsiTheme="majorBidi" w:cstheme="majorBidi"/>
        </w:rPr>
      </w:pPr>
    </w:p>
    <w:p w14:paraId="75780E08" w14:textId="66AAD146" w:rsidR="006D0D45" w:rsidRPr="005D0FE6" w:rsidRDefault="006D0D45" w:rsidP="006D0D45">
      <w:pPr>
        <w:jc w:val="both"/>
        <w:rPr>
          <w:rFonts w:asciiTheme="majorBidi" w:hAnsiTheme="majorBidi" w:cstheme="majorBidi"/>
        </w:rPr>
      </w:pPr>
    </w:p>
    <w:p w14:paraId="597BCA65" w14:textId="344544C8" w:rsidR="006D0D45" w:rsidRPr="005D0FE6" w:rsidRDefault="006D0D45" w:rsidP="006D0D45">
      <w:pPr>
        <w:jc w:val="both"/>
        <w:rPr>
          <w:rFonts w:asciiTheme="majorBidi" w:hAnsiTheme="majorBidi" w:cstheme="majorBidi"/>
        </w:rPr>
      </w:pPr>
    </w:p>
    <w:p w14:paraId="7BAD8F0B" w14:textId="17E2F87C" w:rsidR="006D0D45" w:rsidRPr="005D0FE6" w:rsidRDefault="006D0D45" w:rsidP="006D0D45">
      <w:pPr>
        <w:jc w:val="both"/>
        <w:rPr>
          <w:rFonts w:asciiTheme="majorBidi" w:hAnsiTheme="majorBidi" w:cstheme="majorBidi"/>
        </w:rPr>
      </w:pPr>
    </w:p>
    <w:p w14:paraId="4F6468B7" w14:textId="5A7738E1" w:rsidR="006D0D45" w:rsidRPr="005D0FE6" w:rsidRDefault="006D0D45" w:rsidP="006D0D45">
      <w:pPr>
        <w:jc w:val="both"/>
        <w:rPr>
          <w:rFonts w:asciiTheme="majorBidi" w:hAnsiTheme="majorBidi" w:cstheme="majorBidi"/>
        </w:rPr>
      </w:pPr>
    </w:p>
    <w:p w14:paraId="049090E0" w14:textId="021A48F8" w:rsidR="006D0D45" w:rsidRPr="005D0FE6" w:rsidRDefault="006D0D45" w:rsidP="006D0D45">
      <w:pPr>
        <w:jc w:val="both"/>
        <w:rPr>
          <w:rFonts w:asciiTheme="majorBidi" w:hAnsiTheme="majorBidi" w:cstheme="majorBidi"/>
        </w:rPr>
      </w:pPr>
    </w:p>
    <w:p w14:paraId="186C864D" w14:textId="215BE689" w:rsidR="006D0D45" w:rsidRPr="005D0FE6" w:rsidRDefault="006D0D45" w:rsidP="006D0D45">
      <w:pPr>
        <w:jc w:val="both"/>
        <w:rPr>
          <w:rFonts w:asciiTheme="majorBidi" w:hAnsiTheme="majorBidi" w:cstheme="majorBidi"/>
        </w:rPr>
      </w:pPr>
    </w:p>
    <w:p w14:paraId="4AD34A98" w14:textId="29A73BBC" w:rsidR="006D0D45" w:rsidRPr="005D0FE6" w:rsidRDefault="006D0D45" w:rsidP="006D0D45">
      <w:pPr>
        <w:jc w:val="both"/>
        <w:rPr>
          <w:rFonts w:asciiTheme="majorBidi" w:hAnsiTheme="majorBidi" w:cstheme="majorBidi"/>
        </w:rPr>
      </w:pPr>
    </w:p>
    <w:p w14:paraId="33A7510C" w14:textId="12BEB244" w:rsidR="006D0D45" w:rsidRPr="005D0FE6" w:rsidRDefault="006D0D45" w:rsidP="006D0D45">
      <w:pPr>
        <w:jc w:val="both"/>
        <w:rPr>
          <w:rFonts w:asciiTheme="majorBidi" w:hAnsiTheme="majorBidi" w:cstheme="majorBidi"/>
        </w:rPr>
      </w:pPr>
    </w:p>
    <w:p w14:paraId="6CA6E5DD" w14:textId="72F1919F" w:rsidR="0005117E" w:rsidRDefault="0005117E">
      <w:pPr>
        <w:rPr>
          <w:rFonts w:ascii="Helvetica" w:hAnsi="Helvetica"/>
          <w:b/>
          <w:bCs/>
          <w:color w:val="2C166F"/>
          <w:sz w:val="28"/>
          <w:szCs w:val="16"/>
        </w:rPr>
      </w:pPr>
      <w:r>
        <w:rPr>
          <w:rFonts w:ascii="Helvetica" w:hAnsi="Helvetica"/>
          <w:b/>
          <w:bCs/>
          <w:color w:val="2C166F"/>
          <w:sz w:val="28"/>
          <w:szCs w:val="16"/>
        </w:rPr>
        <w:br w:type="page"/>
      </w:r>
    </w:p>
    <w:p w14:paraId="1BB4AA41" w14:textId="501FBD1D" w:rsidR="008F0AD6" w:rsidRPr="005D0FE6" w:rsidRDefault="008F0AD6" w:rsidP="008F0AD6">
      <w:pPr>
        <w:widowControl w:val="0"/>
        <w:rPr>
          <w:rFonts w:ascii="Helvetica" w:hAnsi="Helvetica"/>
          <w:b/>
          <w:bCs/>
          <w:color w:val="2C166F"/>
          <w:sz w:val="28"/>
          <w:szCs w:val="16"/>
        </w:rPr>
      </w:pPr>
      <w:r w:rsidRPr="005D0FE6">
        <w:rPr>
          <w:rFonts w:ascii="Helvetica" w:hAnsi="Helvetica"/>
          <w:b/>
          <w:bCs/>
          <w:color w:val="2C166F"/>
          <w:sz w:val="28"/>
          <w:szCs w:val="16"/>
        </w:rPr>
        <w:lastRenderedPageBreak/>
        <w:t>Recommendations</w:t>
      </w:r>
    </w:p>
    <w:p w14:paraId="433BB51F" w14:textId="4C969081" w:rsidR="00791AE9" w:rsidRPr="005D0FE6" w:rsidRDefault="00791AE9" w:rsidP="008F0AD6">
      <w:pPr>
        <w:widowControl w:val="0"/>
        <w:rPr>
          <w:rFonts w:ascii="Helvetica" w:hAnsi="Helvetica"/>
          <w:b/>
          <w:bCs/>
          <w:color w:val="2C166F"/>
          <w:sz w:val="28"/>
          <w:szCs w:val="16"/>
        </w:rPr>
      </w:pPr>
    </w:p>
    <w:p w14:paraId="48A296E1" w14:textId="4A72F8B2" w:rsidR="00791AE9" w:rsidRPr="008217E4" w:rsidRDefault="00791AE9" w:rsidP="00E715F8">
      <w:pPr>
        <w:pStyle w:val="BasicParagraph"/>
        <w:widowControl w:val="0"/>
        <w:numPr>
          <w:ilvl w:val="1"/>
          <w:numId w:val="1"/>
        </w:numPr>
        <w:spacing w:line="240" w:lineRule="auto"/>
        <w:jc w:val="both"/>
        <w:rPr>
          <w:rFonts w:asciiTheme="minorHAnsi" w:hAnsiTheme="minorHAnsi" w:cstheme="minorHAnsi"/>
          <w:b/>
          <w:bCs/>
          <w:color w:val="000000" w:themeColor="text1"/>
          <w:sz w:val="22"/>
          <w:szCs w:val="22"/>
        </w:rPr>
      </w:pPr>
      <w:r w:rsidRPr="008217E4">
        <w:rPr>
          <w:rFonts w:asciiTheme="minorHAnsi" w:hAnsiTheme="minorHAnsi" w:cstheme="minorHAnsi"/>
          <w:b/>
          <w:bCs/>
          <w:sz w:val="22"/>
          <w:szCs w:val="22"/>
        </w:rPr>
        <w:t>Ensure that (the use of) measures to protect national security, in particular nationality deprivation,</w:t>
      </w:r>
      <w:r w:rsidR="006F20C2" w:rsidRPr="008217E4">
        <w:rPr>
          <w:rFonts w:asciiTheme="minorHAnsi" w:hAnsiTheme="minorHAnsi" w:cstheme="minorHAnsi"/>
          <w:b/>
          <w:bCs/>
          <w:sz w:val="22"/>
          <w:szCs w:val="22"/>
        </w:rPr>
        <w:t xml:space="preserve"> </w:t>
      </w:r>
      <w:r w:rsidRPr="008217E4">
        <w:rPr>
          <w:rFonts w:asciiTheme="minorHAnsi" w:hAnsiTheme="minorHAnsi" w:cstheme="minorHAnsi"/>
          <w:b/>
          <w:bCs/>
          <w:sz w:val="22"/>
          <w:szCs w:val="22"/>
        </w:rPr>
        <w:t>complies with the prohibition of arbitrary deprivation of nationality,</w:t>
      </w:r>
      <w:r w:rsidRPr="008217E4">
        <w:rPr>
          <w:rFonts w:asciiTheme="minorHAnsi" w:hAnsiTheme="minorHAnsi" w:cstheme="minorHAnsi"/>
          <w:b/>
          <w:bCs/>
          <w:color w:val="000000" w:themeColor="text1"/>
          <w:sz w:val="22"/>
          <w:szCs w:val="22"/>
        </w:rPr>
        <w:t xml:space="preserve"> the prohibition on refoulement, the prohibition of torture, </w:t>
      </w:r>
      <w:r w:rsidR="006F20C2" w:rsidRPr="008217E4">
        <w:rPr>
          <w:rFonts w:asciiTheme="minorHAnsi" w:hAnsiTheme="minorHAnsi" w:cstheme="minorHAnsi"/>
          <w:b/>
          <w:bCs/>
          <w:color w:val="000000" w:themeColor="text1"/>
          <w:sz w:val="22"/>
          <w:szCs w:val="22"/>
        </w:rPr>
        <w:t>the prohibition of statelessness,</w:t>
      </w:r>
      <w:r w:rsidR="00776BFA" w:rsidRPr="008217E4">
        <w:rPr>
          <w:rFonts w:asciiTheme="minorHAnsi" w:hAnsiTheme="minorHAnsi" w:cstheme="minorHAnsi"/>
          <w:b/>
          <w:bCs/>
          <w:color w:val="000000" w:themeColor="text1"/>
          <w:sz w:val="22"/>
          <w:szCs w:val="22"/>
        </w:rPr>
        <w:t xml:space="preserve"> </w:t>
      </w:r>
      <w:r w:rsidRPr="008217E4">
        <w:rPr>
          <w:rFonts w:asciiTheme="minorHAnsi" w:hAnsiTheme="minorHAnsi" w:cstheme="minorHAnsi"/>
          <w:b/>
          <w:bCs/>
          <w:color w:val="000000" w:themeColor="text1"/>
          <w:sz w:val="22"/>
          <w:szCs w:val="22"/>
        </w:rPr>
        <w:t>and the principle of non-discrimination.</w:t>
      </w:r>
    </w:p>
    <w:p w14:paraId="47402A01" w14:textId="03983B17" w:rsidR="00791AE9" w:rsidRPr="008217E4" w:rsidRDefault="00791AE9" w:rsidP="00E715F8">
      <w:pPr>
        <w:pStyle w:val="BasicParagraph"/>
        <w:widowControl w:val="0"/>
        <w:spacing w:line="240" w:lineRule="auto"/>
        <w:jc w:val="both"/>
        <w:rPr>
          <w:rFonts w:asciiTheme="minorHAnsi" w:hAnsiTheme="minorHAnsi" w:cstheme="minorHAnsi"/>
          <w:b/>
          <w:bCs/>
          <w:color w:val="000000" w:themeColor="text1"/>
          <w:sz w:val="22"/>
          <w:szCs w:val="22"/>
        </w:rPr>
      </w:pPr>
    </w:p>
    <w:p w14:paraId="021F82DA" w14:textId="1CED1F54" w:rsidR="00791AE9" w:rsidRPr="008217E4" w:rsidRDefault="00791AE9" w:rsidP="00E715F8">
      <w:pPr>
        <w:pStyle w:val="BasicParagraph"/>
        <w:widowControl w:val="0"/>
        <w:numPr>
          <w:ilvl w:val="1"/>
          <w:numId w:val="1"/>
        </w:numPr>
        <w:spacing w:line="240" w:lineRule="auto"/>
        <w:jc w:val="both"/>
        <w:rPr>
          <w:rFonts w:asciiTheme="minorHAnsi" w:hAnsiTheme="minorHAnsi" w:cstheme="minorHAnsi"/>
          <w:b/>
          <w:bCs/>
          <w:sz w:val="22"/>
          <w:szCs w:val="22"/>
        </w:rPr>
      </w:pPr>
      <w:r w:rsidRPr="008217E4">
        <w:rPr>
          <w:rFonts w:asciiTheme="minorHAnsi" w:hAnsiTheme="minorHAnsi" w:cstheme="minorHAnsi"/>
          <w:b/>
          <w:bCs/>
          <w:color w:val="000000" w:themeColor="text1"/>
          <w:sz w:val="22"/>
          <w:szCs w:val="22"/>
        </w:rPr>
        <w:t xml:space="preserve">Ensure that in deliberations about the draft bill to make Article 14 (4) of the Dutch Nationality Act a permanent power, the evaluations </w:t>
      </w:r>
      <w:r w:rsidRPr="008217E4">
        <w:rPr>
          <w:rFonts w:asciiTheme="minorHAnsi" w:eastAsia="Times New Roman" w:hAnsiTheme="minorHAnsi" w:cstheme="minorHAnsi"/>
          <w:b/>
          <w:bCs/>
          <w:sz w:val="22"/>
          <w:szCs w:val="22"/>
          <w:lang w:eastAsia="zh-CN"/>
        </w:rPr>
        <w:t xml:space="preserve">carried out </w:t>
      </w:r>
      <w:r w:rsidRPr="008217E4">
        <w:rPr>
          <w:rFonts w:asciiTheme="minorHAnsi" w:hAnsiTheme="minorHAnsi" w:cstheme="minorHAnsi"/>
          <w:b/>
          <w:bCs/>
          <w:sz w:val="22"/>
          <w:szCs w:val="22"/>
        </w:rPr>
        <w:t>by the Dutch Review Committee on the Intelligence and Security Services (CTIVD) and by the Research and Documentation Centre (WODC)</w:t>
      </w:r>
      <w:r w:rsidR="003D29AA" w:rsidRPr="008217E4">
        <w:rPr>
          <w:rFonts w:asciiTheme="minorHAnsi" w:hAnsiTheme="minorHAnsi" w:cstheme="minorHAnsi"/>
          <w:b/>
          <w:bCs/>
          <w:sz w:val="22"/>
          <w:szCs w:val="22"/>
        </w:rPr>
        <w:t xml:space="preserve"> </w:t>
      </w:r>
      <w:r w:rsidRPr="008217E4">
        <w:rPr>
          <w:rFonts w:asciiTheme="minorHAnsi" w:hAnsiTheme="minorHAnsi" w:cstheme="minorHAnsi"/>
          <w:b/>
          <w:bCs/>
          <w:sz w:val="22"/>
          <w:szCs w:val="22"/>
        </w:rPr>
        <w:t>- in particular the lack of evidence that nationality deprivation enhances national security</w:t>
      </w:r>
      <w:r w:rsidR="003D29AA" w:rsidRPr="008217E4">
        <w:rPr>
          <w:rFonts w:asciiTheme="minorHAnsi" w:hAnsiTheme="minorHAnsi" w:cstheme="minorHAnsi"/>
          <w:b/>
          <w:bCs/>
          <w:sz w:val="22"/>
          <w:szCs w:val="22"/>
        </w:rPr>
        <w:t xml:space="preserve"> </w:t>
      </w:r>
      <w:r w:rsidRPr="008217E4">
        <w:rPr>
          <w:rFonts w:asciiTheme="minorHAnsi" w:hAnsiTheme="minorHAnsi" w:cstheme="minorHAnsi"/>
          <w:b/>
          <w:bCs/>
          <w:sz w:val="22"/>
          <w:szCs w:val="22"/>
        </w:rPr>
        <w:t>- is further considered, as well as observations from national security experts that object deprivation of nationality as a tool to protect national security as it can be counter-effective.</w:t>
      </w:r>
    </w:p>
    <w:p w14:paraId="607D80FA" w14:textId="77777777" w:rsidR="00791AE9" w:rsidRPr="008217E4" w:rsidRDefault="00791AE9" w:rsidP="00E715F8">
      <w:pPr>
        <w:pStyle w:val="BasicParagraph"/>
        <w:widowControl w:val="0"/>
        <w:spacing w:line="240" w:lineRule="auto"/>
        <w:jc w:val="both"/>
        <w:rPr>
          <w:rFonts w:asciiTheme="minorHAnsi" w:hAnsiTheme="minorHAnsi" w:cstheme="minorHAnsi"/>
          <w:b/>
          <w:bCs/>
          <w:sz w:val="22"/>
          <w:szCs w:val="22"/>
        </w:rPr>
      </w:pPr>
    </w:p>
    <w:p w14:paraId="7394B2B7" w14:textId="2F762500" w:rsidR="00D35F09" w:rsidRPr="008217E4" w:rsidRDefault="00D35F09" w:rsidP="00E715F8">
      <w:pPr>
        <w:pStyle w:val="BasicParagraph"/>
        <w:widowControl w:val="0"/>
        <w:numPr>
          <w:ilvl w:val="1"/>
          <w:numId w:val="1"/>
        </w:numPr>
        <w:spacing w:line="240" w:lineRule="auto"/>
        <w:jc w:val="both"/>
        <w:rPr>
          <w:rFonts w:asciiTheme="minorHAnsi" w:hAnsiTheme="minorHAnsi" w:cstheme="minorHAnsi"/>
          <w:b/>
          <w:bCs/>
          <w:sz w:val="22"/>
          <w:szCs w:val="22"/>
        </w:rPr>
      </w:pPr>
      <w:r w:rsidRPr="008217E4">
        <w:rPr>
          <w:rFonts w:asciiTheme="minorHAnsi" w:hAnsiTheme="minorHAnsi" w:cstheme="minorHAnsi"/>
          <w:b/>
          <w:bCs/>
          <w:sz w:val="22"/>
          <w:szCs w:val="22"/>
        </w:rPr>
        <w:t xml:space="preserve">Establish a dedicated statelessness determination procedure </w:t>
      </w:r>
      <w:r w:rsidR="00FB7EEC" w:rsidRPr="008217E4">
        <w:rPr>
          <w:rFonts w:asciiTheme="minorHAnsi" w:hAnsiTheme="minorHAnsi" w:cstheme="minorHAnsi"/>
          <w:b/>
          <w:bCs/>
          <w:sz w:val="22"/>
          <w:szCs w:val="22"/>
        </w:rPr>
        <w:t xml:space="preserve">that leads to adequate protection, including </w:t>
      </w:r>
      <w:r w:rsidRPr="008217E4">
        <w:rPr>
          <w:rFonts w:asciiTheme="minorHAnsi" w:hAnsiTheme="minorHAnsi" w:cstheme="minorHAnsi"/>
          <w:b/>
          <w:bCs/>
          <w:sz w:val="22"/>
          <w:szCs w:val="22"/>
        </w:rPr>
        <w:t>granting legal residence, in line with UNHCR’s guidelines</w:t>
      </w:r>
      <w:r w:rsidR="004503DD" w:rsidRPr="008217E4">
        <w:rPr>
          <w:rFonts w:asciiTheme="minorHAnsi" w:hAnsiTheme="minorHAnsi" w:cstheme="minorHAnsi"/>
          <w:b/>
          <w:bCs/>
          <w:sz w:val="22"/>
          <w:szCs w:val="22"/>
        </w:rPr>
        <w:t xml:space="preserve"> and best practice</w:t>
      </w:r>
      <w:r w:rsidRPr="008217E4">
        <w:rPr>
          <w:rFonts w:asciiTheme="minorHAnsi" w:hAnsiTheme="minorHAnsi" w:cstheme="minorHAnsi"/>
          <w:b/>
          <w:bCs/>
          <w:sz w:val="22"/>
          <w:szCs w:val="22"/>
        </w:rPr>
        <w:t>.</w:t>
      </w:r>
      <w:r w:rsidRPr="008217E4">
        <w:rPr>
          <w:rStyle w:val="FootnoteReference"/>
          <w:rFonts w:asciiTheme="minorHAnsi" w:hAnsiTheme="minorHAnsi" w:cstheme="minorHAnsi"/>
          <w:b/>
          <w:bCs/>
          <w:sz w:val="22"/>
          <w:szCs w:val="22"/>
        </w:rPr>
        <w:footnoteReference w:id="46"/>
      </w:r>
    </w:p>
    <w:p w14:paraId="3F8D0082" w14:textId="77777777" w:rsidR="009939D1" w:rsidRPr="008217E4" w:rsidRDefault="009939D1" w:rsidP="00E715F8">
      <w:pPr>
        <w:pStyle w:val="BasicParagraph"/>
        <w:widowControl w:val="0"/>
        <w:spacing w:line="240" w:lineRule="auto"/>
        <w:jc w:val="both"/>
        <w:rPr>
          <w:rFonts w:asciiTheme="minorHAnsi" w:hAnsiTheme="minorHAnsi" w:cstheme="minorHAnsi"/>
          <w:b/>
          <w:bCs/>
          <w:sz w:val="22"/>
          <w:szCs w:val="22"/>
        </w:rPr>
      </w:pPr>
    </w:p>
    <w:p w14:paraId="3D4004AF" w14:textId="77777777" w:rsidR="006F20C2" w:rsidRPr="008217E4" w:rsidRDefault="009939D1" w:rsidP="00E715F8">
      <w:pPr>
        <w:pStyle w:val="BasicParagraph"/>
        <w:widowControl w:val="0"/>
        <w:numPr>
          <w:ilvl w:val="1"/>
          <w:numId w:val="1"/>
        </w:numPr>
        <w:spacing w:line="240" w:lineRule="auto"/>
        <w:jc w:val="both"/>
        <w:rPr>
          <w:rFonts w:asciiTheme="minorHAnsi" w:hAnsiTheme="minorHAnsi" w:cstheme="minorHAnsi"/>
          <w:b/>
          <w:bCs/>
          <w:sz w:val="22"/>
          <w:szCs w:val="22"/>
        </w:rPr>
      </w:pPr>
      <w:r w:rsidRPr="008217E4">
        <w:rPr>
          <w:rFonts w:asciiTheme="minorHAnsi" w:hAnsiTheme="minorHAnsi" w:cstheme="minorHAnsi"/>
          <w:b/>
          <w:bCs/>
          <w:sz w:val="22"/>
          <w:szCs w:val="22"/>
        </w:rPr>
        <w:t xml:space="preserve">Ensure that the </w:t>
      </w:r>
      <w:r w:rsidR="000D2C86" w:rsidRPr="008217E4">
        <w:rPr>
          <w:rFonts w:asciiTheme="minorHAnsi" w:hAnsiTheme="minorHAnsi" w:cstheme="minorHAnsi"/>
          <w:b/>
          <w:bCs/>
          <w:sz w:val="22"/>
          <w:szCs w:val="22"/>
        </w:rPr>
        <w:t>s</w:t>
      </w:r>
      <w:r w:rsidRPr="008217E4">
        <w:rPr>
          <w:rFonts w:asciiTheme="minorHAnsi" w:hAnsiTheme="minorHAnsi" w:cstheme="minorHAnsi"/>
          <w:b/>
          <w:bCs/>
          <w:sz w:val="22"/>
          <w:szCs w:val="22"/>
        </w:rPr>
        <w:t xml:space="preserve">tatelessness </w:t>
      </w:r>
      <w:r w:rsidR="000D2C86" w:rsidRPr="008217E4">
        <w:rPr>
          <w:rFonts w:asciiTheme="minorHAnsi" w:hAnsiTheme="minorHAnsi" w:cstheme="minorHAnsi"/>
          <w:b/>
          <w:bCs/>
          <w:sz w:val="22"/>
          <w:szCs w:val="22"/>
        </w:rPr>
        <w:t>d</w:t>
      </w:r>
      <w:r w:rsidRPr="008217E4">
        <w:rPr>
          <w:rFonts w:asciiTheme="minorHAnsi" w:hAnsiTheme="minorHAnsi" w:cstheme="minorHAnsi"/>
          <w:b/>
          <w:bCs/>
          <w:sz w:val="22"/>
          <w:szCs w:val="22"/>
        </w:rPr>
        <w:t xml:space="preserve">etermination procedure </w:t>
      </w:r>
      <w:r w:rsidR="000D2C86" w:rsidRPr="008217E4">
        <w:rPr>
          <w:rFonts w:asciiTheme="minorHAnsi" w:hAnsiTheme="minorHAnsi" w:cstheme="minorHAnsi"/>
          <w:b/>
          <w:bCs/>
          <w:sz w:val="22"/>
          <w:szCs w:val="22"/>
        </w:rPr>
        <w:t>is</w:t>
      </w:r>
      <w:r w:rsidRPr="008217E4">
        <w:rPr>
          <w:rFonts w:asciiTheme="minorHAnsi" w:hAnsiTheme="minorHAnsi" w:cstheme="minorHAnsi"/>
          <w:b/>
          <w:bCs/>
          <w:sz w:val="22"/>
          <w:szCs w:val="22"/>
        </w:rPr>
        <w:t xml:space="preserve"> accessible for everyone, and not obstructed by the ‘immediate interest’ requirement.</w:t>
      </w:r>
    </w:p>
    <w:p w14:paraId="5C00779A" w14:textId="77777777" w:rsidR="006F20C2" w:rsidRPr="008217E4" w:rsidRDefault="006F20C2" w:rsidP="00426C1F">
      <w:pPr>
        <w:pStyle w:val="ListParagraph"/>
        <w:rPr>
          <w:rFonts w:cstheme="minorHAnsi"/>
          <w:b/>
          <w:bCs/>
          <w:sz w:val="22"/>
          <w:szCs w:val="22"/>
        </w:rPr>
      </w:pPr>
    </w:p>
    <w:p w14:paraId="7600FE9E" w14:textId="5BC287A1" w:rsidR="009939D1" w:rsidRPr="008217E4" w:rsidRDefault="006F20C2" w:rsidP="00426C1F">
      <w:pPr>
        <w:pStyle w:val="BasicParagraph"/>
        <w:widowControl w:val="0"/>
        <w:numPr>
          <w:ilvl w:val="1"/>
          <w:numId w:val="1"/>
        </w:numPr>
        <w:spacing w:line="240" w:lineRule="auto"/>
        <w:jc w:val="both"/>
        <w:rPr>
          <w:rFonts w:asciiTheme="minorHAnsi" w:hAnsiTheme="minorHAnsi" w:cstheme="minorHAnsi"/>
          <w:b/>
          <w:bCs/>
          <w:sz w:val="22"/>
          <w:szCs w:val="22"/>
        </w:rPr>
      </w:pPr>
      <w:r w:rsidRPr="008217E4">
        <w:rPr>
          <w:rFonts w:asciiTheme="minorHAnsi" w:hAnsiTheme="minorHAnsi" w:cstheme="minorHAnsi"/>
          <w:b/>
          <w:bCs/>
          <w:sz w:val="22"/>
          <w:szCs w:val="22"/>
        </w:rPr>
        <w:t xml:space="preserve">Ensure that women and children who are in the camps in Northeast Syria are protected from torture and </w:t>
      </w:r>
      <w:r w:rsidR="00426C1F" w:rsidRPr="008217E4">
        <w:rPr>
          <w:rFonts w:asciiTheme="minorHAnsi" w:hAnsiTheme="minorHAnsi" w:cstheme="minorHAnsi"/>
          <w:b/>
          <w:bCs/>
          <w:sz w:val="22"/>
          <w:szCs w:val="22"/>
        </w:rPr>
        <w:t>cruel, inhuman or degrading treatment or punishment.</w:t>
      </w:r>
    </w:p>
    <w:p w14:paraId="58011AC1" w14:textId="77777777" w:rsidR="00791AE9" w:rsidRPr="008217E4" w:rsidRDefault="00791AE9" w:rsidP="00E715F8">
      <w:pPr>
        <w:widowControl w:val="0"/>
        <w:jc w:val="both"/>
        <w:rPr>
          <w:rFonts w:asciiTheme="minorHAnsi" w:hAnsiTheme="minorHAnsi" w:cstheme="minorHAnsi"/>
          <w:b/>
          <w:bCs/>
          <w:color w:val="000000" w:themeColor="text1"/>
          <w:sz w:val="22"/>
          <w:szCs w:val="22"/>
        </w:rPr>
      </w:pPr>
    </w:p>
    <w:sectPr w:rsidR="00791AE9" w:rsidRPr="008217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739D" w14:textId="77777777" w:rsidR="00AA33D6" w:rsidRDefault="00AA33D6" w:rsidP="00EB3BD6">
      <w:r>
        <w:separator/>
      </w:r>
    </w:p>
  </w:endnote>
  <w:endnote w:type="continuationSeparator" w:id="0">
    <w:p w14:paraId="58EDBDF0" w14:textId="77777777" w:rsidR="00AA33D6" w:rsidRDefault="00AA33D6" w:rsidP="00EB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2F66" w14:textId="77777777" w:rsidR="00AA33D6" w:rsidRDefault="00AA33D6" w:rsidP="00EB3BD6">
      <w:r>
        <w:separator/>
      </w:r>
    </w:p>
  </w:footnote>
  <w:footnote w:type="continuationSeparator" w:id="0">
    <w:p w14:paraId="71BD0DE0" w14:textId="77777777" w:rsidR="00AA33D6" w:rsidRDefault="00AA33D6" w:rsidP="00EB3BD6">
      <w:r>
        <w:continuationSeparator/>
      </w:r>
    </w:p>
  </w:footnote>
  <w:footnote w:id="1">
    <w:p w14:paraId="3F3BD980" w14:textId="2D785067" w:rsidR="00EB3BD6" w:rsidRPr="00C67CD3" w:rsidRDefault="00EB3BD6" w:rsidP="00776BFA">
      <w:pPr>
        <w:pStyle w:val="FootnoteText"/>
        <w:rPr>
          <w:rFonts w:asciiTheme="minorHAnsi" w:hAnsiTheme="minorHAnsi" w:cstheme="minorHAnsi"/>
          <w:b/>
          <w:bC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The Institute on Statelessness and Inclusion (ISI) is the first and only human rights NGO dedicated to working on statelessness at the global level. ISI’s mission is to promote inclusive societies by realising and protecting everyone’s right to a nationality. The Institute has made over 70 country specific UPR submissions on the human rights of stateless persons</w:t>
      </w:r>
      <w:r w:rsidR="00162D7E" w:rsidRPr="00C67CD3">
        <w:rPr>
          <w:rFonts w:asciiTheme="minorHAnsi" w:hAnsiTheme="minorHAnsi" w:cstheme="minorHAnsi"/>
        </w:rPr>
        <w:t xml:space="preserve">. </w:t>
      </w:r>
      <w:r w:rsidRPr="00C67CD3">
        <w:rPr>
          <w:rFonts w:asciiTheme="minorHAnsi" w:hAnsiTheme="minorHAnsi" w:cstheme="minorHAnsi"/>
        </w:rPr>
        <w:t>ISI has also compiled summaries of the key human rights challenges related to statelessness in all countries under review under the 23</w:t>
      </w:r>
      <w:r w:rsidRPr="00C67CD3">
        <w:rPr>
          <w:rFonts w:asciiTheme="minorHAnsi" w:hAnsiTheme="minorHAnsi" w:cstheme="minorHAnsi"/>
          <w:vertAlign w:val="superscript"/>
        </w:rPr>
        <w:t>rd</w:t>
      </w:r>
      <w:r w:rsidRPr="00C67CD3">
        <w:rPr>
          <w:rFonts w:asciiTheme="minorHAnsi" w:hAnsiTheme="minorHAnsi" w:cstheme="minorHAnsi"/>
        </w:rPr>
        <w:t xml:space="preserve"> to the 38</w:t>
      </w:r>
      <w:r w:rsidRPr="00C67CD3">
        <w:rPr>
          <w:rFonts w:asciiTheme="minorHAnsi" w:hAnsiTheme="minorHAnsi" w:cstheme="minorHAnsi"/>
          <w:vertAlign w:val="superscript"/>
        </w:rPr>
        <w:t>th</w:t>
      </w:r>
      <w:r w:rsidRPr="00C67CD3">
        <w:rPr>
          <w:rFonts w:asciiTheme="minorHAnsi" w:hAnsiTheme="minorHAnsi" w:cstheme="minorHAnsi"/>
        </w:rPr>
        <w:t xml:space="preserve"> UPR Sessions. For more information see: </w:t>
      </w:r>
      <w:hyperlink r:id="rId1" w:history="1">
        <w:r w:rsidRPr="00C67CD3">
          <w:rPr>
            <w:rStyle w:val="Hyperlink"/>
            <w:rFonts w:asciiTheme="minorHAnsi" w:hAnsiTheme="minorHAnsi" w:cstheme="minorHAnsi"/>
          </w:rPr>
          <w:t>www.institutesi.org</w:t>
        </w:r>
      </w:hyperlink>
    </w:p>
  </w:footnote>
  <w:footnote w:id="2">
    <w:p w14:paraId="2A8D1832" w14:textId="62CEAAB8" w:rsidR="00427455" w:rsidRPr="00C67CD3" w:rsidRDefault="00427455"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The European Network on Statelessness (ENS) is a civil society alliance of NGOs, lawyers, academics, and other independent experts committed to addressing statelessness in Europe. Based in London, it currently has over 170 members in 41 European countries. ENS organises its work around three pillars – law and policy development, awareness-raising, and capacity-building. ENS provides expert advice and support to a range of stakeholders, including governments. For more information about the European Network on Statelessness, see: </w:t>
      </w:r>
      <w:hyperlink r:id="rId2" w:history="1">
        <w:r w:rsidRPr="00C67CD3">
          <w:rPr>
            <w:rStyle w:val="Hyperlink"/>
            <w:rFonts w:asciiTheme="minorHAnsi" w:hAnsiTheme="minorHAnsi" w:cstheme="minorHAnsi"/>
          </w:rPr>
          <w:t>www.statelessness.eu</w:t>
        </w:r>
      </w:hyperlink>
    </w:p>
  </w:footnote>
  <w:footnote w:id="3">
    <w:p w14:paraId="22D321A7" w14:textId="48F08B85" w:rsidR="00776BFA" w:rsidRPr="00C67CD3" w:rsidRDefault="00776BFA"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Principles on Deprivation of Nationality as a National Security Measure, March 2020, available at: </w:t>
      </w:r>
      <w:hyperlink r:id="rId3" w:history="1">
        <w:r w:rsidRPr="00C67CD3">
          <w:rPr>
            <w:rStyle w:val="Hyperlink"/>
            <w:rFonts w:asciiTheme="minorHAnsi" w:hAnsiTheme="minorHAnsi" w:cstheme="minorHAnsi"/>
          </w:rPr>
          <w:t>https://www.institutesi.org/year-of-action-resources/principles-on-deprivation-of-nationality</w:t>
        </w:r>
      </w:hyperlink>
    </w:p>
  </w:footnote>
  <w:footnote w:id="4">
    <w:p w14:paraId="698CF562" w14:textId="0C6CE742" w:rsidR="00776BFA" w:rsidRPr="00C67CD3" w:rsidRDefault="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hyperlink r:id="rId4" w:history="1">
        <w:r w:rsidRPr="00C67CD3">
          <w:rPr>
            <w:rStyle w:val="Hyperlink"/>
            <w:rFonts w:asciiTheme="minorHAnsi" w:hAnsiTheme="minorHAnsi" w:cstheme="minorHAnsi"/>
          </w:rPr>
          <w:t>https://www.institutesi.org/year-of-action-resources/principles-on-deprivation-of-nationality</w:t>
        </w:r>
      </w:hyperlink>
    </w:p>
  </w:footnote>
  <w:footnote w:id="5">
    <w:p w14:paraId="0534C216" w14:textId="7E58B662" w:rsidR="00162D7E" w:rsidRPr="00C67CD3" w:rsidRDefault="00162D7E"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UNHCR, #IBelong Campaign to End Statelessness (launched in November 2014), see: </w:t>
      </w:r>
      <w:hyperlink r:id="rId5" w:history="1">
        <w:r w:rsidRPr="00C67CD3">
          <w:rPr>
            <w:rStyle w:val="Hyperlink"/>
            <w:rFonts w:asciiTheme="minorHAnsi" w:hAnsiTheme="minorHAnsi" w:cstheme="minorHAnsi"/>
          </w:rPr>
          <w:t>https://www.unhcr.org/ibelong/</w:t>
        </w:r>
      </w:hyperlink>
    </w:p>
  </w:footnote>
  <w:footnote w:id="6">
    <w:p w14:paraId="22C2C2EA" w14:textId="31D9748B" w:rsidR="00ED5AE1" w:rsidRPr="00C67CD3" w:rsidRDefault="00ED5AE1"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3E5B6F" w:rsidRPr="00C67CD3">
        <w:rPr>
          <w:rFonts w:asciiTheme="minorHAnsi" w:hAnsiTheme="minorHAnsi" w:cstheme="minorHAnsi"/>
        </w:rPr>
        <w:t xml:space="preserve">Principles on Deprivation of Nationality as a National Security Measure, March 2020, available at: </w:t>
      </w:r>
      <w:hyperlink r:id="rId6" w:history="1">
        <w:r w:rsidRPr="00C67CD3">
          <w:rPr>
            <w:rStyle w:val="Hyperlink"/>
            <w:rFonts w:asciiTheme="minorHAnsi" w:hAnsiTheme="minorHAnsi" w:cstheme="minorHAnsi"/>
          </w:rPr>
          <w:t>https://www.institutesi.org/year-of-action-resources/principles-on-deprivation-of-nationality</w:t>
        </w:r>
      </w:hyperlink>
    </w:p>
  </w:footnote>
  <w:footnote w:id="7">
    <w:p w14:paraId="48D91CBD" w14:textId="1451E001" w:rsidR="0051533A" w:rsidRPr="00C67CD3" w:rsidRDefault="0051533A"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Pr="00C67CD3">
        <w:rPr>
          <w:rFonts w:asciiTheme="minorHAnsi" w:hAnsiTheme="minorHAnsi" w:cstheme="minorHAnsi"/>
          <w:lang w:val="en-US"/>
        </w:rPr>
        <w:t>Article 15 UDHR; Article 24(3) ICCPR.</w:t>
      </w:r>
    </w:p>
  </w:footnote>
  <w:footnote w:id="8">
    <w:p w14:paraId="049C7DEE" w14:textId="77777777" w:rsidR="0051533A" w:rsidRPr="00C67CD3" w:rsidRDefault="0051533A"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E.g. European Court of Human Rights, </w:t>
      </w:r>
      <w:r w:rsidRPr="00C67CD3">
        <w:rPr>
          <w:rFonts w:asciiTheme="minorHAnsi" w:hAnsiTheme="minorHAnsi" w:cstheme="minorHAnsi"/>
          <w:i/>
          <w:iCs/>
        </w:rPr>
        <w:t>Ramadan v. Malta</w:t>
      </w:r>
      <w:r w:rsidRPr="00C67CD3">
        <w:rPr>
          <w:rFonts w:asciiTheme="minorHAnsi" w:hAnsiTheme="minorHAnsi" w:cstheme="minorHAnsi"/>
        </w:rPr>
        <w:t xml:space="preserve">, application no. 76136/12, judgment of 21 June 201; </w:t>
      </w:r>
      <w:proofErr w:type="spellStart"/>
      <w:r w:rsidRPr="00C67CD3">
        <w:rPr>
          <w:rFonts w:asciiTheme="minorHAnsi" w:hAnsiTheme="minorHAnsi" w:cstheme="minorHAnsi"/>
          <w:i/>
          <w:iCs/>
        </w:rPr>
        <w:t>Ghoumid</w:t>
      </w:r>
      <w:proofErr w:type="spellEnd"/>
      <w:r w:rsidRPr="00C67CD3">
        <w:rPr>
          <w:rFonts w:asciiTheme="minorHAnsi" w:hAnsiTheme="minorHAnsi" w:cstheme="minorHAnsi"/>
          <w:i/>
          <w:iCs/>
        </w:rPr>
        <w:t xml:space="preserve"> and others  v.  France</w:t>
      </w:r>
      <w:r w:rsidRPr="00C67CD3">
        <w:rPr>
          <w:rFonts w:asciiTheme="minorHAnsi" w:hAnsiTheme="minorHAnsi" w:cstheme="minorHAnsi"/>
        </w:rPr>
        <w:t xml:space="preserve">, applications no. 52273/16,  52285/16, 52290/16,  52294/16  and 52302/16,  judgment of 25 June 2020; </w:t>
      </w:r>
      <w:r w:rsidRPr="00C67CD3">
        <w:rPr>
          <w:rFonts w:asciiTheme="minorHAnsi" w:hAnsiTheme="minorHAnsi" w:cstheme="minorHAnsi"/>
          <w:i/>
          <w:iCs/>
        </w:rPr>
        <w:t>K2 v. the United Kingdom</w:t>
      </w:r>
      <w:r w:rsidRPr="00C67CD3">
        <w:rPr>
          <w:rFonts w:asciiTheme="minorHAnsi" w:hAnsiTheme="minorHAnsi" w:cstheme="minorHAnsi"/>
        </w:rPr>
        <w:t>, application no. 42387/13, decision of 7 February 2017.</w:t>
      </w:r>
    </w:p>
  </w:footnote>
  <w:footnote w:id="9">
    <w:p w14:paraId="0E5AF4C0" w14:textId="77777777" w:rsidR="0051533A" w:rsidRPr="00C67CD3" w:rsidRDefault="0051533A"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UN Committee against Torture, General Comment No. 2: Implementation of article 2 by State parties, 2008, CAT/C/GC/2, para. 1. </w:t>
      </w:r>
    </w:p>
  </w:footnote>
  <w:footnote w:id="10">
    <w:p w14:paraId="7AA1FAC4" w14:textId="35CE0BA4" w:rsidR="00417B0D" w:rsidRPr="00C67CD3" w:rsidRDefault="00417B0D"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3E5744" w:rsidRPr="00C67CD3">
        <w:rPr>
          <w:rFonts w:asciiTheme="minorHAnsi" w:hAnsiTheme="minorHAnsi" w:cstheme="minorHAnsi"/>
        </w:rPr>
        <w:t>UN Human Rights Committee</w:t>
      </w:r>
      <w:r w:rsidRPr="00C67CD3">
        <w:rPr>
          <w:rFonts w:asciiTheme="minorHAnsi" w:hAnsiTheme="minorHAnsi" w:cstheme="minorHAnsi"/>
        </w:rPr>
        <w:t xml:space="preserve">, General Comment No. 35: </w:t>
      </w:r>
      <w:r w:rsidR="003E5744" w:rsidRPr="00C67CD3">
        <w:rPr>
          <w:rFonts w:asciiTheme="minorHAnsi" w:hAnsiTheme="minorHAnsi" w:cstheme="minorHAnsi"/>
        </w:rPr>
        <w:t>Article 9 (Liberty and security of person)</w:t>
      </w:r>
      <w:r w:rsidRPr="00C67CD3">
        <w:rPr>
          <w:rFonts w:asciiTheme="minorHAnsi" w:hAnsiTheme="minorHAnsi" w:cstheme="minorHAnsi"/>
        </w:rPr>
        <w:t>, 20</w:t>
      </w:r>
      <w:r w:rsidR="003E5744" w:rsidRPr="00C67CD3">
        <w:rPr>
          <w:rFonts w:asciiTheme="minorHAnsi" w:hAnsiTheme="minorHAnsi" w:cstheme="minorHAnsi"/>
        </w:rPr>
        <w:t>14</w:t>
      </w:r>
      <w:r w:rsidRPr="00C67CD3">
        <w:rPr>
          <w:rFonts w:asciiTheme="minorHAnsi" w:hAnsiTheme="minorHAnsi" w:cstheme="minorHAnsi"/>
        </w:rPr>
        <w:t xml:space="preserve">, </w:t>
      </w:r>
      <w:r w:rsidR="00664BF6" w:rsidRPr="00C67CD3">
        <w:rPr>
          <w:rFonts w:asciiTheme="minorHAnsi" w:hAnsiTheme="minorHAnsi" w:cstheme="minorHAnsi"/>
        </w:rPr>
        <w:t>CCPR/C/GC/35</w:t>
      </w:r>
      <w:r w:rsidRPr="00C67CD3">
        <w:rPr>
          <w:rFonts w:asciiTheme="minorHAnsi" w:hAnsiTheme="minorHAnsi" w:cstheme="minorHAnsi"/>
        </w:rPr>
        <w:t>, para. 1</w:t>
      </w:r>
      <w:r w:rsidR="00664BF6" w:rsidRPr="00C67CD3">
        <w:rPr>
          <w:rFonts w:asciiTheme="minorHAnsi" w:hAnsiTheme="minorHAnsi" w:cstheme="minorHAnsi"/>
        </w:rPr>
        <w:t>8.</w:t>
      </w:r>
    </w:p>
  </w:footnote>
  <w:footnote w:id="11">
    <w:p w14:paraId="4F46A122" w14:textId="6FB4AA8D" w:rsidR="00302529" w:rsidRPr="00C67CD3" w:rsidRDefault="00302529"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9F5D8C" w:rsidRPr="00C67CD3">
        <w:rPr>
          <w:rFonts w:asciiTheme="minorHAnsi" w:hAnsiTheme="minorHAnsi" w:cstheme="minorHAnsi"/>
        </w:rPr>
        <w:t>UN Committee against Torture,</w:t>
      </w:r>
      <w:r w:rsidRPr="00C67CD3">
        <w:rPr>
          <w:rFonts w:asciiTheme="minorHAnsi" w:hAnsiTheme="minorHAnsi" w:cstheme="minorHAnsi"/>
        </w:rPr>
        <w:t xml:space="preserve"> General Comment No. 4 on the implementation of Article 3 of the Convention in the context of article 22, 2017, CAT/C/GC.4, para 10.</w:t>
      </w:r>
    </w:p>
  </w:footnote>
  <w:footnote w:id="12">
    <w:p w14:paraId="0129274F" w14:textId="1604E300" w:rsidR="00302529" w:rsidRPr="00C67CD3" w:rsidRDefault="00302529" w:rsidP="004028E3">
      <w:pPr>
        <w:rPr>
          <w:rFonts w:asciiTheme="minorHAnsi" w:hAnsiTheme="minorHAnsi" w:cstheme="minorHAnsi"/>
          <w:sz w:val="18"/>
          <w:szCs w:val="18"/>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rPr>
        <w:t xml:space="preserve"> </w:t>
      </w:r>
      <w:r w:rsidR="009F5D8C" w:rsidRPr="00C67CD3">
        <w:rPr>
          <w:rFonts w:asciiTheme="minorHAnsi" w:hAnsiTheme="minorHAnsi" w:cstheme="minorHAnsi"/>
          <w:sz w:val="18"/>
          <w:szCs w:val="18"/>
        </w:rPr>
        <w:t>UN Committee against Torture</w:t>
      </w:r>
      <w:r w:rsidRPr="00C67CD3">
        <w:rPr>
          <w:rFonts w:asciiTheme="minorHAnsi" w:hAnsiTheme="minorHAnsi" w:cstheme="minorHAnsi"/>
          <w:sz w:val="18"/>
          <w:szCs w:val="18"/>
        </w:rPr>
        <w:t xml:space="preserve">, General Comment No. </w:t>
      </w:r>
      <w:r w:rsidRPr="00C67CD3">
        <w:rPr>
          <w:rFonts w:asciiTheme="minorHAnsi" w:hAnsiTheme="minorHAnsi" w:cstheme="minorHAnsi"/>
          <w:sz w:val="18"/>
          <w:szCs w:val="18"/>
          <w:lang w:val="en-US"/>
        </w:rPr>
        <w:t>4</w:t>
      </w:r>
      <w:r w:rsidR="008F37C8" w:rsidRPr="00C67CD3">
        <w:rPr>
          <w:rFonts w:asciiTheme="minorHAnsi" w:hAnsiTheme="minorHAnsi" w:cstheme="minorHAnsi"/>
          <w:sz w:val="18"/>
          <w:szCs w:val="18"/>
        </w:rPr>
        <w:t xml:space="preserve"> </w:t>
      </w:r>
      <w:r w:rsidR="008F37C8" w:rsidRPr="00C67CD3">
        <w:rPr>
          <w:rFonts w:asciiTheme="minorHAnsi" w:hAnsiTheme="minorHAnsi" w:cstheme="minorHAnsi"/>
          <w:sz w:val="18"/>
          <w:szCs w:val="18"/>
          <w:lang w:val="en-US"/>
        </w:rPr>
        <w:t>on the implementation of Article 3 of the Convention in the context of article 22</w:t>
      </w:r>
      <w:r w:rsidRPr="00C67CD3">
        <w:rPr>
          <w:rFonts w:asciiTheme="minorHAnsi" w:hAnsiTheme="minorHAnsi" w:cstheme="minorHAnsi"/>
          <w:sz w:val="18"/>
          <w:szCs w:val="18"/>
          <w:lang w:val="en-US"/>
        </w:rPr>
        <w:t>, 2017, CAT/C/GC/4, para. 12.</w:t>
      </w:r>
      <w:r w:rsidRPr="00C67CD3">
        <w:rPr>
          <w:rFonts w:asciiTheme="minorHAnsi" w:hAnsiTheme="minorHAnsi" w:cstheme="minorHAnsi"/>
          <w:sz w:val="18"/>
          <w:szCs w:val="18"/>
        </w:rPr>
        <w:t xml:space="preserve"> </w:t>
      </w:r>
      <w:r w:rsidR="008F37C8" w:rsidRPr="00C67CD3">
        <w:rPr>
          <w:rFonts w:asciiTheme="minorHAnsi" w:hAnsiTheme="minorHAnsi" w:cstheme="minorHAnsi"/>
          <w:sz w:val="18"/>
          <w:szCs w:val="18"/>
        </w:rPr>
        <w:t>UN Committee against Torture</w:t>
      </w:r>
      <w:r w:rsidRPr="00C67CD3">
        <w:rPr>
          <w:rFonts w:asciiTheme="minorHAnsi" w:hAnsiTheme="minorHAnsi" w:cstheme="minorHAnsi"/>
          <w:sz w:val="18"/>
          <w:szCs w:val="18"/>
        </w:rPr>
        <w:t xml:space="preserve">, </w:t>
      </w:r>
      <w:proofErr w:type="spellStart"/>
      <w:r w:rsidRPr="00C67CD3">
        <w:rPr>
          <w:rFonts w:asciiTheme="minorHAnsi" w:hAnsiTheme="minorHAnsi" w:cstheme="minorHAnsi"/>
          <w:i/>
          <w:iCs/>
          <w:sz w:val="18"/>
          <w:szCs w:val="18"/>
        </w:rPr>
        <w:t>Aemei</w:t>
      </w:r>
      <w:proofErr w:type="spellEnd"/>
      <w:r w:rsidRPr="00C67CD3">
        <w:rPr>
          <w:rFonts w:asciiTheme="minorHAnsi" w:hAnsiTheme="minorHAnsi" w:cstheme="minorHAnsi"/>
          <w:i/>
          <w:iCs/>
          <w:sz w:val="18"/>
          <w:szCs w:val="18"/>
        </w:rPr>
        <w:t xml:space="preserve"> v Switzerland</w:t>
      </w:r>
      <w:r w:rsidRPr="00C67CD3">
        <w:rPr>
          <w:rFonts w:asciiTheme="minorHAnsi" w:hAnsiTheme="minorHAnsi" w:cstheme="minorHAnsi"/>
          <w:sz w:val="18"/>
          <w:szCs w:val="18"/>
        </w:rPr>
        <w:t>, Communication no. 034/1995 (9 May 1997) CAT/C/18/D/34/1995, para. 11.</w:t>
      </w:r>
    </w:p>
  </w:footnote>
  <w:footnote w:id="13">
    <w:p w14:paraId="00B1B3EF" w14:textId="54852647" w:rsidR="004028E3" w:rsidRPr="00C67CD3" w:rsidRDefault="004028E3"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0F28F0" w:rsidRPr="00C67CD3">
        <w:rPr>
          <w:rFonts w:asciiTheme="minorHAnsi" w:hAnsiTheme="minorHAnsi" w:cstheme="minorHAnsi"/>
        </w:rPr>
        <w:t>UN Committee against Torture</w:t>
      </w:r>
      <w:r w:rsidRPr="00C67CD3">
        <w:rPr>
          <w:rFonts w:asciiTheme="minorHAnsi" w:hAnsiTheme="minorHAnsi" w:cstheme="minorHAnsi"/>
        </w:rPr>
        <w:t>, Concluding observations on the second periodic report of Bolivia as approved by the Committee at its fiftieth session, 14 June 2013, CAT/C/BOL/CO/2.</w:t>
      </w:r>
    </w:p>
  </w:footnote>
  <w:footnote w:id="14">
    <w:p w14:paraId="007329DD" w14:textId="131A633D" w:rsidR="00AE0F31" w:rsidRPr="00C67CD3" w:rsidRDefault="00AE0F31"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0F28F0" w:rsidRPr="00C67CD3">
        <w:rPr>
          <w:rFonts w:asciiTheme="minorHAnsi" w:hAnsiTheme="minorHAnsi" w:cstheme="minorHAnsi"/>
        </w:rPr>
        <w:t>UN Committee against Torture</w:t>
      </w:r>
      <w:r w:rsidRPr="00C67CD3">
        <w:rPr>
          <w:rFonts w:asciiTheme="minorHAnsi" w:hAnsiTheme="minorHAnsi" w:cstheme="minorHAnsi"/>
        </w:rPr>
        <w:t>, Concluding observations on the second periodic report of Romania, 5 June 2015, CAT/C/ROU/CO/2.</w:t>
      </w:r>
    </w:p>
  </w:footnote>
  <w:footnote w:id="15">
    <w:p w14:paraId="5D19B603" w14:textId="07D2D4A2" w:rsidR="00AE0F31" w:rsidRPr="00C67CD3" w:rsidRDefault="00AE0F31"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0F28F0" w:rsidRPr="00C67CD3">
        <w:rPr>
          <w:rFonts w:asciiTheme="minorHAnsi" w:hAnsiTheme="minorHAnsi" w:cstheme="minorHAnsi"/>
        </w:rPr>
        <w:t>UN Committee against Torture</w:t>
      </w:r>
      <w:r w:rsidRPr="00C67CD3">
        <w:rPr>
          <w:rFonts w:asciiTheme="minorHAnsi" w:hAnsiTheme="minorHAnsi" w:cstheme="minorHAnsi"/>
        </w:rPr>
        <w:t xml:space="preserve">, Concluding observations on the third periodic report of the former Yugoslav Republic of Macedonia, 5 June 2015, CAT/C/MKD/CO/3; and </w:t>
      </w:r>
      <w:r w:rsidR="000F28F0" w:rsidRPr="00C67CD3">
        <w:rPr>
          <w:rFonts w:asciiTheme="minorHAnsi" w:hAnsiTheme="minorHAnsi" w:cstheme="minorHAnsi"/>
        </w:rPr>
        <w:t>UN Committee against Torture</w:t>
      </w:r>
      <w:r w:rsidRPr="00C67CD3">
        <w:rPr>
          <w:rFonts w:asciiTheme="minorHAnsi" w:hAnsiTheme="minorHAnsi" w:cstheme="minorHAnsi"/>
        </w:rPr>
        <w:t>, Concluding observations on the sixth periodic report of New Zealand, 2 June 2015, CAT/C/NZL/CO/6.</w:t>
      </w:r>
    </w:p>
  </w:footnote>
  <w:footnote w:id="16">
    <w:p w14:paraId="3E6869CE" w14:textId="3E33F5A3" w:rsidR="00AE0F31" w:rsidRPr="00C67CD3" w:rsidRDefault="00AE0F31"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0F28F0" w:rsidRPr="00C67CD3">
        <w:rPr>
          <w:rFonts w:asciiTheme="minorHAnsi" w:hAnsiTheme="minorHAnsi" w:cstheme="minorHAnsi"/>
        </w:rPr>
        <w:t>UN Committee against Torture</w:t>
      </w:r>
      <w:r w:rsidRPr="00C67CD3">
        <w:rPr>
          <w:rFonts w:asciiTheme="minorHAnsi" w:hAnsiTheme="minorHAnsi" w:cstheme="minorHAnsi"/>
        </w:rPr>
        <w:t>, Concluding observations on the second periodic report of Montenegro, 17 June 2014, CAT/C/MNE/CO/2.</w:t>
      </w:r>
    </w:p>
  </w:footnote>
  <w:footnote w:id="17">
    <w:p w14:paraId="296BACD2" w14:textId="6D26CB45" w:rsidR="00227815" w:rsidRPr="00C67CD3" w:rsidRDefault="00227815"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D32C4F" w:rsidRPr="00C67CD3">
        <w:rPr>
          <w:rFonts w:asciiTheme="minorHAnsi" w:hAnsiTheme="minorHAnsi" w:cstheme="minorHAnsi"/>
        </w:rPr>
        <w:t xml:space="preserve">Human Rights Council, </w:t>
      </w:r>
      <w:r w:rsidR="008062AC" w:rsidRPr="00C67CD3">
        <w:rPr>
          <w:rFonts w:asciiTheme="minorHAnsi" w:hAnsiTheme="minorHAnsi" w:cstheme="minorHAnsi"/>
        </w:rPr>
        <w:t>Report of the Working Group on the Universal Periodic Review, Netherlands, 18</w:t>
      </w:r>
      <w:r w:rsidR="00753ED3" w:rsidRPr="00C67CD3">
        <w:rPr>
          <w:rFonts w:asciiTheme="minorHAnsi" w:hAnsiTheme="minorHAnsi" w:cstheme="minorHAnsi"/>
        </w:rPr>
        <w:t xml:space="preserve"> </w:t>
      </w:r>
      <w:r w:rsidR="008062AC" w:rsidRPr="00C67CD3">
        <w:rPr>
          <w:rFonts w:asciiTheme="minorHAnsi" w:hAnsiTheme="minorHAnsi" w:cstheme="minorHAnsi"/>
        </w:rPr>
        <w:t xml:space="preserve">July 2017, A/HRC/36/15. Available at: </w:t>
      </w:r>
      <w:hyperlink r:id="rId7" w:history="1">
        <w:r w:rsidR="008062AC" w:rsidRPr="00C67CD3">
          <w:rPr>
            <w:rStyle w:val="Hyperlink"/>
            <w:rFonts w:asciiTheme="minorHAnsi" w:hAnsiTheme="minorHAnsi" w:cstheme="minorHAnsi"/>
          </w:rPr>
          <w:t>https://undocs.org/A/HRC/36/15</w:t>
        </w:r>
      </w:hyperlink>
    </w:p>
  </w:footnote>
  <w:footnote w:id="18">
    <w:p w14:paraId="22CE8A2F" w14:textId="1AC21CC4" w:rsidR="00227815" w:rsidRPr="00C67CD3" w:rsidRDefault="00227815"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B403B8" w:rsidRPr="00C67CD3">
        <w:rPr>
          <w:rFonts w:asciiTheme="minorHAnsi" w:hAnsiTheme="minorHAnsi" w:cstheme="minorHAnsi"/>
        </w:rPr>
        <w:t>Committee on the Rights of the Child, Concluding observations on the fourth periodic</w:t>
      </w:r>
      <w:r w:rsidR="00753ED3" w:rsidRPr="00C67CD3">
        <w:rPr>
          <w:rFonts w:asciiTheme="minorHAnsi" w:hAnsiTheme="minorHAnsi" w:cstheme="minorHAnsi"/>
        </w:rPr>
        <w:t xml:space="preserve"> </w:t>
      </w:r>
      <w:r w:rsidR="00B403B8" w:rsidRPr="00C67CD3">
        <w:rPr>
          <w:rFonts w:asciiTheme="minorHAnsi" w:hAnsiTheme="minorHAnsi" w:cstheme="minorHAnsi"/>
        </w:rPr>
        <w:t>report</w:t>
      </w:r>
      <w:r w:rsidR="00753ED3" w:rsidRPr="00C67CD3">
        <w:rPr>
          <w:rFonts w:asciiTheme="minorHAnsi" w:hAnsiTheme="minorHAnsi" w:cstheme="minorHAnsi"/>
        </w:rPr>
        <w:t xml:space="preserve"> </w:t>
      </w:r>
      <w:r w:rsidR="00B403B8" w:rsidRPr="00C67CD3">
        <w:rPr>
          <w:rFonts w:asciiTheme="minorHAnsi" w:hAnsiTheme="minorHAnsi" w:cstheme="minorHAnsi"/>
        </w:rPr>
        <w:t>of the</w:t>
      </w:r>
      <w:r w:rsidR="00753ED3" w:rsidRPr="00C67CD3">
        <w:rPr>
          <w:rFonts w:asciiTheme="minorHAnsi" w:hAnsiTheme="minorHAnsi" w:cstheme="minorHAnsi"/>
        </w:rPr>
        <w:t xml:space="preserve"> </w:t>
      </w:r>
      <w:r w:rsidR="00B403B8" w:rsidRPr="00C67CD3">
        <w:rPr>
          <w:rFonts w:asciiTheme="minorHAnsi" w:hAnsiTheme="minorHAnsi" w:cstheme="minorHAnsi"/>
        </w:rPr>
        <w:t>Netherlands, 16</w:t>
      </w:r>
      <w:r w:rsidR="00753ED3" w:rsidRPr="00C67CD3">
        <w:rPr>
          <w:rFonts w:asciiTheme="minorHAnsi" w:hAnsiTheme="minorHAnsi" w:cstheme="minorHAnsi"/>
        </w:rPr>
        <w:t xml:space="preserve"> </w:t>
      </w:r>
      <w:r w:rsidR="00B403B8" w:rsidRPr="00C67CD3">
        <w:rPr>
          <w:rFonts w:asciiTheme="minorHAnsi" w:hAnsiTheme="minorHAnsi" w:cstheme="minorHAnsi"/>
        </w:rPr>
        <w:t>July</w:t>
      </w:r>
      <w:r w:rsidR="00753ED3" w:rsidRPr="00C67CD3">
        <w:rPr>
          <w:rFonts w:asciiTheme="minorHAnsi" w:hAnsiTheme="minorHAnsi" w:cstheme="minorHAnsi"/>
        </w:rPr>
        <w:t xml:space="preserve"> </w:t>
      </w:r>
      <w:r w:rsidR="00B403B8" w:rsidRPr="00C67CD3">
        <w:rPr>
          <w:rFonts w:asciiTheme="minorHAnsi" w:hAnsiTheme="minorHAnsi" w:cstheme="minorHAnsi"/>
        </w:rPr>
        <w:t xml:space="preserve">2015, CRC/C/NLD/CO/4. Available at: </w:t>
      </w:r>
      <w:hyperlink r:id="rId8" w:history="1">
        <w:r w:rsidR="00B403B8" w:rsidRPr="00C67CD3">
          <w:rPr>
            <w:rStyle w:val="Hyperlink"/>
            <w:rFonts w:asciiTheme="minorHAnsi" w:hAnsiTheme="minorHAnsi" w:cstheme="minorHAnsi"/>
          </w:rPr>
          <w:t>https://undocs.org/CRC/C/NLD/CO/4</w:t>
        </w:r>
      </w:hyperlink>
    </w:p>
  </w:footnote>
  <w:footnote w:id="19">
    <w:p w14:paraId="5877AD6D" w14:textId="7EEE538F" w:rsidR="004160CF" w:rsidRPr="00C67CD3" w:rsidRDefault="004160CF"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A31566" w:rsidRPr="00C67CD3">
        <w:rPr>
          <w:rFonts w:asciiTheme="minorHAnsi" w:hAnsiTheme="minorHAnsi" w:cstheme="minorHAnsi"/>
        </w:rPr>
        <w:t xml:space="preserve"> </w:t>
      </w:r>
      <w:r w:rsidR="00A31566" w:rsidRPr="00C67CD3">
        <w:rPr>
          <w:rFonts w:asciiTheme="minorHAnsi" w:hAnsiTheme="minorHAnsi" w:cstheme="minorHAnsi"/>
          <w:lang w:val="en-US"/>
        </w:rPr>
        <w:t xml:space="preserve">Human Rights Council, </w:t>
      </w:r>
      <w:r w:rsidR="00753ED3" w:rsidRPr="00C67CD3">
        <w:rPr>
          <w:rFonts w:asciiTheme="minorHAnsi" w:hAnsiTheme="minorHAnsi" w:cstheme="minorHAnsi"/>
          <w:lang w:val="en-US"/>
        </w:rPr>
        <w:t xml:space="preserve">Report of the Working Group on the Universal Periodic Review, Netherlands: Views on conclusions and/or recommendations, voluntary commitments and replies presented by the State under review, 12 October 2012, </w:t>
      </w:r>
      <w:r w:rsidR="007A3DD4" w:rsidRPr="00C67CD3">
        <w:rPr>
          <w:rFonts w:asciiTheme="minorHAnsi" w:hAnsiTheme="minorHAnsi" w:cstheme="minorHAnsi"/>
          <w:lang w:val="en-US"/>
        </w:rPr>
        <w:t xml:space="preserve">A/HRC/21/15/Add.1/Rev.1, </w:t>
      </w:r>
      <w:r w:rsidR="008364C1">
        <w:rPr>
          <w:rFonts w:asciiTheme="minorHAnsi" w:hAnsiTheme="minorHAnsi" w:cstheme="minorHAnsi"/>
          <w:lang w:val="en-US"/>
        </w:rPr>
        <w:t>a</w:t>
      </w:r>
      <w:r w:rsidR="007A3DD4" w:rsidRPr="00C67CD3">
        <w:rPr>
          <w:rFonts w:asciiTheme="minorHAnsi" w:hAnsiTheme="minorHAnsi" w:cstheme="minorHAnsi"/>
          <w:lang w:val="en-US"/>
        </w:rPr>
        <w:t xml:space="preserve">vailable at: </w:t>
      </w:r>
      <w:hyperlink r:id="rId9" w:history="1">
        <w:r w:rsidR="007A3DD4" w:rsidRPr="00C67CD3">
          <w:rPr>
            <w:rStyle w:val="Hyperlink"/>
            <w:rFonts w:asciiTheme="minorHAnsi" w:hAnsiTheme="minorHAnsi" w:cstheme="minorHAnsi"/>
            <w:lang w:val="en-US"/>
          </w:rPr>
          <w:t>https://documents-dds-ny.un.org/doc/UNDOC/GEN/G12/174/54/PDF/G1217454.pdf?OpenElement</w:t>
        </w:r>
      </w:hyperlink>
    </w:p>
  </w:footnote>
  <w:footnote w:id="20">
    <w:p w14:paraId="10043B41" w14:textId="0B9BAF03" w:rsidR="00F436F5" w:rsidRPr="00C67CD3" w:rsidRDefault="00F436F5" w:rsidP="00F436F5">
      <w:pPr>
        <w:rPr>
          <w:rFonts w:asciiTheme="minorHAnsi" w:hAnsiTheme="minorHAnsi" w:cstheme="minorHAnsi"/>
          <w:sz w:val="18"/>
          <w:szCs w:val="18"/>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rPr>
        <w:t xml:space="preserve"> Art. 14(2) – introduced on 17 June 2010: Revocation of nationality following conviction for various criminal offences, including the commission terrorist offences, joining foreign armed forces, and offences under the Rome Statute; Art. 14(2b) – introduced on 5 March 2016: Revocation of nationality following conviction for assistance in or preparation of the commission terrorist offences; </w:t>
      </w:r>
      <w:r w:rsidRPr="00C67CD3">
        <w:rPr>
          <w:rFonts w:asciiTheme="minorHAnsi" w:hAnsiTheme="minorHAnsi" w:cstheme="minorHAnsi"/>
          <w:sz w:val="18"/>
          <w:szCs w:val="18"/>
          <w:lang w:val="en-US"/>
        </w:rPr>
        <w:t>A</w:t>
      </w:r>
      <w:r w:rsidRPr="00C67CD3">
        <w:rPr>
          <w:rFonts w:asciiTheme="minorHAnsi" w:hAnsiTheme="minorHAnsi" w:cstheme="minorHAnsi"/>
          <w:sz w:val="18"/>
          <w:szCs w:val="18"/>
        </w:rPr>
        <w:t>rt. 14(3) – introduced on 10 February 2017</w:t>
      </w:r>
      <w:r w:rsidRPr="00C67CD3">
        <w:rPr>
          <w:rFonts w:asciiTheme="minorHAnsi" w:hAnsiTheme="minorHAnsi" w:cstheme="minorHAnsi"/>
          <w:sz w:val="18"/>
          <w:szCs w:val="18"/>
          <w:lang w:val="en-US"/>
        </w:rPr>
        <w:t xml:space="preserve">: </w:t>
      </w:r>
      <w:r w:rsidRPr="00C67CD3">
        <w:rPr>
          <w:rFonts w:asciiTheme="minorHAnsi" w:hAnsiTheme="minorHAnsi" w:cstheme="minorHAnsi"/>
          <w:sz w:val="18"/>
          <w:szCs w:val="18"/>
        </w:rPr>
        <w:t xml:space="preserve"> Voluntarily entering the foreign military service of a State involved in hostilities against the Netherlands; Art. 14(4) – introduced on 10 February 2017: Joining an organization that is listed as constituting a threat to national security.</w:t>
      </w:r>
    </w:p>
  </w:footnote>
  <w:footnote w:id="21">
    <w:p w14:paraId="71CE4DC5" w14:textId="4CD58E0A" w:rsidR="00216D77" w:rsidRPr="00C67CD3" w:rsidRDefault="00216D77" w:rsidP="00216D77">
      <w:pPr>
        <w:rPr>
          <w:rFonts w:asciiTheme="minorHAnsi" w:hAnsiTheme="minorHAnsi" w:cstheme="minorHAnsi"/>
          <w:sz w:val="18"/>
          <w:szCs w:val="18"/>
          <w:lang w:val="en-US"/>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lang w:val="nl-NL"/>
        </w:rPr>
        <w:t xml:space="preserve"> WODC, Evaluatie wijziging van de Rijkswet op het Nederlanderschap in het belang van de nationale veiligheid, 2020. </w:t>
      </w:r>
      <w:r w:rsidRPr="00C67CD3">
        <w:rPr>
          <w:rFonts w:asciiTheme="minorHAnsi" w:hAnsiTheme="minorHAnsi" w:cstheme="minorHAnsi"/>
          <w:sz w:val="18"/>
          <w:szCs w:val="18"/>
        </w:rPr>
        <w:t xml:space="preserve">Available at: </w:t>
      </w:r>
      <w:hyperlink r:id="rId10" w:history="1">
        <w:r w:rsidRPr="00C67CD3">
          <w:rPr>
            <w:rStyle w:val="Hyperlink"/>
            <w:rFonts w:asciiTheme="minorHAnsi" w:hAnsiTheme="minorHAnsi" w:cstheme="minorHAnsi"/>
            <w:sz w:val="18"/>
            <w:szCs w:val="18"/>
          </w:rPr>
          <w:t>https://www.wodc.nl/onderzoeksdatabase/3107-evaluatie-wijziging-vande-rijkswet-op-het-nederlanderschap-in-het-belang-van-de-nationale-veiligheid.aspx</w:t>
        </w:r>
      </w:hyperlink>
      <w:r w:rsidRPr="00C67CD3">
        <w:rPr>
          <w:rFonts w:asciiTheme="minorHAnsi" w:hAnsiTheme="minorHAnsi" w:cstheme="minorHAnsi"/>
          <w:sz w:val="18"/>
          <w:szCs w:val="18"/>
          <w:lang w:val="en-US"/>
        </w:rPr>
        <w:t xml:space="preserve">; </w:t>
      </w:r>
      <w:r w:rsidRPr="00C67CD3">
        <w:rPr>
          <w:rFonts w:asciiTheme="minorHAnsi" w:hAnsiTheme="minorHAnsi" w:cstheme="minorHAnsi"/>
          <w:sz w:val="18"/>
          <w:szCs w:val="18"/>
        </w:rPr>
        <w:t>CTIVD, “</w:t>
      </w:r>
      <w:proofErr w:type="spellStart"/>
      <w:r w:rsidRPr="00C67CD3">
        <w:rPr>
          <w:rFonts w:asciiTheme="minorHAnsi" w:hAnsiTheme="minorHAnsi" w:cstheme="minorHAnsi"/>
          <w:sz w:val="18"/>
          <w:szCs w:val="18"/>
        </w:rPr>
        <w:t>Toezichtsrapport</w:t>
      </w:r>
      <w:proofErr w:type="spellEnd"/>
      <w:r w:rsidRPr="00C67CD3">
        <w:rPr>
          <w:rFonts w:asciiTheme="minorHAnsi" w:hAnsiTheme="minorHAnsi" w:cstheme="minorHAnsi"/>
          <w:sz w:val="18"/>
          <w:szCs w:val="18"/>
        </w:rPr>
        <w:t xml:space="preserve">. </w:t>
      </w:r>
      <w:r w:rsidRPr="00C67CD3">
        <w:rPr>
          <w:rFonts w:asciiTheme="minorHAnsi" w:hAnsiTheme="minorHAnsi" w:cstheme="minorHAnsi"/>
          <w:sz w:val="18"/>
          <w:szCs w:val="18"/>
          <w:lang w:val="nl-NL"/>
        </w:rPr>
        <w:t xml:space="preserve">Over het handelen van de AIVD in het kader van intrekking van het Nederlanderschap in het belang van de nationale veiligheid”, 2020, p. 10. </w:t>
      </w:r>
      <w:r w:rsidRPr="00C67CD3">
        <w:rPr>
          <w:rFonts w:asciiTheme="minorHAnsi" w:hAnsiTheme="minorHAnsi" w:cstheme="minorHAnsi"/>
          <w:sz w:val="18"/>
          <w:szCs w:val="18"/>
        </w:rPr>
        <w:t xml:space="preserve">Available at: </w:t>
      </w:r>
      <w:hyperlink r:id="rId11" w:history="1">
        <w:r w:rsidRPr="00C67CD3">
          <w:rPr>
            <w:rStyle w:val="Hyperlink"/>
            <w:rFonts w:asciiTheme="minorHAnsi" w:hAnsiTheme="minorHAnsi" w:cstheme="minorHAnsi"/>
            <w:sz w:val="18"/>
            <w:szCs w:val="18"/>
          </w:rPr>
          <w:t>https://www.rijksoverheid.nl/documenten/kamerstukken/2020/06/16/aanbieding-ctivd-rapport-intrekking-nederlanderschap</w:t>
        </w:r>
      </w:hyperlink>
    </w:p>
  </w:footnote>
  <w:footnote w:id="22">
    <w:p w14:paraId="6E7B0401" w14:textId="7FE4BEC6" w:rsidR="00004487" w:rsidRPr="00C67CD3" w:rsidRDefault="00004487"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117A58" w:rsidRPr="00C67CD3">
        <w:rPr>
          <w:rFonts w:asciiTheme="minorHAnsi" w:hAnsiTheme="minorHAnsi" w:cstheme="minorHAnsi"/>
        </w:rPr>
        <w:t xml:space="preserve">UN Special Rapporteur on </w:t>
      </w:r>
      <w:r w:rsidR="003D03A5" w:rsidRPr="00C67CD3">
        <w:rPr>
          <w:rFonts w:asciiTheme="minorHAnsi" w:hAnsiTheme="minorHAnsi" w:cstheme="minorHAnsi"/>
        </w:rPr>
        <w:t xml:space="preserve">contemporary forms of racism, racial discrimination, xenophobia and related intolerance, </w:t>
      </w:r>
      <w:r w:rsidR="00117A58" w:rsidRPr="00C67CD3">
        <w:rPr>
          <w:rFonts w:asciiTheme="minorHAnsi" w:hAnsiTheme="minorHAnsi" w:cstheme="minorHAnsi"/>
        </w:rPr>
        <w:t>Amicus Brief to the Dutch Immigration and Naturalisation Service</w:t>
      </w:r>
      <w:r w:rsidR="00F069C0" w:rsidRPr="00C67CD3">
        <w:rPr>
          <w:rFonts w:asciiTheme="minorHAnsi" w:hAnsiTheme="minorHAnsi" w:cstheme="minorHAnsi"/>
        </w:rPr>
        <w:t xml:space="preserve">, </w:t>
      </w:r>
      <w:r w:rsidR="00117A58" w:rsidRPr="00C67CD3">
        <w:rPr>
          <w:rFonts w:asciiTheme="minorHAnsi" w:hAnsiTheme="minorHAnsi" w:cstheme="minorHAnsi"/>
        </w:rPr>
        <w:t>23 October 2018</w:t>
      </w:r>
      <w:r w:rsidR="004B3CCF" w:rsidRPr="00C67CD3">
        <w:rPr>
          <w:rFonts w:asciiTheme="minorHAnsi" w:hAnsiTheme="minorHAnsi" w:cstheme="minorHAnsi"/>
        </w:rPr>
        <w:t xml:space="preserve">. Available at: </w:t>
      </w:r>
      <w:hyperlink r:id="rId12" w:history="1">
        <w:r w:rsidR="004B3CCF" w:rsidRPr="00C67CD3">
          <w:rPr>
            <w:rStyle w:val="Hyperlink"/>
            <w:rFonts w:asciiTheme="minorHAnsi" w:hAnsiTheme="minorHAnsi" w:cstheme="minorHAnsi"/>
          </w:rPr>
          <w:t>https://www.ohchr.org/Documents/Issues/Racism/SR/Amicus/DutchImmigration_Amicus.pdf</w:t>
        </w:r>
      </w:hyperlink>
    </w:p>
  </w:footnote>
  <w:footnote w:id="23">
    <w:p w14:paraId="3AC187B7" w14:textId="3AD8DC18" w:rsidR="00F3144B" w:rsidRPr="00C67CD3" w:rsidRDefault="00F3144B"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CE4DB7" w:rsidRPr="00C67CD3">
        <w:rPr>
          <w:rFonts w:asciiTheme="minorHAnsi" w:hAnsiTheme="minorHAnsi" w:cstheme="minorHAnsi"/>
        </w:rPr>
        <w:t>Ibid, para. 51.</w:t>
      </w:r>
    </w:p>
  </w:footnote>
  <w:footnote w:id="24">
    <w:p w14:paraId="5AF87C2A" w14:textId="799FF736" w:rsidR="00246622" w:rsidRPr="00C67CD3" w:rsidRDefault="00246622"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Pr="00C67CD3">
        <w:rPr>
          <w:rFonts w:asciiTheme="minorHAnsi" w:hAnsiTheme="minorHAnsi" w:cstheme="minorHAnsi"/>
          <w:lang w:val="en-US"/>
        </w:rPr>
        <w:t xml:space="preserve">Rights and security international, Europe’s Guantanamo: The indefinite detention of European women and children inn North East Syria, </w:t>
      </w:r>
      <w:hyperlink r:id="rId13" w:history="1">
        <w:r w:rsidRPr="00C67CD3">
          <w:rPr>
            <w:rStyle w:val="Hyperlink"/>
            <w:rFonts w:asciiTheme="minorHAnsi" w:hAnsiTheme="minorHAnsi" w:cstheme="minorHAnsi"/>
            <w:lang w:val="en-US"/>
          </w:rPr>
          <w:t>https://www.rightsandsecurity.org/assets/downloads/Europes-guantanamo-THE_REPORT.pdf</w:t>
        </w:r>
      </w:hyperlink>
    </w:p>
  </w:footnote>
  <w:footnote w:id="25">
    <w:p w14:paraId="09723DE0" w14:textId="75B4C2B4" w:rsidR="005A2E19" w:rsidRPr="00C67CD3" w:rsidRDefault="005A2E19"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Ibid.</w:t>
      </w:r>
    </w:p>
  </w:footnote>
  <w:footnote w:id="26">
    <w:p w14:paraId="11D685CC" w14:textId="19DA3755" w:rsidR="00216D77" w:rsidRPr="00C67CD3" w:rsidRDefault="00216D77"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Pr="00C67CD3">
        <w:rPr>
          <w:rFonts w:asciiTheme="minorHAnsi" w:hAnsiTheme="minorHAnsi" w:cstheme="minorHAnsi"/>
          <w:lang w:val="en-US"/>
        </w:rPr>
        <w:t xml:space="preserve">Rights and security international, Europe’s Guantanamo: The indefinite detention of European women and children inn North East Syria, </w:t>
      </w:r>
      <w:hyperlink r:id="rId14" w:history="1">
        <w:r w:rsidRPr="00C67CD3">
          <w:rPr>
            <w:rStyle w:val="Hyperlink"/>
            <w:rFonts w:asciiTheme="minorHAnsi" w:hAnsiTheme="minorHAnsi" w:cstheme="minorHAnsi"/>
            <w:lang w:val="en-US"/>
          </w:rPr>
          <w:t>https://www.rightsandsecurity.org/assets/downloads/Europes-guantanamo-THE_REPORT.pdf</w:t>
        </w:r>
      </w:hyperlink>
    </w:p>
  </w:footnote>
  <w:footnote w:id="27">
    <w:p w14:paraId="402B05AF" w14:textId="22985F6B" w:rsidR="00EE1EFB" w:rsidRPr="00C67CD3" w:rsidRDefault="00EE1EFB"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Ibid. p. 3.</w:t>
      </w:r>
    </w:p>
  </w:footnote>
  <w:footnote w:id="28">
    <w:p w14:paraId="501C3110" w14:textId="2BA98E5B" w:rsidR="00EE1EFB" w:rsidRPr="00C67CD3" w:rsidRDefault="00EE1EFB"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Ibid.</w:t>
      </w:r>
    </w:p>
  </w:footnote>
  <w:footnote w:id="29">
    <w:p w14:paraId="4534D111" w14:textId="7B949CBC" w:rsidR="004B42C5" w:rsidRPr="00C67CD3" w:rsidRDefault="004B42C5"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Ibid., p.4.</w:t>
      </w:r>
    </w:p>
  </w:footnote>
  <w:footnote w:id="30">
    <w:p w14:paraId="072722FA" w14:textId="7F29C12C" w:rsidR="000D171D" w:rsidRPr="00C67CD3" w:rsidRDefault="000D171D"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5C038B" w:rsidRPr="00C67CD3">
        <w:rPr>
          <w:rFonts w:asciiTheme="minorHAnsi" w:hAnsiTheme="minorHAnsi" w:cstheme="minorHAnsi"/>
        </w:rPr>
        <w:t>Principles on Deprivation of Nationality as a National Security Measure, March 2020,</w:t>
      </w:r>
      <w:r w:rsidRPr="00C67CD3">
        <w:rPr>
          <w:rFonts w:asciiTheme="minorHAnsi" w:hAnsiTheme="minorHAnsi" w:cstheme="minorHAnsi"/>
        </w:rPr>
        <w:t xml:space="preserve"> Principle 9.2 of non-refoulement, </w:t>
      </w:r>
      <w:r w:rsidR="005C038B" w:rsidRPr="00C67CD3">
        <w:rPr>
          <w:rFonts w:asciiTheme="minorHAnsi" w:hAnsiTheme="minorHAnsi" w:cstheme="minorHAnsi"/>
        </w:rPr>
        <w:t xml:space="preserve">available at: </w:t>
      </w:r>
      <w:hyperlink r:id="rId15" w:history="1">
        <w:r w:rsidR="00D45FD8" w:rsidRPr="00C67CD3">
          <w:rPr>
            <w:rStyle w:val="Hyperlink"/>
            <w:rFonts w:asciiTheme="minorHAnsi" w:hAnsiTheme="minorHAnsi" w:cstheme="minorHAnsi"/>
          </w:rPr>
          <w:t>https://files.institutesi.org/PRINCIPLES_Draft_Commentary.pdf</w:t>
        </w:r>
      </w:hyperlink>
    </w:p>
  </w:footnote>
  <w:footnote w:id="31">
    <w:p w14:paraId="3627587C" w14:textId="076490FC" w:rsidR="00B84229" w:rsidRPr="00C67CD3" w:rsidRDefault="00B84229" w:rsidP="00B84229">
      <w:pPr>
        <w:rPr>
          <w:rFonts w:asciiTheme="minorHAnsi" w:hAnsiTheme="minorHAnsi" w:cstheme="minorHAnsi"/>
          <w:sz w:val="18"/>
          <w:szCs w:val="18"/>
          <w:lang w:val="en-US"/>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rPr>
        <w:t xml:space="preserve"> See Human Rights Committee, ‘General Comment No.</w:t>
      </w:r>
      <w:r w:rsidR="006D0D45" w:rsidRPr="00C67CD3">
        <w:rPr>
          <w:rFonts w:asciiTheme="minorHAnsi" w:hAnsiTheme="minorHAnsi" w:cstheme="minorHAnsi"/>
          <w:sz w:val="18"/>
          <w:szCs w:val="18"/>
        </w:rPr>
        <w:t>9: Article 10 (humane treatment of persons deprived of liberty)’, 1982, HRI/GEN/1/Rev.9. Vol I, p.180, para.1.</w:t>
      </w:r>
    </w:p>
  </w:footnote>
  <w:footnote w:id="32">
    <w:p w14:paraId="7A73B3C1" w14:textId="6F059570" w:rsidR="00004487" w:rsidRPr="00C67CD3" w:rsidRDefault="00004487" w:rsidP="00004487">
      <w:pPr>
        <w:rPr>
          <w:rFonts w:asciiTheme="minorHAnsi" w:hAnsiTheme="minorHAnsi" w:cstheme="minorHAnsi"/>
          <w:sz w:val="18"/>
          <w:szCs w:val="18"/>
          <w:lang w:val="en-US"/>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rPr>
        <w:t xml:space="preserve"> Human Rights Committee, ‘General Comment No. </w:t>
      </w:r>
      <w:r w:rsidRPr="00C67CD3">
        <w:rPr>
          <w:rFonts w:asciiTheme="minorHAnsi" w:hAnsiTheme="minorHAnsi" w:cstheme="minorHAnsi"/>
          <w:sz w:val="18"/>
          <w:szCs w:val="18"/>
          <w:lang w:val="en-US"/>
        </w:rPr>
        <w:t>27</w:t>
      </w:r>
      <w:r w:rsidRPr="00C67CD3">
        <w:rPr>
          <w:rFonts w:asciiTheme="minorHAnsi" w:hAnsiTheme="minorHAnsi" w:cstheme="minorHAnsi"/>
          <w:sz w:val="18"/>
          <w:szCs w:val="18"/>
        </w:rPr>
        <w:t>;</w:t>
      </w:r>
      <w:r w:rsidRPr="00C67CD3">
        <w:rPr>
          <w:rFonts w:asciiTheme="minorHAnsi" w:hAnsiTheme="minorHAnsi" w:cstheme="minorHAnsi"/>
          <w:sz w:val="18"/>
          <w:szCs w:val="18"/>
          <w:lang w:val="en-US"/>
        </w:rPr>
        <w:t xml:space="preserve"> (1999) CCPR/C/21/Rev.1/Add/9., para. 21.</w:t>
      </w:r>
    </w:p>
  </w:footnote>
  <w:footnote w:id="33">
    <w:p w14:paraId="44D69893" w14:textId="77777777" w:rsidR="009D7707" w:rsidRPr="00C67CD3" w:rsidRDefault="009D7707"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Committee against Torture, General Comment No. 2: Implementation of article 2 by State parties, 2008, CAT/C/GC/2, para 5.</w:t>
      </w:r>
    </w:p>
  </w:footnote>
  <w:footnote w:id="34">
    <w:p w14:paraId="353E18CE" w14:textId="77777777" w:rsidR="009D7707" w:rsidRPr="00C67CD3" w:rsidRDefault="009D7707" w:rsidP="009D7707">
      <w:pPr>
        <w:rPr>
          <w:rFonts w:asciiTheme="minorHAnsi" w:hAnsiTheme="minorHAnsi" w:cstheme="minorHAnsi"/>
          <w:sz w:val="18"/>
          <w:szCs w:val="18"/>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rPr>
        <w:t xml:space="preserve"> ECtHR, Al </w:t>
      </w:r>
      <w:proofErr w:type="spellStart"/>
      <w:r w:rsidRPr="00C67CD3">
        <w:rPr>
          <w:rFonts w:asciiTheme="minorHAnsi" w:hAnsiTheme="minorHAnsi" w:cstheme="minorHAnsi"/>
          <w:sz w:val="18"/>
          <w:szCs w:val="18"/>
        </w:rPr>
        <w:t>Husin</w:t>
      </w:r>
      <w:proofErr w:type="spellEnd"/>
      <w:r w:rsidRPr="00C67CD3">
        <w:rPr>
          <w:rFonts w:asciiTheme="minorHAnsi" w:hAnsiTheme="minorHAnsi" w:cstheme="minorHAnsi"/>
          <w:sz w:val="18"/>
          <w:szCs w:val="18"/>
        </w:rPr>
        <w:t xml:space="preserve"> v Bosnia and Herzegovina (2012), Application no. 3727/08.</w:t>
      </w:r>
    </w:p>
  </w:footnote>
  <w:footnote w:id="35">
    <w:p w14:paraId="05A99F09" w14:textId="6DC24802" w:rsidR="009D7707" w:rsidRPr="00C67CD3" w:rsidRDefault="009D7707"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proofErr w:type="spellStart"/>
      <w:r w:rsidR="00C47D6D" w:rsidRPr="00C67CD3">
        <w:rPr>
          <w:rFonts w:asciiTheme="minorHAnsi" w:hAnsiTheme="minorHAnsi" w:cstheme="minorHAnsi"/>
        </w:rPr>
        <w:t>IACtHR</w:t>
      </w:r>
      <w:proofErr w:type="spellEnd"/>
      <w:r w:rsidR="00C47D6D" w:rsidRPr="00C67CD3">
        <w:rPr>
          <w:rFonts w:asciiTheme="minorHAnsi" w:hAnsiTheme="minorHAnsi" w:cstheme="minorHAnsi"/>
        </w:rPr>
        <w:t>, Maritza Urrutia v Guatemala (2003), Series C No. 103, para 94.</w:t>
      </w:r>
    </w:p>
  </w:footnote>
  <w:footnote w:id="36">
    <w:p w14:paraId="5746E254" w14:textId="365C161A" w:rsidR="009D7707" w:rsidRPr="00C67CD3" w:rsidRDefault="009D7707" w:rsidP="00776BFA">
      <w:pPr>
        <w:pStyle w:val="FootnoteText"/>
        <w:rPr>
          <w:rFonts w:asciiTheme="minorHAnsi" w:hAnsiTheme="minorHAnsi" w:cstheme="minorHAnsi"/>
          <w:lang w:val="en-US"/>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r w:rsidR="001D3960" w:rsidRPr="00C67CD3">
        <w:rPr>
          <w:rFonts w:asciiTheme="minorHAnsi" w:eastAsia="Times New Roman" w:hAnsiTheme="minorHAnsi" w:cstheme="minorHAnsi"/>
          <w:lang w:eastAsia="zh-CN"/>
        </w:rPr>
        <w:t xml:space="preserve"> </w:t>
      </w:r>
      <w:r w:rsidR="001D3960" w:rsidRPr="00C67CD3">
        <w:rPr>
          <w:rFonts w:asciiTheme="minorHAnsi" w:hAnsiTheme="minorHAnsi" w:cstheme="minorHAnsi"/>
        </w:rPr>
        <w:t xml:space="preserve">United States Supreme Court, Trop v Dulles, 356 US 86 (1958), available at: </w:t>
      </w:r>
      <w:hyperlink r:id="rId16" w:history="1">
        <w:r w:rsidR="001D3960" w:rsidRPr="00C67CD3">
          <w:rPr>
            <w:rStyle w:val="Hyperlink"/>
            <w:rFonts w:asciiTheme="minorHAnsi" w:hAnsiTheme="minorHAnsi" w:cstheme="minorHAnsi"/>
          </w:rPr>
          <w:t>https://supreme.justia.com/cases/federal/us/356/86/</w:t>
        </w:r>
      </w:hyperlink>
    </w:p>
  </w:footnote>
  <w:footnote w:id="37">
    <w:p w14:paraId="1E5B397C" w14:textId="7919EC7C" w:rsidR="004D734A" w:rsidRPr="00C67CD3" w:rsidRDefault="004D734A"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Amnesty International v Zambia (Communication No. 212/98)</w:t>
      </w:r>
      <w:r w:rsidR="00085A11" w:rsidRPr="00C67CD3">
        <w:rPr>
          <w:rFonts w:asciiTheme="minorHAnsi" w:hAnsiTheme="minorHAnsi" w:cstheme="minorHAnsi"/>
        </w:rPr>
        <w:t xml:space="preserve">, </w:t>
      </w:r>
      <w:r w:rsidRPr="00C67CD3">
        <w:rPr>
          <w:rFonts w:asciiTheme="minorHAnsi" w:hAnsiTheme="minorHAnsi" w:cstheme="minorHAnsi"/>
        </w:rPr>
        <w:t>5 May 1999</w:t>
      </w:r>
      <w:r w:rsidR="00442EE4" w:rsidRPr="00C67CD3">
        <w:rPr>
          <w:rFonts w:asciiTheme="minorHAnsi" w:hAnsiTheme="minorHAnsi" w:cstheme="minorHAnsi"/>
        </w:rPr>
        <w:t>, para. 50.</w:t>
      </w:r>
    </w:p>
  </w:footnote>
  <w:footnote w:id="38">
    <w:p w14:paraId="7F164145" w14:textId="46515A98" w:rsidR="009B2B1E" w:rsidRPr="00C67CD3" w:rsidRDefault="009B2B1E"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UNHCR (2014), Handbook on Protection of Stateless Persons, </w:t>
      </w:r>
      <w:r w:rsidR="00000C85">
        <w:rPr>
          <w:rFonts w:asciiTheme="minorHAnsi" w:hAnsiTheme="minorHAnsi" w:cstheme="minorHAnsi"/>
        </w:rPr>
        <w:t xml:space="preserve">available at: </w:t>
      </w:r>
      <w:hyperlink r:id="rId17" w:history="1">
        <w:r w:rsidR="00000C85" w:rsidRPr="00D54289">
          <w:rPr>
            <w:rStyle w:val="Hyperlink"/>
            <w:rFonts w:asciiTheme="minorHAnsi" w:hAnsiTheme="minorHAnsi" w:cstheme="minorHAnsi"/>
          </w:rPr>
          <w:t>http://www.unhcr.org/uk/protection/statelessness/53b698ab9/handbook-protection-stateless-persons.html</w:t>
        </w:r>
      </w:hyperlink>
    </w:p>
  </w:footnote>
  <w:footnote w:id="39">
    <w:p w14:paraId="177B28A7" w14:textId="2AA00A7D" w:rsidR="009D7707" w:rsidRPr="00C67CD3" w:rsidRDefault="009D7707" w:rsidP="00000C85">
      <w:pPr>
        <w:rPr>
          <w:rFonts w:asciiTheme="minorHAnsi" w:hAnsiTheme="minorHAnsi" w:cstheme="minorHAnsi"/>
          <w:sz w:val="18"/>
          <w:szCs w:val="18"/>
        </w:rPr>
      </w:pPr>
      <w:r w:rsidRPr="00C67CD3">
        <w:rPr>
          <w:rStyle w:val="FootnoteReference"/>
          <w:rFonts w:asciiTheme="minorHAnsi" w:hAnsiTheme="minorHAnsi" w:cstheme="minorHAnsi"/>
          <w:sz w:val="18"/>
          <w:szCs w:val="18"/>
        </w:rPr>
        <w:footnoteRef/>
      </w:r>
      <w:r w:rsidR="006C6EDE" w:rsidRPr="00C67CD3">
        <w:rPr>
          <w:rFonts w:asciiTheme="minorHAnsi" w:hAnsiTheme="minorHAnsi" w:cstheme="minorHAnsi"/>
          <w:sz w:val="18"/>
          <w:szCs w:val="18"/>
        </w:rPr>
        <w:t xml:space="preserve"> </w:t>
      </w:r>
      <w:r w:rsidR="00000C85">
        <w:rPr>
          <w:rFonts w:asciiTheme="minorHAnsi" w:hAnsiTheme="minorHAnsi" w:cstheme="minorHAnsi"/>
          <w:sz w:val="18"/>
          <w:szCs w:val="18"/>
        </w:rPr>
        <w:t xml:space="preserve">UN </w:t>
      </w:r>
      <w:r w:rsidR="00000C85" w:rsidRPr="00000C85">
        <w:rPr>
          <w:rFonts w:asciiTheme="minorHAnsi" w:hAnsiTheme="minorHAnsi" w:cstheme="minorHAnsi"/>
          <w:sz w:val="18"/>
          <w:szCs w:val="18"/>
        </w:rPr>
        <w:t>Committee against Torture</w:t>
      </w:r>
      <w:r w:rsidR="00000C85">
        <w:rPr>
          <w:rFonts w:asciiTheme="minorHAnsi" w:hAnsiTheme="minorHAnsi" w:cstheme="minorHAnsi"/>
          <w:sz w:val="18"/>
          <w:szCs w:val="18"/>
        </w:rPr>
        <w:t xml:space="preserve">, </w:t>
      </w:r>
      <w:r w:rsidR="00000C85" w:rsidRPr="00000C85">
        <w:rPr>
          <w:rFonts w:asciiTheme="minorHAnsi" w:hAnsiTheme="minorHAnsi" w:cstheme="minorHAnsi"/>
          <w:sz w:val="18"/>
          <w:szCs w:val="18"/>
        </w:rPr>
        <w:t>Consideration of reports submitted by States parties under article 19 of the Convention pursuant to the optional reporting</w:t>
      </w:r>
      <w:r w:rsidR="00000C85">
        <w:rPr>
          <w:rFonts w:asciiTheme="minorHAnsi" w:hAnsiTheme="minorHAnsi" w:cstheme="minorHAnsi"/>
          <w:sz w:val="18"/>
          <w:szCs w:val="18"/>
        </w:rPr>
        <w:t xml:space="preserve"> </w:t>
      </w:r>
      <w:r w:rsidR="00000C85" w:rsidRPr="00000C85">
        <w:rPr>
          <w:rFonts w:asciiTheme="minorHAnsi" w:hAnsiTheme="minorHAnsi" w:cstheme="minorHAnsi"/>
          <w:sz w:val="18"/>
          <w:szCs w:val="18"/>
        </w:rPr>
        <w:t>procedure</w:t>
      </w:r>
      <w:r w:rsidR="00000C85">
        <w:rPr>
          <w:rFonts w:asciiTheme="minorHAnsi" w:hAnsiTheme="minorHAnsi" w:cstheme="minorHAnsi"/>
          <w:sz w:val="18"/>
          <w:szCs w:val="18"/>
        </w:rPr>
        <w:t xml:space="preserve">, </w:t>
      </w:r>
      <w:r w:rsidR="00000C85" w:rsidRPr="00000C85">
        <w:rPr>
          <w:rFonts w:asciiTheme="minorHAnsi" w:hAnsiTheme="minorHAnsi" w:cstheme="minorHAnsi"/>
          <w:sz w:val="18"/>
          <w:szCs w:val="18"/>
        </w:rPr>
        <w:t>14 September 2017</w:t>
      </w:r>
      <w:r w:rsidR="00000C85">
        <w:rPr>
          <w:rFonts w:asciiTheme="minorHAnsi" w:hAnsiTheme="minorHAnsi" w:cstheme="minorHAnsi"/>
          <w:sz w:val="18"/>
          <w:szCs w:val="18"/>
        </w:rPr>
        <w:t xml:space="preserve">, </w:t>
      </w:r>
      <w:r w:rsidR="00000C85" w:rsidRPr="00000C85">
        <w:rPr>
          <w:rFonts w:asciiTheme="minorHAnsi" w:hAnsiTheme="minorHAnsi" w:cstheme="minorHAnsi"/>
          <w:sz w:val="18"/>
          <w:szCs w:val="18"/>
        </w:rPr>
        <w:t>CAT/C/NLD/7</w:t>
      </w:r>
      <w:r w:rsidR="00000C85">
        <w:rPr>
          <w:rFonts w:asciiTheme="minorHAnsi" w:hAnsiTheme="minorHAnsi" w:cstheme="minorHAnsi"/>
          <w:sz w:val="18"/>
          <w:szCs w:val="18"/>
        </w:rPr>
        <w:t xml:space="preserve">, available at: </w:t>
      </w:r>
      <w:hyperlink r:id="rId18" w:history="1">
        <w:r w:rsidR="00000C85" w:rsidRPr="00D54289">
          <w:rPr>
            <w:rStyle w:val="Hyperlink"/>
            <w:rFonts w:asciiTheme="minorHAnsi" w:hAnsiTheme="minorHAnsi" w:cstheme="minorHAnsi"/>
            <w:sz w:val="18"/>
            <w:szCs w:val="18"/>
          </w:rPr>
          <w:t>https://docstore.ohchr.org/SelfServices/FilesHandler.ashx?enc=6QkG1d%2fPPRiCAqhKb7yhsjfHYHQxe1N%2bHx2j7Cm8OLDqzLPlmgV%2bCO5SFnPxadRO9BgjkesiWzAKohIbmd6AEddWU1MOnudEM2WQ3E59sEyNjkfJZigLmk%2bKPCrVtkmx</w:t>
        </w:r>
      </w:hyperlink>
    </w:p>
  </w:footnote>
  <w:footnote w:id="40">
    <w:p w14:paraId="377963A2" w14:textId="68659D29" w:rsidR="00521E57" w:rsidRPr="00C67CD3" w:rsidRDefault="00521E57" w:rsidP="00521E57">
      <w:pPr>
        <w:rPr>
          <w:rFonts w:asciiTheme="minorHAnsi" w:hAnsiTheme="minorHAnsi" w:cstheme="minorHAnsi"/>
          <w:sz w:val="18"/>
          <w:szCs w:val="18"/>
        </w:rPr>
      </w:pPr>
      <w:r w:rsidRPr="00C67CD3">
        <w:rPr>
          <w:rStyle w:val="FootnoteReference"/>
          <w:rFonts w:asciiTheme="minorHAnsi" w:hAnsiTheme="minorHAnsi" w:cstheme="minorHAnsi"/>
          <w:sz w:val="18"/>
          <w:szCs w:val="18"/>
        </w:rPr>
        <w:footnoteRef/>
      </w:r>
      <w:r w:rsidR="006C6EDE" w:rsidRPr="00C67CD3">
        <w:rPr>
          <w:rFonts w:asciiTheme="minorHAnsi" w:hAnsiTheme="minorHAnsi" w:cstheme="minorHAnsi"/>
          <w:sz w:val="18"/>
          <w:szCs w:val="18"/>
        </w:rPr>
        <w:t xml:space="preserve"> </w:t>
      </w:r>
      <w:r w:rsidR="000C03EC">
        <w:rPr>
          <w:rFonts w:asciiTheme="minorHAnsi" w:hAnsiTheme="minorHAnsi" w:cstheme="minorHAnsi"/>
          <w:sz w:val="18"/>
          <w:szCs w:val="18"/>
        </w:rPr>
        <w:t xml:space="preserve">More information is available at: </w:t>
      </w:r>
      <w:hyperlink r:id="rId19" w:history="1">
        <w:r w:rsidR="008364C1" w:rsidRPr="00D54289">
          <w:rPr>
            <w:rStyle w:val="Hyperlink"/>
            <w:rFonts w:asciiTheme="minorHAnsi" w:hAnsiTheme="minorHAnsi" w:cstheme="minorHAnsi"/>
            <w:sz w:val="18"/>
            <w:szCs w:val="18"/>
          </w:rPr>
          <w:t>https://www.tweedekamer.nl/kamerstukken/wetsvoorstellen/detail?cfg=wetsvoorsteldetails&amp;qry=wetsvoorstel%3A35687</w:t>
        </w:r>
      </w:hyperlink>
    </w:p>
  </w:footnote>
  <w:footnote w:id="41">
    <w:p w14:paraId="2F6D011E" w14:textId="759B5035" w:rsidR="003F4053" w:rsidRPr="00C67CD3" w:rsidRDefault="003F4053"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1954 Convention Relating to the Status of Stateless Persons; UNHCR, </w:t>
      </w:r>
      <w:r w:rsidRPr="00C67CD3">
        <w:rPr>
          <w:rFonts w:asciiTheme="minorHAnsi" w:hAnsiTheme="minorHAnsi" w:cstheme="minorHAnsi"/>
          <w:i/>
          <w:iCs/>
        </w:rPr>
        <w:t>Handbook on Protection of Stateless Persons</w:t>
      </w:r>
      <w:r w:rsidRPr="00C67CD3">
        <w:rPr>
          <w:rFonts w:asciiTheme="minorHAnsi" w:hAnsiTheme="minorHAnsi" w:cstheme="minorHAnsi"/>
        </w:rPr>
        <w:t xml:space="preserve">, 2014, </w:t>
      </w:r>
      <w:hyperlink r:id="rId20" w:history="1">
        <w:r w:rsidRPr="00C67CD3">
          <w:rPr>
            <w:rStyle w:val="Hyperlink"/>
            <w:rFonts w:asciiTheme="minorHAnsi" w:hAnsiTheme="minorHAnsi" w:cstheme="minorHAnsi"/>
          </w:rPr>
          <w:t>http://www.unhcr.org/uk/protection/statelessness/53b698ab9/handbook-protection-stateless-persons.html</w:t>
        </w:r>
      </w:hyperlink>
    </w:p>
  </w:footnote>
  <w:footnote w:id="42">
    <w:p w14:paraId="2ECAE3F4" w14:textId="3FC6B899" w:rsidR="00326FD9" w:rsidRPr="00C67CD3" w:rsidRDefault="00326FD9"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w:t>
      </w:r>
      <w:bookmarkStart w:id="0" w:name="_Hlk51674724"/>
      <w:r w:rsidRPr="00C67CD3">
        <w:rPr>
          <w:rFonts w:asciiTheme="minorHAnsi" w:hAnsiTheme="minorHAnsi" w:cstheme="minorHAnsi"/>
        </w:rPr>
        <w:t xml:space="preserve">European Network on Statelessness, </w:t>
      </w:r>
      <w:r w:rsidRPr="00C67CD3">
        <w:rPr>
          <w:rFonts w:asciiTheme="minorHAnsi" w:hAnsiTheme="minorHAnsi" w:cstheme="minorHAnsi"/>
          <w:i/>
          <w:iCs/>
        </w:rPr>
        <w:t>Protecting Stateless Persons from Arbitrary Detention: An Agenda for Change</w:t>
      </w:r>
      <w:r w:rsidRPr="00C67CD3">
        <w:rPr>
          <w:rFonts w:asciiTheme="minorHAnsi" w:hAnsiTheme="minorHAnsi" w:cstheme="minorHAnsi"/>
        </w:rPr>
        <w:t xml:space="preserve">, 2017 </w:t>
      </w:r>
      <w:bookmarkEnd w:id="0"/>
      <w:r w:rsidRPr="00C67CD3">
        <w:rPr>
          <w:rFonts w:asciiTheme="minorHAnsi" w:hAnsiTheme="minorHAnsi" w:cstheme="minorHAnsi"/>
        </w:rPr>
        <w:fldChar w:fldCharType="begin"/>
      </w:r>
      <w:r w:rsidRPr="00C67CD3">
        <w:rPr>
          <w:rFonts w:asciiTheme="minorHAnsi" w:hAnsiTheme="minorHAnsi" w:cstheme="minorHAnsi"/>
        </w:rPr>
        <w:instrText xml:space="preserve"> HYPERLINK "https://www.statelessness.eu/sites/www.statelessness.eu/files/attachments/resources/ENS_LockeInLimbo_Detention_Agenda_online.pdf" </w:instrText>
      </w:r>
      <w:r w:rsidRPr="00C67CD3">
        <w:rPr>
          <w:rFonts w:asciiTheme="minorHAnsi" w:hAnsiTheme="minorHAnsi" w:cstheme="minorHAnsi"/>
        </w:rPr>
        <w:fldChar w:fldCharType="separate"/>
      </w:r>
      <w:r w:rsidRPr="00C67CD3">
        <w:rPr>
          <w:rStyle w:val="Hyperlink"/>
          <w:rFonts w:asciiTheme="minorHAnsi" w:hAnsiTheme="minorHAnsi" w:cstheme="minorHAnsi"/>
        </w:rPr>
        <w:t>https://www.statelessness.eu/sites/www.statelessness.eu/files/attachments/resources/ENS_LockeInLimbo_Detention_Agenda_online.pdf</w:t>
      </w:r>
      <w:r w:rsidRPr="00C67CD3">
        <w:rPr>
          <w:rFonts w:asciiTheme="minorHAnsi" w:hAnsiTheme="minorHAnsi" w:cstheme="minorHAnsi"/>
        </w:rPr>
        <w:fldChar w:fldCharType="end"/>
      </w:r>
      <w:r w:rsidR="007F23F1" w:rsidRPr="00C67CD3">
        <w:rPr>
          <w:rFonts w:asciiTheme="minorHAnsi" w:hAnsiTheme="minorHAnsi" w:cstheme="minorHAnsi"/>
        </w:rPr>
        <w:t xml:space="preserve">; </w:t>
      </w:r>
      <w:r w:rsidRPr="00C67CD3">
        <w:rPr>
          <w:rFonts w:asciiTheme="minorHAnsi" w:hAnsiTheme="minorHAnsi" w:cstheme="minorHAnsi"/>
        </w:rPr>
        <w:t xml:space="preserve">European Network on Statelessness, </w:t>
      </w:r>
      <w:r w:rsidRPr="00C67CD3">
        <w:rPr>
          <w:rFonts w:asciiTheme="minorHAnsi" w:hAnsiTheme="minorHAnsi" w:cstheme="minorHAnsi"/>
          <w:i/>
          <w:iCs/>
        </w:rPr>
        <w:t>Protecting Stateless Persons from Arbitrary Detention: A regional toolkit for practitioners</w:t>
      </w:r>
      <w:r w:rsidRPr="00C67CD3">
        <w:rPr>
          <w:rFonts w:asciiTheme="minorHAnsi" w:hAnsiTheme="minorHAnsi" w:cstheme="minorHAnsi"/>
        </w:rPr>
        <w:t xml:space="preserve">, 2017 </w:t>
      </w:r>
      <w:hyperlink r:id="rId21" w:history="1">
        <w:r w:rsidRPr="00C67CD3">
          <w:rPr>
            <w:rStyle w:val="Hyperlink"/>
            <w:rFonts w:asciiTheme="minorHAnsi" w:hAnsiTheme="minorHAnsi" w:cstheme="minorHAnsi"/>
          </w:rPr>
          <w:t>https://www.statelessness.eu/sites/www.statelessness.eu/files/ENS_Detention_Toolkit.pdf</w:t>
        </w:r>
      </w:hyperlink>
    </w:p>
  </w:footnote>
  <w:footnote w:id="43">
    <w:p w14:paraId="007AD340" w14:textId="027ACEC4" w:rsidR="009939D1" w:rsidRPr="00C67CD3" w:rsidRDefault="009939D1" w:rsidP="009939D1">
      <w:pPr>
        <w:rPr>
          <w:rFonts w:asciiTheme="minorHAnsi" w:hAnsiTheme="minorHAnsi" w:cstheme="minorHAnsi"/>
          <w:sz w:val="18"/>
          <w:szCs w:val="18"/>
          <w:lang w:val="en-US"/>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rPr>
        <w:t xml:space="preserve"> Draft Act statelessness determination procedure, Article 2 (1), see </w:t>
      </w:r>
      <w:hyperlink r:id="rId22" w:history="1">
        <w:r w:rsidRPr="00C67CD3">
          <w:rPr>
            <w:rStyle w:val="Hyperlink"/>
            <w:rFonts w:asciiTheme="minorHAnsi" w:hAnsiTheme="minorHAnsi" w:cstheme="minorHAnsi"/>
            <w:sz w:val="18"/>
            <w:szCs w:val="18"/>
          </w:rPr>
          <w:t>www.internetconsultatie.nl/staatloosheid</w:t>
        </w:r>
      </w:hyperlink>
    </w:p>
  </w:footnote>
  <w:footnote w:id="44">
    <w:p w14:paraId="0B45BB21" w14:textId="640F1D28" w:rsidR="009939D1" w:rsidRPr="00C67CD3" w:rsidRDefault="009939D1" w:rsidP="009939D1">
      <w:pPr>
        <w:rPr>
          <w:rFonts w:asciiTheme="minorHAnsi" w:hAnsiTheme="minorHAnsi" w:cstheme="minorHAnsi"/>
          <w:sz w:val="18"/>
          <w:szCs w:val="18"/>
          <w:lang w:val="en-US"/>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lang w:val="en-US"/>
        </w:rPr>
        <w:t xml:space="preserve"> </w:t>
      </w:r>
      <w:proofErr w:type="spellStart"/>
      <w:r w:rsidRPr="00C67CD3">
        <w:rPr>
          <w:rFonts w:asciiTheme="minorHAnsi" w:hAnsiTheme="minorHAnsi" w:cstheme="minorHAnsi"/>
          <w:sz w:val="18"/>
          <w:szCs w:val="18"/>
          <w:lang w:val="en-US"/>
        </w:rPr>
        <w:t>Rechtbank</w:t>
      </w:r>
      <w:proofErr w:type="spellEnd"/>
      <w:r w:rsidRPr="00C67CD3">
        <w:rPr>
          <w:rFonts w:asciiTheme="minorHAnsi" w:hAnsiTheme="minorHAnsi" w:cstheme="minorHAnsi"/>
          <w:sz w:val="18"/>
          <w:szCs w:val="18"/>
          <w:lang w:val="en-US"/>
        </w:rPr>
        <w:t xml:space="preserve"> Den Haag, JV 2015/158, </w:t>
      </w:r>
      <w:proofErr w:type="spellStart"/>
      <w:r w:rsidRPr="00C67CD3">
        <w:rPr>
          <w:rFonts w:asciiTheme="minorHAnsi" w:hAnsiTheme="minorHAnsi" w:cstheme="minorHAnsi"/>
          <w:sz w:val="18"/>
          <w:szCs w:val="18"/>
          <w:lang w:val="en-US"/>
        </w:rPr>
        <w:t>r.o</w:t>
      </w:r>
      <w:proofErr w:type="spellEnd"/>
      <w:r w:rsidRPr="00C67CD3">
        <w:rPr>
          <w:rFonts w:asciiTheme="minorHAnsi" w:hAnsiTheme="minorHAnsi" w:cstheme="minorHAnsi"/>
          <w:sz w:val="18"/>
          <w:szCs w:val="18"/>
          <w:lang w:val="en-US"/>
        </w:rPr>
        <w:t xml:space="preserve">. 4.2, 4.3.  </w:t>
      </w:r>
    </w:p>
  </w:footnote>
  <w:footnote w:id="45">
    <w:p w14:paraId="058F2B65" w14:textId="3FEEC6E7" w:rsidR="00B27BE8" w:rsidRPr="00C67CD3" w:rsidRDefault="00B27BE8" w:rsidP="00B27BE8">
      <w:pPr>
        <w:rPr>
          <w:rFonts w:asciiTheme="minorHAnsi" w:hAnsiTheme="minorHAnsi" w:cstheme="minorHAnsi"/>
          <w:sz w:val="18"/>
          <w:szCs w:val="18"/>
        </w:rPr>
      </w:pPr>
      <w:r w:rsidRPr="00C67CD3">
        <w:rPr>
          <w:rStyle w:val="FootnoteReference"/>
          <w:rFonts w:asciiTheme="minorHAnsi" w:hAnsiTheme="minorHAnsi" w:cstheme="minorHAnsi"/>
          <w:sz w:val="18"/>
          <w:szCs w:val="18"/>
        </w:rPr>
        <w:footnoteRef/>
      </w:r>
      <w:r w:rsidRPr="00C67CD3">
        <w:rPr>
          <w:rFonts w:asciiTheme="minorHAnsi" w:hAnsiTheme="minorHAnsi" w:cstheme="minorHAnsi"/>
          <w:sz w:val="18"/>
          <w:szCs w:val="18"/>
        </w:rPr>
        <w:t xml:space="preserve"> The concept of ‘factual residence’ is comparable to ‘habitual residence’. See also UNHCR, Guidelines on Statelessness No. 4: Ensuring Every Child's Right to Acquire a Nationality through Articles 1-4 of the 1961 Convention on the Reduction of Statelessness (21 December 2012) HCR/GS/12/04, para 41; UNHCR, UNHCR's legal observations regarding the Proposal to amend the Nationality Act - Conditions to grant stateless children born in the Netherlands the right to apply for Dutch nationality (30 January 2015) available online at </w:t>
      </w:r>
      <w:hyperlink r:id="rId23" w:history="1">
        <w:r w:rsidR="00396E48" w:rsidRPr="00D54289">
          <w:rPr>
            <w:rStyle w:val="Hyperlink"/>
            <w:rFonts w:asciiTheme="minorHAnsi" w:hAnsiTheme="minorHAnsi" w:cstheme="minorHAnsi"/>
            <w:sz w:val="18"/>
            <w:szCs w:val="18"/>
          </w:rPr>
          <w:t>http://www.refworld.org/docid/5617c2c74.html</w:t>
        </w:r>
      </w:hyperlink>
    </w:p>
  </w:footnote>
  <w:footnote w:id="46">
    <w:p w14:paraId="2A990800" w14:textId="77777777" w:rsidR="00D35F09" w:rsidRPr="00C67CD3" w:rsidRDefault="00D35F09" w:rsidP="00776BFA">
      <w:pPr>
        <w:pStyle w:val="FootnoteText"/>
        <w:rPr>
          <w:rFonts w:asciiTheme="minorHAnsi" w:hAnsiTheme="minorHAnsi" w:cstheme="minorHAnsi"/>
        </w:rPr>
      </w:pPr>
      <w:r w:rsidRPr="00C67CD3">
        <w:rPr>
          <w:rStyle w:val="FootnoteReference"/>
          <w:rFonts w:asciiTheme="minorHAnsi" w:hAnsiTheme="minorHAnsi" w:cstheme="minorHAnsi"/>
        </w:rPr>
        <w:footnoteRef/>
      </w:r>
      <w:r w:rsidRPr="00C67CD3">
        <w:rPr>
          <w:rFonts w:asciiTheme="minorHAnsi" w:hAnsiTheme="minorHAnsi" w:cstheme="minorHAnsi"/>
        </w:rPr>
        <w:t xml:space="preserve"> UNHCR, Handbook on Protection of Stateless Persons, 2014, available at: </w:t>
      </w:r>
      <w:hyperlink r:id="rId24" w:history="1">
        <w:r w:rsidRPr="00C67CD3">
          <w:rPr>
            <w:rStyle w:val="Hyperlink"/>
            <w:rFonts w:asciiTheme="minorHAnsi" w:hAnsiTheme="minorHAnsi" w:cstheme="minorHAnsi"/>
          </w:rPr>
          <w:t>http://www.unhcr.org/uk/protection/statelessness/53b698ab9/handbook-protection-stateless-persons.html</w:t>
        </w:r>
      </w:hyperlink>
      <w:r w:rsidRPr="00C67CD3">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673"/>
    <w:multiLevelType w:val="hybridMultilevel"/>
    <w:tmpl w:val="91EEEE12"/>
    <w:lvl w:ilvl="0" w:tplc="284AF69C">
      <w:start w:val="1"/>
      <w:numFmt w:val="decimal"/>
      <w:lvlText w:val="%1."/>
      <w:lvlJc w:val="left"/>
      <w:pPr>
        <w:ind w:left="501" w:hanging="360"/>
      </w:pPr>
      <w:rPr>
        <w:rFonts w:hint="default"/>
        <w:b w:val="0"/>
        <w:color w:val="auto"/>
        <w:sz w:val="22"/>
        <w:szCs w:val="22"/>
      </w:rPr>
    </w:lvl>
    <w:lvl w:ilvl="1" w:tplc="7868915C">
      <w:start w:val="1"/>
      <w:numFmt w:val="upperRoman"/>
      <w:lvlText w:val="%2."/>
      <w:lvlJc w:val="right"/>
      <w:pPr>
        <w:ind w:left="1440" w:hanging="360"/>
      </w:pPr>
    </w:lvl>
    <w:lvl w:ilvl="2" w:tplc="FCB071E0" w:tentative="1">
      <w:start w:val="1"/>
      <w:numFmt w:val="lowerRoman"/>
      <w:lvlText w:val="%3."/>
      <w:lvlJc w:val="right"/>
      <w:pPr>
        <w:ind w:left="2160" w:hanging="180"/>
      </w:pPr>
    </w:lvl>
    <w:lvl w:ilvl="3" w:tplc="34AC072E" w:tentative="1">
      <w:start w:val="1"/>
      <w:numFmt w:val="decimal"/>
      <w:lvlText w:val="%4."/>
      <w:lvlJc w:val="left"/>
      <w:pPr>
        <w:ind w:left="2880" w:hanging="360"/>
      </w:pPr>
    </w:lvl>
    <w:lvl w:ilvl="4" w:tplc="AABECDF2" w:tentative="1">
      <w:start w:val="1"/>
      <w:numFmt w:val="lowerLetter"/>
      <w:lvlText w:val="%5."/>
      <w:lvlJc w:val="left"/>
      <w:pPr>
        <w:ind w:left="3600" w:hanging="360"/>
      </w:pPr>
    </w:lvl>
    <w:lvl w:ilvl="5" w:tplc="734231D4" w:tentative="1">
      <w:start w:val="1"/>
      <w:numFmt w:val="lowerRoman"/>
      <w:lvlText w:val="%6."/>
      <w:lvlJc w:val="right"/>
      <w:pPr>
        <w:ind w:left="4320" w:hanging="180"/>
      </w:pPr>
    </w:lvl>
    <w:lvl w:ilvl="6" w:tplc="F4DAEC64" w:tentative="1">
      <w:start w:val="1"/>
      <w:numFmt w:val="decimal"/>
      <w:lvlText w:val="%7."/>
      <w:lvlJc w:val="left"/>
      <w:pPr>
        <w:ind w:left="5040" w:hanging="360"/>
      </w:pPr>
    </w:lvl>
    <w:lvl w:ilvl="7" w:tplc="3AB82A88" w:tentative="1">
      <w:start w:val="1"/>
      <w:numFmt w:val="lowerLetter"/>
      <w:lvlText w:val="%8."/>
      <w:lvlJc w:val="left"/>
      <w:pPr>
        <w:ind w:left="5760" w:hanging="360"/>
      </w:pPr>
    </w:lvl>
    <w:lvl w:ilvl="8" w:tplc="249487F6" w:tentative="1">
      <w:start w:val="1"/>
      <w:numFmt w:val="lowerRoman"/>
      <w:lvlText w:val="%9."/>
      <w:lvlJc w:val="right"/>
      <w:pPr>
        <w:ind w:left="6480" w:hanging="180"/>
      </w:pPr>
    </w:lvl>
  </w:abstractNum>
  <w:abstractNum w:abstractNumId="1" w15:restartNumberingAfterBreak="0">
    <w:nsid w:val="325478D5"/>
    <w:multiLevelType w:val="hybridMultilevel"/>
    <w:tmpl w:val="12243EE8"/>
    <w:lvl w:ilvl="0" w:tplc="284AF69C">
      <w:start w:val="1"/>
      <w:numFmt w:val="decimal"/>
      <w:lvlText w:val="%1."/>
      <w:lvlJc w:val="left"/>
      <w:pPr>
        <w:ind w:left="501" w:hanging="360"/>
      </w:pPr>
      <w:rPr>
        <w:rFonts w:hint="default"/>
        <w:b w:val="0"/>
        <w:color w:val="auto"/>
        <w:sz w:val="22"/>
        <w:szCs w:val="22"/>
      </w:rPr>
    </w:lvl>
    <w:lvl w:ilvl="1" w:tplc="7868915C">
      <w:start w:val="1"/>
      <w:numFmt w:val="upperRoman"/>
      <w:lvlText w:val="%2."/>
      <w:lvlJc w:val="right"/>
      <w:pPr>
        <w:ind w:left="1440" w:hanging="360"/>
      </w:pPr>
    </w:lvl>
    <w:lvl w:ilvl="2" w:tplc="FCB071E0" w:tentative="1">
      <w:start w:val="1"/>
      <w:numFmt w:val="lowerRoman"/>
      <w:lvlText w:val="%3."/>
      <w:lvlJc w:val="right"/>
      <w:pPr>
        <w:ind w:left="2160" w:hanging="180"/>
      </w:pPr>
    </w:lvl>
    <w:lvl w:ilvl="3" w:tplc="34AC072E" w:tentative="1">
      <w:start w:val="1"/>
      <w:numFmt w:val="decimal"/>
      <w:lvlText w:val="%4."/>
      <w:lvlJc w:val="left"/>
      <w:pPr>
        <w:ind w:left="2880" w:hanging="360"/>
      </w:pPr>
    </w:lvl>
    <w:lvl w:ilvl="4" w:tplc="AABECDF2" w:tentative="1">
      <w:start w:val="1"/>
      <w:numFmt w:val="lowerLetter"/>
      <w:lvlText w:val="%5."/>
      <w:lvlJc w:val="left"/>
      <w:pPr>
        <w:ind w:left="3600" w:hanging="360"/>
      </w:pPr>
    </w:lvl>
    <w:lvl w:ilvl="5" w:tplc="734231D4" w:tentative="1">
      <w:start w:val="1"/>
      <w:numFmt w:val="lowerRoman"/>
      <w:lvlText w:val="%6."/>
      <w:lvlJc w:val="right"/>
      <w:pPr>
        <w:ind w:left="4320" w:hanging="180"/>
      </w:pPr>
    </w:lvl>
    <w:lvl w:ilvl="6" w:tplc="F4DAEC64" w:tentative="1">
      <w:start w:val="1"/>
      <w:numFmt w:val="decimal"/>
      <w:lvlText w:val="%7."/>
      <w:lvlJc w:val="left"/>
      <w:pPr>
        <w:ind w:left="5040" w:hanging="360"/>
      </w:pPr>
    </w:lvl>
    <w:lvl w:ilvl="7" w:tplc="3AB82A88" w:tentative="1">
      <w:start w:val="1"/>
      <w:numFmt w:val="lowerLetter"/>
      <w:lvlText w:val="%8."/>
      <w:lvlJc w:val="left"/>
      <w:pPr>
        <w:ind w:left="5760" w:hanging="360"/>
      </w:pPr>
    </w:lvl>
    <w:lvl w:ilvl="8" w:tplc="249487F6" w:tentative="1">
      <w:start w:val="1"/>
      <w:numFmt w:val="lowerRoman"/>
      <w:lvlText w:val="%9."/>
      <w:lvlJc w:val="right"/>
      <w:pPr>
        <w:ind w:left="6480" w:hanging="180"/>
      </w:pPr>
    </w:lvl>
  </w:abstractNum>
  <w:abstractNum w:abstractNumId="2" w15:restartNumberingAfterBreak="0">
    <w:nsid w:val="4F665290"/>
    <w:multiLevelType w:val="hybridMultilevel"/>
    <w:tmpl w:val="A1B4E0CE"/>
    <w:lvl w:ilvl="0" w:tplc="B030C8F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2674"/>
    <w:multiLevelType w:val="hybridMultilevel"/>
    <w:tmpl w:val="12243EE8"/>
    <w:lvl w:ilvl="0" w:tplc="284AF69C">
      <w:start w:val="1"/>
      <w:numFmt w:val="decimal"/>
      <w:lvlText w:val="%1."/>
      <w:lvlJc w:val="left"/>
      <w:pPr>
        <w:ind w:left="501" w:hanging="360"/>
      </w:pPr>
      <w:rPr>
        <w:rFonts w:hint="default"/>
        <w:b w:val="0"/>
        <w:color w:val="auto"/>
        <w:sz w:val="22"/>
        <w:szCs w:val="22"/>
      </w:rPr>
    </w:lvl>
    <w:lvl w:ilvl="1" w:tplc="7868915C">
      <w:start w:val="1"/>
      <w:numFmt w:val="upperRoman"/>
      <w:lvlText w:val="%2."/>
      <w:lvlJc w:val="right"/>
      <w:pPr>
        <w:ind w:left="1440" w:hanging="360"/>
      </w:pPr>
    </w:lvl>
    <w:lvl w:ilvl="2" w:tplc="FCB071E0" w:tentative="1">
      <w:start w:val="1"/>
      <w:numFmt w:val="lowerRoman"/>
      <w:lvlText w:val="%3."/>
      <w:lvlJc w:val="right"/>
      <w:pPr>
        <w:ind w:left="2160" w:hanging="180"/>
      </w:pPr>
    </w:lvl>
    <w:lvl w:ilvl="3" w:tplc="34AC072E" w:tentative="1">
      <w:start w:val="1"/>
      <w:numFmt w:val="decimal"/>
      <w:lvlText w:val="%4."/>
      <w:lvlJc w:val="left"/>
      <w:pPr>
        <w:ind w:left="2880" w:hanging="360"/>
      </w:pPr>
    </w:lvl>
    <w:lvl w:ilvl="4" w:tplc="AABECDF2" w:tentative="1">
      <w:start w:val="1"/>
      <w:numFmt w:val="lowerLetter"/>
      <w:lvlText w:val="%5."/>
      <w:lvlJc w:val="left"/>
      <w:pPr>
        <w:ind w:left="3600" w:hanging="360"/>
      </w:pPr>
    </w:lvl>
    <w:lvl w:ilvl="5" w:tplc="734231D4" w:tentative="1">
      <w:start w:val="1"/>
      <w:numFmt w:val="lowerRoman"/>
      <w:lvlText w:val="%6."/>
      <w:lvlJc w:val="right"/>
      <w:pPr>
        <w:ind w:left="4320" w:hanging="180"/>
      </w:pPr>
    </w:lvl>
    <w:lvl w:ilvl="6" w:tplc="F4DAEC64" w:tentative="1">
      <w:start w:val="1"/>
      <w:numFmt w:val="decimal"/>
      <w:lvlText w:val="%7."/>
      <w:lvlJc w:val="left"/>
      <w:pPr>
        <w:ind w:left="5040" w:hanging="360"/>
      </w:pPr>
    </w:lvl>
    <w:lvl w:ilvl="7" w:tplc="3AB82A88" w:tentative="1">
      <w:start w:val="1"/>
      <w:numFmt w:val="lowerLetter"/>
      <w:lvlText w:val="%8."/>
      <w:lvlJc w:val="left"/>
      <w:pPr>
        <w:ind w:left="5760" w:hanging="360"/>
      </w:pPr>
    </w:lvl>
    <w:lvl w:ilvl="8" w:tplc="249487F6" w:tentative="1">
      <w:start w:val="1"/>
      <w:numFmt w:val="lowerRoman"/>
      <w:lvlText w:val="%9."/>
      <w:lvlJc w:val="right"/>
      <w:pPr>
        <w:ind w:left="6480" w:hanging="180"/>
      </w:pPr>
    </w:lvl>
  </w:abstractNum>
  <w:abstractNum w:abstractNumId="4" w15:restartNumberingAfterBreak="0">
    <w:nsid w:val="60BF53B9"/>
    <w:multiLevelType w:val="hybridMultilevel"/>
    <w:tmpl w:val="C60A10C4"/>
    <w:lvl w:ilvl="0" w:tplc="E97E3F60">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9482A"/>
    <w:multiLevelType w:val="hybridMultilevel"/>
    <w:tmpl w:val="12243EE8"/>
    <w:lvl w:ilvl="0" w:tplc="284AF69C">
      <w:start w:val="1"/>
      <w:numFmt w:val="decimal"/>
      <w:lvlText w:val="%1."/>
      <w:lvlJc w:val="left"/>
      <w:pPr>
        <w:ind w:left="501" w:hanging="360"/>
      </w:pPr>
      <w:rPr>
        <w:rFonts w:hint="default"/>
        <w:b w:val="0"/>
        <w:color w:val="auto"/>
        <w:sz w:val="22"/>
        <w:szCs w:val="22"/>
      </w:rPr>
    </w:lvl>
    <w:lvl w:ilvl="1" w:tplc="7868915C">
      <w:start w:val="1"/>
      <w:numFmt w:val="upperRoman"/>
      <w:lvlText w:val="%2."/>
      <w:lvlJc w:val="right"/>
      <w:pPr>
        <w:ind w:left="1440" w:hanging="360"/>
      </w:pPr>
    </w:lvl>
    <w:lvl w:ilvl="2" w:tplc="FCB071E0" w:tentative="1">
      <w:start w:val="1"/>
      <w:numFmt w:val="lowerRoman"/>
      <w:lvlText w:val="%3."/>
      <w:lvlJc w:val="right"/>
      <w:pPr>
        <w:ind w:left="2160" w:hanging="180"/>
      </w:pPr>
    </w:lvl>
    <w:lvl w:ilvl="3" w:tplc="34AC072E" w:tentative="1">
      <w:start w:val="1"/>
      <w:numFmt w:val="decimal"/>
      <w:lvlText w:val="%4."/>
      <w:lvlJc w:val="left"/>
      <w:pPr>
        <w:ind w:left="2880" w:hanging="360"/>
      </w:pPr>
    </w:lvl>
    <w:lvl w:ilvl="4" w:tplc="AABECDF2" w:tentative="1">
      <w:start w:val="1"/>
      <w:numFmt w:val="lowerLetter"/>
      <w:lvlText w:val="%5."/>
      <w:lvlJc w:val="left"/>
      <w:pPr>
        <w:ind w:left="3600" w:hanging="360"/>
      </w:pPr>
    </w:lvl>
    <w:lvl w:ilvl="5" w:tplc="734231D4" w:tentative="1">
      <w:start w:val="1"/>
      <w:numFmt w:val="lowerRoman"/>
      <w:lvlText w:val="%6."/>
      <w:lvlJc w:val="right"/>
      <w:pPr>
        <w:ind w:left="4320" w:hanging="180"/>
      </w:pPr>
    </w:lvl>
    <w:lvl w:ilvl="6" w:tplc="F4DAEC64" w:tentative="1">
      <w:start w:val="1"/>
      <w:numFmt w:val="decimal"/>
      <w:lvlText w:val="%7."/>
      <w:lvlJc w:val="left"/>
      <w:pPr>
        <w:ind w:left="5040" w:hanging="360"/>
      </w:pPr>
    </w:lvl>
    <w:lvl w:ilvl="7" w:tplc="3AB82A88" w:tentative="1">
      <w:start w:val="1"/>
      <w:numFmt w:val="lowerLetter"/>
      <w:lvlText w:val="%8."/>
      <w:lvlJc w:val="left"/>
      <w:pPr>
        <w:ind w:left="5760" w:hanging="360"/>
      </w:pPr>
    </w:lvl>
    <w:lvl w:ilvl="8" w:tplc="249487F6" w:tentative="1">
      <w:start w:val="1"/>
      <w:numFmt w:val="lowerRoman"/>
      <w:lvlText w:val="%9."/>
      <w:lvlJc w:val="right"/>
      <w:pPr>
        <w:ind w:left="6480" w:hanging="180"/>
      </w:pPr>
    </w:lvl>
  </w:abstractNum>
  <w:abstractNum w:abstractNumId="6" w15:restartNumberingAfterBreak="0">
    <w:nsid w:val="70F40FBF"/>
    <w:multiLevelType w:val="hybridMultilevel"/>
    <w:tmpl w:val="2FE8418A"/>
    <w:lvl w:ilvl="0" w:tplc="66F2F18C">
      <w:start w:val="4"/>
      <w:numFmt w:val="bullet"/>
      <w:lvlText w:val="-"/>
      <w:lvlJc w:val="left"/>
      <w:pPr>
        <w:ind w:left="861" w:hanging="360"/>
      </w:pPr>
      <w:rPr>
        <w:rFonts w:ascii="Helvetica" w:eastAsia="Times New Roman" w:hAnsi="Helvetica" w:cs="Times New Roman"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5F"/>
    <w:rsid w:val="00000C85"/>
    <w:rsid w:val="00004487"/>
    <w:rsid w:val="000069F8"/>
    <w:rsid w:val="00007761"/>
    <w:rsid w:val="000261A2"/>
    <w:rsid w:val="00026350"/>
    <w:rsid w:val="000337C2"/>
    <w:rsid w:val="00047D44"/>
    <w:rsid w:val="0005117E"/>
    <w:rsid w:val="000855A7"/>
    <w:rsid w:val="00085A11"/>
    <w:rsid w:val="000A08AE"/>
    <w:rsid w:val="000A2096"/>
    <w:rsid w:val="000C03EC"/>
    <w:rsid w:val="000C3477"/>
    <w:rsid w:val="000D171D"/>
    <w:rsid w:val="000D2C86"/>
    <w:rsid w:val="000E4A90"/>
    <w:rsid w:val="000F2814"/>
    <w:rsid w:val="000F28F0"/>
    <w:rsid w:val="00113DD4"/>
    <w:rsid w:val="00117A58"/>
    <w:rsid w:val="00156D6D"/>
    <w:rsid w:val="00162D7E"/>
    <w:rsid w:val="00182506"/>
    <w:rsid w:val="00184767"/>
    <w:rsid w:val="001A2227"/>
    <w:rsid w:val="001A291A"/>
    <w:rsid w:val="001D3960"/>
    <w:rsid w:val="001D70C8"/>
    <w:rsid w:val="001E71EE"/>
    <w:rsid w:val="001E7A97"/>
    <w:rsid w:val="00216D77"/>
    <w:rsid w:val="00221C46"/>
    <w:rsid w:val="00227815"/>
    <w:rsid w:val="00246622"/>
    <w:rsid w:val="00252241"/>
    <w:rsid w:val="00266962"/>
    <w:rsid w:val="002839BA"/>
    <w:rsid w:val="00286294"/>
    <w:rsid w:val="002912F1"/>
    <w:rsid w:val="00293E42"/>
    <w:rsid w:val="002955CB"/>
    <w:rsid w:val="002A7C30"/>
    <w:rsid w:val="002C3E1A"/>
    <w:rsid w:val="002D7A78"/>
    <w:rsid w:val="002E519A"/>
    <w:rsid w:val="002E6EC1"/>
    <w:rsid w:val="003017E6"/>
    <w:rsid w:val="00302529"/>
    <w:rsid w:val="003254AE"/>
    <w:rsid w:val="00326FD9"/>
    <w:rsid w:val="003443CD"/>
    <w:rsid w:val="00346830"/>
    <w:rsid w:val="0035400B"/>
    <w:rsid w:val="00394F08"/>
    <w:rsid w:val="00396E48"/>
    <w:rsid w:val="003B4C54"/>
    <w:rsid w:val="003C3EDD"/>
    <w:rsid w:val="003D03A5"/>
    <w:rsid w:val="003D29AA"/>
    <w:rsid w:val="003D5F0F"/>
    <w:rsid w:val="003E0171"/>
    <w:rsid w:val="003E41F7"/>
    <w:rsid w:val="003E4998"/>
    <w:rsid w:val="003E5744"/>
    <w:rsid w:val="003E5B6F"/>
    <w:rsid w:val="003E5C01"/>
    <w:rsid w:val="003E5CAE"/>
    <w:rsid w:val="003F14AF"/>
    <w:rsid w:val="003F2811"/>
    <w:rsid w:val="003F4053"/>
    <w:rsid w:val="004028E3"/>
    <w:rsid w:val="00414101"/>
    <w:rsid w:val="004160CF"/>
    <w:rsid w:val="00417B0D"/>
    <w:rsid w:val="00425052"/>
    <w:rsid w:val="00426C1F"/>
    <w:rsid w:val="00427455"/>
    <w:rsid w:val="004317F1"/>
    <w:rsid w:val="00442EE4"/>
    <w:rsid w:val="004503DD"/>
    <w:rsid w:val="00450EFA"/>
    <w:rsid w:val="00451783"/>
    <w:rsid w:val="004653CD"/>
    <w:rsid w:val="004654D2"/>
    <w:rsid w:val="0046676A"/>
    <w:rsid w:val="00467486"/>
    <w:rsid w:val="004729A6"/>
    <w:rsid w:val="00482C3A"/>
    <w:rsid w:val="00485361"/>
    <w:rsid w:val="00497652"/>
    <w:rsid w:val="004A16CB"/>
    <w:rsid w:val="004B3CCF"/>
    <w:rsid w:val="004B42C5"/>
    <w:rsid w:val="004B42D1"/>
    <w:rsid w:val="004D734A"/>
    <w:rsid w:val="004E2348"/>
    <w:rsid w:val="00505032"/>
    <w:rsid w:val="0051533A"/>
    <w:rsid w:val="0051551A"/>
    <w:rsid w:val="00521E57"/>
    <w:rsid w:val="005255C3"/>
    <w:rsid w:val="005421BB"/>
    <w:rsid w:val="00542DE2"/>
    <w:rsid w:val="005459A2"/>
    <w:rsid w:val="00550A0C"/>
    <w:rsid w:val="00561FD2"/>
    <w:rsid w:val="005704BD"/>
    <w:rsid w:val="00574E66"/>
    <w:rsid w:val="005A2E19"/>
    <w:rsid w:val="005A37EF"/>
    <w:rsid w:val="005B0961"/>
    <w:rsid w:val="005B1E6F"/>
    <w:rsid w:val="005B45DB"/>
    <w:rsid w:val="005C038B"/>
    <w:rsid w:val="005C0650"/>
    <w:rsid w:val="005D0FE6"/>
    <w:rsid w:val="005D4239"/>
    <w:rsid w:val="005E236E"/>
    <w:rsid w:val="005F09CA"/>
    <w:rsid w:val="00607D3A"/>
    <w:rsid w:val="006133D7"/>
    <w:rsid w:val="006179F6"/>
    <w:rsid w:val="006348E9"/>
    <w:rsid w:val="00664BF6"/>
    <w:rsid w:val="0067227A"/>
    <w:rsid w:val="00675121"/>
    <w:rsid w:val="0068415D"/>
    <w:rsid w:val="0068565F"/>
    <w:rsid w:val="006B4A62"/>
    <w:rsid w:val="006C6EDE"/>
    <w:rsid w:val="006D0D45"/>
    <w:rsid w:val="006E2C39"/>
    <w:rsid w:val="006F20C2"/>
    <w:rsid w:val="006F636B"/>
    <w:rsid w:val="0073256D"/>
    <w:rsid w:val="007345CB"/>
    <w:rsid w:val="00742B82"/>
    <w:rsid w:val="007442D7"/>
    <w:rsid w:val="00753ED3"/>
    <w:rsid w:val="00754BC1"/>
    <w:rsid w:val="00767201"/>
    <w:rsid w:val="0077160B"/>
    <w:rsid w:val="00776BFA"/>
    <w:rsid w:val="00780063"/>
    <w:rsid w:val="00784512"/>
    <w:rsid w:val="00791AE9"/>
    <w:rsid w:val="007A0F78"/>
    <w:rsid w:val="007A3DD4"/>
    <w:rsid w:val="007C3973"/>
    <w:rsid w:val="007F23F1"/>
    <w:rsid w:val="008062AC"/>
    <w:rsid w:val="008154FE"/>
    <w:rsid w:val="0081561A"/>
    <w:rsid w:val="008217E4"/>
    <w:rsid w:val="0082713D"/>
    <w:rsid w:val="00835922"/>
    <w:rsid w:val="008364C1"/>
    <w:rsid w:val="00857E83"/>
    <w:rsid w:val="00864283"/>
    <w:rsid w:val="0089650D"/>
    <w:rsid w:val="008A25F0"/>
    <w:rsid w:val="008B6AAF"/>
    <w:rsid w:val="008C28D6"/>
    <w:rsid w:val="008F0AD6"/>
    <w:rsid w:val="008F176E"/>
    <w:rsid w:val="008F37C8"/>
    <w:rsid w:val="00915F82"/>
    <w:rsid w:val="009229E6"/>
    <w:rsid w:val="009279B3"/>
    <w:rsid w:val="009378CD"/>
    <w:rsid w:val="00970CC9"/>
    <w:rsid w:val="00977DFE"/>
    <w:rsid w:val="00990632"/>
    <w:rsid w:val="009939D1"/>
    <w:rsid w:val="00994214"/>
    <w:rsid w:val="00997030"/>
    <w:rsid w:val="009A09DE"/>
    <w:rsid w:val="009A14EF"/>
    <w:rsid w:val="009A567F"/>
    <w:rsid w:val="009B2B1E"/>
    <w:rsid w:val="009C69C8"/>
    <w:rsid w:val="009D0FC1"/>
    <w:rsid w:val="009D4379"/>
    <w:rsid w:val="009D7707"/>
    <w:rsid w:val="009F2CE5"/>
    <w:rsid w:val="009F5D8C"/>
    <w:rsid w:val="00A02D4C"/>
    <w:rsid w:val="00A16D48"/>
    <w:rsid w:val="00A31566"/>
    <w:rsid w:val="00A3464F"/>
    <w:rsid w:val="00A40CC8"/>
    <w:rsid w:val="00A46740"/>
    <w:rsid w:val="00A54883"/>
    <w:rsid w:val="00A57CCF"/>
    <w:rsid w:val="00A943F3"/>
    <w:rsid w:val="00A95A9E"/>
    <w:rsid w:val="00AA33D6"/>
    <w:rsid w:val="00AA668B"/>
    <w:rsid w:val="00AB5493"/>
    <w:rsid w:val="00AD55C6"/>
    <w:rsid w:val="00AE0F31"/>
    <w:rsid w:val="00AF25CA"/>
    <w:rsid w:val="00B02434"/>
    <w:rsid w:val="00B23AB7"/>
    <w:rsid w:val="00B27BE8"/>
    <w:rsid w:val="00B338F1"/>
    <w:rsid w:val="00B403B8"/>
    <w:rsid w:val="00B61D2C"/>
    <w:rsid w:val="00B6330E"/>
    <w:rsid w:val="00B65418"/>
    <w:rsid w:val="00B7179B"/>
    <w:rsid w:val="00B84229"/>
    <w:rsid w:val="00BA61A6"/>
    <w:rsid w:val="00BB27A0"/>
    <w:rsid w:val="00BC1260"/>
    <w:rsid w:val="00BC14D7"/>
    <w:rsid w:val="00BD36A5"/>
    <w:rsid w:val="00BE212F"/>
    <w:rsid w:val="00BE54A6"/>
    <w:rsid w:val="00C0521D"/>
    <w:rsid w:val="00C07CD6"/>
    <w:rsid w:val="00C137EB"/>
    <w:rsid w:val="00C47D6D"/>
    <w:rsid w:val="00C5721A"/>
    <w:rsid w:val="00C67CD3"/>
    <w:rsid w:val="00C737C3"/>
    <w:rsid w:val="00C774E2"/>
    <w:rsid w:val="00CA1FE1"/>
    <w:rsid w:val="00CB2790"/>
    <w:rsid w:val="00CB5D66"/>
    <w:rsid w:val="00CC7B94"/>
    <w:rsid w:val="00CD0FFD"/>
    <w:rsid w:val="00CD2D5D"/>
    <w:rsid w:val="00CE4DB7"/>
    <w:rsid w:val="00CE5041"/>
    <w:rsid w:val="00D0434B"/>
    <w:rsid w:val="00D04F7C"/>
    <w:rsid w:val="00D12AE7"/>
    <w:rsid w:val="00D30FD7"/>
    <w:rsid w:val="00D31756"/>
    <w:rsid w:val="00D32C4F"/>
    <w:rsid w:val="00D34EB9"/>
    <w:rsid w:val="00D35F09"/>
    <w:rsid w:val="00D45FD8"/>
    <w:rsid w:val="00D764A5"/>
    <w:rsid w:val="00D76AE8"/>
    <w:rsid w:val="00D953E4"/>
    <w:rsid w:val="00DC4329"/>
    <w:rsid w:val="00DC6F25"/>
    <w:rsid w:val="00DD23CB"/>
    <w:rsid w:val="00E23744"/>
    <w:rsid w:val="00E31562"/>
    <w:rsid w:val="00E715F8"/>
    <w:rsid w:val="00E75488"/>
    <w:rsid w:val="00E81422"/>
    <w:rsid w:val="00E86D04"/>
    <w:rsid w:val="00EA1DA2"/>
    <w:rsid w:val="00EA5EB9"/>
    <w:rsid w:val="00EA68B5"/>
    <w:rsid w:val="00EB3BD6"/>
    <w:rsid w:val="00ED5AE1"/>
    <w:rsid w:val="00EE14BB"/>
    <w:rsid w:val="00EE1EFB"/>
    <w:rsid w:val="00F03A91"/>
    <w:rsid w:val="00F069C0"/>
    <w:rsid w:val="00F3144B"/>
    <w:rsid w:val="00F436F5"/>
    <w:rsid w:val="00F45A2D"/>
    <w:rsid w:val="00F5060D"/>
    <w:rsid w:val="00F662FC"/>
    <w:rsid w:val="00F67B1A"/>
    <w:rsid w:val="00F8391F"/>
    <w:rsid w:val="00F90347"/>
    <w:rsid w:val="00F91DF3"/>
    <w:rsid w:val="00FA3754"/>
    <w:rsid w:val="00FB7EEC"/>
    <w:rsid w:val="00FC6F88"/>
    <w:rsid w:val="00FD7960"/>
    <w:rsid w:val="00FE0FC8"/>
    <w:rsid w:val="00FF01D6"/>
    <w:rsid w:val="00FF14C0"/>
    <w:rsid w:val="00FF39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0E89"/>
  <w15:chartTrackingRefBased/>
  <w15:docId w15:val="{FC0BC1D8-0E57-DD4E-BCCD-6C846A6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565F"/>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FootnoteText">
    <w:name w:val="footnote text"/>
    <w:aliases w:val="5_G,Car,Char,Char Char,FA Fu,Footnote Text Char Char Char Char,Footnote Text Char Char Char Char Char,Footnote Text Char2 Char,Footnote Text Quote,Footnote reference,Footnote text NRC,Texte de note de bas de page,f,fn,footnote,single space"/>
    <w:basedOn w:val="Normal"/>
    <w:link w:val="FootnoteTextChar"/>
    <w:autoRedefine/>
    <w:uiPriority w:val="99"/>
    <w:unhideWhenUsed/>
    <w:qFormat/>
    <w:rsid w:val="00776BFA"/>
    <w:rPr>
      <w:rFonts w:asciiTheme="majorHAnsi" w:eastAsiaTheme="minorEastAsia" w:hAnsiTheme="majorHAnsi" w:cstheme="majorHAnsi"/>
      <w:sz w:val="18"/>
      <w:szCs w:val="18"/>
      <w:lang w:eastAsia="en-US"/>
    </w:rPr>
  </w:style>
  <w:style w:type="character" w:customStyle="1" w:styleId="FootnoteTextChar">
    <w:name w:val="Footnote Text Char"/>
    <w:aliases w:val="5_G Char,Car Char,Char Char1,Char Char Char,FA Fu Char,Footnote Text Char Char Char Char Char1,Footnote Text Char Char Char Char Char Char,Footnote Text Char2 Char Char,Footnote Text Quote Char,Footnote reference Char,f Char,fn Char"/>
    <w:basedOn w:val="DefaultParagraphFont"/>
    <w:link w:val="FootnoteText"/>
    <w:uiPriority w:val="99"/>
    <w:rsid w:val="00776BFA"/>
    <w:rPr>
      <w:rFonts w:asciiTheme="majorHAnsi" w:hAnsiTheme="majorHAnsi" w:cstheme="majorHAnsi"/>
      <w:sz w:val="18"/>
      <w:szCs w:val="18"/>
      <w:lang w:eastAsia="en-US"/>
    </w:rPr>
  </w:style>
  <w:style w:type="character" w:styleId="FootnoteReference">
    <w:name w:val="footnote reference"/>
    <w:aliases w:val="16 Point,Appel note de bas de page,BVI fnr,BVI fnr Car Car Car Car Char,BVI fnr Car Car Car Car Char Char,BVI fnr Car Car Char1,BVI fnr Car Char1,BVI fnr Char Char Char,BVI fnr Char1,FZ,Footnote text,Ref Char,Superscript 6 Point,ftref"/>
    <w:basedOn w:val="DefaultParagraphFont"/>
    <w:link w:val="4G"/>
    <w:uiPriority w:val="99"/>
    <w:unhideWhenUsed/>
    <w:qFormat/>
    <w:rsid w:val="00EB3BD6"/>
    <w:rPr>
      <w:vertAlign w:val="superscript"/>
    </w:rPr>
  </w:style>
  <w:style w:type="paragraph" w:styleId="ListParagraph">
    <w:name w:val="List Paragraph"/>
    <w:basedOn w:val="Normal"/>
    <w:link w:val="ListParagraphChar"/>
    <w:uiPriority w:val="34"/>
    <w:qFormat/>
    <w:rsid w:val="00EB3BD6"/>
    <w:pPr>
      <w:ind w:left="720"/>
      <w:contextualSpacing/>
    </w:pPr>
    <w:rPr>
      <w:rFonts w:asciiTheme="minorHAnsi" w:eastAsiaTheme="minorEastAsia" w:hAnsiTheme="minorHAnsi" w:cstheme="minorBidi"/>
      <w:lang w:eastAsia="en-US"/>
    </w:rPr>
  </w:style>
  <w:style w:type="paragraph" w:styleId="NormalWeb">
    <w:name w:val="Normal (Web)"/>
    <w:basedOn w:val="Normal"/>
    <w:uiPriority w:val="99"/>
    <w:unhideWhenUsed/>
    <w:rsid w:val="00EB3BD6"/>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qFormat/>
    <w:rsid w:val="00EB3BD6"/>
    <w:rPr>
      <w:color w:val="0563C1" w:themeColor="hyperlink"/>
      <w:u w:val="single"/>
    </w:rPr>
  </w:style>
  <w:style w:type="character" w:customStyle="1" w:styleId="ListParagraphChar">
    <w:name w:val="List Paragraph Char"/>
    <w:link w:val="ListParagraph"/>
    <w:uiPriority w:val="34"/>
    <w:locked/>
    <w:rsid w:val="00EB3BD6"/>
    <w:rPr>
      <w:lang w:val="en-GB" w:eastAsia="en-US"/>
    </w:rPr>
  </w:style>
  <w:style w:type="paragraph" w:customStyle="1" w:styleId="4G">
    <w:name w:val="4_G"/>
    <w:aliases w:val="4_G Char Char,BVI fnr Car Car Car Car Char Char1,BVI fnr Car Car Char Char,BVI fnr Car Char Char,BVI fnr Char Char,Footnote Reference1 Char Char,Footnotes refss Char Char,ftref Char Char"/>
    <w:basedOn w:val="Normal"/>
    <w:link w:val="FootnoteReference"/>
    <w:uiPriority w:val="99"/>
    <w:rsid w:val="00EB3BD6"/>
    <w:pPr>
      <w:spacing w:after="160" w:line="240" w:lineRule="exact"/>
      <w:jc w:val="both"/>
    </w:pPr>
    <w:rPr>
      <w:rFonts w:asciiTheme="minorHAnsi" w:eastAsiaTheme="minorEastAsia" w:hAnsiTheme="minorHAnsi" w:cstheme="minorBidi"/>
      <w:vertAlign w:val="superscript"/>
    </w:rPr>
  </w:style>
  <w:style w:type="character" w:styleId="CommentReference">
    <w:name w:val="annotation reference"/>
    <w:basedOn w:val="DefaultParagraphFont"/>
    <w:uiPriority w:val="99"/>
    <w:semiHidden/>
    <w:unhideWhenUsed/>
    <w:rsid w:val="00EB3BD6"/>
    <w:rPr>
      <w:sz w:val="16"/>
      <w:szCs w:val="16"/>
    </w:rPr>
  </w:style>
  <w:style w:type="paragraph" w:styleId="CommentText">
    <w:name w:val="annotation text"/>
    <w:basedOn w:val="Normal"/>
    <w:link w:val="CommentTextChar"/>
    <w:uiPriority w:val="99"/>
    <w:unhideWhenUsed/>
    <w:rsid w:val="00EB3BD6"/>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EB3BD6"/>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EB3BD6"/>
    <w:rPr>
      <w:b/>
      <w:bCs/>
    </w:rPr>
  </w:style>
  <w:style w:type="character" w:customStyle="1" w:styleId="CommentSubjectChar">
    <w:name w:val="Comment Subject Char"/>
    <w:basedOn w:val="CommentTextChar"/>
    <w:link w:val="CommentSubject"/>
    <w:uiPriority w:val="99"/>
    <w:semiHidden/>
    <w:rsid w:val="00EB3BD6"/>
    <w:rPr>
      <w:b/>
      <w:bCs/>
      <w:sz w:val="20"/>
      <w:szCs w:val="20"/>
      <w:lang w:val="en-GB" w:eastAsia="en-US"/>
    </w:rPr>
  </w:style>
  <w:style w:type="character" w:styleId="UnresolvedMention">
    <w:name w:val="Unresolved Mention"/>
    <w:basedOn w:val="DefaultParagraphFont"/>
    <w:uiPriority w:val="99"/>
    <w:semiHidden/>
    <w:unhideWhenUsed/>
    <w:rsid w:val="000F2814"/>
    <w:rPr>
      <w:color w:val="605E5C"/>
      <w:shd w:val="clear" w:color="auto" w:fill="E1DFDD"/>
    </w:rPr>
  </w:style>
  <w:style w:type="character" w:styleId="Strong">
    <w:name w:val="Strong"/>
    <w:basedOn w:val="DefaultParagraphFont"/>
    <w:uiPriority w:val="22"/>
    <w:qFormat/>
    <w:rsid w:val="00227815"/>
    <w:rPr>
      <w:b/>
      <w:bCs/>
    </w:rPr>
  </w:style>
  <w:style w:type="character" w:customStyle="1" w:styleId="normaltextrun">
    <w:name w:val="normaltextrun"/>
    <w:basedOn w:val="DefaultParagraphFont"/>
    <w:rsid w:val="003E5CAE"/>
  </w:style>
  <w:style w:type="character" w:customStyle="1" w:styleId="superscript">
    <w:name w:val="superscript"/>
    <w:basedOn w:val="DefaultParagraphFont"/>
    <w:rsid w:val="003E5CAE"/>
  </w:style>
  <w:style w:type="character" w:customStyle="1" w:styleId="eop">
    <w:name w:val="eop"/>
    <w:basedOn w:val="DefaultParagraphFont"/>
    <w:rsid w:val="000D171D"/>
  </w:style>
  <w:style w:type="character" w:styleId="FollowedHyperlink">
    <w:name w:val="FollowedHyperlink"/>
    <w:basedOn w:val="DefaultParagraphFont"/>
    <w:uiPriority w:val="99"/>
    <w:semiHidden/>
    <w:unhideWhenUsed/>
    <w:rsid w:val="00ED5AE1"/>
    <w:rPr>
      <w:color w:val="954F72" w:themeColor="followedHyperlink"/>
      <w:u w:val="single"/>
    </w:rPr>
  </w:style>
  <w:style w:type="paragraph" w:styleId="Revision">
    <w:name w:val="Revision"/>
    <w:hidden/>
    <w:uiPriority w:val="99"/>
    <w:semiHidden/>
    <w:rsid w:val="000A20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3611">
      <w:bodyDiv w:val="1"/>
      <w:marLeft w:val="0"/>
      <w:marRight w:val="0"/>
      <w:marTop w:val="0"/>
      <w:marBottom w:val="0"/>
      <w:divBdr>
        <w:top w:val="none" w:sz="0" w:space="0" w:color="auto"/>
        <w:left w:val="none" w:sz="0" w:space="0" w:color="auto"/>
        <w:bottom w:val="none" w:sz="0" w:space="0" w:color="auto"/>
        <w:right w:val="none" w:sz="0" w:space="0" w:color="auto"/>
      </w:divBdr>
    </w:div>
    <w:div w:id="174929878">
      <w:bodyDiv w:val="1"/>
      <w:marLeft w:val="0"/>
      <w:marRight w:val="0"/>
      <w:marTop w:val="0"/>
      <w:marBottom w:val="0"/>
      <w:divBdr>
        <w:top w:val="none" w:sz="0" w:space="0" w:color="auto"/>
        <w:left w:val="none" w:sz="0" w:space="0" w:color="auto"/>
        <w:bottom w:val="none" w:sz="0" w:space="0" w:color="auto"/>
        <w:right w:val="none" w:sz="0" w:space="0" w:color="auto"/>
      </w:divBdr>
    </w:div>
    <w:div w:id="195506429">
      <w:bodyDiv w:val="1"/>
      <w:marLeft w:val="0"/>
      <w:marRight w:val="0"/>
      <w:marTop w:val="0"/>
      <w:marBottom w:val="0"/>
      <w:divBdr>
        <w:top w:val="none" w:sz="0" w:space="0" w:color="auto"/>
        <w:left w:val="none" w:sz="0" w:space="0" w:color="auto"/>
        <w:bottom w:val="none" w:sz="0" w:space="0" w:color="auto"/>
        <w:right w:val="none" w:sz="0" w:space="0" w:color="auto"/>
      </w:divBdr>
    </w:div>
    <w:div w:id="223413442">
      <w:bodyDiv w:val="1"/>
      <w:marLeft w:val="0"/>
      <w:marRight w:val="0"/>
      <w:marTop w:val="0"/>
      <w:marBottom w:val="0"/>
      <w:divBdr>
        <w:top w:val="none" w:sz="0" w:space="0" w:color="auto"/>
        <w:left w:val="none" w:sz="0" w:space="0" w:color="auto"/>
        <w:bottom w:val="none" w:sz="0" w:space="0" w:color="auto"/>
        <w:right w:val="none" w:sz="0" w:space="0" w:color="auto"/>
      </w:divBdr>
    </w:div>
    <w:div w:id="272517671">
      <w:bodyDiv w:val="1"/>
      <w:marLeft w:val="0"/>
      <w:marRight w:val="0"/>
      <w:marTop w:val="0"/>
      <w:marBottom w:val="0"/>
      <w:divBdr>
        <w:top w:val="none" w:sz="0" w:space="0" w:color="auto"/>
        <w:left w:val="none" w:sz="0" w:space="0" w:color="auto"/>
        <w:bottom w:val="none" w:sz="0" w:space="0" w:color="auto"/>
        <w:right w:val="none" w:sz="0" w:space="0" w:color="auto"/>
      </w:divBdr>
    </w:div>
    <w:div w:id="292293260">
      <w:bodyDiv w:val="1"/>
      <w:marLeft w:val="0"/>
      <w:marRight w:val="0"/>
      <w:marTop w:val="0"/>
      <w:marBottom w:val="0"/>
      <w:divBdr>
        <w:top w:val="none" w:sz="0" w:space="0" w:color="auto"/>
        <w:left w:val="none" w:sz="0" w:space="0" w:color="auto"/>
        <w:bottom w:val="none" w:sz="0" w:space="0" w:color="auto"/>
        <w:right w:val="none" w:sz="0" w:space="0" w:color="auto"/>
      </w:divBdr>
    </w:div>
    <w:div w:id="319432310">
      <w:bodyDiv w:val="1"/>
      <w:marLeft w:val="0"/>
      <w:marRight w:val="0"/>
      <w:marTop w:val="0"/>
      <w:marBottom w:val="0"/>
      <w:divBdr>
        <w:top w:val="none" w:sz="0" w:space="0" w:color="auto"/>
        <w:left w:val="none" w:sz="0" w:space="0" w:color="auto"/>
        <w:bottom w:val="none" w:sz="0" w:space="0" w:color="auto"/>
        <w:right w:val="none" w:sz="0" w:space="0" w:color="auto"/>
      </w:divBdr>
    </w:div>
    <w:div w:id="333731323">
      <w:bodyDiv w:val="1"/>
      <w:marLeft w:val="0"/>
      <w:marRight w:val="0"/>
      <w:marTop w:val="0"/>
      <w:marBottom w:val="0"/>
      <w:divBdr>
        <w:top w:val="none" w:sz="0" w:space="0" w:color="auto"/>
        <w:left w:val="none" w:sz="0" w:space="0" w:color="auto"/>
        <w:bottom w:val="none" w:sz="0" w:space="0" w:color="auto"/>
        <w:right w:val="none" w:sz="0" w:space="0" w:color="auto"/>
      </w:divBdr>
    </w:div>
    <w:div w:id="337199233">
      <w:bodyDiv w:val="1"/>
      <w:marLeft w:val="0"/>
      <w:marRight w:val="0"/>
      <w:marTop w:val="0"/>
      <w:marBottom w:val="0"/>
      <w:divBdr>
        <w:top w:val="none" w:sz="0" w:space="0" w:color="auto"/>
        <w:left w:val="none" w:sz="0" w:space="0" w:color="auto"/>
        <w:bottom w:val="none" w:sz="0" w:space="0" w:color="auto"/>
        <w:right w:val="none" w:sz="0" w:space="0" w:color="auto"/>
      </w:divBdr>
    </w:div>
    <w:div w:id="377243742">
      <w:bodyDiv w:val="1"/>
      <w:marLeft w:val="0"/>
      <w:marRight w:val="0"/>
      <w:marTop w:val="0"/>
      <w:marBottom w:val="0"/>
      <w:divBdr>
        <w:top w:val="none" w:sz="0" w:space="0" w:color="auto"/>
        <w:left w:val="none" w:sz="0" w:space="0" w:color="auto"/>
        <w:bottom w:val="none" w:sz="0" w:space="0" w:color="auto"/>
        <w:right w:val="none" w:sz="0" w:space="0" w:color="auto"/>
      </w:divBdr>
    </w:div>
    <w:div w:id="387457878">
      <w:bodyDiv w:val="1"/>
      <w:marLeft w:val="0"/>
      <w:marRight w:val="0"/>
      <w:marTop w:val="0"/>
      <w:marBottom w:val="0"/>
      <w:divBdr>
        <w:top w:val="none" w:sz="0" w:space="0" w:color="auto"/>
        <w:left w:val="none" w:sz="0" w:space="0" w:color="auto"/>
        <w:bottom w:val="none" w:sz="0" w:space="0" w:color="auto"/>
        <w:right w:val="none" w:sz="0" w:space="0" w:color="auto"/>
      </w:divBdr>
    </w:div>
    <w:div w:id="397286107">
      <w:bodyDiv w:val="1"/>
      <w:marLeft w:val="0"/>
      <w:marRight w:val="0"/>
      <w:marTop w:val="0"/>
      <w:marBottom w:val="0"/>
      <w:divBdr>
        <w:top w:val="none" w:sz="0" w:space="0" w:color="auto"/>
        <w:left w:val="none" w:sz="0" w:space="0" w:color="auto"/>
        <w:bottom w:val="none" w:sz="0" w:space="0" w:color="auto"/>
        <w:right w:val="none" w:sz="0" w:space="0" w:color="auto"/>
      </w:divBdr>
    </w:div>
    <w:div w:id="449934269">
      <w:bodyDiv w:val="1"/>
      <w:marLeft w:val="0"/>
      <w:marRight w:val="0"/>
      <w:marTop w:val="0"/>
      <w:marBottom w:val="0"/>
      <w:divBdr>
        <w:top w:val="none" w:sz="0" w:space="0" w:color="auto"/>
        <w:left w:val="none" w:sz="0" w:space="0" w:color="auto"/>
        <w:bottom w:val="none" w:sz="0" w:space="0" w:color="auto"/>
        <w:right w:val="none" w:sz="0" w:space="0" w:color="auto"/>
      </w:divBdr>
    </w:div>
    <w:div w:id="503981788">
      <w:bodyDiv w:val="1"/>
      <w:marLeft w:val="0"/>
      <w:marRight w:val="0"/>
      <w:marTop w:val="0"/>
      <w:marBottom w:val="0"/>
      <w:divBdr>
        <w:top w:val="none" w:sz="0" w:space="0" w:color="auto"/>
        <w:left w:val="none" w:sz="0" w:space="0" w:color="auto"/>
        <w:bottom w:val="none" w:sz="0" w:space="0" w:color="auto"/>
        <w:right w:val="none" w:sz="0" w:space="0" w:color="auto"/>
      </w:divBdr>
    </w:div>
    <w:div w:id="532546933">
      <w:bodyDiv w:val="1"/>
      <w:marLeft w:val="0"/>
      <w:marRight w:val="0"/>
      <w:marTop w:val="0"/>
      <w:marBottom w:val="0"/>
      <w:divBdr>
        <w:top w:val="none" w:sz="0" w:space="0" w:color="auto"/>
        <w:left w:val="none" w:sz="0" w:space="0" w:color="auto"/>
        <w:bottom w:val="none" w:sz="0" w:space="0" w:color="auto"/>
        <w:right w:val="none" w:sz="0" w:space="0" w:color="auto"/>
      </w:divBdr>
    </w:div>
    <w:div w:id="532811099">
      <w:bodyDiv w:val="1"/>
      <w:marLeft w:val="0"/>
      <w:marRight w:val="0"/>
      <w:marTop w:val="0"/>
      <w:marBottom w:val="0"/>
      <w:divBdr>
        <w:top w:val="none" w:sz="0" w:space="0" w:color="auto"/>
        <w:left w:val="none" w:sz="0" w:space="0" w:color="auto"/>
        <w:bottom w:val="none" w:sz="0" w:space="0" w:color="auto"/>
        <w:right w:val="none" w:sz="0" w:space="0" w:color="auto"/>
      </w:divBdr>
    </w:div>
    <w:div w:id="543493081">
      <w:bodyDiv w:val="1"/>
      <w:marLeft w:val="0"/>
      <w:marRight w:val="0"/>
      <w:marTop w:val="0"/>
      <w:marBottom w:val="0"/>
      <w:divBdr>
        <w:top w:val="none" w:sz="0" w:space="0" w:color="auto"/>
        <w:left w:val="none" w:sz="0" w:space="0" w:color="auto"/>
        <w:bottom w:val="none" w:sz="0" w:space="0" w:color="auto"/>
        <w:right w:val="none" w:sz="0" w:space="0" w:color="auto"/>
      </w:divBdr>
    </w:div>
    <w:div w:id="640382302">
      <w:bodyDiv w:val="1"/>
      <w:marLeft w:val="0"/>
      <w:marRight w:val="0"/>
      <w:marTop w:val="0"/>
      <w:marBottom w:val="0"/>
      <w:divBdr>
        <w:top w:val="none" w:sz="0" w:space="0" w:color="auto"/>
        <w:left w:val="none" w:sz="0" w:space="0" w:color="auto"/>
        <w:bottom w:val="none" w:sz="0" w:space="0" w:color="auto"/>
        <w:right w:val="none" w:sz="0" w:space="0" w:color="auto"/>
      </w:divBdr>
    </w:div>
    <w:div w:id="650912529">
      <w:bodyDiv w:val="1"/>
      <w:marLeft w:val="0"/>
      <w:marRight w:val="0"/>
      <w:marTop w:val="0"/>
      <w:marBottom w:val="0"/>
      <w:divBdr>
        <w:top w:val="none" w:sz="0" w:space="0" w:color="auto"/>
        <w:left w:val="none" w:sz="0" w:space="0" w:color="auto"/>
        <w:bottom w:val="none" w:sz="0" w:space="0" w:color="auto"/>
        <w:right w:val="none" w:sz="0" w:space="0" w:color="auto"/>
      </w:divBdr>
    </w:div>
    <w:div w:id="669992503">
      <w:bodyDiv w:val="1"/>
      <w:marLeft w:val="0"/>
      <w:marRight w:val="0"/>
      <w:marTop w:val="0"/>
      <w:marBottom w:val="0"/>
      <w:divBdr>
        <w:top w:val="none" w:sz="0" w:space="0" w:color="auto"/>
        <w:left w:val="none" w:sz="0" w:space="0" w:color="auto"/>
        <w:bottom w:val="none" w:sz="0" w:space="0" w:color="auto"/>
        <w:right w:val="none" w:sz="0" w:space="0" w:color="auto"/>
      </w:divBdr>
    </w:div>
    <w:div w:id="730465437">
      <w:bodyDiv w:val="1"/>
      <w:marLeft w:val="0"/>
      <w:marRight w:val="0"/>
      <w:marTop w:val="0"/>
      <w:marBottom w:val="0"/>
      <w:divBdr>
        <w:top w:val="none" w:sz="0" w:space="0" w:color="auto"/>
        <w:left w:val="none" w:sz="0" w:space="0" w:color="auto"/>
        <w:bottom w:val="none" w:sz="0" w:space="0" w:color="auto"/>
        <w:right w:val="none" w:sz="0" w:space="0" w:color="auto"/>
      </w:divBdr>
    </w:div>
    <w:div w:id="761991513">
      <w:bodyDiv w:val="1"/>
      <w:marLeft w:val="0"/>
      <w:marRight w:val="0"/>
      <w:marTop w:val="0"/>
      <w:marBottom w:val="0"/>
      <w:divBdr>
        <w:top w:val="none" w:sz="0" w:space="0" w:color="auto"/>
        <w:left w:val="none" w:sz="0" w:space="0" w:color="auto"/>
        <w:bottom w:val="none" w:sz="0" w:space="0" w:color="auto"/>
        <w:right w:val="none" w:sz="0" w:space="0" w:color="auto"/>
      </w:divBdr>
    </w:div>
    <w:div w:id="848062884">
      <w:bodyDiv w:val="1"/>
      <w:marLeft w:val="0"/>
      <w:marRight w:val="0"/>
      <w:marTop w:val="0"/>
      <w:marBottom w:val="0"/>
      <w:divBdr>
        <w:top w:val="none" w:sz="0" w:space="0" w:color="auto"/>
        <w:left w:val="none" w:sz="0" w:space="0" w:color="auto"/>
        <w:bottom w:val="none" w:sz="0" w:space="0" w:color="auto"/>
        <w:right w:val="none" w:sz="0" w:space="0" w:color="auto"/>
      </w:divBdr>
    </w:div>
    <w:div w:id="940451973">
      <w:bodyDiv w:val="1"/>
      <w:marLeft w:val="0"/>
      <w:marRight w:val="0"/>
      <w:marTop w:val="0"/>
      <w:marBottom w:val="0"/>
      <w:divBdr>
        <w:top w:val="none" w:sz="0" w:space="0" w:color="auto"/>
        <w:left w:val="none" w:sz="0" w:space="0" w:color="auto"/>
        <w:bottom w:val="none" w:sz="0" w:space="0" w:color="auto"/>
        <w:right w:val="none" w:sz="0" w:space="0" w:color="auto"/>
      </w:divBdr>
    </w:div>
    <w:div w:id="984705226">
      <w:bodyDiv w:val="1"/>
      <w:marLeft w:val="0"/>
      <w:marRight w:val="0"/>
      <w:marTop w:val="0"/>
      <w:marBottom w:val="0"/>
      <w:divBdr>
        <w:top w:val="none" w:sz="0" w:space="0" w:color="auto"/>
        <w:left w:val="none" w:sz="0" w:space="0" w:color="auto"/>
        <w:bottom w:val="none" w:sz="0" w:space="0" w:color="auto"/>
        <w:right w:val="none" w:sz="0" w:space="0" w:color="auto"/>
      </w:divBdr>
    </w:div>
    <w:div w:id="1019772257">
      <w:bodyDiv w:val="1"/>
      <w:marLeft w:val="0"/>
      <w:marRight w:val="0"/>
      <w:marTop w:val="0"/>
      <w:marBottom w:val="0"/>
      <w:divBdr>
        <w:top w:val="none" w:sz="0" w:space="0" w:color="auto"/>
        <w:left w:val="none" w:sz="0" w:space="0" w:color="auto"/>
        <w:bottom w:val="none" w:sz="0" w:space="0" w:color="auto"/>
        <w:right w:val="none" w:sz="0" w:space="0" w:color="auto"/>
      </w:divBdr>
    </w:div>
    <w:div w:id="1150174633">
      <w:bodyDiv w:val="1"/>
      <w:marLeft w:val="0"/>
      <w:marRight w:val="0"/>
      <w:marTop w:val="0"/>
      <w:marBottom w:val="0"/>
      <w:divBdr>
        <w:top w:val="none" w:sz="0" w:space="0" w:color="auto"/>
        <w:left w:val="none" w:sz="0" w:space="0" w:color="auto"/>
        <w:bottom w:val="none" w:sz="0" w:space="0" w:color="auto"/>
        <w:right w:val="none" w:sz="0" w:space="0" w:color="auto"/>
      </w:divBdr>
    </w:div>
    <w:div w:id="1180656346">
      <w:bodyDiv w:val="1"/>
      <w:marLeft w:val="0"/>
      <w:marRight w:val="0"/>
      <w:marTop w:val="0"/>
      <w:marBottom w:val="0"/>
      <w:divBdr>
        <w:top w:val="none" w:sz="0" w:space="0" w:color="auto"/>
        <w:left w:val="none" w:sz="0" w:space="0" w:color="auto"/>
        <w:bottom w:val="none" w:sz="0" w:space="0" w:color="auto"/>
        <w:right w:val="none" w:sz="0" w:space="0" w:color="auto"/>
      </w:divBdr>
    </w:div>
    <w:div w:id="1208101129">
      <w:bodyDiv w:val="1"/>
      <w:marLeft w:val="0"/>
      <w:marRight w:val="0"/>
      <w:marTop w:val="0"/>
      <w:marBottom w:val="0"/>
      <w:divBdr>
        <w:top w:val="none" w:sz="0" w:space="0" w:color="auto"/>
        <w:left w:val="none" w:sz="0" w:space="0" w:color="auto"/>
        <w:bottom w:val="none" w:sz="0" w:space="0" w:color="auto"/>
        <w:right w:val="none" w:sz="0" w:space="0" w:color="auto"/>
      </w:divBdr>
    </w:div>
    <w:div w:id="1212570699">
      <w:bodyDiv w:val="1"/>
      <w:marLeft w:val="0"/>
      <w:marRight w:val="0"/>
      <w:marTop w:val="0"/>
      <w:marBottom w:val="0"/>
      <w:divBdr>
        <w:top w:val="none" w:sz="0" w:space="0" w:color="auto"/>
        <w:left w:val="none" w:sz="0" w:space="0" w:color="auto"/>
        <w:bottom w:val="none" w:sz="0" w:space="0" w:color="auto"/>
        <w:right w:val="none" w:sz="0" w:space="0" w:color="auto"/>
      </w:divBdr>
    </w:div>
    <w:div w:id="1217742144">
      <w:bodyDiv w:val="1"/>
      <w:marLeft w:val="0"/>
      <w:marRight w:val="0"/>
      <w:marTop w:val="0"/>
      <w:marBottom w:val="0"/>
      <w:divBdr>
        <w:top w:val="none" w:sz="0" w:space="0" w:color="auto"/>
        <w:left w:val="none" w:sz="0" w:space="0" w:color="auto"/>
        <w:bottom w:val="none" w:sz="0" w:space="0" w:color="auto"/>
        <w:right w:val="none" w:sz="0" w:space="0" w:color="auto"/>
      </w:divBdr>
    </w:div>
    <w:div w:id="1228958329">
      <w:bodyDiv w:val="1"/>
      <w:marLeft w:val="0"/>
      <w:marRight w:val="0"/>
      <w:marTop w:val="0"/>
      <w:marBottom w:val="0"/>
      <w:divBdr>
        <w:top w:val="none" w:sz="0" w:space="0" w:color="auto"/>
        <w:left w:val="none" w:sz="0" w:space="0" w:color="auto"/>
        <w:bottom w:val="none" w:sz="0" w:space="0" w:color="auto"/>
        <w:right w:val="none" w:sz="0" w:space="0" w:color="auto"/>
      </w:divBdr>
    </w:div>
    <w:div w:id="1252466336">
      <w:bodyDiv w:val="1"/>
      <w:marLeft w:val="0"/>
      <w:marRight w:val="0"/>
      <w:marTop w:val="0"/>
      <w:marBottom w:val="0"/>
      <w:divBdr>
        <w:top w:val="none" w:sz="0" w:space="0" w:color="auto"/>
        <w:left w:val="none" w:sz="0" w:space="0" w:color="auto"/>
        <w:bottom w:val="none" w:sz="0" w:space="0" w:color="auto"/>
        <w:right w:val="none" w:sz="0" w:space="0" w:color="auto"/>
      </w:divBdr>
    </w:div>
    <w:div w:id="1413163431">
      <w:bodyDiv w:val="1"/>
      <w:marLeft w:val="0"/>
      <w:marRight w:val="0"/>
      <w:marTop w:val="0"/>
      <w:marBottom w:val="0"/>
      <w:divBdr>
        <w:top w:val="none" w:sz="0" w:space="0" w:color="auto"/>
        <w:left w:val="none" w:sz="0" w:space="0" w:color="auto"/>
        <w:bottom w:val="none" w:sz="0" w:space="0" w:color="auto"/>
        <w:right w:val="none" w:sz="0" w:space="0" w:color="auto"/>
      </w:divBdr>
    </w:div>
    <w:div w:id="1480269318">
      <w:bodyDiv w:val="1"/>
      <w:marLeft w:val="0"/>
      <w:marRight w:val="0"/>
      <w:marTop w:val="0"/>
      <w:marBottom w:val="0"/>
      <w:divBdr>
        <w:top w:val="none" w:sz="0" w:space="0" w:color="auto"/>
        <w:left w:val="none" w:sz="0" w:space="0" w:color="auto"/>
        <w:bottom w:val="none" w:sz="0" w:space="0" w:color="auto"/>
        <w:right w:val="none" w:sz="0" w:space="0" w:color="auto"/>
      </w:divBdr>
    </w:div>
    <w:div w:id="1552425948">
      <w:bodyDiv w:val="1"/>
      <w:marLeft w:val="0"/>
      <w:marRight w:val="0"/>
      <w:marTop w:val="0"/>
      <w:marBottom w:val="0"/>
      <w:divBdr>
        <w:top w:val="none" w:sz="0" w:space="0" w:color="auto"/>
        <w:left w:val="none" w:sz="0" w:space="0" w:color="auto"/>
        <w:bottom w:val="none" w:sz="0" w:space="0" w:color="auto"/>
        <w:right w:val="none" w:sz="0" w:space="0" w:color="auto"/>
      </w:divBdr>
    </w:div>
    <w:div w:id="1690914739">
      <w:bodyDiv w:val="1"/>
      <w:marLeft w:val="0"/>
      <w:marRight w:val="0"/>
      <w:marTop w:val="0"/>
      <w:marBottom w:val="0"/>
      <w:divBdr>
        <w:top w:val="none" w:sz="0" w:space="0" w:color="auto"/>
        <w:left w:val="none" w:sz="0" w:space="0" w:color="auto"/>
        <w:bottom w:val="none" w:sz="0" w:space="0" w:color="auto"/>
        <w:right w:val="none" w:sz="0" w:space="0" w:color="auto"/>
      </w:divBdr>
    </w:div>
    <w:div w:id="1833989167">
      <w:bodyDiv w:val="1"/>
      <w:marLeft w:val="0"/>
      <w:marRight w:val="0"/>
      <w:marTop w:val="0"/>
      <w:marBottom w:val="0"/>
      <w:divBdr>
        <w:top w:val="none" w:sz="0" w:space="0" w:color="auto"/>
        <w:left w:val="none" w:sz="0" w:space="0" w:color="auto"/>
        <w:bottom w:val="none" w:sz="0" w:space="0" w:color="auto"/>
        <w:right w:val="none" w:sz="0" w:space="0" w:color="auto"/>
      </w:divBdr>
    </w:div>
    <w:div w:id="1905216079">
      <w:bodyDiv w:val="1"/>
      <w:marLeft w:val="0"/>
      <w:marRight w:val="0"/>
      <w:marTop w:val="0"/>
      <w:marBottom w:val="0"/>
      <w:divBdr>
        <w:top w:val="none" w:sz="0" w:space="0" w:color="auto"/>
        <w:left w:val="none" w:sz="0" w:space="0" w:color="auto"/>
        <w:bottom w:val="none" w:sz="0" w:space="0" w:color="auto"/>
        <w:right w:val="none" w:sz="0" w:space="0" w:color="auto"/>
      </w:divBdr>
    </w:div>
    <w:div w:id="1916622317">
      <w:bodyDiv w:val="1"/>
      <w:marLeft w:val="0"/>
      <w:marRight w:val="0"/>
      <w:marTop w:val="0"/>
      <w:marBottom w:val="0"/>
      <w:divBdr>
        <w:top w:val="none" w:sz="0" w:space="0" w:color="auto"/>
        <w:left w:val="none" w:sz="0" w:space="0" w:color="auto"/>
        <w:bottom w:val="none" w:sz="0" w:space="0" w:color="auto"/>
        <w:right w:val="none" w:sz="0" w:space="0" w:color="auto"/>
      </w:divBdr>
    </w:div>
    <w:div w:id="1944726831">
      <w:bodyDiv w:val="1"/>
      <w:marLeft w:val="0"/>
      <w:marRight w:val="0"/>
      <w:marTop w:val="0"/>
      <w:marBottom w:val="0"/>
      <w:divBdr>
        <w:top w:val="none" w:sz="0" w:space="0" w:color="auto"/>
        <w:left w:val="none" w:sz="0" w:space="0" w:color="auto"/>
        <w:bottom w:val="none" w:sz="0" w:space="0" w:color="auto"/>
        <w:right w:val="none" w:sz="0" w:space="0" w:color="auto"/>
      </w:divBdr>
      <w:divsChild>
        <w:div w:id="1943414609">
          <w:marLeft w:val="0"/>
          <w:marRight w:val="0"/>
          <w:marTop w:val="0"/>
          <w:marBottom w:val="0"/>
          <w:divBdr>
            <w:top w:val="none" w:sz="0" w:space="0" w:color="auto"/>
            <w:left w:val="none" w:sz="0" w:space="0" w:color="auto"/>
            <w:bottom w:val="none" w:sz="0" w:space="0" w:color="auto"/>
            <w:right w:val="none" w:sz="0" w:space="0" w:color="auto"/>
          </w:divBdr>
          <w:divsChild>
            <w:div w:id="1558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8933">
      <w:bodyDiv w:val="1"/>
      <w:marLeft w:val="0"/>
      <w:marRight w:val="0"/>
      <w:marTop w:val="0"/>
      <w:marBottom w:val="0"/>
      <w:divBdr>
        <w:top w:val="none" w:sz="0" w:space="0" w:color="auto"/>
        <w:left w:val="none" w:sz="0" w:space="0" w:color="auto"/>
        <w:bottom w:val="none" w:sz="0" w:space="0" w:color="auto"/>
        <w:right w:val="none" w:sz="0" w:space="0" w:color="auto"/>
      </w:divBdr>
    </w:div>
    <w:div w:id="1955595919">
      <w:bodyDiv w:val="1"/>
      <w:marLeft w:val="0"/>
      <w:marRight w:val="0"/>
      <w:marTop w:val="0"/>
      <w:marBottom w:val="0"/>
      <w:divBdr>
        <w:top w:val="none" w:sz="0" w:space="0" w:color="auto"/>
        <w:left w:val="none" w:sz="0" w:space="0" w:color="auto"/>
        <w:bottom w:val="none" w:sz="0" w:space="0" w:color="auto"/>
        <w:right w:val="none" w:sz="0" w:space="0" w:color="auto"/>
      </w:divBdr>
    </w:div>
    <w:div w:id="2071994840">
      <w:bodyDiv w:val="1"/>
      <w:marLeft w:val="0"/>
      <w:marRight w:val="0"/>
      <w:marTop w:val="0"/>
      <w:marBottom w:val="0"/>
      <w:divBdr>
        <w:top w:val="none" w:sz="0" w:space="0" w:color="auto"/>
        <w:left w:val="none" w:sz="0" w:space="0" w:color="auto"/>
        <w:bottom w:val="none" w:sz="0" w:space="0" w:color="auto"/>
        <w:right w:val="none" w:sz="0" w:space="0" w:color="auto"/>
      </w:divBdr>
    </w:div>
    <w:div w:id="21292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CRC/C/NLD/CO/4" TargetMode="External"/><Relationship Id="rId13" Type="http://schemas.openxmlformats.org/officeDocument/2006/relationships/hyperlink" Target="https://www.rightsandsecurity.org/assets/downloads/Europes-guantanamo-THE_REPORT.pdf" TargetMode="External"/><Relationship Id="rId18" Type="http://schemas.openxmlformats.org/officeDocument/2006/relationships/hyperlink" Target="https://docstore.ohchr.org/SelfServices/FilesHandler.ashx?enc=6QkG1d%2fPPRiCAqhKb7yhsjfHYHQxe1N%2bHx2j7Cm8OLDqzLPlmgV%2bCO5SFnPxadRO9BgjkesiWzAKohIbmd6AEddWU1MOnudEM2WQ3E59sEyNjkfJZigLmk%2bKPCrVtkmx" TargetMode="External"/><Relationship Id="rId3" Type="http://schemas.openxmlformats.org/officeDocument/2006/relationships/hyperlink" Target="https://www.institutesi.org/year-of-action-resources/principles-on-deprivation-of-nationality" TargetMode="External"/><Relationship Id="rId21" Type="http://schemas.openxmlformats.org/officeDocument/2006/relationships/hyperlink" Target="https://www.statelessness.eu/sites/www.statelessness.eu/files/ENS_Detention_Toolkit.pdf" TargetMode="External"/><Relationship Id="rId7" Type="http://schemas.openxmlformats.org/officeDocument/2006/relationships/hyperlink" Target="https://undocs.org/A/HRC/36/15" TargetMode="External"/><Relationship Id="rId12" Type="http://schemas.openxmlformats.org/officeDocument/2006/relationships/hyperlink" Target="https://www.ohchr.org/Documents/Issues/Racism/SR/Amicus/DutchImmigration_Amicus.pdf" TargetMode="External"/><Relationship Id="rId17" Type="http://schemas.openxmlformats.org/officeDocument/2006/relationships/hyperlink" Target="http://www.unhcr.org/uk/protection/statelessness/53b698ab9/handbook-protection-stateless-persons.html" TargetMode="External"/><Relationship Id="rId2" Type="http://schemas.openxmlformats.org/officeDocument/2006/relationships/hyperlink" Target="http://www.statelessness.eu" TargetMode="External"/><Relationship Id="rId16" Type="http://schemas.openxmlformats.org/officeDocument/2006/relationships/hyperlink" Target="https://supreme.justia.com/cases/federal/us/356/86/" TargetMode="External"/><Relationship Id="rId20" Type="http://schemas.openxmlformats.org/officeDocument/2006/relationships/hyperlink" Target="http://www.unhcr.org/uk/protection/statelessness/53b698ab9/handbook-protection-stateless-persons.html" TargetMode="External"/><Relationship Id="rId1" Type="http://schemas.openxmlformats.org/officeDocument/2006/relationships/hyperlink" Target="http://www.institutesi.org" TargetMode="External"/><Relationship Id="rId6" Type="http://schemas.openxmlformats.org/officeDocument/2006/relationships/hyperlink" Target="https://www.institutesi.org/year-of-action-resources/principles-on-deprivation-of-nationality" TargetMode="External"/><Relationship Id="rId11" Type="http://schemas.openxmlformats.org/officeDocument/2006/relationships/hyperlink" Target="https://www.rijksoverheid.nl/documenten/kamerstukken/2020/06/16/aanbieding-ctivd-rapport-intrekking-nederlanderschap" TargetMode="External"/><Relationship Id="rId24" Type="http://schemas.openxmlformats.org/officeDocument/2006/relationships/hyperlink" Target="http://www.unhcr.org/uk/protection/statelessness/53b698ab9/handbook-protection-stateless-persons.html" TargetMode="External"/><Relationship Id="rId5" Type="http://schemas.openxmlformats.org/officeDocument/2006/relationships/hyperlink" Target="https://www.unhcr.org/ibelong/" TargetMode="External"/><Relationship Id="rId15" Type="http://schemas.openxmlformats.org/officeDocument/2006/relationships/hyperlink" Target="https://files.institutesi.org/PRINCIPLES_Draft_Commentary.pdf" TargetMode="External"/><Relationship Id="rId23" Type="http://schemas.openxmlformats.org/officeDocument/2006/relationships/hyperlink" Target="http://www.refworld.org/docid/5617c2c74.html" TargetMode="External"/><Relationship Id="rId10" Type="http://schemas.openxmlformats.org/officeDocument/2006/relationships/hyperlink" Target="https://www.wodc.nl/onderzoeksdatabase/3107-evaluatie-wijziging-vande-rijkswet-op-het-nederlanderschap-in-het-belang-van-de-nationale-veiligheid.aspx" TargetMode="External"/><Relationship Id="rId19" Type="http://schemas.openxmlformats.org/officeDocument/2006/relationships/hyperlink" Target="https://www.tweedekamer.nl/kamerstukken/wetsvoorstellen/detail?cfg=wetsvoorsteldetails&amp;qry=wetsvoorstel%3A35687" TargetMode="External"/><Relationship Id="rId4" Type="http://schemas.openxmlformats.org/officeDocument/2006/relationships/hyperlink" Target="https://www.institutesi.org/year-of-action-resources/principles-on-deprivation-of-nationality" TargetMode="External"/><Relationship Id="rId9" Type="http://schemas.openxmlformats.org/officeDocument/2006/relationships/hyperlink" Target="https://documents-dds-ny.un.org/doc/UNDOC/GEN/G12/174/54/PDF/G1217454.pdf?OpenElement" TargetMode="External"/><Relationship Id="rId14" Type="http://schemas.openxmlformats.org/officeDocument/2006/relationships/hyperlink" Target="https://www.rightsandsecurity.org/assets/downloads/Europes-guantanamo-THE_REPORT.pdf" TargetMode="External"/><Relationship Id="rId22" Type="http://schemas.openxmlformats.org/officeDocument/2006/relationships/hyperlink" Target="http://www.internetconsultatie.nl/staatloos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5DF59-C0AF-484F-A69F-CF0B0A399A7A}">
  <ds:schemaRefs>
    <ds:schemaRef ds:uri="http://schemas.openxmlformats.org/officeDocument/2006/bibliography"/>
  </ds:schemaRefs>
</ds:datastoreItem>
</file>

<file path=customXml/itemProps2.xml><?xml version="1.0" encoding="utf-8"?>
<ds:datastoreItem xmlns:ds="http://schemas.openxmlformats.org/officeDocument/2006/customXml" ds:itemID="{56296F04-F7F1-461C-8286-8A9B1E07F730}"/>
</file>

<file path=customXml/itemProps3.xml><?xml version="1.0" encoding="utf-8"?>
<ds:datastoreItem xmlns:ds="http://schemas.openxmlformats.org/officeDocument/2006/customXml" ds:itemID="{1DF739CA-3A3B-4EC5-9CB9-67B904D027E7}">
  <ds:schemaRefs>
    <ds:schemaRef ds:uri="http://schemas.microsoft.com/office/2006/metadata/properties"/>
    <ds:schemaRef ds:uri="http://schemas.microsoft.com/office/infopath/2007/PartnerControls"/>
    <ds:schemaRef ds:uri="d01a9e1c-1a5d-4d33-87ed-4c05a0bd8805"/>
  </ds:schemaRefs>
</ds:datastoreItem>
</file>

<file path=customXml/itemProps4.xml><?xml version="1.0" encoding="utf-8"?>
<ds:datastoreItem xmlns:ds="http://schemas.openxmlformats.org/officeDocument/2006/customXml" ds:itemID="{46380D55-8178-4EAC-9F87-5C36E3788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Sangita Bajulaiye</dc:creator>
  <cp:keywords/>
  <dc:description/>
  <cp:lastModifiedBy>Sangita Bajulaiye</cp:lastModifiedBy>
  <cp:revision>3</cp:revision>
  <cp:lastPrinted>2021-06-21T11:37:00Z</cp:lastPrinted>
  <dcterms:created xsi:type="dcterms:W3CDTF">2021-06-21T11:37:00Z</dcterms:created>
  <dcterms:modified xsi:type="dcterms:W3CDTF">2021-06-21T11:38:00Z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