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5FC0" w14:textId="7FC36EF0" w:rsidR="00530317" w:rsidRPr="008A0711" w:rsidRDefault="00530317" w:rsidP="00447DEF">
      <w:pPr>
        <w:pStyle w:val="BasicParagraph"/>
        <w:spacing w:line="240" w:lineRule="auto"/>
        <w:ind w:left="-284" w:firstLine="284"/>
        <w:rPr>
          <w:rFonts w:ascii="Helvetica Light" w:hAnsi="Helvetica Light" w:cs="Helvetica"/>
          <w:color w:val="FFFFFF"/>
          <w:sz w:val="48"/>
          <w:szCs w:val="48"/>
        </w:rPr>
      </w:pPr>
      <w:r w:rsidRPr="008A0711">
        <w:rPr>
          <w:rFonts w:ascii="Helvetica Light" w:hAnsi="Helvetica Light"/>
          <w:noProof/>
          <w:sz w:val="48"/>
          <w:szCs w:val="48"/>
          <w:lang w:val="en-US"/>
        </w:rPr>
        <mc:AlternateContent>
          <mc:Choice Requires="wps">
            <w:drawing>
              <wp:anchor distT="0" distB="0" distL="114300" distR="114300" simplePos="0" relativeHeight="251647488" behindDoc="1" locked="0" layoutInCell="1" allowOverlap="1" wp14:anchorId="1556BACC" wp14:editId="508069D5">
                <wp:simplePos x="0" y="0"/>
                <wp:positionH relativeFrom="column">
                  <wp:posOffset>-908685</wp:posOffset>
                </wp:positionH>
                <wp:positionV relativeFrom="paragraph">
                  <wp:posOffset>-2129155</wp:posOffset>
                </wp:positionV>
                <wp:extent cx="4824248" cy="12093677"/>
                <wp:effectExtent l="0" t="0" r="14605" b="9525"/>
                <wp:wrapNone/>
                <wp:docPr id="1" name="Rectangle 1"/>
                <wp:cNvGraphicFramePr/>
                <a:graphic xmlns:a="http://schemas.openxmlformats.org/drawingml/2006/main">
                  <a:graphicData uri="http://schemas.microsoft.com/office/word/2010/wordprocessingShape">
                    <wps:wsp>
                      <wps:cNvSpPr/>
                      <wps:spPr>
                        <a:xfrm>
                          <a:off x="0" y="0"/>
                          <a:ext cx="4824248" cy="12093677"/>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FB7A7" id="Rectangle 1" o:spid="_x0000_s1026" style="position:absolute;margin-left:-71.55pt;margin-top:-167.65pt;width:379.85pt;height:95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" fillcolor="#2c166f" strokecolor="#2c166f" strokeweight="1pt"/>
            </w:pict>
          </mc:Fallback>
        </mc:AlternateContent>
      </w:r>
      <w:r w:rsidRPr="008A0711">
        <w:rPr>
          <w:rFonts w:ascii="Helvetica Light" w:hAnsi="Helvetica Light" w:cs="Helvetica"/>
          <w:color w:val="FFFFFF"/>
          <w:sz w:val="48"/>
          <w:szCs w:val="48"/>
        </w:rPr>
        <w:t xml:space="preserve">Joint Submission to the </w:t>
      </w:r>
    </w:p>
    <w:p w14:paraId="5C127093" w14:textId="77777777" w:rsidR="00530317" w:rsidRPr="009F7FD2" w:rsidRDefault="00530317" w:rsidP="00447DEF">
      <w:pPr>
        <w:rPr>
          <w:rFonts w:ascii="Helvetica Light" w:hAnsi="Helvetica Light"/>
          <w:color w:val="FFFFFF"/>
          <w:sz w:val="48"/>
          <w:lang w:val="en-GB"/>
        </w:rPr>
      </w:pPr>
      <w:r w:rsidRPr="009F7FD2">
        <w:rPr>
          <w:rFonts w:ascii="Helvetica Light" w:hAnsi="Helvetica Light"/>
          <w:color w:val="FFFFFF"/>
          <w:sz w:val="48"/>
          <w:lang w:val="en-GB"/>
        </w:rPr>
        <w:t xml:space="preserve">Committee on the Elimination </w:t>
      </w:r>
    </w:p>
    <w:p w14:paraId="358D2D88" w14:textId="4A75B0C9" w:rsidR="00530317" w:rsidRPr="009F7FD2" w:rsidRDefault="00530317" w:rsidP="00447DEF">
      <w:pPr>
        <w:rPr>
          <w:rFonts w:ascii="Helvetica Light" w:hAnsi="Helvetica Light"/>
          <w:color w:val="FFFFFF"/>
          <w:sz w:val="48"/>
          <w:lang w:val="en-GB"/>
        </w:rPr>
      </w:pPr>
      <w:r w:rsidRPr="009F7FD2">
        <w:rPr>
          <w:rFonts w:ascii="Helvetica Light" w:hAnsi="Helvetica Light"/>
          <w:color w:val="FFFFFF"/>
          <w:sz w:val="48"/>
          <w:lang w:val="en-GB"/>
        </w:rPr>
        <w:t>of Racial Discrimination</w:t>
      </w:r>
    </w:p>
    <w:p w14:paraId="041879A6" w14:textId="77777777" w:rsidR="00530317" w:rsidRPr="009F7FD2" w:rsidRDefault="00530317" w:rsidP="00447DEF">
      <w:pPr>
        <w:ind w:left="-284" w:hanging="142"/>
        <w:rPr>
          <w:rFonts w:ascii="Helvetica Light" w:hAnsi="Helvetica Light"/>
          <w:color w:val="FFFFFF"/>
          <w:sz w:val="48"/>
          <w:lang w:val="en-GB"/>
        </w:rPr>
      </w:pPr>
    </w:p>
    <w:p w14:paraId="39FF9478" w14:textId="77777777" w:rsidR="00530317" w:rsidRPr="009F7FD2" w:rsidRDefault="00530317" w:rsidP="00447DEF">
      <w:pPr>
        <w:ind w:left="-284" w:hanging="142"/>
        <w:rPr>
          <w:rFonts w:ascii="Helvetica Light" w:hAnsi="Helvetica Light"/>
          <w:color w:val="FFFFFF"/>
          <w:sz w:val="48"/>
          <w:lang w:val="en-GB"/>
        </w:rPr>
      </w:pPr>
    </w:p>
    <w:p w14:paraId="1CEF9E28" w14:textId="77777777" w:rsidR="00530317" w:rsidRPr="009F7FD2" w:rsidRDefault="00530317" w:rsidP="00447DEF">
      <w:pPr>
        <w:ind w:left="-284" w:hanging="142"/>
        <w:rPr>
          <w:rFonts w:ascii="Helvetica Light" w:hAnsi="Helvetica Light"/>
          <w:color w:val="FFFFFF"/>
          <w:sz w:val="48"/>
          <w:lang w:val="en-GB"/>
        </w:rPr>
      </w:pPr>
    </w:p>
    <w:p w14:paraId="2F9320DA" w14:textId="77777777" w:rsidR="00530317" w:rsidRPr="009F7FD2" w:rsidRDefault="00530317" w:rsidP="00447DEF">
      <w:pPr>
        <w:ind w:left="-284" w:hanging="142"/>
        <w:rPr>
          <w:rFonts w:ascii="Helvetica Light" w:hAnsi="Helvetica Light"/>
          <w:color w:val="FFFFFF"/>
          <w:sz w:val="48"/>
          <w:lang w:val="en-GB"/>
        </w:rPr>
      </w:pPr>
    </w:p>
    <w:p w14:paraId="3A600723" w14:textId="77777777" w:rsidR="00530317" w:rsidRPr="009F7FD2" w:rsidRDefault="00530317" w:rsidP="00447DEF">
      <w:pPr>
        <w:ind w:left="-284" w:hanging="142"/>
        <w:rPr>
          <w:rFonts w:ascii="Helvetica Light" w:hAnsi="Helvetica Light"/>
          <w:color w:val="FFFFFF"/>
          <w:sz w:val="48"/>
          <w:lang w:val="en-GB"/>
        </w:rPr>
      </w:pPr>
    </w:p>
    <w:p w14:paraId="6576FBDF" w14:textId="4BEB08A1" w:rsidR="00530317" w:rsidRDefault="00530317" w:rsidP="00447DEF">
      <w:pPr>
        <w:pStyle w:val="BasicParagraph"/>
        <w:tabs>
          <w:tab w:val="left" w:pos="709"/>
        </w:tabs>
        <w:spacing w:line="240" w:lineRule="auto"/>
        <w:ind w:left="426" w:firstLine="567"/>
        <w:rPr>
          <w:rFonts w:ascii="Helvetica" w:hAnsi="Helvetica" w:cs="Helvetica"/>
          <w:b/>
          <w:bCs/>
          <w:color w:val="FFFFFF"/>
          <w:sz w:val="72"/>
          <w:szCs w:val="72"/>
        </w:rPr>
      </w:pPr>
      <w:r>
        <w:rPr>
          <w:rFonts w:ascii="Helvetica Light" w:hAnsi="Helvetica Light" w:cs="Helvetica"/>
          <w:noProof/>
          <w:color w:val="FFFFFF"/>
          <w:sz w:val="48"/>
          <w:szCs w:val="48"/>
          <w:lang w:val="en-US"/>
        </w:rPr>
        <mc:AlternateContent>
          <mc:Choice Requires="wps">
            <w:drawing>
              <wp:anchor distT="0" distB="0" distL="114300" distR="114300" simplePos="0" relativeHeight="251650560" behindDoc="0" locked="0" layoutInCell="1" allowOverlap="1" wp14:anchorId="77ED3FD9" wp14:editId="63B74E68">
                <wp:simplePos x="0" y="0"/>
                <wp:positionH relativeFrom="column">
                  <wp:posOffset>87630</wp:posOffset>
                </wp:positionH>
                <wp:positionV relativeFrom="paragraph">
                  <wp:posOffset>40640</wp:posOffset>
                </wp:positionV>
                <wp:extent cx="0" cy="2922270"/>
                <wp:effectExtent l="76200" t="0" r="88900" b="368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67F635" id="Straight Connector 2"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2pt" to="6.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" strokecolor="white [3212]" strokeweight="12.5pt">
                <v:stroke joinstyle="miter"/>
              </v:line>
            </w:pict>
          </mc:Fallback>
        </mc:AlternateContent>
      </w:r>
    </w:p>
    <w:p w14:paraId="35EF6A2B" w14:textId="77777777" w:rsidR="007327C3" w:rsidRPr="009F7FD2" w:rsidRDefault="003D31B9" w:rsidP="00447DEF">
      <w:pPr>
        <w:pStyle w:val="BasicParagraph"/>
        <w:tabs>
          <w:tab w:val="left" w:pos="709"/>
        </w:tabs>
        <w:spacing w:line="240" w:lineRule="auto"/>
        <w:ind w:left="426"/>
        <w:rPr>
          <w:rFonts w:ascii="Helvetica" w:hAnsi="Helvetica"/>
          <w:b/>
          <w:color w:val="FFFFFF"/>
          <w:sz w:val="48"/>
        </w:rPr>
      </w:pPr>
      <w:r w:rsidRPr="009F7FD2">
        <w:rPr>
          <w:rFonts w:ascii="Helvetica" w:hAnsi="Helvetica"/>
          <w:b/>
          <w:color w:val="FFFFFF"/>
          <w:sz w:val="48"/>
        </w:rPr>
        <w:t xml:space="preserve">104 Session </w:t>
      </w:r>
    </w:p>
    <w:p w14:paraId="689553D7" w14:textId="478FADBE" w:rsidR="007327C3" w:rsidRPr="009F7FD2" w:rsidRDefault="009F7FD2" w:rsidP="00447DEF">
      <w:pPr>
        <w:pStyle w:val="BasicParagraph"/>
        <w:tabs>
          <w:tab w:val="left" w:pos="709"/>
        </w:tabs>
        <w:spacing w:line="240" w:lineRule="auto"/>
        <w:ind w:left="426"/>
        <w:rPr>
          <w:rFonts w:ascii="Helvetica Light" w:hAnsi="Helvetica Light"/>
          <w:color w:val="FFFFFF"/>
          <w:sz w:val="32"/>
        </w:rPr>
      </w:pPr>
      <w:r>
        <w:rPr>
          <w:noProof/>
          <w:lang w:val="en-US"/>
        </w:rPr>
        <w:drawing>
          <wp:anchor distT="0" distB="0" distL="114300" distR="114300" simplePos="0" relativeHeight="251657728" behindDoc="0" locked="0" layoutInCell="1" allowOverlap="1" wp14:anchorId="48A62B89" wp14:editId="48E01A7F">
            <wp:simplePos x="0" y="0"/>
            <wp:positionH relativeFrom="column">
              <wp:posOffset>4857750</wp:posOffset>
            </wp:positionH>
            <wp:positionV relativeFrom="paragraph">
              <wp:posOffset>173355</wp:posOffset>
            </wp:positionV>
            <wp:extent cx="1143000" cy="573405"/>
            <wp:effectExtent l="0" t="0" r="0" b="10795"/>
            <wp:wrapTight wrapText="bothSides">
              <wp:wrapPolygon edited="0">
                <wp:start x="0" y="0"/>
                <wp:lineTo x="0" y="21050"/>
                <wp:lineTo x="3840" y="21050"/>
                <wp:lineTo x="19680" y="21050"/>
                <wp:lineTo x="21120" y="21050"/>
                <wp:lineTo x="21120" y="2870"/>
                <wp:lineTo x="20640" y="0"/>
                <wp:lineTo x="0" y="0"/>
              </wp:wrapPolygon>
            </wp:wrapTight>
            <wp:docPr id="4" name="Picture 4" descr="Macintosh HD:Users:Marlotte:Downloads:ASKV logo CMYK 20x1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otte:Downloads:ASKV logo CMYK 20x10 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1550C" w14:textId="43BE5784" w:rsidR="00530317" w:rsidRPr="009F7FD2" w:rsidRDefault="003D31B9" w:rsidP="00447DEF">
      <w:pPr>
        <w:pStyle w:val="BasicParagraph"/>
        <w:tabs>
          <w:tab w:val="left" w:pos="709"/>
        </w:tabs>
        <w:spacing w:line="240" w:lineRule="auto"/>
        <w:ind w:left="426"/>
        <w:rPr>
          <w:rFonts w:ascii="Helvetica Light" w:hAnsi="Helvetica Light"/>
          <w:color w:val="FFFFFF"/>
          <w:sz w:val="32"/>
        </w:rPr>
      </w:pPr>
      <w:r w:rsidRPr="009F7FD2">
        <w:rPr>
          <w:rFonts w:ascii="Helvetica Light" w:hAnsi="Helvetica Light"/>
          <w:color w:val="FFFFFF"/>
          <w:sz w:val="32"/>
        </w:rPr>
        <w:t>09 Aug 2021 - 25 Aug 2021</w:t>
      </w:r>
    </w:p>
    <w:p w14:paraId="59136188" w14:textId="6E091F59" w:rsidR="00530317" w:rsidRPr="009F7FD2" w:rsidRDefault="00530317" w:rsidP="00447DEF">
      <w:pPr>
        <w:pStyle w:val="BasicParagraph"/>
        <w:tabs>
          <w:tab w:val="left" w:pos="709"/>
        </w:tabs>
        <w:spacing w:line="240" w:lineRule="auto"/>
        <w:ind w:left="426" w:firstLine="567"/>
        <w:rPr>
          <w:rFonts w:ascii="Helvetica Light" w:hAnsi="Helvetica Light"/>
          <w:color w:val="FFFFFF"/>
          <w:sz w:val="48"/>
        </w:rPr>
      </w:pPr>
    </w:p>
    <w:p w14:paraId="20A97DD2" w14:textId="77777777" w:rsidR="00530317" w:rsidRPr="009F7FD2" w:rsidRDefault="006E36D5" w:rsidP="00447DEF">
      <w:pPr>
        <w:ind w:left="-284" w:firstLine="284"/>
        <w:rPr>
          <w:rFonts w:ascii="Helvetica" w:hAnsi="Helvetica"/>
          <w:b/>
          <w:color w:val="FFFFFF"/>
          <w:sz w:val="72"/>
          <w:lang w:val="en-GB"/>
        </w:rPr>
      </w:pPr>
      <w:r w:rsidRPr="005D0FE6">
        <w:rPr>
          <w:rFonts w:ascii="Helvetica" w:hAnsi="Helvetica" w:cs="Helvetica"/>
          <w:b/>
          <w:bCs/>
          <w:noProof/>
          <w:color w:val="FFFFFF"/>
          <w:sz w:val="72"/>
          <w:szCs w:val="72"/>
        </w:rPr>
        <w:drawing>
          <wp:anchor distT="0" distB="0" distL="114300" distR="114300" simplePos="0" relativeHeight="251664896" behindDoc="0" locked="0" layoutInCell="1" allowOverlap="1" wp14:anchorId="235E4A74" wp14:editId="21E8DC69">
            <wp:simplePos x="0" y="0"/>
            <wp:positionH relativeFrom="column">
              <wp:posOffset>4099068</wp:posOffset>
            </wp:positionH>
            <wp:positionV relativeFrom="paragraph">
              <wp:posOffset>402164</wp:posOffset>
            </wp:positionV>
            <wp:extent cx="2325370" cy="1308100"/>
            <wp:effectExtent l="0" t="0" r="0" b="6350"/>
            <wp:wrapSquare wrapText="bothSides"/>
            <wp:docPr id="8" name="Graphic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370" cy="1308100"/>
                    </a:xfrm>
                    <a:prstGeom prst="rect">
                      <a:avLst/>
                    </a:prstGeom>
                  </pic:spPr>
                </pic:pic>
              </a:graphicData>
            </a:graphic>
            <wp14:sizeRelH relativeFrom="page">
              <wp14:pctWidth>0</wp14:pctWidth>
            </wp14:sizeRelH>
            <wp14:sizeRelV relativeFrom="page">
              <wp14:pctHeight>0</wp14:pctHeight>
            </wp14:sizeRelV>
          </wp:anchor>
        </w:drawing>
      </w:r>
    </w:p>
    <w:p w14:paraId="42187DC0" w14:textId="79B405F1" w:rsidR="00530317" w:rsidRDefault="00530317" w:rsidP="00447DEF">
      <w:pPr>
        <w:pStyle w:val="BasicParagraph"/>
        <w:spacing w:line="240" w:lineRule="auto"/>
        <w:rPr>
          <w:rFonts w:ascii="Helvetica Light" w:hAnsi="Helvetica Light" w:cs="Helvetica"/>
          <w:color w:val="FFFFFF"/>
          <w:sz w:val="36"/>
          <w:szCs w:val="36"/>
        </w:rPr>
      </w:pPr>
    </w:p>
    <w:p w14:paraId="0A54EC6F" w14:textId="35A9A0EE" w:rsidR="00530317" w:rsidRDefault="00530317" w:rsidP="00447DEF">
      <w:pPr>
        <w:pStyle w:val="BasicParagraph"/>
        <w:spacing w:line="240" w:lineRule="auto"/>
        <w:rPr>
          <w:rFonts w:ascii="Helvetica Light" w:hAnsi="Helvetica Light" w:cs="Helvetica"/>
          <w:color w:val="FFFFFF"/>
          <w:sz w:val="36"/>
          <w:szCs w:val="36"/>
        </w:rPr>
      </w:pPr>
    </w:p>
    <w:p w14:paraId="3340ACCD" w14:textId="5331F73C" w:rsidR="00530317" w:rsidRDefault="00530317" w:rsidP="00447DEF">
      <w:pPr>
        <w:pStyle w:val="BasicParagraph"/>
        <w:spacing w:line="240" w:lineRule="auto"/>
        <w:rPr>
          <w:rFonts w:ascii="Helvetica Light" w:hAnsi="Helvetica Light" w:cs="Helvetica"/>
          <w:color w:val="FFFFFF"/>
          <w:sz w:val="36"/>
          <w:szCs w:val="36"/>
        </w:rPr>
      </w:pPr>
    </w:p>
    <w:p w14:paraId="3EE68C91" w14:textId="3AE7B97B" w:rsidR="00530317" w:rsidRPr="002D1C68" w:rsidRDefault="00530317" w:rsidP="00447DEF">
      <w:pPr>
        <w:pStyle w:val="BasicParagraph"/>
        <w:spacing w:line="240" w:lineRule="auto"/>
        <w:rPr>
          <w:rFonts w:ascii="Helvetica" w:hAnsi="Helvetica" w:cs="Helvetica"/>
          <w:b/>
          <w:bCs/>
          <w:color w:val="FFFFFF"/>
          <w:sz w:val="40"/>
          <w:szCs w:val="40"/>
        </w:rPr>
      </w:pPr>
    </w:p>
    <w:p w14:paraId="409D1062" w14:textId="3A762280" w:rsidR="00530317" w:rsidRPr="002D1C68" w:rsidRDefault="00530317" w:rsidP="00447DEF">
      <w:pPr>
        <w:pStyle w:val="BasicParagraph"/>
        <w:spacing w:line="240" w:lineRule="auto"/>
        <w:rPr>
          <w:rFonts w:ascii="Helvetica" w:hAnsi="Helvetica" w:cs="Helvetica"/>
          <w:b/>
          <w:bCs/>
          <w:color w:val="FFFFFF"/>
          <w:sz w:val="62"/>
          <w:szCs w:val="62"/>
        </w:rPr>
      </w:pPr>
      <w:r>
        <w:rPr>
          <w:rFonts w:ascii="Helvetica" w:hAnsi="Helvetica" w:cs="Helvetica"/>
          <w:b/>
          <w:bCs/>
          <w:color w:val="FFFFFF"/>
          <w:sz w:val="62"/>
          <w:szCs w:val="62"/>
        </w:rPr>
        <w:t>Netherlands</w:t>
      </w:r>
    </w:p>
    <w:p w14:paraId="648A4D13" w14:textId="0CD3B8B4" w:rsidR="00530317" w:rsidRPr="002D1C68" w:rsidRDefault="00530317" w:rsidP="00447DEF">
      <w:pPr>
        <w:pStyle w:val="BasicParagraph"/>
        <w:spacing w:line="240" w:lineRule="auto"/>
        <w:rPr>
          <w:rFonts w:ascii="Helvetica Light" w:hAnsi="Helvetica Light" w:cs="Helvetica"/>
          <w:color w:val="FFFFFF"/>
          <w:sz w:val="30"/>
          <w:szCs w:val="30"/>
        </w:rPr>
      </w:pPr>
      <w:r w:rsidRPr="002D1C68">
        <w:rPr>
          <w:rFonts w:ascii="Helvetica" w:eastAsia="Calibri" w:hAnsi="Helvetica" w:cstheme="majorHAnsi"/>
          <w:b/>
          <w:noProof/>
          <w:sz w:val="18"/>
          <w:szCs w:val="18"/>
          <w:lang w:val="en-US"/>
        </w:rPr>
        <w:drawing>
          <wp:anchor distT="0" distB="0" distL="114300" distR="114300" simplePos="0" relativeHeight="251653632" behindDoc="1" locked="0" layoutInCell="1" allowOverlap="1" wp14:anchorId="43C79052" wp14:editId="59F8750E">
            <wp:simplePos x="0" y="0"/>
            <wp:positionH relativeFrom="column">
              <wp:posOffset>4165600</wp:posOffset>
            </wp:positionH>
            <wp:positionV relativeFrom="paragraph">
              <wp:posOffset>79375</wp:posOffset>
            </wp:positionV>
            <wp:extent cx="2261870" cy="904875"/>
            <wp:effectExtent l="0" t="0" r="0"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2261870" cy="904875"/>
                    </a:xfrm>
                    <a:prstGeom prst="rect">
                      <a:avLst/>
                    </a:prstGeom>
                  </pic:spPr>
                </pic:pic>
              </a:graphicData>
            </a:graphic>
            <wp14:sizeRelH relativeFrom="margin">
              <wp14:pctWidth>0</wp14:pctWidth>
            </wp14:sizeRelH>
            <wp14:sizeRelV relativeFrom="margin">
              <wp14:pctHeight>0</wp14:pctHeight>
            </wp14:sizeRelV>
          </wp:anchor>
        </w:drawing>
      </w:r>
    </w:p>
    <w:p w14:paraId="28BBCB10" w14:textId="05812016" w:rsidR="00530317" w:rsidRPr="002D1C68" w:rsidRDefault="00530317" w:rsidP="00447DEF">
      <w:pPr>
        <w:pStyle w:val="BasicParagraph"/>
        <w:spacing w:line="240" w:lineRule="auto"/>
        <w:rPr>
          <w:rFonts w:ascii="Helvetica Light" w:hAnsi="Helvetica Light" w:cs="Helvetica"/>
          <w:color w:val="FFFFFF"/>
          <w:sz w:val="30"/>
          <w:szCs w:val="30"/>
        </w:rPr>
      </w:pPr>
    </w:p>
    <w:p w14:paraId="2D57745B" w14:textId="65D29844" w:rsidR="00D1517A" w:rsidRDefault="00D1517A" w:rsidP="00447DEF">
      <w:pPr>
        <w:pStyle w:val="BasicParagraph"/>
        <w:spacing w:line="240" w:lineRule="auto"/>
        <w:rPr>
          <w:rFonts w:ascii="Helvetica Light" w:hAnsi="Helvetica Light" w:cs="Helvetica"/>
          <w:color w:val="FFFFFF"/>
          <w:sz w:val="30"/>
          <w:szCs w:val="30"/>
        </w:rPr>
      </w:pPr>
      <w:r w:rsidRPr="00D1517A">
        <w:rPr>
          <w:rFonts w:ascii="Helvetica Light" w:hAnsi="Helvetica Light" w:cs="Helvetica"/>
          <w:color w:val="FFFFFF"/>
          <w:sz w:val="30"/>
          <w:szCs w:val="30"/>
        </w:rPr>
        <w:t>ASKV Refugee Support</w:t>
      </w:r>
    </w:p>
    <w:p w14:paraId="5B28677B" w14:textId="51E46171" w:rsidR="0016456B" w:rsidRPr="0016456B" w:rsidRDefault="0016456B" w:rsidP="00447DEF">
      <w:pPr>
        <w:pStyle w:val="BasicParagraph"/>
        <w:spacing w:line="240" w:lineRule="auto"/>
        <w:rPr>
          <w:rFonts w:ascii="Helvetica Light" w:hAnsi="Helvetica Light" w:cs="Helvetica"/>
          <w:color w:val="FFFFFF"/>
          <w:sz w:val="30"/>
          <w:szCs w:val="30"/>
        </w:rPr>
      </w:pPr>
      <w:r w:rsidRPr="0016456B">
        <w:rPr>
          <w:rFonts w:ascii="Helvetica Light" w:hAnsi="Helvetica Light" w:cs="Helvetica"/>
          <w:color w:val="FFFFFF"/>
          <w:sz w:val="30"/>
          <w:szCs w:val="30"/>
        </w:rPr>
        <w:t xml:space="preserve">European Network on Statelessness </w:t>
      </w:r>
    </w:p>
    <w:p w14:paraId="4769F3A3" w14:textId="0DEBE25B" w:rsidR="00530317" w:rsidRDefault="00530317" w:rsidP="00447DEF">
      <w:pPr>
        <w:pStyle w:val="BasicParagraph"/>
        <w:spacing w:line="240" w:lineRule="auto"/>
        <w:rPr>
          <w:rFonts w:ascii="Helvetica Light" w:hAnsi="Helvetica Light" w:cs="Helvetica"/>
          <w:color w:val="FFFFFF"/>
          <w:sz w:val="30"/>
          <w:szCs w:val="30"/>
        </w:rPr>
      </w:pPr>
      <w:r w:rsidRPr="002D1C68">
        <w:rPr>
          <w:rFonts w:ascii="Helvetica Light" w:hAnsi="Helvetica Light" w:cs="Helvetica"/>
          <w:color w:val="FFFFFF"/>
          <w:sz w:val="30"/>
          <w:szCs w:val="30"/>
        </w:rPr>
        <w:t>Institute on Statelessness and Inclusion</w:t>
      </w:r>
    </w:p>
    <w:p w14:paraId="46B4915A" w14:textId="77777777" w:rsidR="00530317" w:rsidRPr="002D1C68" w:rsidRDefault="00530317" w:rsidP="00447DEF">
      <w:pPr>
        <w:pStyle w:val="BasicParagraph"/>
        <w:spacing w:line="240" w:lineRule="auto"/>
        <w:rPr>
          <w:rFonts w:ascii="Helvetica Light" w:hAnsi="Helvetica Light" w:cs="Helvetica"/>
          <w:color w:val="FFFFFF"/>
          <w:sz w:val="30"/>
          <w:szCs w:val="30"/>
        </w:rPr>
      </w:pPr>
    </w:p>
    <w:p w14:paraId="1838FB12" w14:textId="02BA6A31" w:rsidR="00530317" w:rsidRPr="00F80956" w:rsidRDefault="00530317" w:rsidP="00447DEF">
      <w:pPr>
        <w:pStyle w:val="BasicParagraph"/>
        <w:spacing w:line="240" w:lineRule="auto"/>
        <w:rPr>
          <w:rFonts w:ascii="Helvetica Light" w:hAnsi="Helvetica Light" w:cs="Helvetica"/>
          <w:color w:val="FFFFFF" w:themeColor="background1"/>
          <w:sz w:val="34"/>
          <w:szCs w:val="34"/>
        </w:rPr>
      </w:pPr>
      <w:r w:rsidRPr="00F80956">
        <w:rPr>
          <w:rFonts w:ascii="Helvetica Light" w:hAnsi="Helvetica Light" w:cs="Helvetica"/>
          <w:color w:val="FFFFFF" w:themeColor="background1"/>
          <w:sz w:val="28"/>
          <w:szCs w:val="28"/>
        </w:rPr>
        <w:t>1</w:t>
      </w:r>
      <w:r w:rsidR="00A6337B">
        <w:rPr>
          <w:rFonts w:ascii="Helvetica Light" w:hAnsi="Helvetica Light" w:cs="Helvetica"/>
          <w:color w:val="FFFFFF" w:themeColor="background1"/>
          <w:sz w:val="28"/>
          <w:szCs w:val="28"/>
        </w:rPr>
        <w:t>9</w:t>
      </w:r>
      <w:r w:rsidRPr="00F80956">
        <w:rPr>
          <w:rFonts w:ascii="Helvetica Light" w:hAnsi="Helvetica Light" w:cs="Helvetica"/>
          <w:color w:val="FFFFFF" w:themeColor="background1"/>
          <w:sz w:val="28"/>
          <w:szCs w:val="28"/>
        </w:rPr>
        <w:t xml:space="preserve"> July 2</w:t>
      </w:r>
      <w:r w:rsidR="00564066">
        <w:rPr>
          <w:rFonts w:ascii="Helvetica Light" w:hAnsi="Helvetica Light" w:cs="Helvetica"/>
          <w:color w:val="FFFFFF" w:themeColor="background1"/>
          <w:sz w:val="28"/>
          <w:szCs w:val="28"/>
        </w:rPr>
        <w:t>021</w:t>
      </w:r>
      <w:r w:rsidRPr="00F80956">
        <w:rPr>
          <w:rFonts w:ascii="Helvetica Light" w:hAnsi="Helvetica Light" w:cs="Helvetica"/>
          <w:color w:val="FFFFFF" w:themeColor="background1"/>
          <w:sz w:val="34"/>
          <w:szCs w:val="34"/>
        </w:rPr>
        <w:t xml:space="preserve"> </w:t>
      </w:r>
    </w:p>
    <w:p w14:paraId="1108C10F" w14:textId="77777777" w:rsidR="00447DEF" w:rsidRDefault="00447DEF">
      <w:pPr>
        <w:rPr>
          <w:rFonts w:ascii="Helvetica Light" w:hAnsi="Helvetica Light" w:cs="Helvetica"/>
          <w:b/>
          <w:bCs/>
          <w:sz w:val="30"/>
          <w:szCs w:val="30"/>
          <w:lang w:val="en-GB"/>
        </w:rPr>
      </w:pPr>
      <w:r w:rsidRPr="009F7FD2">
        <w:rPr>
          <w:rFonts w:ascii="Helvetica Light" w:hAnsi="Helvetica Light"/>
          <w:b/>
          <w:sz w:val="30"/>
          <w:lang w:val="en-GB"/>
        </w:rPr>
        <w:br w:type="page"/>
      </w:r>
    </w:p>
    <w:p w14:paraId="3B416CA4" w14:textId="1DD50AB7" w:rsidR="00FD51AD" w:rsidRPr="00FD51AD" w:rsidRDefault="001C0241" w:rsidP="00447DEF">
      <w:pPr>
        <w:pStyle w:val="BasicParagraph"/>
        <w:spacing w:line="240" w:lineRule="auto"/>
        <w:rPr>
          <w:rFonts w:ascii="Helvetica Light" w:hAnsi="Helvetica Light" w:cs="Helvetica"/>
          <w:b/>
          <w:bCs/>
          <w:color w:val="auto"/>
          <w:sz w:val="30"/>
          <w:szCs w:val="30"/>
        </w:rPr>
      </w:pPr>
      <w:r w:rsidRPr="00FD51AD">
        <w:rPr>
          <w:rFonts w:ascii="Helvetica Light" w:hAnsi="Helvetica Light" w:cs="Helvetica"/>
          <w:b/>
          <w:bCs/>
          <w:color w:val="auto"/>
          <w:sz w:val="30"/>
          <w:szCs w:val="30"/>
        </w:rPr>
        <w:lastRenderedPageBreak/>
        <w:t xml:space="preserve">Joint Submission to the </w:t>
      </w:r>
    </w:p>
    <w:p w14:paraId="4F11C007" w14:textId="77777777" w:rsidR="00FD51AD" w:rsidRPr="00FD51AD" w:rsidRDefault="001C0241" w:rsidP="00447DEF">
      <w:pPr>
        <w:pStyle w:val="BasicParagraph"/>
        <w:spacing w:line="240" w:lineRule="auto"/>
        <w:rPr>
          <w:rFonts w:ascii="Helvetica Light" w:hAnsi="Helvetica Light" w:cs="Helvetica"/>
          <w:b/>
          <w:bCs/>
          <w:color w:val="auto"/>
          <w:sz w:val="30"/>
          <w:szCs w:val="30"/>
        </w:rPr>
      </w:pPr>
      <w:r w:rsidRPr="00FD51AD">
        <w:rPr>
          <w:rFonts w:ascii="Helvetica Light" w:hAnsi="Helvetica Light" w:cs="Helvetica"/>
          <w:b/>
          <w:bCs/>
          <w:color w:val="auto"/>
          <w:sz w:val="30"/>
          <w:szCs w:val="30"/>
        </w:rPr>
        <w:t xml:space="preserve">Committee on the Elimination </w:t>
      </w:r>
    </w:p>
    <w:p w14:paraId="04800738" w14:textId="77777777" w:rsidR="00FD51AD" w:rsidRPr="00FD51AD" w:rsidRDefault="001C0241" w:rsidP="00447DEF">
      <w:pPr>
        <w:pStyle w:val="BasicParagraph"/>
        <w:spacing w:line="240" w:lineRule="auto"/>
        <w:rPr>
          <w:rFonts w:ascii="Helvetica Light" w:hAnsi="Helvetica Light" w:cs="Helvetica"/>
          <w:b/>
          <w:bCs/>
          <w:color w:val="auto"/>
          <w:sz w:val="30"/>
          <w:szCs w:val="30"/>
        </w:rPr>
      </w:pPr>
      <w:r w:rsidRPr="00FD51AD">
        <w:rPr>
          <w:rFonts w:ascii="Helvetica Light" w:hAnsi="Helvetica Light" w:cs="Helvetica"/>
          <w:b/>
          <w:bCs/>
          <w:color w:val="auto"/>
          <w:sz w:val="30"/>
          <w:szCs w:val="30"/>
        </w:rPr>
        <w:t>of Racial Discrimination</w:t>
      </w:r>
      <w:r w:rsidR="00FD51AD" w:rsidRPr="00FD51AD">
        <w:rPr>
          <w:rFonts w:ascii="Helvetica Light" w:hAnsi="Helvetica Light" w:cs="Helvetica"/>
          <w:b/>
          <w:bCs/>
          <w:color w:val="auto"/>
          <w:sz w:val="30"/>
          <w:szCs w:val="30"/>
        </w:rPr>
        <w:t xml:space="preserve"> </w:t>
      </w:r>
    </w:p>
    <w:p w14:paraId="5D049F0E" w14:textId="20D41D98" w:rsidR="00530317" w:rsidRPr="00FD51AD" w:rsidRDefault="00FD51AD" w:rsidP="00447DEF">
      <w:pPr>
        <w:pStyle w:val="BasicParagraph"/>
        <w:spacing w:line="240" w:lineRule="auto"/>
        <w:rPr>
          <w:rFonts w:ascii="Helvetica Light" w:hAnsi="Helvetica Light" w:cs="Helvetica"/>
          <w:color w:val="auto"/>
          <w:sz w:val="30"/>
          <w:szCs w:val="30"/>
        </w:rPr>
      </w:pPr>
      <w:r w:rsidRPr="00FD51AD">
        <w:rPr>
          <w:rFonts w:ascii="Helvetica Light" w:hAnsi="Helvetica Light" w:cs="Helvetica"/>
          <w:color w:val="auto"/>
          <w:sz w:val="30"/>
          <w:szCs w:val="30"/>
        </w:rPr>
        <w:t>at the 104</w:t>
      </w:r>
      <w:r w:rsidRPr="00FD51AD">
        <w:rPr>
          <w:rFonts w:ascii="Helvetica Light" w:hAnsi="Helvetica Light" w:cs="Helvetica"/>
          <w:color w:val="auto"/>
          <w:sz w:val="30"/>
          <w:szCs w:val="30"/>
          <w:vertAlign w:val="superscript"/>
        </w:rPr>
        <w:t>th</w:t>
      </w:r>
      <w:r w:rsidRPr="00FD51AD">
        <w:rPr>
          <w:rFonts w:ascii="Helvetica Light" w:hAnsi="Helvetica Light" w:cs="Helvetica"/>
          <w:color w:val="auto"/>
          <w:sz w:val="30"/>
          <w:szCs w:val="30"/>
        </w:rPr>
        <w:t xml:space="preserve"> Session</w:t>
      </w:r>
    </w:p>
    <w:p w14:paraId="069102D0" w14:textId="77777777" w:rsidR="00652B38" w:rsidRDefault="00652B38" w:rsidP="00447DEF">
      <w:pPr>
        <w:jc w:val="both"/>
        <w:rPr>
          <w:rFonts w:ascii="Calibri" w:hAnsi="Calibri"/>
          <w:sz w:val="22"/>
          <w:szCs w:val="22"/>
          <w:lang w:val="en-GB"/>
        </w:rPr>
      </w:pPr>
    </w:p>
    <w:p w14:paraId="04259A3E" w14:textId="77777777" w:rsidR="00652B38" w:rsidRDefault="00652B38" w:rsidP="00447DEF">
      <w:pPr>
        <w:jc w:val="both"/>
        <w:rPr>
          <w:rFonts w:ascii="Calibri" w:hAnsi="Calibri"/>
          <w:sz w:val="22"/>
          <w:szCs w:val="22"/>
          <w:lang w:val="en-GB"/>
        </w:rPr>
      </w:pPr>
    </w:p>
    <w:p w14:paraId="319AE43D" w14:textId="77777777" w:rsidR="00652B38" w:rsidRDefault="00652B38" w:rsidP="00447DEF">
      <w:pPr>
        <w:jc w:val="both"/>
        <w:rPr>
          <w:rFonts w:ascii="Calibri" w:hAnsi="Calibri"/>
          <w:sz w:val="22"/>
          <w:szCs w:val="22"/>
          <w:lang w:val="en-GB"/>
        </w:rPr>
      </w:pPr>
    </w:p>
    <w:p w14:paraId="23E6BBC5" w14:textId="77777777" w:rsidR="00652B38" w:rsidRPr="002E2810" w:rsidRDefault="00652B38" w:rsidP="00447DEF">
      <w:pPr>
        <w:jc w:val="both"/>
        <w:rPr>
          <w:rFonts w:ascii="Helvetica" w:hAnsi="Helvetica" w:cs="Times New Roman"/>
          <w:b/>
          <w:color w:val="521B93"/>
          <w:sz w:val="28"/>
          <w:szCs w:val="28"/>
          <w:lang w:val="en-GB" w:eastAsia="it-IT"/>
        </w:rPr>
      </w:pPr>
    </w:p>
    <w:p w14:paraId="65BE29C3" w14:textId="77777777" w:rsidR="00652B38" w:rsidRPr="002E2810" w:rsidRDefault="00652B38" w:rsidP="00447DEF">
      <w:pPr>
        <w:jc w:val="right"/>
        <w:rPr>
          <w:rFonts w:ascii="Helvetica" w:hAnsi="Helvetica" w:cs="Times New Roman"/>
          <w:b/>
          <w:color w:val="521B93"/>
          <w:sz w:val="28"/>
          <w:szCs w:val="28"/>
          <w:lang w:val="en-GB" w:eastAsia="it-IT"/>
        </w:rPr>
      </w:pPr>
    </w:p>
    <w:p w14:paraId="00199F28" w14:textId="77777777" w:rsidR="002E2810" w:rsidRPr="002E2810" w:rsidRDefault="002E2810" w:rsidP="00447DEF">
      <w:pPr>
        <w:pStyle w:val="BasicParagraph"/>
        <w:spacing w:line="240" w:lineRule="auto"/>
        <w:jc w:val="right"/>
        <w:rPr>
          <w:rFonts w:ascii="Helvetica" w:hAnsi="Helvetica" w:cs="Times New Roman"/>
          <w:b/>
          <w:color w:val="521B93"/>
          <w:sz w:val="62"/>
          <w:szCs w:val="62"/>
          <w:lang w:eastAsia="it-IT"/>
        </w:rPr>
      </w:pPr>
      <w:r w:rsidRPr="002E2810">
        <w:rPr>
          <w:rFonts w:ascii="Helvetica" w:hAnsi="Helvetica" w:cs="Times New Roman"/>
          <w:b/>
          <w:color w:val="521B93"/>
          <w:sz w:val="62"/>
          <w:szCs w:val="62"/>
          <w:lang w:eastAsia="it-IT"/>
        </w:rPr>
        <w:t>Netherlands</w:t>
      </w:r>
    </w:p>
    <w:p w14:paraId="4B551CB1" w14:textId="77777777" w:rsidR="00652B38" w:rsidRDefault="00652B38" w:rsidP="00447DEF">
      <w:pPr>
        <w:jc w:val="both"/>
        <w:rPr>
          <w:rFonts w:ascii="Calibri" w:hAnsi="Calibri"/>
          <w:sz w:val="22"/>
          <w:szCs w:val="22"/>
          <w:lang w:val="en-GB"/>
        </w:rPr>
      </w:pPr>
    </w:p>
    <w:p w14:paraId="3036C8FC" w14:textId="77777777" w:rsidR="00652B38" w:rsidRDefault="00652B38" w:rsidP="00447DEF">
      <w:pPr>
        <w:jc w:val="both"/>
        <w:rPr>
          <w:rFonts w:ascii="Calibri" w:hAnsi="Calibri"/>
          <w:sz w:val="22"/>
          <w:szCs w:val="22"/>
          <w:lang w:val="en-GB"/>
        </w:rPr>
      </w:pPr>
    </w:p>
    <w:p w14:paraId="7FFCCC3C" w14:textId="7831D3DA" w:rsidR="00652B38" w:rsidRDefault="00062F6C" w:rsidP="00447DEF">
      <w:pPr>
        <w:pStyle w:val="NormalWeb"/>
        <w:spacing w:before="0" w:beforeAutospacing="0" w:after="0" w:afterAutospacing="0"/>
        <w:jc w:val="both"/>
        <w:outlineLvl w:val="0"/>
        <w:rPr>
          <w:rFonts w:ascii="Helvetica" w:hAnsi="Helvetica"/>
          <w:b/>
          <w:color w:val="521B93"/>
          <w:sz w:val="28"/>
          <w:szCs w:val="28"/>
          <w:lang w:val="en-GB"/>
        </w:rPr>
      </w:pPr>
      <w:r w:rsidRPr="008E7281">
        <w:rPr>
          <w:rFonts w:ascii="Helvetica" w:hAnsi="Helvetica"/>
          <w:b/>
          <w:color w:val="521B93"/>
          <w:sz w:val="28"/>
          <w:szCs w:val="28"/>
          <w:lang w:val="en-GB"/>
        </w:rPr>
        <w:t>Introduction</w:t>
      </w:r>
    </w:p>
    <w:p w14:paraId="2A995AB7" w14:textId="77777777" w:rsidR="007451C7" w:rsidRPr="008E7281" w:rsidRDefault="007451C7" w:rsidP="00317A29">
      <w:pPr>
        <w:rPr>
          <w:lang w:val="en-GB"/>
        </w:rPr>
      </w:pPr>
    </w:p>
    <w:p w14:paraId="6F984E2A" w14:textId="70F7A0AE" w:rsidR="00842BD7" w:rsidRPr="00447DEF" w:rsidRDefault="001C45BC" w:rsidP="00447DEF">
      <w:pPr>
        <w:pStyle w:val="ListParagraph"/>
        <w:numPr>
          <w:ilvl w:val="0"/>
          <w:numId w:val="2"/>
        </w:numPr>
        <w:ind w:left="499" w:hanging="357"/>
        <w:contextualSpacing w:val="0"/>
        <w:jc w:val="both"/>
        <w:rPr>
          <w:rFonts w:ascii="Calibri" w:hAnsi="Calibri"/>
          <w:sz w:val="22"/>
          <w:szCs w:val="22"/>
          <w:lang w:val="en-GB"/>
        </w:rPr>
      </w:pPr>
      <w:r>
        <w:rPr>
          <w:rFonts w:ascii="Calibri" w:hAnsi="Calibri"/>
          <w:sz w:val="22"/>
          <w:szCs w:val="22"/>
          <w:lang w:val="en-GB"/>
        </w:rPr>
        <w:t xml:space="preserve">The Institute on Statelessness and Inclusion </w:t>
      </w:r>
      <w:r w:rsidRPr="00575E64">
        <w:rPr>
          <w:rFonts w:ascii="Calibri" w:hAnsi="Calibri"/>
          <w:sz w:val="22"/>
          <w:szCs w:val="22"/>
          <w:lang w:val="en-GB"/>
        </w:rPr>
        <w:t>(</w:t>
      </w:r>
      <w:r w:rsidRPr="00F80956">
        <w:rPr>
          <w:rFonts w:ascii="Calibri" w:hAnsi="Calibri"/>
          <w:sz w:val="22"/>
          <w:szCs w:val="22"/>
          <w:lang w:val="en-GB"/>
        </w:rPr>
        <w:t>ISI</w:t>
      </w:r>
      <w:r w:rsidRPr="00075E1A">
        <w:rPr>
          <w:rFonts w:ascii="Calibri" w:hAnsi="Calibri"/>
          <w:sz w:val="22"/>
          <w:szCs w:val="22"/>
          <w:lang w:val="en-GB"/>
        </w:rPr>
        <w:t>)</w:t>
      </w:r>
      <w:r w:rsidR="00232548">
        <w:rPr>
          <w:rStyle w:val="FootnoteReference"/>
          <w:rFonts w:ascii="Calibri" w:hAnsi="Calibri"/>
          <w:sz w:val="22"/>
          <w:szCs w:val="22"/>
          <w:lang w:val="en-GB"/>
        </w:rPr>
        <w:footnoteReference w:id="2"/>
      </w:r>
      <w:r w:rsidR="001D4E62">
        <w:rPr>
          <w:rFonts w:ascii="Calibri" w:hAnsi="Calibri"/>
          <w:sz w:val="22"/>
          <w:szCs w:val="22"/>
          <w:lang w:val="en-GB"/>
        </w:rPr>
        <w:t>,</w:t>
      </w:r>
      <w:r>
        <w:rPr>
          <w:rFonts w:ascii="Calibri" w:hAnsi="Calibri"/>
          <w:sz w:val="22"/>
          <w:szCs w:val="22"/>
          <w:lang w:val="en-GB"/>
        </w:rPr>
        <w:t xml:space="preserve"> </w:t>
      </w:r>
      <w:r w:rsidR="00EC1675" w:rsidRPr="00EC1675">
        <w:rPr>
          <w:rFonts w:ascii="Calibri" w:hAnsi="Calibri"/>
          <w:sz w:val="22"/>
          <w:szCs w:val="22"/>
          <w:lang w:val="en-GB"/>
        </w:rPr>
        <w:t xml:space="preserve">ASKV Refugee Support </w:t>
      </w:r>
      <w:r w:rsidR="00EC1675">
        <w:rPr>
          <w:rFonts w:ascii="Calibri" w:hAnsi="Calibri"/>
          <w:sz w:val="22"/>
          <w:szCs w:val="22"/>
          <w:lang w:val="en-GB"/>
        </w:rPr>
        <w:t>(ASKV)</w:t>
      </w:r>
      <w:r w:rsidR="009F4FAF">
        <w:rPr>
          <w:rStyle w:val="FootnoteReference"/>
          <w:rFonts w:ascii="Calibri" w:hAnsi="Calibri"/>
          <w:sz w:val="22"/>
          <w:szCs w:val="22"/>
          <w:lang w:val="en-GB"/>
        </w:rPr>
        <w:footnoteReference w:id="3"/>
      </w:r>
      <w:r w:rsidR="001D4E62">
        <w:rPr>
          <w:rFonts w:ascii="Calibri" w:hAnsi="Calibri"/>
          <w:sz w:val="22"/>
          <w:szCs w:val="22"/>
          <w:lang w:val="en-GB"/>
        </w:rPr>
        <w:t xml:space="preserve">, and </w:t>
      </w:r>
      <w:r w:rsidR="001D4E62" w:rsidRPr="001D4E62">
        <w:rPr>
          <w:rFonts w:ascii="Calibri" w:eastAsia="Times New Roman" w:hAnsi="Calibri" w:cs="Calibri"/>
          <w:sz w:val="22"/>
          <w:szCs w:val="22"/>
          <w:lang w:val="en-GB" w:eastAsia="zh-CN"/>
        </w:rPr>
        <w:t>the European Network on Statelessness (ENS)</w:t>
      </w:r>
      <w:r w:rsidR="001D4E62" w:rsidRPr="001D4E62">
        <w:rPr>
          <w:rFonts w:ascii="Calibri" w:eastAsia="Times New Roman" w:hAnsi="Calibri" w:cs="Calibri"/>
          <w:sz w:val="22"/>
          <w:szCs w:val="22"/>
          <w:vertAlign w:val="superscript"/>
          <w:lang w:val="en-GB" w:eastAsia="zh-CN"/>
        </w:rPr>
        <w:footnoteReference w:id="4"/>
      </w:r>
      <w:r w:rsidR="00EC1675">
        <w:rPr>
          <w:rFonts w:ascii="Calibri" w:hAnsi="Calibri"/>
          <w:sz w:val="22"/>
          <w:szCs w:val="22"/>
          <w:lang w:val="en-GB"/>
        </w:rPr>
        <w:t xml:space="preserve"> </w:t>
      </w:r>
      <w:r w:rsidRPr="001C45BC">
        <w:rPr>
          <w:rFonts w:ascii="Calibri" w:hAnsi="Calibri"/>
          <w:color w:val="000000" w:themeColor="text1"/>
          <w:sz w:val="22"/>
          <w:szCs w:val="22"/>
          <w:lang w:val="en-GB"/>
        </w:rPr>
        <w:t>welcome the opportunity</w:t>
      </w:r>
      <w:r>
        <w:rPr>
          <w:rFonts w:ascii="Calibri" w:hAnsi="Calibri"/>
          <w:color w:val="000000" w:themeColor="text1"/>
          <w:sz w:val="22"/>
          <w:szCs w:val="22"/>
          <w:lang w:val="en-GB"/>
        </w:rPr>
        <w:t xml:space="preserve"> to make this submission to the Committee on the Elimination of Racial Discrimination (hereafter the “Committee”), on </w:t>
      </w:r>
      <w:r w:rsidR="00232548">
        <w:rPr>
          <w:rFonts w:ascii="Calibri" w:hAnsi="Calibri"/>
          <w:color w:val="000000" w:themeColor="text1"/>
          <w:sz w:val="22"/>
          <w:szCs w:val="22"/>
          <w:lang w:val="en-GB"/>
        </w:rPr>
        <w:t>the prohib</w:t>
      </w:r>
      <w:r w:rsidR="007B5F90">
        <w:rPr>
          <w:rFonts w:ascii="Calibri" w:hAnsi="Calibri"/>
          <w:color w:val="000000" w:themeColor="text1"/>
          <w:sz w:val="22"/>
          <w:szCs w:val="22"/>
          <w:lang w:val="en-GB"/>
        </w:rPr>
        <w:t>ition and elimination of</w:t>
      </w:r>
      <w:r w:rsidR="00232548">
        <w:rPr>
          <w:rFonts w:ascii="Calibri" w:hAnsi="Calibri"/>
          <w:color w:val="000000" w:themeColor="text1"/>
          <w:sz w:val="22"/>
          <w:szCs w:val="22"/>
          <w:lang w:val="en-GB"/>
        </w:rPr>
        <w:t xml:space="preserve"> discrimination in</w:t>
      </w:r>
      <w:r w:rsidR="001A3496">
        <w:rPr>
          <w:rFonts w:ascii="Calibri" w:hAnsi="Calibri"/>
          <w:color w:val="000000" w:themeColor="text1"/>
          <w:sz w:val="22"/>
          <w:szCs w:val="22"/>
          <w:lang w:val="en-GB"/>
        </w:rPr>
        <w:t xml:space="preserve"> the enjoyment of the right to a nationality</w:t>
      </w:r>
      <w:r w:rsidR="00DE2FB3">
        <w:rPr>
          <w:rFonts w:ascii="Calibri" w:hAnsi="Calibri"/>
          <w:color w:val="000000" w:themeColor="text1"/>
          <w:sz w:val="22"/>
          <w:szCs w:val="22"/>
          <w:lang w:val="en-GB"/>
        </w:rPr>
        <w:t xml:space="preserve"> as enshrined in </w:t>
      </w:r>
      <w:r w:rsidR="0000670B">
        <w:rPr>
          <w:rFonts w:ascii="Calibri" w:hAnsi="Calibri"/>
          <w:color w:val="000000" w:themeColor="text1"/>
          <w:sz w:val="22"/>
          <w:szCs w:val="22"/>
          <w:lang w:val="en-GB"/>
        </w:rPr>
        <w:t xml:space="preserve">Article 5.d.iii read in conjunction with Article 2 of the </w:t>
      </w:r>
      <w:r w:rsidR="0000670B" w:rsidRPr="00770CAB">
        <w:rPr>
          <w:rFonts w:ascii="Calibri" w:hAnsi="Calibri"/>
          <w:color w:val="000000" w:themeColor="text1"/>
          <w:sz w:val="22"/>
          <w:szCs w:val="22"/>
          <w:lang w:val="en-GB"/>
        </w:rPr>
        <w:t>Convention on the Elimination of All Forms of Racial Discrimination</w:t>
      </w:r>
      <w:r w:rsidR="0000670B">
        <w:rPr>
          <w:rFonts w:ascii="Calibri" w:hAnsi="Calibri"/>
          <w:color w:val="000000" w:themeColor="text1"/>
          <w:sz w:val="22"/>
          <w:szCs w:val="22"/>
          <w:lang w:val="en-GB"/>
        </w:rPr>
        <w:t xml:space="preserve"> </w:t>
      </w:r>
      <w:r w:rsidR="006708CD" w:rsidRPr="00935F0E">
        <w:rPr>
          <w:rFonts w:ascii="Calibri" w:hAnsi="Calibri"/>
          <w:sz w:val="22"/>
          <w:szCs w:val="22"/>
          <w:lang w:val="en-GB"/>
        </w:rPr>
        <w:t>(hereafter “Convention” or “ICERD”)</w:t>
      </w:r>
      <w:r w:rsidR="00FC1BCD">
        <w:rPr>
          <w:rFonts w:ascii="Calibri" w:hAnsi="Calibri"/>
          <w:sz w:val="22"/>
          <w:szCs w:val="22"/>
          <w:lang w:val="en-GB"/>
        </w:rPr>
        <w:t xml:space="preserve">. The submission also focuses on the </w:t>
      </w:r>
      <w:r w:rsidR="00116878" w:rsidRPr="00764381">
        <w:rPr>
          <w:rFonts w:ascii="Calibri" w:hAnsi="Calibri"/>
          <w:sz w:val="22"/>
          <w:szCs w:val="22"/>
          <w:lang w:val="en-GB"/>
        </w:rPr>
        <w:t xml:space="preserve">unlawful discrimination </w:t>
      </w:r>
      <w:r w:rsidR="00175E76" w:rsidRPr="00764381">
        <w:rPr>
          <w:rFonts w:ascii="Calibri" w:hAnsi="Calibri"/>
          <w:sz w:val="22"/>
          <w:szCs w:val="22"/>
          <w:lang w:val="en-GB"/>
        </w:rPr>
        <w:t>in the enjoyment</w:t>
      </w:r>
      <w:r w:rsidR="00FC1BCD">
        <w:rPr>
          <w:rFonts w:ascii="Calibri" w:hAnsi="Calibri"/>
          <w:sz w:val="22"/>
          <w:szCs w:val="22"/>
          <w:lang w:val="en-GB"/>
        </w:rPr>
        <w:t xml:space="preserve"> of other rights guaranteed under Article 5 of the Convention, </w:t>
      </w:r>
      <w:r w:rsidR="00175E76" w:rsidRPr="00764381">
        <w:rPr>
          <w:rFonts w:ascii="Calibri" w:hAnsi="Calibri"/>
          <w:sz w:val="22"/>
          <w:szCs w:val="22"/>
          <w:lang w:val="en-GB"/>
        </w:rPr>
        <w:t xml:space="preserve">against </w:t>
      </w:r>
      <w:r w:rsidR="00FC1BCD">
        <w:rPr>
          <w:rFonts w:ascii="Calibri" w:hAnsi="Calibri"/>
          <w:sz w:val="22"/>
          <w:szCs w:val="22"/>
          <w:lang w:val="en-GB"/>
        </w:rPr>
        <w:t xml:space="preserve">members of minority communities who have been deprived of their right to </w:t>
      </w:r>
      <w:r w:rsidR="000B09CF" w:rsidRPr="00764381">
        <w:rPr>
          <w:rFonts w:ascii="Calibri" w:hAnsi="Calibri"/>
          <w:sz w:val="22"/>
          <w:szCs w:val="22"/>
          <w:lang w:val="en-GB"/>
        </w:rPr>
        <w:t xml:space="preserve">a </w:t>
      </w:r>
      <w:r w:rsidR="00FC1BCD">
        <w:rPr>
          <w:rFonts w:ascii="Calibri" w:hAnsi="Calibri"/>
          <w:sz w:val="22"/>
          <w:szCs w:val="22"/>
          <w:lang w:val="en-GB"/>
        </w:rPr>
        <w:t>nationality</w:t>
      </w:r>
      <w:r w:rsidR="00260599">
        <w:rPr>
          <w:rFonts w:ascii="Calibri" w:hAnsi="Calibri"/>
          <w:sz w:val="22"/>
          <w:szCs w:val="22"/>
          <w:lang w:val="en-GB"/>
        </w:rPr>
        <w:t xml:space="preserve"> and who are stateless, or indefinitely categorised as </w:t>
      </w:r>
      <w:r w:rsidR="000463B6" w:rsidRPr="00764381">
        <w:rPr>
          <w:rFonts w:ascii="Calibri" w:hAnsi="Calibri"/>
          <w:sz w:val="22"/>
          <w:szCs w:val="22"/>
          <w:lang w:val="en-GB"/>
        </w:rPr>
        <w:t xml:space="preserve">having </w:t>
      </w:r>
      <w:r w:rsidR="00260599" w:rsidRPr="00764381">
        <w:rPr>
          <w:rFonts w:ascii="Calibri" w:hAnsi="Calibri"/>
          <w:sz w:val="22"/>
          <w:szCs w:val="22"/>
          <w:lang w:val="en-GB"/>
        </w:rPr>
        <w:t>‘</w:t>
      </w:r>
      <w:r w:rsidR="000463B6" w:rsidRPr="00764381">
        <w:rPr>
          <w:rFonts w:ascii="Calibri" w:hAnsi="Calibri"/>
          <w:sz w:val="22"/>
          <w:szCs w:val="22"/>
          <w:lang w:val="en-GB"/>
        </w:rPr>
        <w:t xml:space="preserve">unknown </w:t>
      </w:r>
      <w:r w:rsidR="00260599">
        <w:rPr>
          <w:rFonts w:ascii="Calibri" w:hAnsi="Calibri"/>
          <w:sz w:val="22"/>
          <w:szCs w:val="22"/>
          <w:lang w:val="en-GB"/>
        </w:rPr>
        <w:t>nationality’ in the Netherlands</w:t>
      </w:r>
      <w:r w:rsidR="00FC1BCD">
        <w:rPr>
          <w:rFonts w:ascii="Calibri" w:hAnsi="Calibri"/>
          <w:sz w:val="22"/>
          <w:szCs w:val="22"/>
          <w:lang w:val="en-GB"/>
        </w:rPr>
        <w:t xml:space="preserve">. </w:t>
      </w:r>
    </w:p>
    <w:p w14:paraId="0E6E54A3" w14:textId="77777777" w:rsidR="00842BD7" w:rsidRPr="00447DEF" w:rsidRDefault="00842BD7" w:rsidP="00447DEF">
      <w:pPr>
        <w:pStyle w:val="ListParagraph"/>
        <w:ind w:left="499"/>
        <w:contextualSpacing w:val="0"/>
        <w:jc w:val="both"/>
        <w:rPr>
          <w:rFonts w:ascii="Calibri" w:hAnsi="Calibri"/>
          <w:sz w:val="22"/>
          <w:szCs w:val="22"/>
          <w:lang w:val="en-GB"/>
        </w:rPr>
      </w:pPr>
    </w:p>
    <w:p w14:paraId="4A705406" w14:textId="2B7B83A2" w:rsidR="00232548" w:rsidRPr="00434F3D" w:rsidRDefault="00842BD7" w:rsidP="00447DEF">
      <w:pPr>
        <w:pStyle w:val="ListParagraph"/>
        <w:numPr>
          <w:ilvl w:val="0"/>
          <w:numId w:val="2"/>
        </w:numPr>
        <w:ind w:left="499" w:hanging="357"/>
        <w:contextualSpacing w:val="0"/>
        <w:jc w:val="both"/>
        <w:rPr>
          <w:rFonts w:ascii="Calibri" w:hAnsi="Calibri"/>
          <w:sz w:val="22"/>
          <w:szCs w:val="22"/>
          <w:lang w:val="en-GB"/>
        </w:rPr>
      </w:pPr>
      <w:r>
        <w:rPr>
          <w:rFonts w:ascii="Calibri" w:hAnsi="Calibri"/>
          <w:color w:val="000000" w:themeColor="text1"/>
          <w:sz w:val="22"/>
          <w:szCs w:val="22"/>
          <w:lang w:val="en-GB"/>
        </w:rPr>
        <w:t xml:space="preserve">In the Netherlands, members of ethnic and racial minorities are disproportionately impacted by statelessness, categorised as </w:t>
      </w:r>
      <w:r w:rsidR="00DC76B0" w:rsidRPr="00764381">
        <w:rPr>
          <w:rFonts w:ascii="Calibri" w:hAnsi="Calibri"/>
          <w:color w:val="000000" w:themeColor="text1"/>
          <w:sz w:val="22"/>
          <w:szCs w:val="22"/>
          <w:lang w:val="en-GB"/>
        </w:rPr>
        <w:t xml:space="preserve">having </w:t>
      </w:r>
      <w:r w:rsidRPr="00764381">
        <w:rPr>
          <w:rFonts w:ascii="Calibri" w:hAnsi="Calibri"/>
          <w:color w:val="000000" w:themeColor="text1"/>
          <w:sz w:val="22"/>
          <w:szCs w:val="22"/>
          <w:lang w:val="en-GB"/>
        </w:rPr>
        <w:t>‘</w:t>
      </w:r>
      <w:r w:rsidR="00DC76B0" w:rsidRPr="00764381">
        <w:rPr>
          <w:rFonts w:ascii="Calibri" w:hAnsi="Calibri"/>
          <w:color w:val="000000" w:themeColor="text1"/>
          <w:sz w:val="22"/>
          <w:szCs w:val="22"/>
          <w:lang w:val="en-GB"/>
        </w:rPr>
        <w:t xml:space="preserve">unknown </w:t>
      </w:r>
      <w:r>
        <w:rPr>
          <w:rFonts w:ascii="Calibri" w:hAnsi="Calibri"/>
          <w:color w:val="000000" w:themeColor="text1"/>
          <w:sz w:val="22"/>
          <w:szCs w:val="22"/>
          <w:lang w:val="en-GB"/>
        </w:rPr>
        <w:t xml:space="preserve">nationality’ and subjected to citizenship deprivation. Those denied their right to </w:t>
      </w:r>
      <w:r w:rsidR="00DC76B0" w:rsidRPr="00764381">
        <w:rPr>
          <w:rFonts w:ascii="Calibri" w:hAnsi="Calibri"/>
          <w:color w:val="000000" w:themeColor="text1"/>
          <w:sz w:val="22"/>
          <w:szCs w:val="22"/>
          <w:lang w:val="en-GB"/>
        </w:rPr>
        <w:t xml:space="preserve">a </w:t>
      </w:r>
      <w:r>
        <w:rPr>
          <w:rFonts w:ascii="Calibri" w:hAnsi="Calibri"/>
          <w:color w:val="000000" w:themeColor="text1"/>
          <w:sz w:val="22"/>
          <w:szCs w:val="22"/>
          <w:lang w:val="en-GB"/>
        </w:rPr>
        <w:t xml:space="preserve">nationality are then more likely to be denied equal access to other rights. There is a strong nexus between discrimination </w:t>
      </w:r>
      <w:proofErr w:type="gramStart"/>
      <w:r>
        <w:rPr>
          <w:rFonts w:ascii="Calibri" w:hAnsi="Calibri"/>
          <w:color w:val="000000" w:themeColor="text1"/>
          <w:sz w:val="22"/>
          <w:szCs w:val="22"/>
          <w:lang w:val="en-GB"/>
        </w:rPr>
        <w:t>on the basis of</w:t>
      </w:r>
      <w:proofErr w:type="gramEnd"/>
      <w:r>
        <w:rPr>
          <w:rFonts w:ascii="Calibri" w:hAnsi="Calibri"/>
          <w:color w:val="000000" w:themeColor="text1"/>
          <w:sz w:val="22"/>
          <w:szCs w:val="22"/>
          <w:lang w:val="en-GB"/>
        </w:rPr>
        <w:t xml:space="preserve"> </w:t>
      </w:r>
      <w:r>
        <w:rPr>
          <w:color w:val="000000" w:themeColor="text1"/>
          <w:sz w:val="22"/>
          <w:szCs w:val="22"/>
          <w:lang w:val="en-GB"/>
        </w:rPr>
        <w:t>race, colour, descent, national or ethnic origin on the one hand, and statelessness or nationality deprivation on the other</w:t>
      </w:r>
      <w:r w:rsidR="00F24C6C">
        <w:rPr>
          <w:color w:val="000000" w:themeColor="text1"/>
          <w:sz w:val="22"/>
          <w:szCs w:val="22"/>
          <w:lang w:val="en-GB"/>
        </w:rPr>
        <w:t xml:space="preserve">, with discriminatory laws and policies exacerbating the impact </w:t>
      </w:r>
      <w:r w:rsidR="00612559" w:rsidRPr="00764381">
        <w:rPr>
          <w:color w:val="000000" w:themeColor="text1"/>
          <w:sz w:val="22"/>
          <w:szCs w:val="22"/>
          <w:lang w:val="en-GB"/>
        </w:rPr>
        <w:t xml:space="preserve">of statelessness and nationality issues </w:t>
      </w:r>
      <w:r w:rsidR="00F24C6C" w:rsidRPr="00764381">
        <w:rPr>
          <w:color w:val="000000" w:themeColor="text1"/>
          <w:sz w:val="22"/>
          <w:szCs w:val="22"/>
          <w:lang w:val="en-GB"/>
        </w:rPr>
        <w:t xml:space="preserve">on </w:t>
      </w:r>
      <w:r w:rsidR="00612559" w:rsidRPr="00764381">
        <w:rPr>
          <w:color w:val="000000" w:themeColor="text1"/>
          <w:sz w:val="22"/>
          <w:szCs w:val="22"/>
          <w:lang w:val="en-GB"/>
        </w:rPr>
        <w:t>members of</w:t>
      </w:r>
      <w:r w:rsidR="00F24C6C">
        <w:rPr>
          <w:color w:val="000000" w:themeColor="text1"/>
          <w:sz w:val="22"/>
          <w:szCs w:val="22"/>
          <w:lang w:val="en-GB"/>
        </w:rPr>
        <w:t xml:space="preserve"> minority communities</w:t>
      </w:r>
      <w:r>
        <w:rPr>
          <w:color w:val="000000" w:themeColor="text1"/>
          <w:sz w:val="22"/>
          <w:szCs w:val="22"/>
          <w:lang w:val="en-GB"/>
        </w:rPr>
        <w:t>. According to UNHCR’s latest statistics, there are 2006 stateless people in the Netherlands.</w:t>
      </w:r>
      <w:r>
        <w:rPr>
          <w:rStyle w:val="FootnoteReference"/>
          <w:color w:val="000000" w:themeColor="text1"/>
          <w:sz w:val="22"/>
          <w:szCs w:val="22"/>
          <w:lang w:val="en-GB"/>
        </w:rPr>
        <w:footnoteReference w:id="5"/>
      </w:r>
      <w:r w:rsidR="00ED06F4">
        <w:rPr>
          <w:color w:val="000000" w:themeColor="text1"/>
          <w:sz w:val="22"/>
          <w:szCs w:val="22"/>
          <w:lang w:val="en-GB"/>
        </w:rPr>
        <w:t xml:space="preserve"> However, according to the national Central Statistics Bureau, a total of 45,947 people </w:t>
      </w:r>
      <w:proofErr w:type="gramStart"/>
      <w:r w:rsidR="00ED06F4">
        <w:rPr>
          <w:color w:val="000000" w:themeColor="text1"/>
          <w:sz w:val="22"/>
          <w:szCs w:val="22"/>
          <w:lang w:val="en-GB"/>
        </w:rPr>
        <w:t>are</w:t>
      </w:r>
      <w:proofErr w:type="gramEnd"/>
      <w:r w:rsidR="00ED06F4">
        <w:rPr>
          <w:color w:val="000000" w:themeColor="text1"/>
          <w:sz w:val="22"/>
          <w:szCs w:val="22"/>
          <w:lang w:val="en-GB"/>
        </w:rPr>
        <w:t xml:space="preserve"> registered as ‘stateless/nationality unknown’.</w:t>
      </w:r>
      <w:r w:rsidR="00ED06F4">
        <w:rPr>
          <w:rStyle w:val="FootnoteReference"/>
          <w:color w:val="000000" w:themeColor="text1"/>
          <w:sz w:val="22"/>
          <w:szCs w:val="22"/>
          <w:lang w:val="en-GB"/>
        </w:rPr>
        <w:footnoteReference w:id="6"/>
      </w:r>
      <w:r w:rsidR="00ED06F4">
        <w:rPr>
          <w:color w:val="000000" w:themeColor="text1"/>
          <w:sz w:val="22"/>
          <w:szCs w:val="22"/>
          <w:lang w:val="en-GB"/>
        </w:rPr>
        <w:t xml:space="preserve"> It remains unclear how many people are officially registered as stateless or ‘nationality unknown’. The latter includes stateless people but also other people whose nationality cannot be determined.</w:t>
      </w:r>
      <w:r>
        <w:rPr>
          <w:color w:val="000000" w:themeColor="text1"/>
          <w:sz w:val="22"/>
          <w:szCs w:val="22"/>
          <w:lang w:val="en-GB"/>
        </w:rPr>
        <w:t xml:space="preserve"> </w:t>
      </w:r>
      <w:r w:rsidR="00ED06F4">
        <w:rPr>
          <w:color w:val="000000" w:themeColor="text1"/>
          <w:sz w:val="22"/>
          <w:szCs w:val="22"/>
          <w:lang w:val="en-GB"/>
        </w:rPr>
        <w:t>A</w:t>
      </w:r>
      <w:r>
        <w:rPr>
          <w:color w:val="000000" w:themeColor="text1"/>
          <w:sz w:val="22"/>
          <w:szCs w:val="22"/>
          <w:lang w:val="en-GB"/>
        </w:rPr>
        <w:t xml:space="preserve">ccording to official </w:t>
      </w:r>
      <w:r w:rsidR="001E0C51">
        <w:rPr>
          <w:color w:val="000000" w:themeColor="text1"/>
          <w:sz w:val="22"/>
          <w:szCs w:val="22"/>
          <w:lang w:val="en-GB"/>
        </w:rPr>
        <w:t xml:space="preserve">2019 </w:t>
      </w:r>
      <w:r>
        <w:rPr>
          <w:color w:val="000000" w:themeColor="text1"/>
          <w:sz w:val="22"/>
          <w:szCs w:val="22"/>
          <w:lang w:val="en-GB"/>
        </w:rPr>
        <w:t>data from the Netherlands</w:t>
      </w:r>
      <w:r w:rsidR="001E0C51">
        <w:rPr>
          <w:color w:val="000000" w:themeColor="text1"/>
          <w:sz w:val="22"/>
          <w:szCs w:val="22"/>
          <w:lang w:val="en-GB"/>
        </w:rPr>
        <w:t>, there were 12,869 known stateless people in the country</w:t>
      </w:r>
      <w:r w:rsidR="00F24C6C">
        <w:rPr>
          <w:color w:val="000000" w:themeColor="text1"/>
          <w:sz w:val="22"/>
          <w:szCs w:val="22"/>
          <w:lang w:val="en-GB"/>
        </w:rPr>
        <w:t xml:space="preserve">, </w:t>
      </w:r>
      <w:r w:rsidR="001E0C51">
        <w:rPr>
          <w:color w:val="000000" w:themeColor="text1"/>
          <w:sz w:val="22"/>
          <w:szCs w:val="22"/>
          <w:lang w:val="en-GB"/>
        </w:rPr>
        <w:t>with a further 42,752 people</w:t>
      </w:r>
      <w:r w:rsidR="00F24C6C">
        <w:rPr>
          <w:color w:val="000000" w:themeColor="text1"/>
          <w:sz w:val="22"/>
          <w:szCs w:val="22"/>
          <w:lang w:val="en-GB"/>
        </w:rPr>
        <w:t xml:space="preserve"> categorised as </w:t>
      </w:r>
      <w:r w:rsidR="00F24C6C">
        <w:rPr>
          <w:color w:val="000000" w:themeColor="text1"/>
          <w:sz w:val="22"/>
          <w:szCs w:val="22"/>
          <w:lang w:val="en-GB"/>
        </w:rPr>
        <w:lastRenderedPageBreak/>
        <w:t>‘nationality unknown’</w:t>
      </w:r>
      <w:r w:rsidR="00ED06F4">
        <w:rPr>
          <w:color w:val="000000" w:themeColor="text1"/>
          <w:sz w:val="22"/>
          <w:szCs w:val="22"/>
          <w:lang w:val="en-GB"/>
        </w:rPr>
        <w:t xml:space="preserve">. The latter </w:t>
      </w:r>
      <w:r w:rsidR="00F24C6C">
        <w:rPr>
          <w:color w:val="000000" w:themeColor="text1"/>
          <w:sz w:val="22"/>
          <w:szCs w:val="22"/>
          <w:lang w:val="en-GB"/>
        </w:rPr>
        <w:t>status leaves the individual in limbo without protection as a stateless person</w:t>
      </w:r>
      <w:r w:rsidR="00ED06F4">
        <w:rPr>
          <w:color w:val="000000" w:themeColor="text1"/>
          <w:sz w:val="22"/>
          <w:szCs w:val="22"/>
          <w:lang w:val="en-GB"/>
        </w:rPr>
        <w:t xml:space="preserve">, </w:t>
      </w:r>
      <w:r w:rsidR="00424D12" w:rsidRPr="00764381">
        <w:rPr>
          <w:color w:val="000000" w:themeColor="text1"/>
          <w:sz w:val="22"/>
          <w:szCs w:val="22"/>
          <w:lang w:val="en-GB"/>
        </w:rPr>
        <w:t xml:space="preserve">unable to access </w:t>
      </w:r>
      <w:r w:rsidR="00493014" w:rsidRPr="00764381">
        <w:rPr>
          <w:color w:val="000000" w:themeColor="text1"/>
          <w:sz w:val="22"/>
          <w:szCs w:val="22"/>
          <w:lang w:val="en-GB"/>
        </w:rPr>
        <w:t>routes to naturalisation</w:t>
      </w:r>
      <w:r w:rsidR="00877F5C" w:rsidRPr="00764381">
        <w:rPr>
          <w:color w:val="000000" w:themeColor="text1"/>
          <w:sz w:val="22"/>
          <w:szCs w:val="22"/>
          <w:lang w:val="en-GB"/>
        </w:rPr>
        <w:t xml:space="preserve"> that could resolve their statelessness</w:t>
      </w:r>
      <w:r w:rsidR="00F24C6C">
        <w:rPr>
          <w:color w:val="000000" w:themeColor="text1"/>
          <w:sz w:val="22"/>
          <w:szCs w:val="22"/>
          <w:lang w:val="en-GB"/>
        </w:rPr>
        <w:t>.</w:t>
      </w:r>
      <w:r w:rsidR="001E0C51">
        <w:rPr>
          <w:rStyle w:val="FootnoteReference"/>
          <w:color w:val="000000" w:themeColor="text1"/>
          <w:sz w:val="22"/>
          <w:szCs w:val="22"/>
          <w:lang w:val="en-GB"/>
        </w:rPr>
        <w:footnoteReference w:id="7"/>
      </w:r>
      <w:r w:rsidR="00F24C6C">
        <w:rPr>
          <w:color w:val="000000" w:themeColor="text1"/>
          <w:sz w:val="22"/>
          <w:szCs w:val="22"/>
          <w:lang w:val="en-GB"/>
        </w:rPr>
        <w:t xml:space="preserve"> According to available statistical information, </w:t>
      </w:r>
      <w:r w:rsidR="001E0C51">
        <w:rPr>
          <w:color w:val="000000" w:themeColor="text1"/>
          <w:sz w:val="22"/>
          <w:szCs w:val="22"/>
          <w:lang w:val="en-GB"/>
        </w:rPr>
        <w:t xml:space="preserve">21 </w:t>
      </w:r>
      <w:r w:rsidR="00F24C6C">
        <w:rPr>
          <w:color w:val="000000" w:themeColor="text1"/>
          <w:sz w:val="22"/>
          <w:szCs w:val="22"/>
          <w:lang w:val="en-GB"/>
        </w:rPr>
        <w:t xml:space="preserve">people have been deprived of their Dutch nationality </w:t>
      </w:r>
      <w:r w:rsidR="004B5445">
        <w:rPr>
          <w:color w:val="000000" w:themeColor="text1"/>
          <w:sz w:val="22"/>
          <w:szCs w:val="22"/>
          <w:lang w:val="en-GB"/>
        </w:rPr>
        <w:t xml:space="preserve">on national security grounds </w:t>
      </w:r>
      <w:r w:rsidR="001E0C51">
        <w:rPr>
          <w:color w:val="000000" w:themeColor="text1"/>
          <w:sz w:val="22"/>
          <w:szCs w:val="22"/>
          <w:lang w:val="en-GB"/>
        </w:rPr>
        <w:t>as of the end of April 2020.</w:t>
      </w:r>
      <w:r w:rsidR="004B5445">
        <w:rPr>
          <w:color w:val="000000" w:themeColor="text1"/>
          <w:sz w:val="22"/>
          <w:szCs w:val="22"/>
          <w:lang w:val="en-GB"/>
        </w:rPr>
        <w:t xml:space="preserve"> 16 of these people were </w:t>
      </w:r>
      <w:proofErr w:type="gramStart"/>
      <w:r w:rsidR="004B5445">
        <w:rPr>
          <w:color w:val="000000" w:themeColor="text1"/>
          <w:sz w:val="22"/>
          <w:szCs w:val="22"/>
          <w:lang w:val="en-GB"/>
        </w:rPr>
        <w:t>Dutch-Moroccan</w:t>
      </w:r>
      <w:proofErr w:type="gramEnd"/>
      <w:r w:rsidR="004B5445">
        <w:rPr>
          <w:color w:val="000000" w:themeColor="text1"/>
          <w:sz w:val="22"/>
          <w:szCs w:val="22"/>
          <w:lang w:val="en-GB"/>
        </w:rPr>
        <w:t xml:space="preserve"> dual nationals, with the other five holding other dual/multiple nationalities alongside their Dutch nationality.</w:t>
      </w:r>
      <w:r w:rsidR="001E0C51">
        <w:rPr>
          <w:rStyle w:val="FootnoteReference"/>
          <w:color w:val="000000" w:themeColor="text1"/>
          <w:sz w:val="22"/>
          <w:szCs w:val="22"/>
          <w:lang w:val="en-GB"/>
        </w:rPr>
        <w:footnoteReference w:id="8"/>
      </w:r>
      <w:r w:rsidR="00F24C6C">
        <w:rPr>
          <w:color w:val="000000" w:themeColor="text1"/>
          <w:sz w:val="22"/>
          <w:szCs w:val="22"/>
          <w:lang w:val="en-GB"/>
        </w:rPr>
        <w:t xml:space="preserve"> Minority communities and</w:t>
      </w:r>
      <w:r w:rsidR="00284B17" w:rsidRPr="00764381">
        <w:rPr>
          <w:color w:val="000000" w:themeColor="text1"/>
          <w:sz w:val="22"/>
          <w:szCs w:val="22"/>
          <w:lang w:val="en-GB"/>
        </w:rPr>
        <w:t>,</w:t>
      </w:r>
      <w:r w:rsidR="00F24C6C">
        <w:rPr>
          <w:color w:val="000000" w:themeColor="text1"/>
          <w:sz w:val="22"/>
          <w:szCs w:val="22"/>
          <w:lang w:val="en-GB"/>
        </w:rPr>
        <w:t xml:space="preserve"> in particular, those of migrant heritage, are disproportionately represented in all of these categories. </w:t>
      </w:r>
      <w:r w:rsidR="0099285F">
        <w:rPr>
          <w:color w:val="000000" w:themeColor="text1"/>
          <w:sz w:val="22"/>
          <w:szCs w:val="22"/>
          <w:lang w:val="en-GB"/>
        </w:rPr>
        <w:t>This submission focuses on these issues, by covering</w:t>
      </w:r>
      <w:r w:rsidR="00232548">
        <w:rPr>
          <w:rFonts w:ascii="Calibri" w:hAnsi="Calibri"/>
          <w:color w:val="000000" w:themeColor="text1"/>
          <w:sz w:val="22"/>
          <w:szCs w:val="22"/>
          <w:lang w:val="en-GB"/>
        </w:rPr>
        <w:t xml:space="preserve">: </w:t>
      </w:r>
    </w:p>
    <w:p w14:paraId="600B2A5D" w14:textId="5A29DF8D" w:rsidR="00434F3D" w:rsidRDefault="00434F3D" w:rsidP="00447DEF">
      <w:pPr>
        <w:jc w:val="both"/>
        <w:rPr>
          <w:rFonts w:ascii="Calibri" w:hAnsi="Calibri"/>
          <w:sz w:val="22"/>
          <w:szCs w:val="22"/>
          <w:lang w:val="en-GB"/>
        </w:rPr>
      </w:pPr>
    </w:p>
    <w:p w14:paraId="13721930" w14:textId="4AF31246" w:rsidR="00434F3D" w:rsidRPr="00F80956" w:rsidRDefault="00434F3D" w:rsidP="00447DEF">
      <w:pPr>
        <w:jc w:val="both"/>
        <w:rPr>
          <w:rFonts w:ascii="Calibri" w:hAnsi="Calibri"/>
          <w:b/>
          <w:bCs/>
          <w:sz w:val="22"/>
          <w:szCs w:val="22"/>
          <w:lang w:val="en-GB"/>
        </w:rPr>
      </w:pPr>
      <w:r w:rsidRPr="00F80956">
        <w:rPr>
          <w:rFonts w:ascii="Calibri" w:hAnsi="Calibri"/>
          <w:b/>
          <w:bCs/>
          <w:sz w:val="22"/>
          <w:szCs w:val="22"/>
          <w:lang w:val="en-GB"/>
        </w:rPr>
        <w:t xml:space="preserve">Part 1 – </w:t>
      </w:r>
      <w:r w:rsidR="00260599">
        <w:rPr>
          <w:rFonts w:ascii="Calibri" w:hAnsi="Calibri"/>
          <w:b/>
          <w:bCs/>
          <w:sz w:val="22"/>
          <w:szCs w:val="22"/>
          <w:lang w:val="en-GB"/>
        </w:rPr>
        <w:t xml:space="preserve">The right to nationality: </w:t>
      </w:r>
      <w:r w:rsidRPr="00F80956">
        <w:rPr>
          <w:rFonts w:ascii="Calibri" w:hAnsi="Calibri"/>
          <w:b/>
          <w:bCs/>
          <w:sz w:val="22"/>
          <w:szCs w:val="22"/>
          <w:lang w:val="en-GB"/>
        </w:rPr>
        <w:t>Article 5</w:t>
      </w:r>
      <w:r w:rsidR="00815F80" w:rsidRPr="00F80956">
        <w:rPr>
          <w:rFonts w:ascii="Calibri" w:hAnsi="Calibri"/>
          <w:b/>
          <w:bCs/>
          <w:sz w:val="22"/>
          <w:szCs w:val="22"/>
          <w:lang w:val="en-GB"/>
        </w:rPr>
        <w:t xml:space="preserve">.d.iii </w:t>
      </w:r>
      <w:r w:rsidR="001F0CA8" w:rsidRPr="00764381">
        <w:rPr>
          <w:rFonts w:ascii="Calibri" w:hAnsi="Calibri"/>
          <w:b/>
          <w:bCs/>
          <w:sz w:val="22"/>
          <w:szCs w:val="22"/>
          <w:lang w:val="en-GB"/>
        </w:rPr>
        <w:t>I</w:t>
      </w:r>
      <w:r w:rsidR="00815F80" w:rsidRPr="00764381">
        <w:rPr>
          <w:rFonts w:ascii="Calibri" w:hAnsi="Calibri"/>
          <w:b/>
          <w:bCs/>
          <w:sz w:val="22"/>
          <w:szCs w:val="22"/>
          <w:lang w:val="en-GB"/>
        </w:rPr>
        <w:t>CERD</w:t>
      </w:r>
    </w:p>
    <w:p w14:paraId="525459AC" w14:textId="77777777" w:rsidR="00232548" w:rsidRPr="00232548" w:rsidRDefault="00232548" w:rsidP="00447DEF">
      <w:pPr>
        <w:pStyle w:val="ListParagraph"/>
        <w:jc w:val="both"/>
        <w:rPr>
          <w:rFonts w:ascii="Calibri" w:hAnsi="Calibri"/>
          <w:sz w:val="22"/>
          <w:szCs w:val="22"/>
          <w:lang w:val="en-GB"/>
        </w:rPr>
      </w:pPr>
    </w:p>
    <w:p w14:paraId="066E3035" w14:textId="0FC26624" w:rsidR="001C45BC" w:rsidRDefault="00856630" w:rsidP="00447DEF">
      <w:pPr>
        <w:pStyle w:val="ListParagraph"/>
        <w:numPr>
          <w:ilvl w:val="0"/>
          <w:numId w:val="4"/>
        </w:numPr>
        <w:jc w:val="both"/>
        <w:rPr>
          <w:rFonts w:ascii="Calibri" w:hAnsi="Calibri"/>
          <w:sz w:val="22"/>
          <w:szCs w:val="22"/>
          <w:lang w:val="en-GB"/>
        </w:rPr>
      </w:pPr>
      <w:r w:rsidRPr="00856630">
        <w:rPr>
          <w:rFonts w:ascii="Calibri" w:hAnsi="Calibri"/>
          <w:sz w:val="22"/>
          <w:szCs w:val="22"/>
          <w:lang w:val="en-GB"/>
        </w:rPr>
        <w:t xml:space="preserve">Deprivation of nationality on </w:t>
      </w:r>
      <w:r>
        <w:rPr>
          <w:rFonts w:ascii="Calibri" w:hAnsi="Calibri"/>
          <w:sz w:val="22"/>
          <w:szCs w:val="22"/>
          <w:lang w:val="en-GB"/>
        </w:rPr>
        <w:t xml:space="preserve">discriminatory </w:t>
      </w:r>
      <w:proofErr w:type="gramStart"/>
      <w:r>
        <w:rPr>
          <w:rFonts w:ascii="Calibri" w:hAnsi="Calibri"/>
          <w:sz w:val="22"/>
          <w:szCs w:val="22"/>
          <w:lang w:val="en-GB"/>
        </w:rPr>
        <w:t>grounds</w:t>
      </w:r>
      <w:r w:rsidR="00652B38">
        <w:rPr>
          <w:rFonts w:ascii="Calibri" w:hAnsi="Calibri"/>
          <w:sz w:val="22"/>
          <w:szCs w:val="22"/>
          <w:lang w:val="en-GB"/>
        </w:rPr>
        <w:t>;</w:t>
      </w:r>
      <w:proofErr w:type="gramEnd"/>
      <w:r>
        <w:rPr>
          <w:rFonts w:ascii="Calibri" w:hAnsi="Calibri"/>
          <w:sz w:val="22"/>
          <w:szCs w:val="22"/>
          <w:lang w:val="en-GB"/>
        </w:rPr>
        <w:t xml:space="preserve"> </w:t>
      </w:r>
    </w:p>
    <w:p w14:paraId="6674DD40" w14:textId="16D579F3" w:rsidR="00652B38" w:rsidRDefault="00652B38" w:rsidP="00447DEF">
      <w:pPr>
        <w:pStyle w:val="ListParagraph"/>
        <w:numPr>
          <w:ilvl w:val="0"/>
          <w:numId w:val="4"/>
        </w:numPr>
        <w:jc w:val="both"/>
        <w:rPr>
          <w:rFonts w:ascii="Calibri" w:hAnsi="Calibri"/>
          <w:sz w:val="22"/>
          <w:szCs w:val="22"/>
          <w:lang w:val="en-GB"/>
        </w:rPr>
      </w:pPr>
      <w:r>
        <w:rPr>
          <w:rFonts w:ascii="Calibri" w:hAnsi="Calibri"/>
          <w:sz w:val="22"/>
          <w:szCs w:val="22"/>
          <w:lang w:val="en-GB"/>
        </w:rPr>
        <w:t xml:space="preserve">Limited access to Dutch nationality for stateless children born on the </w:t>
      </w:r>
      <w:proofErr w:type="gramStart"/>
      <w:r>
        <w:rPr>
          <w:rFonts w:ascii="Calibri" w:hAnsi="Calibri"/>
          <w:sz w:val="22"/>
          <w:szCs w:val="22"/>
          <w:lang w:val="en-GB"/>
        </w:rPr>
        <w:t>territory;</w:t>
      </w:r>
      <w:proofErr w:type="gramEnd"/>
      <w:r>
        <w:rPr>
          <w:rFonts w:ascii="Calibri" w:hAnsi="Calibri"/>
          <w:sz w:val="22"/>
          <w:szCs w:val="22"/>
          <w:lang w:val="en-GB"/>
        </w:rPr>
        <w:t xml:space="preserve"> </w:t>
      </w:r>
    </w:p>
    <w:p w14:paraId="79A92C63" w14:textId="77777777" w:rsidR="00D5032D" w:rsidRPr="00764381" w:rsidRDefault="00D5032D" w:rsidP="00D5032D">
      <w:pPr>
        <w:jc w:val="both"/>
        <w:rPr>
          <w:rFonts w:ascii="Calibri" w:hAnsi="Calibri"/>
          <w:sz w:val="22"/>
          <w:szCs w:val="22"/>
          <w:lang w:val="en-GB"/>
        </w:rPr>
      </w:pPr>
    </w:p>
    <w:p w14:paraId="16B40DA9" w14:textId="22FA0C1B" w:rsidR="00434F3D" w:rsidRPr="00F80956" w:rsidRDefault="00434F3D" w:rsidP="00447DEF">
      <w:pPr>
        <w:jc w:val="both"/>
        <w:rPr>
          <w:rFonts w:ascii="Calibri" w:hAnsi="Calibri"/>
          <w:b/>
          <w:bCs/>
          <w:sz w:val="22"/>
          <w:szCs w:val="22"/>
          <w:lang w:val="en-GB"/>
        </w:rPr>
      </w:pPr>
      <w:r w:rsidRPr="00F80956">
        <w:rPr>
          <w:rFonts w:ascii="Calibri" w:hAnsi="Calibri"/>
          <w:b/>
          <w:bCs/>
          <w:sz w:val="22"/>
          <w:szCs w:val="22"/>
          <w:lang w:val="en-GB"/>
        </w:rPr>
        <w:t>Part 2</w:t>
      </w:r>
      <w:r w:rsidR="00815F80" w:rsidRPr="00F80956">
        <w:rPr>
          <w:rFonts w:ascii="Calibri" w:hAnsi="Calibri"/>
          <w:b/>
          <w:bCs/>
          <w:sz w:val="22"/>
          <w:szCs w:val="22"/>
          <w:lang w:val="en-GB"/>
        </w:rPr>
        <w:t xml:space="preserve"> – </w:t>
      </w:r>
      <w:r w:rsidR="00260599">
        <w:rPr>
          <w:rFonts w:ascii="Calibri" w:hAnsi="Calibri"/>
          <w:b/>
          <w:bCs/>
          <w:sz w:val="22"/>
          <w:szCs w:val="22"/>
          <w:lang w:val="en-GB"/>
        </w:rPr>
        <w:t xml:space="preserve">Other rights protected under </w:t>
      </w:r>
      <w:r w:rsidR="00815F80" w:rsidRPr="00F80956">
        <w:rPr>
          <w:rFonts w:ascii="Calibri" w:hAnsi="Calibri"/>
          <w:b/>
          <w:bCs/>
          <w:sz w:val="22"/>
          <w:szCs w:val="22"/>
          <w:lang w:val="en-GB"/>
        </w:rPr>
        <w:t xml:space="preserve">Article </w:t>
      </w:r>
      <w:r w:rsidR="00983898" w:rsidRPr="00F80956">
        <w:rPr>
          <w:rFonts w:ascii="Calibri" w:hAnsi="Calibri"/>
          <w:b/>
          <w:bCs/>
          <w:sz w:val="22"/>
          <w:szCs w:val="22"/>
          <w:lang w:val="en-GB"/>
        </w:rPr>
        <w:t>5.</w:t>
      </w:r>
      <w:r w:rsidR="00260599">
        <w:rPr>
          <w:rFonts w:ascii="Calibri" w:hAnsi="Calibri"/>
          <w:b/>
          <w:bCs/>
          <w:sz w:val="22"/>
          <w:szCs w:val="22"/>
          <w:lang w:val="en-GB"/>
        </w:rPr>
        <w:t>d &amp; 5.</w:t>
      </w:r>
      <w:r w:rsidR="00D939E6" w:rsidRPr="00F80956">
        <w:rPr>
          <w:rFonts w:ascii="Calibri" w:hAnsi="Calibri"/>
          <w:b/>
          <w:bCs/>
          <w:sz w:val="22"/>
          <w:szCs w:val="22"/>
          <w:lang w:val="en-GB"/>
        </w:rPr>
        <w:t>e</w:t>
      </w:r>
      <w:r w:rsidR="001F0CA8" w:rsidRPr="00764381">
        <w:rPr>
          <w:rFonts w:ascii="Calibri" w:hAnsi="Calibri"/>
          <w:b/>
          <w:bCs/>
          <w:sz w:val="22"/>
          <w:szCs w:val="22"/>
          <w:lang w:val="en-GB"/>
        </w:rPr>
        <w:t xml:space="preserve"> ICERD</w:t>
      </w:r>
    </w:p>
    <w:p w14:paraId="56A0CCBA" w14:textId="633A6655" w:rsidR="00260599" w:rsidRDefault="00260599" w:rsidP="00447DEF">
      <w:pPr>
        <w:pStyle w:val="ListParagraph"/>
        <w:numPr>
          <w:ilvl w:val="0"/>
          <w:numId w:val="4"/>
        </w:numPr>
        <w:jc w:val="both"/>
        <w:rPr>
          <w:rFonts w:ascii="Calibri" w:hAnsi="Calibri"/>
          <w:sz w:val="22"/>
          <w:szCs w:val="22"/>
          <w:lang w:val="en-GB"/>
        </w:rPr>
      </w:pPr>
      <w:r>
        <w:rPr>
          <w:rFonts w:ascii="Calibri" w:hAnsi="Calibri"/>
          <w:sz w:val="22"/>
          <w:szCs w:val="22"/>
          <w:lang w:val="en-GB"/>
        </w:rPr>
        <w:t>Lack of a statelessness determination procedure; and</w:t>
      </w:r>
    </w:p>
    <w:p w14:paraId="2B6217C4" w14:textId="29BF9B82" w:rsidR="00652B38" w:rsidRDefault="00652B38" w:rsidP="00447DEF">
      <w:pPr>
        <w:pStyle w:val="ListParagraph"/>
        <w:numPr>
          <w:ilvl w:val="0"/>
          <w:numId w:val="4"/>
        </w:numPr>
        <w:jc w:val="both"/>
        <w:rPr>
          <w:rFonts w:ascii="Calibri" w:hAnsi="Calibri"/>
          <w:sz w:val="22"/>
          <w:szCs w:val="22"/>
          <w:lang w:val="en-GB"/>
        </w:rPr>
      </w:pPr>
      <w:r>
        <w:rPr>
          <w:rFonts w:ascii="Calibri" w:hAnsi="Calibri"/>
          <w:sz w:val="22"/>
          <w:szCs w:val="22"/>
          <w:lang w:val="en-GB"/>
        </w:rPr>
        <w:t>Limited access to basic rights for stateless childre</w:t>
      </w:r>
      <w:r w:rsidR="003053E6">
        <w:rPr>
          <w:rFonts w:ascii="Calibri" w:hAnsi="Calibri"/>
          <w:sz w:val="22"/>
          <w:szCs w:val="22"/>
          <w:lang w:val="en-GB"/>
        </w:rPr>
        <w:t xml:space="preserve">n </w:t>
      </w:r>
      <w:r>
        <w:rPr>
          <w:rFonts w:ascii="Calibri" w:hAnsi="Calibri"/>
          <w:sz w:val="22"/>
          <w:szCs w:val="22"/>
          <w:lang w:val="en-GB"/>
        </w:rPr>
        <w:t>and children with “unknown nationality”.</w:t>
      </w:r>
    </w:p>
    <w:p w14:paraId="2B10CAB0" w14:textId="77777777" w:rsidR="00652B38" w:rsidRPr="00856630" w:rsidRDefault="00652B38" w:rsidP="00447DEF">
      <w:pPr>
        <w:pStyle w:val="ListParagraph"/>
        <w:ind w:left="1491"/>
        <w:jc w:val="both"/>
        <w:rPr>
          <w:rFonts w:ascii="Calibri" w:hAnsi="Calibri"/>
          <w:sz w:val="22"/>
          <w:szCs w:val="22"/>
          <w:lang w:val="en-GB"/>
        </w:rPr>
      </w:pPr>
    </w:p>
    <w:p w14:paraId="4C3C024C" w14:textId="7E661AD4" w:rsidR="001C45BC" w:rsidRDefault="00935F0E" w:rsidP="00447DEF">
      <w:pPr>
        <w:pStyle w:val="ListParagraph"/>
        <w:numPr>
          <w:ilvl w:val="0"/>
          <w:numId w:val="2"/>
        </w:numPr>
        <w:jc w:val="both"/>
        <w:rPr>
          <w:rFonts w:ascii="Calibri" w:hAnsi="Calibri"/>
          <w:sz w:val="22"/>
          <w:szCs w:val="22"/>
          <w:lang w:val="en-GB"/>
        </w:rPr>
      </w:pPr>
      <w:r>
        <w:rPr>
          <w:rFonts w:ascii="Calibri" w:hAnsi="Calibri"/>
          <w:sz w:val="22"/>
          <w:szCs w:val="22"/>
          <w:lang w:val="en-GB"/>
        </w:rPr>
        <w:t>Many of the challenges raised through this submission are longstanding and have not been addressed by the Government of the Netherlands despite numerous previous recommendations by the Committee and other human rights Treat</w:t>
      </w:r>
      <w:r w:rsidR="00652B38">
        <w:rPr>
          <w:rFonts w:ascii="Calibri" w:hAnsi="Calibri"/>
          <w:sz w:val="22"/>
          <w:szCs w:val="22"/>
          <w:lang w:val="en-GB"/>
        </w:rPr>
        <w:t>y</w:t>
      </w:r>
      <w:r>
        <w:rPr>
          <w:rFonts w:ascii="Calibri" w:hAnsi="Calibri"/>
          <w:sz w:val="22"/>
          <w:szCs w:val="22"/>
          <w:lang w:val="en-GB"/>
        </w:rPr>
        <w:t xml:space="preserve"> Bodies, the Universal Periodic Review, Special Procedures and by national, regional</w:t>
      </w:r>
      <w:r w:rsidR="00CE506B" w:rsidRPr="00764381">
        <w:rPr>
          <w:rFonts w:ascii="Calibri" w:hAnsi="Calibri"/>
          <w:sz w:val="22"/>
          <w:szCs w:val="22"/>
          <w:lang w:val="en-GB"/>
        </w:rPr>
        <w:t>,</w:t>
      </w:r>
      <w:r>
        <w:rPr>
          <w:rFonts w:ascii="Calibri" w:hAnsi="Calibri"/>
          <w:sz w:val="22"/>
          <w:szCs w:val="22"/>
          <w:lang w:val="en-GB"/>
        </w:rPr>
        <w:t xml:space="preserve"> and international civil society groups. </w:t>
      </w:r>
      <w:proofErr w:type="gramStart"/>
      <w:r w:rsidR="00232548" w:rsidRPr="00935F0E">
        <w:rPr>
          <w:rFonts w:ascii="Calibri" w:hAnsi="Calibri"/>
          <w:sz w:val="22"/>
          <w:szCs w:val="22"/>
          <w:lang w:val="en-GB"/>
        </w:rPr>
        <w:t>In light of</w:t>
      </w:r>
      <w:proofErr w:type="gramEnd"/>
      <w:r w:rsidR="00232548" w:rsidRPr="00935F0E">
        <w:rPr>
          <w:rFonts w:ascii="Calibri" w:hAnsi="Calibri"/>
          <w:sz w:val="22"/>
          <w:szCs w:val="22"/>
          <w:lang w:val="en-GB"/>
        </w:rPr>
        <w:t xml:space="preserve"> the Netherlands’ obligations under the I</w:t>
      </w:r>
      <w:r w:rsidR="006708CD">
        <w:rPr>
          <w:rFonts w:ascii="Calibri" w:hAnsi="Calibri"/>
          <w:sz w:val="22"/>
          <w:szCs w:val="22"/>
          <w:lang w:val="en-GB"/>
        </w:rPr>
        <w:t>CERD</w:t>
      </w:r>
      <w:r w:rsidR="001A3496" w:rsidRPr="00935F0E">
        <w:rPr>
          <w:rFonts w:ascii="Calibri" w:hAnsi="Calibri"/>
          <w:sz w:val="22"/>
          <w:szCs w:val="22"/>
          <w:lang w:val="en-GB"/>
        </w:rPr>
        <w:t xml:space="preserve"> </w:t>
      </w:r>
      <w:r w:rsidR="00841EB9">
        <w:rPr>
          <w:rFonts w:ascii="Calibri" w:hAnsi="Calibri"/>
          <w:sz w:val="22"/>
          <w:szCs w:val="22"/>
          <w:lang w:val="en-GB"/>
        </w:rPr>
        <w:t>to protect the right to nationality of ethnic and racial minorities, and to protect the basic human rights of stateless minorities within the country</w:t>
      </w:r>
      <w:r w:rsidR="001A3496" w:rsidRPr="00935F0E">
        <w:rPr>
          <w:rFonts w:ascii="Calibri" w:hAnsi="Calibri"/>
          <w:sz w:val="22"/>
          <w:szCs w:val="22"/>
          <w:lang w:val="en-GB"/>
        </w:rPr>
        <w:t xml:space="preserve">, the submitting organisations </w:t>
      </w:r>
      <w:r w:rsidR="00841EB9">
        <w:rPr>
          <w:rFonts w:ascii="Calibri" w:hAnsi="Calibri"/>
          <w:sz w:val="22"/>
          <w:szCs w:val="22"/>
          <w:lang w:val="en-GB"/>
        </w:rPr>
        <w:t>urge</w:t>
      </w:r>
      <w:r w:rsidR="00841EB9" w:rsidRPr="00935F0E">
        <w:rPr>
          <w:rFonts w:ascii="Calibri" w:hAnsi="Calibri"/>
          <w:sz w:val="22"/>
          <w:szCs w:val="22"/>
          <w:lang w:val="en-GB"/>
        </w:rPr>
        <w:t xml:space="preserve"> </w:t>
      </w:r>
      <w:r w:rsidRPr="00935F0E">
        <w:rPr>
          <w:rFonts w:ascii="Calibri" w:hAnsi="Calibri"/>
          <w:sz w:val="22"/>
          <w:szCs w:val="22"/>
          <w:lang w:val="en-GB"/>
        </w:rPr>
        <w:t xml:space="preserve">the Committee </w:t>
      </w:r>
      <w:r w:rsidR="00841EB9">
        <w:rPr>
          <w:rFonts w:ascii="Calibri" w:hAnsi="Calibri"/>
          <w:sz w:val="22"/>
          <w:szCs w:val="22"/>
          <w:lang w:val="en-GB"/>
        </w:rPr>
        <w:t>to</w:t>
      </w:r>
      <w:r w:rsidR="00841EB9" w:rsidRPr="00935F0E">
        <w:rPr>
          <w:rFonts w:ascii="Calibri" w:hAnsi="Calibri"/>
          <w:sz w:val="22"/>
          <w:szCs w:val="22"/>
          <w:lang w:val="en-GB"/>
        </w:rPr>
        <w:t xml:space="preserve"> </w:t>
      </w:r>
      <w:r w:rsidRPr="00935F0E">
        <w:rPr>
          <w:rFonts w:ascii="Calibri" w:hAnsi="Calibri"/>
          <w:sz w:val="22"/>
          <w:szCs w:val="22"/>
          <w:lang w:val="en-GB"/>
        </w:rPr>
        <w:t xml:space="preserve">raise these longstanding matters and address relevant recommendations to the Netherlands. </w:t>
      </w:r>
    </w:p>
    <w:p w14:paraId="2E202430" w14:textId="0F1AE156" w:rsidR="00447DEF" w:rsidRDefault="00447DEF" w:rsidP="00447DEF">
      <w:pPr>
        <w:pStyle w:val="ListParagraph"/>
        <w:ind w:left="502"/>
        <w:jc w:val="both"/>
        <w:rPr>
          <w:rFonts w:ascii="Calibri" w:hAnsi="Calibri"/>
          <w:sz w:val="22"/>
          <w:szCs w:val="22"/>
          <w:lang w:val="en-GB"/>
        </w:rPr>
      </w:pPr>
    </w:p>
    <w:p w14:paraId="15434B67" w14:textId="77777777" w:rsidR="00447DEF" w:rsidRPr="00935F0E" w:rsidRDefault="00447DEF" w:rsidP="00447DEF">
      <w:pPr>
        <w:pStyle w:val="ListParagraph"/>
        <w:ind w:left="502"/>
        <w:jc w:val="both"/>
        <w:rPr>
          <w:rFonts w:ascii="Calibri" w:hAnsi="Calibri"/>
          <w:sz w:val="22"/>
          <w:szCs w:val="22"/>
          <w:lang w:val="en-GB"/>
        </w:rPr>
      </w:pPr>
    </w:p>
    <w:p w14:paraId="332A2199" w14:textId="3113CE17" w:rsidR="000C3F63" w:rsidRPr="008E7281" w:rsidRDefault="000C3F63" w:rsidP="00447DEF">
      <w:pPr>
        <w:pStyle w:val="NormalWeb"/>
        <w:spacing w:before="0" w:beforeAutospacing="0" w:after="0" w:afterAutospacing="0"/>
        <w:jc w:val="both"/>
        <w:outlineLvl w:val="0"/>
        <w:rPr>
          <w:rFonts w:ascii="Helvetica" w:hAnsi="Helvetica"/>
          <w:b/>
          <w:color w:val="521B93"/>
          <w:sz w:val="28"/>
          <w:szCs w:val="28"/>
          <w:lang w:val="en-GB"/>
        </w:rPr>
      </w:pPr>
      <w:r w:rsidRPr="008E7281">
        <w:rPr>
          <w:rFonts w:ascii="Helvetica" w:hAnsi="Helvetica"/>
          <w:b/>
          <w:color w:val="521B93"/>
          <w:sz w:val="28"/>
          <w:szCs w:val="28"/>
          <w:lang w:val="en-GB"/>
        </w:rPr>
        <w:t>The Netherlands’ international obligations</w:t>
      </w:r>
    </w:p>
    <w:p w14:paraId="7A40367A" w14:textId="77777777" w:rsidR="00447DEF" w:rsidRDefault="00447DEF" w:rsidP="00447DEF">
      <w:pPr>
        <w:pStyle w:val="NormalWeb"/>
        <w:spacing w:before="0" w:beforeAutospacing="0" w:after="0" w:afterAutospacing="0"/>
        <w:ind w:left="502"/>
        <w:contextualSpacing/>
        <w:jc w:val="both"/>
        <w:rPr>
          <w:rFonts w:asciiTheme="minorHAnsi" w:hAnsiTheme="minorHAnsi"/>
          <w:color w:val="000000" w:themeColor="text1"/>
          <w:sz w:val="22"/>
          <w:szCs w:val="22"/>
          <w:lang w:val="en-GB"/>
        </w:rPr>
      </w:pPr>
    </w:p>
    <w:p w14:paraId="34BD5969" w14:textId="5B39A3A4" w:rsidR="003A4C13" w:rsidRDefault="000C3F63"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In addition to the ICERD, the Netherlands is </w:t>
      </w:r>
      <w:r w:rsidR="00B05C59">
        <w:rPr>
          <w:rFonts w:asciiTheme="minorHAnsi" w:hAnsiTheme="minorHAnsi"/>
          <w:color w:val="000000" w:themeColor="text1"/>
          <w:sz w:val="22"/>
          <w:szCs w:val="22"/>
          <w:lang w:val="en-GB"/>
        </w:rPr>
        <w:t xml:space="preserve">a </w:t>
      </w:r>
      <w:r>
        <w:rPr>
          <w:rFonts w:asciiTheme="minorHAnsi" w:hAnsiTheme="minorHAnsi"/>
          <w:color w:val="000000" w:themeColor="text1"/>
          <w:sz w:val="22"/>
          <w:szCs w:val="22"/>
          <w:lang w:val="en-GB"/>
        </w:rPr>
        <w:t xml:space="preserve">party to the core international human rights treaties, including the Convention on the Rights of the Child (CRC), the International Covenant on Civil and Political Rights (ICCPR), the International Covenant on Economic, Social and Cultural Rights (ICESCR), the </w:t>
      </w:r>
      <w:r w:rsidR="00B05C59">
        <w:rPr>
          <w:rFonts w:asciiTheme="minorHAnsi" w:hAnsiTheme="minorHAnsi"/>
          <w:color w:val="000000" w:themeColor="text1"/>
          <w:sz w:val="22"/>
          <w:szCs w:val="22"/>
          <w:lang w:val="en-GB"/>
        </w:rPr>
        <w:t>Convention against Torture and O</w:t>
      </w:r>
      <w:r>
        <w:rPr>
          <w:rFonts w:asciiTheme="minorHAnsi" w:hAnsiTheme="minorHAnsi"/>
          <w:color w:val="000000" w:themeColor="text1"/>
          <w:sz w:val="22"/>
          <w:szCs w:val="22"/>
          <w:lang w:val="en-GB"/>
        </w:rPr>
        <w:t xml:space="preserve">ther Cruel Inhuman and Degrading Treatment or Punishment (CAT), the Convention on the Elimination of </w:t>
      </w:r>
      <w:r w:rsidR="00E9568C" w:rsidRPr="00764381">
        <w:rPr>
          <w:rFonts w:asciiTheme="minorHAnsi" w:hAnsiTheme="minorHAnsi"/>
          <w:color w:val="000000" w:themeColor="text1"/>
          <w:sz w:val="22"/>
          <w:szCs w:val="22"/>
          <w:lang w:val="en-GB"/>
        </w:rPr>
        <w:t>A</w:t>
      </w:r>
      <w:r w:rsidRPr="00764381">
        <w:rPr>
          <w:rFonts w:asciiTheme="minorHAnsi" w:hAnsiTheme="minorHAnsi"/>
          <w:color w:val="000000" w:themeColor="text1"/>
          <w:sz w:val="22"/>
          <w:szCs w:val="22"/>
          <w:lang w:val="en-GB"/>
        </w:rPr>
        <w:t>ll</w:t>
      </w:r>
      <w:r>
        <w:rPr>
          <w:rFonts w:asciiTheme="minorHAnsi" w:hAnsiTheme="minorHAnsi"/>
          <w:color w:val="000000" w:themeColor="text1"/>
          <w:sz w:val="22"/>
          <w:szCs w:val="22"/>
          <w:lang w:val="en-GB"/>
        </w:rPr>
        <w:t xml:space="preserve"> Forms of Discrimination </w:t>
      </w:r>
      <w:r w:rsidR="007E32A8" w:rsidRPr="00764381">
        <w:rPr>
          <w:rFonts w:asciiTheme="minorHAnsi" w:hAnsiTheme="minorHAnsi"/>
          <w:color w:val="000000" w:themeColor="text1"/>
          <w:sz w:val="22"/>
          <w:szCs w:val="22"/>
          <w:lang w:val="en-GB"/>
        </w:rPr>
        <w:t>A</w:t>
      </w:r>
      <w:r w:rsidRPr="00764381">
        <w:rPr>
          <w:rFonts w:asciiTheme="minorHAnsi" w:hAnsiTheme="minorHAnsi"/>
          <w:color w:val="000000" w:themeColor="text1"/>
          <w:sz w:val="22"/>
          <w:szCs w:val="22"/>
          <w:lang w:val="en-GB"/>
        </w:rPr>
        <w:t>gainst</w:t>
      </w:r>
      <w:r>
        <w:rPr>
          <w:rFonts w:asciiTheme="minorHAnsi" w:hAnsiTheme="minorHAnsi"/>
          <w:color w:val="000000" w:themeColor="text1"/>
          <w:sz w:val="22"/>
          <w:szCs w:val="22"/>
          <w:lang w:val="en-GB"/>
        </w:rPr>
        <w:t xml:space="preserve"> Women (CEDAW), </w:t>
      </w:r>
      <w:r w:rsidR="0061481C">
        <w:rPr>
          <w:rFonts w:asciiTheme="minorHAnsi" w:hAnsiTheme="minorHAnsi"/>
          <w:color w:val="000000" w:themeColor="text1"/>
          <w:sz w:val="22"/>
          <w:szCs w:val="22"/>
          <w:lang w:val="en-GB"/>
        </w:rPr>
        <w:t>and the Convention on the Rights of Persons with Disabilities (CRPD)</w:t>
      </w:r>
      <w:r w:rsidR="00841EB9">
        <w:rPr>
          <w:rFonts w:asciiTheme="minorHAnsi" w:hAnsiTheme="minorHAnsi"/>
          <w:color w:val="000000" w:themeColor="text1"/>
          <w:sz w:val="22"/>
          <w:szCs w:val="22"/>
          <w:lang w:val="en-GB"/>
        </w:rPr>
        <w:t xml:space="preserve">, all of which uphold and protect the right to non-discrimination and the rights of minorities deprived of their nationality, and most of which protect the right to </w:t>
      </w:r>
      <w:r w:rsidR="007C189E" w:rsidRPr="00764381">
        <w:rPr>
          <w:rFonts w:asciiTheme="minorHAnsi" w:hAnsiTheme="minorHAnsi"/>
          <w:color w:val="000000" w:themeColor="text1"/>
          <w:sz w:val="22"/>
          <w:szCs w:val="22"/>
          <w:lang w:val="en-GB"/>
        </w:rPr>
        <w:t xml:space="preserve">a </w:t>
      </w:r>
      <w:r w:rsidR="00841EB9">
        <w:rPr>
          <w:rFonts w:asciiTheme="minorHAnsi" w:hAnsiTheme="minorHAnsi"/>
          <w:color w:val="000000" w:themeColor="text1"/>
          <w:sz w:val="22"/>
          <w:szCs w:val="22"/>
          <w:lang w:val="en-GB"/>
        </w:rPr>
        <w:t>nationality and the prohibition of arbitrary deprivation of nationality and resultant statelessness</w:t>
      </w:r>
      <w:r w:rsidR="0061481C">
        <w:rPr>
          <w:rFonts w:asciiTheme="minorHAnsi" w:hAnsiTheme="minorHAnsi"/>
          <w:color w:val="000000" w:themeColor="text1"/>
          <w:sz w:val="22"/>
          <w:szCs w:val="22"/>
          <w:lang w:val="en-GB"/>
        </w:rPr>
        <w:t>. The Netherlands is also a party to the 1954 Convention Relating the Status of Stateless Persons (1954 Convention), the 1961 Convention on the Reduction of Statelessness (1961 Convention), the 1997 European Convention on Nationality (ECN) and the 2006 Council of Europe Convention on the Avoidance of Statelessness in Relation to State Succession (</w:t>
      </w:r>
      <w:r w:rsidR="00C32C0F" w:rsidRPr="00764381">
        <w:rPr>
          <w:rFonts w:asciiTheme="minorHAnsi" w:hAnsiTheme="minorHAnsi"/>
          <w:color w:val="000000" w:themeColor="text1"/>
          <w:sz w:val="22"/>
          <w:szCs w:val="22"/>
          <w:lang w:val="en-GB"/>
        </w:rPr>
        <w:t>CASRSS</w:t>
      </w:r>
      <w:r w:rsidR="0061481C">
        <w:rPr>
          <w:rFonts w:asciiTheme="minorHAnsi" w:hAnsiTheme="minorHAnsi"/>
          <w:color w:val="000000" w:themeColor="text1"/>
          <w:sz w:val="22"/>
          <w:szCs w:val="22"/>
          <w:lang w:val="en-GB"/>
        </w:rPr>
        <w:t>). The Netherlands is not a party to the Convention on the Protection of the Rights of All Migrant Workers and Members of their Families (CRMW).</w:t>
      </w:r>
    </w:p>
    <w:p w14:paraId="46691F98" w14:textId="77777777" w:rsidR="00541771" w:rsidRDefault="00541771" w:rsidP="00447DEF">
      <w:pPr>
        <w:pStyle w:val="NormalWeb"/>
        <w:spacing w:before="0" w:beforeAutospacing="0" w:after="0" w:afterAutospacing="0"/>
        <w:ind w:left="720"/>
        <w:contextualSpacing/>
        <w:jc w:val="both"/>
        <w:rPr>
          <w:rFonts w:asciiTheme="minorHAnsi" w:hAnsiTheme="minorHAnsi"/>
          <w:color w:val="000000" w:themeColor="text1"/>
          <w:sz w:val="22"/>
          <w:szCs w:val="22"/>
          <w:lang w:val="en-GB"/>
        </w:rPr>
      </w:pPr>
    </w:p>
    <w:p w14:paraId="69CB210E" w14:textId="528C56BF" w:rsidR="0000794A" w:rsidRDefault="0061481C"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541771">
        <w:rPr>
          <w:rFonts w:asciiTheme="minorHAnsi" w:hAnsiTheme="minorHAnsi"/>
          <w:color w:val="000000" w:themeColor="text1"/>
          <w:sz w:val="22"/>
          <w:szCs w:val="22"/>
          <w:lang w:val="en-GB"/>
        </w:rPr>
        <w:t xml:space="preserve">In line with what is set out in the above instruments, the Netherlands must comply with its obligations </w:t>
      </w:r>
      <w:r w:rsidR="00841EB9">
        <w:rPr>
          <w:rFonts w:asciiTheme="minorHAnsi" w:hAnsiTheme="minorHAnsi"/>
          <w:color w:val="000000" w:themeColor="text1"/>
          <w:sz w:val="22"/>
          <w:szCs w:val="22"/>
          <w:lang w:val="en-GB"/>
        </w:rPr>
        <w:t>under</w:t>
      </w:r>
      <w:r w:rsidR="00FC4590">
        <w:rPr>
          <w:rFonts w:asciiTheme="minorHAnsi" w:hAnsiTheme="minorHAnsi"/>
          <w:color w:val="000000" w:themeColor="text1"/>
          <w:sz w:val="22"/>
          <w:szCs w:val="22"/>
          <w:lang w:val="en-GB"/>
        </w:rPr>
        <w:t xml:space="preserve"> the principle of non-discrimination </w:t>
      </w:r>
      <w:r w:rsidRPr="00541771">
        <w:rPr>
          <w:rFonts w:asciiTheme="minorHAnsi" w:hAnsiTheme="minorHAnsi"/>
          <w:color w:val="000000" w:themeColor="text1"/>
          <w:sz w:val="22"/>
          <w:szCs w:val="22"/>
          <w:lang w:val="en-GB"/>
        </w:rPr>
        <w:t xml:space="preserve">regarding the right to a nationality, </w:t>
      </w:r>
      <w:r w:rsidR="00A24DA1" w:rsidRPr="007930BE">
        <w:rPr>
          <w:rFonts w:asciiTheme="minorHAnsi" w:hAnsiTheme="minorHAnsi"/>
          <w:color w:val="000000" w:themeColor="text1"/>
          <w:sz w:val="22"/>
          <w:szCs w:val="22"/>
          <w:lang w:val="en-GB"/>
        </w:rPr>
        <w:t xml:space="preserve">the prohibition of arbitrary deprivation of nationality, the right </w:t>
      </w:r>
      <w:r w:rsidR="002869FA" w:rsidRPr="00764381">
        <w:rPr>
          <w:rFonts w:asciiTheme="minorHAnsi" w:hAnsiTheme="minorHAnsi"/>
          <w:color w:val="000000" w:themeColor="text1"/>
          <w:sz w:val="22"/>
          <w:szCs w:val="22"/>
          <w:lang w:val="en-GB"/>
        </w:rPr>
        <w:t xml:space="preserve">of </w:t>
      </w:r>
      <w:r w:rsidR="00A24DA1" w:rsidRPr="007930BE">
        <w:rPr>
          <w:rFonts w:asciiTheme="minorHAnsi" w:hAnsiTheme="minorHAnsi"/>
          <w:color w:val="000000" w:themeColor="text1"/>
          <w:sz w:val="22"/>
          <w:szCs w:val="22"/>
          <w:lang w:val="en-GB"/>
        </w:rPr>
        <w:t>every child to acquire a nationality</w:t>
      </w:r>
      <w:r w:rsidR="004D2665">
        <w:rPr>
          <w:rFonts w:asciiTheme="minorHAnsi" w:hAnsiTheme="minorHAnsi"/>
          <w:color w:val="000000" w:themeColor="text1"/>
          <w:sz w:val="22"/>
          <w:szCs w:val="22"/>
          <w:lang w:val="en-GB"/>
        </w:rPr>
        <w:t xml:space="preserve"> and </w:t>
      </w:r>
      <w:r w:rsidR="005A22FC">
        <w:rPr>
          <w:rFonts w:asciiTheme="minorHAnsi" w:hAnsiTheme="minorHAnsi"/>
          <w:color w:val="000000" w:themeColor="text1"/>
          <w:sz w:val="22"/>
          <w:szCs w:val="22"/>
          <w:lang w:val="en-GB"/>
        </w:rPr>
        <w:t>the right</w:t>
      </w:r>
      <w:r w:rsidR="00841EB9">
        <w:rPr>
          <w:rFonts w:asciiTheme="minorHAnsi" w:hAnsiTheme="minorHAnsi"/>
          <w:color w:val="000000" w:themeColor="text1"/>
          <w:sz w:val="22"/>
          <w:szCs w:val="22"/>
          <w:lang w:val="en-GB"/>
        </w:rPr>
        <w:t xml:space="preserve"> of all persons</w:t>
      </w:r>
      <w:r w:rsidR="005A22FC">
        <w:rPr>
          <w:rFonts w:asciiTheme="minorHAnsi" w:hAnsiTheme="minorHAnsi"/>
          <w:color w:val="000000" w:themeColor="text1"/>
          <w:sz w:val="22"/>
          <w:szCs w:val="22"/>
          <w:lang w:val="en-GB"/>
        </w:rPr>
        <w:t xml:space="preserve"> to </w:t>
      </w:r>
      <w:r w:rsidR="004D2665">
        <w:rPr>
          <w:rFonts w:asciiTheme="minorHAnsi" w:hAnsiTheme="minorHAnsi"/>
          <w:color w:val="000000" w:themeColor="text1"/>
          <w:sz w:val="22"/>
          <w:szCs w:val="22"/>
          <w:lang w:val="en-GB"/>
        </w:rPr>
        <w:t xml:space="preserve">access </w:t>
      </w:r>
      <w:r w:rsidR="00541771">
        <w:rPr>
          <w:rFonts w:asciiTheme="minorHAnsi" w:hAnsiTheme="minorHAnsi"/>
          <w:color w:val="000000" w:themeColor="text1"/>
          <w:sz w:val="22"/>
          <w:szCs w:val="22"/>
          <w:lang w:val="en-GB"/>
        </w:rPr>
        <w:t>human rights</w:t>
      </w:r>
      <w:r w:rsidR="00841EB9">
        <w:rPr>
          <w:rFonts w:asciiTheme="minorHAnsi" w:hAnsiTheme="minorHAnsi"/>
          <w:color w:val="000000" w:themeColor="text1"/>
          <w:sz w:val="22"/>
          <w:szCs w:val="22"/>
          <w:lang w:val="en-GB"/>
        </w:rPr>
        <w:t>, regardless of their nationality or legal status</w:t>
      </w:r>
      <w:r w:rsidR="00541771">
        <w:rPr>
          <w:rFonts w:asciiTheme="minorHAnsi" w:hAnsiTheme="minorHAnsi"/>
          <w:color w:val="000000" w:themeColor="text1"/>
          <w:sz w:val="22"/>
          <w:szCs w:val="22"/>
          <w:lang w:val="en-GB"/>
        </w:rPr>
        <w:t xml:space="preserve">. </w:t>
      </w:r>
    </w:p>
    <w:p w14:paraId="7D3D957C" w14:textId="77777777" w:rsidR="0000794A" w:rsidRDefault="0000794A" w:rsidP="00447DEF">
      <w:pPr>
        <w:pStyle w:val="NormalWeb"/>
        <w:spacing w:before="0" w:beforeAutospacing="0" w:after="0" w:afterAutospacing="0"/>
        <w:ind w:left="142"/>
        <w:contextualSpacing/>
        <w:jc w:val="both"/>
        <w:rPr>
          <w:rFonts w:asciiTheme="minorHAnsi" w:hAnsiTheme="minorHAnsi"/>
          <w:color w:val="000000" w:themeColor="text1"/>
          <w:sz w:val="22"/>
          <w:szCs w:val="22"/>
          <w:lang w:val="en-GB"/>
        </w:rPr>
      </w:pPr>
    </w:p>
    <w:p w14:paraId="6F61D70B" w14:textId="47CA9F66" w:rsidR="00260599" w:rsidRDefault="009D3288"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00794A">
        <w:rPr>
          <w:rFonts w:asciiTheme="minorHAnsi" w:hAnsiTheme="minorHAnsi"/>
          <w:color w:val="000000" w:themeColor="text1"/>
          <w:sz w:val="22"/>
          <w:szCs w:val="22"/>
          <w:lang w:val="en-GB"/>
        </w:rPr>
        <w:t>The prohibition of all forms of discrimination</w:t>
      </w:r>
      <w:r w:rsidR="00A467D3" w:rsidRPr="0000794A">
        <w:rPr>
          <w:rFonts w:asciiTheme="minorHAnsi" w:hAnsiTheme="minorHAnsi"/>
          <w:color w:val="000000" w:themeColor="text1"/>
          <w:sz w:val="22"/>
          <w:szCs w:val="22"/>
          <w:lang w:val="en-GB"/>
        </w:rPr>
        <w:t>, including racial and ethnic discrimination,</w:t>
      </w:r>
      <w:r w:rsidRPr="0000794A">
        <w:rPr>
          <w:rFonts w:asciiTheme="minorHAnsi" w:hAnsiTheme="minorHAnsi"/>
          <w:color w:val="000000" w:themeColor="text1"/>
          <w:sz w:val="22"/>
          <w:szCs w:val="22"/>
          <w:lang w:val="en-GB"/>
        </w:rPr>
        <w:t xml:space="preserve"> in the enjoyment of the right to a nationality </w:t>
      </w:r>
      <w:r w:rsidR="00F1125B" w:rsidRPr="0000794A">
        <w:rPr>
          <w:rFonts w:asciiTheme="minorHAnsi" w:hAnsiTheme="minorHAnsi"/>
          <w:color w:val="000000" w:themeColor="text1"/>
          <w:sz w:val="22"/>
          <w:szCs w:val="22"/>
          <w:lang w:val="en-GB"/>
        </w:rPr>
        <w:t>is</w:t>
      </w:r>
      <w:r w:rsidR="00F47C63" w:rsidRPr="0000794A">
        <w:rPr>
          <w:rFonts w:asciiTheme="minorHAnsi" w:hAnsiTheme="minorHAnsi"/>
          <w:color w:val="000000" w:themeColor="text1"/>
          <w:sz w:val="22"/>
          <w:szCs w:val="22"/>
          <w:lang w:val="en-GB"/>
        </w:rPr>
        <w:t xml:space="preserve"> set out in Article 2 UDHR</w:t>
      </w:r>
      <w:r w:rsidR="00115EC3" w:rsidRPr="0000794A">
        <w:rPr>
          <w:rFonts w:asciiTheme="minorHAnsi" w:hAnsiTheme="minorHAnsi"/>
          <w:color w:val="000000" w:themeColor="text1"/>
          <w:sz w:val="22"/>
          <w:szCs w:val="22"/>
          <w:lang w:val="en-GB"/>
        </w:rPr>
        <w:t xml:space="preserve"> read in conjunction with</w:t>
      </w:r>
      <w:r w:rsidR="004C7B39" w:rsidRPr="0000794A">
        <w:rPr>
          <w:rFonts w:asciiTheme="minorHAnsi" w:hAnsiTheme="minorHAnsi"/>
          <w:color w:val="000000" w:themeColor="text1"/>
          <w:sz w:val="22"/>
          <w:szCs w:val="22"/>
          <w:lang w:val="en-GB"/>
        </w:rPr>
        <w:t xml:space="preserve"> </w:t>
      </w:r>
      <w:r w:rsidRPr="0000794A">
        <w:rPr>
          <w:rFonts w:asciiTheme="minorHAnsi" w:hAnsiTheme="minorHAnsi"/>
          <w:color w:val="000000" w:themeColor="text1"/>
          <w:sz w:val="22"/>
          <w:szCs w:val="22"/>
          <w:lang w:val="en-GB"/>
        </w:rPr>
        <w:t xml:space="preserve">Article </w:t>
      </w:r>
      <w:r w:rsidR="0026554F" w:rsidRPr="0000794A">
        <w:rPr>
          <w:rFonts w:asciiTheme="minorHAnsi" w:hAnsiTheme="minorHAnsi"/>
          <w:color w:val="000000" w:themeColor="text1"/>
          <w:sz w:val="22"/>
          <w:szCs w:val="22"/>
          <w:lang w:val="en-GB"/>
        </w:rPr>
        <w:t xml:space="preserve">15 </w:t>
      </w:r>
      <w:r w:rsidR="00370F82" w:rsidRPr="0000794A">
        <w:rPr>
          <w:rFonts w:asciiTheme="minorHAnsi" w:hAnsiTheme="minorHAnsi"/>
          <w:color w:val="000000" w:themeColor="text1"/>
          <w:sz w:val="22"/>
          <w:szCs w:val="22"/>
          <w:lang w:val="en-GB"/>
        </w:rPr>
        <w:t>UDHR and</w:t>
      </w:r>
      <w:r w:rsidR="0026554F" w:rsidRPr="0000794A">
        <w:rPr>
          <w:rFonts w:asciiTheme="minorHAnsi" w:hAnsiTheme="minorHAnsi"/>
          <w:color w:val="000000" w:themeColor="text1"/>
          <w:sz w:val="22"/>
          <w:szCs w:val="22"/>
          <w:lang w:val="en-GB"/>
        </w:rPr>
        <w:t xml:space="preserve"> </w:t>
      </w:r>
      <w:r w:rsidR="00841EB9" w:rsidRPr="0000794A">
        <w:rPr>
          <w:rFonts w:asciiTheme="minorHAnsi" w:hAnsiTheme="minorHAnsi"/>
          <w:color w:val="000000" w:themeColor="text1"/>
          <w:sz w:val="22"/>
          <w:szCs w:val="22"/>
          <w:lang w:val="en-GB"/>
        </w:rPr>
        <w:t xml:space="preserve">has </w:t>
      </w:r>
      <w:r w:rsidR="0026554F" w:rsidRPr="0000794A">
        <w:rPr>
          <w:rFonts w:asciiTheme="minorHAnsi" w:hAnsiTheme="minorHAnsi"/>
          <w:color w:val="000000" w:themeColor="text1"/>
          <w:sz w:val="22"/>
          <w:szCs w:val="22"/>
          <w:lang w:val="en-GB"/>
        </w:rPr>
        <w:t xml:space="preserve">subsequently </w:t>
      </w:r>
      <w:r w:rsidR="00841EB9" w:rsidRPr="0000794A">
        <w:rPr>
          <w:rFonts w:asciiTheme="minorHAnsi" w:hAnsiTheme="minorHAnsi"/>
          <w:color w:val="000000" w:themeColor="text1"/>
          <w:sz w:val="22"/>
          <w:szCs w:val="22"/>
          <w:lang w:val="en-GB"/>
        </w:rPr>
        <w:t xml:space="preserve">been </w:t>
      </w:r>
      <w:r w:rsidR="0026554F" w:rsidRPr="0000794A">
        <w:rPr>
          <w:rFonts w:asciiTheme="minorHAnsi" w:hAnsiTheme="minorHAnsi"/>
          <w:color w:val="000000" w:themeColor="text1"/>
          <w:sz w:val="22"/>
          <w:szCs w:val="22"/>
          <w:lang w:val="en-GB"/>
        </w:rPr>
        <w:t xml:space="preserve">enshrined in different international and regional legal instruments. </w:t>
      </w:r>
      <w:r w:rsidR="00332FE8" w:rsidRPr="00764381">
        <w:rPr>
          <w:rFonts w:asciiTheme="minorHAnsi" w:hAnsiTheme="minorHAnsi"/>
          <w:color w:val="000000" w:themeColor="text1"/>
          <w:sz w:val="22"/>
          <w:szCs w:val="22"/>
          <w:lang w:val="en-GB"/>
        </w:rPr>
        <w:t>A</w:t>
      </w:r>
      <w:r w:rsidR="009D4D64" w:rsidRPr="00764381">
        <w:rPr>
          <w:rFonts w:asciiTheme="minorHAnsi" w:hAnsiTheme="minorHAnsi"/>
          <w:color w:val="000000" w:themeColor="text1"/>
          <w:sz w:val="22"/>
          <w:szCs w:val="22"/>
          <w:lang w:val="en-GB"/>
        </w:rPr>
        <w:t>rticle</w:t>
      </w:r>
      <w:r w:rsidR="009D4D64" w:rsidRPr="0000794A">
        <w:rPr>
          <w:rFonts w:asciiTheme="minorHAnsi" w:hAnsiTheme="minorHAnsi"/>
          <w:color w:val="000000" w:themeColor="text1"/>
          <w:sz w:val="22"/>
          <w:szCs w:val="22"/>
          <w:lang w:val="en-GB"/>
        </w:rPr>
        <w:t xml:space="preserve"> </w:t>
      </w:r>
      <w:r w:rsidR="00652C36" w:rsidRPr="0000794A">
        <w:rPr>
          <w:rFonts w:ascii="Calibri" w:hAnsi="Calibri"/>
          <w:color w:val="000000" w:themeColor="text1"/>
          <w:sz w:val="22"/>
          <w:szCs w:val="22"/>
          <w:lang w:val="en-GB"/>
        </w:rPr>
        <w:t xml:space="preserve">5.d.iii </w:t>
      </w:r>
      <w:r w:rsidR="00332FE8" w:rsidRPr="00764381">
        <w:rPr>
          <w:rFonts w:asciiTheme="minorHAnsi" w:hAnsiTheme="minorHAnsi"/>
          <w:color w:val="000000" w:themeColor="text1"/>
          <w:sz w:val="22"/>
          <w:szCs w:val="22"/>
          <w:lang w:val="en-GB"/>
        </w:rPr>
        <w:t xml:space="preserve">ICERD, </w:t>
      </w:r>
      <w:r w:rsidR="00652C36" w:rsidRPr="0000794A">
        <w:rPr>
          <w:rFonts w:ascii="Calibri" w:hAnsi="Calibri"/>
          <w:color w:val="000000" w:themeColor="text1"/>
          <w:sz w:val="22"/>
          <w:szCs w:val="22"/>
          <w:lang w:val="en-GB"/>
        </w:rPr>
        <w:t>read in conjunction with Article 2</w:t>
      </w:r>
      <w:r w:rsidR="00332FE8" w:rsidRPr="00764381">
        <w:rPr>
          <w:rFonts w:ascii="Calibri" w:hAnsi="Calibri"/>
          <w:color w:val="000000" w:themeColor="text1"/>
          <w:sz w:val="22"/>
          <w:szCs w:val="22"/>
          <w:lang w:val="en-GB"/>
        </w:rPr>
        <w:t>,</w:t>
      </w:r>
      <w:r w:rsidR="00652C36" w:rsidRPr="0000794A">
        <w:rPr>
          <w:rFonts w:ascii="Calibri" w:hAnsi="Calibri"/>
          <w:color w:val="000000" w:themeColor="text1"/>
          <w:sz w:val="22"/>
          <w:szCs w:val="22"/>
          <w:lang w:val="en-GB"/>
        </w:rPr>
        <w:t xml:space="preserve"> enshrines the prohibition and elimination of discrimination in the enjoyment of the right to a nationality</w:t>
      </w:r>
      <w:r w:rsidR="00652C36" w:rsidRPr="0000794A">
        <w:rPr>
          <w:rFonts w:asciiTheme="minorHAnsi" w:hAnsiTheme="minorHAnsi" w:cstheme="minorHAnsi"/>
          <w:color w:val="000000" w:themeColor="text1"/>
          <w:sz w:val="20"/>
          <w:szCs w:val="20"/>
          <w:lang w:val="en-GB"/>
        </w:rPr>
        <w:t xml:space="preserve">. </w:t>
      </w:r>
      <w:r w:rsidR="009D4D64" w:rsidRPr="009F7FD2">
        <w:rPr>
          <w:rFonts w:asciiTheme="minorHAnsi" w:hAnsiTheme="minorHAnsi"/>
          <w:sz w:val="22"/>
          <w:lang w:val="en-GB"/>
        </w:rPr>
        <w:t xml:space="preserve">The right to nationality </w:t>
      </w:r>
      <w:r w:rsidR="00D67C52" w:rsidRPr="009F7FD2">
        <w:rPr>
          <w:rFonts w:asciiTheme="minorHAnsi" w:hAnsiTheme="minorHAnsi"/>
          <w:sz w:val="22"/>
          <w:lang w:val="en-GB"/>
        </w:rPr>
        <w:t xml:space="preserve">without discrimination is </w:t>
      </w:r>
      <w:r w:rsidR="00841EB9" w:rsidRPr="009F7FD2">
        <w:rPr>
          <w:rFonts w:asciiTheme="minorHAnsi" w:hAnsiTheme="minorHAnsi"/>
          <w:sz w:val="22"/>
          <w:lang w:val="en-GB"/>
        </w:rPr>
        <w:t xml:space="preserve">also </w:t>
      </w:r>
      <w:r w:rsidR="00D67C52" w:rsidRPr="009F7FD2">
        <w:rPr>
          <w:rFonts w:asciiTheme="minorHAnsi" w:hAnsiTheme="minorHAnsi"/>
          <w:sz w:val="22"/>
          <w:lang w:val="en-GB"/>
        </w:rPr>
        <w:t xml:space="preserve">enshrined in </w:t>
      </w:r>
      <w:r w:rsidR="00AC17F8" w:rsidRPr="00764381">
        <w:rPr>
          <w:rFonts w:asciiTheme="minorHAnsi" w:hAnsiTheme="minorHAnsi" w:cstheme="minorHAnsi"/>
          <w:sz w:val="22"/>
          <w:szCs w:val="22"/>
          <w:lang w:val="en-GB"/>
        </w:rPr>
        <w:t>A</w:t>
      </w:r>
      <w:r w:rsidR="00F457C5" w:rsidRPr="00764381">
        <w:rPr>
          <w:rFonts w:asciiTheme="minorHAnsi" w:hAnsiTheme="minorHAnsi" w:cstheme="minorHAnsi"/>
          <w:sz w:val="22"/>
          <w:szCs w:val="22"/>
          <w:lang w:val="en-GB"/>
        </w:rPr>
        <w:t>rticles</w:t>
      </w:r>
      <w:r w:rsidR="00F457C5" w:rsidRPr="009F7FD2">
        <w:rPr>
          <w:rFonts w:asciiTheme="minorHAnsi" w:hAnsiTheme="minorHAnsi"/>
          <w:sz w:val="22"/>
          <w:lang w:val="en-GB"/>
        </w:rPr>
        <w:t xml:space="preserve"> 2 and 2</w:t>
      </w:r>
      <w:r w:rsidR="00001A74" w:rsidRPr="009F7FD2">
        <w:rPr>
          <w:rFonts w:asciiTheme="minorHAnsi" w:hAnsiTheme="minorHAnsi"/>
          <w:sz w:val="22"/>
          <w:lang w:val="en-GB"/>
        </w:rPr>
        <w:t>4</w:t>
      </w:r>
      <w:r w:rsidR="00AC17F8" w:rsidRPr="00764381">
        <w:rPr>
          <w:rFonts w:asciiTheme="minorHAnsi" w:hAnsiTheme="minorHAnsi" w:cstheme="minorHAnsi"/>
          <w:sz w:val="22"/>
          <w:szCs w:val="22"/>
          <w:lang w:val="en-GB"/>
        </w:rPr>
        <w:t xml:space="preserve"> ICCPR</w:t>
      </w:r>
      <w:r w:rsidR="00D67C52" w:rsidRPr="009F7FD2">
        <w:rPr>
          <w:rFonts w:asciiTheme="minorHAnsi" w:hAnsiTheme="minorHAnsi"/>
          <w:sz w:val="22"/>
          <w:lang w:val="en-GB"/>
        </w:rPr>
        <w:t xml:space="preserve">. </w:t>
      </w:r>
      <w:r w:rsidR="00D907D6" w:rsidRPr="0000794A">
        <w:rPr>
          <w:rFonts w:asciiTheme="minorHAnsi" w:hAnsiTheme="minorHAnsi"/>
          <w:color w:val="000000" w:themeColor="text1"/>
          <w:sz w:val="22"/>
          <w:szCs w:val="22"/>
          <w:lang w:val="en-GB"/>
        </w:rPr>
        <w:t xml:space="preserve">Article 7 CRC sets out </w:t>
      </w:r>
      <w:r w:rsidR="0049179E" w:rsidRPr="0000794A">
        <w:rPr>
          <w:rFonts w:asciiTheme="minorHAnsi" w:hAnsiTheme="minorHAnsi"/>
          <w:color w:val="000000" w:themeColor="text1"/>
          <w:sz w:val="22"/>
          <w:szCs w:val="22"/>
          <w:lang w:val="en-GB"/>
        </w:rPr>
        <w:t xml:space="preserve">the </w:t>
      </w:r>
      <w:r w:rsidR="00D907D6" w:rsidRPr="0000794A">
        <w:rPr>
          <w:rFonts w:asciiTheme="minorHAnsi" w:hAnsiTheme="minorHAnsi"/>
          <w:color w:val="000000" w:themeColor="text1"/>
          <w:sz w:val="22"/>
          <w:szCs w:val="22"/>
          <w:lang w:val="en-GB"/>
        </w:rPr>
        <w:t>child</w:t>
      </w:r>
      <w:r w:rsidR="0049179E" w:rsidRPr="0000794A">
        <w:rPr>
          <w:rFonts w:asciiTheme="minorHAnsi" w:hAnsiTheme="minorHAnsi"/>
          <w:color w:val="000000" w:themeColor="text1"/>
          <w:sz w:val="22"/>
          <w:szCs w:val="22"/>
          <w:lang w:val="en-GB"/>
        </w:rPr>
        <w:t>’</w:t>
      </w:r>
      <w:r w:rsidR="00D907D6" w:rsidRPr="0000794A">
        <w:rPr>
          <w:rFonts w:asciiTheme="minorHAnsi" w:hAnsiTheme="minorHAnsi"/>
          <w:color w:val="000000" w:themeColor="text1"/>
          <w:sz w:val="22"/>
          <w:szCs w:val="22"/>
          <w:lang w:val="en-GB"/>
        </w:rPr>
        <w:t>s right to acquire a nationality, and Article 8(1) provides that States “</w:t>
      </w:r>
      <w:r w:rsidR="00D907D6" w:rsidRPr="0000794A">
        <w:rPr>
          <w:rFonts w:asciiTheme="minorHAnsi" w:hAnsiTheme="minorHAnsi"/>
          <w:i/>
          <w:color w:val="000000" w:themeColor="text1"/>
          <w:sz w:val="22"/>
          <w:szCs w:val="22"/>
          <w:lang w:val="en-GB"/>
        </w:rPr>
        <w:t>undertake to respect the right of the child to preserve his or her identity, including nationality, […] without unlawful interference</w:t>
      </w:r>
      <w:r w:rsidR="00D907D6" w:rsidRPr="0000794A">
        <w:rPr>
          <w:rFonts w:asciiTheme="minorHAnsi" w:hAnsiTheme="minorHAnsi"/>
          <w:color w:val="000000" w:themeColor="text1"/>
          <w:sz w:val="22"/>
          <w:szCs w:val="22"/>
          <w:lang w:val="en-GB"/>
        </w:rPr>
        <w:t xml:space="preserve">” which are read in conjunction with the principle of non-discrimination enshrined in Article 2 CRC. </w:t>
      </w:r>
      <w:r w:rsidR="0026554F" w:rsidRPr="0000794A">
        <w:rPr>
          <w:rFonts w:asciiTheme="minorHAnsi" w:hAnsiTheme="minorHAnsi"/>
          <w:color w:val="000000" w:themeColor="text1"/>
          <w:sz w:val="22"/>
          <w:szCs w:val="22"/>
          <w:lang w:val="en-GB"/>
        </w:rPr>
        <w:t>Article 9</w:t>
      </w:r>
      <w:r w:rsidR="00A24DA1" w:rsidRPr="0000794A">
        <w:rPr>
          <w:rFonts w:asciiTheme="minorHAnsi" w:hAnsiTheme="minorHAnsi"/>
          <w:color w:val="000000" w:themeColor="text1"/>
          <w:sz w:val="22"/>
          <w:szCs w:val="22"/>
          <w:lang w:val="en-GB"/>
        </w:rPr>
        <w:t xml:space="preserve"> CEDAW</w:t>
      </w:r>
      <w:r w:rsidR="0026554F" w:rsidRPr="0000794A">
        <w:rPr>
          <w:rFonts w:asciiTheme="minorHAnsi" w:hAnsiTheme="minorHAnsi"/>
          <w:color w:val="000000" w:themeColor="text1"/>
          <w:sz w:val="22"/>
          <w:szCs w:val="22"/>
          <w:lang w:val="en-GB"/>
        </w:rPr>
        <w:t xml:space="preserve"> </w:t>
      </w:r>
      <w:r w:rsidR="00841EB9" w:rsidRPr="0000794A">
        <w:rPr>
          <w:rFonts w:asciiTheme="minorHAnsi" w:hAnsiTheme="minorHAnsi"/>
          <w:color w:val="000000" w:themeColor="text1"/>
          <w:sz w:val="22"/>
          <w:szCs w:val="22"/>
          <w:lang w:val="en-GB"/>
        </w:rPr>
        <w:t xml:space="preserve">and </w:t>
      </w:r>
      <w:r w:rsidR="000C7986" w:rsidRPr="0000794A">
        <w:rPr>
          <w:rFonts w:asciiTheme="minorHAnsi" w:hAnsiTheme="minorHAnsi"/>
          <w:color w:val="000000" w:themeColor="text1"/>
          <w:sz w:val="22"/>
          <w:szCs w:val="22"/>
          <w:lang w:val="en-GB"/>
        </w:rPr>
        <w:t xml:space="preserve">Article 18(1)(a) CRPD </w:t>
      </w:r>
      <w:r w:rsidR="00841EB9" w:rsidRPr="0000794A">
        <w:rPr>
          <w:rFonts w:asciiTheme="minorHAnsi" w:hAnsiTheme="minorHAnsi"/>
          <w:color w:val="000000" w:themeColor="text1"/>
          <w:sz w:val="22"/>
          <w:szCs w:val="22"/>
          <w:lang w:val="en-GB"/>
        </w:rPr>
        <w:t xml:space="preserve">also prohibit discrimination in relation to the enjoyment of the right to nationality, with the latter </w:t>
      </w:r>
      <w:r w:rsidR="00231E78" w:rsidRPr="0000794A">
        <w:rPr>
          <w:rFonts w:asciiTheme="minorHAnsi" w:hAnsiTheme="minorHAnsi"/>
          <w:color w:val="000000" w:themeColor="text1"/>
          <w:sz w:val="22"/>
          <w:szCs w:val="22"/>
          <w:lang w:val="en-GB"/>
        </w:rPr>
        <w:t xml:space="preserve">emphasising the </w:t>
      </w:r>
      <w:r w:rsidR="007B01AB" w:rsidRPr="0000794A">
        <w:rPr>
          <w:rFonts w:asciiTheme="minorHAnsi" w:hAnsiTheme="minorHAnsi"/>
          <w:color w:val="000000" w:themeColor="text1"/>
          <w:sz w:val="22"/>
          <w:szCs w:val="22"/>
          <w:lang w:val="en-GB"/>
        </w:rPr>
        <w:t xml:space="preserve">multiple or aggravated forms of discrimination </w:t>
      </w:r>
      <w:proofErr w:type="gramStart"/>
      <w:r w:rsidR="007B01AB" w:rsidRPr="0000794A">
        <w:rPr>
          <w:rFonts w:asciiTheme="minorHAnsi" w:hAnsiTheme="minorHAnsi"/>
          <w:color w:val="000000" w:themeColor="text1"/>
          <w:sz w:val="22"/>
          <w:szCs w:val="22"/>
          <w:lang w:val="en-GB"/>
        </w:rPr>
        <w:t>on the basis of</w:t>
      </w:r>
      <w:proofErr w:type="gramEnd"/>
      <w:r w:rsidR="005F14B2" w:rsidRPr="0000794A">
        <w:rPr>
          <w:rFonts w:asciiTheme="minorHAnsi" w:hAnsiTheme="minorHAnsi"/>
          <w:color w:val="000000" w:themeColor="text1"/>
          <w:sz w:val="22"/>
          <w:szCs w:val="22"/>
          <w:lang w:val="en-GB"/>
        </w:rPr>
        <w:t xml:space="preserve"> </w:t>
      </w:r>
      <w:r w:rsidR="007B01AB" w:rsidRPr="0000794A">
        <w:rPr>
          <w:rFonts w:asciiTheme="minorHAnsi" w:hAnsiTheme="minorHAnsi"/>
          <w:color w:val="000000" w:themeColor="text1"/>
          <w:sz w:val="22"/>
          <w:szCs w:val="22"/>
          <w:lang w:val="en-GB"/>
        </w:rPr>
        <w:t>race and ethnic origin</w:t>
      </w:r>
      <w:r w:rsidR="005F14B2" w:rsidRPr="0000794A">
        <w:rPr>
          <w:rFonts w:asciiTheme="minorHAnsi" w:hAnsiTheme="minorHAnsi"/>
          <w:color w:val="000000" w:themeColor="text1"/>
          <w:sz w:val="22"/>
          <w:szCs w:val="22"/>
          <w:lang w:val="en-GB"/>
        </w:rPr>
        <w:t>, among other protected characteristics</w:t>
      </w:r>
      <w:r w:rsidR="000C7986" w:rsidRPr="0000794A">
        <w:rPr>
          <w:rFonts w:asciiTheme="minorHAnsi" w:hAnsiTheme="minorHAnsi"/>
          <w:color w:val="000000" w:themeColor="text1"/>
          <w:sz w:val="22"/>
          <w:szCs w:val="22"/>
          <w:lang w:val="en-GB"/>
        </w:rPr>
        <w:t xml:space="preserve">. </w:t>
      </w:r>
    </w:p>
    <w:p w14:paraId="31CBD38D" w14:textId="77777777" w:rsidR="00260599" w:rsidRDefault="00260599" w:rsidP="00447DEF">
      <w:pPr>
        <w:pStyle w:val="NormalWeb"/>
        <w:spacing w:before="0" w:beforeAutospacing="0" w:after="0" w:afterAutospacing="0"/>
        <w:ind w:left="502"/>
        <w:contextualSpacing/>
        <w:jc w:val="both"/>
        <w:rPr>
          <w:rFonts w:asciiTheme="minorHAnsi" w:hAnsiTheme="minorHAnsi"/>
          <w:color w:val="000000" w:themeColor="text1"/>
          <w:sz w:val="22"/>
          <w:szCs w:val="22"/>
          <w:lang w:val="en-GB"/>
        </w:rPr>
      </w:pPr>
    </w:p>
    <w:p w14:paraId="70C62166" w14:textId="02D6AED1" w:rsidR="0002623B" w:rsidRDefault="00980BAF"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00794A">
        <w:rPr>
          <w:rFonts w:asciiTheme="minorHAnsi" w:hAnsiTheme="minorHAnsi"/>
          <w:color w:val="000000" w:themeColor="text1"/>
          <w:sz w:val="22"/>
          <w:szCs w:val="22"/>
          <w:lang w:val="en-GB"/>
        </w:rPr>
        <w:t xml:space="preserve">The Special Rapporteur on Contemporary Forms of Racism </w:t>
      </w:r>
      <w:r w:rsidR="007B01AB" w:rsidRPr="0000794A">
        <w:rPr>
          <w:rFonts w:asciiTheme="minorHAnsi" w:hAnsiTheme="minorHAnsi"/>
          <w:color w:val="000000" w:themeColor="text1"/>
          <w:sz w:val="22"/>
          <w:szCs w:val="22"/>
          <w:lang w:val="en-GB"/>
        </w:rPr>
        <w:t xml:space="preserve">has </w:t>
      </w:r>
      <w:r w:rsidR="00A24DA1" w:rsidRPr="0000794A">
        <w:rPr>
          <w:rFonts w:asciiTheme="minorHAnsi" w:hAnsiTheme="minorHAnsi"/>
          <w:color w:val="000000" w:themeColor="text1"/>
          <w:sz w:val="22"/>
          <w:szCs w:val="22"/>
          <w:lang w:val="en-GB"/>
        </w:rPr>
        <w:t xml:space="preserve">also </w:t>
      </w:r>
      <w:r w:rsidRPr="0000794A">
        <w:rPr>
          <w:rFonts w:asciiTheme="minorHAnsi" w:hAnsiTheme="minorHAnsi"/>
          <w:color w:val="000000" w:themeColor="text1"/>
          <w:sz w:val="22"/>
          <w:szCs w:val="22"/>
          <w:lang w:val="en-GB"/>
        </w:rPr>
        <w:t xml:space="preserve">reiterated the importance of </w:t>
      </w:r>
      <w:r w:rsidR="00A24DA1" w:rsidRPr="0000794A">
        <w:rPr>
          <w:rFonts w:asciiTheme="minorHAnsi" w:hAnsiTheme="minorHAnsi"/>
          <w:color w:val="000000" w:themeColor="text1"/>
          <w:sz w:val="22"/>
          <w:szCs w:val="22"/>
          <w:lang w:val="en-GB"/>
        </w:rPr>
        <w:t>the principle o</w:t>
      </w:r>
      <w:r w:rsidR="00FA38B1" w:rsidRPr="0000794A">
        <w:rPr>
          <w:rFonts w:asciiTheme="minorHAnsi" w:hAnsiTheme="minorHAnsi"/>
          <w:color w:val="000000" w:themeColor="text1"/>
          <w:sz w:val="22"/>
          <w:szCs w:val="22"/>
          <w:lang w:val="en-GB"/>
        </w:rPr>
        <w:t>f</w:t>
      </w:r>
      <w:r w:rsidR="004C7B39" w:rsidRPr="0000794A">
        <w:rPr>
          <w:rFonts w:asciiTheme="minorHAnsi" w:hAnsiTheme="minorHAnsi"/>
          <w:color w:val="000000" w:themeColor="text1"/>
          <w:sz w:val="22"/>
          <w:szCs w:val="22"/>
          <w:lang w:val="en-GB"/>
        </w:rPr>
        <w:t xml:space="preserve"> non-discrimination on the basis of citizenship, nationality and immigration status during the 75</w:t>
      </w:r>
      <w:r w:rsidR="004C7B39" w:rsidRPr="0000794A">
        <w:rPr>
          <w:rFonts w:asciiTheme="minorHAnsi" w:hAnsiTheme="minorHAnsi"/>
          <w:color w:val="000000" w:themeColor="text1"/>
          <w:sz w:val="22"/>
          <w:szCs w:val="22"/>
          <w:vertAlign w:val="superscript"/>
          <w:lang w:val="en-GB"/>
        </w:rPr>
        <w:t>th</w:t>
      </w:r>
      <w:r w:rsidR="004C7B39" w:rsidRPr="0000794A">
        <w:rPr>
          <w:rFonts w:asciiTheme="minorHAnsi" w:hAnsiTheme="minorHAnsi"/>
          <w:color w:val="000000" w:themeColor="text1"/>
          <w:sz w:val="22"/>
          <w:szCs w:val="22"/>
          <w:lang w:val="en-GB"/>
        </w:rPr>
        <w:t xml:space="preserve"> Session of the UN </w:t>
      </w:r>
      <w:r w:rsidR="004C7B39" w:rsidRPr="0000794A">
        <w:rPr>
          <w:rFonts w:asciiTheme="minorHAnsi" w:hAnsiTheme="minorHAnsi" w:cstheme="minorHAnsi"/>
          <w:color w:val="000000" w:themeColor="text1"/>
          <w:sz w:val="22"/>
          <w:szCs w:val="22"/>
          <w:lang w:val="en-GB"/>
        </w:rPr>
        <w:t>General Assembly.</w:t>
      </w:r>
      <w:r w:rsidR="006E228C">
        <w:rPr>
          <w:rStyle w:val="FootnoteReference"/>
          <w:rFonts w:asciiTheme="minorHAnsi" w:hAnsiTheme="minorHAnsi" w:cstheme="minorHAnsi"/>
          <w:color w:val="000000" w:themeColor="text1"/>
          <w:sz w:val="22"/>
          <w:szCs w:val="22"/>
          <w:lang w:val="en-GB"/>
        </w:rPr>
        <w:footnoteReference w:id="9"/>
      </w:r>
      <w:r w:rsidR="004C7B39" w:rsidRPr="0000794A">
        <w:rPr>
          <w:rFonts w:asciiTheme="minorHAnsi" w:hAnsiTheme="minorHAnsi" w:cstheme="minorHAnsi"/>
          <w:color w:val="000000" w:themeColor="text1"/>
          <w:sz w:val="22"/>
          <w:szCs w:val="22"/>
          <w:lang w:val="en-GB"/>
        </w:rPr>
        <w:t xml:space="preserve"> Furthermore, </w:t>
      </w:r>
      <w:r w:rsidR="00F47C63" w:rsidRPr="0000794A">
        <w:rPr>
          <w:rFonts w:asciiTheme="minorHAnsi" w:hAnsiTheme="minorHAnsi" w:cstheme="minorHAnsi"/>
          <w:color w:val="000000" w:themeColor="text1"/>
          <w:sz w:val="22"/>
          <w:szCs w:val="22"/>
          <w:lang w:val="en-GB"/>
        </w:rPr>
        <w:t xml:space="preserve">Article 5 ECN sets out </w:t>
      </w:r>
      <w:r w:rsidR="00121A6B" w:rsidRPr="0000794A">
        <w:rPr>
          <w:rFonts w:asciiTheme="minorHAnsi" w:hAnsiTheme="minorHAnsi" w:cstheme="minorHAnsi"/>
          <w:color w:val="000000" w:themeColor="text1"/>
          <w:sz w:val="22"/>
          <w:szCs w:val="22"/>
          <w:lang w:val="en-GB"/>
        </w:rPr>
        <w:t>that “</w:t>
      </w:r>
      <w:r w:rsidR="00121A6B" w:rsidRPr="0000794A">
        <w:rPr>
          <w:rFonts w:asciiTheme="minorHAnsi" w:hAnsiTheme="minorHAnsi" w:cstheme="minorHAnsi"/>
          <w:i/>
          <w:iCs/>
          <w:color w:val="000000" w:themeColor="text1"/>
          <w:sz w:val="22"/>
          <w:szCs w:val="22"/>
          <w:lang w:val="en-GB"/>
        </w:rPr>
        <w:t>The rules of a State Party on nationality shall not contain distinctions or include any practice</w:t>
      </w:r>
      <w:r w:rsidR="00F47C63" w:rsidRPr="0000794A">
        <w:rPr>
          <w:rFonts w:asciiTheme="minorHAnsi" w:hAnsiTheme="minorHAnsi" w:cstheme="minorHAnsi"/>
          <w:i/>
          <w:iCs/>
          <w:color w:val="000000" w:themeColor="text1"/>
          <w:sz w:val="22"/>
          <w:szCs w:val="22"/>
          <w:lang w:val="en-GB"/>
        </w:rPr>
        <w:t xml:space="preserve"> </w:t>
      </w:r>
      <w:r w:rsidR="00F47C63" w:rsidRPr="0000794A">
        <w:rPr>
          <w:rFonts w:asciiTheme="minorHAnsi" w:hAnsiTheme="minorHAnsi" w:cstheme="minorHAnsi"/>
          <w:i/>
          <w:color w:val="000000" w:themeColor="text1"/>
          <w:sz w:val="22"/>
          <w:szCs w:val="22"/>
          <w:lang w:val="en-GB"/>
        </w:rPr>
        <w:t>which amount to discrimination on the grounds of sex, religion, race, colour or national or ethnic origin</w:t>
      </w:r>
      <w:r w:rsidR="00F47C63" w:rsidRPr="0000794A">
        <w:rPr>
          <w:rFonts w:asciiTheme="minorHAnsi" w:hAnsiTheme="minorHAnsi" w:cstheme="minorHAnsi"/>
          <w:color w:val="000000" w:themeColor="text1"/>
          <w:sz w:val="22"/>
          <w:szCs w:val="22"/>
          <w:lang w:val="en-GB"/>
        </w:rPr>
        <w:t>” and that “</w:t>
      </w:r>
      <w:r w:rsidR="00F47C63" w:rsidRPr="0000794A">
        <w:rPr>
          <w:rFonts w:asciiTheme="minorHAnsi" w:hAnsiTheme="minorHAnsi" w:cstheme="minorHAnsi"/>
          <w:i/>
          <w:color w:val="000000" w:themeColor="text1"/>
          <w:sz w:val="22"/>
          <w:szCs w:val="22"/>
          <w:lang w:val="en-GB"/>
        </w:rPr>
        <w:t>Each State Party shall be guided by the principle of non-discrimination between its nationals, whether they are nationals by birth or have acquired its nationality subsequently</w:t>
      </w:r>
      <w:r w:rsidR="00F47C63" w:rsidRPr="0000794A">
        <w:rPr>
          <w:rFonts w:asciiTheme="minorHAnsi" w:hAnsiTheme="minorHAnsi" w:cstheme="minorHAnsi"/>
          <w:color w:val="000000" w:themeColor="text1"/>
          <w:sz w:val="22"/>
          <w:szCs w:val="22"/>
          <w:lang w:val="en-GB"/>
        </w:rPr>
        <w:t xml:space="preserve">”. </w:t>
      </w:r>
    </w:p>
    <w:p w14:paraId="030BAAE5" w14:textId="221911F1" w:rsidR="00260599" w:rsidRDefault="00260599" w:rsidP="00447DEF">
      <w:pPr>
        <w:pStyle w:val="NormalWeb"/>
        <w:spacing w:before="0" w:beforeAutospacing="0" w:after="0" w:afterAutospacing="0"/>
        <w:contextualSpacing/>
        <w:jc w:val="both"/>
        <w:rPr>
          <w:rFonts w:asciiTheme="minorHAnsi" w:hAnsiTheme="minorHAnsi"/>
          <w:color w:val="000000" w:themeColor="text1"/>
          <w:sz w:val="22"/>
          <w:szCs w:val="22"/>
          <w:lang w:val="en-GB"/>
        </w:rPr>
      </w:pPr>
    </w:p>
    <w:p w14:paraId="36D20F7C" w14:textId="77777777" w:rsidR="00447DEF" w:rsidRPr="0000794A" w:rsidRDefault="00447DEF" w:rsidP="00447DEF">
      <w:pPr>
        <w:pStyle w:val="NormalWeb"/>
        <w:spacing w:before="0" w:beforeAutospacing="0" w:after="0" w:afterAutospacing="0"/>
        <w:contextualSpacing/>
        <w:rPr>
          <w:rFonts w:asciiTheme="minorHAnsi" w:hAnsiTheme="minorHAnsi"/>
          <w:color w:val="000000" w:themeColor="text1"/>
          <w:sz w:val="22"/>
          <w:szCs w:val="22"/>
          <w:lang w:val="en-GB"/>
        </w:rPr>
      </w:pPr>
    </w:p>
    <w:p w14:paraId="71C23861" w14:textId="2D43266D" w:rsidR="0087672D" w:rsidRDefault="00CB2DB8" w:rsidP="00447DEF">
      <w:pPr>
        <w:pStyle w:val="NormalWeb"/>
        <w:spacing w:before="0" w:beforeAutospacing="0" w:after="0" w:afterAutospacing="0"/>
        <w:outlineLvl w:val="0"/>
        <w:rPr>
          <w:rFonts w:ascii="Helvetica" w:hAnsi="Helvetica"/>
          <w:b/>
          <w:color w:val="521B93"/>
          <w:sz w:val="28"/>
          <w:szCs w:val="28"/>
          <w:lang w:val="en-GB"/>
        </w:rPr>
      </w:pPr>
      <w:r>
        <w:rPr>
          <w:rFonts w:ascii="Helvetica" w:hAnsi="Helvetica"/>
          <w:b/>
          <w:color w:val="521B93"/>
          <w:sz w:val="28"/>
          <w:szCs w:val="28"/>
          <w:lang w:val="en-GB"/>
        </w:rPr>
        <w:t>Latest</w:t>
      </w:r>
      <w:r w:rsidR="00F90A94">
        <w:rPr>
          <w:rFonts w:ascii="Helvetica" w:hAnsi="Helvetica"/>
          <w:b/>
          <w:color w:val="521B93"/>
          <w:sz w:val="28"/>
          <w:szCs w:val="28"/>
          <w:lang w:val="en-GB"/>
        </w:rPr>
        <w:t xml:space="preserve"> Concluding Observations</w:t>
      </w:r>
      <w:r w:rsidR="006F48A2">
        <w:rPr>
          <w:rFonts w:ascii="Helvetica" w:hAnsi="Helvetica"/>
          <w:b/>
          <w:color w:val="521B93"/>
          <w:sz w:val="28"/>
          <w:szCs w:val="28"/>
          <w:lang w:val="en-GB"/>
        </w:rPr>
        <w:t xml:space="preserve">, </w:t>
      </w:r>
      <w:r w:rsidR="00FB6707" w:rsidRPr="008E7281">
        <w:rPr>
          <w:rFonts w:ascii="Helvetica" w:hAnsi="Helvetica"/>
          <w:b/>
          <w:color w:val="521B93"/>
          <w:sz w:val="28"/>
          <w:szCs w:val="28"/>
          <w:lang w:val="en-GB"/>
        </w:rPr>
        <w:t>The List of Themes and the Netherlands’ Report to the Committee</w:t>
      </w:r>
    </w:p>
    <w:p w14:paraId="463D4E08" w14:textId="77777777" w:rsidR="00447DEF" w:rsidRDefault="00447DEF" w:rsidP="00447DEF">
      <w:pPr>
        <w:pStyle w:val="NormalWeb"/>
        <w:spacing w:before="0" w:beforeAutospacing="0" w:after="0" w:afterAutospacing="0"/>
        <w:ind w:left="502"/>
        <w:jc w:val="both"/>
        <w:rPr>
          <w:rFonts w:asciiTheme="minorHAnsi" w:hAnsiTheme="minorHAnsi"/>
          <w:color w:val="000000" w:themeColor="text1"/>
          <w:sz w:val="22"/>
          <w:szCs w:val="22"/>
          <w:lang w:val="en-GB"/>
        </w:rPr>
      </w:pPr>
    </w:p>
    <w:p w14:paraId="3D88E0E6" w14:textId="0C76D7B1" w:rsidR="00CB2DB8" w:rsidRDefault="004F7674" w:rsidP="00447DEF">
      <w:pPr>
        <w:pStyle w:val="NormalWeb"/>
        <w:numPr>
          <w:ilvl w:val="0"/>
          <w:numId w:val="2"/>
        </w:numPr>
        <w:spacing w:before="0" w:beforeAutospacing="0" w:after="0" w:afterAutospacing="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In its 2015 Concluding Observations, the Committee recommended </w:t>
      </w:r>
      <w:r w:rsidR="0000794A">
        <w:rPr>
          <w:rFonts w:asciiTheme="minorHAnsi" w:hAnsiTheme="minorHAnsi"/>
          <w:color w:val="000000" w:themeColor="text1"/>
          <w:sz w:val="22"/>
          <w:szCs w:val="22"/>
          <w:lang w:val="en-GB"/>
        </w:rPr>
        <w:t xml:space="preserve">that the </w:t>
      </w:r>
      <w:r>
        <w:rPr>
          <w:rFonts w:asciiTheme="minorHAnsi" w:hAnsiTheme="minorHAnsi"/>
          <w:color w:val="000000" w:themeColor="text1"/>
          <w:sz w:val="22"/>
          <w:szCs w:val="22"/>
          <w:lang w:val="en-GB"/>
        </w:rPr>
        <w:t>Netherlands</w:t>
      </w:r>
      <w:r w:rsidR="00CB2DB8">
        <w:rPr>
          <w:rFonts w:asciiTheme="minorHAnsi" w:hAnsiTheme="minorHAnsi"/>
          <w:color w:val="000000" w:themeColor="text1"/>
          <w:sz w:val="22"/>
          <w:szCs w:val="22"/>
          <w:lang w:val="en-GB"/>
        </w:rPr>
        <w:t xml:space="preserve">: </w:t>
      </w:r>
    </w:p>
    <w:p w14:paraId="3DABC956" w14:textId="77777777" w:rsidR="00A41A58" w:rsidRDefault="00A41A58" w:rsidP="00447DEF">
      <w:pPr>
        <w:pStyle w:val="NormalWeb"/>
        <w:spacing w:before="0" w:beforeAutospacing="0" w:after="0" w:afterAutospacing="0"/>
        <w:ind w:left="1416"/>
        <w:jc w:val="both"/>
        <w:rPr>
          <w:rFonts w:asciiTheme="minorHAnsi" w:hAnsiTheme="minorHAnsi"/>
          <w:i/>
          <w:sz w:val="22"/>
          <w:lang w:val="en-GB"/>
        </w:rPr>
      </w:pPr>
    </w:p>
    <w:p w14:paraId="74E017CD" w14:textId="4357DA66" w:rsidR="004F7674" w:rsidRDefault="00026756" w:rsidP="00447DEF">
      <w:pPr>
        <w:pStyle w:val="NormalWeb"/>
        <w:spacing w:before="0" w:beforeAutospacing="0" w:after="0" w:afterAutospacing="0"/>
        <w:ind w:left="1416"/>
        <w:jc w:val="both"/>
        <w:rPr>
          <w:rFonts w:asciiTheme="minorHAnsi" w:hAnsiTheme="minorHAnsi" w:cstheme="minorHAnsi"/>
          <w:i/>
          <w:iCs/>
          <w:color w:val="000000" w:themeColor="text1"/>
          <w:sz w:val="22"/>
          <w:szCs w:val="22"/>
          <w:lang w:val="en-GB"/>
        </w:rPr>
      </w:pPr>
      <w:r w:rsidRPr="009F7FD2">
        <w:rPr>
          <w:rFonts w:asciiTheme="minorHAnsi" w:hAnsiTheme="minorHAnsi"/>
          <w:i/>
          <w:sz w:val="22"/>
          <w:lang w:val="en-GB"/>
        </w:rPr>
        <w:t>20. [...]</w:t>
      </w:r>
      <w:r w:rsidR="00DB1625">
        <w:rPr>
          <w:rFonts w:asciiTheme="minorHAnsi" w:hAnsiTheme="minorHAnsi"/>
          <w:i/>
          <w:sz w:val="22"/>
          <w:lang w:val="en-GB"/>
        </w:rPr>
        <w:t xml:space="preserve"> </w:t>
      </w:r>
      <w:r w:rsidR="00CB2DB8" w:rsidRPr="009F7FD2">
        <w:rPr>
          <w:rFonts w:asciiTheme="minorHAnsi" w:hAnsiTheme="minorHAnsi"/>
          <w:i/>
          <w:sz w:val="22"/>
          <w:lang w:val="en-GB"/>
        </w:rPr>
        <w:t xml:space="preserve">take specific measures in favour of Roma, Sinti and Travellers including by creating better opportunities in the labour market, combating discrimination in education and housing, and tackling the problems faced by Roma, regarding </w:t>
      </w:r>
      <w:r w:rsidR="00CB2DB8" w:rsidRPr="009F7FD2">
        <w:rPr>
          <w:rFonts w:asciiTheme="minorHAnsi" w:hAnsiTheme="minorHAnsi"/>
          <w:b/>
          <w:i/>
          <w:sz w:val="22"/>
          <w:lang w:val="en-GB"/>
        </w:rPr>
        <w:t>registration status and statelessness</w:t>
      </w:r>
      <w:r w:rsidR="00CB2DB8" w:rsidRPr="009F7FD2">
        <w:rPr>
          <w:rFonts w:asciiTheme="minorHAnsi" w:hAnsiTheme="minorHAnsi"/>
          <w:i/>
          <w:sz w:val="22"/>
          <w:lang w:val="en-GB"/>
        </w:rPr>
        <w:t xml:space="preserve">. The Committee recommends that the State party base these measures on prior consultation with representatives of Roma, </w:t>
      </w:r>
      <w:proofErr w:type="gramStart"/>
      <w:r w:rsidR="00CB2DB8" w:rsidRPr="009F7FD2">
        <w:rPr>
          <w:rFonts w:asciiTheme="minorHAnsi" w:hAnsiTheme="minorHAnsi"/>
          <w:i/>
          <w:sz w:val="22"/>
          <w:lang w:val="en-GB"/>
        </w:rPr>
        <w:t>Sinti</w:t>
      </w:r>
      <w:proofErr w:type="gramEnd"/>
      <w:r w:rsidR="00CB2DB8" w:rsidRPr="009F7FD2">
        <w:rPr>
          <w:rFonts w:asciiTheme="minorHAnsi" w:hAnsiTheme="minorHAnsi"/>
          <w:i/>
          <w:sz w:val="22"/>
          <w:lang w:val="en-GB"/>
        </w:rPr>
        <w:t xml:space="preserve"> and Travellers to ensure that they are tailored to their particular problems and needs.</w:t>
      </w:r>
      <w:r w:rsidR="005E5AD1">
        <w:rPr>
          <w:rStyle w:val="FootnoteReference"/>
          <w:rFonts w:asciiTheme="minorHAnsi" w:hAnsiTheme="minorHAnsi"/>
          <w:i/>
          <w:sz w:val="22"/>
          <w:lang w:val="en-GB"/>
        </w:rPr>
        <w:footnoteReference w:id="10"/>
      </w:r>
      <w:r w:rsidR="004F7674" w:rsidRPr="00F80956">
        <w:rPr>
          <w:rFonts w:asciiTheme="minorHAnsi" w:hAnsiTheme="minorHAnsi" w:cstheme="minorHAnsi"/>
          <w:i/>
          <w:iCs/>
          <w:color w:val="000000" w:themeColor="text1"/>
          <w:sz w:val="22"/>
          <w:szCs w:val="22"/>
          <w:lang w:val="en-GB"/>
        </w:rPr>
        <w:t xml:space="preserve"> </w:t>
      </w:r>
    </w:p>
    <w:p w14:paraId="224ACDF6" w14:textId="77777777" w:rsidR="00447DEF" w:rsidRDefault="00447DEF" w:rsidP="00447DEF">
      <w:pPr>
        <w:pStyle w:val="NormalWeb"/>
        <w:spacing w:before="0" w:beforeAutospacing="0" w:after="0" w:afterAutospacing="0"/>
        <w:ind w:left="502"/>
        <w:jc w:val="both"/>
        <w:rPr>
          <w:rFonts w:asciiTheme="minorHAnsi" w:hAnsiTheme="minorHAnsi"/>
          <w:color w:val="000000" w:themeColor="text1"/>
          <w:sz w:val="22"/>
          <w:szCs w:val="22"/>
          <w:lang w:val="en-GB"/>
        </w:rPr>
      </w:pPr>
    </w:p>
    <w:p w14:paraId="3FE1AD4B" w14:textId="1D4B4564" w:rsidR="00895EF0" w:rsidRPr="009E7591" w:rsidRDefault="005F3946" w:rsidP="00447DEF">
      <w:pPr>
        <w:pStyle w:val="NormalWeb"/>
        <w:numPr>
          <w:ilvl w:val="0"/>
          <w:numId w:val="2"/>
        </w:numPr>
        <w:spacing w:before="0" w:beforeAutospacing="0" w:after="0" w:afterAutospacing="0"/>
        <w:jc w:val="both"/>
        <w:rPr>
          <w:rFonts w:asciiTheme="minorHAnsi" w:hAnsiTheme="minorHAnsi"/>
          <w:color w:val="000000" w:themeColor="text1"/>
          <w:sz w:val="22"/>
          <w:szCs w:val="22"/>
          <w:lang w:val="en-GB"/>
        </w:rPr>
      </w:pPr>
      <w:r w:rsidRPr="000653F1">
        <w:rPr>
          <w:rFonts w:asciiTheme="minorHAnsi" w:hAnsiTheme="minorHAnsi"/>
          <w:color w:val="000000" w:themeColor="text1"/>
          <w:sz w:val="22"/>
          <w:szCs w:val="22"/>
          <w:lang w:val="en-GB"/>
        </w:rPr>
        <w:t xml:space="preserve">It is of deep concern that </w:t>
      </w:r>
      <w:r w:rsidRPr="00895EF0">
        <w:rPr>
          <w:rFonts w:asciiTheme="minorHAnsi" w:hAnsiTheme="minorHAnsi"/>
          <w:color w:val="000000" w:themeColor="text1"/>
          <w:sz w:val="22"/>
          <w:szCs w:val="22"/>
          <w:lang w:val="en-GB"/>
        </w:rPr>
        <w:t xml:space="preserve">the </w:t>
      </w:r>
      <w:r w:rsidR="0000794A">
        <w:rPr>
          <w:rFonts w:asciiTheme="minorHAnsi" w:hAnsiTheme="minorHAnsi"/>
          <w:color w:val="000000" w:themeColor="text1"/>
          <w:sz w:val="22"/>
          <w:szCs w:val="22"/>
          <w:lang w:val="en-GB"/>
        </w:rPr>
        <w:t>Netherlands has not reported on steps taken to implement this recommendation,</w:t>
      </w:r>
      <w:r w:rsidRPr="00895EF0">
        <w:rPr>
          <w:rFonts w:asciiTheme="minorHAnsi" w:hAnsiTheme="minorHAnsi"/>
          <w:color w:val="000000" w:themeColor="text1"/>
          <w:sz w:val="22"/>
          <w:szCs w:val="22"/>
          <w:lang w:val="en-GB"/>
        </w:rPr>
        <w:t xml:space="preserve"> </w:t>
      </w:r>
      <w:r w:rsidR="00E05267">
        <w:rPr>
          <w:rFonts w:asciiTheme="minorHAnsi" w:hAnsiTheme="minorHAnsi"/>
          <w:color w:val="000000" w:themeColor="text1"/>
          <w:sz w:val="22"/>
          <w:szCs w:val="22"/>
          <w:lang w:val="en-GB"/>
        </w:rPr>
        <w:t xml:space="preserve">on </w:t>
      </w:r>
      <w:r w:rsidR="00E05267" w:rsidRPr="00E05267">
        <w:rPr>
          <w:rFonts w:asciiTheme="minorHAnsi" w:hAnsiTheme="minorHAnsi"/>
          <w:color w:val="000000" w:themeColor="text1"/>
          <w:sz w:val="22"/>
          <w:szCs w:val="22"/>
          <w:lang w:val="en-GB"/>
        </w:rPr>
        <w:t xml:space="preserve">problems faced by Roma </w:t>
      </w:r>
      <w:r w:rsidRPr="00895EF0">
        <w:rPr>
          <w:rFonts w:asciiTheme="minorHAnsi" w:hAnsiTheme="minorHAnsi"/>
          <w:color w:val="000000" w:themeColor="text1"/>
          <w:sz w:val="22"/>
          <w:szCs w:val="22"/>
          <w:lang w:val="en-GB"/>
        </w:rPr>
        <w:t xml:space="preserve">regarding registration status and statelessness </w:t>
      </w:r>
      <w:r w:rsidR="0000794A">
        <w:rPr>
          <w:rFonts w:asciiTheme="minorHAnsi" w:hAnsiTheme="minorHAnsi"/>
          <w:color w:val="000000" w:themeColor="text1"/>
          <w:sz w:val="22"/>
          <w:szCs w:val="22"/>
          <w:lang w:val="en-GB"/>
        </w:rPr>
        <w:t>in its</w:t>
      </w:r>
      <w:r w:rsidRPr="00895EF0">
        <w:rPr>
          <w:rFonts w:asciiTheme="minorHAnsi" w:hAnsiTheme="minorHAnsi"/>
          <w:color w:val="000000" w:themeColor="text1"/>
          <w:sz w:val="22"/>
          <w:szCs w:val="22"/>
          <w:lang w:val="en-GB"/>
        </w:rPr>
        <w:t xml:space="preserve"> twenty-second to twenty-fourth Periodic Reports.</w:t>
      </w:r>
      <w:r>
        <w:rPr>
          <w:rStyle w:val="FootnoteReference"/>
          <w:rFonts w:asciiTheme="minorHAnsi" w:hAnsiTheme="minorHAnsi"/>
          <w:color w:val="000000" w:themeColor="text1"/>
          <w:sz w:val="22"/>
          <w:szCs w:val="22"/>
          <w:lang w:val="en-GB"/>
        </w:rPr>
        <w:footnoteReference w:id="11"/>
      </w:r>
      <w:r w:rsidRPr="000653F1">
        <w:rPr>
          <w:rFonts w:asciiTheme="minorHAnsi" w:hAnsiTheme="minorHAnsi"/>
          <w:color w:val="000000" w:themeColor="text1"/>
          <w:sz w:val="22"/>
          <w:szCs w:val="22"/>
          <w:lang w:val="en-GB"/>
        </w:rPr>
        <w:t xml:space="preserve"> </w:t>
      </w:r>
      <w:r w:rsidR="009E7591" w:rsidRPr="009E7591">
        <w:rPr>
          <w:rFonts w:asciiTheme="minorHAnsi" w:hAnsiTheme="minorHAnsi"/>
          <w:color w:val="000000" w:themeColor="text1"/>
          <w:sz w:val="22"/>
          <w:szCs w:val="22"/>
          <w:lang w:val="en-GB"/>
        </w:rPr>
        <w:t xml:space="preserve">Until today, </w:t>
      </w:r>
      <w:proofErr w:type="gramStart"/>
      <w:r w:rsidR="009E7591" w:rsidRPr="009E7591">
        <w:rPr>
          <w:rFonts w:asciiTheme="minorHAnsi" w:hAnsiTheme="minorHAnsi"/>
          <w:color w:val="000000" w:themeColor="text1"/>
          <w:sz w:val="22"/>
          <w:szCs w:val="22"/>
          <w:lang w:val="en-GB"/>
        </w:rPr>
        <w:t>a number of</w:t>
      </w:r>
      <w:proofErr w:type="gramEnd"/>
      <w:r w:rsidR="009E7591" w:rsidRPr="009E7591">
        <w:rPr>
          <w:rFonts w:asciiTheme="minorHAnsi" w:hAnsiTheme="minorHAnsi"/>
          <w:color w:val="000000" w:themeColor="text1"/>
          <w:sz w:val="22"/>
          <w:szCs w:val="22"/>
          <w:lang w:val="en-GB"/>
        </w:rPr>
        <w:t xml:space="preserve"> Roma in the Netherlands, of different ages, who have lived lawfully in the country for many years (some of them over 40 years), are still unable to apply for Dutch citizenship. The practice of registering some Roma as having an ‘unknown nationality’ and failing to identify their statelessness continues due to the absence of a statelessness determination procedure. This registration practice, combined with the </w:t>
      </w:r>
      <w:proofErr w:type="gramStart"/>
      <w:r w:rsidR="009E7591" w:rsidRPr="009E7591">
        <w:rPr>
          <w:rFonts w:asciiTheme="minorHAnsi" w:hAnsiTheme="minorHAnsi"/>
          <w:color w:val="000000" w:themeColor="text1"/>
          <w:sz w:val="22"/>
          <w:szCs w:val="22"/>
          <w:lang w:val="en-GB"/>
        </w:rPr>
        <w:t>particular residence</w:t>
      </w:r>
      <w:proofErr w:type="gramEnd"/>
      <w:r w:rsidR="009E7591" w:rsidRPr="009E7591">
        <w:rPr>
          <w:rFonts w:asciiTheme="minorHAnsi" w:hAnsiTheme="minorHAnsi"/>
          <w:color w:val="000000" w:themeColor="text1"/>
          <w:sz w:val="22"/>
          <w:szCs w:val="22"/>
          <w:lang w:val="en-GB"/>
        </w:rPr>
        <w:t xml:space="preserve"> status accorded to some Roma, raises obstacles to naturalisation by subjecting Roma to unreasonable bureaucratic requirements. These problems are compounded by anti-</w:t>
      </w:r>
      <w:proofErr w:type="spellStart"/>
      <w:r w:rsidR="009E7591" w:rsidRPr="009E7591">
        <w:rPr>
          <w:rFonts w:asciiTheme="minorHAnsi" w:hAnsiTheme="minorHAnsi"/>
          <w:color w:val="000000" w:themeColor="text1"/>
          <w:sz w:val="22"/>
          <w:szCs w:val="22"/>
          <w:lang w:val="en-GB"/>
        </w:rPr>
        <w:t>gypsyism</w:t>
      </w:r>
      <w:proofErr w:type="spellEnd"/>
      <w:r w:rsidR="009E7591" w:rsidRPr="009E7591">
        <w:rPr>
          <w:rFonts w:asciiTheme="minorHAnsi" w:hAnsiTheme="minorHAnsi"/>
          <w:color w:val="000000" w:themeColor="text1"/>
          <w:sz w:val="22"/>
          <w:szCs w:val="22"/>
          <w:lang w:val="en-GB"/>
        </w:rPr>
        <w:t xml:space="preserve"> (anti-Roma discrimination), a lack of consultation with Roma representatives on the problems encountered </w:t>
      </w:r>
      <w:r w:rsidR="009E7591" w:rsidRPr="009E7591">
        <w:rPr>
          <w:rFonts w:asciiTheme="minorHAnsi" w:hAnsiTheme="minorHAnsi"/>
          <w:color w:val="000000" w:themeColor="text1"/>
          <w:sz w:val="22"/>
          <w:szCs w:val="22"/>
          <w:lang w:val="en-GB"/>
        </w:rPr>
        <w:lastRenderedPageBreak/>
        <w:t>in relation to their registration status and statelessness and the failure to recognise the Roma as a national minority in the Netherlands.</w:t>
      </w:r>
      <w:r w:rsidR="009E7591" w:rsidRPr="009E7591">
        <w:rPr>
          <w:rStyle w:val="FootnoteReference"/>
          <w:rFonts w:asciiTheme="minorHAnsi" w:hAnsiTheme="minorHAnsi"/>
          <w:color w:val="000000" w:themeColor="text1"/>
          <w:sz w:val="22"/>
          <w:szCs w:val="22"/>
          <w:lang w:val="en-GB"/>
        </w:rPr>
        <w:footnoteReference w:id="12"/>
      </w:r>
    </w:p>
    <w:p w14:paraId="555BFAD5" w14:textId="77777777" w:rsidR="00895EF0" w:rsidRPr="000653F1" w:rsidRDefault="00895EF0" w:rsidP="00447DEF">
      <w:pPr>
        <w:pStyle w:val="NormalWeb"/>
        <w:spacing w:before="0" w:beforeAutospacing="0" w:after="0" w:afterAutospacing="0"/>
        <w:ind w:left="720"/>
        <w:jc w:val="both"/>
        <w:rPr>
          <w:rFonts w:asciiTheme="minorHAnsi" w:hAnsiTheme="minorHAnsi"/>
          <w:color w:val="000000" w:themeColor="text1"/>
          <w:sz w:val="22"/>
          <w:szCs w:val="22"/>
          <w:lang w:val="en-GB"/>
        </w:rPr>
      </w:pPr>
    </w:p>
    <w:p w14:paraId="42F9D48E" w14:textId="6BB1DC26" w:rsidR="00FB6707" w:rsidRDefault="00FB6707" w:rsidP="00447DEF">
      <w:pPr>
        <w:pStyle w:val="NormalWeb"/>
        <w:numPr>
          <w:ilvl w:val="0"/>
          <w:numId w:val="2"/>
        </w:numPr>
        <w:spacing w:before="0" w:beforeAutospacing="0" w:after="0" w:afterAutospacing="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For ease of reference, paragraph 19 of the Committee’s List of Themes to the Netherlands </w:t>
      </w:r>
      <w:r w:rsidR="009A5CD4">
        <w:rPr>
          <w:rFonts w:asciiTheme="minorHAnsi" w:hAnsiTheme="minorHAnsi"/>
          <w:color w:val="000000" w:themeColor="text1"/>
          <w:sz w:val="22"/>
          <w:szCs w:val="22"/>
          <w:lang w:val="en-GB"/>
        </w:rPr>
        <w:t xml:space="preserve">referring to statelessness </w:t>
      </w:r>
      <w:r w:rsidR="00092362">
        <w:rPr>
          <w:rFonts w:asciiTheme="minorHAnsi" w:hAnsiTheme="minorHAnsi"/>
          <w:color w:val="000000" w:themeColor="text1"/>
          <w:sz w:val="22"/>
          <w:szCs w:val="22"/>
          <w:lang w:val="en-GB"/>
        </w:rPr>
        <w:t xml:space="preserve">is quoted below: </w:t>
      </w:r>
    </w:p>
    <w:p w14:paraId="39D3FEC9" w14:textId="77777777" w:rsidR="00E05267" w:rsidRDefault="00E05267" w:rsidP="00E05267">
      <w:pPr>
        <w:pStyle w:val="ListParagraph"/>
        <w:rPr>
          <w:color w:val="000000" w:themeColor="text1"/>
          <w:sz w:val="22"/>
          <w:szCs w:val="22"/>
          <w:lang w:val="en-GB"/>
        </w:rPr>
      </w:pPr>
    </w:p>
    <w:p w14:paraId="529AB52B" w14:textId="4D98EECA" w:rsidR="00171A94" w:rsidRDefault="00FB6707" w:rsidP="00447DEF">
      <w:pPr>
        <w:pStyle w:val="NormalWeb"/>
        <w:spacing w:before="0" w:beforeAutospacing="0" w:after="0" w:afterAutospacing="0"/>
        <w:ind w:left="1416"/>
        <w:jc w:val="both"/>
        <w:rPr>
          <w:rFonts w:asciiTheme="minorHAnsi" w:hAnsiTheme="minorHAnsi"/>
          <w:i/>
          <w:color w:val="000000" w:themeColor="text1"/>
          <w:sz w:val="22"/>
          <w:szCs w:val="22"/>
          <w:lang w:val="en-GB"/>
        </w:rPr>
      </w:pPr>
      <w:r>
        <w:rPr>
          <w:rFonts w:asciiTheme="minorHAnsi" w:hAnsiTheme="minorHAnsi"/>
          <w:i/>
          <w:color w:val="000000" w:themeColor="text1"/>
          <w:sz w:val="22"/>
          <w:szCs w:val="22"/>
          <w:lang w:val="en-GB"/>
        </w:rPr>
        <w:t xml:space="preserve">19.   Update on immigration laws, particularly the Civic Integration Act. Data on the use of administrative detention of asylum seekers and immigrants, including unaccompanied children and families with children. Information on the procedure to identify stateless persons to determine statelessness. </w:t>
      </w:r>
    </w:p>
    <w:p w14:paraId="7556DEF3" w14:textId="77777777" w:rsidR="00447DEF" w:rsidRPr="00447DEF" w:rsidRDefault="00447DEF" w:rsidP="00447DEF">
      <w:pPr>
        <w:pStyle w:val="NormalWeb"/>
        <w:spacing w:before="0" w:beforeAutospacing="0" w:after="0" w:afterAutospacing="0"/>
        <w:ind w:left="502"/>
        <w:jc w:val="both"/>
        <w:rPr>
          <w:rFonts w:asciiTheme="minorHAnsi" w:hAnsiTheme="minorHAnsi"/>
          <w:i/>
          <w:color w:val="000000" w:themeColor="text1"/>
          <w:sz w:val="22"/>
          <w:szCs w:val="22"/>
          <w:lang w:val="en-GB"/>
        </w:rPr>
      </w:pPr>
    </w:p>
    <w:p w14:paraId="718F8BE4" w14:textId="57B3F6DC" w:rsidR="00447DEF" w:rsidRPr="00447DEF" w:rsidRDefault="0000794A" w:rsidP="00447DEF">
      <w:pPr>
        <w:pStyle w:val="NormalWeb"/>
        <w:numPr>
          <w:ilvl w:val="0"/>
          <w:numId w:val="2"/>
        </w:numPr>
        <w:spacing w:before="0" w:beforeAutospacing="0" w:after="0" w:afterAutospacing="0"/>
        <w:jc w:val="both"/>
        <w:rPr>
          <w:rFonts w:asciiTheme="minorHAnsi" w:hAnsiTheme="minorHAnsi"/>
          <w:i/>
          <w:color w:val="000000" w:themeColor="text1"/>
          <w:sz w:val="22"/>
          <w:szCs w:val="22"/>
          <w:lang w:val="en-GB"/>
        </w:rPr>
      </w:pPr>
      <w:r>
        <w:rPr>
          <w:rFonts w:asciiTheme="minorHAnsi" w:hAnsiTheme="minorHAnsi"/>
          <w:color w:val="000000" w:themeColor="text1"/>
          <w:sz w:val="22"/>
          <w:szCs w:val="22"/>
          <w:lang w:val="en-GB"/>
        </w:rPr>
        <w:t xml:space="preserve">Particularly </w:t>
      </w:r>
      <w:proofErr w:type="gramStart"/>
      <w:r>
        <w:rPr>
          <w:rFonts w:asciiTheme="minorHAnsi" w:hAnsiTheme="minorHAnsi"/>
          <w:color w:val="000000" w:themeColor="text1"/>
          <w:sz w:val="22"/>
          <w:szCs w:val="22"/>
          <w:lang w:val="en-GB"/>
        </w:rPr>
        <w:t>in light of</w:t>
      </w:r>
      <w:proofErr w:type="gramEnd"/>
      <w:r>
        <w:rPr>
          <w:rFonts w:asciiTheme="minorHAnsi" w:hAnsiTheme="minorHAnsi"/>
          <w:color w:val="000000" w:themeColor="text1"/>
          <w:sz w:val="22"/>
          <w:szCs w:val="22"/>
          <w:lang w:val="en-GB"/>
        </w:rPr>
        <w:t xml:space="preserve"> the Netherlands</w:t>
      </w:r>
      <w:r w:rsidR="00775DF8">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 failure to provide an update on these matters in its Periodic Report and given the Netherlands</w:t>
      </w:r>
      <w:r w:rsidR="00775DF8">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 ongoing failures to effectively act on the recommendations of other Treaty Bodies and human rights mechanisms, t</w:t>
      </w:r>
      <w:r w:rsidR="00171A94" w:rsidRPr="00C705AB">
        <w:rPr>
          <w:rFonts w:asciiTheme="minorHAnsi" w:hAnsiTheme="minorHAnsi"/>
          <w:color w:val="000000" w:themeColor="text1"/>
          <w:sz w:val="22"/>
          <w:szCs w:val="22"/>
          <w:lang w:val="en-GB"/>
        </w:rPr>
        <w:t xml:space="preserve">he submitting organisations hope the Netherlands will provide precise information on the </w:t>
      </w:r>
      <w:r w:rsidR="00783225">
        <w:rPr>
          <w:rFonts w:asciiTheme="minorHAnsi" w:hAnsiTheme="minorHAnsi"/>
          <w:color w:val="000000" w:themeColor="text1"/>
          <w:sz w:val="22"/>
          <w:szCs w:val="22"/>
          <w:lang w:val="en-GB"/>
        </w:rPr>
        <w:t>above issues</w:t>
      </w:r>
      <w:r w:rsidR="00171A94" w:rsidRPr="00C705AB">
        <w:rPr>
          <w:rFonts w:asciiTheme="minorHAnsi" w:hAnsiTheme="minorHAnsi"/>
          <w:color w:val="000000" w:themeColor="text1"/>
          <w:sz w:val="22"/>
          <w:szCs w:val="22"/>
          <w:lang w:val="en-GB"/>
        </w:rPr>
        <w:t xml:space="preserve"> during the dialogue according to the Committee’s requests in its List of Themes.</w:t>
      </w:r>
    </w:p>
    <w:p w14:paraId="5C33D1B9" w14:textId="695CB9EF" w:rsidR="00447DEF" w:rsidRDefault="00447DEF" w:rsidP="009F7FD2">
      <w:pPr>
        <w:pStyle w:val="NormalWeb"/>
        <w:spacing w:before="0" w:beforeAutospacing="0" w:after="0" w:afterAutospacing="0"/>
        <w:jc w:val="both"/>
        <w:rPr>
          <w:rFonts w:ascii="Helvetica" w:hAnsi="Helvetica"/>
          <w:b/>
          <w:color w:val="521B93"/>
          <w:sz w:val="28"/>
          <w:szCs w:val="28"/>
          <w:lang w:val="en-GB"/>
        </w:rPr>
      </w:pPr>
    </w:p>
    <w:p w14:paraId="119A4E9D" w14:textId="5BD38649" w:rsidR="005805BE" w:rsidRPr="00F80956" w:rsidRDefault="005805BE" w:rsidP="00447DEF">
      <w:pPr>
        <w:pStyle w:val="NormalWeb"/>
        <w:spacing w:before="0" w:beforeAutospacing="0" w:after="0" w:afterAutospacing="0"/>
        <w:jc w:val="both"/>
        <w:outlineLvl w:val="0"/>
        <w:rPr>
          <w:rFonts w:ascii="Helvetica" w:hAnsi="Helvetica"/>
          <w:b/>
          <w:color w:val="521B93"/>
          <w:sz w:val="28"/>
          <w:szCs w:val="28"/>
          <w:lang w:val="en-GB"/>
        </w:rPr>
      </w:pPr>
      <w:r w:rsidRPr="00F80956">
        <w:rPr>
          <w:rFonts w:ascii="Helvetica" w:hAnsi="Helvetica"/>
          <w:b/>
          <w:color w:val="521B93"/>
          <w:sz w:val="28"/>
          <w:szCs w:val="28"/>
          <w:lang w:val="en-GB"/>
        </w:rPr>
        <w:t xml:space="preserve">Part 1 – </w:t>
      </w:r>
      <w:r w:rsidR="0099285F">
        <w:rPr>
          <w:rFonts w:ascii="Helvetica" w:hAnsi="Helvetica"/>
          <w:b/>
          <w:color w:val="521B93"/>
          <w:sz w:val="28"/>
          <w:szCs w:val="28"/>
          <w:lang w:val="en-GB"/>
        </w:rPr>
        <w:t xml:space="preserve">The Right to Nationality: </w:t>
      </w:r>
      <w:r w:rsidRPr="00F80956">
        <w:rPr>
          <w:rFonts w:ascii="Helvetica" w:hAnsi="Helvetica"/>
          <w:b/>
          <w:color w:val="521B93"/>
          <w:sz w:val="28"/>
          <w:szCs w:val="28"/>
          <w:lang w:val="en-GB"/>
        </w:rPr>
        <w:t xml:space="preserve">Article 5.d.iii </w:t>
      </w:r>
      <w:r w:rsidR="001F0CA8" w:rsidRPr="00764381">
        <w:rPr>
          <w:rFonts w:ascii="Helvetica" w:hAnsi="Helvetica"/>
          <w:b/>
          <w:color w:val="521B93"/>
          <w:sz w:val="28"/>
          <w:szCs w:val="28"/>
          <w:lang w:val="en-GB"/>
        </w:rPr>
        <w:t>I</w:t>
      </w:r>
      <w:r w:rsidRPr="00764381">
        <w:rPr>
          <w:rFonts w:ascii="Helvetica" w:hAnsi="Helvetica"/>
          <w:b/>
          <w:color w:val="521B93"/>
          <w:sz w:val="28"/>
          <w:szCs w:val="28"/>
          <w:lang w:val="en-GB"/>
        </w:rPr>
        <w:t>CERD</w:t>
      </w:r>
    </w:p>
    <w:p w14:paraId="3DE05415" w14:textId="77777777" w:rsidR="00447DEF" w:rsidRDefault="00447DEF" w:rsidP="00317A29">
      <w:pPr>
        <w:rPr>
          <w:lang w:val="en-GB"/>
        </w:rPr>
      </w:pPr>
    </w:p>
    <w:p w14:paraId="7C39FB44" w14:textId="39FD1A22" w:rsidR="00856630" w:rsidRPr="008E7281" w:rsidRDefault="00DE7584" w:rsidP="00447DEF">
      <w:pPr>
        <w:pStyle w:val="NormalWeb"/>
        <w:spacing w:before="0" w:beforeAutospacing="0" w:after="0" w:afterAutospacing="0"/>
        <w:jc w:val="both"/>
        <w:outlineLvl w:val="0"/>
        <w:rPr>
          <w:rFonts w:ascii="Helvetica" w:hAnsi="Helvetica"/>
          <w:b/>
          <w:color w:val="521B93"/>
          <w:sz w:val="28"/>
          <w:szCs w:val="28"/>
          <w:lang w:val="en-GB"/>
        </w:rPr>
      </w:pPr>
      <w:r w:rsidRPr="008E7281">
        <w:rPr>
          <w:rFonts w:ascii="Helvetica" w:hAnsi="Helvetica"/>
          <w:b/>
          <w:color w:val="521B93"/>
          <w:sz w:val="28"/>
          <w:szCs w:val="28"/>
          <w:lang w:val="en-GB"/>
        </w:rPr>
        <w:t xml:space="preserve">Issue I </w:t>
      </w:r>
      <w:r w:rsidR="00DD7F24" w:rsidRPr="008E7281">
        <w:rPr>
          <w:rFonts w:ascii="Helvetica" w:hAnsi="Helvetica"/>
          <w:b/>
          <w:color w:val="521B93"/>
          <w:sz w:val="28"/>
          <w:szCs w:val="28"/>
          <w:lang w:val="en-GB"/>
        </w:rPr>
        <w:t>–</w:t>
      </w:r>
      <w:r w:rsidRPr="008E7281">
        <w:rPr>
          <w:rFonts w:ascii="Helvetica" w:hAnsi="Helvetica"/>
          <w:b/>
          <w:color w:val="521B93"/>
          <w:sz w:val="28"/>
          <w:szCs w:val="28"/>
          <w:lang w:val="en-GB"/>
        </w:rPr>
        <w:t xml:space="preserve"> </w:t>
      </w:r>
      <w:r w:rsidR="00DD7F24" w:rsidRPr="008E7281">
        <w:rPr>
          <w:rFonts w:ascii="Helvetica" w:hAnsi="Helvetica"/>
          <w:b/>
          <w:color w:val="521B93"/>
          <w:sz w:val="28"/>
          <w:szCs w:val="28"/>
          <w:lang w:val="en-GB"/>
        </w:rPr>
        <w:t xml:space="preserve">Deprivation of nationality on </w:t>
      </w:r>
      <w:r w:rsidR="00856630" w:rsidRPr="008E7281">
        <w:rPr>
          <w:rFonts w:ascii="Helvetica" w:hAnsi="Helvetica"/>
          <w:b/>
          <w:color w:val="521B93"/>
          <w:sz w:val="28"/>
          <w:szCs w:val="28"/>
          <w:lang w:val="en-GB"/>
        </w:rPr>
        <w:t>discriminatory grounds</w:t>
      </w:r>
    </w:p>
    <w:p w14:paraId="2D6775DB" w14:textId="77777777" w:rsidR="00447DEF" w:rsidRDefault="00447DEF" w:rsidP="00447DEF">
      <w:pPr>
        <w:pStyle w:val="NormalWeb"/>
        <w:spacing w:before="0" w:beforeAutospacing="0" w:after="0" w:afterAutospacing="0"/>
        <w:ind w:left="502"/>
        <w:contextualSpacing/>
        <w:jc w:val="both"/>
        <w:rPr>
          <w:rFonts w:asciiTheme="minorHAnsi" w:hAnsiTheme="minorHAnsi" w:cstheme="minorHAnsi"/>
          <w:color w:val="000000" w:themeColor="text1"/>
          <w:sz w:val="22"/>
          <w:szCs w:val="22"/>
          <w:lang w:val="en-GB"/>
        </w:rPr>
      </w:pPr>
    </w:p>
    <w:p w14:paraId="5391C273" w14:textId="62067947" w:rsidR="0099285F" w:rsidRPr="0099285F" w:rsidRDefault="00CD1063" w:rsidP="00447DEF">
      <w:pPr>
        <w:pStyle w:val="NormalWeb"/>
        <w:numPr>
          <w:ilvl w:val="0"/>
          <w:numId w:val="2"/>
        </w:numPr>
        <w:spacing w:before="0" w:beforeAutospacing="0" w:after="0" w:afterAutospacing="0"/>
        <w:contextualSpacing/>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As stated by t</w:t>
      </w:r>
      <w:r w:rsidRPr="00A03C10">
        <w:rPr>
          <w:rFonts w:asciiTheme="minorHAnsi" w:hAnsiTheme="minorHAnsi" w:cstheme="minorHAnsi"/>
          <w:color w:val="000000" w:themeColor="text1"/>
          <w:sz w:val="22"/>
          <w:szCs w:val="22"/>
          <w:lang w:val="en-GB"/>
        </w:rPr>
        <w:t xml:space="preserve">he Committee </w:t>
      </w:r>
      <w:r>
        <w:rPr>
          <w:rFonts w:asciiTheme="minorHAnsi" w:hAnsiTheme="minorHAnsi" w:cstheme="minorHAnsi"/>
          <w:color w:val="000000" w:themeColor="text1"/>
          <w:sz w:val="22"/>
          <w:szCs w:val="22"/>
          <w:lang w:val="en-GB"/>
        </w:rPr>
        <w:t>in its General Recommendation XXX,</w:t>
      </w:r>
      <w:r w:rsidRPr="00A03C10">
        <w:rPr>
          <w:rFonts w:asciiTheme="minorHAnsi" w:hAnsiTheme="minorHAnsi" w:cstheme="minorHAnsi"/>
          <w:color w:val="000000" w:themeColor="text1"/>
          <w:sz w:val="22"/>
          <w:szCs w:val="22"/>
          <w:lang w:val="en-GB"/>
        </w:rPr>
        <w:t xml:space="preserve"> “</w:t>
      </w:r>
      <w:r w:rsidRPr="009F7FD2">
        <w:rPr>
          <w:rFonts w:asciiTheme="minorHAnsi" w:hAnsiTheme="minorHAnsi"/>
          <w:i/>
          <w:sz w:val="22"/>
          <w:lang w:val="en-GB"/>
        </w:rPr>
        <w:t>deprivation of citizenship on the basis of race, colour, descent, or national or ethnic origin is a breach of States parties’ obligations to ensure non-discriminatory enjoyment of the right to nationality</w:t>
      </w:r>
      <w:r w:rsidRPr="009F7FD2">
        <w:rPr>
          <w:rFonts w:asciiTheme="minorHAnsi" w:hAnsiTheme="minorHAnsi"/>
          <w:sz w:val="22"/>
          <w:lang w:val="en-GB"/>
        </w:rPr>
        <w:t>”.</w:t>
      </w:r>
      <w:r w:rsidRPr="009F7FD2">
        <w:rPr>
          <w:rStyle w:val="FootnoteReference"/>
          <w:rFonts w:asciiTheme="minorHAnsi" w:hAnsiTheme="minorHAnsi"/>
          <w:sz w:val="22"/>
          <w:lang w:val="en-GB"/>
        </w:rPr>
        <w:footnoteReference w:id="13"/>
      </w:r>
    </w:p>
    <w:p w14:paraId="1260F15F" w14:textId="77777777" w:rsidR="00447DEF" w:rsidRDefault="00447DEF" w:rsidP="00317A29"/>
    <w:p w14:paraId="2FD3682B" w14:textId="3C0A2190" w:rsidR="0099285F" w:rsidRPr="0099285F" w:rsidRDefault="0099285F" w:rsidP="004B710B">
      <w:pPr>
        <w:pStyle w:val="Generallevel1"/>
        <w:numPr>
          <w:ilvl w:val="0"/>
          <w:numId w:val="2"/>
        </w:numPr>
        <w:spacing w:after="0"/>
        <w:jc w:val="both"/>
        <w:rPr>
          <w:rFonts w:ascii="Calibri" w:hAnsi="Calibri" w:cs="Calibri"/>
          <w:szCs w:val="22"/>
        </w:rPr>
      </w:pPr>
      <w:r w:rsidRPr="0099285F">
        <w:rPr>
          <w:rFonts w:ascii="Calibri" w:hAnsi="Calibri" w:cs="Calibri"/>
          <w:szCs w:val="22"/>
        </w:rPr>
        <w:t xml:space="preserve">The </w:t>
      </w:r>
      <w:r w:rsidRPr="0099285F">
        <w:rPr>
          <w:rFonts w:ascii="Calibri" w:hAnsi="Calibri" w:cs="Calibri"/>
          <w:i/>
          <w:iCs/>
          <w:szCs w:val="22"/>
        </w:rPr>
        <w:t>Principles on Deprivation of Nationality as a National Security Measure,</w:t>
      </w:r>
      <w:r w:rsidRPr="0099285F">
        <w:rPr>
          <w:rStyle w:val="FootnoteReference"/>
          <w:rFonts w:ascii="Calibri" w:hAnsi="Calibri" w:cs="Calibri"/>
          <w:iCs/>
          <w:szCs w:val="22"/>
        </w:rPr>
        <w:footnoteReference w:id="14"/>
      </w:r>
      <w:r w:rsidRPr="0099285F">
        <w:rPr>
          <w:rFonts w:ascii="Calibri" w:hAnsi="Calibri" w:cs="Calibri"/>
          <w:iCs/>
          <w:szCs w:val="22"/>
        </w:rPr>
        <w:t xml:space="preserve"> </w:t>
      </w:r>
      <w:r w:rsidRPr="0099285F">
        <w:rPr>
          <w:rFonts w:ascii="Calibri" w:hAnsi="Calibri" w:cs="Calibri"/>
          <w:szCs w:val="22"/>
        </w:rPr>
        <w:t xml:space="preserve">and the </w:t>
      </w:r>
      <w:r w:rsidRPr="0099285F">
        <w:rPr>
          <w:rFonts w:ascii="Calibri" w:hAnsi="Calibri" w:cs="Calibri"/>
          <w:i/>
          <w:iCs/>
          <w:szCs w:val="22"/>
        </w:rPr>
        <w:t>UNHCR Guidelines on Statelessness No 5: Loss and Deprivation of Nationality</w:t>
      </w:r>
      <w:r w:rsidRPr="0099285F">
        <w:rPr>
          <w:rStyle w:val="FootnoteReference"/>
          <w:rFonts w:ascii="Calibri" w:hAnsi="Calibri" w:cs="Calibri"/>
          <w:iCs/>
          <w:szCs w:val="22"/>
        </w:rPr>
        <w:footnoteReference w:id="15"/>
      </w:r>
      <w:r w:rsidRPr="0099285F">
        <w:rPr>
          <w:rFonts w:ascii="Calibri" w:hAnsi="Calibri" w:cs="Calibri"/>
          <w:i/>
          <w:iCs/>
          <w:szCs w:val="22"/>
        </w:rPr>
        <w:t xml:space="preserve"> </w:t>
      </w:r>
      <w:r w:rsidRPr="0099285F">
        <w:rPr>
          <w:rFonts w:ascii="Calibri" w:hAnsi="Calibri" w:cs="Calibri"/>
          <w:szCs w:val="22"/>
        </w:rPr>
        <w:t xml:space="preserve">provide important guidance on the question of deprivation of nationality; the former, from a wider international law perspective, and the latter, more specifically in relation to the 1961 Convention. Accordingly, </w:t>
      </w:r>
      <w:r w:rsidR="00796D36" w:rsidRPr="00764381">
        <w:rPr>
          <w:rFonts w:ascii="Calibri" w:hAnsi="Calibri" w:cs="Calibri"/>
          <w:szCs w:val="22"/>
        </w:rPr>
        <w:t>S</w:t>
      </w:r>
      <w:r w:rsidRPr="00764381">
        <w:rPr>
          <w:rFonts w:ascii="Calibri" w:hAnsi="Calibri" w:cs="Calibri"/>
          <w:szCs w:val="22"/>
        </w:rPr>
        <w:t>tate</w:t>
      </w:r>
      <w:r w:rsidRPr="0099285F">
        <w:rPr>
          <w:rFonts w:ascii="Calibri" w:hAnsi="Calibri" w:cs="Calibri"/>
          <w:szCs w:val="22"/>
        </w:rPr>
        <w:t xml:space="preserve"> discretion in this area is subject to the individual right to nationality,</w:t>
      </w:r>
      <w:r w:rsidRPr="0099285F">
        <w:rPr>
          <w:rStyle w:val="FootnoteReference"/>
          <w:rFonts w:ascii="Calibri" w:hAnsi="Calibri" w:cs="Calibri"/>
          <w:szCs w:val="22"/>
        </w:rPr>
        <w:footnoteReference w:id="16"/>
      </w:r>
      <w:r w:rsidRPr="0099285F">
        <w:rPr>
          <w:rFonts w:ascii="Calibri" w:hAnsi="Calibri" w:cs="Calibri"/>
          <w:szCs w:val="22"/>
        </w:rPr>
        <w:t xml:space="preserve"> the prohibition of arbitrary deprivation of nationality,</w:t>
      </w:r>
      <w:r w:rsidRPr="0099285F">
        <w:rPr>
          <w:rStyle w:val="FootnoteReference"/>
          <w:rFonts w:ascii="Calibri" w:hAnsi="Calibri" w:cs="Calibri"/>
          <w:szCs w:val="22"/>
        </w:rPr>
        <w:footnoteReference w:id="17"/>
      </w:r>
      <w:r w:rsidRPr="0099285F">
        <w:rPr>
          <w:rFonts w:ascii="Calibri" w:hAnsi="Calibri" w:cs="Calibri"/>
          <w:szCs w:val="22"/>
        </w:rPr>
        <w:t xml:space="preserve"> </w:t>
      </w:r>
      <w:r w:rsidRPr="0099285F">
        <w:rPr>
          <w:rFonts w:ascii="Calibri" w:hAnsi="Calibri" w:cs="Calibri"/>
          <w:szCs w:val="22"/>
        </w:rPr>
        <w:lastRenderedPageBreak/>
        <w:t>the prohibition of discrimination</w:t>
      </w:r>
      <w:r w:rsidRPr="0099285F">
        <w:rPr>
          <w:rStyle w:val="FootnoteReference"/>
          <w:rFonts w:ascii="Calibri" w:hAnsi="Calibri" w:cs="Calibri"/>
          <w:szCs w:val="22"/>
        </w:rPr>
        <w:footnoteReference w:id="18"/>
      </w:r>
      <w:r w:rsidRPr="0099285F">
        <w:rPr>
          <w:rFonts w:ascii="Calibri" w:hAnsi="Calibri" w:cs="Calibri"/>
          <w:szCs w:val="22"/>
        </w:rPr>
        <w:t xml:space="preserve"> and the obligation to avoid statelessness.</w:t>
      </w:r>
      <w:r w:rsidRPr="0099285F">
        <w:rPr>
          <w:rStyle w:val="FootnoteReference"/>
          <w:rFonts w:ascii="Calibri" w:hAnsi="Calibri" w:cs="Calibri"/>
          <w:szCs w:val="22"/>
        </w:rPr>
        <w:footnoteReference w:id="19"/>
      </w:r>
      <w:r w:rsidRPr="0099285F">
        <w:rPr>
          <w:rFonts w:ascii="Calibri" w:hAnsi="Calibri" w:cs="Calibri"/>
          <w:szCs w:val="22"/>
        </w:rPr>
        <w:t xml:space="preserve"> Furthermore, the impact of nationality deprivation on the enjoyment of other </w:t>
      </w:r>
      <w:r w:rsidRPr="0099285F">
        <w:rPr>
          <w:rFonts w:ascii="Calibri" w:hAnsi="Calibri" w:cs="Calibri"/>
          <w:bCs/>
          <w:szCs w:val="22"/>
        </w:rPr>
        <w:t xml:space="preserve">human rights, humanitarian and refugee law obligations and standards must be taken into consideration when assessing the legality of citizenship deprivation. These </w:t>
      </w:r>
      <w:proofErr w:type="gramStart"/>
      <w:r w:rsidRPr="0099285F">
        <w:rPr>
          <w:rFonts w:ascii="Calibri" w:hAnsi="Calibri" w:cs="Calibri"/>
          <w:bCs/>
          <w:szCs w:val="22"/>
        </w:rPr>
        <w:t>include,</w:t>
      </w:r>
      <w:proofErr w:type="gramEnd"/>
      <w:r w:rsidRPr="0099285F">
        <w:rPr>
          <w:rFonts w:ascii="Calibri" w:hAnsi="Calibri" w:cs="Calibri"/>
          <w:bCs/>
          <w:szCs w:val="22"/>
        </w:rPr>
        <w:t xml:space="preserve"> the right to enter and remain in one’s own country, the prohibition of </w:t>
      </w:r>
      <w:r w:rsidRPr="0099285F">
        <w:rPr>
          <w:rFonts w:ascii="Calibri" w:hAnsi="Calibri" w:cs="Calibri"/>
          <w:bCs/>
          <w:i/>
          <w:iCs/>
          <w:szCs w:val="22"/>
        </w:rPr>
        <w:t>refoulement</w:t>
      </w:r>
      <w:r w:rsidRPr="0099285F">
        <w:rPr>
          <w:rFonts w:ascii="Calibri" w:hAnsi="Calibri" w:cs="Calibri"/>
          <w:bCs/>
          <w:szCs w:val="22"/>
        </w:rPr>
        <w:t>, the prohibition of torture and cruel, inhuman or degrading treatment or punishment, the liberty and security of the person</w:t>
      </w:r>
      <w:r w:rsidR="0031503F" w:rsidRPr="00764381">
        <w:rPr>
          <w:rFonts w:ascii="Calibri" w:hAnsi="Calibri" w:cs="Calibri"/>
          <w:bCs/>
          <w:szCs w:val="22"/>
        </w:rPr>
        <w:t>,</w:t>
      </w:r>
      <w:r w:rsidRPr="0099285F">
        <w:rPr>
          <w:rFonts w:ascii="Calibri" w:hAnsi="Calibri" w:cs="Calibri"/>
          <w:bCs/>
          <w:szCs w:val="22"/>
        </w:rPr>
        <w:t xml:space="preserve"> the right to private and family life</w:t>
      </w:r>
      <w:r w:rsidR="00E3273D" w:rsidRPr="00764381">
        <w:rPr>
          <w:rFonts w:ascii="Calibri" w:hAnsi="Calibri" w:cs="Calibri"/>
          <w:bCs/>
          <w:szCs w:val="22"/>
        </w:rPr>
        <w:t>,</w:t>
      </w:r>
      <w:r w:rsidRPr="0099285F">
        <w:rPr>
          <w:rFonts w:ascii="Calibri" w:hAnsi="Calibri" w:cs="Calibri"/>
          <w:bCs/>
          <w:szCs w:val="22"/>
        </w:rPr>
        <w:t xml:space="preserve"> legal personhood and the rights of the child.</w:t>
      </w:r>
      <w:r w:rsidRPr="0099285F">
        <w:rPr>
          <w:rStyle w:val="FootnoteReference"/>
          <w:rFonts w:ascii="Calibri" w:hAnsi="Calibri" w:cs="Calibri"/>
          <w:bCs/>
          <w:szCs w:val="22"/>
        </w:rPr>
        <w:footnoteReference w:id="20"/>
      </w:r>
      <w:r w:rsidRPr="0099285F">
        <w:rPr>
          <w:rFonts w:ascii="Calibri" w:hAnsi="Calibri" w:cs="Calibri"/>
          <w:bCs/>
          <w:szCs w:val="22"/>
        </w:rPr>
        <w:t xml:space="preserve"> Any measures to deprive nationality must also comply with due process safeguards and the right to a fair trial.</w:t>
      </w:r>
      <w:r w:rsidRPr="0099285F">
        <w:rPr>
          <w:rStyle w:val="FootnoteReference"/>
          <w:rFonts w:ascii="Calibri" w:hAnsi="Calibri" w:cs="Calibri"/>
          <w:bCs/>
          <w:szCs w:val="22"/>
        </w:rPr>
        <w:footnoteReference w:id="21"/>
      </w:r>
    </w:p>
    <w:p w14:paraId="1877F751" w14:textId="77777777" w:rsidR="0099285F" w:rsidRPr="0099285F" w:rsidRDefault="0099285F" w:rsidP="00317A29"/>
    <w:p w14:paraId="2B1FB1C0" w14:textId="0D2CA7B8" w:rsidR="00043B47" w:rsidRDefault="0025452B"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516D22">
        <w:rPr>
          <w:rFonts w:asciiTheme="minorHAnsi" w:hAnsiTheme="minorHAnsi"/>
          <w:color w:val="000000" w:themeColor="text1"/>
          <w:sz w:val="22"/>
          <w:szCs w:val="22"/>
          <w:lang w:val="en-GB"/>
        </w:rPr>
        <w:t>The use of deprivation of nationality in the Netherlands raises serious human rights concerns related to the principle of non-discrimination</w:t>
      </w:r>
      <w:r w:rsidR="00CD1063">
        <w:rPr>
          <w:rFonts w:asciiTheme="minorHAnsi" w:hAnsiTheme="minorHAnsi"/>
          <w:color w:val="000000" w:themeColor="text1"/>
          <w:sz w:val="22"/>
          <w:szCs w:val="22"/>
          <w:lang w:val="en-GB"/>
        </w:rPr>
        <w:t xml:space="preserve">, in particular </w:t>
      </w:r>
      <w:proofErr w:type="gramStart"/>
      <w:r w:rsidR="00CD1063">
        <w:rPr>
          <w:rFonts w:asciiTheme="minorHAnsi" w:hAnsiTheme="minorHAnsi"/>
          <w:color w:val="000000" w:themeColor="text1"/>
          <w:sz w:val="22"/>
          <w:szCs w:val="22"/>
          <w:lang w:val="en-GB"/>
        </w:rPr>
        <w:t>on the basis of</w:t>
      </w:r>
      <w:proofErr w:type="gramEnd"/>
      <w:r w:rsidR="00CD1063">
        <w:rPr>
          <w:rFonts w:asciiTheme="minorHAnsi" w:hAnsiTheme="minorHAnsi"/>
          <w:color w:val="000000" w:themeColor="text1"/>
          <w:sz w:val="22"/>
          <w:szCs w:val="22"/>
          <w:lang w:val="en-GB"/>
        </w:rPr>
        <w:t xml:space="preserve"> race</w:t>
      </w:r>
      <w:r w:rsidR="00043B47">
        <w:rPr>
          <w:rFonts w:asciiTheme="minorHAnsi" w:hAnsiTheme="minorHAnsi"/>
          <w:color w:val="000000" w:themeColor="text1"/>
          <w:sz w:val="22"/>
          <w:szCs w:val="22"/>
          <w:lang w:val="en-GB"/>
        </w:rPr>
        <w:t>, colour, descent, national</w:t>
      </w:r>
      <w:r w:rsidR="00CD1063">
        <w:rPr>
          <w:rFonts w:asciiTheme="minorHAnsi" w:hAnsiTheme="minorHAnsi"/>
          <w:color w:val="000000" w:themeColor="text1"/>
          <w:sz w:val="22"/>
          <w:szCs w:val="22"/>
          <w:lang w:val="en-GB"/>
        </w:rPr>
        <w:t xml:space="preserve"> </w:t>
      </w:r>
      <w:r w:rsidR="00842BD7">
        <w:rPr>
          <w:rFonts w:asciiTheme="minorHAnsi" w:hAnsiTheme="minorHAnsi"/>
          <w:color w:val="000000" w:themeColor="text1"/>
          <w:sz w:val="22"/>
          <w:szCs w:val="22"/>
          <w:lang w:val="en-GB"/>
        </w:rPr>
        <w:t>or</w:t>
      </w:r>
      <w:r w:rsidR="00CD1063">
        <w:rPr>
          <w:rFonts w:asciiTheme="minorHAnsi" w:hAnsiTheme="minorHAnsi"/>
          <w:color w:val="000000" w:themeColor="text1"/>
          <w:sz w:val="22"/>
          <w:szCs w:val="22"/>
          <w:lang w:val="en-GB"/>
        </w:rPr>
        <w:t xml:space="preserve"> ethnic</w:t>
      </w:r>
      <w:r w:rsidR="00043B47">
        <w:rPr>
          <w:rFonts w:asciiTheme="minorHAnsi" w:hAnsiTheme="minorHAnsi"/>
          <w:color w:val="000000" w:themeColor="text1"/>
          <w:sz w:val="22"/>
          <w:szCs w:val="22"/>
          <w:lang w:val="en-GB"/>
        </w:rPr>
        <w:t xml:space="preserve"> origin</w:t>
      </w:r>
      <w:r w:rsidR="00CD1063">
        <w:rPr>
          <w:rFonts w:asciiTheme="minorHAnsi" w:hAnsiTheme="minorHAnsi"/>
          <w:color w:val="000000" w:themeColor="text1"/>
          <w:sz w:val="22"/>
          <w:szCs w:val="22"/>
          <w:lang w:val="en-GB"/>
        </w:rPr>
        <w:t xml:space="preserve">, </w:t>
      </w:r>
      <w:r w:rsidR="004C2A62" w:rsidRPr="00516D22">
        <w:rPr>
          <w:rFonts w:asciiTheme="minorHAnsi" w:hAnsiTheme="minorHAnsi"/>
          <w:color w:val="000000" w:themeColor="text1"/>
          <w:sz w:val="22"/>
          <w:szCs w:val="22"/>
          <w:lang w:val="en-GB"/>
        </w:rPr>
        <w:t xml:space="preserve">as well as </w:t>
      </w:r>
      <w:r w:rsidRPr="00516D22">
        <w:rPr>
          <w:rFonts w:asciiTheme="minorHAnsi" w:hAnsiTheme="minorHAnsi"/>
          <w:color w:val="000000" w:themeColor="text1"/>
          <w:sz w:val="22"/>
          <w:szCs w:val="22"/>
          <w:lang w:val="en-GB"/>
        </w:rPr>
        <w:t xml:space="preserve">the prohibition of </w:t>
      </w:r>
      <w:r w:rsidRPr="00CD1063">
        <w:rPr>
          <w:rFonts w:asciiTheme="minorHAnsi" w:hAnsiTheme="minorHAnsi"/>
          <w:i/>
          <w:iCs/>
          <w:color w:val="000000" w:themeColor="text1"/>
          <w:sz w:val="22"/>
          <w:szCs w:val="22"/>
          <w:lang w:val="en-GB"/>
        </w:rPr>
        <w:t>refoulement</w:t>
      </w:r>
      <w:r w:rsidRPr="00516D22">
        <w:rPr>
          <w:rFonts w:asciiTheme="minorHAnsi" w:hAnsiTheme="minorHAnsi"/>
          <w:color w:val="000000" w:themeColor="text1"/>
          <w:sz w:val="22"/>
          <w:szCs w:val="22"/>
          <w:lang w:val="en-GB"/>
        </w:rPr>
        <w:t xml:space="preserve"> and the prohibition against torture and cruel, inhuman or degrading treatment. </w:t>
      </w:r>
      <w:r w:rsidR="007A083F" w:rsidRPr="00516D22">
        <w:rPr>
          <w:rFonts w:asciiTheme="minorHAnsi" w:hAnsiTheme="minorHAnsi"/>
          <w:color w:val="000000" w:themeColor="text1"/>
          <w:sz w:val="22"/>
          <w:szCs w:val="22"/>
          <w:lang w:val="en-GB"/>
        </w:rPr>
        <w:t xml:space="preserve">Under </w:t>
      </w:r>
      <w:r w:rsidR="00CD1063">
        <w:rPr>
          <w:rFonts w:asciiTheme="minorHAnsi" w:hAnsiTheme="minorHAnsi"/>
          <w:color w:val="000000" w:themeColor="text1"/>
          <w:sz w:val="22"/>
          <w:szCs w:val="22"/>
          <w:lang w:val="en-GB"/>
        </w:rPr>
        <w:t xml:space="preserve">the current, discriminatory </w:t>
      </w:r>
      <w:r w:rsidR="00055C68" w:rsidRPr="00516D22">
        <w:rPr>
          <w:rFonts w:asciiTheme="minorHAnsi" w:hAnsiTheme="minorHAnsi"/>
          <w:color w:val="000000" w:themeColor="text1"/>
          <w:sz w:val="22"/>
          <w:szCs w:val="22"/>
          <w:lang w:val="en-GB"/>
        </w:rPr>
        <w:t>national law</w:t>
      </w:r>
      <w:r w:rsidR="005902A3" w:rsidRPr="00516D22">
        <w:rPr>
          <w:rFonts w:asciiTheme="minorHAnsi" w:hAnsiTheme="minorHAnsi"/>
          <w:color w:val="000000" w:themeColor="text1"/>
          <w:sz w:val="22"/>
          <w:szCs w:val="22"/>
          <w:lang w:val="en-GB"/>
        </w:rPr>
        <w:t>, o</w:t>
      </w:r>
      <w:r w:rsidRPr="00516D22">
        <w:rPr>
          <w:rFonts w:asciiTheme="minorHAnsi" w:hAnsiTheme="minorHAnsi"/>
          <w:color w:val="000000" w:themeColor="text1"/>
          <w:sz w:val="22"/>
          <w:szCs w:val="22"/>
          <w:lang w:val="en-GB"/>
        </w:rPr>
        <w:t xml:space="preserve">nly dual nationals may be subject to deprivation of nationality. </w:t>
      </w:r>
    </w:p>
    <w:p w14:paraId="7939E7D1" w14:textId="77777777" w:rsidR="00043B47" w:rsidRPr="005E08E6" w:rsidRDefault="00043B47" w:rsidP="00447DEF">
      <w:pPr>
        <w:pStyle w:val="NormalWeb"/>
        <w:spacing w:before="0" w:beforeAutospacing="0" w:after="0" w:afterAutospacing="0"/>
        <w:ind w:left="720"/>
        <w:contextualSpacing/>
        <w:jc w:val="both"/>
        <w:rPr>
          <w:rFonts w:asciiTheme="minorHAnsi" w:hAnsiTheme="minorHAnsi"/>
          <w:color w:val="000000" w:themeColor="text1"/>
          <w:sz w:val="22"/>
          <w:szCs w:val="22"/>
          <w:lang w:val="en-GB"/>
        </w:rPr>
      </w:pPr>
    </w:p>
    <w:p w14:paraId="3D7F387C" w14:textId="1A712370" w:rsidR="00043B47" w:rsidRDefault="00043B47"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Since 2010, there has been a gradual expansion of the powers to revoke nationality under the Dutch Nationality Act (DNA), with new grounds added in 2010, 2016 and 2017.</w:t>
      </w:r>
      <w:r>
        <w:rPr>
          <w:rStyle w:val="FootnoteReference"/>
          <w:rFonts w:asciiTheme="minorHAnsi" w:hAnsiTheme="minorHAnsi"/>
          <w:color w:val="000000" w:themeColor="text1"/>
          <w:sz w:val="22"/>
          <w:szCs w:val="22"/>
          <w:lang w:val="en-GB"/>
        </w:rPr>
        <w:footnoteReference w:id="22"/>
      </w:r>
      <w:r>
        <w:rPr>
          <w:rFonts w:asciiTheme="minorHAnsi" w:hAnsiTheme="minorHAnsi"/>
          <w:color w:val="000000" w:themeColor="text1"/>
          <w:sz w:val="22"/>
          <w:szCs w:val="22"/>
          <w:lang w:val="en-GB"/>
        </w:rPr>
        <w:t xml:space="preserve"> The most recent of these amendments allows for the revocation of nationality without the need for a criminal conviction, if a person voluntarily enters the foreign military service of a State involved in hostilities against the Netherlands (Article 14(3)) or joins an organisation that is listed as constituting a threat to national security (Article 14(2)). This measure was introduced on the pretext that it is needed to protect national security, aiming to prevent the return of alleged foreign terrorist fighters, mainly </w:t>
      </w:r>
      <w:proofErr w:type="gramStart"/>
      <w:r>
        <w:rPr>
          <w:rFonts w:asciiTheme="minorHAnsi" w:hAnsiTheme="minorHAnsi"/>
          <w:color w:val="000000" w:themeColor="text1"/>
          <w:sz w:val="22"/>
          <w:szCs w:val="22"/>
          <w:lang w:val="en-GB"/>
        </w:rPr>
        <w:t>from Syria and Iraq,</w:t>
      </w:r>
      <w:proofErr w:type="gramEnd"/>
      <w:r>
        <w:rPr>
          <w:rFonts w:asciiTheme="minorHAnsi" w:hAnsiTheme="minorHAnsi"/>
          <w:color w:val="000000" w:themeColor="text1"/>
          <w:sz w:val="22"/>
          <w:szCs w:val="22"/>
          <w:lang w:val="en-GB"/>
        </w:rPr>
        <w:t xml:space="preserve"> to the Netherlands. It has been used to target Dutch citizens who are outside the country at the time of their nationality revocation. </w:t>
      </w:r>
    </w:p>
    <w:p w14:paraId="01693291" w14:textId="77777777" w:rsidR="00043B47" w:rsidRDefault="00043B47" w:rsidP="00447DEF">
      <w:pPr>
        <w:pStyle w:val="NormalWeb"/>
        <w:spacing w:before="0" w:beforeAutospacing="0" w:after="0" w:afterAutospacing="0"/>
        <w:contextualSpacing/>
        <w:jc w:val="both"/>
        <w:rPr>
          <w:rFonts w:asciiTheme="minorHAnsi" w:hAnsiTheme="minorHAnsi"/>
          <w:color w:val="000000" w:themeColor="text1"/>
          <w:sz w:val="22"/>
          <w:szCs w:val="22"/>
          <w:lang w:val="en-GB"/>
        </w:rPr>
      </w:pPr>
    </w:p>
    <w:p w14:paraId="52F9151E" w14:textId="052AEFFA" w:rsidR="00CD1063" w:rsidRDefault="0025452B"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516D22">
        <w:rPr>
          <w:rFonts w:asciiTheme="minorHAnsi" w:hAnsiTheme="minorHAnsi"/>
          <w:color w:val="000000" w:themeColor="text1"/>
          <w:sz w:val="22"/>
          <w:szCs w:val="22"/>
          <w:lang w:val="en-GB"/>
        </w:rPr>
        <w:t xml:space="preserve">In an </w:t>
      </w:r>
      <w:r w:rsidRPr="00516D22">
        <w:rPr>
          <w:rFonts w:asciiTheme="minorHAnsi" w:hAnsiTheme="minorHAnsi"/>
          <w:i/>
          <w:color w:val="000000" w:themeColor="text1"/>
          <w:sz w:val="22"/>
          <w:szCs w:val="22"/>
          <w:lang w:val="en-GB"/>
        </w:rPr>
        <w:t xml:space="preserve">amicus brief </w:t>
      </w:r>
      <w:r w:rsidRPr="00516D22">
        <w:rPr>
          <w:rFonts w:asciiTheme="minorHAnsi" w:hAnsiTheme="minorHAnsi"/>
          <w:color w:val="000000" w:themeColor="text1"/>
          <w:sz w:val="22"/>
          <w:szCs w:val="22"/>
          <w:lang w:val="en-GB"/>
        </w:rPr>
        <w:t xml:space="preserve">issued in October 2018, the </w:t>
      </w:r>
      <w:r w:rsidR="00043B47">
        <w:rPr>
          <w:rFonts w:asciiTheme="minorHAnsi" w:hAnsiTheme="minorHAnsi"/>
          <w:color w:val="000000" w:themeColor="text1"/>
          <w:sz w:val="22"/>
          <w:szCs w:val="22"/>
          <w:lang w:val="en-GB"/>
        </w:rPr>
        <w:t xml:space="preserve">UN </w:t>
      </w:r>
      <w:r w:rsidRPr="00516D22">
        <w:rPr>
          <w:rFonts w:asciiTheme="minorHAnsi" w:hAnsiTheme="minorHAnsi"/>
          <w:color w:val="000000" w:themeColor="text1"/>
          <w:sz w:val="22"/>
          <w:szCs w:val="22"/>
          <w:lang w:val="en-GB"/>
        </w:rPr>
        <w:t>Special Rapporteur</w:t>
      </w:r>
      <w:r w:rsidR="000B15D8" w:rsidRPr="00516D22">
        <w:rPr>
          <w:rFonts w:asciiTheme="minorHAnsi" w:hAnsiTheme="minorHAnsi"/>
          <w:color w:val="000000" w:themeColor="text1"/>
          <w:sz w:val="22"/>
          <w:szCs w:val="22"/>
          <w:lang w:val="en-GB"/>
        </w:rPr>
        <w:t xml:space="preserve"> </w:t>
      </w:r>
      <w:r w:rsidR="00CF3EB1">
        <w:rPr>
          <w:rFonts w:asciiTheme="minorHAnsi" w:hAnsiTheme="minorHAnsi"/>
          <w:color w:val="000000" w:themeColor="text1"/>
          <w:sz w:val="22"/>
          <w:szCs w:val="22"/>
          <w:lang w:val="en-GB"/>
        </w:rPr>
        <w:t xml:space="preserve">(SR) </w:t>
      </w:r>
      <w:r w:rsidRPr="00516D22">
        <w:rPr>
          <w:rFonts w:asciiTheme="minorHAnsi" w:hAnsiTheme="minorHAnsi"/>
          <w:color w:val="000000" w:themeColor="text1"/>
          <w:sz w:val="22"/>
          <w:szCs w:val="22"/>
          <w:lang w:val="en-GB"/>
        </w:rPr>
        <w:t xml:space="preserve">on Racism raised concern that </w:t>
      </w:r>
      <w:r w:rsidR="00043B47">
        <w:rPr>
          <w:rFonts w:asciiTheme="minorHAnsi" w:hAnsiTheme="minorHAnsi"/>
          <w:color w:val="000000" w:themeColor="text1"/>
          <w:sz w:val="22"/>
          <w:szCs w:val="22"/>
          <w:lang w:val="en-GB"/>
        </w:rPr>
        <w:t>Dutch law</w:t>
      </w:r>
      <w:r w:rsidRPr="00516D22">
        <w:rPr>
          <w:rFonts w:asciiTheme="minorHAnsi" w:hAnsiTheme="minorHAnsi"/>
          <w:color w:val="000000" w:themeColor="text1"/>
          <w:sz w:val="22"/>
          <w:szCs w:val="22"/>
          <w:lang w:val="en-GB"/>
        </w:rPr>
        <w:t xml:space="preserve"> discriminates between mono and dual citizens,</w:t>
      </w:r>
      <w:r w:rsidR="00FA3FED" w:rsidRPr="00516D22">
        <w:rPr>
          <w:rFonts w:asciiTheme="minorHAnsi" w:hAnsiTheme="minorHAnsi"/>
          <w:color w:val="000000" w:themeColor="text1"/>
          <w:sz w:val="22"/>
          <w:szCs w:val="22"/>
          <w:lang w:val="en-GB"/>
        </w:rPr>
        <w:t xml:space="preserve"> results in discriminatory tiers of citizenship</w:t>
      </w:r>
      <w:r w:rsidRPr="00516D22">
        <w:rPr>
          <w:rFonts w:asciiTheme="minorHAnsi" w:hAnsiTheme="minorHAnsi"/>
          <w:color w:val="000000" w:themeColor="text1"/>
          <w:sz w:val="22"/>
          <w:szCs w:val="22"/>
          <w:lang w:val="en-GB"/>
        </w:rPr>
        <w:t xml:space="preserve"> and disproportionately affects dual nationals of “non-Western origin” – in particular, </w:t>
      </w:r>
      <w:proofErr w:type="gramStart"/>
      <w:r w:rsidRPr="00516D22">
        <w:rPr>
          <w:rFonts w:asciiTheme="minorHAnsi" w:hAnsiTheme="minorHAnsi"/>
          <w:color w:val="000000" w:themeColor="text1"/>
          <w:sz w:val="22"/>
          <w:szCs w:val="22"/>
          <w:lang w:val="en-GB"/>
        </w:rPr>
        <w:t>Dutch-Moroccan</w:t>
      </w:r>
      <w:proofErr w:type="gramEnd"/>
      <w:r w:rsidRPr="00516D22">
        <w:rPr>
          <w:rFonts w:asciiTheme="minorHAnsi" w:hAnsiTheme="minorHAnsi"/>
          <w:color w:val="000000" w:themeColor="text1"/>
          <w:sz w:val="22"/>
          <w:szCs w:val="22"/>
          <w:lang w:val="en-GB"/>
        </w:rPr>
        <w:t xml:space="preserve"> and Dutch-Turkish dual nationals.</w:t>
      </w:r>
      <w:r>
        <w:rPr>
          <w:rStyle w:val="FootnoteReference"/>
          <w:rFonts w:asciiTheme="minorHAnsi" w:hAnsiTheme="minorHAnsi"/>
          <w:color w:val="000000" w:themeColor="text1"/>
          <w:sz w:val="22"/>
          <w:szCs w:val="22"/>
          <w:lang w:val="en-GB"/>
        </w:rPr>
        <w:footnoteReference w:id="23"/>
      </w:r>
      <w:r w:rsidRPr="00516D22">
        <w:rPr>
          <w:rFonts w:asciiTheme="minorHAnsi" w:hAnsiTheme="minorHAnsi"/>
          <w:color w:val="000000" w:themeColor="text1"/>
          <w:sz w:val="22"/>
          <w:szCs w:val="22"/>
          <w:lang w:val="en-GB"/>
        </w:rPr>
        <w:t xml:space="preserve"> </w:t>
      </w:r>
      <w:r w:rsidR="00A818FB" w:rsidRPr="00516D22">
        <w:rPr>
          <w:rFonts w:asciiTheme="minorHAnsi" w:hAnsiTheme="minorHAnsi"/>
          <w:color w:val="000000" w:themeColor="text1"/>
          <w:sz w:val="22"/>
          <w:szCs w:val="22"/>
          <w:lang w:val="en-GB"/>
        </w:rPr>
        <w:t>She also underlined that</w:t>
      </w:r>
      <w:r w:rsidR="00CD1063">
        <w:rPr>
          <w:rFonts w:asciiTheme="minorHAnsi" w:hAnsiTheme="minorHAnsi"/>
          <w:color w:val="000000" w:themeColor="text1"/>
          <w:sz w:val="22"/>
          <w:szCs w:val="22"/>
          <w:lang w:val="en-GB"/>
        </w:rPr>
        <w:t xml:space="preserve">: </w:t>
      </w:r>
    </w:p>
    <w:p w14:paraId="3B479A6C" w14:textId="77777777" w:rsidR="00CD1063" w:rsidRDefault="00CD1063" w:rsidP="00447DEF">
      <w:pPr>
        <w:pStyle w:val="NormalWeb"/>
        <w:spacing w:before="0" w:beforeAutospacing="0" w:after="0" w:afterAutospacing="0"/>
        <w:ind w:left="502"/>
        <w:contextualSpacing/>
        <w:jc w:val="both"/>
        <w:rPr>
          <w:rFonts w:asciiTheme="minorHAnsi" w:hAnsiTheme="minorHAnsi"/>
          <w:color w:val="000000" w:themeColor="text1"/>
          <w:sz w:val="22"/>
          <w:szCs w:val="22"/>
          <w:lang w:val="en-GB"/>
        </w:rPr>
      </w:pPr>
    </w:p>
    <w:p w14:paraId="147F4E31" w14:textId="77777777" w:rsidR="00CD1063" w:rsidRDefault="00A818FB" w:rsidP="00447DEF">
      <w:pPr>
        <w:pStyle w:val="NormalWeb"/>
        <w:spacing w:before="0" w:beforeAutospacing="0" w:after="0" w:afterAutospacing="0"/>
        <w:ind w:left="708"/>
        <w:contextualSpacing/>
        <w:jc w:val="both"/>
        <w:rPr>
          <w:rFonts w:asciiTheme="minorHAnsi" w:hAnsiTheme="minorHAnsi"/>
          <w:color w:val="000000" w:themeColor="text1"/>
          <w:sz w:val="22"/>
          <w:szCs w:val="22"/>
          <w:lang w:val="en-GB"/>
        </w:rPr>
      </w:pPr>
      <w:r w:rsidRPr="00516D22">
        <w:rPr>
          <w:rFonts w:asciiTheme="minorHAnsi" w:hAnsiTheme="minorHAnsi"/>
          <w:color w:val="000000" w:themeColor="text1"/>
          <w:sz w:val="22"/>
          <w:szCs w:val="22"/>
          <w:lang w:val="en-GB"/>
        </w:rPr>
        <w:t>“</w:t>
      </w:r>
      <w:r w:rsidRPr="009F7FD2">
        <w:rPr>
          <w:rFonts w:asciiTheme="minorHAnsi" w:hAnsiTheme="minorHAnsi"/>
          <w:i/>
          <w:sz w:val="22"/>
          <w:lang w:val="en-GB"/>
        </w:rPr>
        <w:t>This tiered citizenship is further imper</w:t>
      </w:r>
      <w:r w:rsidR="000B15D8" w:rsidRPr="009F7FD2">
        <w:rPr>
          <w:rFonts w:asciiTheme="minorHAnsi" w:hAnsiTheme="minorHAnsi"/>
          <w:i/>
          <w:sz w:val="22"/>
          <w:lang w:val="en-GB"/>
        </w:rPr>
        <w:t>m</w:t>
      </w:r>
      <w:r w:rsidRPr="009F7FD2">
        <w:rPr>
          <w:rFonts w:asciiTheme="minorHAnsi" w:hAnsiTheme="minorHAnsi"/>
          <w:i/>
          <w:sz w:val="22"/>
          <w:lang w:val="en-GB"/>
        </w:rPr>
        <w:t>issible because it disc</w:t>
      </w:r>
      <w:r w:rsidR="000B15D8" w:rsidRPr="009F7FD2">
        <w:rPr>
          <w:rFonts w:asciiTheme="minorHAnsi" w:hAnsiTheme="minorHAnsi"/>
          <w:i/>
          <w:sz w:val="22"/>
          <w:lang w:val="en-GB"/>
        </w:rPr>
        <w:t>r</w:t>
      </w:r>
      <w:r w:rsidRPr="009F7FD2">
        <w:rPr>
          <w:rFonts w:asciiTheme="minorHAnsi" w:hAnsiTheme="minorHAnsi"/>
          <w:i/>
          <w:sz w:val="22"/>
          <w:lang w:val="en-GB"/>
        </w:rPr>
        <w:t xml:space="preserve">iminates </w:t>
      </w:r>
      <w:proofErr w:type="gramStart"/>
      <w:r w:rsidRPr="009F7FD2">
        <w:rPr>
          <w:rFonts w:asciiTheme="minorHAnsi" w:hAnsiTheme="minorHAnsi"/>
          <w:i/>
          <w:sz w:val="22"/>
          <w:lang w:val="en-GB"/>
        </w:rPr>
        <w:t>on the basis of</w:t>
      </w:r>
      <w:proofErr w:type="gramEnd"/>
      <w:r w:rsidRPr="009F7FD2">
        <w:rPr>
          <w:rFonts w:asciiTheme="minorHAnsi" w:hAnsiTheme="minorHAnsi"/>
          <w:i/>
          <w:sz w:val="22"/>
          <w:lang w:val="en-GB"/>
        </w:rPr>
        <w:t xml:space="preserve"> ethnicity, national origin and descent. Because Dutch dual nationality is typically held by specific national origin or ethnic o</w:t>
      </w:r>
      <w:r w:rsidR="00FC3E96" w:rsidRPr="009F7FD2">
        <w:rPr>
          <w:rFonts w:asciiTheme="minorHAnsi" w:hAnsiTheme="minorHAnsi"/>
          <w:i/>
          <w:sz w:val="22"/>
          <w:lang w:val="en-GB"/>
        </w:rPr>
        <w:t>r</w:t>
      </w:r>
      <w:r w:rsidRPr="009F7FD2">
        <w:rPr>
          <w:rFonts w:asciiTheme="minorHAnsi" w:hAnsiTheme="minorHAnsi"/>
          <w:i/>
          <w:sz w:val="22"/>
          <w:lang w:val="en-GB"/>
        </w:rPr>
        <w:t>igin groups, the Netherlands' citizenship revocation policies and their</w:t>
      </w:r>
      <w:r w:rsidR="009C0BA4" w:rsidRPr="009F7FD2">
        <w:rPr>
          <w:rFonts w:asciiTheme="minorHAnsi" w:hAnsiTheme="minorHAnsi"/>
          <w:i/>
          <w:sz w:val="22"/>
          <w:lang w:val="en-GB"/>
        </w:rPr>
        <w:t xml:space="preserve"> resulting</w:t>
      </w:r>
      <w:r w:rsidRPr="009F7FD2">
        <w:rPr>
          <w:rFonts w:asciiTheme="minorHAnsi" w:hAnsiTheme="minorHAnsi"/>
          <w:i/>
          <w:sz w:val="22"/>
          <w:lang w:val="en-GB"/>
        </w:rPr>
        <w:t xml:space="preserve"> classes of citizenship establish a regime of differential treatment </w:t>
      </w:r>
      <w:proofErr w:type="gramStart"/>
      <w:r w:rsidRPr="009F7FD2">
        <w:rPr>
          <w:rFonts w:asciiTheme="minorHAnsi" w:hAnsiTheme="minorHAnsi"/>
          <w:i/>
          <w:sz w:val="22"/>
          <w:lang w:val="en-GB"/>
        </w:rPr>
        <w:t>on the basis of</w:t>
      </w:r>
      <w:proofErr w:type="gramEnd"/>
      <w:r w:rsidRPr="009F7FD2">
        <w:rPr>
          <w:rFonts w:asciiTheme="minorHAnsi" w:hAnsiTheme="minorHAnsi"/>
          <w:i/>
          <w:sz w:val="22"/>
          <w:lang w:val="en-GB"/>
        </w:rPr>
        <w:t xml:space="preserve"> descent, or national or ethnic origin. This discriminatory </w:t>
      </w:r>
      <w:r w:rsidR="009C0BA4" w:rsidRPr="009F7FD2">
        <w:rPr>
          <w:rFonts w:asciiTheme="minorHAnsi" w:hAnsiTheme="minorHAnsi"/>
          <w:i/>
          <w:sz w:val="22"/>
          <w:lang w:val="en-GB"/>
        </w:rPr>
        <w:t>r</w:t>
      </w:r>
      <w:r w:rsidRPr="009F7FD2">
        <w:rPr>
          <w:rFonts w:asciiTheme="minorHAnsi" w:hAnsiTheme="minorHAnsi"/>
          <w:i/>
          <w:sz w:val="22"/>
          <w:lang w:val="en-GB"/>
        </w:rPr>
        <w:t xml:space="preserve">esult violates the Netherlands' </w:t>
      </w:r>
      <w:r w:rsidR="009C0BA4" w:rsidRPr="009F7FD2">
        <w:rPr>
          <w:rFonts w:asciiTheme="minorHAnsi" w:hAnsiTheme="minorHAnsi"/>
          <w:i/>
          <w:sz w:val="22"/>
          <w:lang w:val="en-GB"/>
        </w:rPr>
        <w:t>human rights law obligations</w:t>
      </w:r>
      <w:r w:rsidR="00734F21" w:rsidRPr="009F7FD2">
        <w:rPr>
          <w:rFonts w:asciiTheme="minorHAnsi" w:hAnsiTheme="minorHAnsi"/>
          <w:i/>
          <w:sz w:val="22"/>
          <w:lang w:val="en-GB"/>
        </w:rPr>
        <w:t xml:space="preserve"> to ensure racial equality and prevent all forms of indirect racial</w:t>
      </w:r>
      <w:r w:rsidR="0025452B" w:rsidRPr="00F80956">
        <w:rPr>
          <w:rFonts w:asciiTheme="minorHAnsi" w:hAnsiTheme="minorHAnsi"/>
          <w:i/>
          <w:iCs/>
          <w:color w:val="000000" w:themeColor="text1"/>
          <w:sz w:val="22"/>
          <w:szCs w:val="22"/>
          <w:lang w:val="en-GB"/>
        </w:rPr>
        <w:t xml:space="preserve"> </w:t>
      </w:r>
      <w:r w:rsidR="00734F21" w:rsidRPr="00F80956">
        <w:rPr>
          <w:rFonts w:asciiTheme="minorHAnsi" w:hAnsiTheme="minorHAnsi"/>
          <w:i/>
          <w:iCs/>
          <w:color w:val="000000" w:themeColor="text1"/>
          <w:sz w:val="22"/>
          <w:szCs w:val="22"/>
          <w:lang w:val="en-GB"/>
        </w:rPr>
        <w:t>discrimination”</w:t>
      </w:r>
      <w:r w:rsidR="000B15D8" w:rsidRPr="00516D22">
        <w:rPr>
          <w:rFonts w:asciiTheme="minorHAnsi" w:hAnsiTheme="minorHAnsi"/>
          <w:color w:val="000000" w:themeColor="text1"/>
          <w:sz w:val="22"/>
          <w:szCs w:val="22"/>
          <w:lang w:val="en-GB"/>
        </w:rPr>
        <w:t>.</w:t>
      </w:r>
      <w:r w:rsidR="0049015E">
        <w:rPr>
          <w:rStyle w:val="FootnoteReference"/>
          <w:rFonts w:asciiTheme="minorHAnsi" w:hAnsiTheme="minorHAnsi"/>
          <w:color w:val="000000" w:themeColor="text1"/>
          <w:sz w:val="22"/>
          <w:szCs w:val="22"/>
          <w:lang w:val="en-GB"/>
        </w:rPr>
        <w:footnoteReference w:id="24"/>
      </w:r>
      <w:r w:rsidR="00734F21" w:rsidRPr="00516D22">
        <w:rPr>
          <w:rFonts w:asciiTheme="minorHAnsi" w:hAnsiTheme="minorHAnsi"/>
          <w:color w:val="000000" w:themeColor="text1"/>
          <w:sz w:val="22"/>
          <w:szCs w:val="22"/>
          <w:lang w:val="en-GB"/>
        </w:rPr>
        <w:t xml:space="preserve"> </w:t>
      </w:r>
    </w:p>
    <w:p w14:paraId="3318609E" w14:textId="77777777" w:rsidR="00CD1063" w:rsidRDefault="00CD1063" w:rsidP="00447DEF">
      <w:pPr>
        <w:pStyle w:val="NormalWeb"/>
        <w:spacing w:before="0" w:beforeAutospacing="0" w:after="0" w:afterAutospacing="0"/>
        <w:ind w:left="502"/>
        <w:contextualSpacing/>
        <w:jc w:val="both"/>
        <w:rPr>
          <w:rFonts w:asciiTheme="minorHAnsi" w:hAnsiTheme="minorHAnsi"/>
          <w:color w:val="000000" w:themeColor="text1"/>
          <w:sz w:val="22"/>
          <w:szCs w:val="22"/>
          <w:lang w:val="en-GB"/>
        </w:rPr>
      </w:pPr>
    </w:p>
    <w:p w14:paraId="4DDE0D78" w14:textId="77777777" w:rsidR="00CD1063" w:rsidRPr="009F7FD2" w:rsidRDefault="0086704C" w:rsidP="00447DEF">
      <w:pPr>
        <w:pStyle w:val="NormalWeb"/>
        <w:spacing w:before="0" w:beforeAutospacing="0" w:after="0" w:afterAutospacing="0"/>
        <w:ind w:left="502"/>
        <w:contextualSpacing/>
        <w:jc w:val="both"/>
        <w:rPr>
          <w:rFonts w:asciiTheme="minorHAnsi" w:hAnsiTheme="minorHAnsi"/>
          <w:sz w:val="22"/>
          <w:lang w:val="en-GB"/>
        </w:rPr>
      </w:pPr>
      <w:r w:rsidRPr="00C705AB">
        <w:rPr>
          <w:rFonts w:asciiTheme="minorHAnsi" w:hAnsiTheme="minorHAnsi" w:cstheme="minorHAnsi"/>
          <w:color w:val="000000" w:themeColor="text1"/>
          <w:sz w:val="22"/>
          <w:szCs w:val="22"/>
          <w:lang w:val="en-GB"/>
        </w:rPr>
        <w:t xml:space="preserve">She </w:t>
      </w:r>
      <w:r w:rsidR="00CD1063">
        <w:rPr>
          <w:rFonts w:asciiTheme="minorHAnsi" w:hAnsiTheme="minorHAnsi" w:cstheme="minorHAnsi"/>
          <w:color w:val="000000" w:themeColor="text1"/>
          <w:sz w:val="22"/>
          <w:szCs w:val="22"/>
          <w:lang w:val="en-GB"/>
        </w:rPr>
        <w:t>further</w:t>
      </w:r>
      <w:r w:rsidRPr="00C705AB">
        <w:rPr>
          <w:rFonts w:asciiTheme="minorHAnsi" w:hAnsiTheme="minorHAnsi" w:cstheme="minorHAnsi"/>
          <w:color w:val="000000" w:themeColor="text1"/>
          <w:sz w:val="22"/>
          <w:szCs w:val="22"/>
          <w:lang w:val="en-GB"/>
        </w:rPr>
        <w:t xml:space="preserve"> noted that </w:t>
      </w:r>
      <w:r w:rsidRPr="00F80956">
        <w:rPr>
          <w:rFonts w:asciiTheme="minorHAnsi" w:hAnsiTheme="minorHAnsi" w:cstheme="minorHAnsi"/>
          <w:i/>
          <w:iCs/>
          <w:color w:val="000000" w:themeColor="text1"/>
          <w:sz w:val="22"/>
          <w:szCs w:val="22"/>
          <w:lang w:val="en-GB"/>
        </w:rPr>
        <w:t>“a</w:t>
      </w:r>
      <w:r w:rsidRPr="009F7FD2">
        <w:rPr>
          <w:rFonts w:asciiTheme="minorHAnsi" w:hAnsiTheme="minorHAnsi"/>
          <w:i/>
          <w:sz w:val="22"/>
          <w:lang w:val="en-GB"/>
        </w:rPr>
        <w:t xml:space="preserve">lthough ICERD does not extend to every aspect of nationality and citizenship law, States must not discriminate </w:t>
      </w:r>
      <w:proofErr w:type="gramStart"/>
      <w:r w:rsidRPr="009F7FD2">
        <w:rPr>
          <w:rFonts w:asciiTheme="minorHAnsi" w:hAnsiTheme="minorHAnsi"/>
          <w:i/>
          <w:sz w:val="22"/>
          <w:lang w:val="en-GB"/>
        </w:rPr>
        <w:t>on the basis of</w:t>
      </w:r>
      <w:proofErr w:type="gramEnd"/>
      <w:r w:rsidRPr="009F7FD2">
        <w:rPr>
          <w:rFonts w:asciiTheme="minorHAnsi" w:hAnsiTheme="minorHAnsi"/>
          <w:i/>
          <w:sz w:val="22"/>
          <w:lang w:val="en-GB"/>
        </w:rPr>
        <w:t xml:space="preserve"> race, ethnicity or national origin when deciding whether to deprive an individual of their citizenship</w:t>
      </w:r>
      <w:r w:rsidRPr="009F7FD2">
        <w:rPr>
          <w:rFonts w:asciiTheme="minorHAnsi" w:hAnsiTheme="minorHAnsi"/>
          <w:sz w:val="22"/>
          <w:lang w:val="en-GB"/>
        </w:rPr>
        <w:t xml:space="preserve">. (ICERD </w:t>
      </w:r>
      <w:r w:rsidR="003A78E3" w:rsidRPr="009F7FD2">
        <w:rPr>
          <w:rFonts w:asciiTheme="minorHAnsi" w:hAnsiTheme="minorHAnsi"/>
          <w:sz w:val="22"/>
          <w:lang w:val="en-GB"/>
        </w:rPr>
        <w:t>A</w:t>
      </w:r>
      <w:r w:rsidRPr="009F7FD2">
        <w:rPr>
          <w:rFonts w:asciiTheme="minorHAnsi" w:hAnsiTheme="minorHAnsi"/>
          <w:sz w:val="22"/>
          <w:lang w:val="en-GB"/>
        </w:rPr>
        <w:t>rt. 1(2)-</w:t>
      </w:r>
      <w:r w:rsidR="003A78E3" w:rsidRPr="009F7FD2">
        <w:rPr>
          <w:rFonts w:asciiTheme="minorHAnsi" w:hAnsiTheme="minorHAnsi"/>
          <w:sz w:val="22"/>
          <w:lang w:val="en-GB"/>
        </w:rPr>
        <w:t>1</w:t>
      </w:r>
      <w:r w:rsidRPr="009F7FD2">
        <w:rPr>
          <w:rFonts w:asciiTheme="minorHAnsi" w:hAnsiTheme="minorHAnsi"/>
          <w:sz w:val="22"/>
          <w:lang w:val="en-GB"/>
        </w:rPr>
        <w:t>(3))</w:t>
      </w:r>
      <w:r w:rsidR="00502219" w:rsidRPr="009F7FD2">
        <w:rPr>
          <w:rFonts w:asciiTheme="minorHAnsi" w:hAnsiTheme="minorHAnsi"/>
          <w:i/>
          <w:sz w:val="22"/>
          <w:lang w:val="en-GB"/>
        </w:rPr>
        <w:t>”</w:t>
      </w:r>
      <w:r w:rsidRPr="009F7FD2">
        <w:rPr>
          <w:rFonts w:asciiTheme="minorHAnsi" w:hAnsiTheme="minorHAnsi"/>
          <w:sz w:val="22"/>
        </w:rPr>
        <w:t>.</w:t>
      </w:r>
      <w:r w:rsidR="00702DFC" w:rsidRPr="009F7FD2">
        <w:rPr>
          <w:rStyle w:val="FootnoteReference"/>
          <w:rFonts w:asciiTheme="minorHAnsi" w:hAnsiTheme="minorHAnsi"/>
          <w:sz w:val="22"/>
          <w:lang w:val="en-GB"/>
        </w:rPr>
        <w:footnoteReference w:id="25"/>
      </w:r>
      <w:r w:rsidRPr="009F7FD2">
        <w:rPr>
          <w:rFonts w:asciiTheme="minorHAnsi" w:hAnsiTheme="minorHAnsi"/>
          <w:sz w:val="22"/>
          <w:lang w:val="en-GB"/>
        </w:rPr>
        <w:t xml:space="preserve"> </w:t>
      </w:r>
    </w:p>
    <w:p w14:paraId="513E8EB5" w14:textId="77777777" w:rsidR="00CD1063" w:rsidRPr="009F7FD2" w:rsidRDefault="00CD1063" w:rsidP="00447DEF">
      <w:pPr>
        <w:pStyle w:val="NormalWeb"/>
        <w:spacing w:before="0" w:beforeAutospacing="0" w:after="0" w:afterAutospacing="0"/>
        <w:contextualSpacing/>
        <w:jc w:val="both"/>
        <w:rPr>
          <w:rFonts w:asciiTheme="minorHAnsi" w:hAnsiTheme="minorHAnsi"/>
          <w:sz w:val="22"/>
          <w:lang w:val="en-GB"/>
        </w:rPr>
      </w:pPr>
    </w:p>
    <w:p w14:paraId="0DE06C62" w14:textId="113F81C1" w:rsidR="0025452B" w:rsidRPr="00F80956" w:rsidRDefault="000B15D8"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sidRPr="00516D22">
        <w:rPr>
          <w:rFonts w:asciiTheme="minorHAnsi" w:hAnsiTheme="minorHAnsi"/>
          <w:color w:val="000000" w:themeColor="text1"/>
          <w:sz w:val="22"/>
          <w:szCs w:val="22"/>
          <w:lang w:val="en-GB"/>
        </w:rPr>
        <w:lastRenderedPageBreak/>
        <w:t xml:space="preserve">The SR </w:t>
      </w:r>
      <w:r w:rsidR="007A42CC">
        <w:rPr>
          <w:rFonts w:asciiTheme="minorHAnsi" w:hAnsiTheme="minorHAnsi"/>
          <w:color w:val="000000" w:themeColor="text1"/>
          <w:sz w:val="22"/>
          <w:szCs w:val="22"/>
          <w:lang w:val="en-GB"/>
        </w:rPr>
        <w:t xml:space="preserve">on Racism </w:t>
      </w:r>
      <w:r w:rsidR="0025452B" w:rsidRPr="00516D22">
        <w:rPr>
          <w:rFonts w:asciiTheme="minorHAnsi" w:hAnsiTheme="minorHAnsi"/>
          <w:color w:val="000000" w:themeColor="text1"/>
          <w:sz w:val="22"/>
          <w:szCs w:val="22"/>
          <w:lang w:val="en-GB"/>
        </w:rPr>
        <w:t xml:space="preserve">recommended that the Netherlands review, without delay, the policy of nationality revocation as a </w:t>
      </w:r>
      <w:r w:rsidR="0025452B" w:rsidRPr="00C36FF2">
        <w:rPr>
          <w:rFonts w:asciiTheme="minorHAnsi" w:hAnsiTheme="minorHAnsi" w:cstheme="minorHAnsi"/>
          <w:color w:val="000000" w:themeColor="text1"/>
          <w:sz w:val="22"/>
          <w:szCs w:val="22"/>
          <w:lang w:val="en-GB"/>
        </w:rPr>
        <w:t xml:space="preserve">counterterrorism measure, </w:t>
      </w:r>
      <w:proofErr w:type="gramStart"/>
      <w:r w:rsidR="0025452B" w:rsidRPr="00C36FF2">
        <w:rPr>
          <w:rFonts w:asciiTheme="minorHAnsi" w:hAnsiTheme="minorHAnsi" w:cstheme="minorHAnsi"/>
          <w:color w:val="000000" w:themeColor="text1"/>
          <w:sz w:val="22"/>
          <w:szCs w:val="22"/>
          <w:lang w:val="en-GB"/>
        </w:rPr>
        <w:t>in light of</w:t>
      </w:r>
      <w:proofErr w:type="gramEnd"/>
      <w:r w:rsidR="0025452B" w:rsidRPr="00F80956">
        <w:rPr>
          <w:rFonts w:asciiTheme="minorHAnsi" w:hAnsiTheme="minorHAnsi" w:cstheme="minorHAnsi"/>
          <w:color w:val="000000" w:themeColor="text1"/>
          <w:sz w:val="22"/>
          <w:szCs w:val="22"/>
          <w:lang w:val="en-GB"/>
        </w:rPr>
        <w:t xml:space="preserve"> the credible evidence that it is in violation of Article 2(1)(c) ICERD and other international legal obligations because it has “</w:t>
      </w:r>
      <w:r w:rsidR="0025452B" w:rsidRPr="00F80956">
        <w:rPr>
          <w:rFonts w:asciiTheme="minorHAnsi" w:hAnsiTheme="minorHAnsi" w:cstheme="minorHAnsi"/>
          <w:i/>
          <w:color w:val="000000" w:themeColor="text1"/>
          <w:sz w:val="22"/>
          <w:szCs w:val="22"/>
          <w:lang w:val="en-GB"/>
        </w:rPr>
        <w:t>the effect of creating or perpetuating racial discrimination</w:t>
      </w:r>
      <w:r w:rsidR="0025452B" w:rsidRPr="00F80956">
        <w:rPr>
          <w:rFonts w:asciiTheme="minorHAnsi" w:hAnsiTheme="minorHAnsi" w:cstheme="minorHAnsi"/>
          <w:color w:val="000000" w:themeColor="text1"/>
          <w:sz w:val="22"/>
          <w:szCs w:val="22"/>
          <w:lang w:val="en-GB"/>
        </w:rPr>
        <w:t>”.</w:t>
      </w:r>
      <w:r w:rsidR="0025452B" w:rsidRPr="00C36FF2">
        <w:rPr>
          <w:rStyle w:val="FootnoteReference"/>
          <w:rFonts w:asciiTheme="minorHAnsi" w:hAnsiTheme="minorHAnsi" w:cstheme="minorHAnsi"/>
          <w:color w:val="000000" w:themeColor="text1"/>
          <w:sz w:val="22"/>
          <w:szCs w:val="22"/>
          <w:lang w:val="en-GB"/>
        </w:rPr>
        <w:footnoteReference w:id="26"/>
      </w:r>
      <w:r w:rsidR="0025452B" w:rsidRPr="00C36FF2">
        <w:rPr>
          <w:rFonts w:asciiTheme="minorHAnsi" w:hAnsiTheme="minorHAnsi" w:cstheme="minorHAnsi"/>
          <w:color w:val="000000" w:themeColor="text1"/>
          <w:sz w:val="22"/>
          <w:szCs w:val="22"/>
          <w:lang w:val="en-GB"/>
        </w:rPr>
        <w:t xml:space="preserve"> </w:t>
      </w:r>
    </w:p>
    <w:p w14:paraId="39848A86" w14:textId="77777777" w:rsidR="00A92AB4" w:rsidRPr="00F80956" w:rsidRDefault="00A92AB4" w:rsidP="00447DEF">
      <w:pPr>
        <w:pStyle w:val="NormalWeb"/>
        <w:spacing w:before="0" w:beforeAutospacing="0" w:after="0" w:afterAutospacing="0"/>
        <w:ind w:left="720"/>
        <w:contextualSpacing/>
        <w:jc w:val="both"/>
        <w:rPr>
          <w:rFonts w:asciiTheme="minorHAnsi" w:hAnsiTheme="minorHAnsi" w:cstheme="minorHAnsi"/>
          <w:color w:val="000000" w:themeColor="text1"/>
          <w:sz w:val="22"/>
          <w:szCs w:val="22"/>
          <w:lang w:val="en-GB"/>
        </w:rPr>
      </w:pPr>
    </w:p>
    <w:p w14:paraId="5E6BFEAE" w14:textId="4288CC35" w:rsidR="000E0FB1" w:rsidRDefault="00FF33A0" w:rsidP="00447DEF">
      <w:pPr>
        <w:pStyle w:val="NormalWeb"/>
        <w:numPr>
          <w:ilvl w:val="0"/>
          <w:numId w:val="2"/>
        </w:numPr>
        <w:spacing w:before="0" w:beforeAutospacing="0" w:after="0" w:afterAutospacing="0"/>
        <w:contextualSpacing/>
        <w:jc w:val="both"/>
        <w:rPr>
          <w:rFonts w:asciiTheme="minorHAnsi" w:hAnsiTheme="minorHAnsi" w:cstheme="minorHAnsi"/>
          <w:color w:val="000000" w:themeColor="text1"/>
          <w:sz w:val="22"/>
          <w:szCs w:val="22"/>
          <w:lang w:val="en-GB"/>
        </w:rPr>
      </w:pPr>
      <w:r w:rsidRPr="00594435">
        <w:rPr>
          <w:rFonts w:asciiTheme="minorHAnsi" w:hAnsiTheme="minorHAnsi" w:cstheme="minorHAnsi"/>
          <w:sz w:val="22"/>
          <w:szCs w:val="22"/>
          <w:lang w:val="en-GB"/>
        </w:rPr>
        <w:t>In 20</w:t>
      </w:r>
      <w:r w:rsidR="007A357D" w:rsidRPr="00594435">
        <w:rPr>
          <w:rFonts w:asciiTheme="minorHAnsi" w:hAnsiTheme="minorHAnsi" w:cstheme="minorHAnsi"/>
          <w:sz w:val="22"/>
          <w:szCs w:val="22"/>
          <w:lang w:val="en-GB"/>
        </w:rPr>
        <w:t>20</w:t>
      </w:r>
      <w:r w:rsidRPr="00594435">
        <w:rPr>
          <w:rFonts w:asciiTheme="minorHAnsi" w:hAnsiTheme="minorHAnsi" w:cstheme="minorHAnsi"/>
          <w:sz w:val="22"/>
          <w:szCs w:val="22"/>
          <w:lang w:val="en-GB"/>
        </w:rPr>
        <w:t xml:space="preserve">, </w:t>
      </w:r>
      <w:r w:rsidR="00257FA3" w:rsidRPr="00594435">
        <w:rPr>
          <w:rFonts w:asciiTheme="minorHAnsi" w:hAnsiTheme="minorHAnsi" w:cstheme="minorHAnsi"/>
          <w:sz w:val="22"/>
          <w:szCs w:val="22"/>
          <w:lang w:val="en-GB"/>
        </w:rPr>
        <w:t>in her report on her visit to the Netherlands, t</w:t>
      </w:r>
      <w:r w:rsidR="005E08E6" w:rsidRPr="00594435">
        <w:rPr>
          <w:rFonts w:asciiTheme="minorHAnsi" w:hAnsiTheme="minorHAnsi" w:cstheme="minorHAnsi"/>
          <w:sz w:val="22"/>
          <w:szCs w:val="22"/>
          <w:lang w:val="en-GB"/>
        </w:rPr>
        <w:t xml:space="preserve">he SR </w:t>
      </w:r>
      <w:r w:rsidR="007A42CC" w:rsidRPr="00594435">
        <w:rPr>
          <w:rFonts w:asciiTheme="minorHAnsi" w:hAnsiTheme="minorHAnsi" w:cstheme="minorHAnsi"/>
          <w:sz w:val="22"/>
          <w:szCs w:val="22"/>
          <w:lang w:val="en-GB"/>
        </w:rPr>
        <w:t xml:space="preserve">on Racism </w:t>
      </w:r>
      <w:r w:rsidR="005E08E6" w:rsidRPr="00594435">
        <w:rPr>
          <w:rFonts w:asciiTheme="minorHAnsi" w:hAnsiTheme="minorHAnsi" w:cstheme="minorHAnsi"/>
          <w:sz w:val="22"/>
          <w:szCs w:val="22"/>
          <w:lang w:val="en-GB"/>
        </w:rPr>
        <w:t>reiterated that</w:t>
      </w:r>
      <w:r w:rsidR="005E08E6" w:rsidRPr="009F7FD2">
        <w:rPr>
          <w:rFonts w:asciiTheme="minorHAnsi" w:hAnsiTheme="minorHAnsi"/>
          <w:sz w:val="22"/>
          <w:lang w:val="en-GB"/>
        </w:rPr>
        <w:t xml:space="preserve"> the </w:t>
      </w:r>
      <w:r w:rsidR="00A354F7" w:rsidRPr="009F7FD2">
        <w:rPr>
          <w:rFonts w:asciiTheme="minorHAnsi" w:hAnsiTheme="minorHAnsi"/>
          <w:sz w:val="22"/>
          <w:lang w:val="en-GB"/>
        </w:rPr>
        <w:t>Dutch</w:t>
      </w:r>
      <w:r w:rsidR="005E08E6" w:rsidRPr="009F7FD2">
        <w:rPr>
          <w:rFonts w:asciiTheme="minorHAnsi" w:hAnsiTheme="minorHAnsi"/>
          <w:sz w:val="22"/>
          <w:lang w:val="en-GB"/>
        </w:rPr>
        <w:t xml:space="preserve"> citizenship-stripping legislation</w:t>
      </w:r>
      <w:r w:rsidR="003876F3" w:rsidRPr="009F7FD2">
        <w:rPr>
          <w:rFonts w:asciiTheme="minorHAnsi" w:hAnsiTheme="minorHAnsi"/>
          <w:sz w:val="22"/>
          <w:lang w:val="en-GB"/>
        </w:rPr>
        <w:t xml:space="preserve"> and policies</w:t>
      </w:r>
      <w:r w:rsidR="005E08E6" w:rsidRPr="009F7FD2">
        <w:rPr>
          <w:rFonts w:asciiTheme="minorHAnsi" w:hAnsiTheme="minorHAnsi"/>
          <w:sz w:val="22"/>
          <w:lang w:val="en-GB"/>
        </w:rPr>
        <w:t xml:space="preserve"> disproportionately affect </w:t>
      </w:r>
      <w:r w:rsidR="000F377A" w:rsidRPr="00764381">
        <w:rPr>
          <w:rFonts w:asciiTheme="minorHAnsi" w:hAnsiTheme="minorHAnsi" w:cstheme="minorHAnsi"/>
          <w:sz w:val="22"/>
          <w:szCs w:val="22"/>
          <w:lang w:val="en-GB"/>
        </w:rPr>
        <w:t>Du</w:t>
      </w:r>
      <w:r w:rsidR="00764381">
        <w:rPr>
          <w:rFonts w:asciiTheme="minorHAnsi" w:hAnsiTheme="minorHAnsi" w:cstheme="minorHAnsi"/>
          <w:sz w:val="22"/>
          <w:szCs w:val="22"/>
          <w:lang w:val="en-GB"/>
        </w:rPr>
        <w:t>t</w:t>
      </w:r>
      <w:r w:rsidR="000F377A" w:rsidRPr="00764381">
        <w:rPr>
          <w:rFonts w:asciiTheme="minorHAnsi" w:hAnsiTheme="minorHAnsi" w:cstheme="minorHAnsi"/>
          <w:sz w:val="22"/>
          <w:szCs w:val="22"/>
          <w:lang w:val="en-GB"/>
        </w:rPr>
        <w:t>ch</w:t>
      </w:r>
      <w:r w:rsidR="000F377A" w:rsidRPr="009F7FD2">
        <w:rPr>
          <w:rFonts w:asciiTheme="minorHAnsi" w:hAnsiTheme="minorHAnsi"/>
          <w:sz w:val="22"/>
          <w:lang w:val="en-GB"/>
        </w:rPr>
        <w:t xml:space="preserve"> dual nationals</w:t>
      </w:r>
      <w:r w:rsidR="005E08E6" w:rsidRPr="009F7FD2">
        <w:rPr>
          <w:rFonts w:asciiTheme="minorHAnsi" w:hAnsiTheme="minorHAnsi"/>
          <w:sz w:val="22"/>
          <w:lang w:val="en-GB"/>
        </w:rPr>
        <w:t xml:space="preserve"> of Moroccan and Turkish descent</w:t>
      </w:r>
      <w:r w:rsidR="00E878A1" w:rsidRPr="009F7FD2">
        <w:rPr>
          <w:rFonts w:asciiTheme="minorHAnsi" w:hAnsiTheme="minorHAnsi"/>
          <w:sz w:val="22"/>
          <w:lang w:val="en-GB"/>
        </w:rPr>
        <w:t xml:space="preserve"> and aggravate</w:t>
      </w:r>
      <w:r w:rsidR="00064B67" w:rsidRPr="009F7FD2">
        <w:rPr>
          <w:rFonts w:asciiTheme="minorHAnsi" w:hAnsiTheme="minorHAnsi"/>
          <w:sz w:val="22"/>
          <w:lang w:val="en-GB"/>
        </w:rPr>
        <w:t xml:space="preserve"> </w:t>
      </w:r>
      <w:r w:rsidR="005E08E6" w:rsidRPr="009F7FD2">
        <w:rPr>
          <w:rFonts w:asciiTheme="minorHAnsi" w:hAnsiTheme="minorHAnsi"/>
          <w:sz w:val="22"/>
          <w:lang w:val="en-GB"/>
        </w:rPr>
        <w:t xml:space="preserve">stereotypes </w:t>
      </w:r>
      <w:r w:rsidR="00064B67" w:rsidRPr="009F7FD2">
        <w:rPr>
          <w:rFonts w:asciiTheme="minorHAnsi" w:hAnsiTheme="minorHAnsi"/>
          <w:sz w:val="22"/>
          <w:lang w:val="en-GB"/>
        </w:rPr>
        <w:t xml:space="preserve">by linking people of certain ethnic and national background to </w:t>
      </w:r>
      <w:r w:rsidR="005E08E6" w:rsidRPr="009F7FD2">
        <w:rPr>
          <w:rFonts w:asciiTheme="minorHAnsi" w:hAnsiTheme="minorHAnsi"/>
          <w:sz w:val="22"/>
          <w:lang w:val="en-GB"/>
        </w:rPr>
        <w:t>terrorism</w:t>
      </w:r>
      <w:r w:rsidR="00E878A1" w:rsidRPr="009F7FD2">
        <w:rPr>
          <w:rFonts w:asciiTheme="minorHAnsi" w:hAnsiTheme="minorHAnsi"/>
          <w:sz w:val="22"/>
          <w:lang w:val="en-GB"/>
        </w:rPr>
        <w:t>,</w:t>
      </w:r>
      <w:r w:rsidR="003808F2" w:rsidRPr="009F7FD2">
        <w:rPr>
          <w:rFonts w:asciiTheme="minorHAnsi" w:hAnsiTheme="minorHAnsi"/>
          <w:sz w:val="22"/>
          <w:lang w:val="en-GB"/>
        </w:rPr>
        <w:t xml:space="preserve"> making </w:t>
      </w:r>
      <w:r w:rsidR="00F165A9" w:rsidRPr="009F7FD2">
        <w:rPr>
          <w:rFonts w:asciiTheme="minorHAnsi" w:hAnsiTheme="minorHAnsi"/>
          <w:sz w:val="22"/>
          <w:lang w:val="en-GB"/>
        </w:rPr>
        <w:t xml:space="preserve">these </w:t>
      </w:r>
      <w:r w:rsidR="005E08E6" w:rsidRPr="009F7FD2">
        <w:rPr>
          <w:rFonts w:asciiTheme="minorHAnsi" w:hAnsiTheme="minorHAnsi"/>
          <w:sz w:val="22"/>
          <w:lang w:val="en-GB"/>
        </w:rPr>
        <w:t xml:space="preserve">policies and their </w:t>
      </w:r>
      <w:r w:rsidR="00F165A9" w:rsidRPr="009F7FD2">
        <w:rPr>
          <w:rFonts w:asciiTheme="minorHAnsi" w:hAnsiTheme="minorHAnsi"/>
          <w:sz w:val="22"/>
          <w:lang w:val="en-GB"/>
        </w:rPr>
        <w:t>impact</w:t>
      </w:r>
      <w:r w:rsidR="005E08E6" w:rsidRPr="009F7FD2">
        <w:rPr>
          <w:rFonts w:asciiTheme="minorHAnsi" w:hAnsiTheme="minorHAnsi"/>
          <w:sz w:val="22"/>
          <w:lang w:val="en-GB"/>
        </w:rPr>
        <w:t xml:space="preserve"> incompatible with international human rights principles of equality and </w:t>
      </w:r>
      <w:r w:rsidR="005E08E6" w:rsidRPr="00764381">
        <w:rPr>
          <w:rFonts w:asciiTheme="minorHAnsi" w:hAnsiTheme="minorHAnsi" w:cstheme="minorHAnsi"/>
          <w:sz w:val="22"/>
          <w:szCs w:val="22"/>
          <w:lang w:val="en-GB"/>
        </w:rPr>
        <w:t>non</w:t>
      </w:r>
      <w:r w:rsidR="00764381">
        <w:rPr>
          <w:rFonts w:asciiTheme="minorHAnsi" w:hAnsiTheme="minorHAnsi" w:cstheme="minorHAnsi"/>
          <w:sz w:val="22"/>
          <w:szCs w:val="22"/>
          <w:lang w:val="en-GB"/>
        </w:rPr>
        <w:t>-</w:t>
      </w:r>
      <w:r w:rsidR="005E08E6" w:rsidRPr="00764381">
        <w:rPr>
          <w:rFonts w:asciiTheme="minorHAnsi" w:hAnsiTheme="minorHAnsi" w:cstheme="minorHAnsi"/>
          <w:sz w:val="22"/>
          <w:szCs w:val="22"/>
          <w:lang w:val="en-GB"/>
        </w:rPr>
        <w:t>discrimination</w:t>
      </w:r>
      <w:r w:rsidR="005E08E6" w:rsidRPr="009F7FD2">
        <w:rPr>
          <w:rFonts w:asciiTheme="minorHAnsi" w:hAnsiTheme="minorHAnsi"/>
          <w:sz w:val="22"/>
          <w:lang w:val="en-GB"/>
        </w:rPr>
        <w:t>.</w:t>
      </w:r>
      <w:r w:rsidR="00257FA3" w:rsidRPr="009F7FD2">
        <w:rPr>
          <w:rStyle w:val="FootnoteReference"/>
          <w:rFonts w:asciiTheme="minorHAnsi" w:hAnsiTheme="minorHAnsi"/>
          <w:sz w:val="22"/>
          <w:lang w:val="en-GB"/>
        </w:rPr>
        <w:footnoteReference w:id="27"/>
      </w:r>
      <w:r w:rsidR="00594435" w:rsidRPr="009F7FD2">
        <w:rPr>
          <w:rFonts w:asciiTheme="minorHAnsi" w:hAnsiTheme="minorHAnsi"/>
          <w:sz w:val="22"/>
          <w:lang w:val="en-GB"/>
        </w:rPr>
        <w:t xml:space="preserve"> </w:t>
      </w:r>
      <w:r w:rsidR="00594435" w:rsidRPr="00594435">
        <w:rPr>
          <w:rFonts w:asciiTheme="minorHAnsi" w:hAnsiTheme="minorHAnsi" w:cstheme="minorHAnsi"/>
          <w:color w:val="000000" w:themeColor="text1"/>
          <w:sz w:val="22"/>
          <w:szCs w:val="22"/>
          <w:lang w:val="en-GB"/>
        </w:rPr>
        <w:t>Moreover, due to the potential loss of Dutch nationality, the rights of dual nationals are less secure while this differential treatment can exacerbate cases in which groups of particular ethnic or national background</w:t>
      </w:r>
      <w:r w:rsidR="00CD1063">
        <w:rPr>
          <w:rFonts w:asciiTheme="minorHAnsi" w:hAnsiTheme="minorHAnsi" w:cstheme="minorHAnsi"/>
          <w:color w:val="000000" w:themeColor="text1"/>
          <w:sz w:val="22"/>
          <w:szCs w:val="22"/>
          <w:lang w:val="en-GB"/>
        </w:rPr>
        <w:t>s</w:t>
      </w:r>
      <w:r w:rsidR="00594435" w:rsidRPr="00594435">
        <w:rPr>
          <w:rFonts w:asciiTheme="minorHAnsi" w:hAnsiTheme="minorHAnsi" w:cstheme="minorHAnsi"/>
          <w:color w:val="000000" w:themeColor="text1"/>
          <w:sz w:val="22"/>
          <w:szCs w:val="22"/>
          <w:lang w:val="en-GB"/>
        </w:rPr>
        <w:t xml:space="preserve"> face discrimination.</w:t>
      </w:r>
      <w:r w:rsidR="00594435">
        <w:rPr>
          <w:rStyle w:val="FootnoteReference"/>
          <w:rFonts w:asciiTheme="minorHAnsi" w:hAnsiTheme="minorHAnsi" w:cstheme="minorHAnsi"/>
          <w:color w:val="000000" w:themeColor="text1"/>
          <w:sz w:val="22"/>
          <w:szCs w:val="22"/>
          <w:lang w:val="en-GB"/>
        </w:rPr>
        <w:footnoteReference w:id="28"/>
      </w:r>
    </w:p>
    <w:p w14:paraId="17907E58" w14:textId="77777777" w:rsidR="000E0FB1" w:rsidRPr="00F80956" w:rsidRDefault="000E0FB1" w:rsidP="00447DEF">
      <w:pPr>
        <w:pStyle w:val="NormalWeb"/>
        <w:spacing w:before="0" w:beforeAutospacing="0" w:after="0" w:afterAutospacing="0"/>
        <w:contextualSpacing/>
        <w:jc w:val="both"/>
        <w:rPr>
          <w:rFonts w:asciiTheme="minorHAnsi" w:hAnsiTheme="minorHAnsi" w:cstheme="minorHAnsi"/>
          <w:color w:val="000000" w:themeColor="text1"/>
          <w:sz w:val="22"/>
          <w:szCs w:val="22"/>
          <w:lang w:val="en-GB"/>
        </w:rPr>
      </w:pPr>
    </w:p>
    <w:p w14:paraId="5B1315AD" w14:textId="30413574" w:rsidR="00D90A41" w:rsidRDefault="0090314D"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In 202</w:t>
      </w:r>
      <w:r w:rsidR="00443191">
        <w:rPr>
          <w:rFonts w:asciiTheme="minorHAnsi" w:hAnsiTheme="minorHAnsi"/>
          <w:color w:val="000000" w:themeColor="text1"/>
          <w:sz w:val="22"/>
          <w:szCs w:val="22"/>
          <w:lang w:val="en-GB"/>
        </w:rPr>
        <w:t xml:space="preserve">0, two comprehensive </w:t>
      </w:r>
      <w:r w:rsidR="00043B47">
        <w:rPr>
          <w:rFonts w:asciiTheme="minorHAnsi" w:hAnsiTheme="minorHAnsi"/>
          <w:color w:val="000000" w:themeColor="text1"/>
          <w:sz w:val="22"/>
          <w:szCs w:val="22"/>
          <w:lang w:val="en-GB"/>
        </w:rPr>
        <w:t xml:space="preserve">domestic </w:t>
      </w:r>
      <w:r w:rsidR="00443191">
        <w:rPr>
          <w:rFonts w:asciiTheme="minorHAnsi" w:hAnsiTheme="minorHAnsi"/>
          <w:color w:val="000000" w:themeColor="text1"/>
          <w:sz w:val="22"/>
          <w:szCs w:val="22"/>
          <w:lang w:val="en-GB"/>
        </w:rPr>
        <w:t>evaluations of Article 14(4) DNA were carried out: by the Dutch Review Committee on the Intelligence and Security Services (CTIVD) and by the Research and Documentation Centre (WODC).</w:t>
      </w:r>
      <w:r w:rsidR="00443191">
        <w:rPr>
          <w:rStyle w:val="FootnoteReference"/>
          <w:rFonts w:asciiTheme="minorHAnsi" w:hAnsiTheme="minorHAnsi"/>
          <w:color w:val="000000" w:themeColor="text1"/>
          <w:sz w:val="22"/>
          <w:szCs w:val="22"/>
          <w:lang w:val="en-GB"/>
        </w:rPr>
        <w:footnoteReference w:id="29"/>
      </w:r>
      <w:r w:rsidR="00443191">
        <w:rPr>
          <w:rFonts w:asciiTheme="minorHAnsi" w:hAnsiTheme="minorHAnsi"/>
          <w:color w:val="000000" w:themeColor="text1"/>
          <w:sz w:val="22"/>
          <w:szCs w:val="22"/>
          <w:lang w:val="en-GB"/>
        </w:rPr>
        <w:t xml:space="preserve"> Neither evaluation provided evidence of the effectiveness of the measure. On the contrary, </w:t>
      </w:r>
      <w:r w:rsidR="00603573">
        <w:rPr>
          <w:rFonts w:asciiTheme="minorHAnsi" w:hAnsiTheme="minorHAnsi"/>
          <w:color w:val="000000" w:themeColor="text1"/>
          <w:sz w:val="22"/>
          <w:szCs w:val="22"/>
          <w:lang w:val="en-GB"/>
        </w:rPr>
        <w:t>the data sugges</w:t>
      </w:r>
      <w:r w:rsidR="00580997">
        <w:rPr>
          <w:rFonts w:asciiTheme="minorHAnsi" w:hAnsiTheme="minorHAnsi"/>
          <w:color w:val="000000" w:themeColor="text1"/>
          <w:sz w:val="22"/>
          <w:szCs w:val="22"/>
          <w:lang w:val="en-GB"/>
        </w:rPr>
        <w:t>t</w:t>
      </w:r>
      <w:r w:rsidR="00043B47">
        <w:rPr>
          <w:rFonts w:asciiTheme="minorHAnsi" w:hAnsiTheme="minorHAnsi"/>
          <w:color w:val="000000" w:themeColor="text1"/>
          <w:sz w:val="22"/>
          <w:szCs w:val="22"/>
          <w:lang w:val="en-GB"/>
        </w:rPr>
        <w:t>ed</w:t>
      </w:r>
      <w:r w:rsidR="00603573">
        <w:rPr>
          <w:rFonts w:asciiTheme="minorHAnsi" w:hAnsiTheme="minorHAnsi"/>
          <w:color w:val="000000" w:themeColor="text1"/>
          <w:sz w:val="22"/>
          <w:szCs w:val="22"/>
          <w:lang w:val="en-GB"/>
        </w:rPr>
        <w:t xml:space="preserve"> that denationalisation is not a useful national security tool</w:t>
      </w:r>
      <w:r w:rsidR="006F2833" w:rsidRPr="00F80956">
        <w:rPr>
          <w:rFonts w:asciiTheme="minorHAnsi" w:hAnsiTheme="minorHAnsi"/>
          <w:color w:val="000000" w:themeColor="text1"/>
          <w:sz w:val="22"/>
          <w:szCs w:val="22"/>
          <w:lang w:val="en-GB"/>
        </w:rPr>
        <w:t>,</w:t>
      </w:r>
      <w:r w:rsidR="00603573">
        <w:rPr>
          <w:rFonts w:asciiTheme="minorHAnsi" w:hAnsiTheme="minorHAnsi"/>
          <w:color w:val="000000" w:themeColor="text1"/>
          <w:sz w:val="22"/>
          <w:szCs w:val="22"/>
          <w:lang w:val="en-GB"/>
        </w:rPr>
        <w:t xml:space="preserve"> and it is likely to actually be </w:t>
      </w:r>
      <w:proofErr w:type="gramStart"/>
      <w:r w:rsidR="00603573">
        <w:rPr>
          <w:rFonts w:asciiTheme="minorHAnsi" w:hAnsiTheme="minorHAnsi"/>
          <w:color w:val="000000" w:themeColor="text1"/>
          <w:sz w:val="22"/>
          <w:szCs w:val="22"/>
          <w:lang w:val="en-GB"/>
        </w:rPr>
        <w:t>counter-effective</w:t>
      </w:r>
      <w:proofErr w:type="gramEnd"/>
      <w:r w:rsidR="00603573">
        <w:rPr>
          <w:rFonts w:asciiTheme="minorHAnsi" w:hAnsiTheme="minorHAnsi"/>
          <w:color w:val="000000" w:themeColor="text1"/>
          <w:sz w:val="22"/>
          <w:szCs w:val="22"/>
          <w:lang w:val="en-GB"/>
        </w:rPr>
        <w:t xml:space="preserve">. The CTIVD </w:t>
      </w:r>
      <w:r w:rsidR="00043B47">
        <w:rPr>
          <w:rFonts w:asciiTheme="minorHAnsi" w:hAnsiTheme="minorHAnsi"/>
          <w:color w:val="000000" w:themeColor="text1"/>
          <w:sz w:val="22"/>
          <w:szCs w:val="22"/>
          <w:lang w:val="en-GB"/>
        </w:rPr>
        <w:t>reiterated</w:t>
      </w:r>
      <w:r w:rsidR="00FC0F03">
        <w:rPr>
          <w:rFonts w:asciiTheme="minorHAnsi" w:hAnsiTheme="minorHAnsi"/>
          <w:color w:val="000000" w:themeColor="text1"/>
          <w:sz w:val="22"/>
          <w:szCs w:val="22"/>
          <w:lang w:val="en-GB"/>
        </w:rPr>
        <w:t>, for instance, that</w:t>
      </w:r>
      <w:r w:rsidR="00603573">
        <w:rPr>
          <w:rFonts w:asciiTheme="minorHAnsi" w:hAnsiTheme="minorHAnsi"/>
          <w:color w:val="000000" w:themeColor="text1"/>
          <w:sz w:val="22"/>
          <w:szCs w:val="22"/>
          <w:lang w:val="en-GB"/>
        </w:rPr>
        <w:t xml:space="preserve"> is “</w:t>
      </w:r>
      <w:r w:rsidR="00603573">
        <w:rPr>
          <w:rFonts w:asciiTheme="minorHAnsi" w:hAnsiTheme="minorHAnsi"/>
          <w:i/>
          <w:color w:val="000000" w:themeColor="text1"/>
          <w:sz w:val="22"/>
          <w:szCs w:val="22"/>
          <w:lang w:val="en-GB"/>
        </w:rPr>
        <w:t>uncertain whether the measure will have the desired effect of preventing return of [foreign terrorist fighters</w:t>
      </w:r>
      <w:r w:rsidR="0064222A">
        <w:rPr>
          <w:rFonts w:asciiTheme="minorHAnsi" w:hAnsiTheme="minorHAnsi"/>
          <w:i/>
          <w:color w:val="000000" w:themeColor="text1"/>
          <w:sz w:val="22"/>
          <w:szCs w:val="22"/>
          <w:lang w:val="en-GB"/>
        </w:rPr>
        <w:t>]</w:t>
      </w:r>
      <w:r w:rsidR="00603573">
        <w:rPr>
          <w:rFonts w:asciiTheme="minorHAnsi" w:hAnsiTheme="minorHAnsi"/>
          <w:i/>
          <w:color w:val="000000" w:themeColor="text1"/>
          <w:sz w:val="22"/>
          <w:szCs w:val="22"/>
          <w:lang w:val="en-GB"/>
        </w:rPr>
        <w:t xml:space="preserve"> </w:t>
      </w:r>
      <w:proofErr w:type="spellStart"/>
      <w:r w:rsidR="00603573">
        <w:rPr>
          <w:rFonts w:asciiTheme="minorHAnsi" w:hAnsiTheme="minorHAnsi"/>
          <w:i/>
          <w:color w:val="000000" w:themeColor="text1"/>
          <w:sz w:val="22"/>
          <w:szCs w:val="22"/>
          <w:lang w:val="en-GB"/>
        </w:rPr>
        <w:t>u</w:t>
      </w:r>
      <w:r w:rsidR="009F7FD2">
        <w:rPr>
          <w:rFonts w:asciiTheme="minorHAnsi" w:hAnsiTheme="minorHAnsi"/>
          <w:i/>
          <w:color w:val="000000" w:themeColor="text1"/>
          <w:sz w:val="22"/>
          <w:szCs w:val="22"/>
          <w:lang w:val="en-GB"/>
        </w:rPr>
        <w:t>i</w:t>
      </w:r>
      <w:r w:rsidR="00603573">
        <w:rPr>
          <w:rFonts w:asciiTheme="minorHAnsi" w:hAnsiTheme="minorHAnsi"/>
          <w:i/>
          <w:color w:val="000000" w:themeColor="text1"/>
          <w:sz w:val="22"/>
          <w:szCs w:val="22"/>
          <w:lang w:val="en-GB"/>
        </w:rPr>
        <w:t>treizigers</w:t>
      </w:r>
      <w:proofErr w:type="spellEnd"/>
      <w:r w:rsidR="00603573" w:rsidRPr="00603573">
        <w:rPr>
          <w:rFonts w:asciiTheme="minorHAnsi" w:hAnsiTheme="minorHAnsi"/>
          <w:color w:val="000000" w:themeColor="text1"/>
          <w:sz w:val="22"/>
          <w:szCs w:val="22"/>
          <w:lang w:val="en-GB"/>
        </w:rPr>
        <w:t>”</w:t>
      </w:r>
      <w:r w:rsidR="00603573">
        <w:rPr>
          <w:rFonts w:asciiTheme="minorHAnsi" w:hAnsiTheme="minorHAnsi"/>
          <w:i/>
          <w:color w:val="000000" w:themeColor="text1"/>
          <w:sz w:val="22"/>
          <w:szCs w:val="22"/>
          <w:lang w:val="en-GB"/>
        </w:rPr>
        <w:t xml:space="preserve">. </w:t>
      </w:r>
      <w:r w:rsidR="00603573">
        <w:rPr>
          <w:rFonts w:asciiTheme="minorHAnsi" w:hAnsiTheme="minorHAnsi"/>
          <w:color w:val="000000" w:themeColor="text1"/>
          <w:sz w:val="22"/>
          <w:szCs w:val="22"/>
          <w:lang w:val="en-GB"/>
        </w:rPr>
        <w:t xml:space="preserve">The public prosecutor (OM) </w:t>
      </w:r>
      <w:r w:rsidR="00043B47">
        <w:rPr>
          <w:rFonts w:asciiTheme="minorHAnsi" w:hAnsiTheme="minorHAnsi"/>
          <w:color w:val="000000" w:themeColor="text1"/>
          <w:sz w:val="22"/>
          <w:szCs w:val="22"/>
          <w:lang w:val="en-GB"/>
        </w:rPr>
        <w:t xml:space="preserve">viewed </w:t>
      </w:r>
      <w:r w:rsidR="00603573">
        <w:rPr>
          <w:rFonts w:asciiTheme="minorHAnsi" w:hAnsiTheme="minorHAnsi"/>
          <w:color w:val="000000" w:themeColor="text1"/>
          <w:sz w:val="22"/>
          <w:szCs w:val="22"/>
          <w:lang w:val="en-GB"/>
        </w:rPr>
        <w:t>deprivation of Dutch nationality as an encroachment on prosecution interests and raised objections in all cases in which there had not yet been a criminal conviction</w:t>
      </w:r>
      <w:r w:rsidR="00C367BD">
        <w:rPr>
          <w:rFonts w:asciiTheme="minorHAnsi" w:hAnsiTheme="minorHAnsi"/>
          <w:color w:val="000000" w:themeColor="text1"/>
          <w:sz w:val="22"/>
          <w:szCs w:val="22"/>
          <w:lang w:val="en-GB"/>
        </w:rPr>
        <w:t xml:space="preserve">. Nevertheless, </w:t>
      </w:r>
      <w:r w:rsidR="00C367BD" w:rsidRPr="00C367BD">
        <w:rPr>
          <w:rFonts w:asciiTheme="minorHAnsi" w:hAnsiTheme="minorHAnsi"/>
          <w:color w:val="000000" w:themeColor="text1"/>
          <w:sz w:val="22"/>
          <w:szCs w:val="22"/>
          <w:u w:val="single"/>
          <w:lang w:val="en-GB"/>
        </w:rPr>
        <w:t>before</w:t>
      </w:r>
      <w:r w:rsidR="00C367BD">
        <w:rPr>
          <w:rFonts w:asciiTheme="minorHAnsi" w:hAnsiTheme="minorHAnsi"/>
          <w:color w:val="000000" w:themeColor="text1"/>
          <w:sz w:val="22"/>
          <w:szCs w:val="22"/>
          <w:lang w:val="en-GB"/>
        </w:rPr>
        <w:t xml:space="preserve"> any substantive debate of the findings of these evaluations was held, the first steps were taken towards removing the sunset clause on the use of this power. In December 2020, the Netherlands published a draft bill for public consultation that would make the current temporary power to revoke nationality from a citizen who joins a terrorist organisation, without criminal conviction, as set out in Article 14(4), a </w:t>
      </w:r>
      <w:r w:rsidR="00C367BD" w:rsidRPr="00C367BD">
        <w:rPr>
          <w:rFonts w:asciiTheme="minorHAnsi" w:hAnsiTheme="minorHAnsi"/>
          <w:color w:val="000000" w:themeColor="text1"/>
          <w:sz w:val="22"/>
          <w:szCs w:val="22"/>
          <w:u w:val="single"/>
          <w:lang w:val="en-GB"/>
        </w:rPr>
        <w:t>permanent</w:t>
      </w:r>
      <w:r w:rsidR="00C367BD">
        <w:rPr>
          <w:rFonts w:asciiTheme="minorHAnsi" w:hAnsiTheme="minorHAnsi"/>
          <w:color w:val="000000" w:themeColor="text1"/>
          <w:sz w:val="22"/>
          <w:szCs w:val="22"/>
          <w:lang w:val="en-GB"/>
        </w:rPr>
        <w:t xml:space="preserve"> power.</w:t>
      </w:r>
      <w:r w:rsidR="00BE57C6">
        <w:rPr>
          <w:rStyle w:val="FootnoteReference"/>
          <w:rFonts w:asciiTheme="minorHAnsi" w:hAnsiTheme="minorHAnsi"/>
          <w:color w:val="000000" w:themeColor="text1"/>
          <w:sz w:val="22"/>
          <w:szCs w:val="22"/>
          <w:lang w:val="en-GB"/>
        </w:rPr>
        <w:footnoteReference w:id="30"/>
      </w:r>
      <w:r w:rsidR="00C367BD">
        <w:rPr>
          <w:rFonts w:asciiTheme="minorHAnsi" w:hAnsiTheme="minorHAnsi"/>
          <w:color w:val="000000" w:themeColor="text1"/>
          <w:sz w:val="22"/>
          <w:szCs w:val="22"/>
          <w:lang w:val="en-GB"/>
        </w:rPr>
        <w:t xml:space="preserve"> The draft explanatory memorandum </w:t>
      </w:r>
      <w:r w:rsidR="00043B47">
        <w:rPr>
          <w:rFonts w:asciiTheme="minorHAnsi" w:hAnsiTheme="minorHAnsi"/>
          <w:color w:val="000000" w:themeColor="text1"/>
          <w:sz w:val="22"/>
          <w:szCs w:val="22"/>
          <w:lang w:val="en-GB"/>
        </w:rPr>
        <w:t xml:space="preserve">stated </w:t>
      </w:r>
      <w:r w:rsidR="00C367BD">
        <w:rPr>
          <w:rFonts w:asciiTheme="minorHAnsi" w:hAnsiTheme="minorHAnsi"/>
          <w:color w:val="000000" w:themeColor="text1"/>
          <w:sz w:val="22"/>
          <w:szCs w:val="22"/>
          <w:lang w:val="en-GB"/>
        </w:rPr>
        <w:t>that “</w:t>
      </w:r>
      <w:r w:rsidR="00C367BD">
        <w:rPr>
          <w:rFonts w:asciiTheme="minorHAnsi" w:hAnsiTheme="minorHAnsi"/>
          <w:i/>
          <w:color w:val="000000" w:themeColor="text1"/>
          <w:sz w:val="22"/>
          <w:szCs w:val="22"/>
          <w:lang w:val="en-GB"/>
        </w:rPr>
        <w:t>the withdrawal of Dutch citizenship has made an important contribution to the protection of national security</w:t>
      </w:r>
      <w:r w:rsidR="00C367BD">
        <w:rPr>
          <w:rFonts w:asciiTheme="minorHAnsi" w:hAnsiTheme="minorHAnsi"/>
          <w:color w:val="000000" w:themeColor="text1"/>
          <w:sz w:val="22"/>
          <w:szCs w:val="22"/>
          <w:lang w:val="en-GB"/>
        </w:rPr>
        <w:t xml:space="preserve">” but no explanation </w:t>
      </w:r>
      <w:r w:rsidR="00043B47">
        <w:rPr>
          <w:rFonts w:asciiTheme="minorHAnsi" w:hAnsiTheme="minorHAnsi"/>
          <w:color w:val="000000" w:themeColor="text1"/>
          <w:sz w:val="22"/>
          <w:szCs w:val="22"/>
          <w:lang w:val="en-GB"/>
        </w:rPr>
        <w:t xml:space="preserve">was </w:t>
      </w:r>
      <w:r w:rsidR="00C367BD">
        <w:rPr>
          <w:rFonts w:asciiTheme="minorHAnsi" w:hAnsiTheme="minorHAnsi"/>
          <w:color w:val="000000" w:themeColor="text1"/>
          <w:sz w:val="22"/>
          <w:szCs w:val="22"/>
          <w:lang w:val="en-GB"/>
        </w:rPr>
        <w:t xml:space="preserve">given as to how this conclusion </w:t>
      </w:r>
      <w:r w:rsidR="00043B47">
        <w:rPr>
          <w:rFonts w:asciiTheme="minorHAnsi" w:hAnsiTheme="minorHAnsi"/>
          <w:color w:val="000000" w:themeColor="text1"/>
          <w:sz w:val="22"/>
          <w:szCs w:val="22"/>
          <w:lang w:val="en-GB"/>
        </w:rPr>
        <w:t xml:space="preserve">was </w:t>
      </w:r>
      <w:r w:rsidR="00C367BD">
        <w:rPr>
          <w:rFonts w:asciiTheme="minorHAnsi" w:hAnsiTheme="minorHAnsi"/>
          <w:color w:val="000000" w:themeColor="text1"/>
          <w:sz w:val="22"/>
          <w:szCs w:val="22"/>
          <w:lang w:val="en-GB"/>
        </w:rPr>
        <w:t>reached.</w:t>
      </w:r>
      <w:r w:rsidR="00BE57C6">
        <w:rPr>
          <w:rStyle w:val="FootnoteReference"/>
          <w:rFonts w:asciiTheme="minorHAnsi" w:hAnsiTheme="minorHAnsi"/>
          <w:color w:val="000000" w:themeColor="text1"/>
          <w:sz w:val="22"/>
          <w:szCs w:val="22"/>
          <w:lang w:val="en-GB"/>
        </w:rPr>
        <w:footnoteReference w:id="31"/>
      </w:r>
    </w:p>
    <w:p w14:paraId="7BCEF953" w14:textId="143338F8" w:rsidR="00D2124A" w:rsidRDefault="00D2124A" w:rsidP="00447DEF">
      <w:pPr>
        <w:pStyle w:val="NormalWeb"/>
        <w:spacing w:before="0" w:beforeAutospacing="0" w:after="0" w:afterAutospacing="0"/>
        <w:ind w:left="720"/>
        <w:contextualSpacing/>
        <w:jc w:val="both"/>
        <w:rPr>
          <w:rFonts w:asciiTheme="minorHAnsi" w:hAnsiTheme="minorHAnsi"/>
          <w:color w:val="000000" w:themeColor="text1"/>
          <w:sz w:val="22"/>
          <w:szCs w:val="22"/>
          <w:lang w:val="en-GB"/>
        </w:rPr>
      </w:pPr>
    </w:p>
    <w:p w14:paraId="3E6E90BE" w14:textId="24949C28" w:rsidR="0037334B" w:rsidRDefault="00CF3EB1" w:rsidP="00447DEF">
      <w:pPr>
        <w:pStyle w:val="NormalWeb"/>
        <w:numPr>
          <w:ilvl w:val="0"/>
          <w:numId w:val="2"/>
        </w:numPr>
        <w:spacing w:before="0" w:beforeAutospacing="0" w:after="0" w:afterAutospacing="0"/>
        <w:contextualSpacing/>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Regarding the above, the SR on Racism</w:t>
      </w:r>
      <w:r w:rsidR="007A42CC">
        <w:rPr>
          <w:rFonts w:asciiTheme="minorHAnsi" w:hAnsiTheme="minorHAnsi"/>
          <w:color w:val="000000" w:themeColor="text1"/>
          <w:sz w:val="22"/>
          <w:szCs w:val="22"/>
          <w:lang w:val="en-GB"/>
        </w:rPr>
        <w:t xml:space="preserve"> </w:t>
      </w:r>
      <w:r w:rsidR="00381799">
        <w:rPr>
          <w:rFonts w:asciiTheme="minorHAnsi" w:hAnsiTheme="minorHAnsi"/>
          <w:color w:val="000000" w:themeColor="text1"/>
          <w:sz w:val="22"/>
          <w:szCs w:val="22"/>
          <w:lang w:val="en-GB"/>
        </w:rPr>
        <w:t xml:space="preserve">has </w:t>
      </w:r>
      <w:r w:rsidR="007A42CC" w:rsidRPr="00C36FF2">
        <w:rPr>
          <w:rFonts w:asciiTheme="minorHAnsi" w:hAnsiTheme="minorHAnsi" w:cstheme="minorHAnsi"/>
          <w:color w:val="000000" w:themeColor="text1"/>
          <w:sz w:val="22"/>
          <w:szCs w:val="22"/>
          <w:lang w:val="en-GB"/>
        </w:rPr>
        <w:t>noted</w:t>
      </w:r>
      <w:r w:rsidR="00C41212">
        <w:rPr>
          <w:rFonts w:asciiTheme="minorHAnsi" w:hAnsiTheme="minorHAnsi" w:cstheme="minorHAnsi"/>
          <w:color w:val="000000" w:themeColor="text1"/>
          <w:sz w:val="22"/>
          <w:szCs w:val="22"/>
          <w:lang w:val="en-GB"/>
        </w:rPr>
        <w:t xml:space="preserve"> </w:t>
      </w:r>
      <w:r w:rsidR="007A42CC" w:rsidRPr="00C36FF2">
        <w:rPr>
          <w:rFonts w:asciiTheme="minorHAnsi" w:hAnsiTheme="minorHAnsi" w:cstheme="minorHAnsi"/>
          <w:color w:val="000000" w:themeColor="text1"/>
          <w:sz w:val="22"/>
          <w:szCs w:val="22"/>
          <w:lang w:val="en-GB"/>
        </w:rPr>
        <w:t xml:space="preserve">that </w:t>
      </w:r>
      <w:r w:rsidR="00381799">
        <w:rPr>
          <w:rFonts w:asciiTheme="minorHAnsi" w:hAnsiTheme="minorHAnsi" w:cstheme="minorHAnsi"/>
          <w:color w:val="000000" w:themeColor="text1"/>
          <w:sz w:val="22"/>
          <w:szCs w:val="22"/>
          <w:lang w:val="en-GB"/>
        </w:rPr>
        <w:t xml:space="preserve">the </w:t>
      </w:r>
      <w:r w:rsidR="007A42CC" w:rsidRPr="00C36FF2">
        <w:rPr>
          <w:rFonts w:asciiTheme="minorHAnsi" w:hAnsiTheme="minorHAnsi" w:cstheme="minorHAnsi"/>
          <w:color w:val="000000" w:themeColor="text1"/>
          <w:sz w:val="22"/>
          <w:szCs w:val="22"/>
          <w:lang w:val="en-GB"/>
        </w:rPr>
        <w:t>“</w:t>
      </w:r>
      <w:r w:rsidR="007A42CC" w:rsidRPr="009F7FD2">
        <w:rPr>
          <w:rFonts w:asciiTheme="minorHAnsi" w:hAnsiTheme="minorHAnsi"/>
          <w:i/>
          <w:sz w:val="22"/>
          <w:lang w:val="en-GB"/>
        </w:rPr>
        <w:t xml:space="preserve">inability to evaluate effectiveness </w:t>
      </w:r>
      <w:r w:rsidR="00D90A41" w:rsidRPr="009F7FD2">
        <w:rPr>
          <w:rFonts w:asciiTheme="minorHAnsi" w:hAnsiTheme="minorHAnsi"/>
          <w:i/>
          <w:sz w:val="22"/>
          <w:lang w:val="en-GB"/>
        </w:rPr>
        <w:t xml:space="preserve">[of the counter-terrorism policy] </w:t>
      </w:r>
      <w:r w:rsidR="007A42CC" w:rsidRPr="009F7FD2">
        <w:rPr>
          <w:rFonts w:asciiTheme="minorHAnsi" w:hAnsiTheme="minorHAnsi"/>
          <w:i/>
          <w:sz w:val="22"/>
          <w:lang w:val="en-GB"/>
        </w:rPr>
        <w:t xml:space="preserve">is of grave concern because, among other things, an </w:t>
      </w:r>
      <w:proofErr w:type="gramStart"/>
      <w:r w:rsidR="007A42CC" w:rsidRPr="009F7FD2">
        <w:rPr>
          <w:rFonts w:asciiTheme="minorHAnsi" w:hAnsiTheme="minorHAnsi"/>
          <w:i/>
          <w:sz w:val="22"/>
          <w:lang w:val="en-GB"/>
        </w:rPr>
        <w:t>all too common</w:t>
      </w:r>
      <w:proofErr w:type="gramEnd"/>
      <w:r w:rsidR="007A42CC" w:rsidRPr="009F7FD2">
        <w:rPr>
          <w:rFonts w:asciiTheme="minorHAnsi" w:hAnsiTheme="minorHAnsi"/>
          <w:i/>
          <w:sz w:val="22"/>
          <w:lang w:val="en-GB"/>
        </w:rPr>
        <w:t xml:space="preserve"> effect of this policy is to stigmatize ethnic and religious minorities, especially Muslim communities. In turn, this exacerbates polarization, which can undercut national security.</w:t>
      </w:r>
      <w:r w:rsidR="00381799" w:rsidRPr="009F7FD2">
        <w:rPr>
          <w:rFonts w:asciiTheme="minorHAnsi" w:hAnsiTheme="minorHAnsi"/>
          <w:sz w:val="22"/>
          <w:lang w:val="en-GB"/>
        </w:rPr>
        <w:t>”</w:t>
      </w:r>
      <w:r w:rsidR="001E3C25" w:rsidRPr="009F7FD2">
        <w:rPr>
          <w:rStyle w:val="FootnoteReference"/>
          <w:rFonts w:asciiTheme="minorHAnsi" w:hAnsiTheme="minorHAnsi"/>
          <w:sz w:val="22"/>
          <w:lang w:val="en-GB"/>
        </w:rPr>
        <w:footnoteReference w:id="32"/>
      </w:r>
    </w:p>
    <w:p w14:paraId="7E99ADA4" w14:textId="77777777" w:rsidR="00D2124A" w:rsidRPr="00D2124A" w:rsidRDefault="00D2124A" w:rsidP="00447DEF">
      <w:pPr>
        <w:pStyle w:val="NormalWeb"/>
        <w:spacing w:before="0" w:beforeAutospacing="0" w:after="0" w:afterAutospacing="0"/>
        <w:ind w:left="720"/>
        <w:contextualSpacing/>
        <w:jc w:val="both"/>
        <w:rPr>
          <w:rFonts w:asciiTheme="minorHAnsi" w:hAnsiTheme="minorHAnsi"/>
          <w:color w:val="000000" w:themeColor="text1"/>
          <w:sz w:val="22"/>
          <w:szCs w:val="22"/>
          <w:lang w:val="en-GB"/>
        </w:rPr>
      </w:pPr>
    </w:p>
    <w:p w14:paraId="55B51D2D" w14:textId="7BBB708F" w:rsidR="00AF2E47" w:rsidRDefault="0086169D" w:rsidP="00447DEF">
      <w:pPr>
        <w:pStyle w:val="NormalWeb"/>
        <w:numPr>
          <w:ilvl w:val="0"/>
          <w:numId w:val="2"/>
        </w:numPr>
        <w:spacing w:before="0" w:beforeAutospacing="0" w:after="0" w:afterAutospacing="0"/>
        <w:contextualSpacing/>
        <w:jc w:val="both"/>
        <w:rPr>
          <w:rFonts w:ascii="Calibri" w:hAnsi="Calibri"/>
          <w:sz w:val="22"/>
          <w:szCs w:val="22"/>
          <w:lang w:val="en-GB"/>
        </w:rPr>
      </w:pPr>
      <w:r w:rsidRPr="0086169D">
        <w:rPr>
          <w:rFonts w:ascii="Calibri" w:hAnsi="Calibri"/>
          <w:sz w:val="22"/>
          <w:szCs w:val="22"/>
          <w:lang w:val="en-GB"/>
        </w:rPr>
        <w:t>At present, it is reported that tens of thousands of women and children with links to territories formerly controlled by the Islamic State of Iraq and the Levant (‘ISIL’) are detained in detention camps in Northeast Syria.</w:t>
      </w:r>
      <w:r>
        <w:rPr>
          <w:rStyle w:val="FootnoteReference"/>
          <w:rFonts w:ascii="Calibri" w:hAnsi="Calibri"/>
          <w:sz w:val="22"/>
          <w:szCs w:val="22"/>
          <w:lang w:val="en-GB"/>
        </w:rPr>
        <w:footnoteReference w:id="33"/>
      </w:r>
      <w:r w:rsidRPr="0086169D">
        <w:rPr>
          <w:rFonts w:ascii="Calibri" w:hAnsi="Calibri"/>
          <w:position w:val="264"/>
          <w:sz w:val="14"/>
          <w:szCs w:val="14"/>
          <w:lang w:val="en-GB"/>
        </w:rPr>
        <w:t xml:space="preserve"> </w:t>
      </w:r>
      <w:r w:rsidRPr="0086169D">
        <w:rPr>
          <w:rFonts w:ascii="Calibri" w:hAnsi="Calibri"/>
          <w:sz w:val="22"/>
          <w:szCs w:val="22"/>
          <w:lang w:val="en-GB"/>
        </w:rPr>
        <w:t xml:space="preserve">Reports suggest that hundreds of these women and children are nationals of the </w:t>
      </w:r>
      <w:r w:rsidRPr="0086169D">
        <w:rPr>
          <w:rFonts w:ascii="Calibri" w:hAnsi="Calibri"/>
          <w:sz w:val="22"/>
          <w:szCs w:val="22"/>
          <w:lang w:val="en-GB"/>
        </w:rPr>
        <w:lastRenderedPageBreak/>
        <w:t>Netherlands, Belgium, France, Germany and the United Kingdom.</w:t>
      </w:r>
      <w:r>
        <w:rPr>
          <w:rStyle w:val="FootnoteReference"/>
          <w:rFonts w:ascii="Calibri" w:hAnsi="Calibri"/>
          <w:sz w:val="22"/>
          <w:szCs w:val="22"/>
          <w:lang w:val="en-GB"/>
        </w:rPr>
        <w:footnoteReference w:id="34"/>
      </w:r>
      <w:r w:rsidRPr="0086169D">
        <w:rPr>
          <w:rFonts w:ascii="Calibri" w:hAnsi="Calibri"/>
          <w:position w:val="264"/>
          <w:sz w:val="14"/>
          <w:szCs w:val="14"/>
          <w:lang w:val="en-GB"/>
        </w:rPr>
        <w:t xml:space="preserve"> </w:t>
      </w:r>
      <w:r w:rsidRPr="0086169D">
        <w:rPr>
          <w:rFonts w:ascii="Calibri" w:hAnsi="Calibri"/>
          <w:sz w:val="22"/>
          <w:szCs w:val="22"/>
          <w:lang w:val="en-GB"/>
        </w:rPr>
        <w:t>They are being detained without charge</w:t>
      </w:r>
      <w:r w:rsidR="007C569D">
        <w:rPr>
          <w:rFonts w:ascii="Calibri" w:hAnsi="Calibri"/>
          <w:sz w:val="22"/>
          <w:szCs w:val="22"/>
          <w:lang w:val="en-GB"/>
        </w:rPr>
        <w:t>,</w:t>
      </w:r>
      <w:r w:rsidRPr="0086169D">
        <w:rPr>
          <w:rFonts w:ascii="Calibri" w:hAnsi="Calibri"/>
          <w:sz w:val="22"/>
          <w:szCs w:val="22"/>
          <w:lang w:val="en-GB"/>
        </w:rPr>
        <w:t xml:space="preserve"> afforded no legal rights and placed outside the protection of the law. The camps in which they are being held are ‘fundamentally unsafe environments in which physical violence is common, the conditions are barbaric, and psychological trauma is rife’.</w:t>
      </w:r>
      <w:r>
        <w:rPr>
          <w:rStyle w:val="FootnoteReference"/>
          <w:rFonts w:ascii="Calibri" w:hAnsi="Calibri"/>
          <w:sz w:val="22"/>
          <w:szCs w:val="22"/>
          <w:lang w:val="en-GB"/>
        </w:rPr>
        <w:footnoteReference w:id="35"/>
      </w:r>
      <w:r>
        <w:rPr>
          <w:rFonts w:ascii="Calibri" w:hAnsi="Calibri"/>
          <w:sz w:val="22"/>
          <w:szCs w:val="22"/>
          <w:lang w:val="en-GB"/>
        </w:rPr>
        <w:t xml:space="preserve"> </w:t>
      </w:r>
      <w:r w:rsidRPr="0086169D">
        <w:rPr>
          <w:rFonts w:ascii="Calibri" w:hAnsi="Calibri"/>
          <w:sz w:val="22"/>
          <w:szCs w:val="22"/>
          <w:lang w:val="en-GB"/>
        </w:rPr>
        <w:t>Real risks exist that these camps, and women and children detained there, may be caught up in renewed ISIL violence</w:t>
      </w:r>
      <w:r w:rsidR="00043B47">
        <w:rPr>
          <w:rFonts w:ascii="Calibri" w:hAnsi="Calibri"/>
          <w:sz w:val="22"/>
          <w:szCs w:val="22"/>
          <w:lang w:val="en-GB"/>
        </w:rPr>
        <w:t>.</w:t>
      </w:r>
      <w:r w:rsidR="00043B47">
        <w:rPr>
          <w:rStyle w:val="FootnoteReference"/>
          <w:rFonts w:ascii="Calibri" w:hAnsi="Calibri"/>
          <w:sz w:val="22"/>
          <w:szCs w:val="22"/>
          <w:lang w:val="en-GB"/>
        </w:rPr>
        <w:footnoteReference w:id="36"/>
      </w:r>
      <w:r w:rsidR="00043B47" w:rsidRPr="006E76F7">
        <w:rPr>
          <w:rFonts w:ascii="Calibri" w:hAnsi="Calibri"/>
          <w:sz w:val="22"/>
          <w:szCs w:val="22"/>
          <w:lang w:val="en-GB"/>
        </w:rPr>
        <w:t xml:space="preserve"> </w:t>
      </w:r>
      <w:r w:rsidR="00043B47">
        <w:rPr>
          <w:rFonts w:ascii="Calibri" w:hAnsi="Calibri"/>
          <w:sz w:val="22"/>
          <w:szCs w:val="22"/>
          <w:lang w:val="en-GB"/>
        </w:rPr>
        <w:t>The Netherlands</w:t>
      </w:r>
      <w:r w:rsidR="00851EE6">
        <w:rPr>
          <w:rFonts w:ascii="Calibri" w:hAnsi="Calibri"/>
          <w:sz w:val="22"/>
          <w:szCs w:val="22"/>
          <w:lang w:val="en-GB"/>
        </w:rPr>
        <w:t>’</w:t>
      </w:r>
      <w:r w:rsidR="00043B47">
        <w:rPr>
          <w:rFonts w:ascii="Calibri" w:hAnsi="Calibri"/>
          <w:sz w:val="22"/>
          <w:szCs w:val="22"/>
          <w:lang w:val="en-GB"/>
        </w:rPr>
        <w:t xml:space="preserve"> failure to repatriate its citizens and (former) citizens who have been stripped of their nationality</w:t>
      </w:r>
      <w:r w:rsidR="003E7471">
        <w:rPr>
          <w:rFonts w:ascii="Calibri" w:hAnsi="Calibri"/>
          <w:sz w:val="22"/>
          <w:szCs w:val="22"/>
          <w:lang w:val="en-GB"/>
        </w:rPr>
        <w:t>,</w:t>
      </w:r>
      <w:r w:rsidR="00043B47">
        <w:rPr>
          <w:rFonts w:ascii="Calibri" w:hAnsi="Calibri"/>
          <w:sz w:val="22"/>
          <w:szCs w:val="22"/>
          <w:lang w:val="en-GB"/>
        </w:rPr>
        <w:t xml:space="preserve"> through the implementation of </w:t>
      </w:r>
      <w:r w:rsidR="00AF2E47">
        <w:rPr>
          <w:rFonts w:ascii="Calibri" w:hAnsi="Calibri"/>
          <w:sz w:val="22"/>
          <w:szCs w:val="22"/>
          <w:lang w:val="en-GB"/>
        </w:rPr>
        <w:t xml:space="preserve">the discriminatory law, amounts to a failure to fulfil its obligations to protect the security of the person and ensure </w:t>
      </w:r>
      <w:r w:rsidR="00796D36" w:rsidRPr="00764381">
        <w:rPr>
          <w:rFonts w:ascii="Calibri" w:hAnsi="Calibri"/>
          <w:sz w:val="22"/>
          <w:szCs w:val="22"/>
          <w:lang w:val="en-GB"/>
        </w:rPr>
        <w:t>S</w:t>
      </w:r>
      <w:r w:rsidR="00AF2E47" w:rsidRPr="00764381">
        <w:rPr>
          <w:rFonts w:ascii="Calibri" w:hAnsi="Calibri"/>
          <w:sz w:val="22"/>
          <w:szCs w:val="22"/>
          <w:lang w:val="en-GB"/>
        </w:rPr>
        <w:t>tate</w:t>
      </w:r>
      <w:r w:rsidR="00AF2E47">
        <w:rPr>
          <w:rFonts w:ascii="Calibri" w:hAnsi="Calibri"/>
          <w:sz w:val="22"/>
          <w:szCs w:val="22"/>
          <w:lang w:val="en-GB"/>
        </w:rPr>
        <w:t xml:space="preserve"> protection against violence or bodily harm, as articulated in</w:t>
      </w:r>
      <w:r w:rsidR="006E76F7">
        <w:rPr>
          <w:rFonts w:ascii="Calibri" w:hAnsi="Calibri"/>
          <w:sz w:val="22"/>
          <w:szCs w:val="22"/>
          <w:lang w:val="en-GB"/>
        </w:rPr>
        <w:t xml:space="preserve"> Article 5(b) ICERD</w:t>
      </w:r>
      <w:r w:rsidR="006E76F7" w:rsidRPr="0086169D">
        <w:rPr>
          <w:rFonts w:ascii="Calibri" w:hAnsi="Calibri"/>
          <w:sz w:val="22"/>
          <w:szCs w:val="22"/>
          <w:lang w:val="en-GB"/>
        </w:rPr>
        <w:t>.</w:t>
      </w:r>
      <w:r w:rsidR="006E76F7">
        <w:rPr>
          <w:rStyle w:val="FootnoteReference"/>
          <w:rFonts w:ascii="Calibri" w:hAnsi="Calibri"/>
          <w:sz w:val="22"/>
          <w:szCs w:val="22"/>
          <w:lang w:val="en-GB"/>
        </w:rPr>
        <w:footnoteReference w:id="37"/>
      </w:r>
      <w:r>
        <w:rPr>
          <w:rFonts w:ascii="Calibri" w:hAnsi="Calibri"/>
          <w:sz w:val="22"/>
          <w:szCs w:val="22"/>
          <w:lang w:val="en-GB"/>
        </w:rPr>
        <w:t xml:space="preserve"> </w:t>
      </w:r>
    </w:p>
    <w:p w14:paraId="0113C0F2" w14:textId="77777777" w:rsidR="00AF2E47" w:rsidRDefault="00AF2E47" w:rsidP="00447DEF">
      <w:pPr>
        <w:pStyle w:val="NormalWeb"/>
        <w:spacing w:before="0" w:beforeAutospacing="0" w:after="0" w:afterAutospacing="0"/>
        <w:ind w:left="502"/>
        <w:contextualSpacing/>
        <w:jc w:val="both"/>
        <w:rPr>
          <w:rFonts w:ascii="Calibri" w:hAnsi="Calibri"/>
          <w:sz w:val="22"/>
          <w:szCs w:val="22"/>
          <w:lang w:val="en-GB"/>
        </w:rPr>
      </w:pPr>
    </w:p>
    <w:p w14:paraId="32D2E916" w14:textId="4FD88746" w:rsidR="0086169D" w:rsidRDefault="0086169D" w:rsidP="00447DEF">
      <w:pPr>
        <w:pStyle w:val="NormalWeb"/>
        <w:numPr>
          <w:ilvl w:val="0"/>
          <w:numId w:val="2"/>
        </w:numPr>
        <w:spacing w:before="0" w:beforeAutospacing="0" w:after="0" w:afterAutospacing="0"/>
        <w:contextualSpacing/>
        <w:jc w:val="both"/>
        <w:rPr>
          <w:rFonts w:ascii="Calibri" w:hAnsi="Calibri"/>
          <w:sz w:val="22"/>
          <w:szCs w:val="22"/>
          <w:lang w:val="en-GB"/>
        </w:rPr>
      </w:pPr>
      <w:r w:rsidRPr="0086169D">
        <w:rPr>
          <w:rFonts w:ascii="Calibri" w:hAnsi="Calibri"/>
          <w:sz w:val="22"/>
          <w:szCs w:val="22"/>
          <w:lang w:val="en-GB"/>
        </w:rPr>
        <w:t>The</w:t>
      </w:r>
      <w:r w:rsidR="00AF2E47">
        <w:rPr>
          <w:rFonts w:ascii="Calibri" w:hAnsi="Calibri"/>
          <w:sz w:val="22"/>
          <w:szCs w:val="22"/>
          <w:lang w:val="en-GB"/>
        </w:rPr>
        <w:t>se</w:t>
      </w:r>
      <w:r w:rsidRPr="0086169D">
        <w:rPr>
          <w:rFonts w:ascii="Calibri" w:hAnsi="Calibri"/>
          <w:sz w:val="22"/>
          <w:szCs w:val="22"/>
          <w:lang w:val="en-GB"/>
        </w:rPr>
        <w:t xml:space="preserve"> women and children are </w:t>
      </w:r>
      <w:r w:rsidR="00AF2E47">
        <w:rPr>
          <w:rFonts w:ascii="Calibri" w:hAnsi="Calibri"/>
          <w:sz w:val="22"/>
          <w:szCs w:val="22"/>
          <w:lang w:val="en-GB"/>
        </w:rPr>
        <w:t xml:space="preserve">being </w:t>
      </w:r>
      <w:r w:rsidRPr="0086169D">
        <w:rPr>
          <w:rFonts w:ascii="Calibri" w:hAnsi="Calibri"/>
          <w:sz w:val="22"/>
          <w:szCs w:val="22"/>
          <w:lang w:val="en-GB"/>
        </w:rPr>
        <w:t xml:space="preserve">subject to treatment and conditions that have been classified by experts as amounting to cruel, </w:t>
      </w:r>
      <w:proofErr w:type="gramStart"/>
      <w:r w:rsidRPr="0086169D">
        <w:rPr>
          <w:rFonts w:ascii="Calibri" w:hAnsi="Calibri"/>
          <w:sz w:val="22"/>
          <w:szCs w:val="22"/>
          <w:lang w:val="en-GB"/>
        </w:rPr>
        <w:t>inhuman</w:t>
      </w:r>
      <w:proofErr w:type="gramEnd"/>
      <w:r w:rsidRPr="0086169D">
        <w:rPr>
          <w:rFonts w:ascii="Calibri" w:hAnsi="Calibri"/>
          <w:sz w:val="22"/>
          <w:szCs w:val="22"/>
          <w:lang w:val="en-GB"/>
        </w:rPr>
        <w:t xml:space="preserve"> and degrading treatment. It has been reported that </w:t>
      </w:r>
      <w:r w:rsidR="00AF2E47">
        <w:rPr>
          <w:rFonts w:ascii="Calibri" w:hAnsi="Calibri"/>
          <w:sz w:val="22"/>
          <w:szCs w:val="22"/>
          <w:lang w:val="en-GB"/>
        </w:rPr>
        <w:t>“</w:t>
      </w:r>
      <w:r w:rsidRPr="00447DEF">
        <w:rPr>
          <w:rFonts w:ascii="Calibri" w:hAnsi="Calibri"/>
          <w:i/>
          <w:iCs/>
          <w:sz w:val="22"/>
          <w:szCs w:val="22"/>
          <w:lang w:val="en-GB"/>
        </w:rPr>
        <w:t>Children of various nationalities have died from war wounds, malnutrition, severe dehydration, respiratory illness, hypothermia, and carbon monoxide poisoning from tent heaters, or from tent fires caused by the same unsafe heating devices</w:t>
      </w:r>
      <w:r w:rsidR="00AF2E47">
        <w:rPr>
          <w:rFonts w:ascii="Calibri" w:hAnsi="Calibri"/>
          <w:i/>
          <w:iCs/>
          <w:sz w:val="22"/>
          <w:szCs w:val="22"/>
          <w:lang w:val="en-GB"/>
        </w:rPr>
        <w:t>”</w:t>
      </w:r>
      <w:r w:rsidRPr="0086169D">
        <w:rPr>
          <w:rFonts w:ascii="Calibri" w:hAnsi="Calibri"/>
          <w:sz w:val="22"/>
          <w:szCs w:val="22"/>
          <w:lang w:val="en-GB"/>
        </w:rPr>
        <w:t>.</w:t>
      </w:r>
      <w:r>
        <w:rPr>
          <w:rStyle w:val="FootnoteReference"/>
          <w:rFonts w:ascii="Calibri" w:hAnsi="Calibri"/>
          <w:sz w:val="22"/>
          <w:szCs w:val="22"/>
          <w:lang w:val="en-GB"/>
        </w:rPr>
        <w:footnoteReference w:id="38"/>
      </w:r>
      <w:r w:rsidRPr="0086169D">
        <w:rPr>
          <w:rFonts w:ascii="Calibri" w:hAnsi="Calibri"/>
          <w:position w:val="264"/>
          <w:sz w:val="14"/>
          <w:szCs w:val="14"/>
          <w:lang w:val="en-GB"/>
        </w:rPr>
        <w:t xml:space="preserve"> </w:t>
      </w:r>
      <w:r w:rsidRPr="0086169D">
        <w:rPr>
          <w:rFonts w:ascii="Calibri" w:hAnsi="Calibri"/>
          <w:sz w:val="22"/>
          <w:szCs w:val="22"/>
          <w:lang w:val="en-GB"/>
        </w:rPr>
        <w:t>Rights and Security International (‘RSI’) also documented instances of severe abuse and violence in the detention camps. This ranges from camp guards opening fire on women and forcibly removing male children at night, to fights between detainees in crowded facilities where tensions are high and women who retain ISIL loyalties victimise others in a lawless environment. Children are subject to sexual abuse, and unaccompanied minors are abducted.</w:t>
      </w:r>
      <w:r>
        <w:rPr>
          <w:rStyle w:val="FootnoteReference"/>
          <w:rFonts w:ascii="Calibri" w:hAnsi="Calibri"/>
          <w:sz w:val="22"/>
          <w:szCs w:val="22"/>
          <w:lang w:val="en-GB"/>
        </w:rPr>
        <w:footnoteReference w:id="39"/>
      </w:r>
    </w:p>
    <w:p w14:paraId="031B9115" w14:textId="77777777" w:rsidR="00154A38" w:rsidRDefault="00154A38" w:rsidP="00447DEF">
      <w:pPr>
        <w:pStyle w:val="NormalWeb"/>
        <w:spacing w:before="0" w:beforeAutospacing="0" w:after="0" w:afterAutospacing="0"/>
        <w:ind w:left="714"/>
        <w:contextualSpacing/>
        <w:jc w:val="both"/>
        <w:rPr>
          <w:rFonts w:ascii="Calibri" w:hAnsi="Calibri"/>
          <w:sz w:val="22"/>
          <w:szCs w:val="22"/>
          <w:lang w:val="en-GB"/>
        </w:rPr>
      </w:pPr>
    </w:p>
    <w:p w14:paraId="360095CF" w14:textId="322FBA39" w:rsidR="00D857FA" w:rsidRDefault="00D857FA" w:rsidP="00447DEF">
      <w:pPr>
        <w:pStyle w:val="NormalWeb"/>
        <w:numPr>
          <w:ilvl w:val="0"/>
          <w:numId w:val="2"/>
        </w:numPr>
        <w:spacing w:before="0" w:beforeAutospacing="0" w:after="0" w:afterAutospacing="0"/>
        <w:contextualSpacing/>
        <w:jc w:val="both"/>
        <w:rPr>
          <w:rFonts w:ascii="Calibri" w:hAnsi="Calibri"/>
          <w:sz w:val="22"/>
          <w:szCs w:val="22"/>
          <w:lang w:val="en-GB"/>
        </w:rPr>
      </w:pPr>
      <w:r w:rsidRPr="00D857FA">
        <w:rPr>
          <w:rFonts w:ascii="Calibri" w:hAnsi="Calibri"/>
          <w:sz w:val="22"/>
          <w:szCs w:val="22"/>
          <w:lang w:val="en-GB"/>
        </w:rPr>
        <w:t xml:space="preserve">The prohibition on </w:t>
      </w:r>
      <w:r w:rsidRPr="00AF2E47">
        <w:rPr>
          <w:rFonts w:ascii="Calibri" w:hAnsi="Calibri"/>
          <w:i/>
          <w:iCs/>
          <w:sz w:val="22"/>
          <w:szCs w:val="22"/>
          <w:lang w:val="en-GB"/>
        </w:rPr>
        <w:t>refoul</w:t>
      </w:r>
      <w:r w:rsidR="008D3602" w:rsidRPr="00AF2E47">
        <w:rPr>
          <w:rFonts w:ascii="Calibri" w:hAnsi="Calibri"/>
          <w:i/>
          <w:iCs/>
          <w:sz w:val="22"/>
          <w:szCs w:val="22"/>
          <w:lang w:val="en-GB"/>
        </w:rPr>
        <w:t>e</w:t>
      </w:r>
      <w:r w:rsidRPr="00AF2E47">
        <w:rPr>
          <w:rFonts w:ascii="Calibri" w:hAnsi="Calibri"/>
          <w:i/>
          <w:iCs/>
          <w:sz w:val="22"/>
          <w:szCs w:val="22"/>
          <w:lang w:val="en-GB"/>
        </w:rPr>
        <w:t>ment</w:t>
      </w:r>
      <w:r w:rsidRPr="00D857FA">
        <w:rPr>
          <w:rFonts w:ascii="Calibri" w:hAnsi="Calibri"/>
          <w:sz w:val="22"/>
          <w:szCs w:val="22"/>
          <w:lang w:val="en-GB"/>
        </w:rPr>
        <w:t xml:space="preserve"> is absolute and </w:t>
      </w:r>
      <w:r w:rsidR="00AF2E47">
        <w:rPr>
          <w:rFonts w:ascii="Calibri" w:hAnsi="Calibri"/>
          <w:sz w:val="22"/>
          <w:szCs w:val="22"/>
          <w:lang w:val="en-GB"/>
        </w:rPr>
        <w:t>covers</w:t>
      </w:r>
      <w:r w:rsidR="00AF2E47" w:rsidRPr="00D857FA">
        <w:rPr>
          <w:rFonts w:ascii="Calibri" w:hAnsi="Calibri"/>
          <w:sz w:val="22"/>
          <w:szCs w:val="22"/>
          <w:lang w:val="en-GB"/>
        </w:rPr>
        <w:t xml:space="preserve"> </w:t>
      </w:r>
      <w:r w:rsidRPr="00D857FA">
        <w:rPr>
          <w:rFonts w:ascii="Calibri" w:hAnsi="Calibri"/>
          <w:sz w:val="22"/>
          <w:szCs w:val="22"/>
          <w:lang w:val="en-GB"/>
        </w:rPr>
        <w:t>the extradition of a national to a country where they face a real risk of being subjected to ill-treatment</w:t>
      </w:r>
      <w:r w:rsidR="00AF2E47">
        <w:rPr>
          <w:rFonts w:ascii="Calibri" w:hAnsi="Calibri"/>
          <w:sz w:val="22"/>
          <w:szCs w:val="22"/>
          <w:lang w:val="en-GB"/>
        </w:rPr>
        <w:t>;</w:t>
      </w:r>
      <w:r w:rsidR="00AF2E47">
        <w:rPr>
          <w:rStyle w:val="FootnoteReference"/>
          <w:rFonts w:ascii="Calibri" w:hAnsi="Calibri"/>
          <w:sz w:val="22"/>
          <w:szCs w:val="22"/>
          <w:lang w:val="en-GB"/>
        </w:rPr>
        <w:footnoteReference w:id="40"/>
      </w:r>
      <w:r w:rsidR="00AF2E47" w:rsidRPr="00D857FA">
        <w:rPr>
          <w:rFonts w:ascii="Calibri" w:hAnsi="Calibri"/>
          <w:position w:val="264"/>
          <w:sz w:val="14"/>
          <w:szCs w:val="14"/>
          <w:lang w:val="en-GB"/>
        </w:rPr>
        <w:t xml:space="preserve"> </w:t>
      </w:r>
      <w:r w:rsidR="00AF2E47">
        <w:rPr>
          <w:rFonts w:ascii="Calibri" w:hAnsi="Calibri"/>
          <w:sz w:val="22"/>
          <w:szCs w:val="22"/>
          <w:lang w:val="en-GB"/>
        </w:rPr>
        <w:t xml:space="preserve"> </w:t>
      </w:r>
      <w:r w:rsidRPr="00D857FA">
        <w:rPr>
          <w:rFonts w:ascii="Calibri" w:hAnsi="Calibri"/>
          <w:sz w:val="22"/>
          <w:szCs w:val="22"/>
          <w:lang w:val="en-GB"/>
        </w:rPr>
        <w:t xml:space="preserve">situations </w:t>
      </w:r>
      <w:r w:rsidR="00AF2E47">
        <w:rPr>
          <w:rFonts w:ascii="Calibri" w:hAnsi="Calibri"/>
          <w:sz w:val="22"/>
          <w:szCs w:val="22"/>
          <w:lang w:val="en-GB"/>
        </w:rPr>
        <w:t>in which</w:t>
      </w:r>
      <w:r w:rsidRPr="00D857FA">
        <w:rPr>
          <w:rFonts w:ascii="Calibri" w:hAnsi="Calibri"/>
          <w:sz w:val="22"/>
          <w:szCs w:val="22"/>
          <w:lang w:val="en-GB"/>
        </w:rPr>
        <w:t xml:space="preserve"> non-State actors</w:t>
      </w:r>
      <w:r w:rsidR="00AF2E47">
        <w:rPr>
          <w:rFonts w:ascii="Calibri" w:hAnsi="Calibri"/>
          <w:sz w:val="22"/>
          <w:szCs w:val="22"/>
          <w:lang w:val="en-GB"/>
        </w:rPr>
        <w:t xml:space="preserve"> are the likely </w:t>
      </w:r>
      <w:r w:rsidR="00D61293" w:rsidRPr="00764381">
        <w:rPr>
          <w:rFonts w:ascii="Calibri" w:hAnsi="Calibri"/>
          <w:sz w:val="22"/>
          <w:szCs w:val="22"/>
          <w:lang w:val="en-GB"/>
        </w:rPr>
        <w:t>perpetrators</w:t>
      </w:r>
      <w:r w:rsidR="00AF2E47">
        <w:rPr>
          <w:rFonts w:ascii="Calibri" w:hAnsi="Calibri"/>
          <w:sz w:val="22"/>
          <w:szCs w:val="22"/>
          <w:lang w:val="en-GB"/>
        </w:rPr>
        <w:t xml:space="preserve">; </w:t>
      </w:r>
      <w:r w:rsidRPr="00D857FA">
        <w:rPr>
          <w:rFonts w:ascii="Calibri" w:hAnsi="Calibri"/>
          <w:sz w:val="22"/>
          <w:szCs w:val="22"/>
          <w:lang w:val="en-GB"/>
        </w:rPr>
        <w:t>and situations in which the national has been deemed a threat to national security. It can also include violations relating to prison conditions,</w:t>
      </w:r>
      <w:r>
        <w:rPr>
          <w:rStyle w:val="FootnoteReference"/>
          <w:rFonts w:ascii="Calibri" w:hAnsi="Calibri"/>
          <w:sz w:val="22"/>
          <w:szCs w:val="22"/>
          <w:lang w:val="en-GB"/>
        </w:rPr>
        <w:footnoteReference w:id="41"/>
      </w:r>
      <w:r w:rsidRPr="00D857FA">
        <w:rPr>
          <w:rFonts w:ascii="Calibri" w:hAnsi="Calibri"/>
          <w:sz w:val="22"/>
          <w:szCs w:val="22"/>
          <w:lang w:val="en-GB"/>
        </w:rPr>
        <w:t xml:space="preserve"> solitary confinement and incommunicado detention, including depriving an individual of contact with their family. Refusing to repatriate and/or blocking the right to (re)admission through deprivation of nationality</w:t>
      </w:r>
      <w:r w:rsidR="00F87435">
        <w:rPr>
          <w:rFonts w:ascii="Calibri" w:hAnsi="Calibri"/>
          <w:sz w:val="22"/>
          <w:szCs w:val="22"/>
          <w:lang w:val="en-GB"/>
        </w:rPr>
        <w:t>,</w:t>
      </w:r>
      <w:r w:rsidRPr="00D857FA">
        <w:rPr>
          <w:rFonts w:ascii="Calibri" w:hAnsi="Calibri"/>
          <w:sz w:val="22"/>
          <w:szCs w:val="22"/>
          <w:lang w:val="en-GB"/>
        </w:rPr>
        <w:t xml:space="preserve"> </w:t>
      </w:r>
      <w:r w:rsidR="00F87435" w:rsidRPr="00AF2E47">
        <w:rPr>
          <w:rFonts w:ascii="Calibri" w:hAnsi="Calibri"/>
          <w:sz w:val="22"/>
          <w:szCs w:val="22"/>
          <w:lang w:val="en-GB"/>
        </w:rPr>
        <w:t xml:space="preserve">which </w:t>
      </w:r>
      <w:r w:rsidR="00F87435" w:rsidRPr="00AF2E47">
        <w:rPr>
          <w:rFonts w:asciiTheme="minorHAnsi" w:hAnsiTheme="minorHAnsi"/>
          <w:color w:val="000000" w:themeColor="text1"/>
          <w:sz w:val="22"/>
          <w:szCs w:val="22"/>
          <w:lang w:val="en-GB"/>
        </w:rPr>
        <w:t xml:space="preserve">disproportionately </w:t>
      </w:r>
      <w:r w:rsidR="00AF2E47">
        <w:rPr>
          <w:rFonts w:asciiTheme="minorHAnsi" w:hAnsiTheme="minorHAnsi"/>
          <w:color w:val="000000" w:themeColor="text1"/>
          <w:sz w:val="22"/>
          <w:szCs w:val="22"/>
          <w:lang w:val="en-GB"/>
        </w:rPr>
        <w:t>impacts those of minority communities and migrant heritage</w:t>
      </w:r>
      <w:r w:rsidR="00F87435" w:rsidRPr="00AF2E47">
        <w:rPr>
          <w:rFonts w:asciiTheme="minorHAnsi" w:hAnsiTheme="minorHAnsi"/>
          <w:color w:val="000000" w:themeColor="text1"/>
          <w:sz w:val="22"/>
          <w:szCs w:val="22"/>
          <w:lang w:val="en-GB"/>
        </w:rPr>
        <w:t>,</w:t>
      </w:r>
      <w:r w:rsidR="00F87435" w:rsidRPr="00C705AB">
        <w:rPr>
          <w:rFonts w:asciiTheme="minorHAnsi" w:hAnsiTheme="minorHAnsi"/>
          <w:color w:val="000000" w:themeColor="text1"/>
          <w:sz w:val="22"/>
          <w:szCs w:val="22"/>
          <w:lang w:val="en-GB"/>
        </w:rPr>
        <w:t xml:space="preserve"> </w:t>
      </w:r>
      <w:r w:rsidRPr="00D857FA">
        <w:rPr>
          <w:rFonts w:ascii="Calibri" w:hAnsi="Calibri"/>
          <w:sz w:val="22"/>
          <w:szCs w:val="22"/>
          <w:lang w:val="en-GB"/>
        </w:rPr>
        <w:t xml:space="preserve">leaves persons trapped in such detention conditions. </w:t>
      </w:r>
    </w:p>
    <w:p w14:paraId="7D7CE691" w14:textId="77777777" w:rsidR="00D857FA" w:rsidRDefault="00D857FA" w:rsidP="00447DEF">
      <w:pPr>
        <w:pStyle w:val="NormalWeb"/>
        <w:spacing w:before="0" w:beforeAutospacing="0" w:after="0" w:afterAutospacing="0"/>
        <w:ind w:left="720"/>
        <w:contextualSpacing/>
        <w:jc w:val="both"/>
        <w:rPr>
          <w:rFonts w:ascii="Calibri" w:hAnsi="Calibri"/>
          <w:sz w:val="22"/>
          <w:szCs w:val="22"/>
          <w:lang w:val="en-GB"/>
        </w:rPr>
      </w:pPr>
    </w:p>
    <w:p w14:paraId="42614E61" w14:textId="457DED15" w:rsidR="00D857FA" w:rsidRDefault="00D857FA" w:rsidP="00447DEF">
      <w:pPr>
        <w:pStyle w:val="NormalWeb"/>
        <w:numPr>
          <w:ilvl w:val="0"/>
          <w:numId w:val="2"/>
        </w:numPr>
        <w:spacing w:before="0" w:beforeAutospacing="0" w:after="0" w:afterAutospacing="0"/>
        <w:contextualSpacing/>
        <w:jc w:val="both"/>
        <w:rPr>
          <w:rFonts w:ascii="Calibri" w:hAnsi="Calibri"/>
          <w:sz w:val="22"/>
          <w:szCs w:val="22"/>
          <w:lang w:val="en-GB"/>
        </w:rPr>
      </w:pPr>
      <w:r w:rsidRPr="00D857FA">
        <w:rPr>
          <w:rFonts w:ascii="Calibri" w:hAnsi="Calibri"/>
          <w:sz w:val="22"/>
          <w:szCs w:val="22"/>
          <w:lang w:val="en-GB"/>
        </w:rPr>
        <w:t xml:space="preserve">The prohibition on </w:t>
      </w:r>
      <w:r w:rsidRPr="00AF2E47">
        <w:rPr>
          <w:rFonts w:ascii="Calibri" w:hAnsi="Calibri"/>
          <w:i/>
          <w:iCs/>
          <w:sz w:val="22"/>
          <w:szCs w:val="22"/>
          <w:lang w:val="en-GB"/>
        </w:rPr>
        <w:t>refoulement</w:t>
      </w:r>
      <w:r w:rsidRPr="00D857FA">
        <w:rPr>
          <w:rFonts w:ascii="Calibri" w:hAnsi="Calibri"/>
          <w:sz w:val="22"/>
          <w:szCs w:val="22"/>
          <w:lang w:val="en-GB"/>
        </w:rPr>
        <w:t xml:space="preserve"> is also related to the right of individuals to enter and remain in their own country. States are not permitted under international law to, by depriving a person of their nationality, violate their right to remain in their own country or prevent them from returning to their own country</w:t>
      </w:r>
      <w:r w:rsidR="00AF2E47">
        <w:rPr>
          <w:rFonts w:ascii="Calibri" w:hAnsi="Calibri"/>
          <w:sz w:val="22"/>
          <w:szCs w:val="22"/>
          <w:lang w:val="en-GB"/>
        </w:rPr>
        <w:t>. Such treatment amounts to a violation of</w:t>
      </w:r>
      <w:r w:rsidR="006E76F7">
        <w:rPr>
          <w:rFonts w:ascii="Calibri" w:hAnsi="Calibri"/>
          <w:sz w:val="22"/>
          <w:szCs w:val="22"/>
          <w:lang w:val="en-GB"/>
        </w:rPr>
        <w:t xml:space="preserve"> Article 5(d)(ii)</w:t>
      </w:r>
      <w:r w:rsidR="00817CD8">
        <w:rPr>
          <w:rFonts w:ascii="Calibri" w:hAnsi="Calibri"/>
          <w:sz w:val="22"/>
          <w:szCs w:val="22"/>
          <w:lang w:val="en-GB"/>
        </w:rPr>
        <w:t xml:space="preserve"> ICERD</w:t>
      </w:r>
      <w:r w:rsidRPr="00D857FA">
        <w:rPr>
          <w:rFonts w:ascii="Calibri" w:hAnsi="Calibri"/>
          <w:sz w:val="22"/>
          <w:szCs w:val="22"/>
          <w:lang w:val="en-GB"/>
        </w:rPr>
        <w:t>.</w:t>
      </w:r>
      <w:r w:rsidR="00B772CA">
        <w:rPr>
          <w:rStyle w:val="FootnoteReference"/>
          <w:rFonts w:ascii="Calibri" w:hAnsi="Calibri"/>
          <w:sz w:val="22"/>
          <w:szCs w:val="22"/>
          <w:lang w:val="en-GB"/>
        </w:rPr>
        <w:footnoteReference w:id="42"/>
      </w:r>
      <w:r w:rsidRPr="00D857FA">
        <w:rPr>
          <w:rFonts w:ascii="Calibri" w:hAnsi="Calibri"/>
          <w:sz w:val="22"/>
          <w:szCs w:val="22"/>
          <w:lang w:val="en-GB"/>
        </w:rPr>
        <w:t xml:space="preserve"> </w:t>
      </w:r>
      <w:r w:rsidR="00AF2E47">
        <w:rPr>
          <w:rFonts w:ascii="Calibri" w:hAnsi="Calibri"/>
          <w:sz w:val="22"/>
          <w:szCs w:val="22"/>
          <w:lang w:val="en-GB"/>
        </w:rPr>
        <w:t>Further, in its</w:t>
      </w:r>
      <w:r w:rsidR="00AF2E47" w:rsidRPr="00D857FA">
        <w:rPr>
          <w:rFonts w:ascii="Calibri" w:hAnsi="Calibri"/>
          <w:sz w:val="22"/>
          <w:szCs w:val="22"/>
          <w:lang w:val="en-GB"/>
        </w:rPr>
        <w:t xml:space="preserve"> </w:t>
      </w:r>
      <w:r w:rsidRPr="00D857FA">
        <w:rPr>
          <w:rFonts w:ascii="Calibri" w:hAnsi="Calibri"/>
          <w:sz w:val="22"/>
          <w:szCs w:val="22"/>
          <w:lang w:val="en-GB"/>
        </w:rPr>
        <w:t>General Comment No. 27, the HRC stated that “</w:t>
      </w:r>
      <w:r w:rsidRPr="00DA2404">
        <w:rPr>
          <w:rFonts w:ascii="Calibri" w:hAnsi="Calibri"/>
          <w:i/>
          <w:iCs/>
          <w:sz w:val="22"/>
          <w:szCs w:val="22"/>
          <w:lang w:val="en-GB"/>
        </w:rPr>
        <w:t>a State Party must not, by stripping a person of nationality or by expelling an individual to a third country, arbitrarily prevent this person from returning to his or her own country</w:t>
      </w:r>
      <w:r w:rsidR="00F06F8D" w:rsidRPr="00F06F8D">
        <w:rPr>
          <w:rFonts w:ascii="Calibri" w:hAnsi="Calibri"/>
          <w:sz w:val="22"/>
          <w:szCs w:val="22"/>
          <w:lang w:val="en-GB"/>
        </w:rPr>
        <w:t>”</w:t>
      </w:r>
      <w:r w:rsidR="00DA2404">
        <w:rPr>
          <w:rFonts w:ascii="Calibri" w:hAnsi="Calibri"/>
          <w:sz w:val="22"/>
          <w:szCs w:val="22"/>
          <w:lang w:val="en-GB"/>
        </w:rPr>
        <w:t>,</w:t>
      </w:r>
      <w:r w:rsidRPr="00D857FA">
        <w:rPr>
          <w:rFonts w:ascii="Calibri" w:hAnsi="Calibri"/>
          <w:sz w:val="22"/>
          <w:szCs w:val="22"/>
          <w:lang w:val="en-GB"/>
        </w:rPr>
        <w:t xml:space="preserve"> </w:t>
      </w:r>
      <w:r w:rsidR="001D4D8F">
        <w:rPr>
          <w:rFonts w:ascii="Calibri" w:hAnsi="Calibri"/>
          <w:sz w:val="22"/>
          <w:szCs w:val="22"/>
          <w:lang w:val="en-GB"/>
        </w:rPr>
        <w:t xml:space="preserve">and further that </w:t>
      </w:r>
      <w:r w:rsidRPr="00D857FA">
        <w:rPr>
          <w:rFonts w:ascii="Calibri" w:hAnsi="Calibri"/>
          <w:sz w:val="22"/>
          <w:szCs w:val="22"/>
          <w:lang w:val="en-GB"/>
        </w:rPr>
        <w:t>“</w:t>
      </w:r>
      <w:r w:rsidRPr="00DA2404">
        <w:rPr>
          <w:rFonts w:ascii="Calibri" w:hAnsi="Calibri"/>
          <w:i/>
          <w:iCs/>
          <w:sz w:val="22"/>
          <w:szCs w:val="22"/>
          <w:lang w:val="en-GB"/>
        </w:rPr>
        <w:t>liberty of movement is an indispensable condition for the free development of a person</w:t>
      </w:r>
      <w:r w:rsidR="001D4D8F" w:rsidRPr="001D4D8F">
        <w:rPr>
          <w:rFonts w:ascii="Calibri" w:hAnsi="Calibri"/>
          <w:sz w:val="22"/>
          <w:szCs w:val="22"/>
          <w:lang w:val="en-GB"/>
        </w:rPr>
        <w:t>”</w:t>
      </w:r>
      <w:r w:rsidRPr="001D4D8F">
        <w:rPr>
          <w:rFonts w:ascii="Calibri" w:hAnsi="Calibri"/>
          <w:sz w:val="22"/>
          <w:szCs w:val="22"/>
          <w:lang w:val="en-GB"/>
        </w:rPr>
        <w:t>.</w:t>
      </w:r>
      <w:r w:rsidR="001D4D8F" w:rsidRPr="00F06F8D">
        <w:rPr>
          <w:rStyle w:val="FootnoteReference"/>
          <w:rFonts w:ascii="Calibri" w:hAnsi="Calibri"/>
          <w:sz w:val="22"/>
          <w:szCs w:val="22"/>
          <w:lang w:val="en-GB"/>
        </w:rPr>
        <w:footnoteReference w:id="43"/>
      </w:r>
      <w:r w:rsidR="001D4D8F" w:rsidRPr="00764381">
        <w:rPr>
          <w:rFonts w:ascii="Calibri" w:hAnsi="Calibri"/>
          <w:position w:val="264"/>
          <w:sz w:val="14"/>
          <w:szCs w:val="14"/>
          <w:lang w:val="en-GB"/>
        </w:rPr>
        <w:t xml:space="preserve"> </w:t>
      </w:r>
      <w:r w:rsidRPr="00D857FA">
        <w:rPr>
          <w:rFonts w:ascii="Calibri" w:hAnsi="Calibri"/>
          <w:sz w:val="22"/>
          <w:szCs w:val="22"/>
          <w:lang w:val="en-GB"/>
        </w:rPr>
        <w:t xml:space="preserve"> As such, it is every person’s prerogative to enter, remain in, and return to their own country, regardless of whether or not they have been stripped of their nationality. Under no circumstance may a person be arbitrarily deprived of their right to enter, </w:t>
      </w:r>
      <w:proofErr w:type="gramStart"/>
      <w:r w:rsidRPr="00D857FA">
        <w:rPr>
          <w:rFonts w:ascii="Calibri" w:hAnsi="Calibri"/>
          <w:sz w:val="22"/>
          <w:szCs w:val="22"/>
          <w:lang w:val="en-GB"/>
        </w:rPr>
        <w:t>return</w:t>
      </w:r>
      <w:proofErr w:type="gramEnd"/>
      <w:r w:rsidRPr="00D857FA">
        <w:rPr>
          <w:rFonts w:ascii="Calibri" w:hAnsi="Calibri"/>
          <w:sz w:val="22"/>
          <w:szCs w:val="22"/>
          <w:lang w:val="en-GB"/>
        </w:rPr>
        <w:t xml:space="preserve"> and remain in their own country. </w:t>
      </w:r>
    </w:p>
    <w:p w14:paraId="237745ED" w14:textId="260A6136" w:rsidR="00D857FA" w:rsidRDefault="00D857FA" w:rsidP="00447DEF">
      <w:pPr>
        <w:pStyle w:val="NormalWeb"/>
        <w:spacing w:before="0" w:beforeAutospacing="0" w:after="0" w:afterAutospacing="0"/>
        <w:contextualSpacing/>
        <w:jc w:val="both"/>
        <w:rPr>
          <w:rFonts w:ascii="Calibri" w:hAnsi="Calibri"/>
          <w:sz w:val="22"/>
          <w:szCs w:val="22"/>
          <w:lang w:val="en-GB"/>
        </w:rPr>
      </w:pPr>
    </w:p>
    <w:tbl>
      <w:tblPr>
        <w:tblStyle w:val="TableGrid"/>
        <w:tblW w:w="10324" w:type="dxa"/>
        <w:tblInd w:w="-50" w:type="dxa"/>
        <w:tblLook w:val="04A0" w:firstRow="1" w:lastRow="0" w:firstColumn="1" w:lastColumn="0" w:noHBand="0" w:noVBand="1"/>
      </w:tblPr>
      <w:tblGrid>
        <w:gridCol w:w="10324"/>
      </w:tblGrid>
      <w:tr w:rsidR="00D857FA" w:rsidRPr="00ED06F4" w14:paraId="01CBC4AC" w14:textId="77777777" w:rsidTr="009F7FD2">
        <w:trPr>
          <w:trHeight w:val="885"/>
        </w:trPr>
        <w:tc>
          <w:tcPr>
            <w:tcW w:w="10324" w:type="dxa"/>
          </w:tcPr>
          <w:p w14:paraId="5886E8BA" w14:textId="2C18817C" w:rsidR="00D857FA" w:rsidRDefault="007C4B67" w:rsidP="00447DEF">
            <w:pPr>
              <w:pStyle w:val="NormalWeb"/>
              <w:shd w:val="clear" w:color="auto" w:fill="FFFFFF"/>
              <w:spacing w:before="0" w:beforeAutospacing="0" w:after="0" w:afterAutospacing="0"/>
              <w:jc w:val="both"/>
              <w:rPr>
                <w:rFonts w:asciiTheme="minorHAnsi" w:hAnsiTheme="minorHAnsi"/>
                <w:b/>
                <w:color w:val="202124"/>
                <w:sz w:val="22"/>
                <w:szCs w:val="22"/>
                <w:lang w:val="en-GB"/>
              </w:rPr>
            </w:pPr>
            <w:proofErr w:type="gramStart"/>
            <w:r w:rsidRPr="007C4B67">
              <w:rPr>
                <w:rFonts w:asciiTheme="minorHAnsi" w:hAnsiTheme="minorHAnsi"/>
                <w:b/>
                <w:bCs/>
                <w:sz w:val="22"/>
                <w:szCs w:val="22"/>
                <w:lang w:val="en-GB"/>
              </w:rPr>
              <w:lastRenderedPageBreak/>
              <w:t>In light of</w:t>
            </w:r>
            <w:proofErr w:type="gramEnd"/>
            <w:r w:rsidRPr="007C4B67">
              <w:rPr>
                <w:rFonts w:asciiTheme="minorHAnsi" w:hAnsiTheme="minorHAnsi"/>
                <w:b/>
                <w:bCs/>
                <w:sz w:val="22"/>
                <w:szCs w:val="22"/>
                <w:lang w:val="en-GB"/>
              </w:rPr>
              <w:t xml:space="preserve"> the above, the Committee is urged to ask the Netherlands</w:t>
            </w:r>
            <w:r w:rsidRPr="007C4B67">
              <w:rPr>
                <w:rFonts w:asciiTheme="minorHAnsi" w:hAnsiTheme="minorHAnsi"/>
                <w:b/>
                <w:color w:val="202124"/>
                <w:sz w:val="22"/>
                <w:szCs w:val="22"/>
                <w:lang w:val="en-GB"/>
              </w:rPr>
              <w:t>:</w:t>
            </w:r>
          </w:p>
          <w:p w14:paraId="432C3FD3" w14:textId="77777777" w:rsidR="00447DEF" w:rsidRDefault="00447DEF" w:rsidP="00447DEF">
            <w:pPr>
              <w:pStyle w:val="NormalWeb"/>
              <w:shd w:val="clear" w:color="auto" w:fill="FFFFFF"/>
              <w:spacing w:before="0" w:beforeAutospacing="0" w:after="0" w:afterAutospacing="0"/>
              <w:jc w:val="both"/>
              <w:rPr>
                <w:rFonts w:asciiTheme="minorHAnsi" w:hAnsiTheme="minorHAnsi"/>
                <w:b/>
                <w:sz w:val="22"/>
                <w:szCs w:val="22"/>
                <w:lang w:val="en-GB"/>
              </w:rPr>
            </w:pPr>
          </w:p>
          <w:p w14:paraId="66A8939D" w14:textId="28895AB3" w:rsidR="00893282" w:rsidRPr="00E05267" w:rsidRDefault="00BE57C6" w:rsidP="009528C0">
            <w:pPr>
              <w:pStyle w:val="NormalWeb"/>
              <w:numPr>
                <w:ilvl w:val="0"/>
                <w:numId w:val="20"/>
              </w:numPr>
              <w:shd w:val="clear" w:color="auto" w:fill="FFFFFF"/>
              <w:spacing w:before="0" w:beforeAutospacing="0" w:after="0" w:afterAutospacing="0"/>
              <w:ind w:left="714" w:hanging="357"/>
              <w:contextualSpacing/>
              <w:jc w:val="both"/>
              <w:rPr>
                <w:rStyle w:val="CommentReference"/>
                <w:rFonts w:asciiTheme="minorHAnsi" w:hAnsiTheme="minorHAnsi"/>
                <w:b/>
                <w:sz w:val="24"/>
                <w:szCs w:val="24"/>
                <w:lang w:val="en-GB"/>
              </w:rPr>
            </w:pPr>
            <w:r>
              <w:rPr>
                <w:rFonts w:asciiTheme="minorHAnsi" w:hAnsiTheme="minorHAnsi"/>
                <w:b/>
                <w:sz w:val="22"/>
                <w:szCs w:val="22"/>
                <w:lang w:val="en-GB"/>
              </w:rPr>
              <w:t>How does</w:t>
            </w:r>
            <w:r w:rsidR="0099285F">
              <w:rPr>
                <w:rFonts w:asciiTheme="minorHAnsi" w:hAnsiTheme="minorHAnsi"/>
                <w:b/>
                <w:sz w:val="22"/>
                <w:szCs w:val="22"/>
                <w:lang w:val="en-GB"/>
              </w:rPr>
              <w:t xml:space="preserve"> entrench</w:t>
            </w:r>
            <w:r>
              <w:rPr>
                <w:rFonts w:asciiTheme="minorHAnsi" w:hAnsiTheme="minorHAnsi"/>
                <w:b/>
                <w:sz w:val="22"/>
                <w:szCs w:val="22"/>
                <w:lang w:val="en-GB"/>
              </w:rPr>
              <w:t>ing</w:t>
            </w:r>
            <w:r w:rsidR="0099285F">
              <w:rPr>
                <w:rFonts w:asciiTheme="minorHAnsi" w:hAnsiTheme="minorHAnsi"/>
                <w:b/>
                <w:sz w:val="22"/>
                <w:szCs w:val="22"/>
                <w:lang w:val="en-GB"/>
              </w:rPr>
              <w:t xml:space="preserve"> the power to deprive nationality under </w:t>
            </w:r>
            <w:r w:rsidR="00D857FA" w:rsidRPr="00D857FA">
              <w:rPr>
                <w:rFonts w:asciiTheme="minorHAnsi" w:hAnsiTheme="minorHAnsi"/>
                <w:b/>
                <w:sz w:val="22"/>
                <w:szCs w:val="22"/>
                <w:lang w:val="en-GB"/>
              </w:rPr>
              <w:t>Article 14(4) DNA</w:t>
            </w:r>
            <w:r w:rsidR="0099285F">
              <w:rPr>
                <w:rFonts w:asciiTheme="minorHAnsi" w:hAnsiTheme="minorHAnsi"/>
                <w:b/>
                <w:sz w:val="22"/>
                <w:szCs w:val="22"/>
                <w:lang w:val="en-GB"/>
              </w:rPr>
              <w:t xml:space="preserve"> as a permanent power</w:t>
            </w:r>
            <w:r w:rsidR="00DB7CD0">
              <w:rPr>
                <w:rFonts w:asciiTheme="minorHAnsi" w:hAnsiTheme="minorHAnsi"/>
                <w:b/>
                <w:sz w:val="22"/>
                <w:szCs w:val="22"/>
                <w:lang w:val="en-GB"/>
              </w:rPr>
              <w:t xml:space="preserve"> </w:t>
            </w:r>
            <w:r w:rsidR="00881E99">
              <w:rPr>
                <w:rFonts w:asciiTheme="minorHAnsi" w:hAnsiTheme="minorHAnsi"/>
                <w:b/>
                <w:sz w:val="22"/>
                <w:szCs w:val="22"/>
                <w:lang w:val="en-GB"/>
              </w:rPr>
              <w:t>comply with the Netherlands</w:t>
            </w:r>
            <w:r w:rsidR="009B3AB8">
              <w:rPr>
                <w:rFonts w:asciiTheme="minorHAnsi" w:hAnsiTheme="minorHAnsi"/>
                <w:b/>
                <w:sz w:val="22"/>
                <w:szCs w:val="22"/>
                <w:lang w:val="en-GB"/>
              </w:rPr>
              <w:t>’</w:t>
            </w:r>
            <w:r w:rsidR="00881E99">
              <w:rPr>
                <w:rFonts w:asciiTheme="minorHAnsi" w:hAnsiTheme="minorHAnsi"/>
                <w:b/>
                <w:sz w:val="22"/>
                <w:szCs w:val="22"/>
                <w:lang w:val="en-GB"/>
              </w:rPr>
              <w:t xml:space="preserve"> obligations under international law, in relation to</w:t>
            </w:r>
            <w:r w:rsidR="00D857FA" w:rsidRPr="00D857FA">
              <w:rPr>
                <w:rFonts w:asciiTheme="minorHAnsi" w:hAnsiTheme="minorHAnsi"/>
                <w:b/>
                <w:sz w:val="22"/>
                <w:szCs w:val="22"/>
                <w:lang w:val="en-GB"/>
              </w:rPr>
              <w:t xml:space="preserve"> the</w:t>
            </w:r>
            <w:r w:rsidR="0081728D" w:rsidRPr="00D857FA">
              <w:rPr>
                <w:rFonts w:asciiTheme="minorHAnsi" w:hAnsiTheme="minorHAnsi"/>
                <w:b/>
                <w:sz w:val="22"/>
                <w:szCs w:val="22"/>
                <w:lang w:val="en-GB"/>
              </w:rPr>
              <w:t xml:space="preserve"> principle of non-discrimination</w:t>
            </w:r>
            <w:r w:rsidR="0081728D">
              <w:rPr>
                <w:rFonts w:asciiTheme="minorHAnsi" w:hAnsiTheme="minorHAnsi"/>
                <w:b/>
                <w:sz w:val="22"/>
                <w:szCs w:val="22"/>
                <w:lang w:val="en-GB"/>
              </w:rPr>
              <w:t>, the</w:t>
            </w:r>
            <w:r w:rsidR="00D857FA" w:rsidRPr="00D857FA">
              <w:rPr>
                <w:rFonts w:asciiTheme="minorHAnsi" w:hAnsiTheme="minorHAnsi"/>
                <w:b/>
                <w:sz w:val="22"/>
                <w:szCs w:val="22"/>
                <w:lang w:val="en-GB"/>
              </w:rPr>
              <w:t xml:space="preserve"> prohibition of arbitrary deprivation of nationality, the prohibition of refouleme</w:t>
            </w:r>
            <w:r w:rsidR="0081728D">
              <w:rPr>
                <w:rFonts w:asciiTheme="minorHAnsi" w:hAnsiTheme="minorHAnsi"/>
                <w:b/>
                <w:sz w:val="22"/>
                <w:szCs w:val="22"/>
                <w:lang w:val="en-GB"/>
              </w:rPr>
              <w:t xml:space="preserve">nt, the prohibition of torture and </w:t>
            </w:r>
            <w:r w:rsidR="00D857FA" w:rsidRPr="00D857FA">
              <w:rPr>
                <w:rFonts w:asciiTheme="minorHAnsi" w:hAnsiTheme="minorHAnsi"/>
                <w:b/>
                <w:sz w:val="22"/>
                <w:szCs w:val="22"/>
                <w:lang w:val="en-GB"/>
              </w:rPr>
              <w:t xml:space="preserve">the </w:t>
            </w:r>
            <w:r w:rsidR="00DA2404">
              <w:rPr>
                <w:rFonts w:asciiTheme="minorHAnsi" w:hAnsiTheme="minorHAnsi"/>
                <w:b/>
                <w:sz w:val="22"/>
                <w:szCs w:val="22"/>
                <w:lang w:val="en-GB"/>
              </w:rPr>
              <w:t>obligation to avoid</w:t>
            </w:r>
            <w:r w:rsidR="0081728D">
              <w:rPr>
                <w:rFonts w:asciiTheme="minorHAnsi" w:hAnsiTheme="minorHAnsi"/>
                <w:b/>
                <w:sz w:val="22"/>
                <w:szCs w:val="22"/>
                <w:lang w:val="en-GB"/>
              </w:rPr>
              <w:t xml:space="preserve"> statelessness</w:t>
            </w:r>
            <w:r w:rsidR="00DB7CD0">
              <w:rPr>
                <w:rFonts w:asciiTheme="minorHAnsi" w:hAnsiTheme="minorHAnsi"/>
                <w:b/>
                <w:sz w:val="22"/>
                <w:szCs w:val="22"/>
                <w:lang w:val="en-GB"/>
              </w:rPr>
              <w:t xml:space="preserve"> </w:t>
            </w:r>
            <w:r w:rsidR="009528C0">
              <w:rPr>
                <w:rFonts w:asciiTheme="minorHAnsi" w:hAnsiTheme="minorHAnsi"/>
                <w:b/>
                <w:sz w:val="22"/>
                <w:szCs w:val="22"/>
                <w:lang w:val="en-GB"/>
              </w:rPr>
              <w:t xml:space="preserve">particularly considering the </w:t>
            </w:r>
            <w:r w:rsidR="00DB7CD0">
              <w:rPr>
                <w:rFonts w:asciiTheme="minorHAnsi" w:hAnsiTheme="minorHAnsi"/>
                <w:b/>
                <w:sz w:val="22"/>
                <w:szCs w:val="22"/>
                <w:lang w:val="en-GB"/>
              </w:rPr>
              <w:t>concerns raised by UN experts, treaty bodies, the Universal Periodic Review and other human rights experts</w:t>
            </w:r>
            <w:r w:rsidR="00D857FA" w:rsidRPr="00D857FA">
              <w:rPr>
                <w:rFonts w:asciiTheme="minorHAnsi" w:hAnsiTheme="minorHAnsi"/>
                <w:b/>
                <w:sz w:val="22"/>
                <w:szCs w:val="22"/>
                <w:lang w:val="en-GB"/>
              </w:rPr>
              <w:t>?</w:t>
            </w:r>
            <w:r w:rsidR="009528C0">
              <w:rPr>
                <w:rFonts w:asciiTheme="minorHAnsi" w:hAnsiTheme="minorHAnsi"/>
                <w:b/>
                <w:sz w:val="22"/>
                <w:szCs w:val="22"/>
                <w:lang w:val="en-GB"/>
              </w:rPr>
              <w:t xml:space="preserve"> </w:t>
            </w:r>
          </w:p>
          <w:p w14:paraId="54074266" w14:textId="77777777" w:rsidR="009528C0" w:rsidRPr="009528C0" w:rsidRDefault="009528C0" w:rsidP="00E05267">
            <w:pPr>
              <w:pStyle w:val="NormalWeb"/>
              <w:shd w:val="clear" w:color="auto" w:fill="FFFFFF"/>
              <w:spacing w:before="0" w:beforeAutospacing="0" w:after="0" w:afterAutospacing="0"/>
              <w:ind w:left="714"/>
              <w:contextualSpacing/>
              <w:jc w:val="both"/>
              <w:rPr>
                <w:rFonts w:asciiTheme="minorHAnsi" w:hAnsiTheme="minorHAnsi"/>
                <w:b/>
                <w:lang w:val="en-GB"/>
              </w:rPr>
            </w:pPr>
          </w:p>
          <w:p w14:paraId="774A9705" w14:textId="5BB05422" w:rsidR="00793EAF" w:rsidRPr="00793EAF" w:rsidRDefault="009528C0" w:rsidP="009528C0">
            <w:pPr>
              <w:pStyle w:val="NormalWeb"/>
              <w:numPr>
                <w:ilvl w:val="0"/>
                <w:numId w:val="20"/>
              </w:numPr>
              <w:shd w:val="clear" w:color="auto" w:fill="FFFFFF"/>
              <w:spacing w:before="0" w:beforeAutospacing="0" w:after="0" w:afterAutospacing="0"/>
              <w:ind w:left="714" w:hanging="357"/>
              <w:contextualSpacing/>
              <w:jc w:val="both"/>
              <w:rPr>
                <w:rFonts w:asciiTheme="minorHAnsi" w:hAnsiTheme="minorHAnsi"/>
                <w:b/>
                <w:lang w:val="en-GB"/>
              </w:rPr>
            </w:pPr>
            <w:r>
              <w:rPr>
                <w:rFonts w:asciiTheme="minorHAnsi" w:hAnsiTheme="minorHAnsi"/>
                <w:b/>
                <w:sz w:val="22"/>
                <w:szCs w:val="22"/>
                <w:lang w:val="en-GB"/>
              </w:rPr>
              <w:t>W</w:t>
            </w:r>
            <w:r w:rsidR="00881E99">
              <w:rPr>
                <w:rFonts w:asciiTheme="minorHAnsi" w:hAnsiTheme="minorHAnsi"/>
                <w:b/>
                <w:sz w:val="22"/>
                <w:szCs w:val="22"/>
                <w:lang w:val="en-GB"/>
              </w:rPr>
              <w:t>hy have</w:t>
            </w:r>
            <w:r w:rsidR="00D857FA" w:rsidRPr="00D857FA">
              <w:rPr>
                <w:rFonts w:asciiTheme="minorHAnsi" w:hAnsiTheme="minorHAnsi"/>
                <w:b/>
                <w:sz w:val="22"/>
                <w:szCs w:val="22"/>
                <w:lang w:val="en-GB"/>
              </w:rPr>
              <w:t xml:space="preserve"> the outcomes of the evaluations carried out by the Dutch Review Committee on the Intelligence and Security Services (CTIVD) and by the Research and Documentation Centre (WODC), in particular the lack of evidence that nationality deprivation enhances national security, </w:t>
            </w:r>
            <w:r w:rsidR="00881E99">
              <w:rPr>
                <w:rFonts w:asciiTheme="minorHAnsi" w:hAnsiTheme="minorHAnsi"/>
                <w:b/>
                <w:sz w:val="22"/>
                <w:szCs w:val="22"/>
                <w:lang w:val="en-GB"/>
              </w:rPr>
              <w:t xml:space="preserve">been disregarded, leading to the Netherlands decision to entrench the power to deprive nationality </w:t>
            </w:r>
            <w:proofErr w:type="gramStart"/>
            <w:r w:rsidR="00881E99">
              <w:rPr>
                <w:rFonts w:asciiTheme="minorHAnsi" w:hAnsiTheme="minorHAnsi"/>
                <w:b/>
                <w:sz w:val="22"/>
                <w:szCs w:val="22"/>
                <w:lang w:val="en-GB"/>
              </w:rPr>
              <w:t xml:space="preserve">under </w:t>
            </w:r>
            <w:r w:rsidR="00881E99" w:rsidRPr="00D857FA">
              <w:rPr>
                <w:rFonts w:asciiTheme="minorHAnsi" w:hAnsiTheme="minorHAnsi"/>
                <w:b/>
                <w:sz w:val="22"/>
                <w:szCs w:val="22"/>
                <w:lang w:val="en-GB"/>
              </w:rPr>
              <w:t xml:space="preserve"> Article</w:t>
            </w:r>
            <w:proofErr w:type="gramEnd"/>
            <w:r w:rsidR="00881E99" w:rsidRPr="00D857FA">
              <w:rPr>
                <w:rFonts w:asciiTheme="minorHAnsi" w:hAnsiTheme="minorHAnsi"/>
                <w:b/>
                <w:sz w:val="22"/>
                <w:szCs w:val="22"/>
                <w:lang w:val="en-GB"/>
              </w:rPr>
              <w:t xml:space="preserve"> 14(4) DNA</w:t>
            </w:r>
            <w:r w:rsidR="00881E99">
              <w:rPr>
                <w:rFonts w:asciiTheme="minorHAnsi" w:hAnsiTheme="minorHAnsi"/>
                <w:b/>
                <w:sz w:val="22"/>
                <w:szCs w:val="22"/>
                <w:lang w:val="en-GB"/>
              </w:rPr>
              <w:t xml:space="preserve">, as </w:t>
            </w:r>
            <w:r w:rsidR="00D857FA" w:rsidRPr="00D857FA">
              <w:rPr>
                <w:rFonts w:asciiTheme="minorHAnsi" w:hAnsiTheme="minorHAnsi"/>
                <w:b/>
                <w:sz w:val="22"/>
                <w:szCs w:val="22"/>
                <w:lang w:val="en-GB"/>
              </w:rPr>
              <w:t>a permanent power?</w:t>
            </w:r>
          </w:p>
          <w:p w14:paraId="22321B35" w14:textId="77777777" w:rsidR="00793EAF" w:rsidRPr="00D857FA" w:rsidRDefault="00793EAF" w:rsidP="00447DEF">
            <w:pPr>
              <w:pStyle w:val="NormalWeb"/>
              <w:shd w:val="clear" w:color="auto" w:fill="FFFFFF"/>
              <w:spacing w:before="0" w:beforeAutospacing="0" w:after="0" w:afterAutospacing="0"/>
              <w:ind w:left="714"/>
              <w:contextualSpacing/>
              <w:jc w:val="both"/>
              <w:rPr>
                <w:rFonts w:asciiTheme="minorHAnsi" w:hAnsiTheme="minorHAnsi"/>
                <w:b/>
                <w:lang w:val="en-GB"/>
              </w:rPr>
            </w:pPr>
          </w:p>
          <w:p w14:paraId="0D03302D" w14:textId="79AA9103" w:rsidR="00D857FA" w:rsidRPr="00793EAF" w:rsidRDefault="00D857FA" w:rsidP="00447DEF">
            <w:pPr>
              <w:pStyle w:val="NormalWeb"/>
              <w:numPr>
                <w:ilvl w:val="0"/>
                <w:numId w:val="20"/>
              </w:numPr>
              <w:shd w:val="clear" w:color="auto" w:fill="FFFFFF"/>
              <w:spacing w:before="0" w:beforeAutospacing="0" w:after="0" w:afterAutospacing="0"/>
              <w:ind w:left="714" w:hanging="357"/>
              <w:contextualSpacing/>
              <w:jc w:val="both"/>
              <w:rPr>
                <w:rFonts w:asciiTheme="minorHAnsi" w:hAnsiTheme="minorHAnsi"/>
                <w:b/>
                <w:lang w:val="en-GB"/>
              </w:rPr>
            </w:pPr>
            <w:r w:rsidRPr="00D857FA">
              <w:rPr>
                <w:rFonts w:asciiTheme="minorHAnsi" w:hAnsiTheme="minorHAnsi"/>
                <w:b/>
                <w:sz w:val="22"/>
                <w:szCs w:val="22"/>
                <w:lang w:val="en-GB"/>
              </w:rPr>
              <w:t>To what extent has the Netherlands taken into consideration widely published work from national security experts who object to the use of deprivation of nationality as a tool to protect national security, deeming it to be counter-effective?</w:t>
            </w:r>
          </w:p>
          <w:p w14:paraId="4F858A2D" w14:textId="77777777" w:rsidR="00793EAF" w:rsidRPr="00D857FA" w:rsidRDefault="00793EAF" w:rsidP="00447DEF">
            <w:pPr>
              <w:pStyle w:val="NormalWeb"/>
              <w:shd w:val="clear" w:color="auto" w:fill="FFFFFF"/>
              <w:spacing w:before="0" w:beforeAutospacing="0" w:after="0" w:afterAutospacing="0"/>
              <w:contextualSpacing/>
              <w:jc w:val="both"/>
              <w:rPr>
                <w:rFonts w:asciiTheme="minorHAnsi" w:hAnsiTheme="minorHAnsi"/>
                <w:b/>
                <w:lang w:val="en-GB"/>
              </w:rPr>
            </w:pPr>
          </w:p>
          <w:p w14:paraId="4B8D2B87" w14:textId="75C0A872" w:rsidR="00D857FA" w:rsidRPr="00D857FA" w:rsidRDefault="00D857FA" w:rsidP="00447DEF">
            <w:pPr>
              <w:pStyle w:val="NormalWeb"/>
              <w:numPr>
                <w:ilvl w:val="0"/>
                <w:numId w:val="20"/>
              </w:numPr>
              <w:shd w:val="clear" w:color="auto" w:fill="FFFFFF"/>
              <w:spacing w:before="0" w:beforeAutospacing="0" w:after="0" w:afterAutospacing="0"/>
              <w:ind w:left="714" w:hanging="357"/>
              <w:contextualSpacing/>
              <w:jc w:val="both"/>
              <w:rPr>
                <w:rStyle w:val="y2iqfc"/>
                <w:rFonts w:asciiTheme="minorHAnsi" w:hAnsiTheme="minorHAnsi"/>
                <w:b/>
                <w:lang w:val="en-GB"/>
              </w:rPr>
            </w:pPr>
            <w:r w:rsidRPr="00D857FA">
              <w:rPr>
                <w:rFonts w:asciiTheme="minorHAnsi" w:hAnsiTheme="minorHAnsi"/>
                <w:b/>
                <w:sz w:val="22"/>
                <w:szCs w:val="22"/>
                <w:lang w:val="en-GB"/>
              </w:rPr>
              <w:t>What have been the results of the use of less intrusive measures to prevent the return of “</w:t>
            </w:r>
            <w:proofErr w:type="spellStart"/>
            <w:r w:rsidRPr="00D857FA">
              <w:rPr>
                <w:rFonts w:asciiTheme="minorHAnsi" w:hAnsiTheme="minorHAnsi"/>
                <w:b/>
                <w:i/>
                <w:iCs/>
                <w:sz w:val="22"/>
                <w:szCs w:val="22"/>
                <w:lang w:val="en-GB"/>
              </w:rPr>
              <w:t>uitreizigers</w:t>
            </w:r>
            <w:proofErr w:type="spellEnd"/>
            <w:r w:rsidRPr="00764381">
              <w:rPr>
                <w:rFonts w:asciiTheme="minorHAnsi" w:hAnsiTheme="minorHAnsi"/>
                <w:b/>
                <w:sz w:val="22"/>
                <w:szCs w:val="22"/>
                <w:lang w:val="en-GB"/>
              </w:rPr>
              <w:t>”</w:t>
            </w:r>
            <w:r w:rsidR="009C2FBD">
              <w:rPr>
                <w:rFonts w:asciiTheme="minorHAnsi" w:hAnsiTheme="minorHAnsi"/>
                <w:b/>
                <w:sz w:val="22"/>
                <w:szCs w:val="22"/>
                <w:lang w:val="en-GB"/>
              </w:rPr>
              <w:t xml:space="preserve"> (</w:t>
            </w:r>
            <w:r w:rsidRPr="00D857FA">
              <w:rPr>
                <w:rFonts w:asciiTheme="minorHAnsi" w:hAnsiTheme="minorHAnsi"/>
                <w:b/>
                <w:sz w:val="22"/>
                <w:szCs w:val="22"/>
                <w:lang w:val="en-GB"/>
              </w:rPr>
              <w:t>alleged foreign terrorist fighters</w:t>
            </w:r>
            <w:r w:rsidR="009C2FBD">
              <w:rPr>
                <w:rFonts w:asciiTheme="minorHAnsi" w:hAnsiTheme="minorHAnsi"/>
                <w:b/>
                <w:sz w:val="22"/>
                <w:szCs w:val="22"/>
                <w:lang w:val="en-GB"/>
              </w:rPr>
              <w:t>),</w:t>
            </w:r>
            <w:r w:rsidRPr="00D857FA">
              <w:rPr>
                <w:rFonts w:asciiTheme="minorHAnsi" w:hAnsiTheme="minorHAnsi"/>
                <w:b/>
                <w:sz w:val="22"/>
                <w:szCs w:val="22"/>
                <w:lang w:val="en-GB"/>
              </w:rPr>
              <w:t xml:space="preserve"> such as invalidating passports? </w:t>
            </w:r>
            <w:r w:rsidR="009C2FBD">
              <w:rPr>
                <w:rFonts w:asciiTheme="minorHAnsi" w:hAnsiTheme="minorHAnsi"/>
                <w:b/>
                <w:sz w:val="22"/>
                <w:szCs w:val="22"/>
                <w:lang w:val="en-GB"/>
              </w:rPr>
              <w:t>H</w:t>
            </w:r>
            <w:r w:rsidRPr="00764381">
              <w:rPr>
                <w:rFonts w:asciiTheme="minorHAnsi" w:hAnsiTheme="minorHAnsi"/>
                <w:b/>
                <w:sz w:val="22"/>
                <w:szCs w:val="22"/>
                <w:lang w:val="en-GB"/>
              </w:rPr>
              <w:t xml:space="preserve">ow </w:t>
            </w:r>
            <w:r w:rsidR="009C2FBD">
              <w:rPr>
                <w:rFonts w:asciiTheme="minorHAnsi" w:hAnsiTheme="minorHAnsi"/>
                <w:b/>
                <w:sz w:val="22"/>
                <w:szCs w:val="22"/>
                <w:lang w:val="en-GB"/>
              </w:rPr>
              <w:t>does the Netherlands justify</w:t>
            </w:r>
            <w:r w:rsidRPr="00D857FA">
              <w:rPr>
                <w:rFonts w:asciiTheme="minorHAnsi" w:hAnsiTheme="minorHAnsi"/>
                <w:b/>
                <w:sz w:val="22"/>
                <w:szCs w:val="22"/>
                <w:lang w:val="en-GB"/>
              </w:rPr>
              <w:t xml:space="preserve"> the use of more intrusive measures</w:t>
            </w:r>
            <w:r w:rsidR="00096009">
              <w:rPr>
                <w:rFonts w:asciiTheme="minorHAnsi" w:hAnsiTheme="minorHAnsi"/>
                <w:b/>
                <w:sz w:val="22"/>
                <w:szCs w:val="22"/>
                <w:lang w:val="en-GB"/>
              </w:rPr>
              <w:t>,</w:t>
            </w:r>
            <w:r w:rsidRPr="00764381">
              <w:rPr>
                <w:rFonts w:asciiTheme="minorHAnsi" w:hAnsiTheme="minorHAnsi"/>
                <w:b/>
                <w:sz w:val="22"/>
                <w:szCs w:val="22"/>
                <w:lang w:val="en-GB"/>
              </w:rPr>
              <w:t xml:space="preserve"> </w:t>
            </w:r>
            <w:r w:rsidR="00096009">
              <w:rPr>
                <w:rFonts w:asciiTheme="minorHAnsi" w:hAnsiTheme="minorHAnsi"/>
                <w:b/>
                <w:sz w:val="22"/>
                <w:szCs w:val="22"/>
                <w:lang w:val="en-GB"/>
              </w:rPr>
              <w:t xml:space="preserve">including </w:t>
            </w:r>
            <w:r w:rsidRPr="00D857FA">
              <w:rPr>
                <w:rFonts w:asciiTheme="minorHAnsi" w:hAnsiTheme="minorHAnsi"/>
                <w:b/>
                <w:sz w:val="22"/>
                <w:szCs w:val="22"/>
                <w:lang w:val="en-GB"/>
              </w:rPr>
              <w:t>nationality deprivation</w:t>
            </w:r>
            <w:r w:rsidR="00096009">
              <w:rPr>
                <w:rFonts w:asciiTheme="minorHAnsi" w:hAnsiTheme="minorHAnsi"/>
                <w:b/>
                <w:sz w:val="22"/>
                <w:szCs w:val="22"/>
                <w:lang w:val="en-GB"/>
              </w:rPr>
              <w:t>,</w:t>
            </w:r>
            <w:r w:rsidRPr="00D857FA">
              <w:rPr>
                <w:rFonts w:asciiTheme="minorHAnsi" w:hAnsiTheme="minorHAnsi"/>
                <w:b/>
                <w:sz w:val="22"/>
                <w:szCs w:val="22"/>
                <w:lang w:val="en-GB"/>
              </w:rPr>
              <w:t xml:space="preserve"> to reach the same </w:t>
            </w:r>
            <w:r w:rsidR="00096009">
              <w:rPr>
                <w:rFonts w:asciiTheme="minorHAnsi" w:hAnsiTheme="minorHAnsi"/>
                <w:b/>
                <w:sz w:val="22"/>
                <w:szCs w:val="22"/>
                <w:lang w:val="en-GB"/>
              </w:rPr>
              <w:t>objectives</w:t>
            </w:r>
            <w:r w:rsidRPr="00D857FA">
              <w:rPr>
                <w:rFonts w:asciiTheme="minorHAnsi" w:hAnsiTheme="minorHAnsi"/>
                <w:b/>
                <w:sz w:val="22"/>
                <w:szCs w:val="22"/>
                <w:lang w:val="en-GB"/>
              </w:rPr>
              <w:t>?</w:t>
            </w:r>
          </w:p>
        </w:tc>
      </w:tr>
    </w:tbl>
    <w:p w14:paraId="6AC07906" w14:textId="74EFC4C0" w:rsidR="00447DEF" w:rsidRDefault="00447DEF" w:rsidP="00317A29">
      <w:pPr>
        <w:rPr>
          <w:lang w:val="en-GB" w:eastAsia="it-IT"/>
        </w:rPr>
      </w:pPr>
    </w:p>
    <w:p w14:paraId="2D5BF755" w14:textId="77777777" w:rsidR="00447DEF" w:rsidRPr="00447DEF" w:rsidRDefault="00447DEF" w:rsidP="00447DEF">
      <w:pPr>
        <w:rPr>
          <w:lang w:val="en-GB" w:eastAsia="it-IT"/>
        </w:rPr>
      </w:pPr>
    </w:p>
    <w:p w14:paraId="26D5B3F3" w14:textId="4DE524C5" w:rsidR="009A017C" w:rsidRPr="00F80956" w:rsidRDefault="00C910BE" w:rsidP="00447DEF">
      <w:pPr>
        <w:pStyle w:val="Heading1"/>
        <w:spacing w:before="0"/>
        <w:rPr>
          <w:rFonts w:ascii="Helvetica" w:hAnsi="Helvetica"/>
          <w:b/>
          <w:color w:val="521B93"/>
          <w:sz w:val="28"/>
          <w:szCs w:val="28"/>
          <w:lang w:val="en-GB"/>
        </w:rPr>
      </w:pPr>
      <w:r w:rsidRPr="00F80956">
        <w:rPr>
          <w:rFonts w:ascii="Helvetica" w:eastAsiaTheme="minorHAnsi" w:hAnsi="Helvetica" w:cs="Times New Roman"/>
          <w:b/>
          <w:color w:val="521B93"/>
          <w:sz w:val="28"/>
          <w:szCs w:val="28"/>
          <w:lang w:val="en-GB" w:eastAsia="it-IT"/>
        </w:rPr>
        <w:t>Issue I</w:t>
      </w:r>
      <w:r w:rsidR="00856630" w:rsidRPr="00F80956">
        <w:rPr>
          <w:rFonts w:ascii="Helvetica" w:eastAsiaTheme="minorHAnsi" w:hAnsi="Helvetica" w:cs="Times New Roman"/>
          <w:b/>
          <w:color w:val="521B93"/>
          <w:sz w:val="28"/>
          <w:szCs w:val="28"/>
          <w:lang w:val="en-GB" w:eastAsia="it-IT"/>
        </w:rPr>
        <w:t>I</w:t>
      </w:r>
      <w:r w:rsidRPr="00F80956">
        <w:rPr>
          <w:rFonts w:ascii="Helvetica" w:eastAsiaTheme="minorHAnsi" w:hAnsi="Helvetica" w:cs="Times New Roman"/>
          <w:b/>
          <w:color w:val="521B93"/>
          <w:sz w:val="28"/>
          <w:szCs w:val="28"/>
          <w:lang w:val="en-GB" w:eastAsia="it-IT"/>
        </w:rPr>
        <w:t xml:space="preserve"> – </w:t>
      </w:r>
      <w:r w:rsidR="003566F3" w:rsidRPr="00F80956">
        <w:rPr>
          <w:rFonts w:ascii="Helvetica" w:eastAsiaTheme="minorHAnsi" w:hAnsi="Helvetica" w:cs="Times New Roman"/>
          <w:b/>
          <w:color w:val="521B93"/>
          <w:sz w:val="28"/>
          <w:szCs w:val="28"/>
          <w:lang w:val="en-GB" w:eastAsia="it-IT"/>
        </w:rPr>
        <w:t xml:space="preserve">Limited access to Dutch nationality for stateless children born on </w:t>
      </w:r>
      <w:r w:rsidR="00457892" w:rsidRPr="00F80956">
        <w:rPr>
          <w:rFonts w:ascii="Helvetica" w:eastAsiaTheme="minorHAnsi" w:hAnsi="Helvetica" w:cs="Times New Roman"/>
          <w:b/>
          <w:color w:val="521B93"/>
          <w:sz w:val="28"/>
          <w:szCs w:val="28"/>
          <w:lang w:val="en-GB" w:eastAsia="it-IT"/>
        </w:rPr>
        <w:t xml:space="preserve">the </w:t>
      </w:r>
      <w:r w:rsidR="003566F3" w:rsidRPr="00F80956">
        <w:rPr>
          <w:rFonts w:ascii="Helvetica" w:eastAsiaTheme="minorHAnsi" w:hAnsi="Helvetica" w:cs="Times New Roman"/>
          <w:b/>
          <w:color w:val="521B93"/>
          <w:sz w:val="28"/>
          <w:szCs w:val="28"/>
          <w:lang w:val="en-GB" w:eastAsia="it-IT"/>
        </w:rPr>
        <w:t>territory</w:t>
      </w:r>
    </w:p>
    <w:p w14:paraId="7AB720B4" w14:textId="77777777" w:rsidR="00447DEF" w:rsidRPr="00447DEF" w:rsidRDefault="00447DEF"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02"/>
        <w:contextualSpacing/>
        <w:jc w:val="both"/>
        <w:rPr>
          <w:rFonts w:asciiTheme="minorHAnsi" w:hAnsiTheme="minorHAnsi" w:cstheme="minorHAnsi"/>
          <w:color w:val="202124"/>
          <w:sz w:val="20"/>
          <w:szCs w:val="20"/>
          <w:lang w:val="en-GB"/>
        </w:rPr>
      </w:pPr>
    </w:p>
    <w:p w14:paraId="06748A10" w14:textId="79B75245" w:rsidR="00A51172" w:rsidRPr="00447DEF" w:rsidRDefault="00975618" w:rsidP="00447DEF">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heme="minorHAnsi" w:hAnsiTheme="minorHAnsi" w:cstheme="minorHAnsi"/>
          <w:color w:val="202124"/>
          <w:sz w:val="20"/>
          <w:szCs w:val="20"/>
          <w:lang w:val="en-GB"/>
        </w:rPr>
      </w:pPr>
      <w:r w:rsidRPr="009F7FD2">
        <w:rPr>
          <w:rFonts w:asciiTheme="minorHAnsi" w:hAnsiTheme="minorHAnsi"/>
          <w:sz w:val="22"/>
          <w:lang w:val="en-GB"/>
        </w:rPr>
        <w:t xml:space="preserve">The Netherlands is failing to guarantee the right of every child to acquire a nationality, </w:t>
      </w:r>
      <w:r w:rsidR="009638CD" w:rsidRPr="009F7FD2">
        <w:rPr>
          <w:rFonts w:asciiTheme="minorHAnsi" w:hAnsiTheme="minorHAnsi"/>
          <w:sz w:val="22"/>
          <w:lang w:val="en-GB"/>
        </w:rPr>
        <w:t>disproporti</w:t>
      </w:r>
      <w:r w:rsidR="00A51172" w:rsidRPr="009F7FD2">
        <w:rPr>
          <w:rFonts w:asciiTheme="minorHAnsi" w:hAnsiTheme="minorHAnsi"/>
          <w:sz w:val="22"/>
          <w:lang w:val="en-GB"/>
        </w:rPr>
        <w:t>o</w:t>
      </w:r>
      <w:r w:rsidR="009638CD" w:rsidRPr="009F7FD2">
        <w:rPr>
          <w:rFonts w:asciiTheme="minorHAnsi" w:hAnsiTheme="minorHAnsi"/>
          <w:sz w:val="22"/>
          <w:lang w:val="en-GB"/>
        </w:rPr>
        <w:t xml:space="preserve">nately </w:t>
      </w:r>
      <w:r w:rsidR="00A51172" w:rsidRPr="009F7FD2">
        <w:rPr>
          <w:rFonts w:asciiTheme="minorHAnsi" w:hAnsiTheme="minorHAnsi"/>
          <w:sz w:val="22"/>
          <w:lang w:val="en-GB"/>
        </w:rPr>
        <w:t>impacting children from racial and ethnic minorities, in contravention of ICERD Article 5.</w:t>
      </w:r>
      <w:r w:rsidR="002945CE">
        <w:rPr>
          <w:rFonts w:asciiTheme="minorHAnsi" w:hAnsiTheme="minorHAnsi"/>
          <w:sz w:val="22"/>
          <w:lang w:val="en-GB"/>
        </w:rPr>
        <w:t>d</w:t>
      </w:r>
      <w:r w:rsidR="00A51172" w:rsidRPr="009F7FD2">
        <w:rPr>
          <w:rFonts w:asciiTheme="minorHAnsi" w:hAnsiTheme="minorHAnsi"/>
          <w:sz w:val="22"/>
          <w:lang w:val="en-GB"/>
        </w:rPr>
        <w:t xml:space="preserve">.iii. </w:t>
      </w:r>
      <w:r w:rsidR="00DC4C2E" w:rsidRPr="009F7FD2">
        <w:rPr>
          <w:rFonts w:asciiTheme="minorHAnsi" w:hAnsiTheme="minorHAnsi"/>
          <w:sz w:val="22"/>
          <w:lang w:val="en-GB"/>
        </w:rPr>
        <w:t xml:space="preserve">As such, the </w:t>
      </w:r>
      <w:r w:rsidR="00A51172" w:rsidRPr="009F7FD2">
        <w:rPr>
          <w:rFonts w:asciiTheme="minorHAnsi" w:hAnsiTheme="minorHAnsi"/>
          <w:sz w:val="22"/>
          <w:lang w:val="en-GB"/>
        </w:rPr>
        <w:t>Netherlands is also failing to fulfil</w:t>
      </w:r>
      <w:r w:rsidRPr="009F7FD2">
        <w:rPr>
          <w:rFonts w:asciiTheme="minorHAnsi" w:hAnsiTheme="minorHAnsi"/>
          <w:sz w:val="22"/>
          <w:lang w:val="en-GB"/>
        </w:rPr>
        <w:t xml:space="preserve"> its obligations under the CRC, ICCPR and </w:t>
      </w:r>
      <w:r w:rsidR="00516D9C">
        <w:rPr>
          <w:rFonts w:asciiTheme="minorHAnsi" w:hAnsiTheme="minorHAnsi" w:cstheme="minorHAnsi"/>
          <w:sz w:val="22"/>
          <w:szCs w:val="22"/>
          <w:lang w:val="en-GB"/>
        </w:rPr>
        <w:t xml:space="preserve">the </w:t>
      </w:r>
      <w:r w:rsidRPr="009F7FD2">
        <w:rPr>
          <w:rFonts w:asciiTheme="minorHAnsi" w:hAnsiTheme="minorHAnsi"/>
          <w:sz w:val="22"/>
          <w:lang w:val="en-GB"/>
        </w:rPr>
        <w:t xml:space="preserve">1961 Convention on the Reduction of Statelessness. </w:t>
      </w:r>
    </w:p>
    <w:p w14:paraId="3F86CDBA" w14:textId="77777777" w:rsidR="00A51172" w:rsidRPr="00447DEF" w:rsidRDefault="00A51172"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02"/>
        <w:contextualSpacing/>
        <w:jc w:val="both"/>
        <w:rPr>
          <w:rFonts w:asciiTheme="minorHAnsi" w:hAnsiTheme="minorHAnsi" w:cstheme="minorHAnsi"/>
          <w:color w:val="202124"/>
          <w:sz w:val="20"/>
          <w:szCs w:val="20"/>
          <w:lang w:val="en-GB"/>
        </w:rPr>
      </w:pPr>
    </w:p>
    <w:p w14:paraId="01231B77" w14:textId="6FA242F6" w:rsidR="0002623B" w:rsidRPr="00A51172" w:rsidRDefault="00975618" w:rsidP="00447DEF">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heme="minorHAnsi" w:hAnsiTheme="minorHAnsi" w:cstheme="minorHAnsi"/>
          <w:color w:val="202124"/>
          <w:sz w:val="20"/>
          <w:szCs w:val="20"/>
          <w:lang w:val="en-GB"/>
        </w:rPr>
      </w:pPr>
      <w:r w:rsidRPr="009F7FD2">
        <w:rPr>
          <w:rFonts w:asciiTheme="minorHAnsi" w:hAnsiTheme="minorHAnsi"/>
          <w:sz w:val="22"/>
          <w:lang w:val="en-GB"/>
        </w:rPr>
        <w:t xml:space="preserve">Article 6(1)(b) of the Dutch Nationality Act </w:t>
      </w:r>
      <w:r w:rsidR="00DC4C2E" w:rsidRPr="009F7FD2">
        <w:rPr>
          <w:rFonts w:asciiTheme="minorHAnsi" w:hAnsiTheme="minorHAnsi"/>
          <w:sz w:val="22"/>
          <w:lang w:val="en-GB"/>
        </w:rPr>
        <w:t xml:space="preserve">(DNA) </w:t>
      </w:r>
      <w:r w:rsidRPr="009F7FD2">
        <w:rPr>
          <w:rFonts w:asciiTheme="minorHAnsi" w:hAnsiTheme="minorHAnsi"/>
          <w:sz w:val="22"/>
          <w:lang w:val="en-GB"/>
        </w:rPr>
        <w:t xml:space="preserve">discriminates against children born stateless in the territory </w:t>
      </w:r>
      <w:proofErr w:type="gramStart"/>
      <w:r w:rsidR="00A51172" w:rsidRPr="009F7FD2">
        <w:rPr>
          <w:rFonts w:asciiTheme="minorHAnsi" w:hAnsiTheme="minorHAnsi"/>
          <w:sz w:val="22"/>
          <w:lang w:val="en-GB"/>
        </w:rPr>
        <w:t>on the basis of</w:t>
      </w:r>
      <w:proofErr w:type="gramEnd"/>
      <w:r w:rsidR="00A51172" w:rsidRPr="009F7FD2">
        <w:rPr>
          <w:rFonts w:asciiTheme="minorHAnsi" w:hAnsiTheme="minorHAnsi"/>
          <w:sz w:val="22"/>
          <w:lang w:val="en-GB"/>
        </w:rPr>
        <w:t xml:space="preserve"> their</w:t>
      </w:r>
      <w:r w:rsidRPr="009F7FD2">
        <w:rPr>
          <w:rFonts w:asciiTheme="minorHAnsi" w:hAnsiTheme="minorHAnsi"/>
          <w:sz w:val="22"/>
          <w:lang w:val="en-GB"/>
        </w:rPr>
        <w:t xml:space="preserve"> residence status</w:t>
      </w:r>
      <w:r w:rsidR="00A51172" w:rsidRPr="009F7FD2">
        <w:rPr>
          <w:rFonts w:asciiTheme="minorHAnsi" w:hAnsiTheme="minorHAnsi"/>
          <w:sz w:val="22"/>
          <w:lang w:val="en-GB"/>
        </w:rPr>
        <w:t xml:space="preserve">, </w:t>
      </w:r>
      <w:r w:rsidRPr="009F7FD2">
        <w:rPr>
          <w:rFonts w:asciiTheme="minorHAnsi" w:hAnsiTheme="minorHAnsi"/>
          <w:sz w:val="22"/>
          <w:lang w:val="en-GB"/>
        </w:rPr>
        <w:t>and only accords children with lawful residence the right to opt for Dutch nationality.</w:t>
      </w:r>
      <w:r w:rsidR="00A51172" w:rsidRPr="009F7FD2">
        <w:rPr>
          <w:rFonts w:asciiTheme="minorHAnsi" w:hAnsiTheme="minorHAnsi"/>
          <w:sz w:val="22"/>
          <w:lang w:val="en-GB"/>
        </w:rPr>
        <w:t xml:space="preserve"> </w:t>
      </w:r>
      <w:r w:rsidR="00082D26" w:rsidRPr="00764381">
        <w:rPr>
          <w:rFonts w:asciiTheme="minorHAnsi" w:hAnsiTheme="minorHAnsi"/>
          <w:sz w:val="22"/>
          <w:szCs w:val="22"/>
          <w:lang w:val="en-GB"/>
        </w:rPr>
        <w:t xml:space="preserve">In the Netherlands, birth on the territory does not generate an automatic entitlement to Dutch nationality. </w:t>
      </w:r>
      <w:r w:rsidR="00DC4C2E">
        <w:rPr>
          <w:rFonts w:asciiTheme="minorHAnsi" w:hAnsiTheme="minorHAnsi"/>
          <w:sz w:val="22"/>
          <w:szCs w:val="22"/>
          <w:lang w:val="en-GB"/>
        </w:rPr>
        <w:t>The Act</w:t>
      </w:r>
      <w:r w:rsidR="0002623B" w:rsidRPr="00A51172">
        <w:rPr>
          <w:rFonts w:asciiTheme="minorHAnsi" w:hAnsiTheme="minorHAnsi"/>
          <w:sz w:val="22"/>
          <w:szCs w:val="22"/>
          <w:lang w:val="en-GB"/>
        </w:rPr>
        <w:t xml:space="preserve"> provides that a child can obtain Dutch citizenship if one of </w:t>
      </w:r>
      <w:r w:rsidR="00A75555">
        <w:rPr>
          <w:rFonts w:asciiTheme="minorHAnsi" w:hAnsiTheme="minorHAnsi"/>
          <w:sz w:val="22"/>
          <w:szCs w:val="22"/>
          <w:lang w:val="en-GB"/>
        </w:rPr>
        <w:t>their</w:t>
      </w:r>
      <w:r w:rsidR="0002623B" w:rsidRPr="00A51172">
        <w:rPr>
          <w:rFonts w:asciiTheme="minorHAnsi" w:hAnsiTheme="minorHAnsi"/>
          <w:sz w:val="22"/>
          <w:szCs w:val="22"/>
          <w:lang w:val="en-GB"/>
        </w:rPr>
        <w:t xml:space="preserve"> parents is a Dutch citizen.</w:t>
      </w:r>
      <w:r w:rsidR="0002623B" w:rsidRPr="0002623B">
        <w:rPr>
          <w:rStyle w:val="FootnoteReference"/>
          <w:rFonts w:asciiTheme="minorHAnsi" w:hAnsiTheme="minorHAnsi"/>
          <w:sz w:val="22"/>
          <w:szCs w:val="22"/>
          <w:lang w:val="en-GB"/>
        </w:rPr>
        <w:footnoteReference w:id="44"/>
      </w:r>
      <w:r w:rsidR="0002623B" w:rsidRPr="00A51172">
        <w:rPr>
          <w:rFonts w:asciiTheme="minorHAnsi" w:hAnsiTheme="minorHAnsi"/>
          <w:sz w:val="22"/>
          <w:szCs w:val="22"/>
          <w:lang w:val="en-GB"/>
        </w:rPr>
        <w:t xml:space="preserve"> However, for children born in the Netherlands, whose parents do not have a nationality or who cannot confer their nationalities under the laws of their countries, Article 6(1)(b) of the Dutch Nationality Act (DNA) provides for a procedure to obtain Dutch nationality: the so-called “option procedure”. </w:t>
      </w:r>
      <w:r w:rsidR="0012079C" w:rsidRPr="00A51172">
        <w:rPr>
          <w:rFonts w:asciiTheme="minorHAnsi" w:hAnsiTheme="minorHAnsi"/>
          <w:sz w:val="22"/>
          <w:szCs w:val="22"/>
          <w:lang w:val="en-GB"/>
        </w:rPr>
        <w:t>Accordingly</w:t>
      </w:r>
      <w:r w:rsidR="0002623B" w:rsidRPr="00A51172">
        <w:rPr>
          <w:rFonts w:asciiTheme="minorHAnsi" w:hAnsiTheme="minorHAnsi"/>
          <w:sz w:val="22"/>
          <w:szCs w:val="22"/>
          <w:lang w:val="en-GB"/>
        </w:rPr>
        <w:t xml:space="preserve">: </w:t>
      </w:r>
    </w:p>
    <w:p w14:paraId="21E1CB96" w14:textId="77777777" w:rsidR="00793EAF" w:rsidRPr="0002623B" w:rsidRDefault="00793EAF"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contextualSpacing/>
        <w:jc w:val="both"/>
        <w:rPr>
          <w:rFonts w:asciiTheme="minorHAnsi" w:hAnsiTheme="minorHAnsi"/>
          <w:color w:val="202124"/>
          <w:sz w:val="22"/>
          <w:szCs w:val="22"/>
          <w:lang w:val="en-GB"/>
        </w:rPr>
      </w:pPr>
    </w:p>
    <w:p w14:paraId="2187F195" w14:textId="77777777" w:rsidR="00FB618C" w:rsidRDefault="0002623B"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16"/>
        <w:contextualSpacing/>
        <w:jc w:val="both"/>
        <w:rPr>
          <w:rFonts w:asciiTheme="minorHAnsi" w:hAnsiTheme="minorHAnsi"/>
          <w:i/>
          <w:iCs/>
          <w:sz w:val="22"/>
          <w:szCs w:val="22"/>
          <w:lang w:val="en-GB"/>
        </w:rPr>
      </w:pPr>
      <w:r w:rsidRPr="0002623B">
        <w:rPr>
          <w:rFonts w:asciiTheme="minorHAnsi" w:hAnsiTheme="minorHAnsi"/>
          <w:i/>
          <w:iCs/>
          <w:sz w:val="22"/>
          <w:szCs w:val="22"/>
          <w:lang w:val="en-GB"/>
        </w:rPr>
        <w:t xml:space="preserve">“After making a written statement to this effect Dutch citizenship is obtained by […] b) a non-national who is born in the European part of the Netherlands, Aruba, Curaçao, Sint Maarten, Bonaire, Sint </w:t>
      </w:r>
      <w:proofErr w:type="gramStart"/>
      <w:r w:rsidRPr="0002623B">
        <w:rPr>
          <w:rFonts w:asciiTheme="minorHAnsi" w:hAnsiTheme="minorHAnsi"/>
          <w:i/>
          <w:iCs/>
          <w:sz w:val="22"/>
          <w:szCs w:val="22"/>
          <w:lang w:val="en-GB"/>
        </w:rPr>
        <w:t>Eustatius</w:t>
      </w:r>
      <w:proofErr w:type="gramEnd"/>
      <w:r w:rsidRPr="0002623B">
        <w:rPr>
          <w:rFonts w:asciiTheme="minorHAnsi" w:hAnsiTheme="minorHAnsi"/>
          <w:i/>
          <w:iCs/>
          <w:sz w:val="22"/>
          <w:szCs w:val="22"/>
          <w:lang w:val="en-GB"/>
        </w:rPr>
        <w:t xml:space="preserve"> or Saba, and during an uninterrupted period of at least three years has admission and principal residence and has been stateless from birth.”</w:t>
      </w:r>
      <w:r w:rsidRPr="0002623B">
        <w:rPr>
          <w:rStyle w:val="FootnoteReference"/>
          <w:rFonts w:asciiTheme="minorHAnsi" w:hAnsiTheme="minorHAnsi"/>
          <w:i/>
          <w:iCs/>
          <w:sz w:val="22"/>
          <w:szCs w:val="22"/>
          <w:lang w:val="en-GB"/>
        </w:rPr>
        <w:footnoteReference w:id="45"/>
      </w:r>
    </w:p>
    <w:p w14:paraId="6E4BF848" w14:textId="77777777" w:rsidR="00793EAF" w:rsidRDefault="00793EAF"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16"/>
        <w:contextualSpacing/>
        <w:jc w:val="both"/>
        <w:rPr>
          <w:rFonts w:asciiTheme="minorHAnsi" w:hAnsiTheme="minorHAnsi"/>
          <w:i/>
          <w:iCs/>
          <w:sz w:val="22"/>
          <w:szCs w:val="22"/>
          <w:lang w:val="en-GB"/>
        </w:rPr>
      </w:pPr>
    </w:p>
    <w:p w14:paraId="14183111" w14:textId="1216CED3" w:rsidR="00BA3490" w:rsidRPr="00654D72" w:rsidRDefault="0002623B" w:rsidP="00447DEF">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heme="minorHAnsi" w:hAnsiTheme="minorHAnsi"/>
          <w:i/>
          <w:iCs/>
          <w:sz w:val="22"/>
          <w:szCs w:val="22"/>
          <w:lang w:val="en-GB"/>
        </w:rPr>
      </w:pPr>
      <w:r w:rsidRPr="0002623B">
        <w:rPr>
          <w:rFonts w:asciiTheme="minorHAnsi" w:hAnsiTheme="minorHAnsi"/>
          <w:iCs/>
          <w:sz w:val="22"/>
          <w:szCs w:val="22"/>
          <w:lang w:val="en-GB"/>
        </w:rPr>
        <w:lastRenderedPageBreak/>
        <w:t xml:space="preserve">The language of “admission and </w:t>
      </w:r>
      <w:proofErr w:type="gramStart"/>
      <w:r w:rsidRPr="0002623B">
        <w:rPr>
          <w:rFonts w:asciiTheme="minorHAnsi" w:hAnsiTheme="minorHAnsi"/>
          <w:iCs/>
          <w:sz w:val="22"/>
          <w:szCs w:val="22"/>
          <w:lang w:val="en-GB"/>
        </w:rPr>
        <w:t>principle</w:t>
      </w:r>
      <w:proofErr w:type="gramEnd"/>
      <w:r w:rsidRPr="0002623B">
        <w:rPr>
          <w:rFonts w:asciiTheme="minorHAnsi" w:hAnsiTheme="minorHAnsi"/>
          <w:iCs/>
          <w:sz w:val="22"/>
          <w:szCs w:val="22"/>
          <w:lang w:val="en-GB"/>
        </w:rPr>
        <w:t xml:space="preserve"> residence” in this provision means that </w:t>
      </w:r>
      <w:r w:rsidRPr="0002623B">
        <w:rPr>
          <w:rFonts w:asciiTheme="minorHAnsi" w:hAnsiTheme="minorHAnsi"/>
          <w:bCs/>
          <w:iCs/>
          <w:sz w:val="22"/>
          <w:szCs w:val="22"/>
          <w:lang w:val="en-GB"/>
        </w:rPr>
        <w:t xml:space="preserve">Dutch law currently requires stateless children to have </w:t>
      </w:r>
      <w:r w:rsidR="008C5786">
        <w:rPr>
          <w:rFonts w:asciiTheme="minorHAnsi" w:hAnsiTheme="minorHAnsi"/>
          <w:bCs/>
          <w:iCs/>
          <w:sz w:val="22"/>
          <w:szCs w:val="22"/>
          <w:lang w:val="en-GB"/>
        </w:rPr>
        <w:t xml:space="preserve">three years’ </w:t>
      </w:r>
      <w:r w:rsidR="00EB2DF9">
        <w:rPr>
          <w:rFonts w:asciiTheme="minorHAnsi" w:hAnsiTheme="minorHAnsi"/>
          <w:bCs/>
          <w:iCs/>
          <w:sz w:val="22"/>
          <w:szCs w:val="22"/>
          <w:lang w:val="en-GB"/>
        </w:rPr>
        <w:t>uninterrupted</w:t>
      </w:r>
      <w:r w:rsidR="00554D17">
        <w:rPr>
          <w:rFonts w:asciiTheme="minorHAnsi" w:hAnsiTheme="minorHAnsi"/>
          <w:bCs/>
          <w:iCs/>
          <w:sz w:val="22"/>
          <w:szCs w:val="22"/>
          <w:lang w:val="en-GB"/>
        </w:rPr>
        <w:t xml:space="preserve"> </w:t>
      </w:r>
      <w:r w:rsidR="008C5786">
        <w:rPr>
          <w:rFonts w:asciiTheme="minorHAnsi" w:hAnsiTheme="minorHAnsi"/>
          <w:bCs/>
          <w:iCs/>
          <w:sz w:val="22"/>
          <w:szCs w:val="22"/>
          <w:lang w:val="en-GB"/>
        </w:rPr>
        <w:t>legal residence</w:t>
      </w:r>
      <w:r w:rsidRPr="0002623B">
        <w:rPr>
          <w:rFonts w:asciiTheme="minorHAnsi" w:hAnsiTheme="minorHAnsi"/>
          <w:bCs/>
          <w:iCs/>
          <w:sz w:val="22"/>
          <w:szCs w:val="22"/>
          <w:lang w:val="en-GB"/>
        </w:rPr>
        <w:t xml:space="preserve"> before being able to opt for Dutch nationality</w:t>
      </w:r>
      <w:r w:rsidRPr="0002623B">
        <w:rPr>
          <w:rFonts w:asciiTheme="minorHAnsi" w:hAnsiTheme="minorHAnsi"/>
          <w:iCs/>
          <w:sz w:val="22"/>
          <w:szCs w:val="22"/>
          <w:lang w:val="en-GB"/>
        </w:rPr>
        <w:t xml:space="preserve">. </w:t>
      </w:r>
      <w:r w:rsidR="00DC4C2E">
        <w:rPr>
          <w:rFonts w:asciiTheme="minorHAnsi" w:hAnsiTheme="minorHAnsi"/>
          <w:iCs/>
          <w:sz w:val="22"/>
          <w:szCs w:val="22"/>
          <w:lang w:val="en-GB"/>
        </w:rPr>
        <w:t>S</w:t>
      </w:r>
      <w:r w:rsidRPr="0002623B">
        <w:rPr>
          <w:rFonts w:asciiTheme="minorHAnsi" w:hAnsiTheme="minorHAnsi"/>
          <w:iCs/>
          <w:sz w:val="22"/>
          <w:szCs w:val="22"/>
          <w:lang w:val="en-GB"/>
        </w:rPr>
        <w:t xml:space="preserve">tateless children born in the country without a residence status are excluded from accessing Dutch nationality. These conditions are not consistent with </w:t>
      </w:r>
      <w:r>
        <w:rPr>
          <w:rFonts w:asciiTheme="minorHAnsi" w:hAnsiTheme="minorHAnsi"/>
          <w:iCs/>
          <w:sz w:val="22"/>
          <w:szCs w:val="22"/>
          <w:lang w:val="en-GB"/>
        </w:rPr>
        <w:t xml:space="preserve">the principle on non-discrimination </w:t>
      </w:r>
      <w:r w:rsidR="00BE6FEC">
        <w:rPr>
          <w:rFonts w:asciiTheme="minorHAnsi" w:hAnsiTheme="minorHAnsi"/>
          <w:iCs/>
          <w:sz w:val="22"/>
          <w:szCs w:val="22"/>
          <w:lang w:val="en-GB"/>
        </w:rPr>
        <w:t xml:space="preserve">and </w:t>
      </w:r>
      <w:r w:rsidR="00005A44">
        <w:rPr>
          <w:rFonts w:asciiTheme="minorHAnsi" w:hAnsiTheme="minorHAnsi"/>
          <w:iCs/>
          <w:sz w:val="22"/>
          <w:szCs w:val="22"/>
          <w:lang w:val="en-GB"/>
        </w:rPr>
        <w:t xml:space="preserve">the </w:t>
      </w:r>
      <w:r w:rsidR="00BE6FEC">
        <w:rPr>
          <w:rFonts w:asciiTheme="minorHAnsi" w:hAnsiTheme="minorHAnsi"/>
          <w:iCs/>
          <w:sz w:val="22"/>
          <w:szCs w:val="22"/>
          <w:lang w:val="en-GB"/>
        </w:rPr>
        <w:t xml:space="preserve">right to </w:t>
      </w:r>
      <w:r w:rsidR="00005A44">
        <w:rPr>
          <w:rFonts w:asciiTheme="minorHAnsi" w:hAnsiTheme="minorHAnsi"/>
          <w:iCs/>
          <w:sz w:val="22"/>
          <w:szCs w:val="22"/>
          <w:lang w:val="en-GB"/>
        </w:rPr>
        <w:t xml:space="preserve">nationality </w:t>
      </w:r>
      <w:r w:rsidR="00BE6FEC">
        <w:rPr>
          <w:rFonts w:asciiTheme="minorHAnsi" w:hAnsiTheme="minorHAnsi"/>
          <w:iCs/>
          <w:sz w:val="22"/>
          <w:szCs w:val="22"/>
          <w:lang w:val="en-GB"/>
        </w:rPr>
        <w:t>as enshrined</w:t>
      </w:r>
      <w:r>
        <w:rPr>
          <w:rFonts w:asciiTheme="minorHAnsi" w:hAnsiTheme="minorHAnsi"/>
          <w:iCs/>
          <w:sz w:val="22"/>
          <w:szCs w:val="22"/>
          <w:lang w:val="en-GB"/>
        </w:rPr>
        <w:t xml:space="preserve"> in Article </w:t>
      </w:r>
      <w:r w:rsidR="00BE6FEC">
        <w:rPr>
          <w:rFonts w:asciiTheme="minorHAnsi" w:hAnsiTheme="minorHAnsi"/>
          <w:iCs/>
          <w:sz w:val="22"/>
          <w:szCs w:val="22"/>
          <w:lang w:val="en-GB"/>
        </w:rPr>
        <w:t xml:space="preserve">2 and </w:t>
      </w:r>
      <w:r>
        <w:rPr>
          <w:rFonts w:asciiTheme="minorHAnsi" w:hAnsiTheme="minorHAnsi"/>
          <w:iCs/>
          <w:sz w:val="22"/>
          <w:szCs w:val="22"/>
          <w:lang w:val="en-GB"/>
        </w:rPr>
        <w:t>5(d)(iii)</w:t>
      </w:r>
      <w:r w:rsidR="00DE2601">
        <w:rPr>
          <w:rFonts w:asciiTheme="minorHAnsi" w:hAnsiTheme="minorHAnsi"/>
          <w:iCs/>
          <w:sz w:val="22"/>
          <w:szCs w:val="22"/>
          <w:lang w:val="en-GB"/>
        </w:rPr>
        <w:t xml:space="preserve"> ICERD</w:t>
      </w:r>
      <w:r w:rsidR="00260200">
        <w:rPr>
          <w:rFonts w:asciiTheme="minorHAnsi" w:hAnsiTheme="minorHAnsi"/>
          <w:iCs/>
          <w:sz w:val="22"/>
          <w:szCs w:val="22"/>
          <w:lang w:val="en-GB"/>
        </w:rPr>
        <w:t xml:space="preserve"> </w:t>
      </w:r>
      <w:r w:rsidR="00FB618C">
        <w:rPr>
          <w:rFonts w:asciiTheme="minorHAnsi" w:hAnsiTheme="minorHAnsi"/>
          <w:iCs/>
          <w:sz w:val="22"/>
          <w:szCs w:val="22"/>
          <w:lang w:val="en-GB"/>
        </w:rPr>
        <w:t>as well as in</w:t>
      </w:r>
      <w:r w:rsidRPr="0002623B">
        <w:rPr>
          <w:rFonts w:asciiTheme="minorHAnsi" w:hAnsiTheme="minorHAnsi"/>
          <w:iCs/>
          <w:sz w:val="22"/>
          <w:szCs w:val="22"/>
          <w:lang w:val="en-GB"/>
        </w:rPr>
        <w:t xml:space="preserve"> Article 2</w:t>
      </w:r>
      <w:r w:rsidR="00FB2351">
        <w:rPr>
          <w:rFonts w:asciiTheme="minorHAnsi" w:hAnsiTheme="minorHAnsi"/>
          <w:iCs/>
          <w:sz w:val="22"/>
          <w:szCs w:val="22"/>
          <w:lang w:val="en-GB"/>
        </w:rPr>
        <w:t xml:space="preserve"> and 7</w:t>
      </w:r>
      <w:r w:rsidRPr="0002623B">
        <w:rPr>
          <w:rFonts w:asciiTheme="minorHAnsi" w:hAnsiTheme="minorHAnsi"/>
          <w:iCs/>
          <w:sz w:val="22"/>
          <w:szCs w:val="22"/>
          <w:lang w:val="en-GB"/>
        </w:rPr>
        <w:t xml:space="preserve"> </w:t>
      </w:r>
      <w:r w:rsidR="00DE2601">
        <w:rPr>
          <w:rFonts w:asciiTheme="minorHAnsi" w:hAnsiTheme="minorHAnsi"/>
          <w:iCs/>
          <w:sz w:val="22"/>
          <w:szCs w:val="22"/>
          <w:lang w:val="en-GB"/>
        </w:rPr>
        <w:t>CRC</w:t>
      </w:r>
      <w:r w:rsidR="00317097">
        <w:rPr>
          <w:rFonts w:asciiTheme="minorHAnsi" w:hAnsiTheme="minorHAnsi"/>
          <w:iCs/>
          <w:sz w:val="22"/>
          <w:szCs w:val="22"/>
          <w:lang w:val="en-GB"/>
        </w:rPr>
        <w:t>,</w:t>
      </w:r>
      <w:r w:rsidRPr="00764381">
        <w:rPr>
          <w:rStyle w:val="FootnoteReference"/>
          <w:rFonts w:asciiTheme="minorHAnsi" w:hAnsiTheme="minorHAnsi"/>
          <w:iCs/>
          <w:sz w:val="22"/>
          <w:szCs w:val="22"/>
          <w:lang w:val="en-GB"/>
        </w:rPr>
        <w:footnoteReference w:id="46"/>
      </w:r>
      <w:r w:rsidR="003E6753" w:rsidRPr="00764381">
        <w:rPr>
          <w:rFonts w:asciiTheme="minorHAnsi" w:hAnsiTheme="minorHAnsi"/>
          <w:iCs/>
          <w:sz w:val="22"/>
          <w:szCs w:val="22"/>
          <w:lang w:val="en-GB"/>
        </w:rPr>
        <w:t xml:space="preserve"> </w:t>
      </w:r>
      <w:r w:rsidR="00317097">
        <w:rPr>
          <w:rFonts w:asciiTheme="minorHAnsi" w:hAnsiTheme="minorHAnsi"/>
          <w:iCs/>
          <w:sz w:val="22"/>
          <w:szCs w:val="22"/>
          <w:lang w:val="en-GB"/>
        </w:rPr>
        <w:t xml:space="preserve">and they contravene </w:t>
      </w:r>
      <w:r w:rsidR="00261D0D">
        <w:rPr>
          <w:rFonts w:asciiTheme="minorHAnsi" w:hAnsiTheme="minorHAnsi"/>
          <w:iCs/>
          <w:sz w:val="22"/>
          <w:szCs w:val="22"/>
          <w:lang w:val="en-GB"/>
        </w:rPr>
        <w:t>the Netherlands’ international obligations under the 1961 Convention on the Reduction of Statelessness</w:t>
      </w:r>
      <w:r w:rsidRPr="0002623B">
        <w:rPr>
          <w:rFonts w:asciiTheme="minorHAnsi" w:hAnsiTheme="minorHAnsi"/>
          <w:iCs/>
          <w:sz w:val="22"/>
          <w:szCs w:val="22"/>
          <w:lang w:val="en-GB"/>
        </w:rPr>
        <w:t>.</w:t>
      </w:r>
      <w:r w:rsidRPr="0002623B">
        <w:rPr>
          <w:rStyle w:val="FootnoteReference"/>
          <w:rFonts w:asciiTheme="minorHAnsi" w:hAnsiTheme="minorHAnsi"/>
          <w:iCs/>
          <w:sz w:val="22"/>
          <w:szCs w:val="22"/>
          <w:lang w:val="en-GB"/>
        </w:rPr>
        <w:footnoteReference w:id="47"/>
      </w:r>
      <w:r w:rsidR="003E6753">
        <w:rPr>
          <w:rFonts w:asciiTheme="minorHAnsi" w:hAnsiTheme="minorHAnsi"/>
          <w:iCs/>
          <w:sz w:val="22"/>
          <w:szCs w:val="22"/>
          <w:lang w:val="en-GB"/>
        </w:rPr>
        <w:t xml:space="preserve"> Moreover, </w:t>
      </w:r>
      <w:r w:rsidR="005F2109">
        <w:rPr>
          <w:rFonts w:asciiTheme="minorHAnsi" w:hAnsiTheme="minorHAnsi"/>
          <w:iCs/>
          <w:sz w:val="22"/>
          <w:szCs w:val="22"/>
          <w:lang w:val="en-GB"/>
        </w:rPr>
        <w:t xml:space="preserve">they </w:t>
      </w:r>
      <w:r w:rsidR="0030414F">
        <w:rPr>
          <w:rFonts w:asciiTheme="minorHAnsi" w:hAnsiTheme="minorHAnsi"/>
          <w:iCs/>
          <w:sz w:val="22"/>
          <w:szCs w:val="22"/>
          <w:lang w:val="en-GB"/>
        </w:rPr>
        <w:t>contradict</w:t>
      </w:r>
      <w:r w:rsidR="005F2109">
        <w:rPr>
          <w:rFonts w:asciiTheme="minorHAnsi" w:hAnsiTheme="minorHAnsi"/>
          <w:iCs/>
          <w:sz w:val="22"/>
          <w:szCs w:val="22"/>
          <w:lang w:val="en-GB"/>
        </w:rPr>
        <w:t xml:space="preserve"> </w:t>
      </w:r>
      <w:r w:rsidR="000F1EC9">
        <w:rPr>
          <w:rFonts w:asciiTheme="minorHAnsi" w:hAnsiTheme="minorHAnsi"/>
          <w:iCs/>
          <w:sz w:val="22"/>
          <w:szCs w:val="22"/>
          <w:lang w:val="en-GB"/>
        </w:rPr>
        <w:t xml:space="preserve">the </w:t>
      </w:r>
      <w:r w:rsidR="005F6B8E">
        <w:rPr>
          <w:rFonts w:asciiTheme="minorHAnsi" w:hAnsiTheme="minorHAnsi"/>
          <w:iCs/>
          <w:sz w:val="22"/>
          <w:szCs w:val="22"/>
          <w:lang w:val="en-GB"/>
        </w:rPr>
        <w:t>Committee’s recommendation t</w:t>
      </w:r>
      <w:r w:rsidR="000164BC">
        <w:rPr>
          <w:rFonts w:asciiTheme="minorHAnsi" w:hAnsiTheme="minorHAnsi"/>
          <w:iCs/>
          <w:sz w:val="22"/>
          <w:szCs w:val="22"/>
          <w:lang w:val="en-GB"/>
        </w:rPr>
        <w:t>o</w:t>
      </w:r>
      <w:r w:rsidR="005F6B8E">
        <w:rPr>
          <w:rFonts w:asciiTheme="minorHAnsi" w:hAnsiTheme="minorHAnsi"/>
          <w:iCs/>
          <w:sz w:val="22"/>
          <w:szCs w:val="22"/>
          <w:lang w:val="en-GB"/>
        </w:rPr>
        <w:t xml:space="preserve"> State</w:t>
      </w:r>
      <w:r w:rsidR="001F4DB9">
        <w:rPr>
          <w:rFonts w:asciiTheme="minorHAnsi" w:hAnsiTheme="minorHAnsi"/>
          <w:iCs/>
          <w:sz w:val="22"/>
          <w:szCs w:val="22"/>
          <w:lang w:val="en-GB"/>
        </w:rPr>
        <w:t xml:space="preserve"> parties</w:t>
      </w:r>
      <w:r w:rsidR="005F6B8E">
        <w:rPr>
          <w:rFonts w:asciiTheme="minorHAnsi" w:hAnsiTheme="minorHAnsi"/>
          <w:iCs/>
          <w:sz w:val="22"/>
          <w:szCs w:val="22"/>
          <w:lang w:val="en-GB"/>
        </w:rPr>
        <w:t xml:space="preserve"> to r</w:t>
      </w:r>
      <w:r w:rsidR="005F6B8E" w:rsidRPr="005F6B8E">
        <w:rPr>
          <w:rFonts w:asciiTheme="minorHAnsi" w:hAnsiTheme="minorHAnsi"/>
          <w:iCs/>
          <w:sz w:val="22"/>
          <w:szCs w:val="22"/>
          <w:lang w:val="en-GB"/>
        </w:rPr>
        <w:t>educe statelessness, in particular statelessness among children</w:t>
      </w:r>
      <w:r w:rsidR="000164BC">
        <w:rPr>
          <w:rFonts w:asciiTheme="minorHAnsi" w:hAnsiTheme="minorHAnsi"/>
          <w:iCs/>
          <w:sz w:val="22"/>
          <w:szCs w:val="22"/>
          <w:lang w:val="en-GB"/>
        </w:rPr>
        <w:t>.</w:t>
      </w:r>
      <w:r w:rsidR="001F4DB9">
        <w:rPr>
          <w:rStyle w:val="FootnoteReference"/>
          <w:rFonts w:asciiTheme="minorHAnsi" w:hAnsiTheme="minorHAnsi"/>
          <w:iCs/>
          <w:sz w:val="22"/>
          <w:szCs w:val="22"/>
          <w:lang w:val="en-GB"/>
        </w:rPr>
        <w:footnoteReference w:id="48"/>
      </w:r>
    </w:p>
    <w:p w14:paraId="5A69EF46" w14:textId="77777777" w:rsidR="00654D72" w:rsidRPr="007930BE" w:rsidRDefault="00654D72"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contextualSpacing/>
        <w:jc w:val="both"/>
        <w:rPr>
          <w:rFonts w:asciiTheme="minorHAnsi" w:hAnsiTheme="minorHAnsi"/>
          <w:i/>
          <w:iCs/>
          <w:sz w:val="22"/>
          <w:szCs w:val="22"/>
          <w:lang w:val="en-GB"/>
        </w:rPr>
      </w:pPr>
    </w:p>
    <w:p w14:paraId="29806B00" w14:textId="4A8069B8" w:rsidR="0002623B" w:rsidRPr="00654D72" w:rsidRDefault="002C0934" w:rsidP="00447DEF">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Style w:val="y2iqfc"/>
          <w:rFonts w:asciiTheme="minorHAnsi" w:hAnsiTheme="minorHAnsi"/>
          <w:i/>
          <w:iCs/>
          <w:sz w:val="22"/>
          <w:szCs w:val="22"/>
          <w:lang w:val="en-GB"/>
        </w:rPr>
      </w:pPr>
      <w:r w:rsidRPr="00BA3490">
        <w:rPr>
          <w:rStyle w:val="y2iqfc"/>
          <w:rFonts w:asciiTheme="minorHAnsi" w:hAnsiTheme="minorHAnsi"/>
          <w:sz w:val="22"/>
          <w:szCs w:val="22"/>
          <w:lang w:val="en-GB"/>
        </w:rPr>
        <w:t>In response to numerous</w:t>
      </w:r>
      <w:r w:rsidR="0002623B" w:rsidRPr="00BA3490">
        <w:rPr>
          <w:rStyle w:val="y2iqfc"/>
          <w:rFonts w:asciiTheme="minorHAnsi" w:hAnsiTheme="minorHAnsi"/>
          <w:sz w:val="22"/>
          <w:szCs w:val="22"/>
          <w:lang w:val="en-GB"/>
        </w:rPr>
        <w:t xml:space="preserve"> criticisms,</w:t>
      </w:r>
      <w:r>
        <w:rPr>
          <w:rStyle w:val="FootnoteReference"/>
          <w:rFonts w:asciiTheme="minorHAnsi" w:hAnsiTheme="minorHAnsi"/>
          <w:sz w:val="22"/>
          <w:szCs w:val="22"/>
          <w:lang w:val="en-GB"/>
        </w:rPr>
        <w:footnoteReference w:id="49"/>
      </w:r>
      <w:r w:rsidR="0002623B" w:rsidRPr="00BA3490">
        <w:rPr>
          <w:rStyle w:val="y2iqfc"/>
          <w:rFonts w:asciiTheme="minorHAnsi" w:hAnsiTheme="minorHAnsi"/>
          <w:sz w:val="22"/>
          <w:szCs w:val="22"/>
          <w:lang w:val="en-GB"/>
        </w:rPr>
        <w:t xml:space="preserve"> the Dutch Ministry for Security and Justice developed a Draft Law to address the existing deficiencies in the Netherlands’ option procedure (published for </w:t>
      </w:r>
      <w:r w:rsidR="002261DC">
        <w:rPr>
          <w:rStyle w:val="y2iqfc"/>
          <w:rFonts w:asciiTheme="minorHAnsi" w:hAnsiTheme="minorHAnsi"/>
          <w:sz w:val="22"/>
          <w:szCs w:val="22"/>
          <w:lang w:val="en-GB"/>
        </w:rPr>
        <w:t>online</w:t>
      </w:r>
      <w:r w:rsidR="002261DC" w:rsidRPr="00764381">
        <w:rPr>
          <w:rStyle w:val="y2iqfc"/>
          <w:rFonts w:asciiTheme="minorHAnsi" w:hAnsiTheme="minorHAnsi"/>
          <w:sz w:val="22"/>
          <w:szCs w:val="22"/>
          <w:lang w:val="en-GB"/>
        </w:rPr>
        <w:t xml:space="preserve"> </w:t>
      </w:r>
      <w:r w:rsidR="0002623B" w:rsidRPr="00BA3490">
        <w:rPr>
          <w:rStyle w:val="y2iqfc"/>
          <w:rFonts w:asciiTheme="minorHAnsi" w:hAnsiTheme="minorHAnsi"/>
          <w:sz w:val="22"/>
          <w:szCs w:val="22"/>
          <w:lang w:val="en-GB"/>
        </w:rPr>
        <w:t>consultation in 2016).</w:t>
      </w:r>
      <w:r w:rsidR="0002623B" w:rsidRPr="0002623B">
        <w:rPr>
          <w:rStyle w:val="FootnoteReference"/>
          <w:rFonts w:asciiTheme="minorHAnsi" w:hAnsiTheme="minorHAnsi"/>
          <w:sz w:val="22"/>
          <w:szCs w:val="22"/>
          <w:lang w:val="en-GB"/>
        </w:rPr>
        <w:footnoteReference w:id="50"/>
      </w:r>
      <w:r w:rsidR="0002623B" w:rsidRPr="00BA3490">
        <w:rPr>
          <w:rStyle w:val="y2iqfc"/>
          <w:rFonts w:asciiTheme="minorHAnsi" w:hAnsiTheme="minorHAnsi"/>
          <w:sz w:val="22"/>
          <w:szCs w:val="22"/>
          <w:lang w:val="en-GB"/>
        </w:rPr>
        <w:t xml:space="preserve"> However, the Draft law only </w:t>
      </w:r>
      <w:r w:rsidR="00BE7042" w:rsidRPr="00BA3490">
        <w:rPr>
          <w:rStyle w:val="y2iqfc"/>
          <w:rFonts w:asciiTheme="minorHAnsi" w:hAnsiTheme="minorHAnsi"/>
          <w:sz w:val="22"/>
          <w:szCs w:val="22"/>
          <w:lang w:val="en-GB"/>
        </w:rPr>
        <w:t>tackle</w:t>
      </w:r>
      <w:r w:rsidR="00BE7042">
        <w:rPr>
          <w:rStyle w:val="y2iqfc"/>
          <w:rFonts w:asciiTheme="minorHAnsi" w:hAnsiTheme="minorHAnsi"/>
          <w:sz w:val="22"/>
          <w:szCs w:val="22"/>
          <w:lang w:val="en-GB"/>
        </w:rPr>
        <w:t>s</w:t>
      </w:r>
      <w:r w:rsidR="00BE7042" w:rsidRPr="00BA3490">
        <w:rPr>
          <w:rStyle w:val="y2iqfc"/>
          <w:rFonts w:asciiTheme="minorHAnsi" w:hAnsiTheme="minorHAnsi"/>
          <w:sz w:val="22"/>
          <w:szCs w:val="22"/>
          <w:lang w:val="en-GB"/>
        </w:rPr>
        <w:t xml:space="preserve"> </w:t>
      </w:r>
      <w:r w:rsidR="0002623B" w:rsidRPr="00BA3490">
        <w:rPr>
          <w:rStyle w:val="y2iqfc"/>
          <w:rFonts w:asciiTheme="minorHAnsi" w:hAnsiTheme="minorHAnsi"/>
          <w:sz w:val="22"/>
          <w:szCs w:val="22"/>
          <w:lang w:val="en-GB"/>
        </w:rPr>
        <w:t xml:space="preserve">some of the above concerns and would not bring stateless children’s right to acquire </w:t>
      </w:r>
      <w:r w:rsidR="0044232F">
        <w:rPr>
          <w:rStyle w:val="y2iqfc"/>
          <w:rFonts w:asciiTheme="minorHAnsi" w:hAnsiTheme="minorHAnsi"/>
          <w:sz w:val="22"/>
          <w:szCs w:val="22"/>
          <w:lang w:val="en-GB"/>
        </w:rPr>
        <w:t>a</w:t>
      </w:r>
      <w:r w:rsidR="0044232F" w:rsidRPr="00764381">
        <w:rPr>
          <w:rStyle w:val="y2iqfc"/>
          <w:rFonts w:asciiTheme="minorHAnsi" w:hAnsiTheme="minorHAnsi"/>
          <w:sz w:val="22"/>
          <w:szCs w:val="22"/>
          <w:lang w:val="en-GB"/>
        </w:rPr>
        <w:t xml:space="preserve"> </w:t>
      </w:r>
      <w:r w:rsidR="0002623B" w:rsidRPr="00BA3490">
        <w:rPr>
          <w:rStyle w:val="y2iqfc"/>
          <w:rFonts w:asciiTheme="minorHAnsi" w:hAnsiTheme="minorHAnsi"/>
          <w:sz w:val="22"/>
          <w:szCs w:val="22"/>
          <w:lang w:val="en-GB"/>
        </w:rPr>
        <w:t xml:space="preserve">nationality in line with international </w:t>
      </w:r>
      <w:r w:rsidR="00BE7042">
        <w:rPr>
          <w:rStyle w:val="y2iqfc"/>
          <w:rFonts w:asciiTheme="minorHAnsi" w:hAnsiTheme="minorHAnsi"/>
          <w:sz w:val="22"/>
          <w:szCs w:val="22"/>
          <w:lang w:val="en-GB"/>
        </w:rPr>
        <w:t>and</w:t>
      </w:r>
      <w:r w:rsidR="00BE7042" w:rsidRPr="00BA3490">
        <w:rPr>
          <w:rStyle w:val="y2iqfc"/>
          <w:rFonts w:asciiTheme="minorHAnsi" w:hAnsiTheme="minorHAnsi"/>
          <w:sz w:val="22"/>
          <w:szCs w:val="22"/>
          <w:lang w:val="en-GB"/>
        </w:rPr>
        <w:t xml:space="preserve"> </w:t>
      </w:r>
      <w:r w:rsidR="0002623B" w:rsidRPr="00BA3490">
        <w:rPr>
          <w:rStyle w:val="y2iqfc"/>
          <w:rFonts w:asciiTheme="minorHAnsi" w:hAnsiTheme="minorHAnsi"/>
          <w:sz w:val="22"/>
          <w:szCs w:val="22"/>
          <w:lang w:val="en-GB"/>
        </w:rPr>
        <w:t>regional instruments. Rather than simply removing the condition of lawful residence, the Draft Law proposed the introduction of a new option procedure for stateless children born in the country who have completed five years of ‘stable’ residence. According to the draft Explanatory Memorandum, the child and his or her parent(s) must have continuously and fully cooperated with the immigration authorities, including in the context of deportation proceedings, for residence to be considered stable</w:t>
      </w:r>
      <w:r w:rsidR="00BE7042">
        <w:rPr>
          <w:rStyle w:val="y2iqfc"/>
          <w:rFonts w:asciiTheme="minorHAnsi" w:hAnsiTheme="minorHAnsi"/>
          <w:sz w:val="22"/>
          <w:szCs w:val="22"/>
          <w:lang w:val="en-GB"/>
        </w:rPr>
        <w:t>,</w:t>
      </w:r>
      <w:r w:rsidR="0002623B" w:rsidRPr="0002623B">
        <w:rPr>
          <w:rStyle w:val="FootnoteReference"/>
          <w:rFonts w:asciiTheme="minorHAnsi" w:hAnsiTheme="minorHAnsi"/>
          <w:sz w:val="22"/>
          <w:szCs w:val="22"/>
          <w:lang w:val="en-GB"/>
        </w:rPr>
        <w:footnoteReference w:id="51"/>
      </w:r>
      <w:r w:rsidR="0002623B" w:rsidRPr="00BA3490">
        <w:rPr>
          <w:rStyle w:val="y2iqfc"/>
          <w:rFonts w:asciiTheme="minorHAnsi" w:hAnsiTheme="minorHAnsi"/>
          <w:sz w:val="22"/>
          <w:szCs w:val="22"/>
          <w:lang w:val="en-GB"/>
        </w:rPr>
        <w:t xml:space="preserve"> making the child’s right to a nationality contingent on the actions of the parents. </w:t>
      </w:r>
    </w:p>
    <w:p w14:paraId="2D0D2746" w14:textId="77777777" w:rsidR="00654D72" w:rsidRPr="00BA3490" w:rsidRDefault="00654D72" w:rsidP="00447D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Style w:val="y2iqfc"/>
          <w:rFonts w:asciiTheme="minorHAnsi" w:hAnsiTheme="minorHAnsi"/>
          <w:i/>
          <w:iCs/>
          <w:sz w:val="22"/>
          <w:szCs w:val="22"/>
          <w:lang w:val="en-GB"/>
        </w:rPr>
      </w:pPr>
    </w:p>
    <w:p w14:paraId="3E95A548" w14:textId="6853B088" w:rsidR="0002623B" w:rsidRDefault="0002623B" w:rsidP="00447DEF">
      <w:pPr>
        <w:pStyle w:val="NormalWeb"/>
        <w:numPr>
          <w:ilvl w:val="0"/>
          <w:numId w:val="2"/>
        </w:numPr>
        <w:spacing w:before="0" w:beforeAutospacing="0" w:after="0" w:afterAutospacing="0"/>
        <w:contextualSpacing/>
        <w:jc w:val="both"/>
        <w:rPr>
          <w:rFonts w:asciiTheme="minorHAnsi" w:hAnsiTheme="minorHAnsi"/>
          <w:sz w:val="22"/>
          <w:szCs w:val="22"/>
          <w:lang w:val="en-GB"/>
        </w:rPr>
      </w:pPr>
      <w:r w:rsidRPr="0002623B">
        <w:rPr>
          <w:rStyle w:val="y2iqfc"/>
          <w:rFonts w:asciiTheme="minorHAnsi" w:hAnsiTheme="minorHAnsi"/>
          <w:sz w:val="22"/>
          <w:szCs w:val="22"/>
          <w:lang w:val="en-GB"/>
        </w:rPr>
        <w:t>After several years of stalling, the legislative process continued i</w:t>
      </w:r>
      <w:r w:rsidRPr="0002623B">
        <w:rPr>
          <w:rFonts w:asciiTheme="minorHAnsi" w:hAnsiTheme="minorHAnsi"/>
          <w:sz w:val="22"/>
          <w:szCs w:val="22"/>
          <w:lang w:val="en-GB"/>
        </w:rPr>
        <w:t>n December 2020, when a revised Draft Law was communicated to the Parliament.</w:t>
      </w:r>
      <w:r w:rsidRPr="0002623B">
        <w:rPr>
          <w:rStyle w:val="FootnoteReference"/>
          <w:rFonts w:asciiTheme="minorHAnsi" w:hAnsiTheme="minorHAnsi"/>
          <w:sz w:val="22"/>
          <w:szCs w:val="22"/>
          <w:lang w:val="en-GB"/>
        </w:rPr>
        <w:footnoteReference w:id="52"/>
      </w:r>
      <w:r w:rsidRPr="0002623B">
        <w:rPr>
          <w:rFonts w:asciiTheme="minorHAnsi" w:hAnsiTheme="minorHAnsi"/>
          <w:sz w:val="22"/>
          <w:szCs w:val="22"/>
          <w:lang w:val="en-GB"/>
        </w:rPr>
        <w:t xml:space="preserve"> </w:t>
      </w:r>
      <w:r w:rsidRPr="0002623B">
        <w:rPr>
          <w:rStyle w:val="y2iqfc"/>
          <w:rFonts w:asciiTheme="minorHAnsi" w:hAnsiTheme="minorHAnsi"/>
          <w:sz w:val="22"/>
          <w:szCs w:val="22"/>
          <w:lang w:val="en-GB"/>
        </w:rPr>
        <w:t>Following the March 2021 national elections, this revised Draft Law is now pending for consideration by the Parliament.</w:t>
      </w:r>
      <w:r w:rsidR="0029765B">
        <w:rPr>
          <w:rStyle w:val="y2iqfc"/>
          <w:rFonts w:asciiTheme="minorHAnsi" w:hAnsiTheme="minorHAnsi"/>
          <w:sz w:val="22"/>
          <w:szCs w:val="22"/>
          <w:lang w:val="en-GB"/>
        </w:rPr>
        <w:t xml:space="preserve"> </w:t>
      </w:r>
      <w:r w:rsidRPr="0002623B">
        <w:rPr>
          <w:rFonts w:asciiTheme="minorHAnsi" w:hAnsiTheme="minorHAnsi"/>
          <w:sz w:val="22"/>
          <w:szCs w:val="22"/>
          <w:lang w:val="en-GB"/>
        </w:rPr>
        <w:t>The revised Draft Law maintains the requirement of ‘stable residence’ and further extends the period of such residence that the child must satisfy from five to ten years.</w:t>
      </w:r>
      <w:r w:rsidRPr="0002623B">
        <w:rPr>
          <w:rStyle w:val="FootnoteReference"/>
          <w:rFonts w:asciiTheme="minorHAnsi" w:hAnsiTheme="minorHAnsi"/>
          <w:sz w:val="22"/>
          <w:szCs w:val="22"/>
          <w:lang w:val="en-GB"/>
        </w:rPr>
        <w:footnoteReference w:id="53"/>
      </w:r>
      <w:r w:rsidRPr="0002623B">
        <w:rPr>
          <w:rFonts w:asciiTheme="minorHAnsi" w:hAnsiTheme="minorHAnsi"/>
          <w:sz w:val="22"/>
          <w:szCs w:val="22"/>
          <w:lang w:val="en-GB"/>
        </w:rPr>
        <w:t xml:space="preserve"> Moreover, the revised Explanatory Memorandum confirms the provision which conditions access to nationality on the cooperation of the child’s parents with the Dutch immigration authorities.</w:t>
      </w:r>
      <w:r w:rsidRPr="0002623B">
        <w:rPr>
          <w:rStyle w:val="FootnoteReference"/>
          <w:rFonts w:asciiTheme="minorHAnsi" w:hAnsiTheme="minorHAnsi"/>
          <w:sz w:val="22"/>
          <w:szCs w:val="22"/>
          <w:lang w:val="en-GB"/>
        </w:rPr>
        <w:footnoteReference w:id="54"/>
      </w:r>
    </w:p>
    <w:p w14:paraId="14DA226D" w14:textId="77777777" w:rsidR="00654D72" w:rsidRPr="0002623B" w:rsidRDefault="00654D72" w:rsidP="00447DEF">
      <w:pPr>
        <w:pStyle w:val="NormalWeb"/>
        <w:spacing w:before="0" w:beforeAutospacing="0" w:after="0" w:afterAutospacing="0"/>
        <w:contextualSpacing/>
        <w:jc w:val="both"/>
        <w:rPr>
          <w:rFonts w:asciiTheme="minorHAnsi" w:hAnsiTheme="minorHAnsi"/>
          <w:sz w:val="22"/>
          <w:szCs w:val="22"/>
          <w:lang w:val="en-GB"/>
        </w:rPr>
      </w:pPr>
    </w:p>
    <w:p w14:paraId="47DC39DA" w14:textId="3B64A025" w:rsidR="00D101D7" w:rsidRPr="00987E1D" w:rsidRDefault="0002623B" w:rsidP="00447DEF">
      <w:pPr>
        <w:pStyle w:val="NormalWeb"/>
        <w:numPr>
          <w:ilvl w:val="0"/>
          <w:numId w:val="2"/>
        </w:numPr>
        <w:spacing w:before="0" w:beforeAutospacing="0" w:after="0" w:afterAutospacing="0"/>
        <w:contextualSpacing/>
        <w:jc w:val="both"/>
        <w:rPr>
          <w:rStyle w:val="y2iqfc"/>
          <w:rFonts w:asciiTheme="minorHAnsi" w:hAnsiTheme="minorHAnsi"/>
          <w:b/>
          <w:color w:val="002060"/>
          <w:lang w:val="en-GB"/>
        </w:rPr>
      </w:pPr>
      <w:r w:rsidRPr="00FB618C">
        <w:rPr>
          <w:rFonts w:asciiTheme="minorHAnsi" w:hAnsiTheme="minorHAnsi"/>
          <w:sz w:val="22"/>
          <w:szCs w:val="22"/>
          <w:lang w:val="en-GB"/>
        </w:rPr>
        <w:t xml:space="preserve">This approach </w:t>
      </w:r>
      <w:r w:rsidR="00514931">
        <w:rPr>
          <w:rFonts w:asciiTheme="minorHAnsi" w:hAnsiTheme="minorHAnsi"/>
          <w:sz w:val="22"/>
          <w:szCs w:val="22"/>
          <w:lang w:val="en-GB"/>
        </w:rPr>
        <w:t>contradicts</w:t>
      </w:r>
      <w:r w:rsidRPr="00FB618C">
        <w:rPr>
          <w:rFonts w:asciiTheme="minorHAnsi" w:hAnsiTheme="minorHAnsi"/>
          <w:sz w:val="22"/>
          <w:szCs w:val="22"/>
          <w:lang w:val="en-GB"/>
        </w:rPr>
        <w:t xml:space="preserve"> the advice of the Dutch Council of State</w:t>
      </w:r>
      <w:r w:rsidRPr="0002623B">
        <w:rPr>
          <w:rStyle w:val="FootnoteReference"/>
          <w:rFonts w:asciiTheme="minorHAnsi" w:hAnsiTheme="minorHAnsi"/>
          <w:sz w:val="22"/>
          <w:szCs w:val="22"/>
          <w:lang w:val="en-GB"/>
        </w:rPr>
        <w:footnoteReference w:id="55"/>
      </w:r>
      <w:r w:rsidRPr="00FB618C">
        <w:rPr>
          <w:rFonts w:asciiTheme="minorHAnsi" w:hAnsiTheme="minorHAnsi"/>
          <w:sz w:val="22"/>
          <w:szCs w:val="22"/>
          <w:lang w:val="en-GB"/>
        </w:rPr>
        <w:t xml:space="preserve"> and falls short of the Netherlands’ international commitments as it </w:t>
      </w:r>
      <w:r w:rsidR="003F2CCB">
        <w:rPr>
          <w:rFonts w:asciiTheme="minorHAnsi" w:hAnsiTheme="minorHAnsi"/>
          <w:sz w:val="22"/>
          <w:szCs w:val="22"/>
          <w:lang w:val="en-GB"/>
        </w:rPr>
        <w:t>violates</w:t>
      </w:r>
      <w:r w:rsidR="003F2CCB" w:rsidRPr="00FB618C">
        <w:rPr>
          <w:rFonts w:asciiTheme="minorHAnsi" w:hAnsiTheme="minorHAnsi"/>
          <w:sz w:val="22"/>
          <w:szCs w:val="22"/>
          <w:lang w:val="en-GB"/>
        </w:rPr>
        <w:t xml:space="preserve"> </w:t>
      </w:r>
      <w:r w:rsidR="00FB618C" w:rsidRPr="00FB618C">
        <w:rPr>
          <w:rFonts w:asciiTheme="minorHAnsi" w:hAnsiTheme="minorHAnsi"/>
          <w:sz w:val="22"/>
          <w:szCs w:val="22"/>
          <w:lang w:val="en-GB"/>
        </w:rPr>
        <w:t>the principle of non-discrimination regarding the right to a nationality for</w:t>
      </w:r>
      <w:r w:rsidRPr="00FB618C">
        <w:rPr>
          <w:rFonts w:asciiTheme="minorHAnsi" w:hAnsiTheme="minorHAnsi"/>
          <w:sz w:val="22"/>
          <w:szCs w:val="22"/>
          <w:lang w:val="en-GB"/>
        </w:rPr>
        <w:t xml:space="preserve"> </w:t>
      </w:r>
      <w:r w:rsidR="00FB618C" w:rsidRPr="00FB618C">
        <w:rPr>
          <w:rFonts w:asciiTheme="minorHAnsi" w:hAnsiTheme="minorHAnsi"/>
          <w:sz w:val="22"/>
          <w:szCs w:val="22"/>
          <w:lang w:val="en-GB"/>
        </w:rPr>
        <w:t>children</w:t>
      </w:r>
      <w:r w:rsidRPr="00FB618C">
        <w:rPr>
          <w:rFonts w:asciiTheme="minorHAnsi" w:hAnsiTheme="minorHAnsi"/>
          <w:sz w:val="22"/>
          <w:szCs w:val="22"/>
          <w:lang w:val="en-GB"/>
        </w:rPr>
        <w:t>.</w:t>
      </w:r>
      <w:r w:rsidR="00FB4C1D">
        <w:rPr>
          <w:rStyle w:val="FootnoteReference"/>
          <w:rFonts w:asciiTheme="minorHAnsi" w:hAnsiTheme="minorHAnsi"/>
          <w:sz w:val="22"/>
          <w:szCs w:val="22"/>
          <w:lang w:val="en-GB"/>
        </w:rPr>
        <w:footnoteReference w:id="56"/>
      </w:r>
      <w:r w:rsidRPr="00FB618C">
        <w:rPr>
          <w:rFonts w:asciiTheme="minorHAnsi" w:hAnsiTheme="minorHAnsi"/>
          <w:sz w:val="22"/>
          <w:szCs w:val="22"/>
          <w:lang w:val="en-GB"/>
        </w:rPr>
        <w:t xml:space="preserve"> </w:t>
      </w:r>
    </w:p>
    <w:p w14:paraId="7D1DBCA1" w14:textId="77777777" w:rsidR="00987E1D" w:rsidRPr="00856630" w:rsidRDefault="00987E1D" w:rsidP="00447DEF">
      <w:pPr>
        <w:pStyle w:val="NormalWeb"/>
        <w:spacing w:before="0" w:beforeAutospacing="0" w:after="0" w:afterAutospacing="0"/>
        <w:jc w:val="both"/>
        <w:rPr>
          <w:rStyle w:val="y2iqfc"/>
          <w:rFonts w:asciiTheme="minorHAnsi" w:hAnsiTheme="minorHAnsi" w:cstheme="minorBidi"/>
          <w:b/>
          <w:color w:val="002060"/>
          <w:lang w:val="en-GB" w:eastAsia="en-US"/>
        </w:rPr>
      </w:pPr>
    </w:p>
    <w:tbl>
      <w:tblPr>
        <w:tblStyle w:val="TableGrid"/>
        <w:tblW w:w="10324" w:type="dxa"/>
        <w:tblInd w:w="-50" w:type="dxa"/>
        <w:tblLook w:val="04A0" w:firstRow="1" w:lastRow="0" w:firstColumn="1" w:lastColumn="0" w:noHBand="0" w:noVBand="1"/>
      </w:tblPr>
      <w:tblGrid>
        <w:gridCol w:w="10324"/>
      </w:tblGrid>
      <w:tr w:rsidR="00D101D7" w:rsidRPr="00ED06F4" w14:paraId="659BCA0E" w14:textId="77777777" w:rsidTr="009F7FD2">
        <w:trPr>
          <w:trHeight w:val="885"/>
        </w:trPr>
        <w:tc>
          <w:tcPr>
            <w:tcW w:w="10324" w:type="dxa"/>
          </w:tcPr>
          <w:p w14:paraId="1CCC132D" w14:textId="2CB065FC" w:rsidR="007C4B67" w:rsidRDefault="007C4B67" w:rsidP="00447DEF">
            <w:pPr>
              <w:pStyle w:val="NormalWeb"/>
              <w:shd w:val="clear" w:color="auto" w:fill="FFFFFF"/>
              <w:spacing w:before="0" w:beforeAutospacing="0" w:after="0" w:afterAutospacing="0"/>
              <w:jc w:val="both"/>
              <w:rPr>
                <w:rFonts w:asciiTheme="minorHAnsi" w:hAnsiTheme="minorHAnsi"/>
                <w:b/>
                <w:color w:val="202124"/>
                <w:sz w:val="22"/>
                <w:szCs w:val="22"/>
                <w:lang w:val="en-GB"/>
              </w:rPr>
            </w:pPr>
            <w:proofErr w:type="gramStart"/>
            <w:r w:rsidRPr="007C4B67">
              <w:rPr>
                <w:rFonts w:asciiTheme="minorHAnsi" w:hAnsiTheme="minorHAnsi"/>
                <w:b/>
                <w:bCs/>
                <w:sz w:val="22"/>
                <w:szCs w:val="22"/>
                <w:lang w:val="en-GB"/>
              </w:rPr>
              <w:t>In light of</w:t>
            </w:r>
            <w:proofErr w:type="gramEnd"/>
            <w:r w:rsidRPr="007C4B67">
              <w:rPr>
                <w:rFonts w:asciiTheme="minorHAnsi" w:hAnsiTheme="minorHAnsi"/>
                <w:b/>
                <w:bCs/>
                <w:sz w:val="22"/>
                <w:szCs w:val="22"/>
                <w:lang w:val="en-GB"/>
              </w:rPr>
              <w:t xml:space="preserve"> the above, the Committee is urged to ask the Netherlands</w:t>
            </w:r>
            <w:r w:rsidRPr="007C4B67">
              <w:rPr>
                <w:rFonts w:asciiTheme="minorHAnsi" w:hAnsiTheme="minorHAnsi"/>
                <w:b/>
                <w:color w:val="202124"/>
                <w:sz w:val="22"/>
                <w:szCs w:val="22"/>
                <w:lang w:val="en-GB"/>
              </w:rPr>
              <w:t>:</w:t>
            </w:r>
          </w:p>
          <w:p w14:paraId="06455129" w14:textId="77777777" w:rsidR="00447DEF" w:rsidRPr="007C4B67" w:rsidRDefault="00447DEF" w:rsidP="00447DEF">
            <w:pPr>
              <w:pStyle w:val="NormalWeb"/>
              <w:shd w:val="clear" w:color="auto" w:fill="FFFFFF"/>
              <w:spacing w:before="0" w:beforeAutospacing="0" w:after="0" w:afterAutospacing="0"/>
              <w:jc w:val="both"/>
              <w:rPr>
                <w:rFonts w:asciiTheme="minorHAnsi" w:hAnsiTheme="minorHAnsi"/>
                <w:b/>
                <w:sz w:val="22"/>
                <w:szCs w:val="22"/>
                <w:lang w:val="en-GB"/>
              </w:rPr>
            </w:pPr>
          </w:p>
          <w:p w14:paraId="7FFBB2A7" w14:textId="3AC2D020" w:rsidR="00D101D7" w:rsidRPr="00D101D7" w:rsidRDefault="00D101D7" w:rsidP="00447DEF">
            <w:pPr>
              <w:pStyle w:val="HTMLPreformatted"/>
              <w:numPr>
                <w:ilvl w:val="0"/>
                <w:numId w:val="12"/>
              </w:numPr>
              <w:contextualSpacing/>
              <w:jc w:val="both"/>
              <w:rPr>
                <w:rFonts w:asciiTheme="minorHAnsi" w:hAnsiTheme="minorHAnsi" w:cs="Times New Roman"/>
                <w:b/>
                <w:sz w:val="22"/>
                <w:szCs w:val="22"/>
                <w:lang w:val="en-GB"/>
              </w:rPr>
            </w:pPr>
            <w:r w:rsidRPr="00D101D7">
              <w:rPr>
                <w:rFonts w:asciiTheme="minorHAnsi" w:hAnsiTheme="minorHAnsi" w:cs="Times New Roman"/>
                <w:b/>
                <w:sz w:val="22"/>
                <w:szCs w:val="22"/>
                <w:lang w:val="en-GB"/>
              </w:rPr>
              <w:t xml:space="preserve">How does the Netherlands justify that the new Draft Law </w:t>
            </w:r>
            <w:r w:rsidR="008959F0">
              <w:rPr>
                <w:rFonts w:asciiTheme="minorHAnsi" w:hAnsiTheme="minorHAnsi" w:cs="Times New Roman"/>
                <w:b/>
                <w:sz w:val="22"/>
                <w:szCs w:val="22"/>
                <w:lang w:val="en-GB"/>
              </w:rPr>
              <w:t xml:space="preserve">is compliant with its international obligations, </w:t>
            </w:r>
            <w:r w:rsidR="00397317">
              <w:rPr>
                <w:rFonts w:asciiTheme="minorHAnsi" w:hAnsiTheme="minorHAnsi" w:cs="Times New Roman"/>
                <w:b/>
                <w:sz w:val="22"/>
                <w:szCs w:val="22"/>
                <w:lang w:val="en-GB"/>
              </w:rPr>
              <w:t xml:space="preserve">particularly </w:t>
            </w:r>
            <w:r w:rsidR="00397317" w:rsidRPr="00764381">
              <w:rPr>
                <w:rFonts w:asciiTheme="minorHAnsi" w:hAnsiTheme="minorHAnsi" w:cs="Times New Roman"/>
                <w:b/>
                <w:sz w:val="22"/>
                <w:szCs w:val="22"/>
                <w:lang w:val="en-GB"/>
              </w:rPr>
              <w:t>in view of Article 5(d)(iii) of the Convention</w:t>
            </w:r>
            <w:r w:rsidR="00397317">
              <w:rPr>
                <w:rFonts w:asciiTheme="minorHAnsi" w:hAnsiTheme="minorHAnsi" w:cs="Times New Roman"/>
                <w:b/>
                <w:sz w:val="22"/>
                <w:szCs w:val="22"/>
                <w:lang w:val="en-GB"/>
              </w:rPr>
              <w:t xml:space="preserve">, </w:t>
            </w:r>
            <w:r w:rsidR="00D51E12">
              <w:rPr>
                <w:rFonts w:asciiTheme="minorHAnsi" w:hAnsiTheme="minorHAnsi" w:cs="Times New Roman"/>
                <w:b/>
                <w:sz w:val="22"/>
                <w:szCs w:val="22"/>
                <w:lang w:val="en-GB"/>
              </w:rPr>
              <w:t>when</w:t>
            </w:r>
            <w:r w:rsidR="008959F0">
              <w:rPr>
                <w:rFonts w:asciiTheme="minorHAnsi" w:hAnsiTheme="minorHAnsi" w:cs="Times New Roman"/>
                <w:b/>
                <w:sz w:val="22"/>
                <w:szCs w:val="22"/>
                <w:lang w:val="en-GB"/>
              </w:rPr>
              <w:t xml:space="preserve"> it </w:t>
            </w:r>
            <w:r w:rsidRPr="00D101D7">
              <w:rPr>
                <w:rFonts w:asciiTheme="minorHAnsi" w:hAnsiTheme="minorHAnsi" w:cs="Times New Roman"/>
                <w:b/>
                <w:sz w:val="22"/>
                <w:szCs w:val="22"/>
                <w:lang w:val="en-GB"/>
              </w:rPr>
              <w:t>maintains the ‘stable residence’</w:t>
            </w:r>
            <w:r w:rsidR="00397317">
              <w:rPr>
                <w:rFonts w:asciiTheme="minorHAnsi" w:hAnsiTheme="minorHAnsi" w:cs="Times New Roman"/>
                <w:b/>
                <w:sz w:val="22"/>
                <w:szCs w:val="22"/>
                <w:lang w:val="en-GB"/>
              </w:rPr>
              <w:t xml:space="preserve"> requirement and </w:t>
            </w:r>
            <w:r w:rsidRPr="00D101D7">
              <w:rPr>
                <w:rFonts w:asciiTheme="minorHAnsi" w:hAnsiTheme="minorHAnsi" w:cs="Times New Roman"/>
                <w:b/>
                <w:sz w:val="22"/>
                <w:szCs w:val="22"/>
                <w:lang w:val="en-GB"/>
              </w:rPr>
              <w:t xml:space="preserve">the requirement </w:t>
            </w:r>
            <w:r w:rsidR="00397317">
              <w:rPr>
                <w:rFonts w:asciiTheme="minorHAnsi" w:hAnsiTheme="minorHAnsi" w:cs="Times New Roman"/>
                <w:b/>
                <w:sz w:val="22"/>
                <w:szCs w:val="22"/>
                <w:lang w:val="en-GB"/>
              </w:rPr>
              <w:t>that</w:t>
            </w:r>
            <w:r w:rsidRPr="00D101D7">
              <w:rPr>
                <w:rFonts w:asciiTheme="minorHAnsi" w:hAnsiTheme="minorHAnsi" w:cs="Times New Roman"/>
                <w:b/>
                <w:sz w:val="22"/>
                <w:szCs w:val="22"/>
                <w:lang w:val="en-GB"/>
              </w:rPr>
              <w:t xml:space="preserve"> parents’ </w:t>
            </w:r>
            <w:r w:rsidRPr="00764381">
              <w:rPr>
                <w:rFonts w:asciiTheme="minorHAnsi" w:hAnsiTheme="minorHAnsi" w:cs="Times New Roman"/>
                <w:b/>
                <w:sz w:val="22"/>
                <w:szCs w:val="22"/>
                <w:lang w:val="en-GB"/>
              </w:rPr>
              <w:t>cooperat</w:t>
            </w:r>
            <w:r w:rsidR="00397317">
              <w:rPr>
                <w:rFonts w:asciiTheme="minorHAnsi" w:hAnsiTheme="minorHAnsi" w:cs="Times New Roman"/>
                <w:b/>
                <w:sz w:val="22"/>
                <w:szCs w:val="22"/>
                <w:lang w:val="en-GB"/>
              </w:rPr>
              <w:t>e</w:t>
            </w:r>
            <w:r w:rsidRPr="00D101D7">
              <w:rPr>
                <w:rFonts w:asciiTheme="minorHAnsi" w:hAnsiTheme="minorHAnsi" w:cs="Times New Roman"/>
                <w:b/>
                <w:sz w:val="22"/>
                <w:szCs w:val="22"/>
                <w:lang w:val="en-GB"/>
              </w:rPr>
              <w:t xml:space="preserve"> with the authorities, and further extends the period of such residence from five to ten years?</w:t>
            </w:r>
          </w:p>
          <w:p w14:paraId="7601BEE1" w14:textId="77777777" w:rsidR="00D101D7" w:rsidRPr="00D101D7" w:rsidRDefault="00D101D7" w:rsidP="00447DEF">
            <w:pPr>
              <w:pStyle w:val="HTMLPreformatted"/>
              <w:contextualSpacing/>
              <w:jc w:val="both"/>
              <w:rPr>
                <w:rFonts w:asciiTheme="minorHAnsi" w:hAnsiTheme="minorHAnsi" w:cs="Times New Roman"/>
                <w:b/>
                <w:sz w:val="22"/>
                <w:szCs w:val="22"/>
                <w:lang w:val="en-GB"/>
              </w:rPr>
            </w:pPr>
          </w:p>
          <w:p w14:paraId="777F3186" w14:textId="5EB721D5" w:rsidR="00D101D7" w:rsidRPr="00D101D7" w:rsidRDefault="00D101D7" w:rsidP="00447DEF">
            <w:pPr>
              <w:pStyle w:val="HTMLPreformatted"/>
              <w:numPr>
                <w:ilvl w:val="0"/>
                <w:numId w:val="12"/>
              </w:numPr>
              <w:contextualSpacing/>
              <w:jc w:val="both"/>
              <w:rPr>
                <w:rStyle w:val="y2iqfc"/>
                <w:rFonts w:asciiTheme="minorHAnsi" w:hAnsiTheme="minorHAnsi" w:cs="Times New Roman"/>
                <w:b/>
                <w:sz w:val="22"/>
                <w:szCs w:val="22"/>
                <w:lang w:val="en-GB"/>
              </w:rPr>
            </w:pPr>
            <w:r w:rsidRPr="00D101D7">
              <w:rPr>
                <w:rFonts w:asciiTheme="minorHAnsi" w:hAnsiTheme="minorHAnsi" w:cs="Times New Roman"/>
                <w:b/>
                <w:sz w:val="22"/>
                <w:szCs w:val="22"/>
                <w:lang w:val="en-GB"/>
              </w:rPr>
              <w:lastRenderedPageBreak/>
              <w:t>What steps, in line with the Netherlands’ international obligations, is the Dutch Government taking to ensure that all stateless children</w:t>
            </w:r>
            <w:r w:rsidR="00D51E12">
              <w:rPr>
                <w:rFonts w:asciiTheme="minorHAnsi" w:hAnsiTheme="minorHAnsi" w:cs="Times New Roman"/>
                <w:b/>
                <w:sz w:val="22"/>
                <w:szCs w:val="22"/>
                <w:lang w:val="en-GB"/>
              </w:rPr>
              <w:t xml:space="preserve"> born in the Netherlands</w:t>
            </w:r>
            <w:r w:rsidR="00881E99">
              <w:rPr>
                <w:rFonts w:asciiTheme="minorHAnsi" w:hAnsiTheme="minorHAnsi" w:cs="Times New Roman"/>
                <w:b/>
                <w:sz w:val="22"/>
                <w:szCs w:val="22"/>
                <w:lang w:val="en-GB"/>
              </w:rPr>
              <w:t xml:space="preserve">, including children from minority communities, </w:t>
            </w:r>
            <w:r w:rsidRPr="00D101D7">
              <w:rPr>
                <w:rFonts w:asciiTheme="minorHAnsi" w:hAnsiTheme="minorHAnsi" w:cs="Times New Roman"/>
                <w:b/>
                <w:sz w:val="22"/>
                <w:szCs w:val="22"/>
                <w:lang w:val="en-GB"/>
              </w:rPr>
              <w:t xml:space="preserve">can access Dutch citizenship and </w:t>
            </w:r>
            <w:r w:rsidR="00D51E12">
              <w:rPr>
                <w:rFonts w:asciiTheme="minorHAnsi" w:hAnsiTheme="minorHAnsi" w:cs="Times New Roman"/>
                <w:b/>
                <w:sz w:val="22"/>
                <w:szCs w:val="22"/>
                <w:lang w:val="en-GB"/>
              </w:rPr>
              <w:t xml:space="preserve">effectively </w:t>
            </w:r>
            <w:r w:rsidRPr="00D101D7">
              <w:rPr>
                <w:rFonts w:asciiTheme="minorHAnsi" w:hAnsiTheme="minorHAnsi" w:cs="Times New Roman"/>
                <w:b/>
                <w:sz w:val="22"/>
                <w:szCs w:val="22"/>
                <w:lang w:val="en-GB"/>
              </w:rPr>
              <w:t xml:space="preserve">enjoy their </w:t>
            </w:r>
            <w:r w:rsidR="00D51E12">
              <w:rPr>
                <w:rFonts w:asciiTheme="minorHAnsi" w:hAnsiTheme="minorHAnsi" w:cs="Times New Roman"/>
                <w:b/>
                <w:sz w:val="22"/>
                <w:szCs w:val="22"/>
                <w:lang w:val="en-GB"/>
              </w:rPr>
              <w:t xml:space="preserve">human </w:t>
            </w:r>
            <w:r w:rsidRPr="00D101D7">
              <w:rPr>
                <w:rFonts w:asciiTheme="minorHAnsi" w:hAnsiTheme="minorHAnsi" w:cs="Times New Roman"/>
                <w:b/>
                <w:sz w:val="22"/>
                <w:szCs w:val="22"/>
                <w:lang w:val="en-GB"/>
              </w:rPr>
              <w:t>rights without discrimination?</w:t>
            </w:r>
          </w:p>
        </w:tc>
      </w:tr>
    </w:tbl>
    <w:p w14:paraId="332C5467" w14:textId="2C4758DA" w:rsidR="00DA57D2" w:rsidRDefault="00DA57D2" w:rsidP="00447DEF">
      <w:pPr>
        <w:jc w:val="both"/>
        <w:rPr>
          <w:rFonts w:ascii="Calibri" w:hAnsi="Calibri"/>
          <w:b/>
          <w:bCs/>
          <w:sz w:val="22"/>
          <w:szCs w:val="22"/>
          <w:lang w:val="en-GB"/>
        </w:rPr>
      </w:pPr>
    </w:p>
    <w:p w14:paraId="48287D8F" w14:textId="77777777" w:rsidR="00447DEF" w:rsidRDefault="00447DEF" w:rsidP="00447DEF">
      <w:pPr>
        <w:jc w:val="both"/>
        <w:rPr>
          <w:rFonts w:ascii="Calibri" w:hAnsi="Calibri"/>
          <w:b/>
          <w:bCs/>
          <w:sz w:val="22"/>
          <w:szCs w:val="22"/>
          <w:lang w:val="en-GB"/>
        </w:rPr>
      </w:pPr>
    </w:p>
    <w:p w14:paraId="2D508C79" w14:textId="5B521D96" w:rsidR="005805BE" w:rsidRPr="00F80956" w:rsidRDefault="005805BE" w:rsidP="00447DEF">
      <w:pPr>
        <w:pStyle w:val="Heading1"/>
        <w:spacing w:before="0"/>
        <w:rPr>
          <w:rFonts w:ascii="Helvetica" w:hAnsi="Helvetica" w:cs="Times New Roman"/>
          <w:b/>
          <w:color w:val="521B93"/>
          <w:sz w:val="28"/>
          <w:szCs w:val="28"/>
          <w:lang w:val="en-GB" w:eastAsia="it-IT"/>
        </w:rPr>
      </w:pPr>
      <w:r w:rsidRPr="00F80956">
        <w:rPr>
          <w:rFonts w:ascii="Helvetica" w:eastAsiaTheme="minorHAnsi" w:hAnsi="Helvetica" w:cs="Times New Roman"/>
          <w:b/>
          <w:color w:val="521B93"/>
          <w:sz w:val="28"/>
          <w:szCs w:val="28"/>
          <w:lang w:val="en-GB" w:eastAsia="it-IT"/>
        </w:rPr>
        <w:t xml:space="preserve">Part 2 – </w:t>
      </w:r>
      <w:r w:rsidR="00A25CAF">
        <w:rPr>
          <w:rFonts w:ascii="Helvetica" w:eastAsiaTheme="minorHAnsi" w:hAnsi="Helvetica" w:cs="Times New Roman"/>
          <w:b/>
          <w:color w:val="521B93"/>
          <w:sz w:val="28"/>
          <w:szCs w:val="28"/>
          <w:lang w:val="en-GB" w:eastAsia="it-IT"/>
        </w:rPr>
        <w:t xml:space="preserve">Other Rights Protected Under </w:t>
      </w:r>
      <w:r w:rsidRPr="00F80956">
        <w:rPr>
          <w:rFonts w:ascii="Helvetica" w:eastAsiaTheme="minorHAnsi" w:hAnsi="Helvetica" w:cs="Times New Roman"/>
          <w:b/>
          <w:color w:val="521B93"/>
          <w:sz w:val="28"/>
          <w:szCs w:val="28"/>
          <w:lang w:val="en-GB" w:eastAsia="it-IT"/>
        </w:rPr>
        <w:t>Article 5.</w:t>
      </w:r>
      <w:r w:rsidR="00A25CAF">
        <w:rPr>
          <w:rFonts w:ascii="Helvetica" w:eastAsiaTheme="minorHAnsi" w:hAnsi="Helvetica" w:cs="Times New Roman"/>
          <w:b/>
          <w:color w:val="521B93"/>
          <w:sz w:val="28"/>
          <w:szCs w:val="28"/>
          <w:lang w:val="en-GB" w:eastAsia="it-IT"/>
        </w:rPr>
        <w:t>d &amp; 5.</w:t>
      </w:r>
      <w:r w:rsidRPr="00F80956">
        <w:rPr>
          <w:rFonts w:ascii="Helvetica" w:eastAsiaTheme="minorHAnsi" w:hAnsi="Helvetica" w:cs="Times New Roman"/>
          <w:b/>
          <w:color w:val="521B93"/>
          <w:sz w:val="28"/>
          <w:szCs w:val="28"/>
          <w:lang w:val="en-GB" w:eastAsia="it-IT"/>
        </w:rPr>
        <w:t>e</w:t>
      </w:r>
    </w:p>
    <w:p w14:paraId="5C92432C" w14:textId="77777777" w:rsidR="00447DEF" w:rsidRDefault="00447DEF" w:rsidP="00317A29">
      <w:pPr>
        <w:rPr>
          <w:lang w:val="en-GB"/>
        </w:rPr>
      </w:pPr>
    </w:p>
    <w:p w14:paraId="137072AF" w14:textId="5465B309" w:rsidR="0012079C" w:rsidRPr="008E7281" w:rsidRDefault="0012079C" w:rsidP="00447DEF">
      <w:pPr>
        <w:pStyle w:val="NormalWeb"/>
        <w:spacing w:before="0" w:beforeAutospacing="0" w:after="0" w:afterAutospacing="0"/>
        <w:jc w:val="both"/>
        <w:outlineLvl w:val="0"/>
        <w:rPr>
          <w:rFonts w:ascii="Helvetica" w:hAnsi="Helvetica"/>
          <w:b/>
          <w:color w:val="521B93"/>
          <w:sz w:val="28"/>
          <w:szCs w:val="28"/>
          <w:lang w:val="en-GB"/>
        </w:rPr>
      </w:pPr>
      <w:r w:rsidRPr="008E7281">
        <w:rPr>
          <w:rFonts w:ascii="Helvetica" w:hAnsi="Helvetica"/>
          <w:b/>
          <w:color w:val="521B93"/>
          <w:sz w:val="28"/>
          <w:szCs w:val="28"/>
          <w:lang w:val="en-GB"/>
        </w:rPr>
        <w:t>Issue I</w:t>
      </w:r>
      <w:r>
        <w:rPr>
          <w:rFonts w:ascii="Helvetica" w:hAnsi="Helvetica"/>
          <w:b/>
          <w:color w:val="521B93"/>
          <w:sz w:val="28"/>
          <w:szCs w:val="28"/>
          <w:lang w:val="en-GB"/>
        </w:rPr>
        <w:t>I</w:t>
      </w:r>
      <w:r w:rsidRPr="008E7281">
        <w:rPr>
          <w:rFonts w:ascii="Helvetica" w:hAnsi="Helvetica"/>
          <w:b/>
          <w:color w:val="521B93"/>
          <w:sz w:val="28"/>
          <w:szCs w:val="28"/>
          <w:lang w:val="en-GB"/>
        </w:rPr>
        <w:t>I – Lack of a statelessness determination procedure</w:t>
      </w:r>
    </w:p>
    <w:p w14:paraId="77B0F4EF" w14:textId="77777777" w:rsidR="00447DEF" w:rsidRDefault="00447DEF" w:rsidP="00447DEF">
      <w:pPr>
        <w:pStyle w:val="NormalWeb"/>
        <w:spacing w:before="0" w:beforeAutospacing="0" w:after="0" w:afterAutospacing="0"/>
        <w:ind w:left="720"/>
        <w:contextualSpacing/>
        <w:jc w:val="both"/>
        <w:rPr>
          <w:rFonts w:asciiTheme="minorHAnsi" w:hAnsiTheme="minorHAnsi"/>
          <w:sz w:val="22"/>
          <w:szCs w:val="22"/>
          <w:lang w:val="en-GB"/>
        </w:rPr>
      </w:pPr>
    </w:p>
    <w:p w14:paraId="5BEC5A0C" w14:textId="7DB2755A" w:rsidR="0012079C" w:rsidRDefault="0012079C" w:rsidP="00852145">
      <w:pPr>
        <w:pStyle w:val="NormalWeb"/>
        <w:numPr>
          <w:ilvl w:val="0"/>
          <w:numId w:val="21"/>
        </w:numPr>
        <w:spacing w:before="0" w:beforeAutospacing="0" w:after="0" w:afterAutospacing="0"/>
        <w:contextualSpacing/>
        <w:jc w:val="both"/>
        <w:rPr>
          <w:rFonts w:asciiTheme="minorHAnsi" w:hAnsiTheme="minorHAnsi"/>
          <w:sz w:val="22"/>
          <w:szCs w:val="22"/>
          <w:lang w:val="en-GB"/>
        </w:rPr>
      </w:pPr>
      <w:r w:rsidRPr="00A56F81">
        <w:rPr>
          <w:rFonts w:asciiTheme="minorHAnsi" w:hAnsiTheme="minorHAnsi"/>
          <w:sz w:val="22"/>
          <w:szCs w:val="22"/>
          <w:lang w:val="en-GB"/>
        </w:rPr>
        <w:t>Identifying stateless people in the country</w:t>
      </w:r>
      <w:r w:rsidR="00977949">
        <w:rPr>
          <w:rFonts w:asciiTheme="minorHAnsi" w:hAnsiTheme="minorHAnsi"/>
          <w:sz w:val="22"/>
          <w:szCs w:val="22"/>
          <w:lang w:val="en-GB"/>
        </w:rPr>
        <w:t xml:space="preserve">, </w:t>
      </w:r>
      <w:r w:rsidRPr="00A56F81">
        <w:rPr>
          <w:rFonts w:asciiTheme="minorHAnsi" w:hAnsiTheme="minorHAnsi"/>
          <w:sz w:val="22"/>
          <w:szCs w:val="22"/>
          <w:lang w:val="en-GB"/>
        </w:rPr>
        <w:t xml:space="preserve">is the first step to providing adequate protection and rights enshrined in the </w:t>
      </w:r>
      <w:r w:rsidR="00977949">
        <w:rPr>
          <w:rFonts w:asciiTheme="minorHAnsi" w:hAnsiTheme="minorHAnsi"/>
          <w:sz w:val="22"/>
          <w:szCs w:val="22"/>
          <w:lang w:val="en-GB"/>
        </w:rPr>
        <w:t xml:space="preserve">ICERD, as well as other core human rights treaties and the </w:t>
      </w:r>
      <w:r w:rsidRPr="00A56F81">
        <w:rPr>
          <w:rFonts w:asciiTheme="minorHAnsi" w:hAnsiTheme="minorHAnsi"/>
          <w:sz w:val="22"/>
          <w:szCs w:val="22"/>
          <w:lang w:val="en-GB"/>
        </w:rPr>
        <w:t xml:space="preserve">1954 </w:t>
      </w:r>
      <w:r w:rsidR="00977949">
        <w:rPr>
          <w:rFonts w:asciiTheme="minorHAnsi" w:hAnsiTheme="minorHAnsi"/>
          <w:sz w:val="22"/>
          <w:szCs w:val="22"/>
          <w:lang w:val="en-GB"/>
        </w:rPr>
        <w:t xml:space="preserve">Statelessness </w:t>
      </w:r>
      <w:r w:rsidRPr="00A56F81">
        <w:rPr>
          <w:rFonts w:asciiTheme="minorHAnsi" w:hAnsiTheme="minorHAnsi"/>
          <w:sz w:val="22"/>
          <w:szCs w:val="22"/>
          <w:lang w:val="en-GB"/>
        </w:rPr>
        <w:t>Convention</w:t>
      </w:r>
      <w:r w:rsidR="00977949">
        <w:rPr>
          <w:rFonts w:asciiTheme="minorHAnsi" w:hAnsiTheme="minorHAnsi"/>
          <w:sz w:val="22"/>
          <w:szCs w:val="22"/>
          <w:lang w:val="en-GB"/>
        </w:rPr>
        <w:t xml:space="preserve">. The task of identifying stateless people </w:t>
      </w:r>
      <w:r w:rsidR="008D0281">
        <w:rPr>
          <w:rFonts w:asciiTheme="minorHAnsi" w:hAnsiTheme="minorHAnsi"/>
          <w:sz w:val="22"/>
          <w:szCs w:val="22"/>
          <w:lang w:val="en-GB"/>
        </w:rPr>
        <w:t>and determining their status</w:t>
      </w:r>
      <w:r w:rsidR="00AF605A">
        <w:rPr>
          <w:rFonts w:asciiTheme="minorHAnsi" w:hAnsiTheme="minorHAnsi"/>
          <w:sz w:val="22"/>
          <w:szCs w:val="22"/>
          <w:lang w:val="en-GB"/>
        </w:rPr>
        <w:t xml:space="preserve"> is </w:t>
      </w:r>
      <w:r w:rsidR="004938B5">
        <w:rPr>
          <w:rFonts w:asciiTheme="minorHAnsi" w:hAnsiTheme="minorHAnsi"/>
          <w:sz w:val="22"/>
          <w:szCs w:val="22"/>
          <w:lang w:val="en-GB"/>
        </w:rPr>
        <w:t>closely linked</w:t>
      </w:r>
      <w:r w:rsidR="006B4C0C">
        <w:rPr>
          <w:rFonts w:asciiTheme="minorHAnsi" w:hAnsiTheme="minorHAnsi"/>
          <w:sz w:val="22"/>
          <w:szCs w:val="22"/>
          <w:lang w:val="en-GB"/>
        </w:rPr>
        <w:t xml:space="preserve"> with upholding the </w:t>
      </w:r>
      <w:r w:rsidR="006B4C0C" w:rsidRPr="00746311">
        <w:rPr>
          <w:rFonts w:asciiTheme="minorHAnsi" w:hAnsiTheme="minorHAnsi" w:cstheme="minorHAnsi"/>
          <w:sz w:val="22"/>
          <w:szCs w:val="22"/>
          <w:lang w:val="en-GB"/>
        </w:rPr>
        <w:t>ICERD</w:t>
      </w:r>
      <w:r w:rsidR="004938B5" w:rsidRPr="00746311">
        <w:rPr>
          <w:rFonts w:asciiTheme="minorHAnsi" w:hAnsiTheme="minorHAnsi" w:cstheme="minorHAnsi"/>
          <w:sz w:val="22"/>
          <w:szCs w:val="22"/>
          <w:lang w:val="en-GB"/>
        </w:rPr>
        <w:t xml:space="preserve"> </w:t>
      </w:r>
      <w:r w:rsidR="00A6046B" w:rsidRPr="00746311">
        <w:rPr>
          <w:rFonts w:asciiTheme="minorHAnsi" w:hAnsiTheme="minorHAnsi" w:cstheme="minorHAnsi"/>
          <w:sz w:val="22"/>
          <w:szCs w:val="22"/>
          <w:lang w:val="en-GB"/>
        </w:rPr>
        <w:t>since</w:t>
      </w:r>
      <w:r w:rsidR="004938B5" w:rsidRPr="00746311">
        <w:rPr>
          <w:rFonts w:asciiTheme="minorHAnsi" w:hAnsiTheme="minorHAnsi" w:cstheme="minorHAnsi"/>
          <w:sz w:val="22"/>
          <w:szCs w:val="22"/>
          <w:lang w:val="en-GB"/>
        </w:rPr>
        <w:t xml:space="preserve"> </w:t>
      </w:r>
      <w:proofErr w:type="gramStart"/>
      <w:r w:rsidR="004938B5" w:rsidRPr="00746311">
        <w:rPr>
          <w:rFonts w:asciiTheme="minorHAnsi" w:hAnsiTheme="minorHAnsi" w:cstheme="minorHAnsi"/>
          <w:sz w:val="22"/>
          <w:szCs w:val="22"/>
          <w:lang w:val="en-GB"/>
        </w:rPr>
        <w:t>the majority of</w:t>
      </w:r>
      <w:proofErr w:type="gramEnd"/>
      <w:r w:rsidR="004938B5" w:rsidRPr="00746311">
        <w:rPr>
          <w:rFonts w:asciiTheme="minorHAnsi" w:hAnsiTheme="minorHAnsi" w:cstheme="minorHAnsi"/>
          <w:sz w:val="22"/>
          <w:szCs w:val="22"/>
          <w:lang w:val="en-GB"/>
        </w:rPr>
        <w:t xml:space="preserve"> stateless people are members of racial/ethnic minorities</w:t>
      </w:r>
      <w:r w:rsidR="00AF605A" w:rsidRPr="00746311">
        <w:rPr>
          <w:rFonts w:asciiTheme="minorHAnsi" w:hAnsiTheme="minorHAnsi" w:cstheme="minorHAnsi"/>
          <w:sz w:val="22"/>
          <w:szCs w:val="22"/>
          <w:lang w:val="en-GB"/>
        </w:rPr>
        <w:t xml:space="preserve"> </w:t>
      </w:r>
      <w:r w:rsidR="004938B5" w:rsidRPr="00746311">
        <w:rPr>
          <w:rFonts w:asciiTheme="minorHAnsi" w:hAnsiTheme="minorHAnsi" w:cstheme="minorHAnsi"/>
          <w:sz w:val="22"/>
          <w:szCs w:val="22"/>
          <w:lang w:val="en-GB"/>
        </w:rPr>
        <w:t>and</w:t>
      </w:r>
      <w:r w:rsidR="008D0281" w:rsidRPr="00746311">
        <w:rPr>
          <w:rFonts w:asciiTheme="minorHAnsi" w:hAnsiTheme="minorHAnsi" w:cstheme="minorHAnsi"/>
          <w:sz w:val="22"/>
          <w:szCs w:val="22"/>
          <w:lang w:val="en-GB"/>
        </w:rPr>
        <w:t xml:space="preserve"> </w:t>
      </w:r>
      <w:r w:rsidRPr="00746311">
        <w:rPr>
          <w:rFonts w:asciiTheme="minorHAnsi" w:hAnsiTheme="minorHAnsi" w:cstheme="minorHAnsi"/>
          <w:sz w:val="22"/>
          <w:szCs w:val="22"/>
          <w:lang w:val="en-GB"/>
        </w:rPr>
        <w:t>is</w:t>
      </w:r>
      <w:r w:rsidRPr="00746311">
        <w:rPr>
          <w:rFonts w:asciiTheme="minorHAnsi" w:hAnsiTheme="minorHAnsi"/>
          <w:sz w:val="20"/>
          <w:szCs w:val="20"/>
          <w:lang w:val="en-GB"/>
        </w:rPr>
        <w:t xml:space="preserve"> </w:t>
      </w:r>
      <w:r w:rsidRPr="00A56F81">
        <w:rPr>
          <w:rFonts w:asciiTheme="minorHAnsi" w:hAnsiTheme="minorHAnsi"/>
          <w:sz w:val="22"/>
          <w:szCs w:val="22"/>
          <w:lang w:val="en-GB"/>
        </w:rPr>
        <w:t>best fulfilled through a dedicated statelessness determination procedure, in line with UNHCR</w:t>
      </w:r>
      <w:r w:rsidR="00977949">
        <w:rPr>
          <w:rFonts w:asciiTheme="minorHAnsi" w:hAnsiTheme="minorHAnsi"/>
          <w:sz w:val="22"/>
          <w:szCs w:val="22"/>
          <w:lang w:val="en-GB"/>
        </w:rPr>
        <w:t xml:space="preserve"> guidance</w:t>
      </w:r>
      <w:r w:rsidRPr="00A56F81">
        <w:rPr>
          <w:rFonts w:asciiTheme="minorHAnsi" w:hAnsiTheme="minorHAnsi"/>
          <w:sz w:val="22"/>
          <w:szCs w:val="22"/>
          <w:lang w:val="en-GB"/>
        </w:rPr>
        <w:t>.</w:t>
      </w:r>
      <w:r w:rsidRPr="00A56F81">
        <w:rPr>
          <w:rStyle w:val="FootnoteReference"/>
          <w:rFonts w:asciiTheme="minorHAnsi" w:hAnsiTheme="minorHAnsi"/>
          <w:sz w:val="22"/>
          <w:szCs w:val="22"/>
          <w:lang w:val="en-GB"/>
        </w:rPr>
        <w:footnoteReference w:id="57"/>
      </w:r>
      <w:r w:rsidRPr="00A56F81">
        <w:rPr>
          <w:rFonts w:asciiTheme="minorHAnsi" w:hAnsiTheme="minorHAnsi"/>
          <w:position w:val="264"/>
          <w:sz w:val="14"/>
          <w:szCs w:val="14"/>
          <w:lang w:val="en-GB"/>
        </w:rPr>
        <w:t xml:space="preserve"> </w:t>
      </w:r>
    </w:p>
    <w:p w14:paraId="15475A39" w14:textId="77777777" w:rsidR="0012079C" w:rsidRPr="00F80956" w:rsidRDefault="0012079C" w:rsidP="00447DEF">
      <w:pPr>
        <w:pStyle w:val="ListParagraph"/>
        <w:rPr>
          <w:rFonts w:cs="Times New Roman"/>
          <w:sz w:val="22"/>
          <w:szCs w:val="22"/>
          <w:lang w:val="en-GB" w:eastAsia="it-IT"/>
        </w:rPr>
      </w:pPr>
    </w:p>
    <w:p w14:paraId="57B663A7" w14:textId="77777777" w:rsidR="00E77613" w:rsidRPr="00E05267" w:rsidRDefault="0012079C" w:rsidP="00447DEF">
      <w:pPr>
        <w:pStyle w:val="ListParagraph"/>
        <w:numPr>
          <w:ilvl w:val="0"/>
          <w:numId w:val="21"/>
        </w:numPr>
        <w:jc w:val="both"/>
        <w:rPr>
          <w:sz w:val="20"/>
          <w:szCs w:val="20"/>
          <w:lang w:val="en-GB"/>
        </w:rPr>
      </w:pPr>
      <w:r w:rsidRPr="00670CB5">
        <w:rPr>
          <w:sz w:val="22"/>
          <w:szCs w:val="22"/>
          <w:lang w:val="en-GB"/>
        </w:rPr>
        <w:t xml:space="preserve">The Netherlands presently does not have a dedicated mechanism to identify stateless persons on its territory, determine their statelessness, and </w:t>
      </w:r>
      <w:r w:rsidR="00977949">
        <w:rPr>
          <w:sz w:val="22"/>
          <w:szCs w:val="22"/>
          <w:lang w:val="en-GB"/>
        </w:rPr>
        <w:t>facilitate their access to rights</w:t>
      </w:r>
      <w:r w:rsidRPr="00670CB5">
        <w:rPr>
          <w:sz w:val="22"/>
          <w:szCs w:val="22"/>
          <w:lang w:val="en-GB"/>
        </w:rPr>
        <w:t xml:space="preserve">. </w:t>
      </w:r>
      <w:r w:rsidRPr="00670CB5">
        <w:rPr>
          <w:rFonts w:cs="Times New Roman"/>
          <w:sz w:val="22"/>
          <w:szCs w:val="22"/>
          <w:lang w:val="en-GB" w:eastAsia="it-IT"/>
        </w:rPr>
        <w:t xml:space="preserve">Due to the lack of a statelessness determination and protection procedure, statelessness is often not identified. This leads to discrimination in procedures relating to immigration and international protection status; protection from arbitrary detention; family reunification; </w:t>
      </w:r>
      <w:r w:rsidRPr="00764381">
        <w:rPr>
          <w:rFonts w:cs="Times New Roman"/>
          <w:sz w:val="22"/>
          <w:szCs w:val="22"/>
          <w:lang w:val="en-GB" w:eastAsia="it-IT"/>
        </w:rPr>
        <w:t>naturali</w:t>
      </w:r>
      <w:r w:rsidR="00A90DC4">
        <w:rPr>
          <w:rFonts w:cs="Times New Roman"/>
          <w:sz w:val="22"/>
          <w:szCs w:val="22"/>
          <w:lang w:val="en-GB" w:eastAsia="it-IT"/>
        </w:rPr>
        <w:t>s</w:t>
      </w:r>
      <w:r w:rsidRPr="00764381">
        <w:rPr>
          <w:rFonts w:cs="Times New Roman"/>
          <w:sz w:val="22"/>
          <w:szCs w:val="22"/>
          <w:lang w:val="en-GB" w:eastAsia="it-IT"/>
        </w:rPr>
        <w:t>ation</w:t>
      </w:r>
      <w:r w:rsidRPr="00670CB5">
        <w:rPr>
          <w:rFonts w:cs="Times New Roman"/>
          <w:sz w:val="22"/>
          <w:szCs w:val="22"/>
          <w:lang w:val="en-GB" w:eastAsia="it-IT"/>
        </w:rPr>
        <w:t xml:space="preserve">; access to identity documents; and enjoyment of other </w:t>
      </w:r>
      <w:r w:rsidR="00A90DC4">
        <w:rPr>
          <w:rFonts w:cs="Times New Roman"/>
          <w:sz w:val="22"/>
          <w:szCs w:val="22"/>
          <w:lang w:val="en-GB" w:eastAsia="it-IT"/>
        </w:rPr>
        <w:t>human</w:t>
      </w:r>
      <w:r w:rsidR="00A90DC4" w:rsidRPr="00764381">
        <w:rPr>
          <w:rFonts w:cs="Times New Roman"/>
          <w:sz w:val="22"/>
          <w:szCs w:val="22"/>
          <w:lang w:val="en-GB" w:eastAsia="it-IT"/>
        </w:rPr>
        <w:t xml:space="preserve"> </w:t>
      </w:r>
      <w:r w:rsidRPr="00670CB5">
        <w:rPr>
          <w:rFonts w:cs="Times New Roman"/>
          <w:sz w:val="22"/>
          <w:szCs w:val="22"/>
          <w:lang w:val="en-GB" w:eastAsia="it-IT"/>
        </w:rPr>
        <w:t>rights.</w:t>
      </w:r>
      <w:r>
        <w:rPr>
          <w:rStyle w:val="FootnoteReference"/>
          <w:rFonts w:cs="Times New Roman"/>
          <w:sz w:val="22"/>
          <w:szCs w:val="22"/>
          <w:lang w:val="en-GB" w:eastAsia="it-IT"/>
        </w:rPr>
        <w:footnoteReference w:id="58"/>
      </w:r>
      <w:r w:rsidR="009E7591">
        <w:rPr>
          <w:rFonts w:cs="Times New Roman"/>
          <w:sz w:val="22"/>
          <w:szCs w:val="22"/>
          <w:lang w:val="en-GB" w:eastAsia="it-IT"/>
        </w:rPr>
        <w:t xml:space="preserve"> </w:t>
      </w:r>
    </w:p>
    <w:p w14:paraId="0B19E466" w14:textId="77777777" w:rsidR="00E77613" w:rsidRPr="00E05267" w:rsidRDefault="00E77613" w:rsidP="00E05267">
      <w:pPr>
        <w:pStyle w:val="ListParagraph"/>
        <w:rPr>
          <w:rFonts w:cs="Times New Roman"/>
          <w:sz w:val="22"/>
          <w:szCs w:val="22"/>
          <w:lang w:val="en-GB" w:eastAsia="it-IT"/>
        </w:rPr>
      </w:pPr>
    </w:p>
    <w:p w14:paraId="6D5D0AB4" w14:textId="5765E372" w:rsidR="0012079C" w:rsidRPr="009E7591" w:rsidRDefault="009E7591" w:rsidP="00447DEF">
      <w:pPr>
        <w:pStyle w:val="ListParagraph"/>
        <w:numPr>
          <w:ilvl w:val="0"/>
          <w:numId w:val="21"/>
        </w:numPr>
        <w:jc w:val="both"/>
        <w:rPr>
          <w:sz w:val="20"/>
          <w:szCs w:val="20"/>
          <w:lang w:val="en-GB"/>
        </w:rPr>
      </w:pPr>
      <w:r w:rsidRPr="009E7591">
        <w:rPr>
          <w:rFonts w:cs="Times New Roman"/>
          <w:sz w:val="22"/>
          <w:szCs w:val="22"/>
          <w:lang w:val="en-GB" w:eastAsia="it-IT"/>
        </w:rPr>
        <w:t>The Roma community are among those impacted by the failure to adequately identify statelessness, which has a knock-on effect on their access to naturalisation. Individuals registered as having an ‘unknown nationality’ (and not identified as stateless) must produce a foreign passport (as well as a birth certificate) when applying for naturalisation – an unreasonable impediment to naturalisation for stateless people. Those affected include Roma who were granted residence status in the Netherlands in 1977/1978 and who are still unable to access Dutch nationality.</w:t>
      </w:r>
      <w:r w:rsidRPr="009E7591">
        <w:rPr>
          <w:rStyle w:val="FootnoteReference"/>
          <w:rFonts w:cs="Times New Roman"/>
          <w:sz w:val="22"/>
          <w:szCs w:val="22"/>
          <w:lang w:val="en-GB" w:eastAsia="it-IT"/>
        </w:rPr>
        <w:footnoteReference w:id="59"/>
      </w:r>
      <w:r w:rsidRPr="009E7591">
        <w:rPr>
          <w:rFonts w:cs="Times New Roman"/>
          <w:sz w:val="22"/>
          <w:szCs w:val="22"/>
          <w:lang w:val="en-GB" w:eastAsia="it-IT"/>
        </w:rPr>
        <w:t xml:space="preserve"> These problems relating to Roma registration and statelessness</w:t>
      </w:r>
      <w:r w:rsidR="00E024FF">
        <w:rPr>
          <w:rFonts w:cs="Times New Roman"/>
          <w:sz w:val="22"/>
          <w:szCs w:val="22"/>
          <w:lang w:val="en-GB" w:eastAsia="it-IT"/>
        </w:rPr>
        <w:t xml:space="preserve"> </w:t>
      </w:r>
      <w:r w:rsidRPr="009E7591">
        <w:rPr>
          <w:rFonts w:cs="Times New Roman"/>
          <w:sz w:val="22"/>
          <w:szCs w:val="22"/>
          <w:lang w:val="en-GB" w:eastAsia="it-IT"/>
        </w:rPr>
        <w:t>remain unresolved.</w:t>
      </w:r>
      <w:r w:rsidRPr="009E7591">
        <w:rPr>
          <w:rStyle w:val="FootnoteReference"/>
          <w:rFonts w:cs="Times New Roman"/>
          <w:sz w:val="22"/>
          <w:szCs w:val="22"/>
          <w:lang w:val="en-GB" w:eastAsia="it-IT"/>
        </w:rPr>
        <w:footnoteReference w:id="60"/>
      </w:r>
      <w:r w:rsidRPr="009E7591">
        <w:rPr>
          <w:rFonts w:cs="Times New Roman"/>
          <w:sz w:val="22"/>
          <w:szCs w:val="22"/>
          <w:lang w:val="en-GB" w:eastAsia="it-IT"/>
        </w:rPr>
        <w:t xml:space="preserve"> A recently adopted government policy to waive the passport and birth certificate requirements for a specific category of immigrants (persons granted amnesty in the ‘General Pardon’ of 2007) has not been extended to other groups who face the same obstacles, including the Roma.</w:t>
      </w:r>
      <w:r w:rsidRPr="009E7591">
        <w:rPr>
          <w:rStyle w:val="FootnoteReference"/>
          <w:rFonts w:cs="Times New Roman"/>
          <w:sz w:val="22"/>
          <w:szCs w:val="22"/>
          <w:lang w:val="en-GB" w:eastAsia="it-IT"/>
        </w:rPr>
        <w:footnoteReference w:id="61"/>
      </w:r>
    </w:p>
    <w:p w14:paraId="25709EF7" w14:textId="77777777" w:rsidR="0012079C" w:rsidRPr="00F80956" w:rsidRDefault="0012079C" w:rsidP="00447DEF">
      <w:pPr>
        <w:pStyle w:val="ListParagraph"/>
        <w:jc w:val="both"/>
        <w:rPr>
          <w:sz w:val="22"/>
          <w:szCs w:val="22"/>
          <w:lang w:val="en-GB"/>
        </w:rPr>
      </w:pPr>
      <w:r w:rsidRPr="00F80956">
        <w:rPr>
          <w:rFonts w:cs="Times New Roman"/>
          <w:sz w:val="22"/>
          <w:szCs w:val="22"/>
          <w:lang w:val="en-GB" w:eastAsia="it-IT"/>
        </w:rPr>
        <w:t xml:space="preserve"> </w:t>
      </w:r>
    </w:p>
    <w:p w14:paraId="6C8F4212" w14:textId="64F096B9" w:rsidR="0012079C" w:rsidRPr="00B11931" w:rsidRDefault="0012079C" w:rsidP="00447DEF">
      <w:pPr>
        <w:pStyle w:val="NormalWeb"/>
        <w:numPr>
          <w:ilvl w:val="0"/>
          <w:numId w:val="21"/>
        </w:numPr>
        <w:spacing w:before="0" w:beforeAutospacing="0" w:after="0" w:afterAutospacing="0"/>
        <w:contextualSpacing/>
        <w:jc w:val="both"/>
        <w:rPr>
          <w:rFonts w:asciiTheme="minorHAnsi" w:hAnsiTheme="minorHAnsi" w:cstheme="minorHAnsi"/>
          <w:sz w:val="22"/>
          <w:szCs w:val="22"/>
          <w:lang w:val="en-GB"/>
        </w:rPr>
      </w:pPr>
      <w:r>
        <w:rPr>
          <w:rFonts w:asciiTheme="minorHAnsi" w:hAnsiTheme="minorHAnsi"/>
          <w:sz w:val="22"/>
          <w:szCs w:val="22"/>
          <w:lang w:val="en-GB"/>
        </w:rPr>
        <w:t>Under its List of Themes</w:t>
      </w:r>
      <w:r w:rsidRPr="00F80956">
        <w:rPr>
          <w:rFonts w:asciiTheme="minorHAnsi" w:hAnsiTheme="minorHAnsi"/>
          <w:sz w:val="22"/>
          <w:szCs w:val="22"/>
          <w:lang w:val="en-GB"/>
        </w:rPr>
        <w:t>,</w:t>
      </w:r>
      <w:r>
        <w:rPr>
          <w:rFonts w:asciiTheme="minorHAnsi" w:hAnsiTheme="minorHAnsi"/>
          <w:sz w:val="22"/>
          <w:szCs w:val="22"/>
          <w:lang w:val="en-GB"/>
        </w:rPr>
        <w:t xml:space="preserve"> the Committee has asked the Netherlands to provide i</w:t>
      </w:r>
      <w:r w:rsidRPr="009057F0">
        <w:rPr>
          <w:rFonts w:asciiTheme="minorHAnsi" w:hAnsiTheme="minorHAnsi"/>
          <w:sz w:val="22"/>
          <w:szCs w:val="22"/>
          <w:lang w:val="en-GB"/>
        </w:rPr>
        <w:t xml:space="preserve">nformation on the procedure to identify stateless persons </w:t>
      </w:r>
      <w:r w:rsidR="00DA6F18">
        <w:rPr>
          <w:rFonts w:asciiTheme="minorHAnsi" w:hAnsiTheme="minorHAnsi"/>
          <w:sz w:val="22"/>
          <w:szCs w:val="22"/>
          <w:lang w:val="en-GB"/>
        </w:rPr>
        <w:t>and</w:t>
      </w:r>
      <w:r w:rsidR="00DA6F18" w:rsidRPr="00764381">
        <w:rPr>
          <w:rFonts w:asciiTheme="minorHAnsi" w:hAnsiTheme="minorHAnsi"/>
          <w:sz w:val="22"/>
          <w:szCs w:val="22"/>
          <w:lang w:val="en-GB"/>
        </w:rPr>
        <w:t xml:space="preserve"> </w:t>
      </w:r>
      <w:r w:rsidRPr="009057F0">
        <w:rPr>
          <w:rFonts w:asciiTheme="minorHAnsi" w:hAnsiTheme="minorHAnsi"/>
          <w:sz w:val="22"/>
          <w:szCs w:val="22"/>
          <w:lang w:val="en-GB"/>
        </w:rPr>
        <w:t xml:space="preserve">determine statelessness. </w:t>
      </w:r>
      <w:r w:rsidRPr="00A56F81">
        <w:rPr>
          <w:rFonts w:asciiTheme="minorHAnsi" w:hAnsiTheme="minorHAnsi"/>
          <w:sz w:val="22"/>
          <w:szCs w:val="22"/>
          <w:lang w:val="en-GB"/>
        </w:rPr>
        <w:t>This issue was also raised in the List of Issues prior to submission of the seventh periodic report of the Netherlands</w:t>
      </w:r>
      <w:r>
        <w:rPr>
          <w:rFonts w:asciiTheme="minorHAnsi" w:hAnsiTheme="minorHAnsi"/>
          <w:sz w:val="22"/>
          <w:szCs w:val="22"/>
          <w:lang w:val="en-GB"/>
        </w:rPr>
        <w:t xml:space="preserve"> to the Committee against Torture</w:t>
      </w:r>
      <w:r w:rsidRPr="00A56F81">
        <w:rPr>
          <w:rFonts w:asciiTheme="minorHAnsi" w:hAnsiTheme="minorHAnsi"/>
          <w:sz w:val="22"/>
          <w:szCs w:val="22"/>
          <w:lang w:val="en-GB"/>
        </w:rPr>
        <w:t xml:space="preserve"> in 2016. The Netherlands answered as follows: “</w:t>
      </w:r>
      <w:r w:rsidRPr="00A56F81">
        <w:rPr>
          <w:rFonts w:asciiTheme="minorHAnsi" w:hAnsiTheme="minorHAnsi"/>
          <w:i/>
          <w:iCs/>
          <w:sz w:val="22"/>
          <w:szCs w:val="22"/>
          <w:lang w:val="en-GB"/>
        </w:rPr>
        <w:t xml:space="preserve">A bill to establish a procedure for determining statelessness (SDP) in the Netherlands is in preparation. The procedure will be open to all stateless persons, regardless of their migratory status, place of birth, </w:t>
      </w:r>
      <w:proofErr w:type="gramStart"/>
      <w:r w:rsidRPr="00A56F81">
        <w:rPr>
          <w:rFonts w:asciiTheme="minorHAnsi" w:hAnsiTheme="minorHAnsi"/>
          <w:i/>
          <w:iCs/>
          <w:sz w:val="22"/>
          <w:szCs w:val="22"/>
          <w:lang w:val="en-GB"/>
        </w:rPr>
        <w:t>income</w:t>
      </w:r>
      <w:proofErr w:type="gramEnd"/>
      <w:r w:rsidRPr="00A56F81">
        <w:rPr>
          <w:rFonts w:asciiTheme="minorHAnsi" w:hAnsiTheme="minorHAnsi"/>
          <w:i/>
          <w:iCs/>
          <w:sz w:val="22"/>
          <w:szCs w:val="22"/>
          <w:lang w:val="en-GB"/>
        </w:rPr>
        <w:t xml:space="preserve"> or age. A person claiming to be stateless can have his/her status determined in a specialised civil court in a procedure in which the Immigration and Naturalisation Service has an advisory role. A new right to acquire Dutch nationality for stateless children will also be incorporated in the bill; in certain circumstances this right will be extended to children residing illegally in the Netherlands. The bill is expected to be </w:t>
      </w:r>
      <w:r w:rsidRPr="00A56F81">
        <w:rPr>
          <w:rFonts w:asciiTheme="minorHAnsi" w:hAnsiTheme="minorHAnsi"/>
          <w:i/>
          <w:iCs/>
          <w:sz w:val="22"/>
          <w:szCs w:val="22"/>
          <w:lang w:val="en-GB"/>
        </w:rPr>
        <w:lastRenderedPageBreak/>
        <w:t>presented to parliament in 2017</w:t>
      </w:r>
      <w:r w:rsidRPr="00A56F81">
        <w:rPr>
          <w:rFonts w:asciiTheme="minorHAnsi" w:hAnsiTheme="minorHAnsi"/>
          <w:sz w:val="22"/>
          <w:szCs w:val="22"/>
          <w:lang w:val="en-GB"/>
        </w:rPr>
        <w:t>”.</w:t>
      </w:r>
      <w:r w:rsidRPr="00A56F81">
        <w:rPr>
          <w:rStyle w:val="FootnoteReference"/>
          <w:rFonts w:asciiTheme="minorHAnsi" w:hAnsiTheme="minorHAnsi"/>
          <w:sz w:val="22"/>
          <w:szCs w:val="22"/>
          <w:lang w:val="en-GB"/>
        </w:rPr>
        <w:footnoteReference w:id="62"/>
      </w:r>
      <w:r w:rsidRPr="00A56F81">
        <w:rPr>
          <w:rFonts w:asciiTheme="minorHAnsi" w:hAnsiTheme="minorHAnsi"/>
          <w:position w:val="264"/>
          <w:sz w:val="14"/>
          <w:szCs w:val="14"/>
          <w:lang w:val="en-GB"/>
        </w:rPr>
        <w:t xml:space="preserve"> </w:t>
      </w:r>
      <w:r w:rsidRPr="00A56F81">
        <w:rPr>
          <w:rFonts w:asciiTheme="minorHAnsi" w:hAnsiTheme="minorHAnsi"/>
          <w:sz w:val="22"/>
          <w:szCs w:val="22"/>
          <w:lang w:val="en-GB"/>
        </w:rPr>
        <w:t xml:space="preserve">So far, </w:t>
      </w:r>
      <w:r w:rsidR="00B558BA">
        <w:rPr>
          <w:rFonts w:asciiTheme="minorHAnsi" w:hAnsiTheme="minorHAnsi"/>
          <w:sz w:val="22"/>
          <w:szCs w:val="22"/>
          <w:lang w:val="en-GB"/>
        </w:rPr>
        <w:t xml:space="preserve">a draft </w:t>
      </w:r>
      <w:r w:rsidR="00ED06F4">
        <w:rPr>
          <w:rFonts w:asciiTheme="minorHAnsi" w:hAnsiTheme="minorHAnsi"/>
          <w:sz w:val="22"/>
          <w:szCs w:val="22"/>
          <w:lang w:val="en-GB"/>
        </w:rPr>
        <w:t>law ‘</w:t>
      </w:r>
      <w:proofErr w:type="spellStart"/>
      <w:r w:rsidR="00ED06F4">
        <w:rPr>
          <w:rFonts w:asciiTheme="minorHAnsi" w:hAnsiTheme="minorHAnsi"/>
          <w:sz w:val="22"/>
          <w:szCs w:val="22"/>
          <w:lang w:val="en-GB"/>
        </w:rPr>
        <w:t>Voorstel</w:t>
      </w:r>
      <w:proofErr w:type="spellEnd"/>
      <w:r w:rsidR="00ED06F4">
        <w:rPr>
          <w:rFonts w:asciiTheme="minorHAnsi" w:hAnsiTheme="minorHAnsi"/>
          <w:sz w:val="22"/>
          <w:szCs w:val="22"/>
          <w:lang w:val="en-GB"/>
        </w:rPr>
        <w:t xml:space="preserve"> </w:t>
      </w:r>
      <w:proofErr w:type="spellStart"/>
      <w:r w:rsidR="00ED06F4">
        <w:rPr>
          <w:rFonts w:asciiTheme="minorHAnsi" w:hAnsiTheme="minorHAnsi"/>
          <w:sz w:val="22"/>
          <w:szCs w:val="22"/>
          <w:lang w:val="en-GB"/>
        </w:rPr>
        <w:t>Rijkswet</w:t>
      </w:r>
      <w:proofErr w:type="spellEnd"/>
      <w:r w:rsidR="00ED06F4">
        <w:rPr>
          <w:rFonts w:asciiTheme="minorHAnsi" w:hAnsiTheme="minorHAnsi"/>
          <w:sz w:val="22"/>
          <w:szCs w:val="22"/>
          <w:lang w:val="en-GB"/>
        </w:rPr>
        <w:t xml:space="preserve"> </w:t>
      </w:r>
      <w:proofErr w:type="spellStart"/>
      <w:r w:rsidR="00ED06F4">
        <w:rPr>
          <w:rFonts w:asciiTheme="minorHAnsi" w:hAnsiTheme="minorHAnsi"/>
          <w:sz w:val="22"/>
          <w:szCs w:val="22"/>
          <w:lang w:val="en-GB"/>
        </w:rPr>
        <w:t>vaststellingsprocedure</w:t>
      </w:r>
      <w:proofErr w:type="spellEnd"/>
      <w:r w:rsidR="00ED06F4">
        <w:rPr>
          <w:rFonts w:asciiTheme="minorHAnsi" w:hAnsiTheme="minorHAnsi"/>
          <w:sz w:val="22"/>
          <w:szCs w:val="22"/>
          <w:lang w:val="en-GB"/>
        </w:rPr>
        <w:t xml:space="preserve"> </w:t>
      </w:r>
      <w:proofErr w:type="spellStart"/>
      <w:r w:rsidR="00ED06F4">
        <w:rPr>
          <w:rFonts w:asciiTheme="minorHAnsi" w:hAnsiTheme="minorHAnsi"/>
          <w:sz w:val="22"/>
          <w:szCs w:val="22"/>
          <w:lang w:val="en-GB"/>
        </w:rPr>
        <w:t>staatloosheid</w:t>
      </w:r>
      <w:proofErr w:type="spellEnd"/>
      <w:r w:rsidR="00ED06F4">
        <w:rPr>
          <w:rFonts w:asciiTheme="minorHAnsi" w:hAnsiTheme="minorHAnsi"/>
          <w:sz w:val="22"/>
          <w:szCs w:val="22"/>
          <w:lang w:val="en-GB"/>
        </w:rPr>
        <w:t xml:space="preserve">’ </w:t>
      </w:r>
      <w:r w:rsidRPr="00A56F81">
        <w:rPr>
          <w:rFonts w:asciiTheme="minorHAnsi" w:hAnsiTheme="minorHAnsi"/>
          <w:sz w:val="22"/>
          <w:szCs w:val="22"/>
          <w:lang w:val="en-GB"/>
        </w:rPr>
        <w:t xml:space="preserve">has been submitted to Parliament in </w:t>
      </w:r>
      <w:r w:rsidR="00B11931" w:rsidRPr="00A56F81">
        <w:rPr>
          <w:rFonts w:asciiTheme="minorHAnsi" w:hAnsiTheme="minorHAnsi"/>
          <w:sz w:val="22"/>
          <w:szCs w:val="22"/>
          <w:lang w:val="en-GB"/>
        </w:rPr>
        <w:t>December 2020</w:t>
      </w:r>
      <w:r w:rsidR="00B11931" w:rsidRPr="00B11931">
        <w:rPr>
          <w:rFonts w:asciiTheme="minorHAnsi" w:hAnsiTheme="minorHAnsi" w:cstheme="minorHAnsi"/>
          <w:sz w:val="22"/>
          <w:szCs w:val="22"/>
          <w:lang w:val="en-GB"/>
        </w:rPr>
        <w:t xml:space="preserve"> and</w:t>
      </w:r>
      <w:r w:rsidR="00B11931" w:rsidRPr="00B11931">
        <w:rPr>
          <w:rFonts w:asciiTheme="minorHAnsi" w:hAnsiTheme="minorHAnsi" w:cstheme="minorHAnsi"/>
          <w:lang w:val="en-GB"/>
        </w:rPr>
        <w:t xml:space="preserve"> </w:t>
      </w:r>
      <w:r w:rsidR="00B11931" w:rsidRPr="00B11931">
        <w:rPr>
          <w:rStyle w:val="y2iqfc"/>
          <w:rFonts w:asciiTheme="minorHAnsi" w:hAnsiTheme="minorHAnsi" w:cstheme="minorHAnsi"/>
          <w:sz w:val="22"/>
          <w:szCs w:val="22"/>
          <w:lang w:val="en-GB"/>
        </w:rPr>
        <w:t>is now pending for consideration by the Parliament</w:t>
      </w:r>
      <w:r w:rsidRPr="00B11931">
        <w:rPr>
          <w:rFonts w:asciiTheme="minorHAnsi" w:hAnsiTheme="minorHAnsi" w:cstheme="minorHAnsi"/>
          <w:sz w:val="22"/>
          <w:szCs w:val="22"/>
          <w:lang w:val="en-GB"/>
        </w:rPr>
        <w:t>.</w:t>
      </w:r>
      <w:r w:rsidRPr="00B11931">
        <w:rPr>
          <w:rStyle w:val="FootnoteReference"/>
          <w:rFonts w:asciiTheme="minorHAnsi" w:hAnsiTheme="minorHAnsi" w:cstheme="minorHAnsi"/>
          <w:sz w:val="22"/>
          <w:szCs w:val="22"/>
          <w:lang w:val="en-GB"/>
        </w:rPr>
        <w:footnoteReference w:id="63"/>
      </w:r>
      <w:r w:rsidRPr="00B11931">
        <w:rPr>
          <w:rFonts w:asciiTheme="minorHAnsi" w:hAnsiTheme="minorHAnsi" w:cstheme="minorHAnsi"/>
          <w:sz w:val="22"/>
          <w:szCs w:val="22"/>
          <w:lang w:val="en-GB"/>
        </w:rPr>
        <w:t xml:space="preserve"> </w:t>
      </w:r>
    </w:p>
    <w:p w14:paraId="4EE68C4C" w14:textId="77777777" w:rsidR="0012079C" w:rsidRPr="00B11931" w:rsidRDefault="0012079C" w:rsidP="00447DEF">
      <w:pPr>
        <w:pStyle w:val="ListParagraph"/>
        <w:rPr>
          <w:rFonts w:cstheme="minorHAnsi"/>
          <w:sz w:val="22"/>
          <w:szCs w:val="22"/>
          <w:lang w:val="en-GB"/>
        </w:rPr>
      </w:pPr>
    </w:p>
    <w:p w14:paraId="7DA11ED7" w14:textId="7EC59385" w:rsidR="0012079C" w:rsidRDefault="0012079C" w:rsidP="00447DEF">
      <w:pPr>
        <w:pStyle w:val="NormalWeb"/>
        <w:numPr>
          <w:ilvl w:val="0"/>
          <w:numId w:val="21"/>
        </w:numPr>
        <w:spacing w:before="0" w:beforeAutospacing="0" w:after="0" w:afterAutospacing="0"/>
        <w:contextualSpacing/>
        <w:jc w:val="both"/>
        <w:rPr>
          <w:rFonts w:ascii="Calibri" w:hAnsi="Calibri"/>
          <w:sz w:val="22"/>
          <w:szCs w:val="22"/>
          <w:lang w:val="en-GB"/>
        </w:rPr>
      </w:pPr>
      <w:r w:rsidRPr="007C4B67">
        <w:rPr>
          <w:rFonts w:ascii="Calibri" w:hAnsi="Calibri"/>
          <w:sz w:val="22"/>
          <w:szCs w:val="22"/>
          <w:lang w:val="en-GB"/>
        </w:rPr>
        <w:t xml:space="preserve">If passed, this law would finally establish a statelessness determination procedure, helping to address the problematic practice of leaving individuals indefinitely registered as having “unknown nationality” and unable to realise their rights under the 1954 Convention. However, </w:t>
      </w:r>
      <w:r w:rsidR="00977949">
        <w:rPr>
          <w:rFonts w:ascii="Calibri" w:hAnsi="Calibri"/>
          <w:sz w:val="22"/>
          <w:szCs w:val="22"/>
          <w:lang w:val="en-GB"/>
        </w:rPr>
        <w:t xml:space="preserve">there are </w:t>
      </w:r>
      <w:r w:rsidRPr="007C4B67">
        <w:rPr>
          <w:rFonts w:ascii="Calibri" w:hAnsi="Calibri"/>
          <w:sz w:val="22"/>
          <w:szCs w:val="22"/>
          <w:lang w:val="en-GB"/>
        </w:rPr>
        <w:t>serious shortcomings in the revised Draft Law, which will not bring about full compliance of the Netherlands with its international obligations to protect stateless persons and pr</w:t>
      </w:r>
      <w:r>
        <w:rPr>
          <w:rFonts w:ascii="Calibri" w:hAnsi="Calibri"/>
          <w:sz w:val="22"/>
          <w:szCs w:val="22"/>
          <w:lang w:val="en-GB"/>
        </w:rPr>
        <w:t>event and reduce statelessness.</w:t>
      </w:r>
    </w:p>
    <w:p w14:paraId="29291924" w14:textId="77777777" w:rsidR="0012079C" w:rsidRPr="007C4B67" w:rsidRDefault="0012079C" w:rsidP="00447DEF">
      <w:pPr>
        <w:pStyle w:val="NormalWeb"/>
        <w:spacing w:before="0" w:beforeAutospacing="0" w:after="0" w:afterAutospacing="0"/>
        <w:contextualSpacing/>
        <w:jc w:val="both"/>
        <w:rPr>
          <w:rFonts w:ascii="Calibri" w:hAnsi="Calibri"/>
          <w:sz w:val="22"/>
          <w:szCs w:val="22"/>
          <w:lang w:val="en-GB"/>
        </w:rPr>
      </w:pPr>
    </w:p>
    <w:p w14:paraId="28B63772" w14:textId="683AAA88" w:rsidR="0012079C" w:rsidRPr="00154A38" w:rsidRDefault="0012079C" w:rsidP="00447DEF">
      <w:pPr>
        <w:pStyle w:val="NormalWeb"/>
        <w:numPr>
          <w:ilvl w:val="0"/>
          <w:numId w:val="21"/>
        </w:numPr>
        <w:spacing w:before="0" w:beforeAutospacing="0" w:after="0" w:afterAutospacing="0"/>
        <w:contextualSpacing/>
        <w:jc w:val="both"/>
        <w:rPr>
          <w:rFonts w:ascii="Calibri" w:hAnsi="Calibri"/>
          <w:sz w:val="22"/>
          <w:szCs w:val="22"/>
          <w:lang w:val="en-GB"/>
        </w:rPr>
      </w:pPr>
      <w:r w:rsidRPr="007C4B67">
        <w:rPr>
          <w:rFonts w:ascii="Calibri" w:hAnsi="Calibri"/>
          <w:sz w:val="22"/>
          <w:szCs w:val="22"/>
          <w:lang w:val="en-GB"/>
        </w:rPr>
        <w:t xml:space="preserve">The Draft Law states that neither the submission of an application for statelessness determination, nor the recognition of a person as stateless, will convey the right of residence. Access to all social services and general participation in society is linked to lawful stay in the Netherlands. Without legal residence on another basis, stateless people have access only to </w:t>
      </w:r>
      <w:r w:rsidR="00724E15" w:rsidRPr="00724E15">
        <w:rPr>
          <w:rFonts w:ascii="Calibri" w:hAnsi="Calibri"/>
          <w:sz w:val="22"/>
          <w:szCs w:val="22"/>
          <w:lang w:val="en-GB"/>
        </w:rPr>
        <w:t>‘medically necessary’</w:t>
      </w:r>
      <w:r w:rsidR="00724E15">
        <w:rPr>
          <w:rFonts w:ascii="Calibri" w:hAnsi="Calibri"/>
          <w:sz w:val="22"/>
          <w:szCs w:val="22"/>
          <w:lang w:val="en-GB"/>
        </w:rPr>
        <w:t xml:space="preserve"> </w:t>
      </w:r>
      <w:r w:rsidRPr="007C4B67">
        <w:rPr>
          <w:rFonts w:ascii="Calibri" w:hAnsi="Calibri"/>
          <w:sz w:val="22"/>
          <w:szCs w:val="22"/>
          <w:lang w:val="en-GB"/>
        </w:rPr>
        <w:t xml:space="preserve">healthcare and they are not entitled to work, social security, social housing, education (except for minors), the right to vote, or family reunification. By not linking statelessness determination to legal </w:t>
      </w:r>
      <w:r w:rsidRPr="00447DEF">
        <w:rPr>
          <w:rFonts w:ascii="Calibri" w:hAnsi="Calibri"/>
          <w:sz w:val="22"/>
          <w:szCs w:val="22"/>
          <w:lang w:val="en-GB"/>
        </w:rPr>
        <w:t>residence, the proposed SDP runs the risk of being an empty gesture, is contrary to UNHCR guidance and Article 2 and 5 ICERD, and will prevent the Netherlands from fulfilling its international obligations to stateless</w:t>
      </w:r>
      <w:r w:rsidRPr="007C4B67">
        <w:rPr>
          <w:rFonts w:ascii="Calibri" w:hAnsi="Calibri"/>
          <w:sz w:val="22"/>
          <w:szCs w:val="22"/>
          <w:lang w:val="en-GB"/>
        </w:rPr>
        <w:t xml:space="preserve"> persons.</w:t>
      </w:r>
      <w:r w:rsidRPr="007C4B67">
        <w:rPr>
          <w:rStyle w:val="FootnoteReference"/>
          <w:rFonts w:ascii="Calibri" w:hAnsi="Calibri"/>
          <w:sz w:val="22"/>
          <w:szCs w:val="22"/>
          <w:lang w:val="en-GB"/>
        </w:rPr>
        <w:footnoteReference w:id="64"/>
      </w:r>
      <w:r w:rsidRPr="007C4B67">
        <w:rPr>
          <w:rFonts w:ascii="Calibri" w:hAnsi="Calibri"/>
          <w:position w:val="262"/>
          <w:sz w:val="14"/>
          <w:szCs w:val="14"/>
          <w:lang w:val="en-GB"/>
        </w:rPr>
        <w:t xml:space="preserve"> </w:t>
      </w:r>
      <w:r w:rsidRPr="007C4B67">
        <w:rPr>
          <w:rFonts w:ascii="Calibri" w:hAnsi="Calibri"/>
          <w:sz w:val="22"/>
          <w:szCs w:val="22"/>
          <w:lang w:val="en-GB"/>
        </w:rPr>
        <w:t>Moreover, stateless people face a heightened risk of arbitrary and lengthy detention, particularly where statelessness is not identified and determined, and the specific vulnerabilities of stateless people are not addressed.</w:t>
      </w:r>
      <w:r w:rsidRPr="007C4B67">
        <w:rPr>
          <w:rStyle w:val="FootnoteReference"/>
          <w:rFonts w:ascii="Calibri" w:hAnsi="Calibri"/>
          <w:sz w:val="22"/>
          <w:szCs w:val="22"/>
          <w:lang w:val="en-GB"/>
        </w:rPr>
        <w:footnoteReference w:id="65"/>
      </w:r>
      <w:r w:rsidRPr="007C4B67">
        <w:rPr>
          <w:rFonts w:ascii="Calibri" w:hAnsi="Calibri"/>
          <w:position w:val="262"/>
          <w:sz w:val="14"/>
          <w:szCs w:val="14"/>
          <w:lang w:val="en-GB"/>
        </w:rPr>
        <w:t xml:space="preserve"> </w:t>
      </w:r>
      <w:r w:rsidR="009E7591" w:rsidRPr="009E7591">
        <w:rPr>
          <w:rFonts w:ascii="Calibri" w:hAnsi="Calibri" w:cs="Calibri"/>
          <w:sz w:val="22"/>
          <w:szCs w:val="22"/>
          <w:lang w:val="en-GB"/>
        </w:rPr>
        <w:t>Additionally, without the prospect of obtaining legal residence, stateless persons in the Netherlands will also not be able to obtain Dutch nationality and end their statelessness in the future.</w:t>
      </w:r>
    </w:p>
    <w:p w14:paraId="7179E12F" w14:textId="77777777" w:rsidR="0012079C" w:rsidRPr="007C4B67" w:rsidRDefault="0012079C" w:rsidP="00447DEF">
      <w:pPr>
        <w:pStyle w:val="NormalWeb"/>
        <w:spacing w:before="0" w:beforeAutospacing="0" w:after="0" w:afterAutospacing="0"/>
        <w:contextualSpacing/>
        <w:jc w:val="both"/>
        <w:rPr>
          <w:rFonts w:ascii="Calibri" w:hAnsi="Calibri"/>
          <w:sz w:val="22"/>
          <w:szCs w:val="22"/>
          <w:lang w:val="en-GB"/>
        </w:rPr>
      </w:pPr>
    </w:p>
    <w:tbl>
      <w:tblPr>
        <w:tblStyle w:val="TableGrid"/>
        <w:tblW w:w="10324" w:type="dxa"/>
        <w:tblInd w:w="-50" w:type="dxa"/>
        <w:tblLook w:val="04A0" w:firstRow="1" w:lastRow="0" w:firstColumn="1" w:lastColumn="0" w:noHBand="0" w:noVBand="1"/>
      </w:tblPr>
      <w:tblGrid>
        <w:gridCol w:w="10324"/>
      </w:tblGrid>
      <w:tr w:rsidR="0012079C" w:rsidRPr="00ED06F4" w14:paraId="2658D252" w14:textId="77777777" w:rsidTr="005324D9">
        <w:trPr>
          <w:trHeight w:val="1498"/>
        </w:trPr>
        <w:tc>
          <w:tcPr>
            <w:tcW w:w="10324" w:type="dxa"/>
          </w:tcPr>
          <w:p w14:paraId="5D158E47" w14:textId="5DC530B0" w:rsidR="0012079C" w:rsidRDefault="0012079C" w:rsidP="00447DEF">
            <w:pPr>
              <w:pStyle w:val="NormalWeb"/>
              <w:shd w:val="clear" w:color="auto" w:fill="FFFFFF"/>
              <w:spacing w:before="0" w:beforeAutospacing="0" w:after="0" w:afterAutospacing="0"/>
              <w:jc w:val="both"/>
              <w:rPr>
                <w:rFonts w:asciiTheme="minorHAnsi" w:hAnsiTheme="minorHAnsi"/>
                <w:b/>
                <w:color w:val="202124"/>
                <w:sz w:val="22"/>
                <w:szCs w:val="22"/>
                <w:lang w:val="en-GB"/>
              </w:rPr>
            </w:pPr>
            <w:proofErr w:type="gramStart"/>
            <w:r w:rsidRPr="007C4B67">
              <w:rPr>
                <w:rFonts w:asciiTheme="minorHAnsi" w:hAnsiTheme="minorHAnsi"/>
                <w:b/>
                <w:bCs/>
                <w:sz w:val="22"/>
                <w:szCs w:val="22"/>
                <w:lang w:val="en-GB"/>
              </w:rPr>
              <w:t>In light of</w:t>
            </w:r>
            <w:proofErr w:type="gramEnd"/>
            <w:r w:rsidRPr="007C4B67">
              <w:rPr>
                <w:rFonts w:asciiTheme="minorHAnsi" w:hAnsiTheme="minorHAnsi"/>
                <w:b/>
                <w:bCs/>
                <w:sz w:val="22"/>
                <w:szCs w:val="22"/>
                <w:lang w:val="en-GB"/>
              </w:rPr>
              <w:t xml:space="preserve"> the above, the Committee is urged to ask the Netherlands</w:t>
            </w:r>
            <w:r w:rsidRPr="007C4B67">
              <w:rPr>
                <w:rFonts w:asciiTheme="minorHAnsi" w:hAnsiTheme="minorHAnsi"/>
                <w:b/>
                <w:color w:val="202124"/>
                <w:sz w:val="22"/>
                <w:szCs w:val="22"/>
                <w:lang w:val="en-GB"/>
              </w:rPr>
              <w:t>:</w:t>
            </w:r>
          </w:p>
          <w:p w14:paraId="70E9AFFE" w14:textId="77777777" w:rsidR="00447DEF" w:rsidRPr="007C4B67" w:rsidRDefault="00447DEF" w:rsidP="00447DEF">
            <w:pPr>
              <w:pStyle w:val="NormalWeb"/>
              <w:shd w:val="clear" w:color="auto" w:fill="FFFFFF"/>
              <w:spacing w:before="0" w:beforeAutospacing="0" w:after="0" w:afterAutospacing="0"/>
              <w:jc w:val="both"/>
              <w:rPr>
                <w:rFonts w:asciiTheme="minorHAnsi" w:hAnsiTheme="minorHAnsi"/>
                <w:b/>
                <w:sz w:val="22"/>
                <w:szCs w:val="22"/>
                <w:lang w:val="en-GB"/>
              </w:rPr>
            </w:pPr>
          </w:p>
          <w:p w14:paraId="2BF30D7A" w14:textId="17CFB0EE" w:rsidR="0012079C" w:rsidRPr="005324D9" w:rsidRDefault="0012079C" w:rsidP="005324D9">
            <w:pPr>
              <w:pStyle w:val="HTMLPreformatted"/>
              <w:numPr>
                <w:ilvl w:val="0"/>
                <w:numId w:val="13"/>
              </w:numPr>
              <w:contextualSpacing/>
              <w:jc w:val="both"/>
              <w:rPr>
                <w:rStyle w:val="y2iqfc"/>
                <w:rFonts w:asciiTheme="minorHAnsi" w:hAnsiTheme="minorHAnsi"/>
                <w:b/>
                <w:color w:val="202124"/>
                <w:sz w:val="22"/>
                <w:szCs w:val="22"/>
                <w:lang w:val="en-GB"/>
              </w:rPr>
            </w:pPr>
            <w:r w:rsidRPr="007C4B67">
              <w:rPr>
                <w:rFonts w:asciiTheme="minorHAnsi" w:hAnsiTheme="minorHAnsi"/>
                <w:b/>
                <w:sz w:val="22"/>
                <w:szCs w:val="22"/>
                <w:lang w:val="en-GB"/>
              </w:rPr>
              <w:t xml:space="preserve">How will the Netherlands protect the rights </w:t>
            </w:r>
            <w:r w:rsidR="0064530B" w:rsidRPr="00764381">
              <w:rPr>
                <w:rFonts w:asciiTheme="minorHAnsi" w:hAnsiTheme="minorHAnsi"/>
                <w:b/>
                <w:sz w:val="22"/>
                <w:szCs w:val="22"/>
                <w:lang w:val="en-GB"/>
              </w:rPr>
              <w:t xml:space="preserve">of stateless persons </w:t>
            </w:r>
            <w:r w:rsidR="004C2094">
              <w:rPr>
                <w:rFonts w:asciiTheme="minorHAnsi" w:hAnsiTheme="minorHAnsi"/>
                <w:b/>
                <w:sz w:val="22"/>
                <w:szCs w:val="22"/>
                <w:lang w:val="en-GB"/>
              </w:rPr>
              <w:t xml:space="preserve">(including members of </w:t>
            </w:r>
            <w:r w:rsidR="0064530B" w:rsidRPr="00764381">
              <w:rPr>
                <w:rFonts w:asciiTheme="minorHAnsi" w:hAnsiTheme="minorHAnsi"/>
                <w:b/>
                <w:sz w:val="22"/>
                <w:szCs w:val="22"/>
                <w:lang w:val="en-GB"/>
              </w:rPr>
              <w:t>minority communities</w:t>
            </w:r>
            <w:r w:rsidR="004C2094">
              <w:rPr>
                <w:rFonts w:asciiTheme="minorHAnsi" w:hAnsiTheme="minorHAnsi"/>
                <w:b/>
                <w:sz w:val="22"/>
                <w:szCs w:val="22"/>
                <w:lang w:val="en-GB"/>
              </w:rPr>
              <w:t>)</w:t>
            </w:r>
            <w:r w:rsidR="0064530B">
              <w:rPr>
                <w:rFonts w:asciiTheme="minorHAnsi" w:hAnsiTheme="minorHAnsi"/>
                <w:b/>
                <w:sz w:val="22"/>
                <w:szCs w:val="22"/>
                <w:lang w:val="en-GB"/>
              </w:rPr>
              <w:t>,</w:t>
            </w:r>
            <w:r w:rsidR="0064530B" w:rsidRPr="00764381">
              <w:rPr>
                <w:rFonts w:asciiTheme="minorHAnsi" w:hAnsiTheme="minorHAnsi"/>
                <w:b/>
                <w:sz w:val="22"/>
                <w:szCs w:val="22"/>
                <w:lang w:val="en-GB"/>
              </w:rPr>
              <w:t xml:space="preserve"> </w:t>
            </w:r>
            <w:r w:rsidR="0064530B">
              <w:rPr>
                <w:rFonts w:asciiTheme="minorHAnsi" w:hAnsiTheme="minorHAnsi"/>
                <w:b/>
                <w:sz w:val="22"/>
                <w:szCs w:val="22"/>
                <w:lang w:val="en-GB"/>
              </w:rPr>
              <w:t>as protected by</w:t>
            </w:r>
            <w:r w:rsidR="00A25CAF" w:rsidRPr="00764381">
              <w:rPr>
                <w:rFonts w:asciiTheme="minorHAnsi" w:hAnsiTheme="minorHAnsi"/>
                <w:b/>
                <w:sz w:val="22"/>
                <w:szCs w:val="22"/>
                <w:lang w:val="en-GB"/>
              </w:rPr>
              <w:t xml:space="preserve"> </w:t>
            </w:r>
            <w:r w:rsidR="0064530B" w:rsidRPr="00764381">
              <w:rPr>
                <w:rFonts w:asciiTheme="minorHAnsi" w:hAnsiTheme="minorHAnsi"/>
                <w:b/>
                <w:sz w:val="22"/>
                <w:szCs w:val="22"/>
                <w:lang w:val="en-GB"/>
              </w:rPr>
              <w:t>Article 5</w:t>
            </w:r>
            <w:r w:rsidR="00A25CAF">
              <w:rPr>
                <w:rFonts w:asciiTheme="minorHAnsi" w:hAnsiTheme="minorHAnsi"/>
                <w:b/>
                <w:sz w:val="22"/>
                <w:szCs w:val="22"/>
                <w:lang w:val="en-GB"/>
              </w:rPr>
              <w:t xml:space="preserve"> ICERD, </w:t>
            </w:r>
            <w:r w:rsidRPr="007C4B67">
              <w:rPr>
                <w:rFonts w:asciiTheme="minorHAnsi" w:hAnsiTheme="minorHAnsi"/>
                <w:b/>
                <w:sz w:val="22"/>
                <w:szCs w:val="22"/>
                <w:lang w:val="en-GB"/>
              </w:rPr>
              <w:t xml:space="preserve">if the </w:t>
            </w:r>
            <w:r w:rsidR="00B6279A">
              <w:rPr>
                <w:rFonts w:asciiTheme="minorHAnsi" w:hAnsiTheme="minorHAnsi"/>
                <w:b/>
                <w:sz w:val="22"/>
                <w:szCs w:val="22"/>
                <w:lang w:val="en-GB"/>
              </w:rPr>
              <w:t>Dutch</w:t>
            </w:r>
            <w:r w:rsidR="00B6279A" w:rsidRPr="00764381">
              <w:rPr>
                <w:rFonts w:asciiTheme="minorHAnsi" w:hAnsiTheme="minorHAnsi"/>
                <w:b/>
                <w:sz w:val="22"/>
                <w:szCs w:val="22"/>
                <w:lang w:val="en-GB"/>
              </w:rPr>
              <w:t xml:space="preserve"> </w:t>
            </w:r>
            <w:r w:rsidRPr="007C4B67">
              <w:rPr>
                <w:rFonts w:asciiTheme="minorHAnsi" w:hAnsiTheme="minorHAnsi"/>
                <w:b/>
                <w:sz w:val="22"/>
                <w:szCs w:val="22"/>
                <w:lang w:val="en-GB"/>
              </w:rPr>
              <w:t xml:space="preserve">statelessness determination procedure does not lead to the granting of </w:t>
            </w:r>
            <w:r w:rsidR="00B6279A">
              <w:rPr>
                <w:rFonts w:asciiTheme="minorHAnsi" w:hAnsiTheme="minorHAnsi"/>
                <w:b/>
                <w:sz w:val="22"/>
                <w:szCs w:val="22"/>
                <w:lang w:val="en-GB"/>
              </w:rPr>
              <w:t xml:space="preserve">a right to reside and </w:t>
            </w:r>
            <w:r w:rsidR="007460DC">
              <w:rPr>
                <w:rFonts w:asciiTheme="minorHAnsi" w:hAnsiTheme="minorHAnsi"/>
                <w:b/>
                <w:sz w:val="22"/>
                <w:szCs w:val="22"/>
                <w:lang w:val="en-GB"/>
              </w:rPr>
              <w:t xml:space="preserve">consequently hinders access to </w:t>
            </w:r>
            <w:r w:rsidR="00B6279A">
              <w:rPr>
                <w:rFonts w:asciiTheme="minorHAnsi" w:hAnsiTheme="minorHAnsi"/>
                <w:b/>
                <w:sz w:val="22"/>
                <w:szCs w:val="22"/>
                <w:lang w:val="en-GB"/>
              </w:rPr>
              <w:t>other human rights</w:t>
            </w:r>
            <w:r w:rsidRPr="007C4B67">
              <w:rPr>
                <w:rFonts w:asciiTheme="minorHAnsi" w:hAnsiTheme="minorHAnsi"/>
                <w:b/>
                <w:sz w:val="22"/>
                <w:szCs w:val="22"/>
                <w:lang w:val="en-GB"/>
              </w:rPr>
              <w:t>?</w:t>
            </w:r>
          </w:p>
        </w:tc>
      </w:tr>
    </w:tbl>
    <w:p w14:paraId="2B7B57E9" w14:textId="77777777" w:rsidR="00447DEF" w:rsidRDefault="00447DEF" w:rsidP="00317A29">
      <w:pPr>
        <w:rPr>
          <w:lang w:val="en-GB" w:eastAsia="it-IT"/>
        </w:rPr>
      </w:pPr>
    </w:p>
    <w:p w14:paraId="44323FD9" w14:textId="35E860D5" w:rsidR="005C0D69" w:rsidRDefault="00856630" w:rsidP="00447DEF">
      <w:pPr>
        <w:pStyle w:val="Heading1"/>
        <w:spacing w:before="0"/>
        <w:rPr>
          <w:rFonts w:ascii="Helvetica" w:eastAsiaTheme="minorHAnsi" w:hAnsi="Helvetica" w:cs="Times New Roman"/>
          <w:b/>
          <w:color w:val="521B93"/>
          <w:sz w:val="28"/>
          <w:szCs w:val="28"/>
          <w:lang w:val="en-GB" w:eastAsia="it-IT"/>
        </w:rPr>
      </w:pPr>
      <w:r w:rsidRPr="00F80956">
        <w:rPr>
          <w:rFonts w:ascii="Helvetica" w:eastAsiaTheme="minorHAnsi" w:hAnsi="Helvetica" w:cs="Times New Roman"/>
          <w:b/>
          <w:color w:val="521B93"/>
          <w:sz w:val="28"/>
          <w:szCs w:val="28"/>
          <w:lang w:val="en-GB" w:eastAsia="it-IT"/>
        </w:rPr>
        <w:t>Issue I</w:t>
      </w:r>
      <w:r w:rsidR="00652B38" w:rsidRPr="00F80956">
        <w:rPr>
          <w:rFonts w:ascii="Helvetica" w:eastAsiaTheme="minorHAnsi" w:hAnsi="Helvetica" w:cs="Times New Roman"/>
          <w:b/>
          <w:color w:val="521B93"/>
          <w:sz w:val="28"/>
          <w:szCs w:val="28"/>
          <w:lang w:val="en-GB" w:eastAsia="it-IT"/>
        </w:rPr>
        <w:t>V</w:t>
      </w:r>
      <w:r w:rsidRPr="00F80956">
        <w:rPr>
          <w:rFonts w:ascii="Helvetica" w:eastAsiaTheme="minorHAnsi" w:hAnsi="Helvetica" w:cs="Times New Roman"/>
          <w:b/>
          <w:color w:val="521B93"/>
          <w:sz w:val="28"/>
          <w:szCs w:val="28"/>
          <w:lang w:val="en-GB" w:eastAsia="it-IT"/>
        </w:rPr>
        <w:t xml:space="preserve"> – Limited access to basic rights for </w:t>
      </w:r>
      <w:r w:rsidR="00F753BA" w:rsidRPr="00F80956">
        <w:rPr>
          <w:rFonts w:ascii="Helvetica" w:eastAsiaTheme="minorHAnsi" w:hAnsi="Helvetica" w:cs="Times New Roman"/>
          <w:b/>
          <w:color w:val="521B93"/>
          <w:sz w:val="28"/>
          <w:szCs w:val="28"/>
          <w:lang w:val="en-GB" w:eastAsia="it-IT"/>
        </w:rPr>
        <w:t xml:space="preserve">stateless </w:t>
      </w:r>
      <w:r w:rsidRPr="00F80956">
        <w:rPr>
          <w:rFonts w:ascii="Helvetica" w:eastAsiaTheme="minorHAnsi" w:hAnsi="Helvetica" w:cs="Times New Roman"/>
          <w:b/>
          <w:color w:val="521B93"/>
          <w:sz w:val="28"/>
          <w:szCs w:val="28"/>
          <w:lang w:val="en-GB" w:eastAsia="it-IT"/>
        </w:rPr>
        <w:t>children</w:t>
      </w:r>
      <w:r w:rsidR="003053E6" w:rsidRPr="00F80956">
        <w:rPr>
          <w:rFonts w:ascii="Helvetica" w:eastAsiaTheme="minorHAnsi" w:hAnsi="Helvetica" w:cs="Times New Roman"/>
          <w:b/>
          <w:color w:val="521B93"/>
          <w:sz w:val="28"/>
          <w:szCs w:val="28"/>
          <w:lang w:val="en-GB" w:eastAsia="it-IT"/>
        </w:rPr>
        <w:t xml:space="preserve"> and children</w:t>
      </w:r>
      <w:r w:rsidRPr="00F80956">
        <w:rPr>
          <w:rFonts w:ascii="Helvetica" w:eastAsiaTheme="minorHAnsi" w:hAnsi="Helvetica" w:cs="Times New Roman"/>
          <w:b/>
          <w:color w:val="521B93"/>
          <w:sz w:val="28"/>
          <w:szCs w:val="28"/>
          <w:lang w:val="en-GB" w:eastAsia="it-IT"/>
        </w:rPr>
        <w:t xml:space="preserve"> with “unknown nationality”</w:t>
      </w:r>
    </w:p>
    <w:p w14:paraId="5FEE5D85" w14:textId="40BB1010" w:rsidR="00856630" w:rsidRPr="00F80956" w:rsidRDefault="00856630" w:rsidP="00447DEF">
      <w:pPr>
        <w:rPr>
          <w:lang w:val="en-GB"/>
        </w:rPr>
      </w:pPr>
    </w:p>
    <w:p w14:paraId="0BE41E60" w14:textId="409B6BA1" w:rsidR="004943E4" w:rsidRPr="00F80956" w:rsidRDefault="00A47995" w:rsidP="00852145">
      <w:pPr>
        <w:pStyle w:val="FootnoteText"/>
        <w:numPr>
          <w:ilvl w:val="0"/>
          <w:numId w:val="35"/>
        </w:numPr>
        <w:contextualSpacing/>
        <w:jc w:val="both"/>
        <w:rPr>
          <w:rFonts w:eastAsia="Times New Roman" w:cs="Times New Roman"/>
          <w:sz w:val="22"/>
          <w:szCs w:val="22"/>
          <w:lang w:val="en-GB" w:eastAsia="it-IT"/>
        </w:rPr>
      </w:pPr>
      <w:r>
        <w:rPr>
          <w:rFonts w:eastAsia="Times New Roman" w:cs="Times New Roman"/>
          <w:sz w:val="22"/>
          <w:szCs w:val="22"/>
          <w:bdr w:val="none" w:sz="0" w:space="0" w:color="auto" w:frame="1"/>
          <w:lang w:val="en-GB" w:eastAsia="it-IT"/>
        </w:rPr>
        <w:t>According to Article 5 of ICERD</w:t>
      </w:r>
      <w:r w:rsidRPr="00F80956">
        <w:rPr>
          <w:rFonts w:eastAsia="Times New Roman" w:cs="Times New Roman"/>
          <w:i/>
          <w:iCs/>
          <w:sz w:val="22"/>
          <w:szCs w:val="22"/>
          <w:bdr w:val="none" w:sz="0" w:space="0" w:color="auto" w:frame="1"/>
          <w:lang w:val="en-GB" w:eastAsia="it-IT"/>
        </w:rPr>
        <w:t xml:space="preserve">, </w:t>
      </w:r>
      <w:r w:rsidR="00015E9C" w:rsidRPr="00F80956">
        <w:rPr>
          <w:rFonts w:eastAsia="Times New Roman" w:cs="Times New Roman"/>
          <w:i/>
          <w:iCs/>
          <w:sz w:val="22"/>
          <w:szCs w:val="22"/>
          <w:bdr w:val="none" w:sz="0" w:space="0" w:color="auto" w:frame="1"/>
          <w:lang w:val="en-GB" w:eastAsia="it-IT"/>
        </w:rPr>
        <w:t xml:space="preserve">“in compliance with the fundamental obligations laid down in </w:t>
      </w:r>
      <w:r w:rsidR="00EF305B" w:rsidRPr="00F80956">
        <w:rPr>
          <w:rFonts w:eastAsia="Times New Roman" w:cs="Times New Roman"/>
          <w:i/>
          <w:iCs/>
          <w:sz w:val="22"/>
          <w:szCs w:val="22"/>
          <w:bdr w:val="none" w:sz="0" w:space="0" w:color="auto" w:frame="1"/>
          <w:lang w:val="en-GB" w:eastAsia="it-IT"/>
        </w:rPr>
        <w:t>A</w:t>
      </w:r>
      <w:r w:rsidR="00015E9C" w:rsidRPr="00F80956">
        <w:rPr>
          <w:rFonts w:eastAsia="Times New Roman" w:cs="Times New Roman"/>
          <w:i/>
          <w:iCs/>
          <w:sz w:val="22"/>
          <w:szCs w:val="22"/>
          <w:bdr w:val="none" w:sz="0" w:space="0" w:color="auto" w:frame="1"/>
          <w:lang w:val="en-GB" w:eastAsia="it-IT"/>
        </w:rPr>
        <w:t>rticle 2 of this Convention, States Parties</w:t>
      </w:r>
      <w:r w:rsidR="00B92F31" w:rsidRPr="009F7FD2">
        <w:rPr>
          <w:i/>
          <w:sz w:val="22"/>
          <w:lang w:val="en-GB"/>
        </w:rPr>
        <w:t xml:space="preserve"> undertake to prohibit and to eliminate </w:t>
      </w:r>
      <w:r w:rsidRPr="00F80956">
        <w:rPr>
          <w:rFonts w:eastAsia="Times New Roman" w:cs="Times New Roman"/>
          <w:i/>
          <w:iCs/>
          <w:sz w:val="22"/>
          <w:szCs w:val="22"/>
          <w:bdr w:val="none" w:sz="0" w:space="0" w:color="auto" w:frame="1"/>
          <w:lang w:val="en-GB" w:eastAsia="it-IT"/>
        </w:rPr>
        <w:t xml:space="preserve">racial discrimination in all its forms and to guarantee the right of everyone, without distinction as to race, colour, or national or ethnic origin, </w:t>
      </w:r>
      <w:r w:rsidR="007108F5" w:rsidRPr="007108F5">
        <w:rPr>
          <w:rFonts w:eastAsia="Times New Roman" w:cs="Times New Roman"/>
          <w:i/>
          <w:iCs/>
          <w:sz w:val="22"/>
          <w:szCs w:val="22"/>
          <w:bdr w:val="none" w:sz="0" w:space="0" w:color="auto" w:frame="1"/>
          <w:lang w:val="en-GB" w:eastAsia="it-IT"/>
        </w:rPr>
        <w:t>to equality before the law,</w:t>
      </w:r>
      <w:r w:rsidR="000A469E" w:rsidRPr="00F80956">
        <w:rPr>
          <w:rFonts w:eastAsia="Times New Roman" w:cs="Times New Roman"/>
          <w:i/>
          <w:iCs/>
          <w:sz w:val="22"/>
          <w:szCs w:val="22"/>
          <w:bdr w:val="none" w:sz="0" w:space="0" w:color="auto" w:frame="1"/>
          <w:lang w:val="en-GB" w:eastAsia="it-IT"/>
        </w:rPr>
        <w:t xml:space="preserve"> </w:t>
      </w:r>
      <w:r w:rsidRPr="00F80956">
        <w:rPr>
          <w:rFonts w:eastAsia="Times New Roman" w:cs="Times New Roman"/>
          <w:i/>
          <w:iCs/>
          <w:sz w:val="22"/>
          <w:szCs w:val="22"/>
          <w:bdr w:val="none" w:sz="0" w:space="0" w:color="auto" w:frame="1"/>
          <w:lang w:val="en-GB" w:eastAsia="it-IT"/>
        </w:rPr>
        <w:t xml:space="preserve">notably in the enjoyment of the following </w:t>
      </w:r>
      <w:r w:rsidR="00F71D99" w:rsidRPr="00F80956">
        <w:rPr>
          <w:rFonts w:eastAsia="Times New Roman" w:cs="Times New Roman"/>
          <w:i/>
          <w:iCs/>
          <w:sz w:val="22"/>
          <w:szCs w:val="22"/>
          <w:bdr w:val="none" w:sz="0" w:space="0" w:color="auto" w:frame="1"/>
          <w:lang w:val="en-GB" w:eastAsia="it-IT"/>
        </w:rPr>
        <w:t xml:space="preserve">[…] </w:t>
      </w:r>
      <w:r w:rsidR="008262C0" w:rsidRPr="00F80956">
        <w:rPr>
          <w:rFonts w:eastAsia="Times New Roman" w:cs="Times New Roman"/>
          <w:i/>
          <w:iCs/>
          <w:sz w:val="22"/>
          <w:szCs w:val="22"/>
          <w:bdr w:val="none" w:sz="0" w:space="0" w:color="auto" w:frame="1"/>
          <w:lang w:val="en-GB" w:eastAsia="it-IT"/>
        </w:rPr>
        <w:t>economic, social and cultural rights</w:t>
      </w:r>
      <w:r w:rsidR="00F71D99" w:rsidRPr="00F80956">
        <w:rPr>
          <w:rFonts w:eastAsia="Times New Roman" w:cs="Times New Roman"/>
          <w:i/>
          <w:iCs/>
          <w:sz w:val="22"/>
          <w:szCs w:val="22"/>
          <w:bdr w:val="none" w:sz="0" w:space="0" w:color="auto" w:frame="1"/>
          <w:lang w:val="en-GB" w:eastAsia="it-IT"/>
        </w:rPr>
        <w:t xml:space="preserve"> </w:t>
      </w:r>
      <w:r w:rsidR="00CB2BA9" w:rsidRPr="00F80956">
        <w:rPr>
          <w:rFonts w:eastAsia="Times New Roman" w:cs="Times New Roman"/>
          <w:i/>
          <w:iCs/>
          <w:sz w:val="22"/>
          <w:szCs w:val="22"/>
          <w:bdr w:val="none" w:sz="0" w:space="0" w:color="auto" w:frame="1"/>
          <w:lang w:val="en-GB" w:eastAsia="it-IT"/>
        </w:rPr>
        <w:t>in particular</w:t>
      </w:r>
      <w:r w:rsidRPr="00F80956">
        <w:rPr>
          <w:rFonts w:eastAsia="Times New Roman" w:cs="Times New Roman"/>
          <w:i/>
          <w:iCs/>
          <w:sz w:val="22"/>
          <w:szCs w:val="22"/>
          <w:bdr w:val="none" w:sz="0" w:space="0" w:color="auto" w:frame="1"/>
          <w:lang w:val="en-GB" w:eastAsia="it-IT"/>
        </w:rPr>
        <w:t>:</w:t>
      </w:r>
      <w:r w:rsidR="00946BB1" w:rsidRPr="00F80956">
        <w:rPr>
          <w:rFonts w:eastAsia="Times New Roman" w:cs="Times New Roman"/>
          <w:i/>
          <w:iCs/>
          <w:sz w:val="22"/>
          <w:szCs w:val="22"/>
          <w:bdr w:val="none" w:sz="0" w:space="0" w:color="auto" w:frame="1"/>
          <w:lang w:val="en-GB" w:eastAsia="it-IT"/>
        </w:rPr>
        <w:t xml:space="preserve"> </w:t>
      </w:r>
      <w:r w:rsidR="00C400D8" w:rsidRPr="00F80956">
        <w:rPr>
          <w:rFonts w:eastAsia="Times New Roman" w:cs="Times New Roman"/>
          <w:i/>
          <w:iCs/>
          <w:sz w:val="22"/>
          <w:szCs w:val="22"/>
          <w:bdr w:val="none" w:sz="0" w:space="0" w:color="auto" w:frame="1"/>
          <w:lang w:val="en-GB" w:eastAsia="it-IT"/>
        </w:rPr>
        <w:t xml:space="preserve">[…] </w:t>
      </w:r>
      <w:r w:rsidR="00435D24" w:rsidRPr="00F80956">
        <w:rPr>
          <w:rFonts w:eastAsia="Times New Roman" w:cs="Times New Roman"/>
          <w:i/>
          <w:iCs/>
          <w:sz w:val="22"/>
          <w:szCs w:val="22"/>
          <w:bdr w:val="none" w:sz="0" w:space="0" w:color="auto" w:frame="1"/>
          <w:lang w:val="en-GB" w:eastAsia="it-IT"/>
        </w:rPr>
        <w:t xml:space="preserve">the right to public health </w:t>
      </w:r>
      <w:r w:rsidR="00A9610A" w:rsidRPr="00F80956">
        <w:rPr>
          <w:rFonts w:eastAsia="Times New Roman" w:cs="Times New Roman"/>
          <w:i/>
          <w:iCs/>
          <w:sz w:val="22"/>
          <w:szCs w:val="22"/>
          <w:bdr w:val="none" w:sz="0" w:space="0" w:color="auto" w:frame="1"/>
          <w:lang w:val="en-GB" w:eastAsia="it-IT"/>
        </w:rPr>
        <w:t xml:space="preserve">and social security </w:t>
      </w:r>
      <w:r w:rsidR="00435D24" w:rsidRPr="00F80956">
        <w:rPr>
          <w:rFonts w:eastAsia="Times New Roman" w:cs="Times New Roman"/>
          <w:i/>
          <w:iCs/>
          <w:sz w:val="22"/>
          <w:szCs w:val="22"/>
          <w:bdr w:val="none" w:sz="0" w:space="0" w:color="auto" w:frame="1"/>
          <w:lang w:val="en-GB" w:eastAsia="it-IT"/>
        </w:rPr>
        <w:t>(</w:t>
      </w:r>
      <w:r w:rsidR="00A9610A" w:rsidRPr="00F80956">
        <w:rPr>
          <w:rFonts w:eastAsia="Times New Roman" w:cs="Times New Roman"/>
          <w:i/>
          <w:iCs/>
          <w:sz w:val="22"/>
          <w:szCs w:val="22"/>
          <w:bdr w:val="none" w:sz="0" w:space="0" w:color="auto" w:frame="1"/>
          <w:lang w:val="en-GB" w:eastAsia="it-IT"/>
        </w:rPr>
        <w:t xml:space="preserve">5.e.iv) </w:t>
      </w:r>
      <w:r w:rsidR="00856630" w:rsidRPr="00F80956">
        <w:rPr>
          <w:rFonts w:eastAsia="Times New Roman" w:cs="Times New Roman"/>
          <w:i/>
          <w:iCs/>
          <w:sz w:val="22"/>
          <w:szCs w:val="22"/>
          <w:bdr w:val="none" w:sz="0" w:space="0" w:color="auto" w:frame="1"/>
          <w:lang w:val="en-GB" w:eastAsia="it-IT"/>
        </w:rPr>
        <w:t>education</w:t>
      </w:r>
      <w:r w:rsidR="00CE3ED0">
        <w:rPr>
          <w:rFonts w:eastAsia="Times New Roman" w:cs="Times New Roman"/>
          <w:i/>
          <w:iCs/>
          <w:sz w:val="22"/>
          <w:szCs w:val="22"/>
          <w:bdr w:val="none" w:sz="0" w:space="0" w:color="auto" w:frame="1"/>
          <w:lang w:val="en-GB" w:eastAsia="it-IT"/>
        </w:rPr>
        <w:t xml:space="preserve"> and training</w:t>
      </w:r>
      <w:r w:rsidR="00A9610A" w:rsidRPr="00F80956">
        <w:rPr>
          <w:rFonts w:eastAsia="Times New Roman" w:cs="Times New Roman"/>
          <w:i/>
          <w:iCs/>
          <w:sz w:val="22"/>
          <w:szCs w:val="22"/>
          <w:bdr w:val="none" w:sz="0" w:space="0" w:color="auto" w:frame="1"/>
          <w:lang w:val="en-GB" w:eastAsia="it-IT"/>
        </w:rPr>
        <w:t xml:space="preserve"> (5.e.v)</w:t>
      </w:r>
      <w:r w:rsidR="00856630" w:rsidRPr="00F80956">
        <w:rPr>
          <w:rFonts w:eastAsia="Times New Roman" w:cs="Times New Roman"/>
          <w:i/>
          <w:iCs/>
          <w:sz w:val="22"/>
          <w:szCs w:val="22"/>
          <w:bdr w:val="none" w:sz="0" w:space="0" w:color="auto" w:frame="1"/>
          <w:lang w:val="en-GB" w:eastAsia="it-IT"/>
        </w:rPr>
        <w:t>.</w:t>
      </w:r>
      <w:r w:rsidR="00856630" w:rsidRPr="00F80956">
        <w:rPr>
          <w:rFonts w:eastAsia="Times New Roman" w:cs="Times New Roman"/>
          <w:sz w:val="22"/>
          <w:szCs w:val="22"/>
          <w:bdr w:val="none" w:sz="0" w:space="0" w:color="auto" w:frame="1"/>
          <w:lang w:val="en-GB" w:eastAsia="it-IT"/>
        </w:rPr>
        <w:t xml:space="preserve"> This is </w:t>
      </w:r>
      <w:r w:rsidR="005237BF">
        <w:rPr>
          <w:rFonts w:eastAsia="Times New Roman" w:cs="Times New Roman"/>
          <w:sz w:val="22"/>
          <w:szCs w:val="22"/>
          <w:bdr w:val="none" w:sz="0" w:space="0" w:color="auto" w:frame="1"/>
          <w:lang w:val="en-GB" w:eastAsia="it-IT"/>
        </w:rPr>
        <w:t>also enshrined in the</w:t>
      </w:r>
      <w:r w:rsidR="00856630" w:rsidRPr="00F80956">
        <w:rPr>
          <w:rFonts w:eastAsia="Times New Roman" w:cs="Times New Roman"/>
          <w:sz w:val="22"/>
          <w:szCs w:val="22"/>
          <w:bdr w:val="none" w:sz="0" w:space="0" w:color="auto" w:frame="1"/>
          <w:lang w:val="en-GB" w:eastAsia="it-IT"/>
        </w:rPr>
        <w:t xml:space="preserve"> UN Sustainable Development Goals (SDGs), </w:t>
      </w:r>
      <w:proofErr w:type="gramStart"/>
      <w:r w:rsidR="00856630" w:rsidRPr="00F80956">
        <w:rPr>
          <w:rFonts w:eastAsia="Times New Roman" w:cs="Times New Roman"/>
          <w:sz w:val="22"/>
          <w:szCs w:val="22"/>
          <w:bdr w:val="none" w:sz="0" w:space="0" w:color="auto" w:frame="1"/>
          <w:lang w:val="en-GB" w:eastAsia="it-IT"/>
        </w:rPr>
        <w:t xml:space="preserve">in particular </w:t>
      </w:r>
      <w:r w:rsidR="00856630" w:rsidRPr="00F80956">
        <w:rPr>
          <w:rFonts w:eastAsia="Times New Roman" w:cs="Times New Roman"/>
          <w:sz w:val="22"/>
          <w:szCs w:val="22"/>
          <w:bdr w:val="none" w:sz="0" w:space="0" w:color="auto" w:frame="1"/>
          <w:lang w:val="en-GB" w:eastAsia="it-IT"/>
        </w:rPr>
        <w:lastRenderedPageBreak/>
        <w:t>Goal</w:t>
      </w:r>
      <w:proofErr w:type="gramEnd"/>
      <w:r w:rsidR="00856630" w:rsidRPr="00F80956">
        <w:rPr>
          <w:rFonts w:eastAsia="Times New Roman" w:cs="Times New Roman"/>
          <w:sz w:val="22"/>
          <w:szCs w:val="22"/>
          <w:bdr w:val="none" w:sz="0" w:space="0" w:color="auto" w:frame="1"/>
          <w:lang w:val="en-GB" w:eastAsia="it-IT"/>
        </w:rPr>
        <w:t xml:space="preserve"> 3 on good health, Goal 4 on quality education and Goal 10 on reduced inequalities, aim</w:t>
      </w:r>
      <w:r w:rsidR="00DB43BF">
        <w:rPr>
          <w:rFonts w:eastAsia="Times New Roman" w:cs="Times New Roman"/>
          <w:sz w:val="22"/>
          <w:szCs w:val="22"/>
          <w:bdr w:val="none" w:sz="0" w:space="0" w:color="auto" w:frame="1"/>
          <w:lang w:val="en-GB" w:eastAsia="it-IT"/>
        </w:rPr>
        <w:t>ed</w:t>
      </w:r>
      <w:r w:rsidR="00856630" w:rsidRPr="00F80956">
        <w:rPr>
          <w:rFonts w:eastAsia="Times New Roman" w:cs="Times New Roman"/>
          <w:sz w:val="22"/>
          <w:szCs w:val="22"/>
          <w:bdr w:val="none" w:sz="0" w:space="0" w:color="auto" w:frame="1"/>
          <w:lang w:val="en-GB" w:eastAsia="it-IT"/>
        </w:rPr>
        <w:t xml:space="preserve"> to </w:t>
      </w:r>
      <w:r w:rsidR="00DB43BF">
        <w:rPr>
          <w:rFonts w:eastAsia="Times New Roman" w:cs="Times New Roman"/>
          <w:sz w:val="22"/>
          <w:szCs w:val="22"/>
          <w:bdr w:val="none" w:sz="0" w:space="0" w:color="auto" w:frame="1"/>
          <w:lang w:val="en-GB" w:eastAsia="it-IT"/>
        </w:rPr>
        <w:t xml:space="preserve">be </w:t>
      </w:r>
      <w:r w:rsidR="00856630" w:rsidRPr="00F80956">
        <w:rPr>
          <w:rFonts w:eastAsia="Times New Roman" w:cs="Times New Roman"/>
          <w:sz w:val="22"/>
          <w:szCs w:val="22"/>
          <w:bdr w:val="none" w:sz="0" w:space="0" w:color="auto" w:frame="1"/>
          <w:lang w:val="en-GB" w:eastAsia="it-IT"/>
        </w:rPr>
        <w:t>reach</w:t>
      </w:r>
      <w:r w:rsidR="00DB43BF">
        <w:rPr>
          <w:rFonts w:eastAsia="Times New Roman" w:cs="Times New Roman"/>
          <w:sz w:val="22"/>
          <w:szCs w:val="22"/>
          <w:bdr w:val="none" w:sz="0" w:space="0" w:color="auto" w:frame="1"/>
          <w:lang w:val="en-GB" w:eastAsia="it-IT"/>
        </w:rPr>
        <w:t>ed</w:t>
      </w:r>
      <w:r w:rsidR="00856630" w:rsidRPr="00F80956">
        <w:rPr>
          <w:rFonts w:eastAsia="Times New Roman" w:cs="Times New Roman"/>
          <w:sz w:val="22"/>
          <w:szCs w:val="22"/>
          <w:bdr w:val="none" w:sz="0" w:space="0" w:color="auto" w:frame="1"/>
          <w:lang w:val="en-GB" w:eastAsia="it-IT"/>
        </w:rPr>
        <w:t xml:space="preserve"> by 2030.</w:t>
      </w:r>
      <w:r w:rsidR="00856630" w:rsidRPr="00BA1550">
        <w:rPr>
          <w:rStyle w:val="FootnoteReference"/>
          <w:rFonts w:eastAsia="Times New Roman" w:cs="Times New Roman"/>
          <w:sz w:val="22"/>
          <w:szCs w:val="22"/>
          <w:bdr w:val="none" w:sz="0" w:space="0" w:color="auto" w:frame="1"/>
          <w:lang w:val="en-GB" w:eastAsia="it-IT"/>
        </w:rPr>
        <w:footnoteReference w:id="66"/>
      </w:r>
      <w:r w:rsidR="00856630" w:rsidRPr="00F80956">
        <w:rPr>
          <w:rFonts w:eastAsia="Times New Roman" w:cs="Times New Roman"/>
          <w:sz w:val="22"/>
          <w:szCs w:val="22"/>
          <w:bdr w:val="none" w:sz="0" w:space="0" w:color="auto" w:frame="1"/>
          <w:lang w:val="en-GB" w:eastAsia="it-IT"/>
        </w:rPr>
        <w:t xml:space="preserve"> </w:t>
      </w:r>
    </w:p>
    <w:p w14:paraId="045E92FE" w14:textId="77777777" w:rsidR="00856630" w:rsidRPr="00FE108F" w:rsidRDefault="00856630" w:rsidP="00447DEF">
      <w:pPr>
        <w:contextualSpacing/>
        <w:jc w:val="both"/>
        <w:rPr>
          <w:rFonts w:eastAsia="Times New Roman" w:cs="Times New Roman"/>
          <w:sz w:val="22"/>
          <w:szCs w:val="22"/>
          <w:bdr w:val="none" w:sz="0" w:space="0" w:color="auto" w:frame="1"/>
          <w:lang w:val="en-GB" w:eastAsia="it-IT"/>
        </w:rPr>
      </w:pPr>
    </w:p>
    <w:p w14:paraId="1F948658" w14:textId="4B55F9C1" w:rsidR="001731D9" w:rsidRPr="00F80956" w:rsidRDefault="00CF28A9" w:rsidP="00852145">
      <w:pPr>
        <w:pStyle w:val="ListParagraph"/>
        <w:numPr>
          <w:ilvl w:val="0"/>
          <w:numId w:val="35"/>
        </w:numPr>
        <w:jc w:val="both"/>
        <w:rPr>
          <w:lang w:val="en-GB" w:eastAsia="it-IT"/>
        </w:rPr>
      </w:pPr>
      <w:r>
        <w:rPr>
          <w:rFonts w:eastAsia="Times New Roman" w:cs="Times New Roman"/>
          <w:sz w:val="22"/>
          <w:szCs w:val="22"/>
          <w:bdr w:val="none" w:sz="0" w:space="0" w:color="auto" w:frame="1"/>
          <w:lang w:val="en-GB" w:eastAsia="it-IT"/>
        </w:rPr>
        <w:t xml:space="preserve">Stateless children </w:t>
      </w:r>
      <w:r w:rsidR="00A00221">
        <w:rPr>
          <w:rFonts w:eastAsia="Times New Roman" w:cs="Times New Roman"/>
          <w:sz w:val="22"/>
          <w:szCs w:val="22"/>
          <w:bdr w:val="none" w:sz="0" w:space="0" w:color="auto" w:frame="1"/>
          <w:lang w:val="en-GB" w:eastAsia="it-IT"/>
        </w:rPr>
        <w:t>in the Netherlands, especially those who do not meet the requirement of lawful residence</w:t>
      </w:r>
      <w:r w:rsidR="00E5172D">
        <w:rPr>
          <w:rFonts w:eastAsia="Times New Roman" w:cs="Times New Roman"/>
          <w:sz w:val="22"/>
          <w:szCs w:val="22"/>
          <w:bdr w:val="none" w:sz="0" w:space="0" w:color="auto" w:frame="1"/>
          <w:lang w:val="en-GB" w:eastAsia="it-IT"/>
        </w:rPr>
        <w:t>,</w:t>
      </w:r>
      <w:r w:rsidR="00A00221">
        <w:rPr>
          <w:rFonts w:eastAsia="Times New Roman" w:cs="Times New Roman"/>
          <w:sz w:val="22"/>
          <w:szCs w:val="22"/>
          <w:bdr w:val="none" w:sz="0" w:space="0" w:color="auto" w:frame="1"/>
          <w:lang w:val="en-GB" w:eastAsia="it-IT"/>
        </w:rPr>
        <w:t xml:space="preserve"> </w:t>
      </w:r>
      <w:r w:rsidR="002A2D0E">
        <w:rPr>
          <w:rFonts w:eastAsia="Times New Roman" w:cs="Times New Roman"/>
          <w:sz w:val="22"/>
          <w:szCs w:val="22"/>
          <w:bdr w:val="none" w:sz="0" w:space="0" w:color="auto" w:frame="1"/>
          <w:lang w:val="en-GB" w:eastAsia="it-IT"/>
        </w:rPr>
        <w:t>face</w:t>
      </w:r>
      <w:r w:rsidR="0077073D">
        <w:rPr>
          <w:rFonts w:eastAsia="Times New Roman" w:cs="Times New Roman"/>
          <w:sz w:val="22"/>
          <w:szCs w:val="22"/>
          <w:bdr w:val="none" w:sz="0" w:space="0" w:color="auto" w:frame="1"/>
          <w:lang w:val="en-GB" w:eastAsia="it-IT"/>
        </w:rPr>
        <w:t xml:space="preserve"> barriers accessing </w:t>
      </w:r>
      <w:r w:rsidR="0077073D" w:rsidRPr="0077073D">
        <w:rPr>
          <w:rFonts w:eastAsia="Times New Roman" w:cs="Times New Roman"/>
          <w:sz w:val="22"/>
          <w:szCs w:val="22"/>
          <w:bdr w:val="none" w:sz="0" w:space="0" w:color="auto" w:frame="1"/>
          <w:lang w:val="en-GB" w:eastAsia="it-IT"/>
        </w:rPr>
        <w:t xml:space="preserve">education, </w:t>
      </w:r>
      <w:proofErr w:type="gramStart"/>
      <w:r w:rsidR="0077073D" w:rsidRPr="0077073D">
        <w:rPr>
          <w:rFonts w:eastAsia="Times New Roman" w:cs="Times New Roman"/>
          <w:sz w:val="22"/>
          <w:szCs w:val="22"/>
          <w:bdr w:val="none" w:sz="0" w:space="0" w:color="auto" w:frame="1"/>
          <w:lang w:val="en-GB" w:eastAsia="it-IT"/>
        </w:rPr>
        <w:t>healthcare</w:t>
      </w:r>
      <w:proofErr w:type="gramEnd"/>
      <w:r w:rsidR="0077073D" w:rsidRPr="0077073D">
        <w:rPr>
          <w:rFonts w:eastAsia="Times New Roman" w:cs="Times New Roman"/>
          <w:sz w:val="22"/>
          <w:szCs w:val="22"/>
          <w:bdr w:val="none" w:sz="0" w:space="0" w:color="auto" w:frame="1"/>
          <w:lang w:val="en-GB" w:eastAsia="it-IT"/>
        </w:rPr>
        <w:t xml:space="preserve"> and other services</w:t>
      </w:r>
      <w:r w:rsidR="00A00221">
        <w:rPr>
          <w:rFonts w:eastAsia="Times New Roman" w:cs="Times New Roman"/>
          <w:sz w:val="22"/>
          <w:szCs w:val="22"/>
          <w:bdr w:val="none" w:sz="0" w:space="0" w:color="auto" w:frame="1"/>
          <w:lang w:val="en-GB" w:eastAsia="it-IT"/>
        </w:rPr>
        <w:t xml:space="preserve">. </w:t>
      </w:r>
      <w:r w:rsidR="00D51B20">
        <w:rPr>
          <w:rFonts w:eastAsia="Times New Roman" w:cs="Times New Roman"/>
          <w:sz w:val="22"/>
          <w:szCs w:val="22"/>
          <w:bdr w:val="none" w:sz="0" w:space="0" w:color="auto" w:frame="1"/>
          <w:lang w:val="en-GB" w:eastAsia="it-IT"/>
        </w:rPr>
        <w:t xml:space="preserve">Such children are more likely to belong to racial and ethnic minority communities. </w:t>
      </w:r>
      <w:r w:rsidR="00A00221">
        <w:rPr>
          <w:rFonts w:eastAsia="Times New Roman" w:cs="Times New Roman"/>
          <w:sz w:val="22"/>
          <w:szCs w:val="22"/>
          <w:bdr w:val="none" w:sz="0" w:space="0" w:color="auto" w:frame="1"/>
          <w:lang w:val="en-GB" w:eastAsia="it-IT"/>
        </w:rPr>
        <w:t xml:space="preserve">Moreover, </w:t>
      </w:r>
      <w:r w:rsidR="00D116D2">
        <w:rPr>
          <w:rFonts w:eastAsia="Times New Roman" w:cs="Times New Roman"/>
          <w:sz w:val="22"/>
          <w:szCs w:val="22"/>
          <w:bdr w:val="none" w:sz="0" w:space="0" w:color="auto" w:frame="1"/>
          <w:lang w:val="en-GB" w:eastAsia="it-IT"/>
        </w:rPr>
        <w:t>d</w:t>
      </w:r>
      <w:r w:rsidR="00F679B1" w:rsidRPr="00F679B1">
        <w:rPr>
          <w:rFonts w:eastAsia="Times New Roman" w:cs="Times New Roman"/>
          <w:sz w:val="22"/>
          <w:szCs w:val="22"/>
          <w:bdr w:val="none" w:sz="0" w:space="0" w:color="auto" w:frame="1"/>
          <w:lang w:val="en-GB" w:eastAsia="it-IT"/>
        </w:rPr>
        <w:t xml:space="preserve">ue to </w:t>
      </w:r>
      <w:r w:rsidR="001F5468" w:rsidRPr="0028388B">
        <w:rPr>
          <w:rFonts w:eastAsia="Times New Roman" w:cs="Times New Roman"/>
          <w:sz w:val="22"/>
          <w:szCs w:val="22"/>
          <w:bdr w:val="none" w:sz="0" w:space="0" w:color="auto" w:frame="1"/>
          <w:lang w:val="en-GB" w:eastAsia="it-IT"/>
        </w:rPr>
        <w:t xml:space="preserve">extensive bureaucratic obstacles </w:t>
      </w:r>
      <w:r w:rsidR="001F5468">
        <w:rPr>
          <w:rFonts w:eastAsia="Times New Roman" w:cs="Times New Roman"/>
          <w:sz w:val="22"/>
          <w:szCs w:val="22"/>
          <w:bdr w:val="none" w:sz="0" w:space="0" w:color="auto" w:frame="1"/>
          <w:lang w:val="en-GB" w:eastAsia="it-IT"/>
        </w:rPr>
        <w:t xml:space="preserve">preventing children from being </w:t>
      </w:r>
      <w:r w:rsidR="00F679B1" w:rsidRPr="00F679B1">
        <w:rPr>
          <w:rFonts w:eastAsia="Times New Roman" w:cs="Times New Roman"/>
          <w:sz w:val="22"/>
          <w:szCs w:val="22"/>
          <w:bdr w:val="none" w:sz="0" w:space="0" w:color="auto" w:frame="1"/>
          <w:lang w:val="en-GB" w:eastAsia="it-IT"/>
        </w:rPr>
        <w:t>regist</w:t>
      </w:r>
      <w:r w:rsidR="008F624F">
        <w:rPr>
          <w:rFonts w:eastAsia="Times New Roman" w:cs="Times New Roman"/>
          <w:sz w:val="22"/>
          <w:szCs w:val="22"/>
          <w:bdr w:val="none" w:sz="0" w:space="0" w:color="auto" w:frame="1"/>
          <w:lang w:val="en-GB" w:eastAsia="it-IT"/>
        </w:rPr>
        <w:t>er</w:t>
      </w:r>
      <w:r w:rsidR="001F5468">
        <w:rPr>
          <w:rFonts w:eastAsia="Times New Roman" w:cs="Times New Roman"/>
          <w:sz w:val="22"/>
          <w:szCs w:val="22"/>
          <w:bdr w:val="none" w:sz="0" w:space="0" w:color="auto" w:frame="1"/>
          <w:lang w:val="en-GB" w:eastAsia="it-IT"/>
        </w:rPr>
        <w:t xml:space="preserve">ed </w:t>
      </w:r>
      <w:r w:rsidR="008F624F">
        <w:rPr>
          <w:rFonts w:eastAsia="Times New Roman" w:cs="Times New Roman"/>
          <w:sz w:val="22"/>
          <w:szCs w:val="22"/>
          <w:bdr w:val="none" w:sz="0" w:space="0" w:color="auto" w:frame="1"/>
          <w:lang w:val="en-GB" w:eastAsia="it-IT"/>
        </w:rPr>
        <w:t xml:space="preserve">as stateless, </w:t>
      </w:r>
      <w:r w:rsidR="00F679B1" w:rsidRPr="00F679B1">
        <w:rPr>
          <w:rFonts w:eastAsia="Times New Roman" w:cs="Times New Roman"/>
          <w:sz w:val="22"/>
          <w:szCs w:val="22"/>
          <w:bdr w:val="none" w:sz="0" w:space="0" w:color="auto" w:frame="1"/>
          <w:lang w:val="en-GB" w:eastAsia="it-IT"/>
        </w:rPr>
        <w:t xml:space="preserve">there is a widespread practice </w:t>
      </w:r>
      <w:r w:rsidR="008F624F">
        <w:rPr>
          <w:rFonts w:eastAsia="Times New Roman" w:cs="Times New Roman"/>
          <w:sz w:val="22"/>
          <w:szCs w:val="22"/>
          <w:bdr w:val="none" w:sz="0" w:space="0" w:color="auto" w:frame="1"/>
          <w:lang w:val="en-GB" w:eastAsia="it-IT"/>
        </w:rPr>
        <w:t xml:space="preserve">in the Netherlands </w:t>
      </w:r>
      <w:r w:rsidR="00F679B1" w:rsidRPr="00F679B1">
        <w:rPr>
          <w:rFonts w:eastAsia="Times New Roman" w:cs="Times New Roman"/>
          <w:sz w:val="22"/>
          <w:szCs w:val="22"/>
          <w:bdr w:val="none" w:sz="0" w:space="0" w:color="auto" w:frame="1"/>
          <w:lang w:val="en-GB" w:eastAsia="it-IT"/>
        </w:rPr>
        <w:t>of registering children as “nationality unknown”</w:t>
      </w:r>
      <w:r w:rsidR="008F624F">
        <w:rPr>
          <w:rFonts w:eastAsia="Times New Roman" w:cs="Times New Roman"/>
          <w:sz w:val="22"/>
          <w:szCs w:val="22"/>
          <w:bdr w:val="none" w:sz="0" w:space="0" w:color="auto" w:frame="1"/>
          <w:lang w:val="en-GB" w:eastAsia="it-IT"/>
        </w:rPr>
        <w:t>.</w:t>
      </w:r>
      <w:r w:rsidR="00F679B1" w:rsidRPr="00F679B1">
        <w:rPr>
          <w:rFonts w:eastAsia="Times New Roman" w:cs="Times New Roman"/>
          <w:sz w:val="22"/>
          <w:szCs w:val="22"/>
          <w:bdr w:val="none" w:sz="0" w:space="0" w:color="auto" w:frame="1"/>
          <w:lang w:val="en-GB" w:eastAsia="it-IT"/>
        </w:rPr>
        <w:t xml:space="preserve"> </w:t>
      </w:r>
      <w:r w:rsidR="001F5468">
        <w:rPr>
          <w:rFonts w:eastAsia="Times New Roman" w:cs="Times New Roman"/>
          <w:sz w:val="22"/>
          <w:szCs w:val="22"/>
          <w:bdr w:val="none" w:sz="0" w:space="0" w:color="auto" w:frame="1"/>
          <w:lang w:val="en-GB" w:eastAsia="it-IT"/>
        </w:rPr>
        <w:t>This</w:t>
      </w:r>
      <w:r w:rsidR="00856630" w:rsidRPr="0028388B">
        <w:rPr>
          <w:rFonts w:eastAsia="Times New Roman" w:cs="Times New Roman"/>
          <w:sz w:val="22"/>
          <w:szCs w:val="22"/>
          <w:bdr w:val="none" w:sz="0" w:space="0" w:color="auto" w:frame="1"/>
          <w:lang w:val="en-GB" w:eastAsia="it-IT"/>
        </w:rPr>
        <w:t xml:space="preserve"> result</w:t>
      </w:r>
      <w:r w:rsidR="001F5468">
        <w:rPr>
          <w:rFonts w:eastAsia="Times New Roman" w:cs="Times New Roman"/>
          <w:sz w:val="22"/>
          <w:szCs w:val="22"/>
          <w:bdr w:val="none" w:sz="0" w:space="0" w:color="auto" w:frame="1"/>
          <w:lang w:val="en-GB" w:eastAsia="it-IT"/>
        </w:rPr>
        <w:t>s</w:t>
      </w:r>
      <w:r w:rsidR="00856630" w:rsidRPr="0028388B">
        <w:rPr>
          <w:rFonts w:eastAsia="Times New Roman" w:cs="Times New Roman"/>
          <w:sz w:val="22"/>
          <w:szCs w:val="22"/>
          <w:bdr w:val="none" w:sz="0" w:space="0" w:color="auto" w:frame="1"/>
          <w:lang w:val="en-GB" w:eastAsia="it-IT"/>
        </w:rPr>
        <w:t xml:space="preserve"> </w:t>
      </w:r>
      <w:r w:rsidR="001F5468">
        <w:rPr>
          <w:rFonts w:eastAsia="Times New Roman" w:cs="Times New Roman"/>
          <w:sz w:val="22"/>
          <w:szCs w:val="22"/>
          <w:bdr w:val="none" w:sz="0" w:space="0" w:color="auto" w:frame="1"/>
          <w:lang w:val="en-GB" w:eastAsia="it-IT"/>
        </w:rPr>
        <w:t xml:space="preserve">in their </w:t>
      </w:r>
      <w:r w:rsidR="00856630" w:rsidRPr="0028388B">
        <w:rPr>
          <w:rFonts w:eastAsia="Times New Roman" w:cs="Times New Roman"/>
          <w:sz w:val="22"/>
          <w:szCs w:val="22"/>
          <w:bdr w:val="none" w:sz="0" w:space="0" w:color="auto" w:frame="1"/>
          <w:lang w:val="en-GB" w:eastAsia="it-IT"/>
        </w:rPr>
        <w:t xml:space="preserve">nationality </w:t>
      </w:r>
      <w:r w:rsidR="001F5468">
        <w:rPr>
          <w:rFonts w:eastAsia="Times New Roman" w:cs="Times New Roman"/>
          <w:sz w:val="22"/>
          <w:szCs w:val="22"/>
          <w:bdr w:val="none" w:sz="0" w:space="0" w:color="auto" w:frame="1"/>
          <w:lang w:val="en-GB" w:eastAsia="it-IT"/>
        </w:rPr>
        <w:t xml:space="preserve">being left </w:t>
      </w:r>
      <w:r w:rsidR="00856630" w:rsidRPr="0028388B">
        <w:rPr>
          <w:rFonts w:eastAsia="Times New Roman" w:cs="Times New Roman"/>
          <w:sz w:val="22"/>
          <w:szCs w:val="22"/>
          <w:bdr w:val="none" w:sz="0" w:space="0" w:color="auto" w:frame="1"/>
          <w:lang w:val="en-GB" w:eastAsia="it-IT"/>
        </w:rPr>
        <w:t xml:space="preserve">undetermined for an extended </w:t>
      </w:r>
      <w:proofErr w:type="gramStart"/>
      <w:r w:rsidR="00856630" w:rsidRPr="0028388B">
        <w:rPr>
          <w:rFonts w:eastAsia="Times New Roman" w:cs="Times New Roman"/>
          <w:sz w:val="22"/>
          <w:szCs w:val="22"/>
          <w:bdr w:val="none" w:sz="0" w:space="0" w:color="auto" w:frame="1"/>
          <w:lang w:val="en-GB" w:eastAsia="it-IT"/>
        </w:rPr>
        <w:t>period of time</w:t>
      </w:r>
      <w:proofErr w:type="gramEnd"/>
      <w:r w:rsidR="00856630" w:rsidRPr="0028388B">
        <w:rPr>
          <w:rFonts w:eastAsia="Times New Roman" w:cs="Times New Roman"/>
          <w:sz w:val="22"/>
          <w:szCs w:val="22"/>
          <w:bdr w:val="none" w:sz="0" w:space="0" w:color="auto" w:frame="1"/>
          <w:lang w:val="en-GB" w:eastAsia="it-IT"/>
        </w:rPr>
        <w:t xml:space="preserve">. </w:t>
      </w:r>
      <w:r w:rsidR="000B66FF">
        <w:rPr>
          <w:rFonts w:eastAsia="Times New Roman" w:cs="Times New Roman"/>
          <w:sz w:val="22"/>
          <w:szCs w:val="22"/>
          <w:bdr w:val="none" w:sz="0" w:space="0" w:color="auto" w:frame="1"/>
          <w:lang w:val="en-GB" w:eastAsia="it-IT"/>
        </w:rPr>
        <w:t>As t</w:t>
      </w:r>
      <w:r w:rsidR="000B66FF" w:rsidRPr="000B66FF">
        <w:rPr>
          <w:rFonts w:eastAsia="Times New Roman" w:cs="Times New Roman"/>
          <w:sz w:val="22"/>
          <w:szCs w:val="22"/>
          <w:bdr w:val="none" w:sz="0" w:space="0" w:color="auto" w:frame="1"/>
          <w:lang w:val="en-GB" w:eastAsia="it-IT"/>
        </w:rPr>
        <w:t xml:space="preserve">here is no provision in the Dutch Nationality Act for the acquisition of nationality by a child of "unknown nationality", this practice directly </w:t>
      </w:r>
      <w:r w:rsidR="003564CA">
        <w:rPr>
          <w:rFonts w:eastAsia="Times New Roman" w:cs="Times New Roman"/>
          <w:sz w:val="22"/>
          <w:szCs w:val="22"/>
          <w:bdr w:val="none" w:sz="0" w:space="0" w:color="auto" w:frame="1"/>
          <w:lang w:val="en-GB" w:eastAsia="it-IT"/>
        </w:rPr>
        <w:t>hinders</w:t>
      </w:r>
      <w:r w:rsidR="003564CA" w:rsidRPr="00764381">
        <w:rPr>
          <w:rFonts w:eastAsia="Times New Roman" w:cs="Times New Roman"/>
          <w:sz w:val="22"/>
          <w:szCs w:val="22"/>
          <w:bdr w:val="none" w:sz="0" w:space="0" w:color="auto" w:frame="1"/>
          <w:lang w:val="en-GB" w:eastAsia="it-IT"/>
        </w:rPr>
        <w:t xml:space="preserve"> </w:t>
      </w:r>
      <w:r w:rsidR="000B66FF" w:rsidRPr="000B66FF">
        <w:rPr>
          <w:rFonts w:eastAsia="Times New Roman" w:cs="Times New Roman"/>
          <w:sz w:val="22"/>
          <w:szCs w:val="22"/>
          <w:bdr w:val="none" w:sz="0" w:space="0" w:color="auto" w:frame="1"/>
          <w:lang w:val="en-GB" w:eastAsia="it-IT"/>
        </w:rPr>
        <w:t xml:space="preserve">the child’s </w:t>
      </w:r>
      <w:r w:rsidR="00DB7DCD">
        <w:rPr>
          <w:rFonts w:eastAsia="Times New Roman" w:cs="Times New Roman"/>
          <w:sz w:val="22"/>
          <w:szCs w:val="22"/>
          <w:bdr w:val="none" w:sz="0" w:space="0" w:color="auto" w:frame="1"/>
          <w:lang w:val="en-GB" w:eastAsia="it-IT"/>
        </w:rPr>
        <w:t>ability</w:t>
      </w:r>
      <w:r w:rsidR="00DB7DCD" w:rsidRPr="00764381">
        <w:rPr>
          <w:rFonts w:eastAsia="Times New Roman" w:cs="Times New Roman"/>
          <w:sz w:val="22"/>
          <w:szCs w:val="22"/>
          <w:bdr w:val="none" w:sz="0" w:space="0" w:color="auto" w:frame="1"/>
          <w:lang w:val="en-GB" w:eastAsia="it-IT"/>
        </w:rPr>
        <w:t xml:space="preserve"> </w:t>
      </w:r>
      <w:r w:rsidR="000B66FF" w:rsidRPr="000B66FF">
        <w:rPr>
          <w:rFonts w:eastAsia="Times New Roman" w:cs="Times New Roman"/>
          <w:sz w:val="22"/>
          <w:szCs w:val="22"/>
          <w:bdr w:val="none" w:sz="0" w:space="0" w:color="auto" w:frame="1"/>
          <w:lang w:val="en-GB" w:eastAsia="it-IT"/>
        </w:rPr>
        <w:t>to acquire a nationality</w:t>
      </w:r>
      <w:r w:rsidR="000B66FF">
        <w:rPr>
          <w:rFonts w:eastAsia="Times New Roman" w:cs="Times New Roman"/>
          <w:sz w:val="22"/>
          <w:szCs w:val="22"/>
          <w:bdr w:val="none" w:sz="0" w:space="0" w:color="auto" w:frame="1"/>
          <w:lang w:val="en-GB" w:eastAsia="it-IT"/>
        </w:rPr>
        <w:t xml:space="preserve"> and leads to their</w:t>
      </w:r>
      <w:r w:rsidR="008E675C">
        <w:rPr>
          <w:rFonts w:eastAsia="Times New Roman" w:cs="Times New Roman"/>
          <w:sz w:val="22"/>
          <w:szCs w:val="22"/>
          <w:bdr w:val="none" w:sz="0" w:space="0" w:color="auto" w:frame="1"/>
          <w:lang w:val="en-GB" w:eastAsia="it-IT"/>
        </w:rPr>
        <w:t xml:space="preserve"> exclusion from accessing other rights </w:t>
      </w:r>
      <w:r w:rsidR="00DB7DCD">
        <w:rPr>
          <w:rFonts w:eastAsia="Times New Roman" w:cs="Times New Roman"/>
          <w:sz w:val="22"/>
          <w:szCs w:val="22"/>
          <w:bdr w:val="none" w:sz="0" w:space="0" w:color="auto" w:frame="1"/>
          <w:lang w:val="en-GB" w:eastAsia="it-IT"/>
        </w:rPr>
        <w:t>and</w:t>
      </w:r>
      <w:r w:rsidR="00111B05">
        <w:rPr>
          <w:rFonts w:eastAsia="Times New Roman" w:cs="Times New Roman"/>
          <w:sz w:val="22"/>
          <w:szCs w:val="22"/>
          <w:bdr w:val="none" w:sz="0" w:space="0" w:color="auto" w:frame="1"/>
          <w:lang w:val="en-GB" w:eastAsia="it-IT"/>
        </w:rPr>
        <w:t xml:space="preserve"> to their </w:t>
      </w:r>
      <w:r w:rsidR="00856630" w:rsidRPr="0028388B">
        <w:rPr>
          <w:rFonts w:eastAsia="Times New Roman" w:cs="Times New Roman"/>
          <w:sz w:val="22"/>
          <w:szCs w:val="22"/>
          <w:bdr w:val="none" w:sz="0" w:space="0" w:color="auto" w:frame="1"/>
          <w:lang w:val="en-GB" w:eastAsia="it-IT"/>
        </w:rPr>
        <w:t>marginalis</w:t>
      </w:r>
      <w:r w:rsidR="000B66FF">
        <w:rPr>
          <w:rFonts w:eastAsia="Times New Roman" w:cs="Times New Roman"/>
          <w:sz w:val="22"/>
          <w:szCs w:val="22"/>
          <w:bdr w:val="none" w:sz="0" w:space="0" w:color="auto" w:frame="1"/>
          <w:lang w:val="en-GB" w:eastAsia="it-IT"/>
        </w:rPr>
        <w:t>ation</w:t>
      </w:r>
      <w:r w:rsidR="00856630" w:rsidRPr="0028388B">
        <w:rPr>
          <w:rFonts w:eastAsia="Times New Roman" w:cs="Times New Roman"/>
          <w:sz w:val="22"/>
          <w:szCs w:val="22"/>
          <w:bdr w:val="none" w:sz="0" w:space="0" w:color="auto" w:frame="1"/>
          <w:lang w:val="en-GB" w:eastAsia="it-IT"/>
        </w:rPr>
        <w:t xml:space="preserve"> from society. </w:t>
      </w:r>
      <w:r w:rsidR="00856630">
        <w:rPr>
          <w:rFonts w:eastAsia="Times New Roman" w:cs="Times New Roman"/>
          <w:sz w:val="22"/>
          <w:szCs w:val="22"/>
          <w:bdr w:val="none" w:sz="0" w:space="0" w:color="auto" w:frame="1"/>
          <w:lang w:val="en-GB" w:eastAsia="it-IT"/>
        </w:rPr>
        <w:t xml:space="preserve">This </w:t>
      </w:r>
      <w:r w:rsidR="00DB7DCD">
        <w:rPr>
          <w:rFonts w:eastAsia="Times New Roman" w:cs="Times New Roman"/>
          <w:sz w:val="22"/>
          <w:szCs w:val="22"/>
          <w:bdr w:val="none" w:sz="0" w:space="0" w:color="auto" w:frame="1"/>
          <w:lang w:val="en-GB" w:eastAsia="it-IT"/>
        </w:rPr>
        <w:t>practice</w:t>
      </w:r>
      <w:r w:rsidR="00DB7DCD" w:rsidRPr="00764381">
        <w:rPr>
          <w:rFonts w:eastAsia="Times New Roman" w:cs="Times New Roman"/>
          <w:sz w:val="22"/>
          <w:szCs w:val="22"/>
          <w:bdr w:val="none" w:sz="0" w:space="0" w:color="auto" w:frame="1"/>
          <w:lang w:val="en-GB" w:eastAsia="it-IT"/>
        </w:rPr>
        <w:t xml:space="preserve"> </w:t>
      </w:r>
      <w:r w:rsidR="00111B05">
        <w:rPr>
          <w:rFonts w:eastAsia="Times New Roman" w:cs="Times New Roman"/>
          <w:sz w:val="22"/>
          <w:szCs w:val="22"/>
          <w:bdr w:val="none" w:sz="0" w:space="0" w:color="auto" w:frame="1"/>
          <w:lang w:val="en-GB" w:eastAsia="it-IT"/>
        </w:rPr>
        <w:t>directly violates</w:t>
      </w:r>
      <w:r w:rsidR="00856630">
        <w:rPr>
          <w:rFonts w:eastAsia="Times New Roman" w:cs="Times New Roman"/>
          <w:sz w:val="22"/>
          <w:szCs w:val="22"/>
          <w:bdr w:val="none" w:sz="0" w:space="0" w:color="auto" w:frame="1"/>
          <w:lang w:val="en-GB" w:eastAsia="it-IT"/>
        </w:rPr>
        <w:t xml:space="preserve"> </w:t>
      </w:r>
      <w:r w:rsidR="00230568">
        <w:rPr>
          <w:rFonts w:eastAsia="Times New Roman" w:cs="Times New Roman"/>
          <w:sz w:val="22"/>
          <w:szCs w:val="22"/>
          <w:bdr w:val="none" w:sz="0" w:space="0" w:color="auto" w:frame="1"/>
          <w:lang w:val="en-GB" w:eastAsia="it-IT"/>
        </w:rPr>
        <w:t xml:space="preserve">the </w:t>
      </w:r>
      <w:r w:rsidR="00DB7DCD">
        <w:rPr>
          <w:rFonts w:eastAsia="Times New Roman" w:cs="Times New Roman"/>
          <w:sz w:val="22"/>
          <w:szCs w:val="22"/>
          <w:bdr w:val="none" w:sz="0" w:space="0" w:color="auto" w:frame="1"/>
          <w:lang w:val="en-GB" w:eastAsia="it-IT"/>
        </w:rPr>
        <w:t xml:space="preserve">child’s </w:t>
      </w:r>
      <w:r w:rsidR="00230568">
        <w:rPr>
          <w:rFonts w:eastAsia="Times New Roman" w:cs="Times New Roman"/>
          <w:sz w:val="22"/>
          <w:szCs w:val="22"/>
          <w:bdr w:val="none" w:sz="0" w:space="0" w:color="auto" w:frame="1"/>
          <w:lang w:val="en-GB" w:eastAsia="it-IT"/>
        </w:rPr>
        <w:t xml:space="preserve">right to </w:t>
      </w:r>
      <w:r w:rsidR="00DB7DCD">
        <w:rPr>
          <w:rFonts w:eastAsia="Times New Roman" w:cs="Times New Roman"/>
          <w:sz w:val="22"/>
          <w:szCs w:val="22"/>
          <w:bdr w:val="none" w:sz="0" w:space="0" w:color="auto" w:frame="1"/>
          <w:lang w:val="en-GB" w:eastAsia="it-IT"/>
        </w:rPr>
        <w:t xml:space="preserve">a </w:t>
      </w:r>
      <w:r w:rsidR="00230568">
        <w:rPr>
          <w:rFonts w:eastAsia="Times New Roman" w:cs="Times New Roman"/>
          <w:sz w:val="22"/>
          <w:szCs w:val="22"/>
          <w:bdr w:val="none" w:sz="0" w:space="0" w:color="auto" w:frame="1"/>
          <w:lang w:val="en-GB" w:eastAsia="it-IT"/>
        </w:rPr>
        <w:t xml:space="preserve">nationality as well as </w:t>
      </w:r>
      <w:proofErr w:type="gramStart"/>
      <w:r w:rsidR="00230568">
        <w:rPr>
          <w:rFonts w:eastAsia="Times New Roman" w:cs="Times New Roman"/>
          <w:sz w:val="22"/>
          <w:szCs w:val="22"/>
          <w:bdr w:val="none" w:sz="0" w:space="0" w:color="auto" w:frame="1"/>
          <w:lang w:val="en-GB" w:eastAsia="it-IT"/>
        </w:rPr>
        <w:t xml:space="preserve">a </w:t>
      </w:r>
      <w:r w:rsidR="00C6732F">
        <w:rPr>
          <w:rFonts w:eastAsia="Times New Roman" w:cs="Times New Roman"/>
          <w:sz w:val="22"/>
          <w:szCs w:val="22"/>
          <w:bdr w:val="none" w:sz="0" w:space="0" w:color="auto" w:frame="1"/>
          <w:lang w:val="en-GB" w:eastAsia="it-IT"/>
        </w:rPr>
        <w:t>number</w:t>
      </w:r>
      <w:r w:rsidR="00230568">
        <w:rPr>
          <w:rFonts w:eastAsia="Times New Roman" w:cs="Times New Roman"/>
          <w:sz w:val="22"/>
          <w:szCs w:val="22"/>
          <w:bdr w:val="none" w:sz="0" w:space="0" w:color="auto" w:frame="1"/>
          <w:lang w:val="en-GB" w:eastAsia="it-IT"/>
        </w:rPr>
        <w:t xml:space="preserve"> of</w:t>
      </w:r>
      <w:proofErr w:type="gramEnd"/>
      <w:r w:rsidR="00230568">
        <w:rPr>
          <w:rFonts w:eastAsia="Times New Roman" w:cs="Times New Roman"/>
          <w:sz w:val="22"/>
          <w:szCs w:val="22"/>
          <w:bdr w:val="none" w:sz="0" w:space="0" w:color="auto" w:frame="1"/>
          <w:lang w:val="en-GB" w:eastAsia="it-IT"/>
        </w:rPr>
        <w:t xml:space="preserve"> rights enshrined in </w:t>
      </w:r>
      <w:r w:rsidR="00856630">
        <w:rPr>
          <w:rFonts w:eastAsia="Times New Roman" w:cs="Times New Roman"/>
          <w:sz w:val="22"/>
          <w:szCs w:val="22"/>
          <w:bdr w:val="none" w:sz="0" w:space="0" w:color="auto" w:frame="1"/>
          <w:lang w:val="en-GB" w:eastAsia="it-IT"/>
        </w:rPr>
        <w:t>Article 5 ICERD.</w:t>
      </w:r>
      <w:r w:rsidR="008972C0">
        <w:rPr>
          <w:rStyle w:val="FootnoteReference"/>
          <w:rFonts w:eastAsia="Times New Roman" w:cs="Times New Roman"/>
          <w:sz w:val="22"/>
          <w:szCs w:val="22"/>
          <w:bdr w:val="none" w:sz="0" w:space="0" w:color="auto" w:frame="1"/>
          <w:lang w:val="en-GB" w:eastAsia="it-IT"/>
        </w:rPr>
        <w:footnoteReference w:id="67"/>
      </w:r>
      <w:r w:rsidR="00856630">
        <w:rPr>
          <w:rFonts w:eastAsia="Times New Roman" w:cs="Times New Roman"/>
          <w:sz w:val="22"/>
          <w:szCs w:val="22"/>
          <w:bdr w:val="none" w:sz="0" w:space="0" w:color="auto" w:frame="1"/>
          <w:lang w:val="en-GB" w:eastAsia="it-IT"/>
        </w:rPr>
        <w:t xml:space="preserve"> </w:t>
      </w:r>
    </w:p>
    <w:p w14:paraId="1FF2921F" w14:textId="77777777" w:rsidR="001731D9" w:rsidRPr="00F80956" w:rsidRDefault="001731D9" w:rsidP="00447DEF">
      <w:pPr>
        <w:pStyle w:val="ListParagraph"/>
        <w:rPr>
          <w:rFonts w:eastAsia="Times New Roman" w:cs="Times New Roman"/>
          <w:sz w:val="22"/>
          <w:szCs w:val="22"/>
          <w:bdr w:val="none" w:sz="0" w:space="0" w:color="auto" w:frame="1"/>
          <w:lang w:val="en-GB" w:eastAsia="it-IT"/>
        </w:rPr>
      </w:pPr>
    </w:p>
    <w:p w14:paraId="6D3A5E81" w14:textId="3C5B3A94" w:rsidR="00856630" w:rsidRPr="00BA1550" w:rsidRDefault="000E11DD" w:rsidP="00852145">
      <w:pPr>
        <w:pStyle w:val="ListParagraph"/>
        <w:numPr>
          <w:ilvl w:val="0"/>
          <w:numId w:val="35"/>
        </w:numPr>
        <w:jc w:val="both"/>
        <w:rPr>
          <w:rFonts w:eastAsia="Times New Roman" w:cs="Times New Roman"/>
          <w:sz w:val="22"/>
          <w:szCs w:val="22"/>
          <w:lang w:val="en-GB" w:eastAsia="it-IT"/>
        </w:rPr>
      </w:pPr>
      <w:r w:rsidRPr="000E11DD">
        <w:rPr>
          <w:rFonts w:eastAsia="Times New Roman" w:cs="Times New Roman"/>
          <w:sz w:val="22"/>
          <w:szCs w:val="22"/>
          <w:bdr w:val="none" w:sz="0" w:space="0" w:color="auto" w:frame="1"/>
          <w:lang w:val="en-GB" w:eastAsia="it-IT"/>
        </w:rPr>
        <w:t xml:space="preserve">The Dutch Government has been criticised for </w:t>
      </w:r>
      <w:r>
        <w:rPr>
          <w:rFonts w:eastAsia="Times New Roman" w:cs="Times New Roman"/>
          <w:sz w:val="22"/>
          <w:szCs w:val="22"/>
          <w:bdr w:val="none" w:sz="0" w:space="0" w:color="auto" w:frame="1"/>
          <w:lang w:val="en-GB" w:eastAsia="it-IT"/>
        </w:rPr>
        <w:t xml:space="preserve">the practice of </w:t>
      </w:r>
      <w:r w:rsidRPr="000E11DD">
        <w:rPr>
          <w:rFonts w:eastAsia="Times New Roman" w:cs="Times New Roman"/>
          <w:sz w:val="22"/>
          <w:szCs w:val="22"/>
          <w:bdr w:val="none" w:sz="0" w:space="0" w:color="auto" w:frame="1"/>
          <w:lang w:val="en-GB" w:eastAsia="it-IT"/>
        </w:rPr>
        <w:t>leaving children in limbo</w:t>
      </w:r>
      <w:r>
        <w:rPr>
          <w:rFonts w:eastAsia="Times New Roman" w:cs="Times New Roman"/>
          <w:sz w:val="22"/>
          <w:szCs w:val="22"/>
          <w:bdr w:val="none" w:sz="0" w:space="0" w:color="auto" w:frame="1"/>
          <w:lang w:val="en-GB" w:eastAsia="it-IT"/>
        </w:rPr>
        <w:t xml:space="preserve">. </w:t>
      </w:r>
      <w:r w:rsidR="00CB7E15">
        <w:rPr>
          <w:rFonts w:eastAsia="Times New Roman" w:cs="Times New Roman"/>
          <w:sz w:val="22"/>
          <w:szCs w:val="22"/>
          <w:bdr w:val="none" w:sz="0" w:space="0" w:color="auto" w:frame="1"/>
          <w:lang w:val="en-GB" w:eastAsia="it-IT"/>
        </w:rPr>
        <w:t xml:space="preserve">In the case of </w:t>
      </w:r>
      <w:r w:rsidR="00CB7E15" w:rsidRPr="00BA4146">
        <w:rPr>
          <w:i/>
          <w:sz w:val="22"/>
          <w:szCs w:val="22"/>
          <w:lang w:val="en-GB"/>
        </w:rPr>
        <w:t xml:space="preserve">Denny Zhao v. The Netherlands </w:t>
      </w:r>
      <w:r w:rsidR="00CB7E15" w:rsidRPr="00BA4146">
        <w:rPr>
          <w:iCs/>
          <w:sz w:val="22"/>
          <w:szCs w:val="22"/>
          <w:lang w:val="en-GB"/>
        </w:rPr>
        <w:t>(December 2020)</w:t>
      </w:r>
      <w:r w:rsidR="00856630" w:rsidRPr="0028388B">
        <w:rPr>
          <w:rFonts w:eastAsia="Times New Roman" w:cs="Times New Roman"/>
          <w:sz w:val="22"/>
          <w:szCs w:val="22"/>
          <w:bdr w:val="none" w:sz="0" w:space="0" w:color="auto" w:frame="1"/>
          <w:lang w:val="en-GB" w:eastAsia="it-IT"/>
        </w:rPr>
        <w:t xml:space="preserve">, </w:t>
      </w:r>
      <w:r w:rsidR="00856630" w:rsidRPr="0028388B">
        <w:rPr>
          <w:rStyle w:val="y2iqfc"/>
          <w:rFonts w:cs="Times New Roman"/>
          <w:sz w:val="22"/>
          <w:szCs w:val="22"/>
          <w:lang w:val="en-GB"/>
        </w:rPr>
        <w:t>the Human Rights Committee</w:t>
      </w:r>
      <w:r w:rsidR="00856630" w:rsidRPr="0028388B">
        <w:rPr>
          <w:rStyle w:val="FootnoteReference"/>
          <w:rFonts w:cs="Times New Roman"/>
          <w:sz w:val="22"/>
          <w:szCs w:val="22"/>
          <w:lang w:val="en-GB"/>
        </w:rPr>
        <w:footnoteReference w:id="68"/>
      </w:r>
      <w:r w:rsidR="00856630" w:rsidRPr="0028388B">
        <w:rPr>
          <w:rStyle w:val="y2iqfc"/>
          <w:rFonts w:cs="Times New Roman"/>
          <w:sz w:val="22"/>
          <w:szCs w:val="22"/>
          <w:lang w:val="en-GB"/>
        </w:rPr>
        <w:t xml:space="preserve"> expressed their deep concern regarding the registration procedure of children with “undetermined nationality”</w:t>
      </w:r>
      <w:r w:rsidR="00856630" w:rsidRPr="0028388B">
        <w:rPr>
          <w:rStyle w:val="y2iqfc"/>
          <w:rFonts w:cs="Times New Roman"/>
          <w:i/>
          <w:sz w:val="22"/>
          <w:szCs w:val="22"/>
          <w:lang w:val="en-GB"/>
        </w:rPr>
        <w:t>.</w:t>
      </w:r>
      <w:r w:rsidR="00856630" w:rsidRPr="0028388B">
        <w:rPr>
          <w:rFonts w:cs="Times New Roman"/>
          <w:sz w:val="22"/>
          <w:szCs w:val="22"/>
          <w:lang w:val="en-GB"/>
        </w:rPr>
        <w:t xml:space="preserve"> </w:t>
      </w:r>
      <w:r w:rsidR="00856630" w:rsidRPr="0028388B">
        <w:rPr>
          <w:rStyle w:val="y2iqfc"/>
          <w:rFonts w:cs="Times New Roman"/>
          <w:sz w:val="22"/>
          <w:szCs w:val="22"/>
          <w:lang w:val="en-GB"/>
        </w:rPr>
        <w:t>Denny Zhao</w:t>
      </w:r>
      <w:r w:rsidR="00977949">
        <w:rPr>
          <w:rStyle w:val="y2iqfc"/>
          <w:rFonts w:cs="Times New Roman"/>
          <w:sz w:val="22"/>
          <w:szCs w:val="22"/>
          <w:lang w:val="en-GB"/>
        </w:rPr>
        <w:t>, an ethnic minority child,</w:t>
      </w:r>
      <w:r w:rsidR="00856630" w:rsidRPr="0028388B">
        <w:rPr>
          <w:rStyle w:val="y2iqfc"/>
          <w:rFonts w:cs="Times New Roman"/>
          <w:sz w:val="22"/>
          <w:szCs w:val="22"/>
          <w:lang w:val="en-GB"/>
        </w:rPr>
        <w:t xml:space="preserve"> was born in Utrecht in 2010. </w:t>
      </w:r>
      <w:r w:rsidR="00856630" w:rsidRPr="0028388B">
        <w:rPr>
          <w:rFonts w:cs="Times New Roman"/>
          <w:sz w:val="22"/>
          <w:szCs w:val="22"/>
          <w:lang w:val="en-GB"/>
        </w:rPr>
        <w:t xml:space="preserve">However, because of </w:t>
      </w:r>
      <w:r w:rsidR="00856630" w:rsidRPr="0028388B">
        <w:rPr>
          <w:rFonts w:cs="Times New Roman"/>
          <w:bCs/>
          <w:sz w:val="22"/>
          <w:szCs w:val="22"/>
          <w:lang w:val="en-GB"/>
        </w:rPr>
        <w:t xml:space="preserve">bureaucracy </w:t>
      </w:r>
      <w:r w:rsidR="00856630" w:rsidRPr="0028388B">
        <w:rPr>
          <w:rFonts w:cs="Times New Roman"/>
          <w:sz w:val="22"/>
          <w:szCs w:val="22"/>
          <w:lang w:val="en-GB"/>
        </w:rPr>
        <w:t xml:space="preserve">and </w:t>
      </w:r>
      <w:r w:rsidR="00856630" w:rsidRPr="0028388B">
        <w:rPr>
          <w:rFonts w:cs="Times New Roman"/>
          <w:bCs/>
          <w:sz w:val="22"/>
          <w:szCs w:val="22"/>
          <w:lang w:val="en-GB"/>
        </w:rPr>
        <w:t>discrimination</w:t>
      </w:r>
      <w:r w:rsidR="00856630" w:rsidRPr="0028388B">
        <w:rPr>
          <w:rFonts w:cs="Times New Roman"/>
          <w:sz w:val="22"/>
          <w:szCs w:val="22"/>
          <w:lang w:val="en-GB"/>
        </w:rPr>
        <w:t xml:space="preserve">, Denny has been unable to benefit from safeguards under Dutch law that are designed specifically to </w:t>
      </w:r>
      <w:r w:rsidR="00B0105E">
        <w:rPr>
          <w:rFonts w:cs="Times New Roman"/>
          <w:sz w:val="22"/>
          <w:szCs w:val="22"/>
          <w:lang w:val="en-GB"/>
        </w:rPr>
        <w:t>prevent and reduce statelessness by enabling</w:t>
      </w:r>
      <w:r w:rsidR="00856630" w:rsidRPr="0028388B">
        <w:rPr>
          <w:rFonts w:cs="Times New Roman"/>
          <w:sz w:val="22"/>
          <w:szCs w:val="22"/>
          <w:lang w:val="en-GB"/>
        </w:rPr>
        <w:t xml:space="preserve"> stateless children born in the Netherlands to acquire a nationality</w:t>
      </w:r>
      <w:r w:rsidR="00891902">
        <w:rPr>
          <w:rFonts w:eastAsia="Times New Roman" w:cs="Times New Roman"/>
          <w:sz w:val="22"/>
          <w:szCs w:val="22"/>
          <w:bdr w:val="none" w:sz="0" w:space="0" w:color="auto" w:frame="1"/>
          <w:lang w:val="en-GB" w:eastAsia="it-IT"/>
        </w:rPr>
        <w:t xml:space="preserve">. </w:t>
      </w:r>
      <w:r w:rsidR="00922989">
        <w:rPr>
          <w:rFonts w:eastAsia="Times New Roman" w:cs="Times New Roman"/>
          <w:sz w:val="22"/>
          <w:szCs w:val="22"/>
          <w:bdr w:val="none" w:sz="0" w:space="0" w:color="auto" w:frame="1"/>
          <w:lang w:val="en-GB" w:eastAsia="it-IT"/>
        </w:rPr>
        <w:t xml:space="preserve">During his case it was noted: </w:t>
      </w:r>
    </w:p>
    <w:p w14:paraId="73485CA4" w14:textId="77777777" w:rsidR="00856630" w:rsidRPr="00BA1550" w:rsidRDefault="00856630" w:rsidP="00447DEF">
      <w:pPr>
        <w:pStyle w:val="ListParagraph"/>
        <w:jc w:val="both"/>
        <w:rPr>
          <w:rFonts w:eastAsia="Times New Roman" w:cs="Times New Roman"/>
          <w:sz w:val="22"/>
          <w:szCs w:val="22"/>
          <w:bdr w:val="none" w:sz="0" w:space="0" w:color="auto" w:frame="1"/>
          <w:lang w:val="en-GB" w:eastAsia="it-IT"/>
        </w:rPr>
      </w:pPr>
    </w:p>
    <w:p w14:paraId="3A17016E" w14:textId="77777777" w:rsidR="00856630" w:rsidRPr="00BA1550" w:rsidRDefault="00856630" w:rsidP="00447DEF">
      <w:pPr>
        <w:pStyle w:val="ListParagraph"/>
        <w:ind w:left="1416"/>
        <w:jc w:val="both"/>
        <w:rPr>
          <w:rFonts w:eastAsia="Times New Roman" w:cs="Times New Roman"/>
          <w:i/>
          <w:sz w:val="22"/>
          <w:szCs w:val="22"/>
          <w:bdr w:val="none" w:sz="0" w:space="0" w:color="auto" w:frame="1"/>
          <w:lang w:val="en-GB" w:eastAsia="it-IT"/>
        </w:rPr>
      </w:pPr>
      <w:r w:rsidRPr="00BA1550">
        <w:rPr>
          <w:rFonts w:eastAsia="Times New Roman" w:cs="Times New Roman"/>
          <w:i/>
          <w:sz w:val="22"/>
          <w:szCs w:val="22"/>
          <w:bdr w:val="none" w:sz="0" w:space="0" w:color="auto" w:frame="1"/>
          <w:lang w:val="en-GB" w:eastAsia="it-IT"/>
        </w:rPr>
        <w:t xml:space="preserve">“The author notes that denial of nationality has profoundly and negatively shaped his entire childhood, sending him the message that he and his family do not belong anywhere. (…) The author further notes that his lack of nationality has caused him to be physically isolated from </w:t>
      </w:r>
      <w:proofErr w:type="gramStart"/>
      <w:r w:rsidRPr="00BA1550">
        <w:rPr>
          <w:rFonts w:eastAsia="Times New Roman" w:cs="Times New Roman"/>
          <w:i/>
          <w:sz w:val="22"/>
          <w:szCs w:val="22"/>
          <w:bdr w:val="none" w:sz="0" w:space="0" w:color="auto" w:frame="1"/>
          <w:lang w:val="en-GB" w:eastAsia="it-IT"/>
        </w:rPr>
        <w:t>society, and</w:t>
      </w:r>
      <w:proofErr w:type="gramEnd"/>
      <w:r w:rsidRPr="00BA1550">
        <w:rPr>
          <w:rFonts w:eastAsia="Times New Roman" w:cs="Times New Roman"/>
          <w:i/>
          <w:sz w:val="22"/>
          <w:szCs w:val="22"/>
          <w:bdr w:val="none" w:sz="0" w:space="0" w:color="auto" w:frame="1"/>
          <w:lang w:val="en-GB" w:eastAsia="it-IT"/>
        </w:rPr>
        <w:t xml:space="preserve"> has irreparably harmed his education and social development.”</w:t>
      </w:r>
      <w:r w:rsidRPr="00BA1550">
        <w:rPr>
          <w:rStyle w:val="FootnoteReference"/>
          <w:rFonts w:eastAsia="Times New Roman" w:cs="Times New Roman"/>
          <w:i/>
          <w:sz w:val="22"/>
          <w:szCs w:val="22"/>
          <w:bdr w:val="none" w:sz="0" w:space="0" w:color="auto" w:frame="1"/>
          <w:lang w:val="en-GB" w:eastAsia="it-IT"/>
        </w:rPr>
        <w:footnoteReference w:id="69"/>
      </w:r>
    </w:p>
    <w:p w14:paraId="1F9EAA8F" w14:textId="77777777" w:rsidR="00856630" w:rsidRDefault="00856630" w:rsidP="00447DEF">
      <w:pPr>
        <w:pStyle w:val="ListParagraph"/>
        <w:jc w:val="both"/>
        <w:rPr>
          <w:rFonts w:cs="Times New Roman"/>
          <w:sz w:val="22"/>
          <w:szCs w:val="22"/>
          <w:lang w:val="en-GB"/>
        </w:rPr>
      </w:pPr>
    </w:p>
    <w:p w14:paraId="2502025F" w14:textId="59FE494D" w:rsidR="00856630" w:rsidRPr="009F7FD2" w:rsidRDefault="00856630" w:rsidP="00447DEF">
      <w:pPr>
        <w:pStyle w:val="ListParagraph"/>
        <w:jc w:val="both"/>
        <w:rPr>
          <w:sz w:val="22"/>
          <w:lang w:val="en-GB"/>
        </w:rPr>
      </w:pPr>
      <w:r w:rsidRPr="0028388B">
        <w:rPr>
          <w:rFonts w:cs="Times New Roman"/>
          <w:sz w:val="22"/>
          <w:szCs w:val="22"/>
          <w:lang w:val="en-GB"/>
        </w:rPr>
        <w:t>Denny’s registration in the Dutch population registry remains as a person of "unknown nationality",</w:t>
      </w:r>
      <w:r w:rsidRPr="009F7FD2">
        <w:rPr>
          <w:sz w:val="22"/>
          <w:lang w:val="en-GB"/>
        </w:rPr>
        <w:t xml:space="preserve"> </w:t>
      </w:r>
      <w:r w:rsidRPr="0028388B">
        <w:rPr>
          <w:rFonts w:cs="Times New Roman"/>
          <w:sz w:val="22"/>
          <w:szCs w:val="22"/>
          <w:lang w:val="en-GB" w:eastAsia="it-IT"/>
        </w:rPr>
        <w:t>but there is no prov</w:t>
      </w:r>
      <w:r>
        <w:rPr>
          <w:rFonts w:cs="Times New Roman"/>
          <w:sz w:val="22"/>
          <w:szCs w:val="22"/>
          <w:lang w:val="en-GB" w:eastAsia="it-IT"/>
        </w:rPr>
        <w:t>ision in the Dutch nationality A</w:t>
      </w:r>
      <w:r w:rsidRPr="0028388B">
        <w:rPr>
          <w:rFonts w:cs="Times New Roman"/>
          <w:sz w:val="22"/>
          <w:szCs w:val="22"/>
          <w:lang w:val="en-GB" w:eastAsia="it-IT"/>
        </w:rPr>
        <w:t xml:space="preserve">ct for acquisition of nationality by a child of "unknown nationality". </w:t>
      </w:r>
      <w:r w:rsidRPr="0028388B">
        <w:rPr>
          <w:rFonts w:cs="Times New Roman"/>
          <w:sz w:val="22"/>
          <w:szCs w:val="22"/>
          <w:lang w:val="en-GB"/>
        </w:rPr>
        <w:t xml:space="preserve">In </w:t>
      </w:r>
      <w:r w:rsidR="00232C8E">
        <w:rPr>
          <w:rFonts w:cs="Times New Roman"/>
          <w:sz w:val="22"/>
          <w:szCs w:val="22"/>
          <w:lang w:val="en-GB"/>
        </w:rPr>
        <w:t>a ground-breaking decision</w:t>
      </w:r>
      <w:r w:rsidRPr="0028388B">
        <w:rPr>
          <w:rFonts w:cs="Times New Roman"/>
          <w:sz w:val="22"/>
          <w:szCs w:val="22"/>
          <w:lang w:val="en-GB"/>
        </w:rPr>
        <w:t xml:space="preserve">, the Human Rights Committee </w:t>
      </w:r>
      <w:r w:rsidR="00232C8E" w:rsidRPr="00764381">
        <w:rPr>
          <w:rStyle w:val="y2iqfc"/>
          <w:rFonts w:cs="Times New Roman"/>
          <w:sz w:val="22"/>
          <w:szCs w:val="22"/>
          <w:lang w:val="en-GB"/>
        </w:rPr>
        <w:t>found that the Netherlands violated Article 24 of the International Covenant on Civil and Political Rights</w:t>
      </w:r>
      <w:r w:rsidR="009C2263">
        <w:rPr>
          <w:rFonts w:cs="Times New Roman"/>
          <w:sz w:val="22"/>
          <w:szCs w:val="22"/>
          <w:lang w:val="en-GB"/>
        </w:rPr>
        <w:t>,</w:t>
      </w:r>
      <w:r w:rsidR="009C2263">
        <w:rPr>
          <w:rStyle w:val="y2iqfc"/>
          <w:rFonts w:cs="Times New Roman"/>
          <w:sz w:val="22"/>
          <w:szCs w:val="22"/>
          <w:lang w:val="en-GB"/>
        </w:rPr>
        <w:t xml:space="preserve"> </w:t>
      </w:r>
      <w:r w:rsidR="00932554">
        <w:rPr>
          <w:rStyle w:val="y2iqfc"/>
          <w:rFonts w:cs="Times New Roman"/>
          <w:sz w:val="22"/>
          <w:szCs w:val="22"/>
          <w:lang w:val="en-GB"/>
        </w:rPr>
        <w:t>protecting</w:t>
      </w:r>
      <w:r w:rsidR="009C2263">
        <w:rPr>
          <w:rStyle w:val="y2iqfc"/>
          <w:rFonts w:cs="Times New Roman"/>
          <w:sz w:val="22"/>
          <w:szCs w:val="22"/>
          <w:lang w:val="en-GB"/>
        </w:rPr>
        <w:t xml:space="preserve"> </w:t>
      </w:r>
      <w:r w:rsidRPr="0028388B">
        <w:rPr>
          <w:rStyle w:val="y2iqfc"/>
          <w:rFonts w:cs="Times New Roman"/>
          <w:sz w:val="22"/>
          <w:szCs w:val="22"/>
          <w:lang w:val="en-GB"/>
        </w:rPr>
        <w:t xml:space="preserve">the right to a nationality for Denny and other children </w:t>
      </w:r>
      <w:r w:rsidR="00932554">
        <w:rPr>
          <w:rStyle w:val="y2iqfc"/>
          <w:rFonts w:cs="Times New Roman"/>
          <w:sz w:val="22"/>
          <w:szCs w:val="22"/>
          <w:lang w:val="en-GB"/>
        </w:rPr>
        <w:t xml:space="preserve">born </w:t>
      </w:r>
      <w:r w:rsidRPr="0028388B">
        <w:rPr>
          <w:rStyle w:val="y2iqfc"/>
          <w:rFonts w:cs="Times New Roman"/>
          <w:sz w:val="22"/>
          <w:szCs w:val="22"/>
          <w:lang w:val="en-GB"/>
        </w:rPr>
        <w:t>without nationality in the Netherlands. The Committee ruled not only that Denny Zhao’s case should be reviewed, but that the Dutch Nationality Act should be amended to avoid similar violations in the future. Therefore, the Netherlands must report back to the Human Rights Committee on the implementation of the ruling in Denny Zhao’s case by mid-2021.</w:t>
      </w:r>
      <w:r w:rsidR="0031761E">
        <w:rPr>
          <w:rStyle w:val="FootnoteReference"/>
          <w:rFonts w:cs="Times New Roman"/>
          <w:sz w:val="22"/>
          <w:szCs w:val="22"/>
          <w:lang w:val="en-GB"/>
        </w:rPr>
        <w:footnoteReference w:id="70"/>
      </w:r>
    </w:p>
    <w:p w14:paraId="5921C8DB" w14:textId="77777777" w:rsidR="00856630" w:rsidRPr="00BA1550" w:rsidRDefault="00856630" w:rsidP="00447DEF">
      <w:pPr>
        <w:jc w:val="both"/>
        <w:rPr>
          <w:rFonts w:eastAsia="Times New Roman" w:cs="Times New Roman"/>
          <w:sz w:val="22"/>
          <w:szCs w:val="22"/>
          <w:lang w:val="en-GB" w:eastAsia="it-IT"/>
        </w:rPr>
      </w:pPr>
    </w:p>
    <w:p w14:paraId="00236B4E" w14:textId="1B34966D" w:rsidR="00856630" w:rsidRDefault="00856630" w:rsidP="00852145">
      <w:pPr>
        <w:pStyle w:val="ListParagraph"/>
        <w:numPr>
          <w:ilvl w:val="0"/>
          <w:numId w:val="35"/>
        </w:numPr>
        <w:jc w:val="both"/>
        <w:rPr>
          <w:rFonts w:eastAsia="Times New Roman" w:cs="Times New Roman"/>
          <w:sz w:val="22"/>
          <w:szCs w:val="22"/>
          <w:lang w:val="en-GB" w:eastAsia="it-IT"/>
        </w:rPr>
      </w:pPr>
      <w:r w:rsidRPr="00BA1550">
        <w:rPr>
          <w:rFonts w:eastAsia="Times New Roman" w:cs="Times New Roman"/>
          <w:sz w:val="22"/>
          <w:szCs w:val="22"/>
          <w:lang w:val="en-GB" w:eastAsia="it-IT"/>
        </w:rPr>
        <w:t xml:space="preserve">Furthermore, even if recognised as stateless, Denny and other stateless children </w:t>
      </w:r>
      <w:r w:rsidR="00800823">
        <w:rPr>
          <w:rFonts w:eastAsia="Times New Roman" w:cs="Times New Roman"/>
          <w:sz w:val="22"/>
          <w:szCs w:val="22"/>
          <w:lang w:val="en-GB" w:eastAsia="it-IT"/>
        </w:rPr>
        <w:t>who</w:t>
      </w:r>
      <w:r w:rsidR="00364AF6">
        <w:rPr>
          <w:rFonts w:eastAsia="Times New Roman" w:cs="Times New Roman"/>
          <w:sz w:val="22"/>
          <w:szCs w:val="22"/>
          <w:lang w:val="en-GB" w:eastAsia="it-IT"/>
        </w:rPr>
        <w:t xml:space="preserve"> do not meet the requirement of </w:t>
      </w:r>
      <w:r w:rsidRPr="00BA1550">
        <w:rPr>
          <w:rFonts w:eastAsia="Times New Roman" w:cs="Times New Roman"/>
          <w:sz w:val="22"/>
          <w:szCs w:val="22"/>
          <w:lang w:val="en-GB" w:eastAsia="it-IT"/>
        </w:rPr>
        <w:t xml:space="preserve">lawful stay are still excluded from the safeguard designed to realise their nationality. It is </w:t>
      </w:r>
      <w:r w:rsidR="00573F62">
        <w:rPr>
          <w:rFonts w:eastAsia="Times New Roman" w:cs="Times New Roman"/>
          <w:sz w:val="22"/>
          <w:szCs w:val="22"/>
          <w:lang w:val="en-GB" w:eastAsia="it-IT"/>
        </w:rPr>
        <w:t xml:space="preserve">thus </w:t>
      </w:r>
      <w:r w:rsidRPr="00BA1550">
        <w:rPr>
          <w:rFonts w:eastAsia="Times New Roman" w:cs="Times New Roman"/>
          <w:sz w:val="22"/>
          <w:szCs w:val="22"/>
          <w:lang w:val="en-GB" w:eastAsia="it-IT"/>
        </w:rPr>
        <w:t xml:space="preserve">of utmost importance </w:t>
      </w:r>
      <w:r w:rsidRPr="00AE705A">
        <w:rPr>
          <w:rFonts w:eastAsia="Times New Roman" w:cs="Times New Roman"/>
          <w:sz w:val="22"/>
          <w:szCs w:val="22"/>
          <w:lang w:val="en-GB" w:eastAsia="it-IT"/>
        </w:rPr>
        <w:t xml:space="preserve">that </w:t>
      </w:r>
      <w:r w:rsidR="00AE705A" w:rsidRPr="00AE705A">
        <w:rPr>
          <w:rFonts w:cstheme="minorHAnsi"/>
          <w:sz w:val="22"/>
          <w:szCs w:val="22"/>
          <w:lang w:val="en-GB"/>
        </w:rPr>
        <w:t>access to Dutch nationality is not contingent on residence status</w:t>
      </w:r>
      <w:r w:rsidR="00AE705A">
        <w:rPr>
          <w:rFonts w:eastAsia="Times New Roman" w:cs="Times New Roman"/>
          <w:sz w:val="22"/>
          <w:szCs w:val="22"/>
          <w:lang w:val="en-GB" w:eastAsia="it-IT"/>
        </w:rPr>
        <w:t xml:space="preserve"> </w:t>
      </w:r>
      <w:proofErr w:type="gramStart"/>
      <w:r w:rsidRPr="00BA1550">
        <w:rPr>
          <w:rFonts w:eastAsia="Times New Roman" w:cs="Times New Roman"/>
          <w:sz w:val="22"/>
          <w:szCs w:val="22"/>
          <w:lang w:val="en-GB" w:eastAsia="it-IT"/>
        </w:rPr>
        <w:t>in order to</w:t>
      </w:r>
      <w:proofErr w:type="gramEnd"/>
      <w:r w:rsidRPr="00BA1550">
        <w:rPr>
          <w:rFonts w:eastAsia="Times New Roman" w:cs="Times New Roman"/>
          <w:sz w:val="22"/>
          <w:szCs w:val="22"/>
          <w:lang w:val="en-GB" w:eastAsia="it-IT"/>
        </w:rPr>
        <w:t xml:space="preserve"> allow all children to enjoy their rights on equal terms, including the right to a nationality. </w:t>
      </w:r>
    </w:p>
    <w:p w14:paraId="69D83878" w14:textId="77777777" w:rsidR="00856630" w:rsidRPr="00BA1550" w:rsidRDefault="00856630" w:rsidP="00447DEF">
      <w:pPr>
        <w:pStyle w:val="ListParagraph"/>
        <w:jc w:val="both"/>
        <w:rPr>
          <w:rFonts w:eastAsia="Times New Roman" w:cs="Times New Roman"/>
          <w:sz w:val="22"/>
          <w:szCs w:val="22"/>
          <w:lang w:val="en-GB" w:eastAsia="it-IT"/>
        </w:rPr>
      </w:pPr>
    </w:p>
    <w:tbl>
      <w:tblPr>
        <w:tblStyle w:val="TableGrid"/>
        <w:tblW w:w="10324" w:type="dxa"/>
        <w:tblInd w:w="-50" w:type="dxa"/>
        <w:tblLook w:val="04A0" w:firstRow="1" w:lastRow="0" w:firstColumn="1" w:lastColumn="0" w:noHBand="0" w:noVBand="1"/>
      </w:tblPr>
      <w:tblGrid>
        <w:gridCol w:w="10324"/>
      </w:tblGrid>
      <w:tr w:rsidR="00856630" w:rsidRPr="00ED06F4" w14:paraId="4DBC8017" w14:textId="77777777" w:rsidTr="009F7FD2">
        <w:trPr>
          <w:trHeight w:val="2318"/>
        </w:trPr>
        <w:tc>
          <w:tcPr>
            <w:tcW w:w="10324" w:type="dxa"/>
          </w:tcPr>
          <w:p w14:paraId="112F8BAA" w14:textId="223D8344" w:rsidR="00856630" w:rsidRDefault="00856630" w:rsidP="00447DEF">
            <w:pPr>
              <w:pStyle w:val="NormalWeb"/>
              <w:shd w:val="clear" w:color="auto" w:fill="FFFFFF"/>
              <w:spacing w:before="0" w:beforeAutospacing="0" w:after="0" w:afterAutospacing="0"/>
              <w:jc w:val="both"/>
              <w:rPr>
                <w:rFonts w:asciiTheme="minorHAnsi" w:hAnsiTheme="minorHAnsi"/>
                <w:b/>
                <w:color w:val="202124"/>
                <w:sz w:val="22"/>
                <w:szCs w:val="22"/>
                <w:lang w:val="en-GB"/>
              </w:rPr>
            </w:pPr>
            <w:proofErr w:type="gramStart"/>
            <w:r w:rsidRPr="007C4B67">
              <w:rPr>
                <w:rFonts w:asciiTheme="minorHAnsi" w:hAnsiTheme="minorHAnsi"/>
                <w:b/>
                <w:bCs/>
                <w:sz w:val="22"/>
                <w:szCs w:val="22"/>
                <w:lang w:val="en-GB"/>
              </w:rPr>
              <w:lastRenderedPageBreak/>
              <w:t>In light of</w:t>
            </w:r>
            <w:proofErr w:type="gramEnd"/>
            <w:r w:rsidRPr="007C4B67">
              <w:rPr>
                <w:rFonts w:asciiTheme="minorHAnsi" w:hAnsiTheme="minorHAnsi"/>
                <w:b/>
                <w:bCs/>
                <w:sz w:val="22"/>
                <w:szCs w:val="22"/>
                <w:lang w:val="en-GB"/>
              </w:rPr>
              <w:t xml:space="preserve"> the above, the Committee is urged to ask the Netherlands</w:t>
            </w:r>
            <w:r w:rsidRPr="007C4B67">
              <w:rPr>
                <w:rFonts w:asciiTheme="minorHAnsi" w:hAnsiTheme="minorHAnsi"/>
                <w:b/>
                <w:color w:val="202124"/>
                <w:sz w:val="22"/>
                <w:szCs w:val="22"/>
                <w:lang w:val="en-GB"/>
              </w:rPr>
              <w:t>:</w:t>
            </w:r>
          </w:p>
          <w:p w14:paraId="2CE19CAC" w14:textId="77777777" w:rsidR="00447DEF" w:rsidRPr="007C4B67" w:rsidRDefault="00447DEF" w:rsidP="00447DEF">
            <w:pPr>
              <w:pStyle w:val="NormalWeb"/>
              <w:shd w:val="clear" w:color="auto" w:fill="FFFFFF"/>
              <w:spacing w:before="0" w:beforeAutospacing="0" w:after="0" w:afterAutospacing="0"/>
              <w:jc w:val="both"/>
              <w:rPr>
                <w:rFonts w:asciiTheme="minorHAnsi" w:hAnsiTheme="minorHAnsi"/>
                <w:b/>
                <w:sz w:val="22"/>
                <w:szCs w:val="22"/>
                <w:lang w:val="en-GB"/>
              </w:rPr>
            </w:pPr>
          </w:p>
          <w:p w14:paraId="680DB4D9" w14:textId="0B4EEECF" w:rsidR="00856630" w:rsidRPr="00A9285B" w:rsidRDefault="00856630" w:rsidP="00447DEF">
            <w:pPr>
              <w:pStyle w:val="HTMLPreformatted"/>
              <w:numPr>
                <w:ilvl w:val="0"/>
                <w:numId w:val="13"/>
              </w:numPr>
              <w:jc w:val="both"/>
              <w:rPr>
                <w:rFonts w:asciiTheme="minorHAnsi" w:hAnsiTheme="minorHAnsi"/>
                <w:b/>
                <w:sz w:val="22"/>
                <w:szCs w:val="22"/>
                <w:lang w:val="en-GB"/>
              </w:rPr>
            </w:pPr>
            <w:r w:rsidRPr="00A9285B">
              <w:rPr>
                <w:rFonts w:asciiTheme="minorHAnsi" w:hAnsiTheme="minorHAnsi"/>
                <w:b/>
                <w:sz w:val="22"/>
                <w:szCs w:val="22"/>
                <w:lang w:val="en-GB"/>
              </w:rPr>
              <w:t xml:space="preserve">Which steps are being taken </w:t>
            </w:r>
            <w:r w:rsidR="00411D0D" w:rsidRPr="00A9285B">
              <w:rPr>
                <w:rFonts w:asciiTheme="minorHAnsi" w:hAnsiTheme="minorHAnsi"/>
                <w:b/>
                <w:sz w:val="22"/>
                <w:szCs w:val="22"/>
                <w:lang w:val="en-GB"/>
              </w:rPr>
              <w:t xml:space="preserve">by the State Party </w:t>
            </w:r>
            <w:r w:rsidRPr="00A9285B">
              <w:rPr>
                <w:rFonts w:asciiTheme="minorHAnsi" w:hAnsiTheme="minorHAnsi"/>
                <w:b/>
                <w:sz w:val="22"/>
                <w:szCs w:val="22"/>
                <w:lang w:val="en-GB"/>
              </w:rPr>
              <w:t>to ensure that stateless children</w:t>
            </w:r>
            <w:r w:rsidR="00CB7E15" w:rsidRPr="00A9285B">
              <w:rPr>
                <w:rFonts w:asciiTheme="minorHAnsi" w:hAnsiTheme="minorHAnsi"/>
                <w:b/>
                <w:sz w:val="22"/>
                <w:szCs w:val="22"/>
                <w:lang w:val="en-GB"/>
              </w:rPr>
              <w:t xml:space="preserve"> </w:t>
            </w:r>
            <w:r w:rsidRPr="00A9285B">
              <w:rPr>
                <w:rFonts w:asciiTheme="minorHAnsi" w:hAnsiTheme="minorHAnsi"/>
                <w:b/>
                <w:sz w:val="22"/>
                <w:szCs w:val="22"/>
                <w:lang w:val="en-GB"/>
              </w:rPr>
              <w:t xml:space="preserve">and children with “unknown nationality” </w:t>
            </w:r>
            <w:r w:rsidR="00A25CAF" w:rsidRPr="00A9285B">
              <w:rPr>
                <w:rFonts w:asciiTheme="minorHAnsi" w:hAnsiTheme="minorHAnsi"/>
                <w:b/>
                <w:sz w:val="22"/>
                <w:szCs w:val="22"/>
                <w:lang w:val="en-GB"/>
              </w:rPr>
              <w:t xml:space="preserve">who belong to minority communities, </w:t>
            </w:r>
            <w:r w:rsidRPr="00A9285B">
              <w:rPr>
                <w:rFonts w:asciiTheme="minorHAnsi" w:hAnsiTheme="minorHAnsi"/>
                <w:b/>
                <w:sz w:val="22"/>
                <w:szCs w:val="22"/>
                <w:lang w:val="en-GB"/>
              </w:rPr>
              <w:t xml:space="preserve">can access their </w:t>
            </w:r>
            <w:r w:rsidR="0073311D" w:rsidRPr="00A9285B">
              <w:rPr>
                <w:rFonts w:asciiTheme="minorHAnsi" w:hAnsiTheme="minorHAnsi"/>
                <w:b/>
                <w:sz w:val="22"/>
                <w:szCs w:val="22"/>
                <w:lang w:val="en-GB"/>
              </w:rPr>
              <w:t xml:space="preserve">human </w:t>
            </w:r>
            <w:r w:rsidRPr="00A9285B">
              <w:rPr>
                <w:rFonts w:asciiTheme="minorHAnsi" w:hAnsiTheme="minorHAnsi"/>
                <w:b/>
                <w:sz w:val="22"/>
                <w:szCs w:val="22"/>
                <w:lang w:val="en-GB"/>
              </w:rPr>
              <w:t>rights</w:t>
            </w:r>
            <w:r w:rsidR="00A25CAF" w:rsidRPr="00A9285B">
              <w:rPr>
                <w:rFonts w:asciiTheme="minorHAnsi" w:hAnsiTheme="minorHAnsi"/>
                <w:b/>
                <w:sz w:val="22"/>
                <w:szCs w:val="22"/>
                <w:lang w:val="en-GB"/>
              </w:rPr>
              <w:t xml:space="preserve"> </w:t>
            </w:r>
            <w:r w:rsidR="0073311D" w:rsidRPr="00A9285B">
              <w:rPr>
                <w:rFonts w:asciiTheme="minorHAnsi" w:hAnsiTheme="minorHAnsi"/>
                <w:b/>
                <w:sz w:val="22"/>
                <w:szCs w:val="22"/>
                <w:lang w:val="en-GB"/>
              </w:rPr>
              <w:t>as protected</w:t>
            </w:r>
            <w:r w:rsidR="00A25CAF" w:rsidRPr="00A9285B">
              <w:rPr>
                <w:rFonts w:asciiTheme="minorHAnsi" w:hAnsiTheme="minorHAnsi"/>
                <w:b/>
                <w:sz w:val="22"/>
                <w:szCs w:val="22"/>
                <w:lang w:val="en-GB"/>
              </w:rPr>
              <w:t xml:space="preserve"> under Articles 5.d and 5.e of the Convention</w:t>
            </w:r>
            <w:r w:rsidRPr="00A9285B">
              <w:rPr>
                <w:rFonts w:asciiTheme="minorHAnsi" w:hAnsiTheme="minorHAnsi"/>
                <w:b/>
                <w:sz w:val="22"/>
                <w:szCs w:val="22"/>
                <w:lang w:val="en-GB"/>
              </w:rPr>
              <w:t>?</w:t>
            </w:r>
          </w:p>
          <w:p w14:paraId="70DFDC98" w14:textId="77777777" w:rsidR="00856630" w:rsidRPr="00A9285B" w:rsidRDefault="00856630" w:rsidP="00447DEF">
            <w:pPr>
              <w:pStyle w:val="HTMLPreformatted"/>
              <w:jc w:val="both"/>
              <w:rPr>
                <w:rFonts w:asciiTheme="minorHAnsi" w:hAnsiTheme="minorHAnsi"/>
                <w:b/>
                <w:sz w:val="22"/>
                <w:szCs w:val="22"/>
                <w:lang w:val="en-GB"/>
              </w:rPr>
            </w:pPr>
          </w:p>
          <w:p w14:paraId="571EA569" w14:textId="17D967CF" w:rsidR="00856630" w:rsidRPr="001A2E94" w:rsidRDefault="008A29E2" w:rsidP="001A2E94">
            <w:pPr>
              <w:pStyle w:val="HTMLPreformatted"/>
              <w:numPr>
                <w:ilvl w:val="0"/>
                <w:numId w:val="13"/>
              </w:numPr>
              <w:jc w:val="both"/>
              <w:rPr>
                <w:rStyle w:val="y2iqfc"/>
                <w:rFonts w:asciiTheme="minorHAnsi" w:hAnsiTheme="minorHAnsi"/>
                <w:b/>
                <w:color w:val="202124"/>
                <w:sz w:val="22"/>
                <w:szCs w:val="22"/>
                <w:lang w:val="en-GB"/>
              </w:rPr>
            </w:pPr>
            <w:r w:rsidRPr="00A9285B">
              <w:rPr>
                <w:rFonts w:asciiTheme="minorHAnsi" w:hAnsiTheme="minorHAnsi"/>
                <w:b/>
                <w:sz w:val="22"/>
                <w:szCs w:val="22"/>
                <w:lang w:val="en-GB"/>
              </w:rPr>
              <w:t>What measures is the Netherlands taking to implement and improve safeguards to ensure that</w:t>
            </w:r>
            <w:r w:rsidR="001A2E94" w:rsidRPr="00A9285B">
              <w:rPr>
                <w:rFonts w:asciiTheme="minorHAnsi" w:hAnsiTheme="minorHAnsi"/>
                <w:b/>
                <w:sz w:val="22"/>
                <w:szCs w:val="22"/>
                <w:lang w:val="en-GB"/>
              </w:rPr>
              <w:t xml:space="preserve"> </w:t>
            </w:r>
            <w:r w:rsidRPr="00A9285B">
              <w:rPr>
                <w:rFonts w:asciiTheme="minorHAnsi" w:hAnsiTheme="minorHAnsi"/>
                <w:b/>
                <w:sz w:val="22"/>
                <w:szCs w:val="22"/>
                <w:lang w:val="en-GB"/>
              </w:rPr>
              <w:t xml:space="preserve">all children born on territory only remain registered as being of “unknown nationality” for the shortest possible time and </w:t>
            </w:r>
            <w:r w:rsidR="005F59F7" w:rsidRPr="00A9285B">
              <w:rPr>
                <w:rFonts w:asciiTheme="minorHAnsi" w:hAnsiTheme="minorHAnsi"/>
                <w:b/>
                <w:sz w:val="22"/>
                <w:szCs w:val="22"/>
                <w:lang w:val="en-GB"/>
              </w:rPr>
              <w:t>ensure that their right to acquire a nationality is fulfilled</w:t>
            </w:r>
            <w:r w:rsidR="00A25CAF" w:rsidRPr="00A9285B">
              <w:rPr>
                <w:rFonts w:asciiTheme="minorHAnsi" w:hAnsiTheme="minorHAnsi"/>
                <w:b/>
                <w:sz w:val="22"/>
                <w:szCs w:val="22"/>
                <w:lang w:val="en-GB"/>
              </w:rPr>
              <w:t xml:space="preserve"> without any delay</w:t>
            </w:r>
            <w:r w:rsidR="005F59F7" w:rsidRPr="00A9285B">
              <w:rPr>
                <w:rFonts w:asciiTheme="minorHAnsi" w:hAnsiTheme="minorHAnsi"/>
                <w:b/>
                <w:sz w:val="22"/>
                <w:szCs w:val="22"/>
                <w:lang w:val="en-GB"/>
              </w:rPr>
              <w:t>?</w:t>
            </w:r>
          </w:p>
        </w:tc>
      </w:tr>
    </w:tbl>
    <w:p w14:paraId="657A9453" w14:textId="66444B92" w:rsidR="00D3483E" w:rsidRDefault="00D3483E" w:rsidP="00447DEF">
      <w:pPr>
        <w:rPr>
          <w:lang w:val="en-GB" w:eastAsia="it-IT"/>
        </w:rPr>
      </w:pPr>
    </w:p>
    <w:p w14:paraId="65141F1E" w14:textId="77777777" w:rsidR="00447DEF" w:rsidRDefault="00447DEF" w:rsidP="00447DEF">
      <w:pPr>
        <w:rPr>
          <w:lang w:val="en-GB" w:eastAsia="it-IT"/>
        </w:rPr>
      </w:pPr>
    </w:p>
    <w:p w14:paraId="0C1FD2C1" w14:textId="4C646D6F" w:rsidR="00C910BE" w:rsidRDefault="00730EA8" w:rsidP="00447DEF">
      <w:pPr>
        <w:pStyle w:val="Heading1"/>
        <w:spacing w:before="0"/>
        <w:rPr>
          <w:rFonts w:ascii="Helvetica" w:eastAsiaTheme="minorHAnsi" w:hAnsi="Helvetica" w:cs="Times New Roman"/>
          <w:b/>
          <w:color w:val="521B93"/>
          <w:sz w:val="28"/>
          <w:szCs w:val="28"/>
          <w:lang w:val="en-GB" w:eastAsia="it-IT"/>
        </w:rPr>
      </w:pPr>
      <w:r w:rsidRPr="00F80956">
        <w:rPr>
          <w:rFonts w:ascii="Helvetica" w:eastAsiaTheme="minorHAnsi" w:hAnsi="Helvetica" w:cs="Times New Roman"/>
          <w:b/>
          <w:color w:val="521B93"/>
          <w:sz w:val="28"/>
          <w:szCs w:val="28"/>
          <w:lang w:val="en-GB" w:eastAsia="it-IT"/>
        </w:rPr>
        <w:t xml:space="preserve">Recommendations </w:t>
      </w:r>
    </w:p>
    <w:p w14:paraId="43C7092D" w14:textId="77777777" w:rsidR="00D3483E" w:rsidRPr="00F80956" w:rsidRDefault="00D3483E" w:rsidP="009F7FD2">
      <w:pPr>
        <w:keepNext/>
        <w:rPr>
          <w:lang w:val="en-GB"/>
        </w:rPr>
      </w:pPr>
    </w:p>
    <w:p w14:paraId="4B109830" w14:textId="4FFA9E22" w:rsidR="00260DE2" w:rsidRDefault="00260DE2" w:rsidP="00852145">
      <w:pPr>
        <w:pStyle w:val="ListParagraph"/>
        <w:numPr>
          <w:ilvl w:val="0"/>
          <w:numId w:val="35"/>
        </w:numPr>
        <w:jc w:val="both"/>
        <w:rPr>
          <w:rFonts w:cs="Times New Roman"/>
          <w:sz w:val="22"/>
          <w:szCs w:val="22"/>
          <w:lang w:val="en-GB"/>
        </w:rPr>
      </w:pPr>
      <w:r w:rsidRPr="00260DE2">
        <w:rPr>
          <w:rFonts w:cs="Times New Roman"/>
          <w:sz w:val="22"/>
          <w:szCs w:val="22"/>
          <w:lang w:val="en-GB"/>
        </w:rPr>
        <w:t xml:space="preserve">Based on the content of this submission, </w:t>
      </w:r>
      <w:r w:rsidR="00A25CAF">
        <w:rPr>
          <w:rFonts w:cs="Times New Roman"/>
          <w:sz w:val="22"/>
          <w:szCs w:val="22"/>
          <w:lang w:val="en-GB"/>
        </w:rPr>
        <w:t>we urge</w:t>
      </w:r>
      <w:r w:rsidRPr="00260DE2">
        <w:rPr>
          <w:rFonts w:cs="Times New Roman"/>
          <w:sz w:val="22"/>
          <w:szCs w:val="22"/>
          <w:lang w:val="en-GB"/>
        </w:rPr>
        <w:t xml:space="preserve"> the Committee </w:t>
      </w:r>
      <w:r w:rsidR="00A25CAF">
        <w:rPr>
          <w:rFonts w:cs="Times New Roman"/>
          <w:sz w:val="22"/>
          <w:szCs w:val="22"/>
          <w:lang w:val="en-GB"/>
        </w:rPr>
        <w:t xml:space="preserve">to consider making the following recommendations to </w:t>
      </w:r>
      <w:r w:rsidRPr="00260DE2">
        <w:rPr>
          <w:rFonts w:cs="Times New Roman"/>
          <w:sz w:val="22"/>
          <w:szCs w:val="22"/>
          <w:lang w:val="en-GB"/>
        </w:rPr>
        <w:t>the Government of the Netherlands:</w:t>
      </w:r>
    </w:p>
    <w:p w14:paraId="5C916F31" w14:textId="77777777" w:rsidR="00447DEF" w:rsidRPr="00260DE2" w:rsidRDefault="00447DEF" w:rsidP="00447DEF">
      <w:pPr>
        <w:pStyle w:val="ListParagraph"/>
        <w:ind w:left="502"/>
        <w:jc w:val="both"/>
        <w:rPr>
          <w:rFonts w:cs="Times New Roman"/>
          <w:sz w:val="22"/>
          <w:szCs w:val="22"/>
          <w:lang w:val="en-GB"/>
        </w:rPr>
      </w:pPr>
    </w:p>
    <w:p w14:paraId="7D5EF659" w14:textId="3DE59601" w:rsidR="0026652F" w:rsidRPr="00447DEF" w:rsidRDefault="00A25CAF" w:rsidP="00447DEF">
      <w:pPr>
        <w:pStyle w:val="NormalWeb"/>
        <w:numPr>
          <w:ilvl w:val="0"/>
          <w:numId w:val="27"/>
        </w:numPr>
        <w:spacing w:before="0" w:beforeAutospacing="0" w:after="0" w:afterAutospacing="0"/>
        <w:ind w:left="714" w:hanging="357"/>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Review and repeal the Netherlands current discriminatory nationality deprivation powers, in order to e</w:t>
      </w:r>
      <w:r w:rsidR="00585659" w:rsidRPr="00447DEF">
        <w:rPr>
          <w:rFonts w:asciiTheme="minorHAnsi" w:hAnsiTheme="minorHAnsi" w:cstheme="minorHAnsi"/>
          <w:b/>
          <w:bCs/>
          <w:sz w:val="22"/>
          <w:szCs w:val="22"/>
          <w:lang w:val="en-GB"/>
        </w:rPr>
        <w:t>nsure that (the use of) measures to protect national security</w:t>
      </w:r>
      <w:r w:rsidRPr="00447DEF">
        <w:rPr>
          <w:rFonts w:asciiTheme="minorHAnsi" w:hAnsiTheme="minorHAnsi" w:cstheme="minorHAnsi"/>
          <w:b/>
          <w:bCs/>
          <w:sz w:val="22"/>
          <w:szCs w:val="22"/>
          <w:lang w:val="en-GB"/>
        </w:rPr>
        <w:t xml:space="preserve"> </w:t>
      </w:r>
      <w:r w:rsidR="00585659" w:rsidRPr="00447DEF">
        <w:rPr>
          <w:rFonts w:asciiTheme="minorHAnsi" w:hAnsiTheme="minorHAnsi" w:cstheme="minorHAnsi"/>
          <w:b/>
          <w:bCs/>
          <w:sz w:val="22"/>
          <w:szCs w:val="22"/>
          <w:lang w:val="en-GB"/>
        </w:rPr>
        <w:t>compl</w:t>
      </w:r>
      <w:r w:rsidRPr="00447DEF">
        <w:rPr>
          <w:rFonts w:asciiTheme="minorHAnsi" w:hAnsiTheme="minorHAnsi" w:cstheme="minorHAnsi"/>
          <w:b/>
          <w:bCs/>
          <w:sz w:val="22"/>
          <w:szCs w:val="22"/>
          <w:lang w:val="en-GB"/>
        </w:rPr>
        <w:t>y</w:t>
      </w:r>
      <w:r w:rsidR="00585659" w:rsidRPr="00447DEF">
        <w:rPr>
          <w:rFonts w:asciiTheme="minorHAnsi" w:hAnsiTheme="minorHAnsi" w:cstheme="minorHAnsi"/>
          <w:b/>
          <w:bCs/>
          <w:sz w:val="22"/>
          <w:szCs w:val="22"/>
          <w:lang w:val="en-GB"/>
        </w:rPr>
        <w:t xml:space="preserve"> with the principle of non-discrimination, the prohibition of arbitrary deprivation of nationality, the prohibition on refoulement, the prohibition of torture and the prohibition of </w:t>
      </w:r>
      <w:proofErr w:type="gramStart"/>
      <w:r w:rsidR="00585659" w:rsidRPr="00447DEF">
        <w:rPr>
          <w:rFonts w:asciiTheme="minorHAnsi" w:hAnsiTheme="minorHAnsi" w:cstheme="minorHAnsi"/>
          <w:b/>
          <w:bCs/>
          <w:sz w:val="22"/>
          <w:szCs w:val="22"/>
          <w:lang w:val="en-GB"/>
        </w:rPr>
        <w:t>statelessness;</w:t>
      </w:r>
      <w:proofErr w:type="gramEnd"/>
      <w:r w:rsidR="00585659" w:rsidRPr="00447DEF">
        <w:rPr>
          <w:rFonts w:asciiTheme="minorHAnsi" w:hAnsiTheme="minorHAnsi" w:cstheme="minorHAnsi"/>
          <w:b/>
          <w:bCs/>
          <w:sz w:val="22"/>
          <w:szCs w:val="22"/>
          <w:lang w:val="en-GB"/>
        </w:rPr>
        <w:t xml:space="preserve"> </w:t>
      </w:r>
    </w:p>
    <w:p w14:paraId="202C9B06" w14:textId="77777777" w:rsidR="00A25CAF" w:rsidRPr="00447DEF" w:rsidRDefault="00A25CAF" w:rsidP="00447DEF">
      <w:pPr>
        <w:pStyle w:val="NormalWeb"/>
        <w:spacing w:before="0" w:beforeAutospacing="0" w:after="0" w:afterAutospacing="0"/>
        <w:ind w:left="714"/>
        <w:contextualSpacing/>
        <w:jc w:val="both"/>
        <w:rPr>
          <w:rFonts w:asciiTheme="minorHAnsi" w:hAnsiTheme="minorHAnsi" w:cstheme="minorHAnsi"/>
          <w:b/>
          <w:bCs/>
          <w:sz w:val="22"/>
          <w:szCs w:val="22"/>
          <w:lang w:val="en-GB"/>
        </w:rPr>
      </w:pPr>
    </w:p>
    <w:p w14:paraId="1ED8BA9B" w14:textId="3BAA6E83" w:rsidR="00A25CAF" w:rsidRPr="00447DEF" w:rsidRDefault="00A25CAF" w:rsidP="00447DEF">
      <w:pPr>
        <w:pStyle w:val="NormalWeb"/>
        <w:numPr>
          <w:ilvl w:val="0"/>
          <w:numId w:val="27"/>
        </w:numPr>
        <w:spacing w:before="0" w:beforeAutospacing="0" w:after="0" w:afterAutospacing="0"/>
        <w:ind w:left="714" w:hanging="357"/>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 xml:space="preserve">Take immediate steps to repatriate members of minority communities – </w:t>
      </w:r>
      <w:proofErr w:type="gramStart"/>
      <w:r w:rsidRPr="00447DEF">
        <w:rPr>
          <w:rFonts w:asciiTheme="minorHAnsi" w:hAnsiTheme="minorHAnsi" w:cstheme="minorHAnsi"/>
          <w:b/>
          <w:bCs/>
          <w:sz w:val="22"/>
          <w:szCs w:val="22"/>
          <w:lang w:val="en-GB"/>
        </w:rPr>
        <w:t>in particular women</w:t>
      </w:r>
      <w:proofErr w:type="gramEnd"/>
      <w:r w:rsidRPr="00447DEF">
        <w:rPr>
          <w:rFonts w:asciiTheme="minorHAnsi" w:hAnsiTheme="minorHAnsi" w:cstheme="minorHAnsi"/>
          <w:b/>
          <w:bCs/>
          <w:sz w:val="22"/>
          <w:szCs w:val="22"/>
          <w:lang w:val="en-GB"/>
        </w:rPr>
        <w:t xml:space="preserve"> and children – who are currently stranded in camps in Northeast Syria, regardless of whether they have been deprived of their Dutch nationality or not.</w:t>
      </w:r>
    </w:p>
    <w:p w14:paraId="06C062DB" w14:textId="77777777" w:rsidR="0026652F" w:rsidRPr="00447DEF" w:rsidRDefault="0026652F" w:rsidP="00447DEF">
      <w:pPr>
        <w:pStyle w:val="NormalWeb"/>
        <w:spacing w:before="0" w:beforeAutospacing="0" w:after="0" w:afterAutospacing="0"/>
        <w:contextualSpacing/>
        <w:jc w:val="both"/>
        <w:rPr>
          <w:rFonts w:asciiTheme="minorHAnsi" w:hAnsiTheme="minorHAnsi" w:cstheme="minorHAnsi"/>
          <w:b/>
          <w:bCs/>
          <w:sz w:val="22"/>
          <w:szCs w:val="22"/>
          <w:lang w:val="en-GB"/>
        </w:rPr>
      </w:pPr>
    </w:p>
    <w:p w14:paraId="0C677460" w14:textId="77777777" w:rsidR="0026652F" w:rsidRPr="00447DEF" w:rsidRDefault="00585659" w:rsidP="00447DEF">
      <w:pPr>
        <w:pStyle w:val="NormalWeb"/>
        <w:numPr>
          <w:ilvl w:val="0"/>
          <w:numId w:val="27"/>
        </w:numPr>
        <w:spacing w:before="0" w:beforeAutospacing="0" w:after="0" w:afterAutospacing="0"/>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 xml:space="preserve">Amend the proposed Draft Law to ensure that access to Dutch nationality for stateless children born on territory is not contingent on their residence status, nor on the cooperation of the child’s parents with the </w:t>
      </w:r>
      <w:proofErr w:type="gramStart"/>
      <w:r w:rsidRPr="00447DEF">
        <w:rPr>
          <w:rFonts w:asciiTheme="minorHAnsi" w:hAnsiTheme="minorHAnsi" w:cstheme="minorHAnsi"/>
          <w:b/>
          <w:bCs/>
          <w:sz w:val="22"/>
          <w:szCs w:val="22"/>
          <w:lang w:val="en-GB"/>
        </w:rPr>
        <w:t>authorities;</w:t>
      </w:r>
      <w:proofErr w:type="gramEnd"/>
    </w:p>
    <w:p w14:paraId="54297F94" w14:textId="77777777" w:rsidR="00793EAF" w:rsidRPr="00447DEF" w:rsidRDefault="00793EAF" w:rsidP="00447DEF">
      <w:pPr>
        <w:pStyle w:val="NormalWeb"/>
        <w:spacing w:before="0" w:beforeAutospacing="0" w:after="0" w:afterAutospacing="0"/>
        <w:contextualSpacing/>
        <w:jc w:val="both"/>
        <w:rPr>
          <w:rFonts w:asciiTheme="minorHAnsi" w:hAnsiTheme="minorHAnsi" w:cstheme="minorHAnsi"/>
          <w:b/>
          <w:bCs/>
          <w:sz w:val="22"/>
          <w:szCs w:val="22"/>
          <w:lang w:val="en-GB"/>
        </w:rPr>
      </w:pPr>
    </w:p>
    <w:p w14:paraId="0FF61A4D" w14:textId="31DBFF71" w:rsidR="00A83648" w:rsidRPr="00447DEF" w:rsidRDefault="00585659" w:rsidP="00447DEF">
      <w:pPr>
        <w:pStyle w:val="NormalWeb"/>
        <w:numPr>
          <w:ilvl w:val="0"/>
          <w:numId w:val="27"/>
        </w:numPr>
        <w:spacing w:before="0" w:beforeAutospacing="0" w:after="0" w:afterAutospacing="0"/>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Include concrete safeguards in Dutch legislation to ensure that all stateless children born on the territory have a</w:t>
      </w:r>
      <w:r w:rsidRPr="00447DEF">
        <w:rPr>
          <w:rStyle w:val="y2iqfc"/>
          <w:rFonts w:asciiTheme="minorHAnsi" w:hAnsiTheme="minorHAnsi" w:cstheme="minorHAnsi"/>
          <w:b/>
          <w:bCs/>
          <w:sz w:val="22"/>
          <w:szCs w:val="22"/>
          <w:lang w:val="en-GB"/>
        </w:rPr>
        <w:t>ccess to the option procedure to acquire Dutch nationality</w:t>
      </w:r>
      <w:r w:rsidRPr="00447DEF">
        <w:rPr>
          <w:rFonts w:asciiTheme="minorHAnsi" w:hAnsiTheme="minorHAnsi" w:cstheme="minorHAnsi"/>
          <w:b/>
          <w:bCs/>
          <w:sz w:val="22"/>
          <w:szCs w:val="22"/>
          <w:lang w:val="en-GB"/>
        </w:rPr>
        <w:t xml:space="preserve">. A specific </w:t>
      </w:r>
      <w:r w:rsidR="00796D36" w:rsidRPr="00764381">
        <w:rPr>
          <w:rFonts w:asciiTheme="minorHAnsi" w:hAnsiTheme="minorHAnsi" w:cstheme="minorHAnsi"/>
          <w:b/>
          <w:bCs/>
          <w:sz w:val="22"/>
          <w:szCs w:val="22"/>
          <w:lang w:val="en-GB"/>
        </w:rPr>
        <w:t>S</w:t>
      </w:r>
      <w:r w:rsidRPr="00764381">
        <w:rPr>
          <w:rFonts w:asciiTheme="minorHAnsi" w:hAnsiTheme="minorHAnsi" w:cstheme="minorHAnsi"/>
          <w:b/>
          <w:bCs/>
          <w:sz w:val="22"/>
          <w:szCs w:val="22"/>
          <w:lang w:val="en-GB"/>
        </w:rPr>
        <w:t>tate</w:t>
      </w:r>
      <w:r w:rsidRPr="00447DEF">
        <w:rPr>
          <w:rFonts w:asciiTheme="minorHAnsi" w:hAnsiTheme="minorHAnsi" w:cstheme="minorHAnsi"/>
          <w:b/>
          <w:bCs/>
          <w:sz w:val="22"/>
          <w:szCs w:val="22"/>
          <w:lang w:val="en-GB"/>
        </w:rPr>
        <w:t xml:space="preserve"> authority should be appointed as responsible for taking action ex officio to apply these safeguards in practice, with due regard to the child’s best </w:t>
      </w:r>
      <w:proofErr w:type="gramStart"/>
      <w:r w:rsidRPr="00447DEF">
        <w:rPr>
          <w:rFonts w:asciiTheme="minorHAnsi" w:hAnsiTheme="minorHAnsi" w:cstheme="minorHAnsi"/>
          <w:b/>
          <w:bCs/>
          <w:sz w:val="22"/>
          <w:szCs w:val="22"/>
          <w:lang w:val="en-GB"/>
        </w:rPr>
        <w:t>interests;</w:t>
      </w:r>
      <w:proofErr w:type="gramEnd"/>
    </w:p>
    <w:p w14:paraId="4D94DA7C" w14:textId="77777777" w:rsidR="00A25CAF" w:rsidRPr="00447DEF" w:rsidRDefault="00A25CAF" w:rsidP="00447DEF">
      <w:pPr>
        <w:pStyle w:val="NormalWeb"/>
        <w:spacing w:before="0" w:beforeAutospacing="0" w:after="0" w:afterAutospacing="0"/>
        <w:contextualSpacing/>
        <w:jc w:val="both"/>
        <w:rPr>
          <w:rFonts w:asciiTheme="minorHAnsi" w:hAnsiTheme="minorHAnsi" w:cstheme="minorHAnsi"/>
          <w:b/>
          <w:bCs/>
          <w:sz w:val="22"/>
          <w:szCs w:val="22"/>
          <w:lang w:val="en-GB"/>
        </w:rPr>
      </w:pPr>
    </w:p>
    <w:p w14:paraId="628EB856" w14:textId="7B4E4060" w:rsidR="00A25CAF" w:rsidRPr="00447DEF" w:rsidRDefault="00A25CAF" w:rsidP="00447DEF">
      <w:pPr>
        <w:pStyle w:val="NormalWeb"/>
        <w:numPr>
          <w:ilvl w:val="0"/>
          <w:numId w:val="27"/>
        </w:numPr>
        <w:spacing w:before="0" w:beforeAutospacing="0" w:after="0" w:afterAutospacing="0"/>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 xml:space="preserve">Establish a dedicated </w:t>
      </w:r>
      <w:r w:rsidR="00783708">
        <w:rPr>
          <w:rFonts w:asciiTheme="minorHAnsi" w:hAnsiTheme="minorHAnsi" w:cstheme="minorHAnsi"/>
          <w:b/>
          <w:bCs/>
          <w:sz w:val="22"/>
          <w:szCs w:val="22"/>
          <w:lang w:val="en-GB"/>
        </w:rPr>
        <w:t xml:space="preserve">and accessible </w:t>
      </w:r>
      <w:r w:rsidRPr="00447DEF">
        <w:rPr>
          <w:rFonts w:asciiTheme="minorHAnsi" w:hAnsiTheme="minorHAnsi" w:cstheme="minorHAnsi"/>
          <w:b/>
          <w:bCs/>
          <w:sz w:val="22"/>
          <w:szCs w:val="22"/>
          <w:lang w:val="en-GB"/>
        </w:rPr>
        <w:t xml:space="preserve">statelessness determination procedure as a means of identifying and protecting </w:t>
      </w:r>
      <w:r w:rsidR="008A4345">
        <w:rPr>
          <w:rFonts w:asciiTheme="minorHAnsi" w:hAnsiTheme="minorHAnsi" w:cstheme="minorHAnsi"/>
          <w:b/>
          <w:bCs/>
          <w:sz w:val="22"/>
          <w:szCs w:val="22"/>
          <w:lang w:val="en-GB"/>
        </w:rPr>
        <w:t xml:space="preserve">all stateless persons in the Netherlands, including </w:t>
      </w:r>
      <w:r w:rsidR="006724CC">
        <w:rPr>
          <w:rFonts w:asciiTheme="minorHAnsi" w:hAnsiTheme="minorHAnsi" w:cstheme="minorHAnsi"/>
          <w:b/>
          <w:bCs/>
          <w:sz w:val="22"/>
          <w:szCs w:val="22"/>
          <w:lang w:val="en-GB"/>
        </w:rPr>
        <w:t>the majority</w:t>
      </w:r>
      <w:r w:rsidR="008A4345">
        <w:rPr>
          <w:rFonts w:asciiTheme="minorHAnsi" w:hAnsiTheme="minorHAnsi" w:cstheme="minorHAnsi"/>
          <w:b/>
          <w:bCs/>
          <w:sz w:val="22"/>
          <w:szCs w:val="22"/>
          <w:lang w:val="en-GB"/>
        </w:rPr>
        <w:t xml:space="preserve"> who are members of ethnic and racial minority commun</w:t>
      </w:r>
      <w:r w:rsidR="006724CC">
        <w:rPr>
          <w:rFonts w:asciiTheme="minorHAnsi" w:hAnsiTheme="minorHAnsi" w:cstheme="minorHAnsi"/>
          <w:b/>
          <w:bCs/>
          <w:sz w:val="22"/>
          <w:szCs w:val="22"/>
          <w:lang w:val="en-GB"/>
        </w:rPr>
        <w:t>i</w:t>
      </w:r>
      <w:r w:rsidR="008A4345">
        <w:rPr>
          <w:rFonts w:asciiTheme="minorHAnsi" w:hAnsiTheme="minorHAnsi" w:cstheme="minorHAnsi"/>
          <w:b/>
          <w:bCs/>
          <w:sz w:val="22"/>
          <w:szCs w:val="22"/>
          <w:lang w:val="en-GB"/>
        </w:rPr>
        <w:t>ties</w:t>
      </w:r>
      <w:r w:rsidR="006724CC">
        <w:rPr>
          <w:rFonts w:asciiTheme="minorHAnsi" w:hAnsiTheme="minorHAnsi" w:cstheme="minorHAnsi"/>
          <w:b/>
          <w:bCs/>
          <w:sz w:val="22"/>
          <w:szCs w:val="22"/>
          <w:lang w:val="en-GB"/>
        </w:rPr>
        <w:t>, thereby</w:t>
      </w:r>
      <w:r w:rsidRPr="00447DEF">
        <w:rPr>
          <w:rFonts w:asciiTheme="minorHAnsi" w:hAnsiTheme="minorHAnsi" w:cstheme="minorHAnsi"/>
          <w:b/>
          <w:bCs/>
          <w:sz w:val="22"/>
          <w:szCs w:val="22"/>
          <w:lang w:val="en-GB"/>
        </w:rPr>
        <w:t xml:space="preserve"> protecting their rights under the ICERD, including by granting </w:t>
      </w:r>
      <w:r w:rsidR="00A95C18">
        <w:rPr>
          <w:rFonts w:asciiTheme="minorHAnsi" w:hAnsiTheme="minorHAnsi" w:cstheme="minorHAnsi"/>
          <w:b/>
          <w:bCs/>
          <w:sz w:val="22"/>
          <w:szCs w:val="22"/>
          <w:lang w:val="en-GB"/>
        </w:rPr>
        <w:t>a right to reside</w:t>
      </w:r>
      <w:r w:rsidRPr="00447DEF">
        <w:rPr>
          <w:rFonts w:asciiTheme="minorHAnsi" w:hAnsiTheme="minorHAnsi" w:cstheme="minorHAnsi"/>
          <w:b/>
          <w:bCs/>
          <w:sz w:val="22"/>
          <w:szCs w:val="22"/>
          <w:lang w:val="en-GB"/>
        </w:rPr>
        <w:t>, in line with UNHCR’s guidelines and best practice;</w:t>
      </w:r>
      <w:r w:rsidRPr="00447DEF">
        <w:rPr>
          <w:rStyle w:val="FootnoteReference"/>
          <w:rFonts w:asciiTheme="minorHAnsi" w:hAnsiTheme="minorHAnsi" w:cstheme="minorHAnsi"/>
          <w:b/>
          <w:bCs/>
          <w:sz w:val="22"/>
          <w:szCs w:val="22"/>
          <w:lang w:val="en-GB"/>
        </w:rPr>
        <w:footnoteReference w:id="71"/>
      </w:r>
    </w:p>
    <w:p w14:paraId="6B4CF69D" w14:textId="77777777" w:rsidR="00743AE6" w:rsidRPr="00447DEF" w:rsidRDefault="00743AE6" w:rsidP="00447DEF">
      <w:pPr>
        <w:pStyle w:val="NormalWeb"/>
        <w:spacing w:before="0" w:beforeAutospacing="0" w:after="0" w:afterAutospacing="0"/>
        <w:contextualSpacing/>
        <w:jc w:val="both"/>
        <w:rPr>
          <w:rFonts w:asciiTheme="minorHAnsi" w:hAnsiTheme="minorHAnsi" w:cstheme="minorHAnsi"/>
          <w:b/>
          <w:bCs/>
          <w:sz w:val="22"/>
          <w:szCs w:val="22"/>
          <w:lang w:val="en-GB"/>
        </w:rPr>
      </w:pPr>
    </w:p>
    <w:p w14:paraId="4B82CD6D" w14:textId="77777777" w:rsidR="00DB4535" w:rsidRDefault="00030EB5" w:rsidP="00DB4535">
      <w:pPr>
        <w:pStyle w:val="NormalWeb"/>
        <w:numPr>
          <w:ilvl w:val="0"/>
          <w:numId w:val="27"/>
        </w:numPr>
        <w:spacing w:before="0" w:beforeAutospacing="0" w:after="0" w:afterAutospacing="0"/>
        <w:contextualSpacing/>
        <w:jc w:val="both"/>
        <w:rPr>
          <w:rFonts w:asciiTheme="minorHAnsi" w:hAnsiTheme="minorHAnsi" w:cstheme="minorHAnsi"/>
          <w:b/>
          <w:bCs/>
          <w:sz w:val="22"/>
          <w:szCs w:val="22"/>
          <w:lang w:val="en-GB"/>
        </w:rPr>
      </w:pPr>
      <w:r w:rsidRPr="00447DEF">
        <w:rPr>
          <w:rFonts w:asciiTheme="minorHAnsi" w:hAnsiTheme="minorHAnsi" w:cstheme="minorHAnsi"/>
          <w:b/>
          <w:bCs/>
          <w:sz w:val="22"/>
          <w:szCs w:val="22"/>
          <w:lang w:val="en-GB"/>
        </w:rPr>
        <w:t xml:space="preserve">Include concrete safeguards in Dutch </w:t>
      </w:r>
      <w:r w:rsidR="00BD7807">
        <w:rPr>
          <w:rFonts w:asciiTheme="minorHAnsi" w:hAnsiTheme="minorHAnsi" w:cstheme="minorHAnsi"/>
          <w:b/>
          <w:bCs/>
          <w:sz w:val="22"/>
          <w:szCs w:val="22"/>
          <w:lang w:val="en-GB"/>
        </w:rPr>
        <w:t>law</w:t>
      </w:r>
      <w:r w:rsidR="00BD7807" w:rsidRPr="00764381">
        <w:rPr>
          <w:rFonts w:asciiTheme="minorHAnsi" w:hAnsiTheme="minorHAnsi" w:cstheme="minorHAnsi"/>
          <w:b/>
          <w:bCs/>
          <w:sz w:val="22"/>
          <w:szCs w:val="22"/>
          <w:lang w:val="en-GB"/>
        </w:rPr>
        <w:t xml:space="preserve"> </w:t>
      </w:r>
      <w:r w:rsidRPr="00447DEF">
        <w:rPr>
          <w:rFonts w:asciiTheme="minorHAnsi" w:hAnsiTheme="minorHAnsi" w:cstheme="minorHAnsi"/>
          <w:b/>
          <w:bCs/>
          <w:sz w:val="22"/>
          <w:szCs w:val="22"/>
          <w:lang w:val="en-GB"/>
        </w:rPr>
        <w:t>to ensure that children born in the Netherlands only remain registered as being of unknown nationality for the shortest possible period.</w:t>
      </w:r>
    </w:p>
    <w:p w14:paraId="740F9AA6" w14:textId="77777777" w:rsidR="00DB4535" w:rsidRDefault="00DB4535" w:rsidP="00DB4535">
      <w:pPr>
        <w:pStyle w:val="ListParagraph"/>
        <w:rPr>
          <w:rFonts w:cstheme="minorHAnsi"/>
          <w:b/>
          <w:bCs/>
          <w:sz w:val="22"/>
          <w:szCs w:val="22"/>
          <w:lang w:val="en-GB"/>
        </w:rPr>
      </w:pPr>
    </w:p>
    <w:p w14:paraId="49B2FBB2" w14:textId="7C8D159B" w:rsidR="000634D7" w:rsidRPr="00DB4535" w:rsidRDefault="00585659" w:rsidP="006E5836">
      <w:pPr>
        <w:pStyle w:val="NormalWeb"/>
        <w:numPr>
          <w:ilvl w:val="0"/>
          <w:numId w:val="27"/>
        </w:numPr>
        <w:spacing w:before="0" w:beforeAutospacing="0" w:after="0" w:afterAutospacing="0"/>
        <w:contextualSpacing/>
        <w:jc w:val="both"/>
        <w:rPr>
          <w:rFonts w:asciiTheme="minorHAnsi" w:hAnsiTheme="minorHAnsi" w:cstheme="minorHAnsi"/>
          <w:b/>
          <w:bCs/>
          <w:sz w:val="22"/>
          <w:szCs w:val="22"/>
          <w:lang w:val="en-GB"/>
        </w:rPr>
      </w:pPr>
      <w:r w:rsidRPr="00DB4535">
        <w:rPr>
          <w:rFonts w:asciiTheme="minorHAnsi" w:hAnsiTheme="minorHAnsi" w:cstheme="minorHAnsi"/>
          <w:b/>
          <w:bCs/>
          <w:sz w:val="22"/>
          <w:szCs w:val="22"/>
          <w:lang w:val="en-GB"/>
        </w:rPr>
        <w:t>Ensure that stateless children</w:t>
      </w:r>
      <w:r w:rsidR="00930BDD" w:rsidRPr="00DB4535">
        <w:rPr>
          <w:rFonts w:asciiTheme="minorHAnsi" w:hAnsiTheme="minorHAnsi" w:cstheme="minorHAnsi"/>
          <w:b/>
          <w:bCs/>
          <w:sz w:val="22"/>
          <w:szCs w:val="22"/>
          <w:lang w:val="en-GB"/>
        </w:rPr>
        <w:t xml:space="preserve"> </w:t>
      </w:r>
      <w:r w:rsidRPr="00DB4535">
        <w:rPr>
          <w:rFonts w:asciiTheme="minorHAnsi" w:hAnsiTheme="minorHAnsi" w:cstheme="minorHAnsi"/>
          <w:b/>
          <w:bCs/>
          <w:sz w:val="22"/>
          <w:szCs w:val="22"/>
          <w:lang w:val="en-GB"/>
        </w:rPr>
        <w:t xml:space="preserve">and children </w:t>
      </w:r>
      <w:r w:rsidR="00922C81" w:rsidRPr="00DB4535">
        <w:rPr>
          <w:rFonts w:asciiTheme="minorHAnsi" w:hAnsiTheme="minorHAnsi" w:cstheme="minorHAnsi"/>
          <w:b/>
          <w:bCs/>
          <w:sz w:val="22"/>
          <w:szCs w:val="22"/>
          <w:lang w:val="en-GB"/>
        </w:rPr>
        <w:t xml:space="preserve">with “unknown nationality” have access to </w:t>
      </w:r>
      <w:r w:rsidR="00126604" w:rsidRPr="00DB4535">
        <w:rPr>
          <w:rFonts w:asciiTheme="minorHAnsi" w:hAnsiTheme="minorHAnsi" w:cstheme="minorHAnsi"/>
          <w:b/>
          <w:bCs/>
          <w:sz w:val="22"/>
          <w:szCs w:val="22"/>
          <w:lang w:val="en-GB"/>
        </w:rPr>
        <w:t xml:space="preserve">the </w:t>
      </w:r>
      <w:r w:rsidR="00922C81" w:rsidRPr="00DB4535">
        <w:rPr>
          <w:rFonts w:asciiTheme="minorHAnsi" w:hAnsiTheme="minorHAnsi" w:cstheme="minorHAnsi"/>
          <w:b/>
          <w:bCs/>
          <w:sz w:val="22"/>
          <w:szCs w:val="22"/>
          <w:lang w:val="en-GB"/>
        </w:rPr>
        <w:t>rights</w:t>
      </w:r>
      <w:r w:rsidR="00A25CAF" w:rsidRPr="00DB4535">
        <w:rPr>
          <w:rFonts w:asciiTheme="minorHAnsi" w:hAnsiTheme="minorHAnsi" w:cstheme="minorHAnsi"/>
          <w:b/>
          <w:bCs/>
          <w:sz w:val="22"/>
          <w:szCs w:val="22"/>
          <w:lang w:val="en-GB"/>
        </w:rPr>
        <w:t xml:space="preserve"> guaranteed under ICERD</w:t>
      </w:r>
      <w:r w:rsidR="00126604" w:rsidRPr="00DB4535">
        <w:rPr>
          <w:rFonts w:asciiTheme="minorHAnsi" w:hAnsiTheme="minorHAnsi" w:cstheme="minorHAnsi"/>
          <w:b/>
          <w:bCs/>
          <w:sz w:val="22"/>
          <w:szCs w:val="22"/>
          <w:lang w:val="en-GB"/>
        </w:rPr>
        <w:t xml:space="preserve"> and other international and human rights instruments applicable to the Netherlands</w:t>
      </w:r>
      <w:r w:rsidR="00922C81" w:rsidRPr="00DB4535">
        <w:rPr>
          <w:rFonts w:asciiTheme="minorHAnsi" w:hAnsiTheme="minorHAnsi" w:cstheme="minorHAnsi"/>
          <w:b/>
          <w:bCs/>
          <w:sz w:val="22"/>
          <w:szCs w:val="22"/>
          <w:lang w:val="en-GB"/>
        </w:rPr>
        <w:t>.</w:t>
      </w:r>
    </w:p>
    <w:sectPr w:rsidR="000634D7" w:rsidRPr="00DB4535" w:rsidSect="00447DEF">
      <w:headerReference w:type="default" r:id="rId14"/>
      <w:footerReference w:type="default" r:id="rId15"/>
      <w:pgSz w:w="11900" w:h="16840"/>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201" w14:textId="77777777" w:rsidR="00866AFD" w:rsidRDefault="00866AFD" w:rsidP="00232548">
      <w:r>
        <w:separator/>
      </w:r>
    </w:p>
  </w:endnote>
  <w:endnote w:type="continuationSeparator" w:id="0">
    <w:p w14:paraId="6222896D" w14:textId="77777777" w:rsidR="00866AFD" w:rsidRDefault="00866AFD" w:rsidP="00232548">
      <w:r>
        <w:continuationSeparator/>
      </w:r>
    </w:p>
  </w:endnote>
  <w:endnote w:type="continuationNotice" w:id="1">
    <w:p w14:paraId="0D05890D" w14:textId="77777777" w:rsidR="00866AFD" w:rsidRDefault="0086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Helvetica Light">
    <w:altName w:val="Arial Nova Light"/>
    <w:charset w:val="00"/>
    <w:family w:val="auto"/>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947349"/>
      <w:docPartObj>
        <w:docPartGallery w:val="Page Numbers (Bottom of Page)"/>
        <w:docPartUnique/>
      </w:docPartObj>
    </w:sdtPr>
    <w:sdtEndPr>
      <w:rPr>
        <w:noProof/>
      </w:rPr>
    </w:sdtEndPr>
    <w:sdtContent>
      <w:p w14:paraId="572D3B38" w14:textId="74A19AC9" w:rsidR="001225BB" w:rsidRDefault="001225BB">
        <w:pPr>
          <w:pStyle w:val="Footer"/>
          <w:jc w:val="center"/>
        </w:pPr>
        <w:r>
          <w:fldChar w:fldCharType="begin"/>
        </w:r>
        <w:r>
          <w:instrText xml:space="preserve"> PAGE   \* MERGEFORMAT </w:instrText>
        </w:r>
        <w:r>
          <w:fldChar w:fldCharType="separate"/>
        </w:r>
        <w:r w:rsidR="00EF3584">
          <w:rPr>
            <w:noProof/>
          </w:rPr>
          <w:t>1</w:t>
        </w:r>
        <w:r>
          <w:rPr>
            <w:noProof/>
          </w:rPr>
          <w:fldChar w:fldCharType="end"/>
        </w:r>
      </w:p>
    </w:sdtContent>
  </w:sdt>
  <w:p w14:paraId="19B80018" w14:textId="77777777" w:rsidR="001225BB" w:rsidRDefault="0012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BF97" w14:textId="77777777" w:rsidR="00866AFD" w:rsidRDefault="00866AFD" w:rsidP="00232548">
      <w:r>
        <w:separator/>
      </w:r>
    </w:p>
  </w:footnote>
  <w:footnote w:type="continuationSeparator" w:id="0">
    <w:p w14:paraId="1A717773" w14:textId="77777777" w:rsidR="00866AFD" w:rsidRDefault="00866AFD" w:rsidP="00232548">
      <w:r>
        <w:continuationSeparator/>
      </w:r>
    </w:p>
  </w:footnote>
  <w:footnote w:type="continuationNotice" w:id="1">
    <w:p w14:paraId="371CD464" w14:textId="77777777" w:rsidR="00866AFD" w:rsidRDefault="00866AFD"/>
  </w:footnote>
  <w:footnote w:id="2">
    <w:p w14:paraId="72714524" w14:textId="19098A91"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The Institute on Statelessness and Inclusion (ISI) is the first and only human rights NGO dedicated to working on statelessness at the global level. ISI’s mission is to promote inclusive societies by realising and protecting </w:t>
      </w:r>
      <w:proofErr w:type="gramStart"/>
      <w:r w:rsidRPr="001E0C51">
        <w:rPr>
          <w:rFonts w:cstheme="minorHAnsi"/>
          <w:sz w:val="16"/>
          <w:szCs w:val="16"/>
          <w:lang w:val="en-GB"/>
        </w:rPr>
        <w:t>everyone’s</w:t>
      </w:r>
      <w:proofErr w:type="gramEnd"/>
      <w:r w:rsidRPr="001E0C51">
        <w:rPr>
          <w:rFonts w:cstheme="minorHAnsi"/>
          <w:sz w:val="16"/>
          <w:szCs w:val="16"/>
          <w:lang w:val="en-GB"/>
        </w:rPr>
        <w:t xml:space="preserve"> right to a nationality. The Institute had made over 80 </w:t>
      </w:r>
      <w:proofErr w:type="gramStart"/>
      <w:r w:rsidRPr="001E0C51">
        <w:rPr>
          <w:rFonts w:cstheme="minorHAnsi"/>
          <w:sz w:val="16"/>
          <w:szCs w:val="16"/>
          <w:lang w:val="en-GB"/>
        </w:rPr>
        <w:t>country</w:t>
      </w:r>
      <w:proofErr w:type="gramEnd"/>
      <w:r w:rsidRPr="001E0C51">
        <w:rPr>
          <w:rFonts w:cstheme="minorHAnsi"/>
          <w:sz w:val="16"/>
          <w:szCs w:val="16"/>
          <w:lang w:val="en-GB"/>
        </w:rPr>
        <w:t xml:space="preserve"> specific UPR submissions on the human rights of stateless persons. ISI has also compiled summaries of the key human rights challenges related to statelessness in all countries under review under the 23</w:t>
      </w:r>
      <w:r w:rsidRPr="001E0C51">
        <w:rPr>
          <w:rFonts w:cstheme="minorHAnsi"/>
          <w:sz w:val="16"/>
          <w:szCs w:val="16"/>
          <w:vertAlign w:val="superscript"/>
          <w:lang w:val="en-GB"/>
        </w:rPr>
        <w:t>rd</w:t>
      </w:r>
      <w:r w:rsidRPr="001E0C51">
        <w:rPr>
          <w:rFonts w:cstheme="minorHAnsi"/>
          <w:sz w:val="16"/>
          <w:szCs w:val="16"/>
          <w:lang w:val="en-GB"/>
        </w:rPr>
        <w:t xml:space="preserve"> to the 38</w:t>
      </w:r>
      <w:r w:rsidRPr="001E0C51">
        <w:rPr>
          <w:rFonts w:cstheme="minorHAnsi"/>
          <w:sz w:val="16"/>
          <w:szCs w:val="16"/>
          <w:vertAlign w:val="superscript"/>
          <w:lang w:val="en-GB"/>
        </w:rPr>
        <w:t>th</w:t>
      </w:r>
      <w:r w:rsidRPr="001E0C51">
        <w:rPr>
          <w:rFonts w:cstheme="minorHAnsi"/>
          <w:sz w:val="16"/>
          <w:szCs w:val="16"/>
          <w:lang w:val="en-GB"/>
        </w:rPr>
        <w:t xml:space="preserve"> UPR Sessions. For more information see: </w:t>
      </w:r>
      <w:hyperlink r:id="rId1" w:history="1">
        <w:r w:rsidRPr="001E0C51">
          <w:rPr>
            <w:rStyle w:val="Hyperlink"/>
            <w:rFonts w:cstheme="minorHAnsi"/>
            <w:sz w:val="16"/>
            <w:szCs w:val="16"/>
            <w:lang w:val="en-GB"/>
          </w:rPr>
          <w:t>www.institutesi.org</w:t>
        </w:r>
      </w:hyperlink>
      <w:r w:rsidRPr="001E0C51">
        <w:rPr>
          <w:rFonts w:cstheme="minorHAnsi"/>
          <w:sz w:val="16"/>
          <w:szCs w:val="16"/>
          <w:lang w:val="en-GB"/>
        </w:rPr>
        <w:t xml:space="preserve">. </w:t>
      </w:r>
    </w:p>
  </w:footnote>
  <w:footnote w:id="3">
    <w:p w14:paraId="59D51C9D" w14:textId="2A96286D"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rPr>
        <w:footnoteRef/>
      </w:r>
      <w:r w:rsidRPr="009F7FD2">
        <w:rPr>
          <w:rFonts w:cstheme="minorHAnsi"/>
          <w:sz w:val="16"/>
          <w:szCs w:val="16"/>
          <w:lang w:val="en-GB"/>
        </w:rPr>
        <w:t xml:space="preserve">ASKV is an Amsterdam-based NGO providing legal and social assistance to undocumented refugees in the Netherlands. Within the organisation there is a dedicated focus on direct assistance to stateless persons and we work on structural improvements in their situation including through strategic litigation, </w:t>
      </w:r>
      <w:proofErr w:type="gramStart"/>
      <w:r w:rsidRPr="009F7FD2">
        <w:rPr>
          <w:rFonts w:cstheme="minorHAnsi"/>
          <w:sz w:val="16"/>
          <w:szCs w:val="16"/>
          <w:lang w:val="en-GB"/>
        </w:rPr>
        <w:t>research</w:t>
      </w:r>
      <w:proofErr w:type="gramEnd"/>
      <w:r w:rsidRPr="009F7FD2">
        <w:rPr>
          <w:rFonts w:cstheme="minorHAnsi"/>
          <w:sz w:val="16"/>
          <w:szCs w:val="16"/>
          <w:lang w:val="en-GB"/>
        </w:rPr>
        <w:t xml:space="preserve"> and awareness campaigns. ASKV is a vocal advocate for refugee and stateless rights, both locally and nationally and engages in direct policy advocacy for durable improvements in Dutch policy. For more information see: www.askv.nl/staatloosheid.</w:t>
      </w:r>
    </w:p>
  </w:footnote>
  <w:footnote w:id="4">
    <w:p w14:paraId="6291BFA9" w14:textId="77777777" w:rsidR="001D4E62" w:rsidRPr="00ED06F4" w:rsidRDefault="001D4E62" w:rsidP="00D451DB">
      <w:pPr>
        <w:pStyle w:val="FootnoteText"/>
        <w:jc w:val="both"/>
        <w:rPr>
          <w:rFonts w:cs="Calibri"/>
          <w:sz w:val="16"/>
          <w:szCs w:val="16"/>
        </w:rPr>
      </w:pPr>
      <w:r w:rsidRPr="0034070C">
        <w:rPr>
          <w:rStyle w:val="FootnoteReference"/>
          <w:rFonts w:cs="Calibri"/>
          <w:sz w:val="16"/>
          <w:szCs w:val="16"/>
        </w:rPr>
        <w:footnoteRef/>
      </w:r>
      <w:r w:rsidRPr="00ED06F4">
        <w:rPr>
          <w:rFonts w:cs="Calibri"/>
          <w:sz w:val="16"/>
          <w:szCs w:val="16"/>
        </w:rPr>
        <w:t xml:space="preserve"> The European Network on Statelessness (ENS) is a civil society alliance of NGOs, lawyers, academics, and other independent experts committed to addressing statelessness in Europe. Based in London, it currently has over 170 members in 41 European countries. ENS organises its work around three pillars – law and policy development, awareness-raising, and capacity-building. ENS provides expert advice and support to a range of stakeholders, including governments. </w:t>
      </w:r>
      <w:r w:rsidRPr="00ED06F4">
        <w:rPr>
          <w:rFonts w:cs="Calibri"/>
          <w:sz w:val="16"/>
          <w:szCs w:val="16"/>
        </w:rPr>
        <w:t xml:space="preserve">For more information about the European Network </w:t>
      </w:r>
      <w:r w:rsidRPr="00ED06F4">
        <w:rPr>
          <w:rFonts w:cs="Calibri"/>
          <w:sz w:val="16"/>
          <w:szCs w:val="16"/>
        </w:rPr>
        <w:t xml:space="preserve">on Statelessness, see: </w:t>
      </w:r>
      <w:r w:rsidR="00314F62">
        <w:fldChar w:fldCharType="begin"/>
      </w:r>
      <w:r w:rsidR="00314F62">
        <w:instrText xml:space="preserve"> HYPERLINK "http://www.statelessness.eu" </w:instrText>
      </w:r>
      <w:r w:rsidR="00314F62">
        <w:fldChar w:fldCharType="separate"/>
      </w:r>
      <w:r w:rsidRPr="00ED06F4">
        <w:rPr>
          <w:rStyle w:val="Hyperlink"/>
          <w:rFonts w:cs="Calibri"/>
          <w:sz w:val="16"/>
          <w:szCs w:val="16"/>
        </w:rPr>
        <w:t>www.statelessness.eu</w:t>
      </w:r>
      <w:r w:rsidR="00314F62">
        <w:rPr>
          <w:rStyle w:val="Hyperlink"/>
          <w:rFonts w:cs="Calibri"/>
          <w:sz w:val="16"/>
          <w:szCs w:val="16"/>
        </w:rPr>
        <w:fldChar w:fldCharType="end"/>
      </w:r>
    </w:p>
  </w:footnote>
  <w:footnote w:id="5">
    <w:p w14:paraId="7A48F096" w14:textId="5F3B9F77" w:rsidR="001225BB" w:rsidRPr="00447DEF" w:rsidRDefault="001225BB" w:rsidP="00D451DB">
      <w:pPr>
        <w:pStyle w:val="FootnoteText"/>
        <w:jc w:val="both"/>
        <w:rPr>
          <w:rFonts w:cstheme="minorHAnsi"/>
          <w:sz w:val="16"/>
          <w:szCs w:val="16"/>
          <w:lang w:val="en-GB"/>
        </w:rPr>
      </w:pPr>
      <w:r w:rsidRPr="001E0C51">
        <w:rPr>
          <w:rStyle w:val="FootnoteReference"/>
          <w:rFonts w:cstheme="minorHAnsi"/>
          <w:sz w:val="16"/>
          <w:szCs w:val="16"/>
        </w:rPr>
        <w:footnoteRef/>
      </w:r>
      <w:r w:rsidRPr="009F7FD2">
        <w:rPr>
          <w:sz w:val="16"/>
          <w:lang w:val="en-GB"/>
        </w:rPr>
        <w:t xml:space="preserve"> </w:t>
      </w:r>
      <w:r w:rsidRPr="001E0C51">
        <w:rPr>
          <w:rFonts w:cstheme="minorHAnsi"/>
          <w:sz w:val="16"/>
          <w:szCs w:val="16"/>
          <w:lang w:val="en-GB"/>
        </w:rPr>
        <w:t xml:space="preserve">See the Annex Table on Statelessness Statistics in UNHCR’s 2020 Global Trends Report, available for download here: </w:t>
      </w:r>
      <w:hyperlink r:id="rId2" w:history="1">
        <w:r w:rsidRPr="001E0C51">
          <w:rPr>
            <w:rStyle w:val="Hyperlink"/>
            <w:rFonts w:cstheme="minorHAnsi"/>
            <w:sz w:val="16"/>
            <w:szCs w:val="16"/>
            <w:lang w:val="en-GB"/>
          </w:rPr>
          <w:t>https://www.unhcr.org/2020-global-trends-annex-table-statelessness</w:t>
        </w:r>
      </w:hyperlink>
      <w:r w:rsidR="00ED06F4">
        <w:rPr>
          <w:rStyle w:val="Hyperlink"/>
          <w:rFonts w:cstheme="minorHAnsi"/>
          <w:sz w:val="16"/>
          <w:szCs w:val="16"/>
          <w:lang w:val="en-GB"/>
        </w:rPr>
        <w:t>.</w:t>
      </w:r>
      <w:r w:rsidRPr="001E0C51">
        <w:rPr>
          <w:rFonts w:cstheme="minorHAnsi"/>
          <w:sz w:val="16"/>
          <w:szCs w:val="16"/>
          <w:lang w:val="en-GB"/>
        </w:rPr>
        <w:t xml:space="preserve"> </w:t>
      </w:r>
    </w:p>
  </w:footnote>
  <w:footnote w:id="6">
    <w:p w14:paraId="24F762CA" w14:textId="22F4AC47" w:rsidR="00ED06F4" w:rsidRPr="00ED06F4" w:rsidRDefault="00ED06F4" w:rsidP="00D451DB">
      <w:pPr>
        <w:pStyle w:val="FootnoteText"/>
        <w:jc w:val="both"/>
        <w:rPr>
          <w:sz w:val="16"/>
          <w:szCs w:val="16"/>
          <w:lang w:val="nl-NL"/>
        </w:rPr>
      </w:pPr>
      <w:r w:rsidRPr="00ED06F4">
        <w:rPr>
          <w:rStyle w:val="FootnoteReference"/>
          <w:sz w:val="16"/>
          <w:szCs w:val="16"/>
        </w:rPr>
        <w:footnoteRef/>
      </w:r>
      <w:r w:rsidRPr="00ED06F4">
        <w:rPr>
          <w:sz w:val="16"/>
          <w:szCs w:val="16"/>
          <w:lang w:val="nl-NL"/>
        </w:rPr>
        <w:t xml:space="preserve"> </w:t>
      </w:r>
      <w:r w:rsidRPr="00ED06F4">
        <w:rPr>
          <w:sz w:val="16"/>
          <w:szCs w:val="16"/>
          <w:lang w:val="nl-NL"/>
        </w:rPr>
        <w:t>Het Centraal Bureau voor de Stati</w:t>
      </w:r>
      <w:r>
        <w:rPr>
          <w:sz w:val="16"/>
          <w:szCs w:val="16"/>
          <w:lang w:val="nl-NL"/>
        </w:rPr>
        <w:t xml:space="preserve">stiek, Statline, Bevolking; geslacht, leeftijd en nationaliteit op 1 januari, last updated 9 October 2020, </w:t>
      </w:r>
      <w:hyperlink r:id="rId3" w:anchor="/CBS/nl/dataset/03743/table" w:history="1">
        <w:r w:rsidRPr="00ED06F4">
          <w:rPr>
            <w:rStyle w:val="Hyperlink"/>
            <w:sz w:val="16"/>
            <w:szCs w:val="16"/>
            <w:lang w:val="nl-NL"/>
          </w:rPr>
          <w:t>https://opendata.cbs.nl/#/CBS/nl/dataset/03743/table</w:t>
        </w:r>
      </w:hyperlink>
      <w:r>
        <w:rPr>
          <w:sz w:val="16"/>
          <w:szCs w:val="16"/>
          <w:lang w:val="nl-NL"/>
        </w:rPr>
        <w:t xml:space="preserve">. </w:t>
      </w:r>
    </w:p>
  </w:footnote>
  <w:footnote w:id="7">
    <w:p w14:paraId="45F7E1B3" w14:textId="614EB63C" w:rsidR="001225BB" w:rsidRPr="00ED06F4" w:rsidRDefault="001225BB" w:rsidP="00D451DB">
      <w:pPr>
        <w:pStyle w:val="FootnoteText"/>
        <w:jc w:val="both"/>
        <w:rPr>
          <w:sz w:val="16"/>
          <w:lang w:val="de-AT"/>
        </w:rPr>
      </w:pPr>
      <w:r w:rsidRPr="001E0C51">
        <w:rPr>
          <w:rStyle w:val="FootnoteReference"/>
          <w:rFonts w:cstheme="minorHAnsi"/>
          <w:sz w:val="16"/>
          <w:szCs w:val="16"/>
        </w:rPr>
        <w:footnoteRef/>
      </w:r>
      <w:r w:rsidRPr="00ED06F4">
        <w:rPr>
          <w:sz w:val="16"/>
          <w:lang w:val="de-AT"/>
        </w:rPr>
        <w:t xml:space="preserve"> </w:t>
      </w:r>
      <w:r w:rsidRPr="00ED06F4">
        <w:rPr>
          <w:sz w:val="16"/>
          <w:lang w:val="de-AT"/>
        </w:rPr>
        <w:t xml:space="preserve">Petra Vissers, </w:t>
      </w:r>
      <w:r w:rsidRPr="00ED06F4">
        <w:rPr>
          <w:color w:val="000000"/>
          <w:spacing w:val="-2"/>
          <w:sz w:val="16"/>
          <w:lang w:val="de-AT"/>
        </w:rPr>
        <w:t xml:space="preserve">Gemeenten willen niet langer wachten op wetgeving en gaan mensen zonder paspoort zelf helpen, Trow, 8 June 2019, available at: </w:t>
      </w:r>
      <w:hyperlink r:id="rId4" w:history="1">
        <w:r w:rsidRPr="00ED06F4">
          <w:rPr>
            <w:rStyle w:val="Hyperlink"/>
            <w:spacing w:val="-2"/>
            <w:sz w:val="16"/>
            <w:lang w:val="de-AT"/>
          </w:rPr>
          <w:t>https://www.trouw.nl/nieuws/gemeenten-willen-niet-langer-wachten-op-wetgeving-en-gaan-mensen-zonder-paspoort-zelf-helpen~b45cb795b/</w:t>
        </w:r>
      </w:hyperlink>
      <w:r w:rsidRPr="00ED06F4">
        <w:rPr>
          <w:color w:val="000000"/>
          <w:spacing w:val="-2"/>
          <w:sz w:val="16"/>
          <w:lang w:val="de-AT"/>
        </w:rPr>
        <w:t xml:space="preserve"> </w:t>
      </w:r>
    </w:p>
  </w:footnote>
  <w:footnote w:id="8">
    <w:p w14:paraId="314B55A7" w14:textId="624DED90" w:rsidR="001225BB" w:rsidRPr="009F7FD2" w:rsidRDefault="001225BB" w:rsidP="00D451DB">
      <w:pPr>
        <w:pStyle w:val="FootnoteText"/>
        <w:jc w:val="both"/>
        <w:rPr>
          <w:sz w:val="16"/>
          <w:lang w:val="en-GB"/>
        </w:rPr>
      </w:pPr>
      <w:r w:rsidRPr="001E0C51">
        <w:rPr>
          <w:rStyle w:val="FootnoteReference"/>
          <w:sz w:val="16"/>
          <w:szCs w:val="16"/>
        </w:rPr>
        <w:footnoteRef/>
      </w:r>
      <w:r w:rsidRPr="009F7FD2">
        <w:rPr>
          <w:sz w:val="16"/>
          <w:lang w:val="en-GB"/>
        </w:rPr>
        <w:t xml:space="preserve"> </w:t>
      </w:r>
      <w:r w:rsidRPr="001E0C51">
        <w:rPr>
          <w:sz w:val="16"/>
          <w:szCs w:val="16"/>
          <w:lang w:val="en-GB"/>
        </w:rPr>
        <w:t xml:space="preserve">Institute on Statelessness and Inclusion, ‘Deprivation of Nationality as a National Security Measure in the Netherlands’, available at: </w:t>
      </w:r>
      <w:hyperlink r:id="rId5" w:history="1">
        <w:r w:rsidRPr="001E0C51">
          <w:rPr>
            <w:rStyle w:val="Hyperlink"/>
            <w:sz w:val="16"/>
            <w:szCs w:val="16"/>
            <w:lang w:val="en-GB"/>
          </w:rPr>
          <w:t>https://files.institutesi.org/Deprivation_of_Nationality_the_Netherlands.pdf</w:t>
        </w:r>
      </w:hyperlink>
      <w:r w:rsidRPr="009F7FD2">
        <w:rPr>
          <w:lang w:val="en-GB"/>
        </w:rPr>
        <w:t xml:space="preserve"> </w:t>
      </w:r>
    </w:p>
  </w:footnote>
  <w:footnote w:id="9">
    <w:p w14:paraId="7694BCE6" w14:textId="238276B3"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rPr>
        <w:footnoteRef/>
      </w:r>
      <w:r w:rsidRPr="009F7FD2">
        <w:rPr>
          <w:sz w:val="16"/>
          <w:lang w:val="en-GB"/>
        </w:rPr>
        <w:t xml:space="preserve"> UN General Assembly, Report of the Special Rapporteur on contemporary forms of racism, racial discrimination, xenophobia and related intolerance, 10 November 2020, A/75/590, available at: </w:t>
      </w:r>
      <w:hyperlink r:id="rId6" w:history="1">
        <w:r w:rsidRPr="009F7FD2">
          <w:rPr>
            <w:rStyle w:val="Hyperlink"/>
            <w:sz w:val="16"/>
            <w:lang w:val="en-GB"/>
          </w:rPr>
          <w:t>https://undocs.org/A/75/590</w:t>
        </w:r>
      </w:hyperlink>
      <w:r w:rsidRPr="009F7FD2">
        <w:rPr>
          <w:sz w:val="16"/>
          <w:lang w:val="en-GB"/>
        </w:rPr>
        <w:t xml:space="preserve"> </w:t>
      </w:r>
    </w:p>
  </w:footnote>
  <w:footnote w:id="10">
    <w:p w14:paraId="64276388" w14:textId="63F8EE2C" w:rsidR="005E5AD1" w:rsidRPr="005E5AD1" w:rsidRDefault="005E5AD1">
      <w:pPr>
        <w:pStyle w:val="FootnoteText"/>
      </w:pPr>
      <w:r w:rsidRPr="005049BD">
        <w:rPr>
          <w:rStyle w:val="FootnoteReference"/>
          <w:sz w:val="16"/>
          <w:szCs w:val="16"/>
        </w:rPr>
        <w:footnoteRef/>
      </w:r>
      <w:r w:rsidRPr="005049BD">
        <w:rPr>
          <w:sz w:val="16"/>
          <w:szCs w:val="16"/>
        </w:rPr>
        <w:t xml:space="preserve"> </w:t>
      </w:r>
      <w:r w:rsidR="006D4242" w:rsidRPr="005049BD">
        <w:rPr>
          <w:sz w:val="16"/>
          <w:lang w:val="en-GB"/>
        </w:rPr>
        <w:t>UN Committee on the Elimination of Racial Discrimination (</w:t>
      </w:r>
      <w:r w:rsidR="006D4242" w:rsidRPr="009F7FD2">
        <w:rPr>
          <w:sz w:val="16"/>
          <w:lang w:val="en-GB"/>
        </w:rPr>
        <w:t>CERD</w:t>
      </w:r>
      <w:r w:rsidR="006D4242" w:rsidRPr="005049BD">
        <w:rPr>
          <w:sz w:val="16"/>
          <w:lang w:val="en-GB"/>
        </w:rPr>
        <w:t>), Concluding observations on the combined nineteenth to twenty-first periodic reports of the Netherlands</w:t>
      </w:r>
      <w:r w:rsidR="005049BD" w:rsidRPr="005049BD">
        <w:rPr>
          <w:sz w:val="16"/>
          <w:lang w:val="en-GB"/>
        </w:rPr>
        <w:t xml:space="preserve">, 24 September 2015, available at: </w:t>
      </w:r>
      <w:hyperlink r:id="rId7" w:history="1">
        <w:r w:rsidR="005049BD" w:rsidRPr="005049BD">
          <w:rPr>
            <w:sz w:val="16"/>
            <w:lang w:val="en-GB"/>
          </w:rPr>
          <w:t>https://undocs.org/CERD/C/NLD/CO/19-21</w:t>
        </w:r>
      </w:hyperlink>
      <w:r w:rsidR="005049BD">
        <w:rPr>
          <w:sz w:val="16"/>
          <w:lang w:val="en-GB"/>
        </w:rPr>
        <w:t xml:space="preserve"> </w:t>
      </w:r>
      <w:r w:rsidR="005049BD">
        <w:t xml:space="preserve"> </w:t>
      </w:r>
    </w:p>
  </w:footnote>
  <w:footnote w:id="11">
    <w:p w14:paraId="671ECBDC" w14:textId="4656C1DF" w:rsidR="001225BB" w:rsidRPr="009F7FD2" w:rsidRDefault="001225BB" w:rsidP="00D451DB">
      <w:pPr>
        <w:pStyle w:val="FootnoteText"/>
        <w:jc w:val="both"/>
        <w:rPr>
          <w:sz w:val="16"/>
          <w:lang w:val="en-GB"/>
        </w:rPr>
      </w:pPr>
      <w:r w:rsidRPr="001E0C51">
        <w:rPr>
          <w:rStyle w:val="FootnoteReference"/>
          <w:rFonts w:cstheme="minorHAnsi"/>
          <w:sz w:val="16"/>
          <w:szCs w:val="16"/>
        </w:rPr>
        <w:footnoteRef/>
      </w:r>
      <w:r w:rsidRPr="009F7FD2">
        <w:rPr>
          <w:sz w:val="16"/>
          <w:lang w:val="en-GB"/>
        </w:rPr>
        <w:t xml:space="preserve"> </w:t>
      </w:r>
      <w:r w:rsidR="001F0CA8" w:rsidRPr="0034070C">
        <w:rPr>
          <w:rFonts w:cstheme="minorHAnsi"/>
          <w:sz w:val="16"/>
          <w:szCs w:val="16"/>
          <w:lang w:val="en-GB"/>
        </w:rPr>
        <w:t>UN Committee on the Elimination of Racial Discrimination (</w:t>
      </w:r>
      <w:r w:rsidRPr="009F7FD2">
        <w:rPr>
          <w:sz w:val="16"/>
          <w:lang w:val="en-GB"/>
        </w:rPr>
        <w:t>CERD</w:t>
      </w:r>
      <w:proofErr w:type="gramStart"/>
      <w:r w:rsidR="001F0CA8" w:rsidRPr="0034070C">
        <w:rPr>
          <w:rFonts w:cstheme="minorHAnsi"/>
          <w:sz w:val="16"/>
          <w:szCs w:val="16"/>
          <w:lang w:val="en-GB"/>
        </w:rPr>
        <w:t>)</w:t>
      </w:r>
      <w:r w:rsidR="005F3946" w:rsidRPr="0034070C">
        <w:rPr>
          <w:rFonts w:cstheme="minorHAnsi"/>
          <w:sz w:val="16"/>
          <w:szCs w:val="16"/>
          <w:lang w:val="en-GB"/>
        </w:rPr>
        <w:t>,</w:t>
      </w:r>
      <w:r w:rsidRPr="009F7FD2">
        <w:rPr>
          <w:sz w:val="16"/>
          <w:lang w:val="en-GB"/>
        </w:rPr>
        <w:t>Twenty</w:t>
      </w:r>
      <w:proofErr w:type="gramEnd"/>
      <w:r w:rsidRPr="009F7FD2">
        <w:rPr>
          <w:sz w:val="16"/>
          <w:lang w:val="en-GB"/>
        </w:rPr>
        <w:t xml:space="preserve">-second to twenty-fourth periodic reports submitted by the Netherlands under article 9 of the Convention, 4 March 2019, available at: </w:t>
      </w:r>
      <w:hyperlink r:id="rId8" w:history="1">
        <w:r w:rsidRPr="009F7FD2">
          <w:rPr>
            <w:rStyle w:val="Hyperlink"/>
            <w:sz w:val="16"/>
            <w:lang w:val="en-GB"/>
          </w:rPr>
          <w:t>https://undocs.org/CERD/C/NLD/22-24</w:t>
        </w:r>
      </w:hyperlink>
      <w:r w:rsidRPr="009F7FD2">
        <w:rPr>
          <w:sz w:val="16"/>
          <w:lang w:val="en-GB"/>
        </w:rPr>
        <w:t xml:space="preserve"> </w:t>
      </w:r>
    </w:p>
  </w:footnote>
  <w:footnote w:id="12">
    <w:p w14:paraId="024486D7" w14:textId="77777777" w:rsidR="009E7591" w:rsidRPr="00563CEA" w:rsidRDefault="009E7591" w:rsidP="00D451DB">
      <w:pPr>
        <w:pStyle w:val="FootnoteText"/>
        <w:jc w:val="both"/>
        <w:rPr>
          <w:sz w:val="16"/>
          <w:szCs w:val="16"/>
          <w:lang w:val="en-US"/>
        </w:rPr>
      </w:pPr>
      <w:r w:rsidRPr="00563CEA">
        <w:rPr>
          <w:rStyle w:val="FootnoteReference"/>
          <w:sz w:val="16"/>
          <w:szCs w:val="16"/>
        </w:rPr>
        <w:footnoteRef/>
      </w:r>
      <w:r w:rsidRPr="00ED06F4">
        <w:rPr>
          <w:sz w:val="16"/>
          <w:szCs w:val="16"/>
        </w:rPr>
        <w:t xml:space="preserve"> </w:t>
      </w:r>
      <w:r w:rsidRPr="00563CEA">
        <w:rPr>
          <w:sz w:val="16"/>
          <w:szCs w:val="16"/>
          <w:lang w:val="en-US"/>
        </w:rPr>
        <w:t xml:space="preserve">Information provided by </w:t>
      </w:r>
      <w:r w:rsidRPr="00ED06F4">
        <w:rPr>
          <w:sz w:val="16"/>
          <w:szCs w:val="16"/>
        </w:rPr>
        <w:t>Dra. Michelle Mila van Burik, India ki Rasta Foundation, July 2021.</w:t>
      </w:r>
    </w:p>
  </w:footnote>
  <w:footnote w:id="13">
    <w:p w14:paraId="124BA157" w14:textId="275E7264" w:rsidR="001225BB" w:rsidRPr="009F7FD2" w:rsidRDefault="001225BB" w:rsidP="00D451DB">
      <w:pPr>
        <w:shd w:val="clear" w:color="auto" w:fill="FFFFFF"/>
        <w:jc w:val="both"/>
        <w:rPr>
          <w:sz w:val="16"/>
          <w:lang w:val="en-GB"/>
        </w:rPr>
      </w:pPr>
      <w:r w:rsidRPr="001E0C51">
        <w:rPr>
          <w:rStyle w:val="FootnoteReference"/>
          <w:rFonts w:cstheme="minorHAnsi"/>
          <w:sz w:val="16"/>
          <w:szCs w:val="16"/>
        </w:rPr>
        <w:footnoteRef/>
      </w:r>
      <w:r w:rsidRPr="009F7FD2">
        <w:rPr>
          <w:sz w:val="16"/>
          <w:lang w:val="en-GB"/>
        </w:rPr>
        <w:t xml:space="preserve"> UN Committee on the Elimination of Racial Discrimination (CERD), CERD General Recommendation XXX on Discrimination Against </w:t>
      </w:r>
      <w:proofErr w:type="spellStart"/>
      <w:proofErr w:type="gramStart"/>
      <w:r w:rsidRPr="009F7FD2">
        <w:rPr>
          <w:sz w:val="16"/>
          <w:lang w:val="en-GB"/>
        </w:rPr>
        <w:t>Non Citizens</w:t>
      </w:r>
      <w:proofErr w:type="spellEnd"/>
      <w:proofErr w:type="gramEnd"/>
      <w:r w:rsidRPr="009F7FD2">
        <w:rPr>
          <w:sz w:val="16"/>
          <w:lang w:val="en-GB"/>
        </w:rPr>
        <w:t xml:space="preserve">, 1 October 2002, para 14, available at: </w:t>
      </w:r>
      <w:hyperlink r:id="rId9" w:history="1">
        <w:r w:rsidR="00232664" w:rsidRPr="0034070C">
          <w:rPr>
            <w:rStyle w:val="Hyperlink"/>
            <w:rFonts w:cstheme="minorHAnsi"/>
            <w:sz w:val="16"/>
            <w:szCs w:val="16"/>
            <w:lang w:val="en-GB"/>
          </w:rPr>
          <w:t>https://www.refworld.org/docid/45139e084.html</w:t>
        </w:r>
      </w:hyperlink>
      <w:r w:rsidR="00232664" w:rsidRPr="0034070C">
        <w:rPr>
          <w:rFonts w:cstheme="minorHAnsi"/>
          <w:sz w:val="16"/>
          <w:szCs w:val="16"/>
          <w:lang w:val="en-GB"/>
        </w:rPr>
        <w:t xml:space="preserve"> </w:t>
      </w:r>
    </w:p>
  </w:footnote>
  <w:footnote w:id="14">
    <w:p w14:paraId="49BC94CC"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Principles on Deprivation of Nationality as a National Security Measure, March 2020. Available at: </w:t>
      </w:r>
      <w:hyperlink r:id="rId10" w:history="1">
        <w:r w:rsidRPr="009F7FD2">
          <w:rPr>
            <w:rStyle w:val="Hyperlink"/>
            <w:sz w:val="16"/>
            <w:lang w:val="en-GB"/>
          </w:rPr>
          <w:t>https://files.institutesi.org/PRINCIPLES.pdf</w:t>
        </w:r>
      </w:hyperlink>
      <w:r w:rsidRPr="009F7FD2">
        <w:rPr>
          <w:sz w:val="16"/>
          <w:lang w:val="en-GB"/>
        </w:rPr>
        <w:t xml:space="preserve">. The </w:t>
      </w:r>
      <w:proofErr w:type="gramStart"/>
      <w:r w:rsidRPr="009F7FD2">
        <w:rPr>
          <w:sz w:val="16"/>
          <w:lang w:val="en-GB"/>
        </w:rPr>
        <w:t>Principles</w:t>
      </w:r>
      <w:proofErr w:type="gramEnd"/>
      <w:r w:rsidRPr="009F7FD2">
        <w:rPr>
          <w:sz w:val="16"/>
          <w:lang w:val="en-GB"/>
        </w:rPr>
        <w:t xml:space="preserve"> were drafted by ISI in collaboration with the Open Society Justice Initiative and with support from the Asser Institute and Ashurst LLP. They were developed over a 30-month research and consultation period, with input from more than 60 leading experts in the fields of human rights, nationality and statelessness, </w:t>
      </w:r>
      <w:proofErr w:type="gramStart"/>
      <w:r w:rsidRPr="009F7FD2">
        <w:rPr>
          <w:sz w:val="16"/>
          <w:lang w:val="en-GB"/>
        </w:rPr>
        <w:t>counter-terrorism</w:t>
      </w:r>
      <w:proofErr w:type="gramEnd"/>
      <w:r w:rsidRPr="009F7FD2">
        <w:rPr>
          <w:sz w:val="16"/>
          <w:lang w:val="en-GB"/>
        </w:rPr>
        <w:t xml:space="preserve">, refugee protection, child rights, migration and other related areas. At the time of submission, they have been endorsed by over 100 individual experts and organisations, including leading academics, UN Special Rapporteurs and Treaty Body members, litigators, judges, </w:t>
      </w:r>
      <w:proofErr w:type="gramStart"/>
      <w:r w:rsidRPr="009F7FD2">
        <w:rPr>
          <w:sz w:val="16"/>
          <w:lang w:val="en-GB"/>
        </w:rPr>
        <w:t>parliamentarians</w:t>
      </w:r>
      <w:proofErr w:type="gramEnd"/>
      <w:r w:rsidRPr="009F7FD2">
        <w:rPr>
          <w:sz w:val="16"/>
          <w:lang w:val="en-GB"/>
        </w:rPr>
        <w:t xml:space="preserve"> and diplomats. The </w:t>
      </w:r>
      <w:proofErr w:type="gramStart"/>
      <w:r w:rsidRPr="009F7FD2">
        <w:rPr>
          <w:sz w:val="16"/>
          <w:lang w:val="en-GB"/>
        </w:rPr>
        <w:t>Principles</w:t>
      </w:r>
      <w:proofErr w:type="gramEnd"/>
      <w:r w:rsidRPr="009F7FD2">
        <w:rPr>
          <w:sz w:val="16"/>
          <w:lang w:val="en-GB"/>
        </w:rPr>
        <w:t xml:space="preserve"> restate or reflect international law and legal standards under the UN Charter, treaty law, customary international law, general principles of law, judicial decisions and legal scholarship, regional and national law and practice. They articulate the international law obligations of States and apply to all situations in which States take or consider taking steps to deprive a person of nationality as a national security measure. More information is available here: </w:t>
      </w:r>
      <w:hyperlink r:id="rId11" w:history="1">
        <w:r w:rsidRPr="009F7FD2">
          <w:rPr>
            <w:rStyle w:val="Hyperlink"/>
            <w:sz w:val="16"/>
            <w:lang w:val="en-GB"/>
          </w:rPr>
          <w:t>https://www.institutesi.org/year-of-action-resources/principles-on-deprivation-of-nationality</w:t>
        </w:r>
      </w:hyperlink>
      <w:r w:rsidRPr="009F7FD2">
        <w:rPr>
          <w:rStyle w:val="Hyperlink"/>
          <w:sz w:val="16"/>
          <w:lang w:val="en-GB"/>
        </w:rPr>
        <w:t>.</w:t>
      </w:r>
      <w:r w:rsidRPr="009F7FD2">
        <w:rPr>
          <w:sz w:val="16"/>
          <w:lang w:val="en-GB"/>
        </w:rPr>
        <w:t xml:space="preserve"> </w:t>
      </w:r>
    </w:p>
  </w:footnote>
  <w:footnote w:id="15">
    <w:p w14:paraId="62A53D5C"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color w:val="000000" w:themeColor="text1"/>
          <w:sz w:val="16"/>
          <w:szCs w:val="16"/>
        </w:rPr>
        <w:footnoteRef/>
      </w:r>
      <w:r w:rsidRPr="009F7FD2">
        <w:rPr>
          <w:color w:val="000000" w:themeColor="text1"/>
          <w:sz w:val="16"/>
          <w:lang w:val="en-GB"/>
        </w:rPr>
        <w:t xml:space="preserve"> UN High Commissioner for Refugees (UNHCR), </w:t>
      </w:r>
      <w:r w:rsidRPr="009F7FD2">
        <w:rPr>
          <w:i/>
          <w:color w:val="000000" w:themeColor="text1"/>
          <w:sz w:val="16"/>
          <w:lang w:val="en-GB"/>
        </w:rPr>
        <w:t>Guidelines on Statelessness No. 5: Loss and Deprivation of Nationality under Articles 5-9 of the 1961 Convention on the Reduction of Statelessness</w:t>
      </w:r>
      <w:r w:rsidRPr="009F7FD2">
        <w:rPr>
          <w:color w:val="000000" w:themeColor="text1"/>
          <w:sz w:val="16"/>
          <w:lang w:val="en-GB"/>
        </w:rPr>
        <w:t xml:space="preserve">, May 2020, HCR/GS/20/05, available at: </w:t>
      </w:r>
      <w:hyperlink r:id="rId12" w:history="1">
        <w:r w:rsidRPr="009F7FD2">
          <w:rPr>
            <w:rStyle w:val="Hyperlink"/>
            <w:sz w:val="16"/>
            <w:lang w:val="en-GB"/>
          </w:rPr>
          <w:t>https://www.refworld.org/docid/5ec5640c4.html</w:t>
        </w:r>
      </w:hyperlink>
      <w:r w:rsidRPr="009F7FD2">
        <w:rPr>
          <w:color w:val="3F3F3F"/>
          <w:sz w:val="16"/>
          <w:lang w:val="en-GB"/>
        </w:rPr>
        <w:t xml:space="preserve">. </w:t>
      </w:r>
      <w:r w:rsidRPr="009F7FD2">
        <w:rPr>
          <w:color w:val="000000" w:themeColor="text1"/>
          <w:sz w:val="16"/>
          <w:lang w:val="en-GB"/>
        </w:rPr>
        <w:t xml:space="preserve">The Guidelines provide authoritative guidance on the interpretation of Articles 5 – 9 of </w:t>
      </w:r>
      <w:r w:rsidR="0099285F" w:rsidRPr="0034070C">
        <w:rPr>
          <w:rFonts w:cstheme="minorHAnsi"/>
          <w:color w:val="000000" w:themeColor="text1"/>
          <w:sz w:val="16"/>
          <w:szCs w:val="16"/>
          <w:lang w:val="en-GB"/>
        </w:rPr>
        <w:t>the</w:t>
      </w:r>
      <w:r w:rsidR="00261D0D" w:rsidRPr="0034070C">
        <w:rPr>
          <w:rFonts w:cstheme="minorHAnsi"/>
          <w:color w:val="000000" w:themeColor="text1"/>
          <w:sz w:val="16"/>
          <w:szCs w:val="16"/>
          <w:lang w:val="en-GB"/>
        </w:rPr>
        <w:t xml:space="preserve"> </w:t>
      </w:r>
      <w:r w:rsidR="0099285F" w:rsidRPr="0034070C">
        <w:rPr>
          <w:rFonts w:cstheme="minorHAnsi"/>
          <w:color w:val="000000" w:themeColor="text1"/>
          <w:sz w:val="16"/>
          <w:szCs w:val="16"/>
          <w:lang w:val="en-GB"/>
        </w:rPr>
        <w:t>1961</w:t>
      </w:r>
      <w:r w:rsidRPr="00ED06F4">
        <w:rPr>
          <w:rFonts w:cstheme="minorHAnsi"/>
          <w:color w:val="000000" w:themeColor="text1"/>
          <w:sz w:val="16"/>
          <w:szCs w:val="16"/>
        </w:rPr>
        <w:t>the1961</w:t>
      </w:r>
      <w:r w:rsidRPr="009F7FD2">
        <w:rPr>
          <w:color w:val="000000" w:themeColor="text1"/>
          <w:sz w:val="16"/>
          <w:lang w:val="en-GB"/>
        </w:rPr>
        <w:t xml:space="preserve"> Convention on the Reduction of Statelessness. </w:t>
      </w:r>
      <w:r w:rsidRPr="009F7FD2">
        <w:rPr>
          <w:color w:val="3F3F3F"/>
          <w:sz w:val="16"/>
          <w:lang w:val="en-GB"/>
        </w:rPr>
        <w:t xml:space="preserve">They </w:t>
      </w:r>
      <w:r w:rsidRPr="009F7FD2">
        <w:rPr>
          <w:sz w:val="16"/>
          <w:lang w:val="en-GB"/>
        </w:rPr>
        <w:t>draw on the Summary Conclusions of the Expert Meeting on Interpreting the 1961 Statelessness Convention and Avoiding Statelessness Resulting from Loss and Deprivation held in Tunis, Tunisia on 31 October-1 November 2013 (“Tunis Conclusions”) and the Expert Meeting on Developments related to Deprivation of Nationality held in Geneva, Switzerland on 5-6 December 2018.</w:t>
      </w:r>
    </w:p>
  </w:footnote>
  <w:footnote w:id="16">
    <w:p w14:paraId="782FD7CC" w14:textId="77777777" w:rsidR="001225BB" w:rsidRPr="001E0C51" w:rsidRDefault="001225BB" w:rsidP="00D451DB">
      <w:pPr>
        <w:pStyle w:val="FootnoteText"/>
        <w:tabs>
          <w:tab w:val="left" w:pos="0"/>
        </w:tabs>
        <w:jc w:val="both"/>
        <w:rPr>
          <w:rFonts w:cstheme="minorHAnsi"/>
          <w:sz w:val="16"/>
          <w:szCs w:val="16"/>
          <w:lang w:val="en-US"/>
        </w:rPr>
      </w:pPr>
      <w:r w:rsidRPr="001E0C51">
        <w:rPr>
          <w:rStyle w:val="FootnoteReference"/>
          <w:rFonts w:cstheme="minorHAnsi"/>
          <w:color w:val="000000" w:themeColor="text1"/>
          <w:sz w:val="16"/>
          <w:szCs w:val="16"/>
        </w:rPr>
        <w:footnoteRef/>
      </w:r>
      <w:r w:rsidRPr="009F7FD2">
        <w:rPr>
          <w:color w:val="000000" w:themeColor="text1"/>
          <w:sz w:val="16"/>
          <w:lang w:val="en-GB"/>
        </w:rPr>
        <w:t xml:space="preserve"> </w:t>
      </w:r>
      <w:r w:rsidRPr="009F7FD2">
        <w:rPr>
          <w:i/>
          <w:color w:val="000000" w:themeColor="text1"/>
          <w:sz w:val="16"/>
          <w:lang w:val="en-GB"/>
        </w:rPr>
        <w:t xml:space="preserve">Human Rights Council Resolution 7/10, Human rights and arbitrary deprivation of nationality, </w:t>
      </w:r>
      <w:r w:rsidRPr="009F7FD2">
        <w:rPr>
          <w:color w:val="000000" w:themeColor="text1"/>
          <w:sz w:val="16"/>
          <w:lang w:val="en-GB"/>
        </w:rPr>
        <w:t>UN Doc</w:t>
      </w:r>
      <w:r w:rsidRPr="009F7FD2">
        <w:rPr>
          <w:i/>
          <w:color w:val="000000" w:themeColor="text1"/>
          <w:sz w:val="16"/>
          <w:lang w:val="en-GB"/>
        </w:rPr>
        <w:t xml:space="preserve"> </w:t>
      </w:r>
      <w:r w:rsidRPr="009F7FD2">
        <w:rPr>
          <w:color w:val="000000" w:themeColor="text1"/>
          <w:sz w:val="16"/>
          <w:lang w:val="en-GB"/>
        </w:rPr>
        <w:t xml:space="preserve">A/HRC/RES/7/10 (27 March 2008); </w:t>
      </w:r>
      <w:r w:rsidRPr="009F7FD2">
        <w:rPr>
          <w:i/>
          <w:color w:val="000000" w:themeColor="text1"/>
          <w:sz w:val="16"/>
          <w:lang w:val="en-GB"/>
        </w:rPr>
        <w:t xml:space="preserve">Human Rights Council Resolution </w:t>
      </w:r>
      <w:r w:rsidRPr="009F7FD2">
        <w:rPr>
          <w:color w:val="000000" w:themeColor="text1"/>
          <w:sz w:val="16"/>
          <w:lang w:val="en-GB"/>
        </w:rPr>
        <w:t xml:space="preserve">10/13, </w:t>
      </w:r>
      <w:r w:rsidRPr="009F7FD2">
        <w:rPr>
          <w:i/>
          <w:color w:val="000000" w:themeColor="text1"/>
          <w:sz w:val="16"/>
          <w:lang w:val="en-GB"/>
        </w:rPr>
        <w:t xml:space="preserve">Human rights and arbitrary deprivation of nationality, </w:t>
      </w:r>
      <w:r w:rsidRPr="009F7FD2">
        <w:rPr>
          <w:color w:val="000000" w:themeColor="text1"/>
          <w:sz w:val="16"/>
          <w:lang w:val="en-GB"/>
        </w:rPr>
        <w:t xml:space="preserve">UN Doc A/HRC/RES/10/13 (26 March 2009); </w:t>
      </w:r>
      <w:r w:rsidRPr="009F7FD2">
        <w:rPr>
          <w:i/>
          <w:color w:val="000000" w:themeColor="text1"/>
          <w:sz w:val="16"/>
          <w:lang w:val="en-GB"/>
        </w:rPr>
        <w:t xml:space="preserve">Human Rights Council Resolution 13/2, Human rights and arbitrary deprivation of nationality, </w:t>
      </w:r>
      <w:r w:rsidRPr="009F7FD2">
        <w:rPr>
          <w:color w:val="000000" w:themeColor="text1"/>
          <w:sz w:val="16"/>
          <w:lang w:val="en-GB"/>
        </w:rPr>
        <w:t>UN Doc A/HRC/RES/13/2</w:t>
      </w:r>
      <w:r w:rsidRPr="009F7FD2">
        <w:rPr>
          <w:i/>
          <w:color w:val="000000" w:themeColor="text1"/>
          <w:sz w:val="16"/>
          <w:lang w:val="en-GB"/>
        </w:rPr>
        <w:t xml:space="preserve"> </w:t>
      </w:r>
      <w:r w:rsidRPr="009F7FD2">
        <w:rPr>
          <w:color w:val="000000" w:themeColor="text1"/>
          <w:sz w:val="16"/>
          <w:lang w:val="en-GB"/>
        </w:rPr>
        <w:t xml:space="preserve">(24 April 2010); </w:t>
      </w:r>
      <w:r w:rsidRPr="009F7FD2">
        <w:rPr>
          <w:i/>
          <w:color w:val="000000" w:themeColor="text1"/>
          <w:sz w:val="16"/>
          <w:lang w:val="en-GB"/>
        </w:rPr>
        <w:t>Human Rights Council Resolution 20/4, The right to a nationality: women and children</w:t>
      </w:r>
      <w:r w:rsidRPr="009F7FD2">
        <w:rPr>
          <w:color w:val="000000" w:themeColor="text1"/>
          <w:sz w:val="16"/>
          <w:lang w:val="en-GB"/>
        </w:rPr>
        <w:t>,</w:t>
      </w:r>
      <w:r w:rsidRPr="009F7FD2">
        <w:rPr>
          <w:i/>
          <w:color w:val="000000" w:themeColor="text1"/>
          <w:sz w:val="16"/>
          <w:lang w:val="en-GB"/>
        </w:rPr>
        <w:t xml:space="preserve"> </w:t>
      </w:r>
      <w:r w:rsidRPr="009F7FD2">
        <w:rPr>
          <w:color w:val="000000" w:themeColor="text1"/>
          <w:sz w:val="16"/>
          <w:lang w:val="en-GB"/>
        </w:rPr>
        <w:t xml:space="preserve">UN Doc A/HRC/RES/20/4 (16 July 2012); </w:t>
      </w:r>
      <w:r w:rsidRPr="009F7FD2">
        <w:rPr>
          <w:i/>
          <w:color w:val="000000" w:themeColor="text1"/>
          <w:sz w:val="16"/>
          <w:lang w:val="en-GB"/>
        </w:rPr>
        <w:t xml:space="preserve">Human Rights Council Resolution 20/5, Human rights and arbitrary deprivation of nationality, </w:t>
      </w:r>
      <w:r w:rsidRPr="009F7FD2">
        <w:rPr>
          <w:color w:val="000000" w:themeColor="text1"/>
          <w:sz w:val="16"/>
          <w:lang w:val="en-GB"/>
        </w:rPr>
        <w:t>UN Doc A/HRC/RES/20/5</w:t>
      </w:r>
      <w:r w:rsidRPr="009F7FD2">
        <w:rPr>
          <w:i/>
          <w:color w:val="000000" w:themeColor="text1"/>
          <w:sz w:val="16"/>
          <w:lang w:val="en-GB"/>
        </w:rPr>
        <w:t xml:space="preserve"> </w:t>
      </w:r>
      <w:r w:rsidRPr="009F7FD2">
        <w:rPr>
          <w:color w:val="000000" w:themeColor="text1"/>
          <w:sz w:val="16"/>
          <w:lang w:val="en-GB"/>
        </w:rPr>
        <w:t xml:space="preserve">(16 July 2012); </w:t>
      </w:r>
      <w:r w:rsidRPr="009F7FD2">
        <w:rPr>
          <w:i/>
          <w:color w:val="000000" w:themeColor="text1"/>
          <w:sz w:val="16"/>
          <w:lang w:val="en-GB"/>
        </w:rPr>
        <w:t xml:space="preserve">Human Rights Council Resolution 26/14, Human rights and arbitrary deprivation of nationality, </w:t>
      </w:r>
      <w:r w:rsidRPr="009F7FD2">
        <w:rPr>
          <w:color w:val="000000" w:themeColor="text1"/>
          <w:sz w:val="16"/>
          <w:lang w:val="en-GB"/>
        </w:rPr>
        <w:t xml:space="preserve">UN Doc A/HRC/RES/26/14 (11 July 2014); </w:t>
      </w:r>
      <w:r w:rsidRPr="009F7FD2">
        <w:rPr>
          <w:i/>
          <w:color w:val="000000" w:themeColor="text1"/>
          <w:sz w:val="16"/>
          <w:lang w:val="en-GB"/>
        </w:rPr>
        <w:t xml:space="preserve">Human Rights Council Resolution 32/5, Human rights and arbitrary deprivation of nationality, </w:t>
      </w:r>
      <w:r w:rsidRPr="009F7FD2">
        <w:rPr>
          <w:color w:val="000000" w:themeColor="text1"/>
          <w:sz w:val="16"/>
          <w:lang w:val="en-GB"/>
        </w:rPr>
        <w:t>UN Doc A/HRC/RES/32/5 (15 July 2016).</w:t>
      </w:r>
    </w:p>
  </w:footnote>
  <w:footnote w:id="17">
    <w:p w14:paraId="5E76A418"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Principles on Deprivation of Nationality as a National Security Measure, March 2020. Available at: </w:t>
      </w:r>
      <w:hyperlink r:id="rId13" w:history="1">
        <w:r w:rsidRPr="009F7FD2">
          <w:rPr>
            <w:rStyle w:val="Hyperlink"/>
            <w:sz w:val="16"/>
            <w:lang w:val="en-GB"/>
          </w:rPr>
          <w:t>https://files.institutesi.org/PRINCIPLES.pdf</w:t>
        </w:r>
      </w:hyperlink>
      <w:r w:rsidRPr="009F7FD2">
        <w:rPr>
          <w:sz w:val="16"/>
          <w:lang w:val="en-GB"/>
        </w:rPr>
        <w:t xml:space="preserve">., Principle 7. See also, the Draft Commentary to the Principles, available at: </w:t>
      </w:r>
      <w:hyperlink r:id="rId14" w:history="1">
        <w:r w:rsidRPr="009F7FD2">
          <w:rPr>
            <w:rStyle w:val="Hyperlink"/>
            <w:sz w:val="16"/>
            <w:shd w:val="clear" w:color="auto" w:fill="FFFFFF"/>
            <w:lang w:val="en-GB"/>
          </w:rPr>
          <w:t>files.institutesi.org/PRINCIPLES_Draft_Commentary.pdf</w:t>
        </w:r>
      </w:hyperlink>
      <w:r w:rsidRPr="009F7FD2">
        <w:rPr>
          <w:sz w:val="16"/>
          <w:lang w:val="en-GB"/>
        </w:rPr>
        <w:t>.</w:t>
      </w:r>
    </w:p>
  </w:footnote>
  <w:footnote w:id="18">
    <w:p w14:paraId="088217A5"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Ibid Principle 6.</w:t>
      </w:r>
    </w:p>
  </w:footnote>
  <w:footnote w:id="19">
    <w:p w14:paraId="01D1D024"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Ibid Principle 5.</w:t>
      </w:r>
    </w:p>
  </w:footnote>
  <w:footnote w:id="20">
    <w:p w14:paraId="692A9538"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Ibid Principle 9. </w:t>
      </w:r>
    </w:p>
  </w:footnote>
  <w:footnote w:id="21">
    <w:p w14:paraId="21AB82A1" w14:textId="77777777" w:rsidR="001225BB" w:rsidRPr="009F7FD2" w:rsidRDefault="001225BB" w:rsidP="00D451DB">
      <w:pPr>
        <w:pStyle w:val="FootnoteText"/>
        <w:tabs>
          <w:tab w:val="left" w:pos="0"/>
        </w:tabs>
        <w:jc w:val="both"/>
        <w:rPr>
          <w:sz w:val="16"/>
          <w:lang w:val="en-GB"/>
        </w:rPr>
      </w:pPr>
      <w:r w:rsidRPr="001E0C51">
        <w:rPr>
          <w:rStyle w:val="FootnoteReference"/>
          <w:rFonts w:cstheme="minorHAnsi"/>
          <w:sz w:val="16"/>
          <w:szCs w:val="16"/>
        </w:rPr>
        <w:footnoteRef/>
      </w:r>
      <w:r w:rsidRPr="009F7FD2">
        <w:rPr>
          <w:sz w:val="16"/>
          <w:lang w:val="en-GB"/>
        </w:rPr>
        <w:t xml:space="preserve"> Ibid Principle 8</w:t>
      </w:r>
    </w:p>
  </w:footnote>
  <w:footnote w:id="22">
    <w:p w14:paraId="54A6B4C1"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Art. 14(2) – introduced on 17 June 2010: Revocation of nationality following conviction for various criminal offences, including the commission terrorist offences, joining foreign armed forces, and offences under the Rome Statute; Art. 14(2b) – introduced on 5 march 2016: Revocation of nationality following conviction for assistance in or preparation of the commission terrorist offences; Art. 14(3) – introduced on 10 February 2017: voluntarily entering the foreign military service of a State involved in hostilities against the Netherlands; Art. 14(4) – introduced on 10 February 2017: Joining an organization that is listed as constituting a threat to national security. </w:t>
      </w:r>
    </w:p>
  </w:footnote>
  <w:footnote w:id="23">
    <w:p w14:paraId="0533576D"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UN Special Rapporteur on contemporary forms of racism, racial discrimination, xenophobia and related intolerance, Amicus Brief to the Dutch Immigration and Naturalisation Service, 23 October 2018, available at: </w:t>
      </w:r>
      <w:hyperlink r:id="rId15" w:history="1">
        <w:r w:rsidRPr="001E0C51">
          <w:rPr>
            <w:rStyle w:val="Hyperlink"/>
            <w:rFonts w:cstheme="minorHAnsi"/>
            <w:sz w:val="16"/>
            <w:szCs w:val="16"/>
            <w:lang w:val="en-GB"/>
          </w:rPr>
          <w:t>https://www.ohchr.org/Documents/Issues/Racism/SR/Amicus/DutchImmigration_Amicus.pdf</w:t>
        </w:r>
      </w:hyperlink>
      <w:r w:rsidRPr="001E0C51">
        <w:rPr>
          <w:rFonts w:cstheme="minorHAnsi"/>
          <w:sz w:val="16"/>
          <w:szCs w:val="16"/>
          <w:lang w:val="en-GB"/>
        </w:rPr>
        <w:t xml:space="preserve">. </w:t>
      </w:r>
    </w:p>
  </w:footnote>
  <w:footnote w:id="24">
    <w:p w14:paraId="549D8F96" w14:textId="6508984C" w:rsidR="001225BB" w:rsidRPr="009F7FD2" w:rsidRDefault="001225BB" w:rsidP="00D451DB">
      <w:pPr>
        <w:pStyle w:val="FootnoteText"/>
        <w:jc w:val="both"/>
        <w:rPr>
          <w:sz w:val="16"/>
          <w:lang w:val="es-ES"/>
        </w:rPr>
      </w:pPr>
      <w:r w:rsidRPr="001E0C51">
        <w:rPr>
          <w:rStyle w:val="FootnoteReference"/>
          <w:rFonts w:cstheme="minorHAnsi"/>
          <w:sz w:val="16"/>
          <w:szCs w:val="16"/>
        </w:rPr>
        <w:footnoteRef/>
      </w:r>
      <w:proofErr w:type="spellStart"/>
      <w:r w:rsidRPr="009F7FD2">
        <w:rPr>
          <w:sz w:val="16"/>
          <w:lang w:val="es-ES"/>
        </w:rPr>
        <w:t>Ibid</w:t>
      </w:r>
      <w:proofErr w:type="spellEnd"/>
      <w:r w:rsidRPr="009F7FD2">
        <w:rPr>
          <w:sz w:val="16"/>
          <w:lang w:val="es-ES"/>
        </w:rPr>
        <w:t>, para 56</w:t>
      </w:r>
    </w:p>
  </w:footnote>
  <w:footnote w:id="25">
    <w:p w14:paraId="344D9AF8" w14:textId="7C147B67" w:rsidR="001225BB" w:rsidRPr="009F7FD2" w:rsidRDefault="001225BB" w:rsidP="00D451DB">
      <w:pPr>
        <w:pStyle w:val="FootnoteText"/>
        <w:jc w:val="both"/>
        <w:rPr>
          <w:sz w:val="16"/>
          <w:lang w:val="es-ES"/>
        </w:rPr>
      </w:pPr>
      <w:r w:rsidRPr="001E0C51">
        <w:rPr>
          <w:rStyle w:val="FootnoteReference"/>
          <w:rFonts w:cstheme="minorHAnsi"/>
          <w:sz w:val="16"/>
          <w:szCs w:val="16"/>
        </w:rPr>
        <w:footnoteRef/>
      </w:r>
      <w:r w:rsidRPr="009F7FD2">
        <w:rPr>
          <w:sz w:val="16"/>
          <w:lang w:val="es-ES"/>
        </w:rPr>
        <w:t xml:space="preserve"> </w:t>
      </w:r>
      <w:proofErr w:type="spellStart"/>
      <w:r w:rsidRPr="009F7FD2">
        <w:rPr>
          <w:sz w:val="16"/>
          <w:lang w:val="es-ES"/>
        </w:rPr>
        <w:t>Ibid</w:t>
      </w:r>
      <w:proofErr w:type="spellEnd"/>
      <w:r w:rsidRPr="009F7FD2">
        <w:rPr>
          <w:sz w:val="16"/>
          <w:lang w:val="es-ES"/>
        </w:rPr>
        <w:t>, para 42</w:t>
      </w:r>
    </w:p>
  </w:footnote>
  <w:footnote w:id="26">
    <w:p w14:paraId="1DADADF7"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9F7FD2">
        <w:rPr>
          <w:sz w:val="16"/>
          <w:lang w:val="es-ES"/>
        </w:rPr>
        <w:t xml:space="preserve"> </w:t>
      </w:r>
      <w:proofErr w:type="spellStart"/>
      <w:r w:rsidRPr="009F7FD2">
        <w:rPr>
          <w:sz w:val="16"/>
          <w:lang w:val="es-ES"/>
        </w:rPr>
        <w:t>Ibid</w:t>
      </w:r>
      <w:proofErr w:type="spellEnd"/>
      <w:r w:rsidRPr="009F7FD2">
        <w:rPr>
          <w:sz w:val="16"/>
          <w:lang w:val="es-ES"/>
        </w:rPr>
        <w:t xml:space="preserve">, para. </w:t>
      </w:r>
      <w:r w:rsidRPr="001E0C51">
        <w:rPr>
          <w:rFonts w:cstheme="minorHAnsi"/>
          <w:sz w:val="16"/>
          <w:szCs w:val="16"/>
          <w:lang w:val="en-GB"/>
        </w:rPr>
        <w:t xml:space="preserve">51. </w:t>
      </w:r>
    </w:p>
  </w:footnote>
  <w:footnote w:id="27">
    <w:p w14:paraId="38161AE1" w14:textId="4E953606" w:rsidR="001225BB" w:rsidRPr="009F7FD2" w:rsidRDefault="001225BB" w:rsidP="00D451DB">
      <w:pPr>
        <w:pStyle w:val="FootnoteText"/>
        <w:jc w:val="both"/>
        <w:rPr>
          <w:sz w:val="16"/>
          <w:lang w:val="en-GB"/>
        </w:rPr>
      </w:pPr>
      <w:r w:rsidRPr="001E0C51">
        <w:rPr>
          <w:rStyle w:val="FootnoteReference"/>
          <w:rFonts w:cstheme="minorHAnsi"/>
          <w:sz w:val="16"/>
          <w:szCs w:val="16"/>
        </w:rPr>
        <w:footnoteRef/>
      </w:r>
      <w:r w:rsidRPr="009F7FD2">
        <w:rPr>
          <w:sz w:val="16"/>
          <w:lang w:val="en-GB"/>
        </w:rPr>
        <w:t xml:space="preserve"> Special Rapporteur on contemporary forms of racism, racial discrimination, xenophobia and related intolerance, Report on Visit to the Netherlands, 2 July 2020, para 60, available at: </w:t>
      </w:r>
      <w:hyperlink r:id="rId16" w:history="1">
        <w:r w:rsidRPr="009F7FD2">
          <w:rPr>
            <w:rStyle w:val="Hyperlink"/>
            <w:sz w:val="16"/>
            <w:lang w:val="en-GB"/>
          </w:rPr>
          <w:t>https://undocs.org/A/HRC/44/57/Add.2</w:t>
        </w:r>
      </w:hyperlink>
      <w:r w:rsidRPr="009F7FD2">
        <w:rPr>
          <w:sz w:val="16"/>
          <w:lang w:val="en-GB"/>
        </w:rPr>
        <w:t xml:space="preserve"> </w:t>
      </w:r>
    </w:p>
  </w:footnote>
  <w:footnote w:id="28">
    <w:p w14:paraId="2BF59DBD" w14:textId="77777777" w:rsidR="001225BB" w:rsidRPr="009F7FD2" w:rsidRDefault="001225BB" w:rsidP="00D451DB">
      <w:pPr>
        <w:pStyle w:val="FootnoteText"/>
        <w:jc w:val="both"/>
        <w:rPr>
          <w:sz w:val="16"/>
          <w:lang w:val="en-GB"/>
        </w:rPr>
      </w:pPr>
      <w:r w:rsidRPr="001E0C51">
        <w:rPr>
          <w:rStyle w:val="FootnoteReference"/>
          <w:rFonts w:cstheme="minorHAnsi"/>
          <w:sz w:val="16"/>
          <w:szCs w:val="16"/>
        </w:rPr>
        <w:footnoteRef/>
      </w:r>
      <w:r w:rsidRPr="00E05267">
        <w:rPr>
          <w:sz w:val="16"/>
          <w:lang w:val="nl-NL"/>
        </w:rPr>
        <w:t xml:space="preserve"> Amnesty International, Paspoortmaatregel en uitreisverbod, September 2017, p. 8. </w:t>
      </w:r>
      <w:r w:rsidRPr="009F7FD2">
        <w:rPr>
          <w:sz w:val="16"/>
          <w:lang w:val="en-GB"/>
        </w:rPr>
        <w:t xml:space="preserve">(Passport measure and exit ban), available at: </w:t>
      </w:r>
      <w:hyperlink r:id="rId17" w:history="1">
        <w:r w:rsidRPr="009F7FD2">
          <w:rPr>
            <w:rStyle w:val="Hyperlink"/>
            <w:sz w:val="16"/>
            <w:lang w:val="en-GB"/>
          </w:rPr>
          <w:t>https://www.amnesty.nl/content/uploads/2017/09/AMN_17_13_Rapport-paspoortmaatregel-en-uitreisverbod_web.pdf?x92184</w:t>
        </w:r>
      </w:hyperlink>
      <w:r w:rsidRPr="009F7FD2">
        <w:rPr>
          <w:sz w:val="16"/>
          <w:lang w:val="en-GB"/>
        </w:rPr>
        <w:t xml:space="preserve"> .</w:t>
      </w:r>
    </w:p>
  </w:footnote>
  <w:footnote w:id="29">
    <w:p w14:paraId="4DC22371" w14:textId="7E264590" w:rsidR="001225BB" w:rsidRPr="00E05267" w:rsidRDefault="001225BB" w:rsidP="00D451DB">
      <w:pPr>
        <w:pStyle w:val="FootnoteText"/>
        <w:jc w:val="both"/>
        <w:rPr>
          <w:sz w:val="16"/>
          <w:lang w:val="nl-NL"/>
        </w:rPr>
      </w:pPr>
      <w:r w:rsidRPr="001E0C51">
        <w:rPr>
          <w:rStyle w:val="FootnoteReference"/>
          <w:rFonts w:cstheme="minorHAnsi"/>
          <w:sz w:val="16"/>
          <w:szCs w:val="16"/>
          <w:lang w:val="en-GB"/>
        </w:rPr>
        <w:footnoteRef/>
      </w:r>
      <w:r w:rsidRPr="00E05267">
        <w:rPr>
          <w:rFonts w:cstheme="minorHAnsi"/>
          <w:sz w:val="16"/>
          <w:szCs w:val="16"/>
          <w:lang w:val="nl-NL"/>
        </w:rPr>
        <w:t xml:space="preserve"> </w:t>
      </w:r>
      <w:r w:rsidRPr="00E05267">
        <w:rPr>
          <w:rFonts w:cstheme="minorHAnsi"/>
          <w:sz w:val="16"/>
          <w:szCs w:val="16"/>
          <w:lang w:val="nl-NL"/>
        </w:rPr>
        <w:t xml:space="preserve">WODC, Evaluatie wijziging van de Rijkswet op het Nederlanderschap in het belang van de nationale veiligheid, 2020, available at: </w:t>
      </w:r>
      <w:hyperlink r:id="rId18" w:history="1">
        <w:r w:rsidRPr="00E05267">
          <w:rPr>
            <w:rStyle w:val="Hyperlink"/>
            <w:rFonts w:cstheme="minorHAnsi"/>
            <w:sz w:val="16"/>
            <w:szCs w:val="16"/>
            <w:lang w:val="nl-NL"/>
          </w:rPr>
          <w:t>https://www.wodc.nl/onderzoek-in-uitvoering</w:t>
        </w:r>
      </w:hyperlink>
      <w:r w:rsidRPr="00E05267">
        <w:rPr>
          <w:rFonts w:cstheme="minorHAnsi"/>
          <w:sz w:val="16"/>
          <w:szCs w:val="16"/>
          <w:lang w:val="nl-NL"/>
        </w:rPr>
        <w:t xml:space="preserve">; CTIVD, “Toezichtsrapport. </w:t>
      </w:r>
      <w:r w:rsidRPr="00ED06F4">
        <w:rPr>
          <w:sz w:val="16"/>
          <w:lang w:val="de-AT"/>
        </w:rPr>
        <w:t xml:space="preserve">Over het handelen van de AIVD in het kader intrekking van het Nederlanderschap in het belang van de nationale veiligheid”, 2020, p. 10, available at: </w:t>
      </w:r>
      <w:hyperlink r:id="rId19" w:history="1">
        <w:r w:rsidRPr="00ED06F4">
          <w:rPr>
            <w:rStyle w:val="Hyperlink"/>
            <w:sz w:val="16"/>
            <w:lang w:val="de-AT"/>
          </w:rPr>
          <w:t>https://www.rijksoverheid.nl/documenten/kamerstukken/2020/06/16/aanbieding-ctivd-rapport-intrekking-%20nederlanderschap</w:t>
        </w:r>
      </w:hyperlink>
      <w:r w:rsidRPr="00ED06F4">
        <w:rPr>
          <w:sz w:val="16"/>
          <w:lang w:val="de-AT"/>
        </w:rPr>
        <w:t xml:space="preserve">. </w:t>
      </w:r>
    </w:p>
  </w:footnote>
  <w:footnote w:id="30">
    <w:p w14:paraId="2483FEBE" w14:textId="2F91FD65" w:rsidR="00BE57C6" w:rsidRPr="00ED06F4" w:rsidRDefault="00BE57C6" w:rsidP="00D451DB">
      <w:pPr>
        <w:pStyle w:val="FootnoteText"/>
        <w:rPr>
          <w:sz w:val="16"/>
          <w:szCs w:val="16"/>
          <w:lang w:val="nl-NL"/>
        </w:rPr>
      </w:pPr>
      <w:r w:rsidRPr="00ED06F4">
        <w:rPr>
          <w:rStyle w:val="FootnoteReference"/>
          <w:sz w:val="16"/>
          <w:szCs w:val="16"/>
        </w:rPr>
        <w:footnoteRef/>
      </w:r>
      <w:r w:rsidRPr="00ED06F4">
        <w:rPr>
          <w:sz w:val="16"/>
          <w:szCs w:val="16"/>
          <w:lang w:val="nl-NL"/>
        </w:rPr>
        <w:t xml:space="preserve"> </w:t>
      </w:r>
      <w:r w:rsidR="00ED06F4" w:rsidRPr="00ED06F4">
        <w:rPr>
          <w:sz w:val="16"/>
          <w:szCs w:val="16"/>
          <w:lang w:val="nl-NL"/>
        </w:rPr>
        <w:t xml:space="preserve">Overheid.nl, Permanentmaking bevoegdheid tot intrekking Nederlanderschap, </w:t>
      </w:r>
      <w:hyperlink r:id="rId20" w:anchor=":~:text=De%20bevoegdheid%20tot%20intrekking%20van,inhoudelijke%20wijziging%20van%20deze%20bevoegdheid" w:history="1">
        <w:r w:rsidR="00ED06F4" w:rsidRPr="00ED06F4">
          <w:rPr>
            <w:rStyle w:val="Hyperlink"/>
            <w:sz w:val="16"/>
            <w:szCs w:val="16"/>
            <w:lang w:val="nl-NL"/>
          </w:rPr>
          <w:t>https://www.internetconsultatie.nl/intrekkingnederlanderschap#:~:text=De%20bevoegdheid%20tot%20intrekking%20van,inhoudelijke%20wijziging%20van%20deze%20bevoegdheid</w:t>
        </w:r>
      </w:hyperlink>
      <w:r w:rsidR="00ED06F4" w:rsidRPr="00ED06F4">
        <w:rPr>
          <w:sz w:val="16"/>
          <w:szCs w:val="16"/>
          <w:lang w:val="nl-NL"/>
        </w:rPr>
        <w:t xml:space="preserve">. </w:t>
      </w:r>
    </w:p>
  </w:footnote>
  <w:footnote w:id="31">
    <w:p w14:paraId="50AC7CD4" w14:textId="7E9E36FF" w:rsidR="00BE57C6" w:rsidRPr="00ED06F4" w:rsidRDefault="00BE57C6" w:rsidP="00D451DB">
      <w:pPr>
        <w:pStyle w:val="FootnoteText"/>
        <w:jc w:val="both"/>
        <w:rPr>
          <w:sz w:val="16"/>
          <w:szCs w:val="16"/>
          <w:lang w:val="nl-NL"/>
        </w:rPr>
      </w:pPr>
      <w:r w:rsidRPr="00ED06F4">
        <w:rPr>
          <w:rStyle w:val="FootnoteReference"/>
          <w:sz w:val="16"/>
          <w:szCs w:val="16"/>
        </w:rPr>
        <w:footnoteRef/>
      </w:r>
      <w:r w:rsidRPr="00ED06F4">
        <w:rPr>
          <w:sz w:val="16"/>
          <w:szCs w:val="16"/>
          <w:lang w:val="nl-NL"/>
        </w:rPr>
        <w:t xml:space="preserve"> </w:t>
      </w:r>
      <w:r w:rsidR="00ED06F4" w:rsidRPr="00ED06F4">
        <w:rPr>
          <w:sz w:val="16"/>
          <w:szCs w:val="16"/>
          <w:lang w:val="nl-NL"/>
        </w:rPr>
        <w:t xml:space="preserve">Ibid. </w:t>
      </w:r>
    </w:p>
  </w:footnote>
  <w:footnote w:id="32">
    <w:p w14:paraId="74377921" w14:textId="7F634F90"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rPr>
        <w:footnoteRef/>
      </w:r>
      <w:r w:rsidRPr="009F7FD2">
        <w:rPr>
          <w:sz w:val="16"/>
          <w:lang w:val="en-GB"/>
        </w:rPr>
        <w:t xml:space="preserve"> Special Rapporteur on contemporary forms of racism, racial discrimination, xenophobia and related intolerance, Report on Visit to the Netherlands, 2 July 2020, para 58, available at: </w:t>
      </w:r>
      <w:hyperlink r:id="rId21" w:history="1">
        <w:r w:rsidRPr="009F7FD2">
          <w:rPr>
            <w:rStyle w:val="Hyperlink"/>
            <w:sz w:val="16"/>
            <w:lang w:val="en-GB"/>
          </w:rPr>
          <w:t>https://undocs.org/A/HRC/44/57/Add.2</w:t>
        </w:r>
      </w:hyperlink>
    </w:p>
  </w:footnote>
  <w:footnote w:id="33">
    <w:p w14:paraId="03F6AB0A" w14:textId="33111FB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Rights and security international, Europe’s Guantanamo: the indefinite detention of European women and Children in North East Syria, available at: </w:t>
      </w:r>
      <w:hyperlink r:id="rId22" w:history="1">
        <w:r w:rsidRPr="001E0C51">
          <w:rPr>
            <w:rStyle w:val="Hyperlink"/>
            <w:rFonts w:cstheme="minorHAnsi"/>
            <w:sz w:val="16"/>
            <w:szCs w:val="16"/>
            <w:lang w:val="en-GB"/>
          </w:rPr>
          <w:t>https://www.rightsandsecurity.org/assets/downloads/Europes-guantanamo-THE_REPORT.pdf</w:t>
        </w:r>
      </w:hyperlink>
      <w:r w:rsidRPr="001E0C51">
        <w:rPr>
          <w:rFonts w:cstheme="minorHAnsi"/>
          <w:sz w:val="16"/>
          <w:szCs w:val="16"/>
          <w:lang w:val="en-GB"/>
        </w:rPr>
        <w:t xml:space="preserve">. </w:t>
      </w:r>
    </w:p>
  </w:footnote>
  <w:footnote w:id="34">
    <w:p w14:paraId="53596036" w14:textId="32FA905D"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Ibid. </w:t>
      </w:r>
    </w:p>
  </w:footnote>
  <w:footnote w:id="35">
    <w:p w14:paraId="10FFE029" w14:textId="251305C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Rights and </w:t>
      </w:r>
      <w:r w:rsidR="00424774">
        <w:rPr>
          <w:rFonts w:cstheme="minorHAnsi"/>
          <w:sz w:val="16"/>
          <w:szCs w:val="16"/>
          <w:lang w:val="en-GB"/>
        </w:rPr>
        <w:t>S</w:t>
      </w:r>
      <w:r w:rsidRPr="001E0C51">
        <w:rPr>
          <w:rFonts w:cstheme="minorHAnsi"/>
          <w:sz w:val="16"/>
          <w:szCs w:val="16"/>
          <w:lang w:val="en-GB"/>
        </w:rPr>
        <w:t xml:space="preserve">ecurity </w:t>
      </w:r>
      <w:r w:rsidR="00424774">
        <w:rPr>
          <w:rFonts w:cstheme="minorHAnsi"/>
          <w:sz w:val="16"/>
          <w:szCs w:val="16"/>
          <w:lang w:val="en-GB"/>
        </w:rPr>
        <w:t>I</w:t>
      </w:r>
      <w:r w:rsidRPr="001E0C51">
        <w:rPr>
          <w:rFonts w:cstheme="minorHAnsi"/>
          <w:sz w:val="16"/>
          <w:szCs w:val="16"/>
          <w:lang w:val="en-GB"/>
        </w:rPr>
        <w:t xml:space="preserve">nternational, Europe’s Guantanamo: the indefinite detention of European women and Children in North East Syria, available at: </w:t>
      </w:r>
      <w:hyperlink r:id="rId23" w:history="1">
        <w:r w:rsidRPr="001E0C51">
          <w:rPr>
            <w:rStyle w:val="Hyperlink"/>
            <w:rFonts w:cstheme="minorHAnsi"/>
            <w:sz w:val="16"/>
            <w:szCs w:val="16"/>
            <w:lang w:val="en-GB"/>
          </w:rPr>
          <w:t>https://www.rightsandsecurity.org/assets/downloads/Europes-guantanamo-THE_REPORT.pdf</w:t>
        </w:r>
      </w:hyperlink>
      <w:r w:rsidRPr="001E0C51">
        <w:rPr>
          <w:rFonts w:cstheme="minorHAnsi"/>
          <w:sz w:val="16"/>
          <w:szCs w:val="16"/>
          <w:lang w:val="en-GB"/>
        </w:rPr>
        <w:t>.</w:t>
      </w:r>
    </w:p>
  </w:footnote>
  <w:footnote w:id="36">
    <w:p w14:paraId="2F8CC0CF"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Ibid, p.3.</w:t>
      </w:r>
    </w:p>
  </w:footnote>
  <w:footnote w:id="37">
    <w:p w14:paraId="30D64744" w14:textId="0485E2CE"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1965 International Convention on the Elimination of All Forms of Racial Discrimination, Article 5(b).</w:t>
      </w:r>
    </w:p>
  </w:footnote>
  <w:footnote w:id="38">
    <w:p w14:paraId="37FCDAEB" w14:textId="05547EA5"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Rights and security international, Europe’s Guantanamo: the indefinite detention of European women and Children in North East Syria, available at: </w:t>
      </w:r>
      <w:hyperlink r:id="rId24" w:history="1">
        <w:r w:rsidRPr="001E0C51">
          <w:rPr>
            <w:rStyle w:val="Hyperlink"/>
            <w:rFonts w:cstheme="minorHAnsi"/>
            <w:sz w:val="16"/>
            <w:szCs w:val="16"/>
            <w:lang w:val="en-GB"/>
          </w:rPr>
          <w:t>https://www.rightsandsecurity.org/assets/downloads/Europes-guantanamo-THE_REPORT.pdf</w:t>
        </w:r>
      </w:hyperlink>
      <w:r w:rsidRPr="001E0C51">
        <w:rPr>
          <w:rFonts w:cstheme="minorHAnsi"/>
          <w:sz w:val="16"/>
          <w:szCs w:val="16"/>
          <w:lang w:val="en-GB"/>
        </w:rPr>
        <w:t>.</w:t>
      </w:r>
    </w:p>
  </w:footnote>
  <w:footnote w:id="39">
    <w:p w14:paraId="65AFB5A4" w14:textId="1A3D19F4"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Ibid, p.4.</w:t>
      </w:r>
    </w:p>
  </w:footnote>
  <w:footnote w:id="40">
    <w:p w14:paraId="4ADAB8AA"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Principles on Deprivation of Nationality as a National Security Measure, March 2020, Principle 9.2 of non-refoulement, available at: </w:t>
      </w:r>
      <w:hyperlink r:id="rId25" w:history="1">
        <w:r w:rsidRPr="001E0C51">
          <w:rPr>
            <w:rStyle w:val="Hyperlink"/>
            <w:rFonts w:cstheme="minorHAnsi"/>
            <w:sz w:val="16"/>
            <w:szCs w:val="16"/>
            <w:lang w:val="en-GB"/>
          </w:rPr>
          <w:t>https://files.institutesi.org/PRINCIPLES_Draft_Commentary.pdf</w:t>
        </w:r>
      </w:hyperlink>
      <w:r w:rsidRPr="001E0C51">
        <w:rPr>
          <w:rFonts w:cstheme="minorHAnsi"/>
          <w:sz w:val="16"/>
          <w:szCs w:val="16"/>
          <w:lang w:val="en-GB"/>
        </w:rPr>
        <w:t xml:space="preserve">. </w:t>
      </w:r>
    </w:p>
  </w:footnote>
  <w:footnote w:id="41">
    <w:p w14:paraId="5AA4ACAC" w14:textId="4E14A245"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Human Rights Committee, ‘General Comment No. 9: Article 10 (humane treatment of persons deprived of liberty)’, 1982, HRI/GEN/1/Rev.9 Vol I, p. 180, para.1.</w:t>
      </w:r>
    </w:p>
  </w:footnote>
  <w:footnote w:id="42">
    <w:p w14:paraId="4F0912C5" w14:textId="5AFD3418"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1965 International Convention on the Elimination of All Forms of Racial Discrimination, Article </w:t>
      </w:r>
      <w:proofErr w:type="spellStart"/>
      <w:r w:rsidRPr="001E0C51">
        <w:rPr>
          <w:rFonts w:cstheme="minorHAnsi"/>
          <w:sz w:val="16"/>
          <w:szCs w:val="16"/>
          <w:lang w:val="en-GB"/>
        </w:rPr>
        <w:t>Article</w:t>
      </w:r>
      <w:proofErr w:type="spellEnd"/>
      <w:r w:rsidRPr="001E0C51">
        <w:rPr>
          <w:rFonts w:cstheme="minorHAnsi"/>
          <w:sz w:val="16"/>
          <w:szCs w:val="16"/>
          <w:lang w:val="en-GB"/>
        </w:rPr>
        <w:t xml:space="preserve"> 5(d)(ii).</w:t>
      </w:r>
    </w:p>
  </w:footnote>
  <w:footnote w:id="43">
    <w:p w14:paraId="1563400C" w14:textId="77777777" w:rsidR="001D4D8F" w:rsidRPr="0034070C" w:rsidRDefault="001D4D8F" w:rsidP="00D451DB">
      <w:pPr>
        <w:pStyle w:val="FootnoteText"/>
        <w:jc w:val="both"/>
        <w:rPr>
          <w:rFonts w:cstheme="minorHAnsi"/>
          <w:sz w:val="16"/>
          <w:szCs w:val="16"/>
          <w:lang w:val="en-GB"/>
        </w:rPr>
      </w:pPr>
      <w:r w:rsidRPr="0034070C">
        <w:rPr>
          <w:rStyle w:val="FootnoteReference"/>
          <w:rFonts w:cstheme="minorHAnsi"/>
          <w:sz w:val="16"/>
          <w:szCs w:val="16"/>
          <w:lang w:val="en-GB"/>
        </w:rPr>
        <w:footnoteRef/>
      </w:r>
      <w:r w:rsidRPr="0034070C">
        <w:rPr>
          <w:rFonts w:cstheme="minorHAnsi"/>
          <w:sz w:val="16"/>
          <w:szCs w:val="16"/>
          <w:lang w:val="en-GB"/>
        </w:rPr>
        <w:t xml:space="preserve"> Human Rights Committee, ‘General Comment No. 27’, (1999), CCPR/C/21/Rev.1/Add/9., para. 21. </w:t>
      </w:r>
    </w:p>
  </w:footnote>
  <w:footnote w:id="44">
    <w:p w14:paraId="6E7F78C1" w14:textId="77777777" w:rsidR="001225BB" w:rsidRPr="001E0C51" w:rsidRDefault="001225BB" w:rsidP="00D451DB">
      <w:pPr>
        <w:pStyle w:val="FootnoteText"/>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2010 Dutch Nationality Act, Article 3, available at: </w:t>
      </w:r>
      <w:hyperlink r:id="rId26" w:history="1">
        <w:r w:rsidRPr="001E0C51">
          <w:rPr>
            <w:rStyle w:val="Hyperlink"/>
            <w:rFonts w:cstheme="minorHAnsi"/>
            <w:sz w:val="16"/>
            <w:szCs w:val="16"/>
            <w:lang w:val="en-GB"/>
          </w:rPr>
          <w:t>https://www.legislationline.org/download/id/5937/file/Netherlands%20Nationality%20Act_2010_en.pdf</w:t>
        </w:r>
      </w:hyperlink>
    </w:p>
  </w:footnote>
  <w:footnote w:id="45">
    <w:p w14:paraId="2B487495" w14:textId="472C1899" w:rsidR="001225BB" w:rsidRPr="001E0C51" w:rsidRDefault="001225BB" w:rsidP="00D451DB">
      <w:pPr>
        <w:pStyle w:val="FootnoteText"/>
        <w:jc w:val="both"/>
        <w:rPr>
          <w:rFonts w:cstheme="minorHAnsi"/>
          <w:sz w:val="16"/>
          <w:szCs w:val="16"/>
          <w:lang w:val="nl-NL"/>
        </w:rPr>
      </w:pPr>
      <w:r w:rsidRPr="001E0C51">
        <w:rPr>
          <w:rStyle w:val="FootnoteReference"/>
          <w:rFonts w:cstheme="minorHAnsi"/>
          <w:sz w:val="16"/>
          <w:szCs w:val="16"/>
          <w:lang w:val="en-GB"/>
        </w:rPr>
        <w:footnoteRef/>
      </w:r>
      <w:r w:rsidRPr="001E0C51">
        <w:rPr>
          <w:rFonts w:cstheme="minorHAnsi"/>
          <w:sz w:val="16"/>
          <w:szCs w:val="16"/>
          <w:lang w:val="en-GB"/>
        </w:rPr>
        <w:t xml:space="preserve"> Ibid Article 6(1)(b) Dutch Nationality Law. </w:t>
      </w:r>
      <w:r w:rsidRPr="00E05267">
        <w:rPr>
          <w:rFonts w:cstheme="minorHAnsi"/>
          <w:sz w:val="16"/>
          <w:szCs w:val="16"/>
          <w:lang w:val="nl-NL"/>
        </w:rPr>
        <w:t xml:space="preserve">The original text in Dutch reads: </w:t>
      </w:r>
      <w:r w:rsidRPr="001E0C51">
        <w:rPr>
          <w:rFonts w:cstheme="minorHAnsi"/>
          <w:sz w:val="16"/>
          <w:szCs w:val="16"/>
          <w:lang w:val="nl-NL"/>
        </w:rPr>
        <w:t xml:space="preserve">“Na het afleggen van een daartoe strekkende schriftelijke verklaring verkrijgt door een bevestiging als bedoeld in het derde lid het Nederlanderschap […] b) de vreemdeling die in het Europese deel van Nederland, Aruba, Curaçao, Sint Maarten of de openbare lichamen Bonaire, Sint Eustatius en Saba, is geboren, aldaar gedurende een onafgebroken periode van tenminste drie jaren </w:t>
      </w:r>
      <w:r w:rsidRPr="001E0C51">
        <w:rPr>
          <w:rFonts w:cstheme="minorHAnsi"/>
          <w:b/>
          <w:bCs/>
          <w:sz w:val="16"/>
          <w:szCs w:val="16"/>
          <w:lang w:val="nl-NL"/>
        </w:rPr>
        <w:t>toelating en hoofdverblijf</w:t>
      </w:r>
      <w:r w:rsidRPr="001E0C51">
        <w:rPr>
          <w:rFonts w:cstheme="minorHAnsi"/>
          <w:sz w:val="16"/>
          <w:szCs w:val="16"/>
          <w:lang w:val="nl-NL"/>
        </w:rPr>
        <w:t xml:space="preserve"> heeft en sedert zijn geboorte staatloos is”.</w:t>
      </w:r>
    </w:p>
  </w:footnote>
  <w:footnote w:id="46">
    <w:p w14:paraId="3FD1CBD2" w14:textId="77777777" w:rsidR="00307D97" w:rsidRPr="0034070C" w:rsidRDefault="00307D97" w:rsidP="00D451DB">
      <w:pPr>
        <w:pStyle w:val="FootnoteText"/>
        <w:jc w:val="both"/>
        <w:rPr>
          <w:rFonts w:cstheme="minorHAnsi"/>
          <w:sz w:val="16"/>
          <w:szCs w:val="16"/>
          <w:lang w:val="en-GB"/>
        </w:rPr>
      </w:pPr>
      <w:r w:rsidRPr="0034070C">
        <w:rPr>
          <w:rStyle w:val="FootnoteReference"/>
          <w:rFonts w:cstheme="minorHAnsi"/>
          <w:sz w:val="16"/>
          <w:szCs w:val="16"/>
          <w:lang w:val="en-GB"/>
        </w:rPr>
        <w:footnoteRef/>
      </w:r>
      <w:r w:rsidR="00275C43" w:rsidRPr="0034070C">
        <w:rPr>
          <w:rFonts w:cstheme="minorHAnsi"/>
          <w:sz w:val="16"/>
          <w:szCs w:val="16"/>
          <w:lang w:val="en-GB"/>
        </w:rPr>
        <w:t xml:space="preserve"> </w:t>
      </w:r>
      <w:r w:rsidR="00FB4C1D" w:rsidRPr="0034070C">
        <w:rPr>
          <w:rFonts w:cstheme="minorHAnsi"/>
          <w:sz w:val="16"/>
          <w:szCs w:val="16"/>
          <w:lang w:val="en-GB"/>
        </w:rPr>
        <w:t xml:space="preserve">1989 Convention on the Rights of the Child, </w:t>
      </w:r>
      <w:r w:rsidRPr="0034070C">
        <w:rPr>
          <w:rFonts w:cstheme="minorHAnsi"/>
          <w:sz w:val="16"/>
          <w:szCs w:val="16"/>
          <w:lang w:val="en-GB"/>
        </w:rPr>
        <w:t>Article</w:t>
      </w:r>
      <w:r w:rsidR="00317097" w:rsidRPr="0034070C">
        <w:rPr>
          <w:rFonts w:cstheme="minorHAnsi"/>
          <w:sz w:val="16"/>
          <w:szCs w:val="16"/>
          <w:lang w:val="en-GB"/>
        </w:rPr>
        <w:t>s</w:t>
      </w:r>
      <w:r w:rsidRPr="0034070C">
        <w:rPr>
          <w:rFonts w:cstheme="minorHAnsi"/>
          <w:sz w:val="16"/>
          <w:szCs w:val="16"/>
          <w:lang w:val="en-GB"/>
        </w:rPr>
        <w:t xml:space="preserve"> 2</w:t>
      </w:r>
      <w:r w:rsidR="00317097" w:rsidRPr="0034070C">
        <w:rPr>
          <w:rFonts w:cstheme="minorHAnsi"/>
          <w:sz w:val="16"/>
          <w:szCs w:val="16"/>
          <w:lang w:val="en-GB"/>
        </w:rPr>
        <w:t xml:space="preserve"> and 7</w:t>
      </w:r>
      <w:r w:rsidR="00FB4C1D" w:rsidRPr="0034070C">
        <w:rPr>
          <w:rFonts w:cstheme="minorHAnsi"/>
          <w:sz w:val="16"/>
          <w:szCs w:val="16"/>
          <w:lang w:val="en-GB"/>
        </w:rPr>
        <w:t>.</w:t>
      </w:r>
    </w:p>
  </w:footnote>
  <w:footnote w:id="47">
    <w:p w14:paraId="3323404E" w14:textId="0A0ABF9B" w:rsidR="001225BB" w:rsidRPr="001E0C51" w:rsidRDefault="001225BB" w:rsidP="00D451DB">
      <w:pPr>
        <w:pStyle w:val="FootnoteText"/>
        <w:jc w:val="both"/>
        <w:rPr>
          <w:rFonts w:cstheme="minorHAnsi"/>
          <w:sz w:val="16"/>
          <w:szCs w:val="16"/>
          <w:lang w:val="en-GB"/>
        </w:rPr>
      </w:pPr>
      <w:r w:rsidRPr="009F7FD2">
        <w:rPr>
          <w:rStyle w:val="FootnoteReference"/>
          <w:sz w:val="16"/>
        </w:rPr>
        <w:footnoteRef/>
      </w:r>
      <w:r w:rsidRPr="001E0C51">
        <w:rPr>
          <w:rFonts w:cstheme="minorHAnsi"/>
          <w:sz w:val="16"/>
          <w:szCs w:val="16"/>
          <w:lang w:val="en-GB"/>
        </w:rPr>
        <w:t xml:space="preserve"> </w:t>
      </w:r>
      <w:r w:rsidR="00261D0D" w:rsidRPr="0034070C">
        <w:rPr>
          <w:rFonts w:cstheme="minorHAnsi"/>
          <w:sz w:val="16"/>
          <w:szCs w:val="16"/>
          <w:lang w:val="en-GB"/>
        </w:rPr>
        <w:t>1961</w:t>
      </w:r>
      <w:r w:rsidRPr="001E0C51">
        <w:rPr>
          <w:rFonts w:cstheme="minorHAnsi"/>
          <w:sz w:val="16"/>
          <w:szCs w:val="16"/>
          <w:lang w:val="en-GB"/>
        </w:rPr>
        <w:t xml:space="preserve">1989 Convention on the </w:t>
      </w:r>
      <w:proofErr w:type="spellStart"/>
      <w:r w:rsidR="00261D0D" w:rsidRPr="0034070C">
        <w:rPr>
          <w:rFonts w:cstheme="minorHAnsi"/>
          <w:sz w:val="16"/>
          <w:szCs w:val="16"/>
          <w:lang w:val="en-GB"/>
        </w:rPr>
        <w:t>Reduction</w:t>
      </w:r>
      <w:r w:rsidRPr="001E0C51">
        <w:rPr>
          <w:rFonts w:cstheme="minorHAnsi"/>
          <w:sz w:val="16"/>
          <w:szCs w:val="16"/>
          <w:lang w:val="en-GB"/>
        </w:rPr>
        <w:t>Rights</w:t>
      </w:r>
      <w:proofErr w:type="spellEnd"/>
      <w:r w:rsidRPr="001E0C51">
        <w:rPr>
          <w:rFonts w:cstheme="minorHAnsi"/>
          <w:sz w:val="16"/>
          <w:szCs w:val="16"/>
          <w:lang w:val="en-GB"/>
        </w:rPr>
        <w:t xml:space="preserve"> of </w:t>
      </w:r>
      <w:proofErr w:type="spellStart"/>
      <w:r w:rsidR="00261D0D" w:rsidRPr="0034070C">
        <w:rPr>
          <w:rFonts w:cstheme="minorHAnsi"/>
          <w:sz w:val="16"/>
          <w:szCs w:val="16"/>
          <w:lang w:val="en-GB"/>
        </w:rPr>
        <w:t>Statelessness</w:t>
      </w:r>
      <w:r w:rsidRPr="001E0C51">
        <w:rPr>
          <w:rFonts w:cstheme="minorHAnsi"/>
          <w:sz w:val="16"/>
          <w:szCs w:val="16"/>
          <w:lang w:val="en-GB"/>
        </w:rPr>
        <w:t>the</w:t>
      </w:r>
      <w:proofErr w:type="spellEnd"/>
      <w:r w:rsidRPr="001E0C51">
        <w:rPr>
          <w:rFonts w:cstheme="minorHAnsi"/>
          <w:sz w:val="16"/>
          <w:szCs w:val="16"/>
          <w:lang w:val="en-GB"/>
        </w:rPr>
        <w:t xml:space="preserve"> Child, Article </w:t>
      </w:r>
      <w:r w:rsidR="00261D0D" w:rsidRPr="0034070C">
        <w:rPr>
          <w:rFonts w:cstheme="minorHAnsi"/>
          <w:sz w:val="16"/>
          <w:szCs w:val="16"/>
          <w:lang w:val="en-GB"/>
        </w:rPr>
        <w:t>1</w:t>
      </w:r>
      <w:r w:rsidRPr="001E0C51">
        <w:rPr>
          <w:rFonts w:cstheme="minorHAnsi"/>
          <w:sz w:val="16"/>
          <w:szCs w:val="16"/>
          <w:lang w:val="en-GB"/>
        </w:rPr>
        <w:t>2.</w:t>
      </w:r>
    </w:p>
  </w:footnote>
  <w:footnote w:id="48">
    <w:p w14:paraId="15235B32" w14:textId="414AEAD4" w:rsidR="001225BB" w:rsidRPr="009F7FD2" w:rsidRDefault="001225BB" w:rsidP="00D451DB">
      <w:pPr>
        <w:pStyle w:val="FootnoteText"/>
        <w:jc w:val="both"/>
        <w:rPr>
          <w:sz w:val="16"/>
          <w:lang w:val="en-GB"/>
        </w:rPr>
      </w:pPr>
      <w:r w:rsidRPr="001E0C51">
        <w:rPr>
          <w:rStyle w:val="FootnoteReference"/>
          <w:rFonts w:cstheme="minorHAnsi"/>
          <w:sz w:val="16"/>
          <w:szCs w:val="16"/>
        </w:rPr>
        <w:footnoteRef/>
      </w:r>
      <w:r w:rsidRPr="009F7FD2">
        <w:rPr>
          <w:sz w:val="16"/>
          <w:lang w:val="en-GB"/>
        </w:rPr>
        <w:t xml:space="preserve"> UN Committee on the Elimination of Racial Discrimination (CERD), CERD General Recommendation XXX on Discrimination Against </w:t>
      </w:r>
      <w:proofErr w:type="spellStart"/>
      <w:proofErr w:type="gramStart"/>
      <w:r w:rsidRPr="009F7FD2">
        <w:rPr>
          <w:sz w:val="16"/>
          <w:lang w:val="en-GB"/>
        </w:rPr>
        <w:t>Non Citizens</w:t>
      </w:r>
      <w:proofErr w:type="spellEnd"/>
      <w:proofErr w:type="gramEnd"/>
      <w:r w:rsidRPr="009F7FD2">
        <w:rPr>
          <w:sz w:val="16"/>
          <w:lang w:val="en-GB"/>
        </w:rPr>
        <w:t xml:space="preserve">, 1 October 2002, para 16, available at: </w:t>
      </w:r>
      <w:hyperlink r:id="rId27" w:history="1">
        <w:r w:rsidRPr="009F7FD2">
          <w:rPr>
            <w:rStyle w:val="Hyperlink"/>
            <w:sz w:val="16"/>
            <w:lang w:val="en-GB"/>
          </w:rPr>
          <w:t>https://www.refworld.org/docid/45139e084.html</w:t>
        </w:r>
      </w:hyperlink>
      <w:r w:rsidRPr="009F7FD2">
        <w:rPr>
          <w:sz w:val="16"/>
          <w:lang w:val="en-GB"/>
        </w:rPr>
        <w:t xml:space="preserve"> </w:t>
      </w:r>
    </w:p>
  </w:footnote>
  <w:footnote w:id="49">
    <w:p w14:paraId="31231C3F" w14:textId="7F92B344"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w:t>
      </w:r>
      <w:r w:rsidRPr="001E0C51">
        <w:rPr>
          <w:rStyle w:val="y2iqfc"/>
          <w:rFonts w:cstheme="minorHAnsi"/>
          <w:sz w:val="16"/>
          <w:szCs w:val="16"/>
          <w:lang w:val="en-GB"/>
        </w:rPr>
        <w:t xml:space="preserve">Institute on Statelessness and Inclusion, </w:t>
      </w:r>
      <w:r w:rsidRPr="001E0C51">
        <w:rPr>
          <w:rStyle w:val="y2iqfc"/>
          <w:rFonts w:cstheme="minorHAnsi"/>
          <w:i/>
          <w:sz w:val="16"/>
          <w:szCs w:val="16"/>
          <w:lang w:val="en-GB"/>
        </w:rPr>
        <w:t>Joint Submission to the Committee on the Rights of the Child. Netherlands</w:t>
      </w:r>
      <w:r w:rsidRPr="001E0C51">
        <w:rPr>
          <w:rStyle w:val="y2iqfc"/>
          <w:rFonts w:cstheme="minorHAnsi"/>
          <w:sz w:val="16"/>
          <w:szCs w:val="16"/>
          <w:lang w:val="en-GB"/>
        </w:rPr>
        <w:t xml:space="preserve">, (2021), para. 16, available at: </w:t>
      </w:r>
      <w:hyperlink r:id="rId28" w:history="1">
        <w:r w:rsidRPr="001E0C51">
          <w:rPr>
            <w:rStyle w:val="Hyperlink"/>
            <w:rFonts w:cstheme="minorHAnsi"/>
            <w:sz w:val="16"/>
            <w:szCs w:val="16"/>
            <w:lang w:val="en-GB"/>
          </w:rPr>
          <w:t>https://files.institutesi.org/CRC_89_pre-session_Netherlands.pdf</w:t>
        </w:r>
      </w:hyperlink>
      <w:r w:rsidRPr="001E0C51">
        <w:rPr>
          <w:rStyle w:val="y2iqfc"/>
          <w:rFonts w:cstheme="minorHAnsi"/>
          <w:sz w:val="16"/>
          <w:szCs w:val="16"/>
          <w:lang w:val="en-GB"/>
        </w:rPr>
        <w:t xml:space="preserve">. </w:t>
      </w:r>
    </w:p>
  </w:footnote>
  <w:footnote w:id="50">
    <w:p w14:paraId="5171045B" w14:textId="074648A3"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w:t>
      </w:r>
      <w:hyperlink r:id="rId29" w:history="1">
        <w:r w:rsidRPr="001E0C51">
          <w:rPr>
            <w:rStyle w:val="Hyperlink"/>
            <w:rFonts w:cstheme="minorHAnsi"/>
            <w:sz w:val="16"/>
            <w:szCs w:val="16"/>
            <w:lang w:val="en-GB"/>
          </w:rPr>
          <w:t>https://www.internetconsultatie.nl/staatloosheid/details</w:t>
        </w:r>
      </w:hyperlink>
      <w:r w:rsidRPr="001E0C51">
        <w:rPr>
          <w:rFonts w:cstheme="minorHAnsi"/>
          <w:sz w:val="16"/>
          <w:szCs w:val="16"/>
          <w:lang w:val="en-GB"/>
        </w:rPr>
        <w:t xml:space="preserve">. </w:t>
      </w:r>
    </w:p>
  </w:footnote>
  <w:footnote w:id="51">
    <w:p w14:paraId="77C0F730" w14:textId="77777777" w:rsidR="001225BB" w:rsidRPr="00E05267" w:rsidRDefault="001225BB" w:rsidP="00D451DB">
      <w:pPr>
        <w:pStyle w:val="FootnoteText"/>
        <w:jc w:val="both"/>
        <w:rPr>
          <w:rFonts w:cstheme="minorHAnsi"/>
          <w:sz w:val="16"/>
          <w:szCs w:val="16"/>
          <w:lang w:val="da-DK"/>
        </w:rPr>
      </w:pPr>
      <w:r w:rsidRPr="001E0C51">
        <w:rPr>
          <w:rStyle w:val="FootnoteReference"/>
          <w:rFonts w:cstheme="minorHAnsi"/>
          <w:sz w:val="16"/>
          <w:szCs w:val="16"/>
          <w:lang w:val="en-GB"/>
        </w:rPr>
        <w:footnoteRef/>
      </w:r>
      <w:r w:rsidRPr="00E05267">
        <w:rPr>
          <w:rFonts w:cstheme="minorHAnsi"/>
          <w:sz w:val="16"/>
          <w:szCs w:val="16"/>
          <w:lang w:val="da-DK"/>
        </w:rPr>
        <w:t xml:space="preserve"> </w:t>
      </w:r>
      <w:hyperlink r:id="rId30" w:history="1">
        <w:r w:rsidRPr="00E05267">
          <w:rPr>
            <w:rStyle w:val="Hyperlink"/>
            <w:rFonts w:cstheme="minorHAnsi"/>
            <w:sz w:val="16"/>
            <w:szCs w:val="16"/>
            <w:lang w:val="da-DK"/>
          </w:rPr>
          <w:t>https://www.internetconsultatie.nl/staatloosheid/document/2493</w:t>
        </w:r>
      </w:hyperlink>
      <w:r w:rsidRPr="00E05267">
        <w:rPr>
          <w:rFonts w:cstheme="minorHAnsi"/>
          <w:sz w:val="16"/>
          <w:szCs w:val="16"/>
          <w:lang w:val="da-DK"/>
        </w:rPr>
        <w:t xml:space="preserve"> at page 24.</w:t>
      </w:r>
    </w:p>
  </w:footnote>
  <w:footnote w:id="52">
    <w:p w14:paraId="40D7EE5D"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w:t>
      </w:r>
      <w:hyperlink r:id="rId31" w:history="1">
        <w:r w:rsidRPr="001E0C51">
          <w:rPr>
            <w:rStyle w:val="Hyperlink"/>
            <w:rFonts w:cstheme="minorHAnsi"/>
            <w:sz w:val="16"/>
            <w:szCs w:val="16"/>
            <w:lang w:val="en-GB"/>
          </w:rPr>
          <w:t>https://www.tweedekamer.nl/downloads/document?id=ca8d1f4f-10fe-4883-bffc-3e6fb87e8b9b&amp;title=Voorstel%20van%20rijkswet.pdf</w:t>
        </w:r>
      </w:hyperlink>
      <w:r w:rsidRPr="001E0C51">
        <w:rPr>
          <w:rFonts w:cstheme="minorHAnsi"/>
          <w:sz w:val="16"/>
          <w:szCs w:val="16"/>
          <w:lang w:val="en-GB"/>
        </w:rPr>
        <w:t xml:space="preserve">. </w:t>
      </w:r>
    </w:p>
  </w:footnote>
  <w:footnote w:id="53">
    <w:p w14:paraId="53C7B0DD"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An </w:t>
      </w:r>
      <w:r w:rsidRPr="001E0C51">
        <w:rPr>
          <w:rStyle w:val="y2iqfc"/>
          <w:rFonts w:cstheme="minorHAnsi"/>
          <w:color w:val="202124"/>
          <w:sz w:val="16"/>
          <w:szCs w:val="16"/>
          <w:lang w:val="en-GB"/>
        </w:rPr>
        <w:t>amendment has since been submitted to the Parliament to reduce this term to back to five years, but this has yet to be considered.</w:t>
      </w:r>
    </w:p>
  </w:footnote>
  <w:footnote w:id="54">
    <w:p w14:paraId="2ED90340" w14:textId="0B1165B1" w:rsidR="001225BB" w:rsidRPr="001E0C51" w:rsidRDefault="001225BB" w:rsidP="00D451DB">
      <w:pPr>
        <w:pStyle w:val="FootnoteText"/>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See </w:t>
      </w:r>
      <w:hyperlink r:id="rId32" w:history="1">
        <w:r w:rsidRPr="001E0C51">
          <w:rPr>
            <w:rStyle w:val="Hyperlink"/>
            <w:rFonts w:cstheme="minorHAnsi"/>
            <w:sz w:val="16"/>
            <w:szCs w:val="16"/>
            <w:lang w:val="en-GB"/>
          </w:rPr>
          <w:t>https://www.tweedekamer.nl/downloads/document?id=e10340d8-92ef-4157-849b-0436876b6631&amp;title=Memorie%20van%20toelichting.pdf</w:t>
        </w:r>
      </w:hyperlink>
      <w:r w:rsidRPr="001E0C51">
        <w:rPr>
          <w:rFonts w:cstheme="minorHAnsi"/>
          <w:sz w:val="16"/>
          <w:szCs w:val="16"/>
          <w:lang w:val="en-GB"/>
        </w:rPr>
        <w:t>. The original language of this passage from the Draft Explanatory Memorandum in Dutch is as follows: “</w:t>
      </w:r>
      <w:proofErr w:type="spellStart"/>
      <w:r w:rsidRPr="001E0C51">
        <w:rPr>
          <w:rFonts w:cstheme="minorHAnsi"/>
          <w:sz w:val="16"/>
          <w:szCs w:val="16"/>
          <w:lang w:val="en-GB"/>
        </w:rPr>
        <w:t>Slechts</w:t>
      </w:r>
      <w:proofErr w:type="spellEnd"/>
      <w:r w:rsidRPr="001E0C51">
        <w:rPr>
          <w:rFonts w:cstheme="minorHAnsi"/>
          <w:sz w:val="16"/>
          <w:szCs w:val="16"/>
          <w:lang w:val="en-GB"/>
        </w:rPr>
        <w:t xml:space="preserve"> </w:t>
      </w:r>
      <w:proofErr w:type="spellStart"/>
      <w:r w:rsidRPr="001E0C51">
        <w:rPr>
          <w:rFonts w:cstheme="minorHAnsi"/>
          <w:sz w:val="16"/>
          <w:szCs w:val="16"/>
          <w:lang w:val="en-GB"/>
        </w:rPr>
        <w:t>indien</w:t>
      </w:r>
      <w:proofErr w:type="spellEnd"/>
      <w:r w:rsidRPr="001E0C51">
        <w:rPr>
          <w:rFonts w:cstheme="minorHAnsi"/>
          <w:sz w:val="16"/>
          <w:szCs w:val="16"/>
          <w:lang w:val="en-GB"/>
        </w:rPr>
        <w:t xml:space="preserve"> het kind </w:t>
      </w:r>
      <w:proofErr w:type="spellStart"/>
      <w:r w:rsidRPr="001E0C51">
        <w:rPr>
          <w:rFonts w:cstheme="minorHAnsi"/>
          <w:sz w:val="16"/>
          <w:szCs w:val="16"/>
          <w:lang w:val="en-GB"/>
        </w:rPr>
        <w:t>en</w:t>
      </w:r>
      <w:proofErr w:type="spellEnd"/>
      <w:r w:rsidRPr="001E0C51">
        <w:rPr>
          <w:rFonts w:cstheme="minorHAnsi"/>
          <w:sz w:val="16"/>
          <w:szCs w:val="16"/>
          <w:lang w:val="en-GB"/>
        </w:rPr>
        <w:t xml:space="preserve"> de </w:t>
      </w:r>
      <w:proofErr w:type="spellStart"/>
      <w:r w:rsidRPr="001E0C51">
        <w:rPr>
          <w:rFonts w:cstheme="minorHAnsi"/>
          <w:sz w:val="16"/>
          <w:szCs w:val="16"/>
          <w:lang w:val="en-GB"/>
        </w:rPr>
        <w:t>ouders</w:t>
      </w:r>
      <w:proofErr w:type="spellEnd"/>
      <w:r w:rsidRPr="001E0C51">
        <w:rPr>
          <w:rFonts w:cstheme="minorHAnsi"/>
          <w:sz w:val="16"/>
          <w:szCs w:val="16"/>
          <w:lang w:val="en-GB"/>
        </w:rPr>
        <w:t xml:space="preserve"> het </w:t>
      </w:r>
      <w:proofErr w:type="spellStart"/>
      <w:r w:rsidRPr="001E0C51">
        <w:rPr>
          <w:rFonts w:cstheme="minorHAnsi"/>
          <w:sz w:val="16"/>
          <w:szCs w:val="16"/>
          <w:lang w:val="en-GB"/>
        </w:rPr>
        <w:t>vertrek</w:t>
      </w:r>
      <w:proofErr w:type="spellEnd"/>
      <w:r w:rsidRPr="001E0C51">
        <w:rPr>
          <w:rFonts w:cstheme="minorHAnsi"/>
          <w:sz w:val="16"/>
          <w:szCs w:val="16"/>
          <w:lang w:val="en-GB"/>
        </w:rPr>
        <w:t xml:space="preserve"> </w:t>
      </w:r>
      <w:proofErr w:type="spellStart"/>
      <w:r w:rsidRPr="001E0C51">
        <w:rPr>
          <w:rFonts w:cstheme="minorHAnsi"/>
          <w:sz w:val="16"/>
          <w:szCs w:val="16"/>
          <w:lang w:val="en-GB"/>
        </w:rPr>
        <w:t>niet</w:t>
      </w:r>
      <w:proofErr w:type="spellEnd"/>
      <w:r w:rsidRPr="001E0C51">
        <w:rPr>
          <w:rFonts w:cstheme="minorHAnsi"/>
          <w:sz w:val="16"/>
          <w:szCs w:val="16"/>
          <w:lang w:val="en-GB"/>
        </w:rPr>
        <w:t xml:space="preserve"> </w:t>
      </w:r>
      <w:proofErr w:type="spellStart"/>
      <w:r w:rsidRPr="001E0C51">
        <w:rPr>
          <w:rFonts w:cstheme="minorHAnsi"/>
          <w:sz w:val="16"/>
          <w:szCs w:val="16"/>
          <w:lang w:val="en-GB"/>
        </w:rPr>
        <w:t>hebben</w:t>
      </w:r>
      <w:proofErr w:type="spellEnd"/>
      <w:r w:rsidRPr="001E0C51">
        <w:rPr>
          <w:rFonts w:cstheme="minorHAnsi"/>
          <w:sz w:val="16"/>
          <w:szCs w:val="16"/>
          <w:lang w:val="en-GB"/>
        </w:rPr>
        <w:t xml:space="preserve"> </w:t>
      </w:r>
      <w:proofErr w:type="spellStart"/>
      <w:r w:rsidRPr="001E0C51">
        <w:rPr>
          <w:rFonts w:cstheme="minorHAnsi"/>
          <w:sz w:val="16"/>
          <w:szCs w:val="16"/>
          <w:lang w:val="en-GB"/>
        </w:rPr>
        <w:t>gefrustreerd</w:t>
      </w:r>
      <w:proofErr w:type="spellEnd"/>
      <w:r w:rsidRPr="001E0C51">
        <w:rPr>
          <w:rFonts w:cstheme="minorHAnsi"/>
          <w:sz w:val="16"/>
          <w:szCs w:val="16"/>
          <w:lang w:val="en-GB"/>
        </w:rPr>
        <w:t xml:space="preserve"> </w:t>
      </w:r>
      <w:proofErr w:type="spellStart"/>
      <w:r w:rsidRPr="001E0C51">
        <w:rPr>
          <w:rFonts w:cstheme="minorHAnsi"/>
          <w:sz w:val="16"/>
          <w:szCs w:val="16"/>
          <w:lang w:val="en-GB"/>
        </w:rPr>
        <w:t>en</w:t>
      </w:r>
      <w:proofErr w:type="spellEnd"/>
      <w:r w:rsidRPr="001E0C51">
        <w:rPr>
          <w:rFonts w:cstheme="minorHAnsi"/>
          <w:sz w:val="16"/>
          <w:szCs w:val="16"/>
          <w:lang w:val="en-GB"/>
        </w:rPr>
        <w:t xml:space="preserve"> </w:t>
      </w:r>
      <w:proofErr w:type="spellStart"/>
      <w:r w:rsidRPr="001E0C51">
        <w:rPr>
          <w:rFonts w:cstheme="minorHAnsi"/>
          <w:sz w:val="16"/>
          <w:szCs w:val="16"/>
          <w:lang w:val="en-GB"/>
        </w:rPr>
        <w:t>zich</w:t>
      </w:r>
      <w:proofErr w:type="spellEnd"/>
      <w:r w:rsidRPr="001E0C51">
        <w:rPr>
          <w:rFonts w:cstheme="minorHAnsi"/>
          <w:sz w:val="16"/>
          <w:szCs w:val="16"/>
          <w:lang w:val="en-GB"/>
        </w:rPr>
        <w:t xml:space="preserve"> </w:t>
      </w:r>
      <w:proofErr w:type="spellStart"/>
      <w:r w:rsidRPr="001E0C51">
        <w:rPr>
          <w:rFonts w:cstheme="minorHAnsi"/>
          <w:sz w:val="16"/>
          <w:szCs w:val="16"/>
          <w:lang w:val="en-GB"/>
        </w:rPr>
        <w:t>niet</w:t>
      </w:r>
      <w:proofErr w:type="spellEnd"/>
      <w:r w:rsidRPr="001E0C51">
        <w:rPr>
          <w:rFonts w:cstheme="minorHAnsi"/>
          <w:sz w:val="16"/>
          <w:szCs w:val="16"/>
          <w:lang w:val="en-GB"/>
        </w:rPr>
        <w:t xml:space="preserve"> </w:t>
      </w:r>
      <w:proofErr w:type="spellStart"/>
      <w:r w:rsidRPr="001E0C51">
        <w:rPr>
          <w:rFonts w:cstheme="minorHAnsi"/>
          <w:sz w:val="16"/>
          <w:szCs w:val="16"/>
          <w:lang w:val="en-GB"/>
        </w:rPr>
        <w:t>hebben</w:t>
      </w:r>
      <w:proofErr w:type="spellEnd"/>
      <w:r w:rsidRPr="001E0C51">
        <w:rPr>
          <w:rFonts w:cstheme="minorHAnsi"/>
          <w:sz w:val="16"/>
          <w:szCs w:val="16"/>
          <w:lang w:val="en-GB"/>
        </w:rPr>
        <w:t xml:space="preserve"> </w:t>
      </w:r>
      <w:proofErr w:type="spellStart"/>
      <w:r w:rsidRPr="001E0C51">
        <w:rPr>
          <w:rFonts w:cstheme="minorHAnsi"/>
          <w:sz w:val="16"/>
          <w:szCs w:val="16"/>
          <w:lang w:val="en-GB"/>
        </w:rPr>
        <w:t>onttrokken</w:t>
      </w:r>
      <w:proofErr w:type="spellEnd"/>
      <w:r w:rsidRPr="001E0C51">
        <w:rPr>
          <w:rFonts w:cstheme="minorHAnsi"/>
          <w:sz w:val="16"/>
          <w:szCs w:val="16"/>
          <w:lang w:val="en-GB"/>
        </w:rPr>
        <w:t xml:space="preserve"> </w:t>
      </w:r>
      <w:proofErr w:type="spellStart"/>
      <w:r w:rsidRPr="001E0C51">
        <w:rPr>
          <w:rFonts w:cstheme="minorHAnsi"/>
          <w:sz w:val="16"/>
          <w:szCs w:val="16"/>
          <w:lang w:val="en-GB"/>
        </w:rPr>
        <w:t>aan</w:t>
      </w:r>
      <w:proofErr w:type="spellEnd"/>
      <w:r w:rsidRPr="001E0C51">
        <w:rPr>
          <w:rFonts w:cstheme="minorHAnsi"/>
          <w:sz w:val="16"/>
          <w:szCs w:val="16"/>
          <w:lang w:val="en-GB"/>
        </w:rPr>
        <w:t xml:space="preserve"> </w:t>
      </w:r>
      <w:proofErr w:type="spellStart"/>
      <w:r w:rsidRPr="001E0C51">
        <w:rPr>
          <w:rFonts w:cstheme="minorHAnsi"/>
          <w:sz w:val="16"/>
          <w:szCs w:val="16"/>
          <w:lang w:val="en-GB"/>
        </w:rPr>
        <w:t>toezicht</w:t>
      </w:r>
      <w:proofErr w:type="spellEnd"/>
      <w:r w:rsidRPr="001E0C51">
        <w:rPr>
          <w:rFonts w:cstheme="minorHAnsi"/>
          <w:sz w:val="16"/>
          <w:szCs w:val="16"/>
          <w:lang w:val="en-GB"/>
        </w:rPr>
        <w:t xml:space="preserve">, </w:t>
      </w:r>
      <w:proofErr w:type="spellStart"/>
      <w:r w:rsidRPr="001E0C51">
        <w:rPr>
          <w:rFonts w:cstheme="minorHAnsi"/>
          <w:sz w:val="16"/>
          <w:szCs w:val="16"/>
          <w:lang w:val="en-GB"/>
        </w:rPr>
        <w:t>kan</w:t>
      </w:r>
      <w:proofErr w:type="spellEnd"/>
      <w:r w:rsidRPr="001E0C51">
        <w:rPr>
          <w:rFonts w:cstheme="minorHAnsi"/>
          <w:sz w:val="16"/>
          <w:szCs w:val="16"/>
          <w:lang w:val="en-GB"/>
        </w:rPr>
        <w:t xml:space="preserve"> het </w:t>
      </w:r>
      <w:proofErr w:type="spellStart"/>
      <w:r w:rsidRPr="001E0C51">
        <w:rPr>
          <w:rFonts w:cstheme="minorHAnsi"/>
          <w:sz w:val="16"/>
          <w:szCs w:val="16"/>
          <w:lang w:val="en-GB"/>
        </w:rPr>
        <w:t>verblijf</w:t>
      </w:r>
      <w:proofErr w:type="spellEnd"/>
      <w:r w:rsidRPr="001E0C51">
        <w:rPr>
          <w:rFonts w:cstheme="minorHAnsi"/>
          <w:sz w:val="16"/>
          <w:szCs w:val="16"/>
          <w:lang w:val="en-GB"/>
        </w:rPr>
        <w:t xml:space="preserve"> </w:t>
      </w:r>
      <w:proofErr w:type="spellStart"/>
      <w:r w:rsidRPr="001E0C51">
        <w:rPr>
          <w:rFonts w:cstheme="minorHAnsi"/>
          <w:sz w:val="16"/>
          <w:szCs w:val="16"/>
          <w:lang w:val="en-GB"/>
        </w:rPr>
        <w:t>stabiel</w:t>
      </w:r>
      <w:proofErr w:type="spellEnd"/>
      <w:r w:rsidRPr="001E0C51">
        <w:rPr>
          <w:rFonts w:cstheme="minorHAnsi"/>
          <w:sz w:val="16"/>
          <w:szCs w:val="16"/>
          <w:lang w:val="en-GB"/>
        </w:rPr>
        <w:t xml:space="preserve"> </w:t>
      </w:r>
      <w:proofErr w:type="spellStart"/>
      <w:r w:rsidRPr="001E0C51">
        <w:rPr>
          <w:rFonts w:cstheme="minorHAnsi"/>
          <w:sz w:val="16"/>
          <w:szCs w:val="16"/>
          <w:lang w:val="en-GB"/>
        </w:rPr>
        <w:t>worden</w:t>
      </w:r>
      <w:proofErr w:type="spellEnd"/>
      <w:r w:rsidRPr="001E0C51">
        <w:rPr>
          <w:rFonts w:cstheme="minorHAnsi"/>
          <w:sz w:val="16"/>
          <w:szCs w:val="16"/>
          <w:lang w:val="en-GB"/>
        </w:rPr>
        <w:t xml:space="preserve"> </w:t>
      </w:r>
      <w:proofErr w:type="spellStart"/>
      <w:r w:rsidRPr="001E0C51">
        <w:rPr>
          <w:rFonts w:cstheme="minorHAnsi"/>
          <w:sz w:val="16"/>
          <w:szCs w:val="16"/>
          <w:lang w:val="en-GB"/>
        </w:rPr>
        <w:t>geacht</w:t>
      </w:r>
      <w:proofErr w:type="spellEnd"/>
      <w:r w:rsidRPr="001E0C51">
        <w:rPr>
          <w:rFonts w:cstheme="minorHAnsi"/>
          <w:sz w:val="16"/>
          <w:szCs w:val="16"/>
          <w:lang w:val="en-GB"/>
        </w:rPr>
        <w:t>”.</w:t>
      </w:r>
    </w:p>
  </w:footnote>
  <w:footnote w:id="55">
    <w:p w14:paraId="00F42A6C" w14:textId="4C21F780"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w:t>
      </w:r>
      <w:hyperlink r:id="rId33" w:history="1">
        <w:r w:rsidRPr="001E0C51">
          <w:rPr>
            <w:rStyle w:val="Hyperlink"/>
            <w:rFonts w:cstheme="minorHAnsi"/>
            <w:sz w:val="16"/>
            <w:szCs w:val="16"/>
            <w:lang w:val="en-GB"/>
          </w:rPr>
          <w:t>https://www.rijksoverheid.nl/binaries/rijksoverheid/documenten/rapporten/2020/12/14/tk-advies-rvs-rijkswet/tk-advies-rvs-rijkswet.pdf</w:t>
        </w:r>
      </w:hyperlink>
      <w:r w:rsidRPr="001E0C51">
        <w:rPr>
          <w:rStyle w:val="Hyperlink"/>
          <w:rFonts w:cstheme="minorHAnsi"/>
          <w:sz w:val="16"/>
          <w:szCs w:val="16"/>
          <w:lang w:val="en-GB"/>
        </w:rPr>
        <w:t>.</w:t>
      </w:r>
    </w:p>
  </w:footnote>
  <w:footnote w:id="56">
    <w:p w14:paraId="3DDBCBCC" w14:textId="0953928C"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1965 International Convention on the Elimination of All Forms of Racial Discrimination, Article 5(d)(iii).</w:t>
      </w:r>
    </w:p>
  </w:footnote>
  <w:footnote w:id="57">
    <w:p w14:paraId="0ABF937A"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UNHCR, </w:t>
      </w:r>
      <w:r w:rsidRPr="001E0C51">
        <w:rPr>
          <w:rFonts w:cstheme="minorHAnsi"/>
          <w:i/>
          <w:sz w:val="16"/>
          <w:szCs w:val="16"/>
          <w:lang w:val="en-GB"/>
        </w:rPr>
        <w:t>Handbook on Protection of Stateless Persons</w:t>
      </w:r>
      <w:r w:rsidRPr="001E0C51">
        <w:rPr>
          <w:rFonts w:cstheme="minorHAnsi"/>
          <w:sz w:val="16"/>
          <w:szCs w:val="16"/>
          <w:lang w:val="en-GB"/>
        </w:rPr>
        <w:t xml:space="preserve">, (2014), available at: </w:t>
      </w:r>
      <w:hyperlink r:id="rId34" w:history="1">
        <w:r w:rsidRPr="001E0C51">
          <w:rPr>
            <w:rStyle w:val="Hyperlink"/>
            <w:rFonts w:cstheme="minorHAnsi"/>
            <w:sz w:val="16"/>
            <w:szCs w:val="16"/>
            <w:lang w:val="en-GB"/>
          </w:rPr>
          <w:t>https://www.unhcr.org/uk/protection/statelessness/53b698ab9/handbook-protection-stateless-persons.html</w:t>
        </w:r>
      </w:hyperlink>
      <w:r w:rsidRPr="001E0C51">
        <w:rPr>
          <w:rFonts w:cstheme="minorHAnsi"/>
          <w:sz w:val="16"/>
          <w:szCs w:val="16"/>
          <w:lang w:val="en-GB"/>
        </w:rPr>
        <w:t xml:space="preserve">. </w:t>
      </w:r>
    </w:p>
  </w:footnote>
  <w:footnote w:id="58">
    <w:p w14:paraId="728974A0" w14:textId="77777777" w:rsidR="001225BB" w:rsidRPr="009F7FD2" w:rsidRDefault="001225BB" w:rsidP="00D451DB">
      <w:pPr>
        <w:pStyle w:val="FootnoteText"/>
        <w:jc w:val="both"/>
        <w:rPr>
          <w:sz w:val="16"/>
          <w:lang w:val="en-GB"/>
        </w:rPr>
      </w:pPr>
      <w:r w:rsidRPr="001E0C51">
        <w:rPr>
          <w:rStyle w:val="FootnoteReference"/>
          <w:rFonts w:cstheme="minorHAnsi"/>
          <w:sz w:val="16"/>
          <w:szCs w:val="16"/>
        </w:rPr>
        <w:footnoteRef/>
      </w:r>
      <w:r w:rsidRPr="009F7FD2">
        <w:rPr>
          <w:sz w:val="16"/>
          <w:lang w:val="en-GB"/>
        </w:rPr>
        <w:t xml:space="preserve"> UNHCR, Mapping Statelessness in the Netherlands, November 2011; Advisory Committee on Migration Affairs, </w:t>
      </w:r>
      <w:proofErr w:type="gramStart"/>
      <w:r w:rsidRPr="009F7FD2">
        <w:rPr>
          <w:sz w:val="16"/>
          <w:lang w:val="en-GB"/>
        </w:rPr>
        <w:t>No</w:t>
      </w:r>
      <w:proofErr w:type="gramEnd"/>
      <w:r w:rsidRPr="009F7FD2">
        <w:rPr>
          <w:sz w:val="16"/>
          <w:lang w:val="en-GB"/>
        </w:rPr>
        <w:t xml:space="preserve"> country of one’s own, 2013; ISI, ENS and ASKV, From Syria to Europe: Experiences of Stateless Kurds and Palestinian Refugees from Syria Seeking Protection in Europe, 2019.</w:t>
      </w:r>
    </w:p>
  </w:footnote>
  <w:footnote w:id="59">
    <w:p w14:paraId="1AD00810" w14:textId="77777777" w:rsidR="009E7591" w:rsidRPr="00563CEA" w:rsidRDefault="009E7591" w:rsidP="00D451DB">
      <w:pPr>
        <w:pStyle w:val="FootnoteText"/>
        <w:jc w:val="both"/>
        <w:rPr>
          <w:sz w:val="16"/>
          <w:szCs w:val="16"/>
          <w:lang w:val="en-US"/>
        </w:rPr>
      </w:pPr>
      <w:r w:rsidRPr="00563CEA">
        <w:rPr>
          <w:rStyle w:val="FootnoteReference"/>
          <w:sz w:val="16"/>
          <w:szCs w:val="16"/>
        </w:rPr>
        <w:footnoteRef/>
      </w:r>
      <w:r w:rsidRPr="00ED06F4">
        <w:rPr>
          <w:sz w:val="16"/>
          <w:szCs w:val="16"/>
        </w:rPr>
        <w:t xml:space="preserve"> Advisory Committtee on Migration Affairs (ACVZ), Geen land te bekennen, 2013, p. 32-33 [</w:t>
      </w:r>
      <w:r w:rsidRPr="00ED06F4">
        <w:rPr>
          <w:i/>
          <w:iCs/>
          <w:sz w:val="16"/>
          <w:szCs w:val="16"/>
        </w:rPr>
        <w:t>please note that the specific information on Roma statelessness in the Netherlands is only provided in the Dutch-language version of the report and not in the shorter English translation</w:t>
      </w:r>
      <w:r w:rsidRPr="00ED06F4">
        <w:rPr>
          <w:sz w:val="16"/>
          <w:szCs w:val="16"/>
        </w:rPr>
        <w:t>].</w:t>
      </w:r>
    </w:p>
  </w:footnote>
  <w:footnote w:id="60">
    <w:p w14:paraId="39D20A81" w14:textId="77777777" w:rsidR="009E7591" w:rsidRPr="00563CEA" w:rsidRDefault="009E7591" w:rsidP="00D451DB">
      <w:pPr>
        <w:pStyle w:val="FootnoteText"/>
        <w:jc w:val="both"/>
        <w:rPr>
          <w:sz w:val="16"/>
          <w:szCs w:val="16"/>
          <w:lang w:val="en-US"/>
        </w:rPr>
      </w:pPr>
      <w:r w:rsidRPr="00563CEA">
        <w:rPr>
          <w:rStyle w:val="FootnoteReference"/>
          <w:sz w:val="16"/>
          <w:szCs w:val="16"/>
        </w:rPr>
        <w:footnoteRef/>
      </w:r>
      <w:r w:rsidRPr="00ED06F4">
        <w:rPr>
          <w:sz w:val="16"/>
          <w:szCs w:val="16"/>
        </w:rPr>
        <w:t xml:space="preserve"> </w:t>
      </w:r>
      <w:r w:rsidRPr="00563CEA">
        <w:rPr>
          <w:sz w:val="16"/>
          <w:szCs w:val="16"/>
          <w:lang w:val="en-US"/>
        </w:rPr>
        <w:t xml:space="preserve">Information provided by </w:t>
      </w:r>
      <w:r w:rsidRPr="00ED06F4">
        <w:rPr>
          <w:sz w:val="16"/>
          <w:szCs w:val="16"/>
        </w:rPr>
        <w:t>Dra. Michelle Mila van Burik, India ki Rasta Foundation, July 2021.</w:t>
      </w:r>
    </w:p>
  </w:footnote>
  <w:footnote w:id="61">
    <w:p w14:paraId="49E9D5A6" w14:textId="77777777" w:rsidR="009E7591" w:rsidRPr="00563CEA" w:rsidRDefault="009E7591" w:rsidP="00D451DB">
      <w:pPr>
        <w:pStyle w:val="FootnoteText"/>
        <w:jc w:val="both"/>
        <w:rPr>
          <w:sz w:val="16"/>
          <w:szCs w:val="16"/>
          <w:lang w:val="en-US"/>
        </w:rPr>
      </w:pPr>
      <w:r w:rsidRPr="00563CEA">
        <w:rPr>
          <w:rStyle w:val="FootnoteReference"/>
          <w:sz w:val="16"/>
          <w:szCs w:val="16"/>
        </w:rPr>
        <w:footnoteRef/>
      </w:r>
      <w:r w:rsidRPr="00ED06F4">
        <w:rPr>
          <w:sz w:val="16"/>
          <w:szCs w:val="16"/>
        </w:rPr>
        <w:t xml:space="preserve"> Dutch Refugee Council, Breaking: álle 10.000 pardonners krijgen een Nederlands paspoort, 7 July 2021, </w:t>
      </w:r>
      <w:hyperlink r:id="rId35" w:history="1">
        <w:r w:rsidRPr="00ED06F4">
          <w:rPr>
            <w:rStyle w:val="Hyperlink"/>
            <w:sz w:val="16"/>
            <w:szCs w:val="16"/>
          </w:rPr>
          <w:t>https://www.vluchtelingenwerk.nl/nieuws/breaking-alle-10000-pardonners-krijgen-een-nederlands-paspoort</w:t>
        </w:r>
      </w:hyperlink>
      <w:r w:rsidRPr="00ED06F4">
        <w:rPr>
          <w:sz w:val="16"/>
          <w:szCs w:val="16"/>
        </w:rPr>
        <w:t xml:space="preserve"> </w:t>
      </w:r>
    </w:p>
  </w:footnote>
  <w:footnote w:id="62">
    <w:p w14:paraId="1E4C1F01"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UN Committee against Torture, Consideration of reports submitted by States Parties under Article 19 of the Convention pursuant to the optional reporting procedure, (14 September 2017), CAT/C/NLD/7, available at: </w:t>
      </w:r>
      <w:hyperlink r:id="rId36" w:history="1">
        <w:r w:rsidRPr="001E0C51">
          <w:rPr>
            <w:rStyle w:val="Hyperlink"/>
            <w:rFonts w:cstheme="minorHAnsi"/>
            <w:sz w:val="16"/>
            <w:szCs w:val="16"/>
            <w:lang w:val="en-GB"/>
          </w:rPr>
          <w:t>https://undocs.org/Home/Mobile?FinalSymbol=CAT%2FC%2FNLD%2FCO%2F7&amp;Language=E&amp;DeviceType=Desktop</w:t>
        </w:r>
      </w:hyperlink>
      <w:r w:rsidRPr="001E0C51">
        <w:rPr>
          <w:rFonts w:cstheme="minorHAnsi"/>
          <w:sz w:val="16"/>
          <w:szCs w:val="16"/>
          <w:lang w:val="en-GB"/>
        </w:rPr>
        <w:t xml:space="preserve">. </w:t>
      </w:r>
    </w:p>
  </w:footnote>
  <w:footnote w:id="63">
    <w:p w14:paraId="694E2D05" w14:textId="719490C2" w:rsidR="001225BB" w:rsidRPr="00E05267" w:rsidRDefault="001225BB" w:rsidP="00D451DB">
      <w:pPr>
        <w:pStyle w:val="FootnoteText"/>
        <w:jc w:val="both"/>
        <w:rPr>
          <w:lang w:val="en-US"/>
        </w:rPr>
      </w:pPr>
      <w:r w:rsidRPr="001E0C51">
        <w:rPr>
          <w:rStyle w:val="FootnoteReference"/>
          <w:rFonts w:cstheme="minorHAnsi"/>
          <w:sz w:val="16"/>
          <w:szCs w:val="16"/>
          <w:lang w:val="en-GB"/>
        </w:rPr>
        <w:footnoteRef/>
      </w:r>
      <w:r w:rsidRPr="001E0C51">
        <w:rPr>
          <w:rFonts w:cstheme="minorHAnsi"/>
          <w:sz w:val="16"/>
          <w:szCs w:val="16"/>
          <w:lang w:val="en-GB"/>
        </w:rPr>
        <w:t xml:space="preserve"> More information is available at: </w:t>
      </w:r>
      <w:hyperlink r:id="rId37" w:history="1">
        <w:r w:rsidRPr="001E0C51">
          <w:rPr>
            <w:rStyle w:val="Hyperlink"/>
            <w:rFonts w:cstheme="minorHAnsi"/>
            <w:sz w:val="16"/>
            <w:szCs w:val="16"/>
            <w:lang w:val="en-GB"/>
          </w:rPr>
          <w:t>https://www.tweedekamer.nl/kamerstukken/wetsvoorstellen/detail?cfg=wetsvoorsteldetails&amp;qry=wetsvoorstel%3A35687</w:t>
        </w:r>
      </w:hyperlink>
      <w:r w:rsidR="00ED06F4">
        <w:rPr>
          <w:rStyle w:val="Hyperlink"/>
          <w:rFonts w:cstheme="minorHAnsi"/>
          <w:sz w:val="16"/>
          <w:szCs w:val="16"/>
          <w:lang w:val="en-GB"/>
        </w:rPr>
        <w:t xml:space="preserve">; </w:t>
      </w:r>
      <w:hyperlink r:id="rId38" w:history="1">
        <w:r w:rsidR="00ED06F4" w:rsidRPr="00E05267">
          <w:rPr>
            <w:rStyle w:val="Hyperlink"/>
            <w:rFonts w:cs="Arial"/>
            <w:sz w:val="16"/>
            <w:szCs w:val="16"/>
            <w:bdr w:val="none" w:sz="0" w:space="0" w:color="auto" w:frame="1"/>
            <w:lang w:val="en-US"/>
          </w:rPr>
          <w:t>https://www.internetconsultatie.nl/staatloosheid/details</w:t>
        </w:r>
      </w:hyperlink>
      <w:r w:rsidR="00ED06F4" w:rsidRPr="00E05267">
        <w:rPr>
          <w:sz w:val="16"/>
          <w:szCs w:val="16"/>
          <w:lang w:val="en-US"/>
        </w:rPr>
        <w:t>.</w:t>
      </w:r>
      <w:r w:rsidRPr="001E0C51">
        <w:rPr>
          <w:rFonts w:cstheme="minorHAnsi"/>
          <w:sz w:val="16"/>
          <w:szCs w:val="16"/>
          <w:lang w:val="en-GB"/>
        </w:rPr>
        <w:t xml:space="preserve"> </w:t>
      </w:r>
    </w:p>
  </w:footnote>
  <w:footnote w:id="64">
    <w:p w14:paraId="772219D7"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1954 Convention Relating to the Status of Stateless Persons; UNHCR, </w:t>
      </w:r>
      <w:r w:rsidRPr="001E0C51">
        <w:rPr>
          <w:rFonts w:cstheme="minorHAnsi"/>
          <w:i/>
          <w:sz w:val="16"/>
          <w:szCs w:val="16"/>
          <w:lang w:val="en-GB"/>
        </w:rPr>
        <w:t>Handbook on Protection of Stateless Persons</w:t>
      </w:r>
      <w:r w:rsidRPr="001E0C51">
        <w:rPr>
          <w:rFonts w:cstheme="minorHAnsi"/>
          <w:sz w:val="16"/>
          <w:szCs w:val="16"/>
          <w:lang w:val="en-GB"/>
        </w:rPr>
        <w:t xml:space="preserve">, (2014), available at: </w:t>
      </w:r>
      <w:hyperlink r:id="rId39" w:history="1">
        <w:r w:rsidRPr="001E0C51">
          <w:rPr>
            <w:rStyle w:val="Hyperlink"/>
            <w:rFonts w:cstheme="minorHAnsi"/>
            <w:sz w:val="16"/>
            <w:szCs w:val="16"/>
            <w:lang w:val="en-GB"/>
          </w:rPr>
          <w:t>https://www.unhcr.org/uk/protection/statelessness/53b698ab9/handbook-protection-stateless-persons.html</w:t>
        </w:r>
      </w:hyperlink>
      <w:r w:rsidRPr="001E0C51">
        <w:rPr>
          <w:rFonts w:cstheme="minorHAnsi"/>
          <w:sz w:val="16"/>
          <w:szCs w:val="16"/>
          <w:lang w:val="en-GB"/>
        </w:rPr>
        <w:t>; 1965 International Convention on the Elimination of All Forms of Racial Discrimination, Article 5.</w:t>
      </w:r>
    </w:p>
  </w:footnote>
  <w:footnote w:id="65">
    <w:p w14:paraId="72464510" w14:textId="77777777"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European Network on Statelessness, </w:t>
      </w:r>
      <w:r w:rsidRPr="001E0C51">
        <w:rPr>
          <w:rFonts w:cstheme="minorHAnsi"/>
          <w:i/>
          <w:sz w:val="16"/>
          <w:szCs w:val="16"/>
          <w:lang w:val="en-GB"/>
        </w:rPr>
        <w:t xml:space="preserve">Protecting Stateless Persons from Arbitrary Detention: An Agenda for Change, </w:t>
      </w:r>
      <w:r w:rsidRPr="001E0C51">
        <w:rPr>
          <w:rFonts w:cstheme="minorHAnsi"/>
          <w:sz w:val="16"/>
          <w:szCs w:val="16"/>
          <w:lang w:val="en-GB"/>
        </w:rPr>
        <w:t xml:space="preserve">(2017), available at: </w:t>
      </w:r>
      <w:hyperlink r:id="rId40" w:history="1">
        <w:r w:rsidRPr="001E0C51">
          <w:rPr>
            <w:rStyle w:val="Hyperlink"/>
            <w:rFonts w:cstheme="minorHAnsi"/>
            <w:sz w:val="16"/>
            <w:szCs w:val="16"/>
            <w:lang w:val="en-GB"/>
          </w:rPr>
          <w:t>https://www.statelessness.eu/updates/publication/protecting-stateless-persons-arbitrary-detention-agenda-change</w:t>
        </w:r>
      </w:hyperlink>
      <w:r w:rsidRPr="001E0C51">
        <w:rPr>
          <w:rFonts w:cstheme="minorHAnsi"/>
          <w:sz w:val="16"/>
          <w:szCs w:val="16"/>
          <w:lang w:val="en-GB"/>
        </w:rPr>
        <w:t xml:space="preserve">; European Network on Statelessness, </w:t>
      </w:r>
      <w:r w:rsidRPr="001E0C51">
        <w:rPr>
          <w:rFonts w:cstheme="minorHAnsi"/>
          <w:i/>
          <w:sz w:val="16"/>
          <w:szCs w:val="16"/>
          <w:lang w:val="en-GB"/>
        </w:rPr>
        <w:t xml:space="preserve">Protecting Stateless Persons from Arbitrary Detention: a Regional Toolkit for Practitioners, </w:t>
      </w:r>
      <w:r w:rsidRPr="001E0C51">
        <w:rPr>
          <w:rFonts w:cstheme="minorHAnsi"/>
          <w:sz w:val="16"/>
          <w:szCs w:val="16"/>
          <w:lang w:val="en-GB"/>
        </w:rPr>
        <w:t xml:space="preserve">(2017), available at: </w:t>
      </w:r>
      <w:hyperlink r:id="rId41" w:history="1">
        <w:r w:rsidRPr="001E0C51">
          <w:rPr>
            <w:rStyle w:val="Hyperlink"/>
            <w:rFonts w:cstheme="minorHAnsi"/>
            <w:sz w:val="16"/>
            <w:szCs w:val="16"/>
            <w:lang w:val="en-GB"/>
          </w:rPr>
          <w:t>https://www.statelessness.eu/sites/www.statelessness.eu/files/ENS_Detention_Toolkit.pdf</w:t>
        </w:r>
      </w:hyperlink>
      <w:r w:rsidRPr="001E0C51">
        <w:rPr>
          <w:rFonts w:cstheme="minorHAnsi"/>
          <w:sz w:val="16"/>
          <w:szCs w:val="16"/>
          <w:lang w:val="en-GB"/>
        </w:rPr>
        <w:t xml:space="preserve">. </w:t>
      </w:r>
      <w:r w:rsidRPr="001E0C51">
        <w:rPr>
          <w:rFonts w:cstheme="minorHAnsi"/>
          <w:i/>
          <w:sz w:val="16"/>
          <w:szCs w:val="16"/>
          <w:lang w:val="en-GB"/>
        </w:rPr>
        <w:t xml:space="preserve"> </w:t>
      </w:r>
    </w:p>
  </w:footnote>
  <w:footnote w:id="66">
    <w:p w14:paraId="0697EBDF" w14:textId="5BCC5A10"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w:t>
      </w:r>
      <w:hyperlink r:id="rId42" w:history="1">
        <w:r w:rsidRPr="001E0C51">
          <w:rPr>
            <w:rStyle w:val="Hyperlink"/>
            <w:rFonts w:cstheme="minorHAnsi"/>
            <w:sz w:val="16"/>
            <w:szCs w:val="16"/>
            <w:lang w:val="en-GB"/>
          </w:rPr>
          <w:t>https://www.undp.org/content/undp/en/home/sustainable-development-goals.html</w:t>
        </w:r>
      </w:hyperlink>
      <w:r w:rsidRPr="001E0C51">
        <w:rPr>
          <w:rFonts w:cstheme="minorHAnsi"/>
          <w:sz w:val="16"/>
          <w:szCs w:val="16"/>
          <w:lang w:val="en-GB"/>
        </w:rPr>
        <w:t xml:space="preserve">. </w:t>
      </w:r>
    </w:p>
  </w:footnote>
  <w:footnote w:id="67">
    <w:p w14:paraId="28E911C4" w14:textId="0AA21F88"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1965 International Convention on the Elimination of All Forms of Racial Discrimination, Article 5.</w:t>
      </w:r>
    </w:p>
  </w:footnote>
  <w:footnote w:id="68">
    <w:p w14:paraId="0D40807D" w14:textId="5CC9F18E"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See </w:t>
      </w:r>
      <w:hyperlink r:id="rId43" w:history="1">
        <w:r w:rsidRPr="001E0C51">
          <w:rPr>
            <w:rStyle w:val="Hyperlink"/>
            <w:rFonts w:cstheme="minorHAnsi"/>
            <w:sz w:val="16"/>
            <w:szCs w:val="16"/>
            <w:lang w:val="en-GB"/>
          </w:rPr>
          <w:t>https://www.ohchr.org/EN/NewsEvents/Pages/DisplayNews.aspx?NewsID=26631&amp;LangID=E</w:t>
        </w:r>
      </w:hyperlink>
      <w:r w:rsidRPr="001E0C51">
        <w:rPr>
          <w:rFonts w:cstheme="minorHAnsi"/>
          <w:sz w:val="16"/>
          <w:szCs w:val="16"/>
          <w:lang w:val="en-GB"/>
        </w:rPr>
        <w:t xml:space="preserve">. </w:t>
      </w:r>
    </w:p>
  </w:footnote>
  <w:footnote w:id="69">
    <w:p w14:paraId="7E8DF0E8" w14:textId="167EE1F9" w:rsidR="001225BB" w:rsidRPr="009F7FD2" w:rsidRDefault="001225BB" w:rsidP="00D451DB">
      <w:pPr>
        <w:pStyle w:val="FootnoteText"/>
        <w:rPr>
          <w:sz w:val="16"/>
          <w:lang w:val="en-GB"/>
        </w:rPr>
      </w:pPr>
      <w:r w:rsidRPr="001E0C51">
        <w:rPr>
          <w:rStyle w:val="FootnoteReference"/>
          <w:rFonts w:cstheme="minorHAnsi"/>
          <w:sz w:val="16"/>
          <w:szCs w:val="16"/>
          <w:lang w:val="en-GB"/>
        </w:rPr>
        <w:footnoteRef/>
      </w:r>
      <w:r w:rsidRPr="001E0C51">
        <w:rPr>
          <w:rFonts w:cstheme="minorHAnsi"/>
          <w:sz w:val="16"/>
          <w:szCs w:val="16"/>
          <w:lang w:val="en-GB"/>
        </w:rPr>
        <w:t xml:space="preserve"> CCPR/C/130/D/2918/2016, available at: </w:t>
      </w:r>
      <w:hyperlink r:id="rId44" w:history="1">
        <w:r w:rsidRPr="001E0C51">
          <w:rPr>
            <w:rStyle w:val="Hyperlink"/>
            <w:rFonts w:cstheme="minorHAnsi"/>
            <w:sz w:val="16"/>
            <w:szCs w:val="16"/>
            <w:lang w:val="en-GB"/>
          </w:rPr>
          <w:t>https://tbinternet.ohchr.org/_layouts/15/treatybodyexternal/Download.aspx?symbolno=CCPR/C/130/D/2918/2016&amp;Lang=en</w:t>
        </w:r>
      </w:hyperlink>
      <w:r w:rsidRPr="001E0C51">
        <w:rPr>
          <w:rFonts w:cstheme="minorHAnsi"/>
          <w:sz w:val="16"/>
          <w:szCs w:val="16"/>
          <w:lang w:val="en-GB"/>
        </w:rPr>
        <w:t xml:space="preserve">. </w:t>
      </w:r>
    </w:p>
  </w:footnote>
  <w:footnote w:id="70">
    <w:p w14:paraId="15A729F2" w14:textId="72BF403E" w:rsidR="001225BB" w:rsidRPr="001E0C51" w:rsidRDefault="001225BB" w:rsidP="00D451DB">
      <w:pPr>
        <w:pStyle w:val="FootnoteText"/>
        <w:jc w:val="both"/>
        <w:rPr>
          <w:rFonts w:cstheme="minorHAnsi"/>
          <w:sz w:val="16"/>
          <w:szCs w:val="16"/>
          <w:lang w:val="en-GB"/>
        </w:rPr>
      </w:pPr>
      <w:r w:rsidRPr="001E0C51">
        <w:rPr>
          <w:rStyle w:val="FootnoteReference"/>
          <w:rFonts w:cstheme="minorHAnsi"/>
          <w:sz w:val="16"/>
          <w:szCs w:val="16"/>
        </w:rPr>
        <w:footnoteRef/>
      </w:r>
      <w:r w:rsidRPr="009F7FD2">
        <w:rPr>
          <w:sz w:val="16"/>
          <w:lang w:val="en-GB"/>
        </w:rPr>
        <w:t xml:space="preserve"> </w:t>
      </w:r>
      <w:r w:rsidRPr="001E0C51">
        <w:rPr>
          <w:rFonts w:cstheme="minorHAnsi"/>
          <w:sz w:val="16"/>
          <w:szCs w:val="16"/>
          <w:lang w:val="en-GB"/>
        </w:rPr>
        <w:t>Id.</w:t>
      </w:r>
    </w:p>
  </w:footnote>
  <w:footnote w:id="71">
    <w:p w14:paraId="780EC77F" w14:textId="77777777" w:rsidR="001225BB" w:rsidRPr="009F7FD2" w:rsidRDefault="001225BB" w:rsidP="00A02A1F">
      <w:pPr>
        <w:pStyle w:val="FootnoteText"/>
        <w:rPr>
          <w:sz w:val="16"/>
          <w:lang w:val="en-GB"/>
        </w:rPr>
      </w:pPr>
      <w:r w:rsidRPr="001E0C51">
        <w:rPr>
          <w:rStyle w:val="FootnoteReference"/>
          <w:rFonts w:cstheme="minorHAnsi"/>
          <w:sz w:val="16"/>
          <w:szCs w:val="16"/>
        </w:rPr>
        <w:footnoteRef/>
      </w:r>
      <w:r w:rsidRPr="009F7FD2">
        <w:rPr>
          <w:sz w:val="16"/>
          <w:lang w:val="en-GB"/>
        </w:rPr>
        <w:t xml:space="preserve"> </w:t>
      </w:r>
      <w:r w:rsidRPr="001E0C51">
        <w:rPr>
          <w:rFonts w:cstheme="minorHAnsi"/>
          <w:sz w:val="16"/>
          <w:szCs w:val="16"/>
          <w:lang w:val="en-GB"/>
        </w:rPr>
        <w:t xml:space="preserve">UNHCR, </w:t>
      </w:r>
      <w:r w:rsidRPr="001E0C51">
        <w:rPr>
          <w:rFonts w:cstheme="minorHAnsi"/>
          <w:i/>
          <w:sz w:val="16"/>
          <w:szCs w:val="16"/>
          <w:lang w:val="en-GB"/>
        </w:rPr>
        <w:t>Handbook on Protection of Stateless Persons</w:t>
      </w:r>
      <w:r w:rsidRPr="001E0C51">
        <w:rPr>
          <w:rFonts w:cstheme="minorHAnsi"/>
          <w:sz w:val="16"/>
          <w:szCs w:val="16"/>
          <w:lang w:val="en-GB"/>
        </w:rPr>
        <w:t xml:space="preserve">, (2014), available at: </w:t>
      </w:r>
      <w:hyperlink r:id="rId45" w:history="1">
        <w:r w:rsidRPr="001E0C51">
          <w:rPr>
            <w:rStyle w:val="Hyperlink"/>
            <w:rFonts w:cstheme="minorHAnsi"/>
            <w:sz w:val="16"/>
            <w:szCs w:val="16"/>
            <w:lang w:val="en-GB"/>
          </w:rPr>
          <w:t>https://www.unhcr.org/uk/protection/statelessness/53b698ab9/handbook-protection-stateless-persons.html</w:t>
        </w:r>
      </w:hyperlink>
      <w:r w:rsidRPr="001E0C51">
        <w:rPr>
          <w:rFonts w:cstheme="minorHAns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B4D" w14:textId="2D02578A" w:rsidR="001225BB" w:rsidRDefault="001225BB">
    <w:pPr>
      <w:pStyle w:val="Header"/>
      <w:jc w:val="center"/>
    </w:pPr>
  </w:p>
  <w:p w14:paraId="4503E473" w14:textId="77777777" w:rsidR="001225BB" w:rsidRDefault="0012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261"/>
    <w:multiLevelType w:val="hybridMultilevel"/>
    <w:tmpl w:val="A3DCBB52"/>
    <w:lvl w:ilvl="0" w:tplc="D67CE30A">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A7C65"/>
    <w:multiLevelType w:val="hybridMultilevel"/>
    <w:tmpl w:val="CAD60A0A"/>
    <w:lvl w:ilvl="0" w:tplc="04100013">
      <w:start w:val="1"/>
      <w:numFmt w:val="upperRoman"/>
      <w:lvlText w:val="%1."/>
      <w:lvlJc w:val="righ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2" w15:restartNumberingAfterBreak="0">
    <w:nsid w:val="06D71D02"/>
    <w:multiLevelType w:val="multilevel"/>
    <w:tmpl w:val="A1921060"/>
    <w:lvl w:ilvl="0">
      <w:start w:val="3"/>
      <w:numFmt w:val="decimal"/>
      <w:lvlText w:val="%1."/>
      <w:lvlJc w:val="left"/>
      <w:pPr>
        <w:tabs>
          <w:tab w:val="num" w:pos="720"/>
        </w:tabs>
        <w:ind w:left="720" w:hanging="360"/>
      </w:pPr>
      <w:rPr>
        <w:b w:val="0"/>
        <w:i w:val="0"/>
        <w:color w:val="000000" w:themeColor="text1"/>
        <w:sz w:val="22"/>
        <w:szCs w:val="22"/>
      </w:rPr>
    </w:lvl>
    <w:lvl w:ilvl="1">
      <w:start w:val="1"/>
      <w:numFmt w:val="decimal"/>
      <w:lvlText w:val="%2."/>
      <w:lvlJc w:val="left"/>
      <w:pPr>
        <w:tabs>
          <w:tab w:val="num" w:pos="1440"/>
        </w:tabs>
        <w:ind w:left="1440" w:hanging="360"/>
      </w:pPr>
    </w:lvl>
    <w:lvl w:ilvl="2">
      <w:start w:val="13"/>
      <w:numFmt w:val="bullet"/>
      <w:lvlText w:val="-"/>
      <w:lvlJc w:val="left"/>
      <w:pPr>
        <w:ind w:left="2160" w:hanging="360"/>
      </w:pPr>
      <w:rPr>
        <w:rFonts w:ascii="Calibri" w:eastAsiaTheme="minorHAnsi" w:hAnsi="Calibri" w:cs="Times New Roman"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5100"/>
    <w:multiLevelType w:val="multilevel"/>
    <w:tmpl w:val="50ECFAAC"/>
    <w:lvl w:ilvl="0">
      <w:start w:val="1"/>
      <w:numFmt w:val="decimal"/>
      <w:lvlText w:val="%1."/>
      <w:lvlJc w:val="left"/>
      <w:pPr>
        <w:ind w:left="720" w:hanging="360"/>
      </w:pPr>
      <w:rPr>
        <w:rFonts w:hint="default"/>
        <w:b w:val="0"/>
        <w:bCs w:val="0"/>
        <w:i w:val="0"/>
        <w:iCs w:val="0"/>
        <w:color w:val="auto"/>
        <w:sz w:val="22"/>
        <w:szCs w:val="22"/>
      </w:rPr>
    </w:lvl>
    <w:lvl w:ilvl="1">
      <w:start w:val="1"/>
      <w:numFmt w:val="bullet"/>
      <w:lvlText w:val=""/>
      <w:lvlJc w:val="left"/>
      <w:pPr>
        <w:ind w:left="1440" w:hanging="1156"/>
      </w:pPr>
      <w:rPr>
        <w:rFonts w:ascii="Symbol" w:hAnsi="Symbol" w:hint="default"/>
      </w:rPr>
    </w:lvl>
    <w:lvl w:ilvl="2">
      <w:start w:val="1"/>
      <w:numFmt w:val="upperRoman"/>
      <w:lvlText w:val="%3."/>
      <w:lvlJc w:val="right"/>
      <w:pPr>
        <w:ind w:left="2160" w:hanging="360"/>
      </w:pPr>
      <w:rPr>
        <w:rFonts w:ascii="Times New Roman" w:hAnsi="Times New Roman" w:cs="Times New Roman" w:hint="default"/>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92AD7"/>
    <w:multiLevelType w:val="multilevel"/>
    <w:tmpl w:val="6B32EC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918D6"/>
    <w:multiLevelType w:val="multilevel"/>
    <w:tmpl w:val="CA780D2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64839"/>
    <w:multiLevelType w:val="hybridMultilevel"/>
    <w:tmpl w:val="CB42376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5A7561D"/>
    <w:multiLevelType w:val="multilevel"/>
    <w:tmpl w:val="692C32BA"/>
    <w:lvl w:ilvl="0">
      <w:start w:val="1"/>
      <w:numFmt w:val="upperRoman"/>
      <w:lvlText w:val="%1."/>
      <w:lvlJc w:val="right"/>
      <w:pPr>
        <w:tabs>
          <w:tab w:val="num" w:pos="720"/>
        </w:tabs>
        <w:ind w:left="720" w:hanging="360"/>
      </w:pPr>
      <w:rPr>
        <w:rFonts w:ascii="Calibri" w:eastAsiaTheme="minorHAnsi" w:hAnsi="Calibri" w:cs="Times New Roman"/>
      </w:rPr>
    </w:lvl>
    <w:lvl w:ilvl="1">
      <w:start w:val="2"/>
      <w:numFmt w:val="low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AA148AB"/>
    <w:multiLevelType w:val="hybridMultilevel"/>
    <w:tmpl w:val="029801BC"/>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F3868FA"/>
    <w:multiLevelType w:val="hybridMultilevel"/>
    <w:tmpl w:val="1AFA294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1B2554C"/>
    <w:multiLevelType w:val="hybridMultilevel"/>
    <w:tmpl w:val="7EAC2DEE"/>
    <w:lvl w:ilvl="0" w:tplc="72B02518">
      <w:start w:val="1"/>
      <w:numFmt w:val="decimal"/>
      <w:lvlText w:val="%1."/>
      <w:lvlJc w:val="left"/>
      <w:pPr>
        <w:ind w:left="502" w:hanging="360"/>
      </w:pPr>
      <w:rPr>
        <w:rFonts w:hint="default"/>
        <w:b w:val="0"/>
        <w:bCs/>
        <w:i w:val="0"/>
        <w:iCs/>
        <w:color w:val="auto"/>
        <w:sz w:val="22"/>
        <w:szCs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24C4305B"/>
    <w:multiLevelType w:val="multilevel"/>
    <w:tmpl w:val="6DE8EE9C"/>
    <w:lvl w:ilvl="0">
      <w:start w:val="1"/>
      <w:numFmt w:val="decimal"/>
      <w:pStyle w:val="Generallevel1"/>
      <w:lvlText w:val="%1"/>
      <w:lvlJc w:val="left"/>
      <w:pPr>
        <w:tabs>
          <w:tab w:val="num" w:pos="720"/>
        </w:tabs>
        <w:ind w:left="720" w:hanging="720"/>
      </w:pPr>
      <w:rPr>
        <w:rFonts w:ascii="Calibri Light" w:hAnsi="Calibri Light" w:cs="Calibri Light" w:hint="default"/>
        <w:b w:val="0"/>
        <w:bCs w:val="0"/>
        <w:i w:val="0"/>
        <w:iCs w:val="0"/>
        <w:caps w:val="0"/>
        <w:effect w:val="none"/>
      </w:rPr>
    </w:lvl>
    <w:lvl w:ilvl="1">
      <w:start w:val="1"/>
      <w:numFmt w:val="decimal"/>
      <w:pStyle w:val="Generallevel2"/>
      <w:lvlText w:val="%1.%2"/>
      <w:lvlJc w:val="left"/>
      <w:pPr>
        <w:tabs>
          <w:tab w:val="num" w:pos="1800"/>
        </w:tabs>
        <w:ind w:left="1800" w:hanging="1080"/>
      </w:pPr>
      <w:rPr>
        <w:rFonts w:ascii="Calibri Light" w:hAnsi="Calibri Light" w:cs="Calibri Light" w:hint="default"/>
        <w:caps w:val="0"/>
        <w:effect w:val="none"/>
      </w:rPr>
    </w:lvl>
    <w:lvl w:ilvl="2">
      <w:start w:val="1"/>
      <w:numFmt w:val="decimal"/>
      <w:pStyle w:val="Generallevel3"/>
      <w:lvlText w:val="%1.%2.%3"/>
      <w:lvlJc w:val="left"/>
      <w:pPr>
        <w:tabs>
          <w:tab w:val="num" w:pos="2880"/>
        </w:tabs>
        <w:ind w:left="2880" w:hanging="1080"/>
      </w:pPr>
      <w:rPr>
        <w:rFonts w:ascii="Calibri" w:hAnsi="Calibri" w:cs="Calibri" w:hint="default"/>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A6D5E"/>
    <w:multiLevelType w:val="hybridMultilevel"/>
    <w:tmpl w:val="C136CF88"/>
    <w:lvl w:ilvl="0" w:tplc="71A06CA2">
      <w:start w:val="1"/>
      <w:numFmt w:val="bullet"/>
      <w:lvlText w:val="-"/>
      <w:lvlJc w:val="left"/>
      <w:pPr>
        <w:ind w:left="360" w:hanging="360"/>
      </w:pPr>
      <w:rPr>
        <w:rFonts w:ascii="Calibri" w:eastAsiaTheme="minorHAnsi" w:hAnsi="Calibri" w:cs="Courier New"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AA6436"/>
    <w:multiLevelType w:val="hybridMultilevel"/>
    <w:tmpl w:val="1952DF0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C7F3F71"/>
    <w:multiLevelType w:val="multilevel"/>
    <w:tmpl w:val="26AE32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FB54B3"/>
    <w:multiLevelType w:val="multilevel"/>
    <w:tmpl w:val="1DF00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005A7"/>
    <w:multiLevelType w:val="hybridMultilevel"/>
    <w:tmpl w:val="FFE0EDEE"/>
    <w:lvl w:ilvl="0" w:tplc="AA7A8232">
      <w:start w:val="1"/>
      <w:numFmt w:val="decimal"/>
      <w:lvlText w:val="%1."/>
      <w:lvlJc w:val="left"/>
      <w:pPr>
        <w:ind w:left="1004" w:hanging="360"/>
      </w:pPr>
      <w:rPr>
        <w:rFonts w:asciiTheme="minorHAnsi" w:eastAsiaTheme="minorHAnsi" w:hAnsiTheme="minorHAnsi" w:cstheme="minorBidi"/>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327E4772"/>
    <w:multiLevelType w:val="hybridMultilevel"/>
    <w:tmpl w:val="56DCCF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BC8330B"/>
    <w:multiLevelType w:val="hybridMultilevel"/>
    <w:tmpl w:val="EFE83A42"/>
    <w:lvl w:ilvl="0" w:tplc="6A0E30F0">
      <w:start w:val="1"/>
      <w:numFmt w:val="upperRoman"/>
      <w:lvlText w:val="%1."/>
      <w:lvlJc w:val="left"/>
      <w:pPr>
        <w:ind w:left="720" w:hanging="360"/>
      </w:pPr>
      <w:rPr>
        <w:rFonts w:asciiTheme="minorHAnsi" w:hAnsiTheme="minorHAnsi" w:cstheme="minorHAnsi" w:hint="default"/>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6F5583"/>
    <w:multiLevelType w:val="hybridMultilevel"/>
    <w:tmpl w:val="988A766C"/>
    <w:lvl w:ilvl="0" w:tplc="526C6830">
      <w:start w:val="37"/>
      <w:numFmt w:val="decimal"/>
      <w:lvlText w:val="%1."/>
      <w:lvlJc w:val="left"/>
      <w:pPr>
        <w:ind w:left="502" w:hanging="360"/>
      </w:pPr>
      <w:rPr>
        <w:rFonts w:hint="default"/>
        <w:b w:val="0"/>
        <w:bCs/>
        <w:i w:val="0"/>
        <w:iCs/>
        <w:color w:val="auto"/>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8C6382"/>
    <w:multiLevelType w:val="hybridMultilevel"/>
    <w:tmpl w:val="ECDEA308"/>
    <w:lvl w:ilvl="0" w:tplc="04100013">
      <w:start w:val="1"/>
      <w:numFmt w:val="upperRoman"/>
      <w:lvlText w:val="%1."/>
      <w:lvlJc w:val="righ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21" w15:restartNumberingAfterBreak="0">
    <w:nsid w:val="41F34EFB"/>
    <w:multiLevelType w:val="multilevel"/>
    <w:tmpl w:val="2870C1DA"/>
    <w:lvl w:ilvl="0">
      <w:start w:val="3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29930D1"/>
    <w:multiLevelType w:val="hybridMultilevel"/>
    <w:tmpl w:val="F6C6B502"/>
    <w:lvl w:ilvl="0" w:tplc="71A06CA2">
      <w:start w:val="1"/>
      <w:numFmt w:val="bullet"/>
      <w:lvlText w:val="-"/>
      <w:lvlJc w:val="left"/>
      <w:pPr>
        <w:ind w:left="411" w:hanging="360"/>
      </w:pPr>
      <w:rPr>
        <w:rFonts w:ascii="Calibri" w:eastAsiaTheme="minorHAnsi" w:hAnsi="Calibri" w:cs="Courier New" w:hint="default"/>
        <w:b/>
        <w:bCs/>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3" w15:restartNumberingAfterBreak="0">
    <w:nsid w:val="4A9A3BE1"/>
    <w:multiLevelType w:val="hybridMultilevel"/>
    <w:tmpl w:val="BB10D8A0"/>
    <w:lvl w:ilvl="0" w:tplc="D67CE30A">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4C3114"/>
    <w:multiLevelType w:val="multilevel"/>
    <w:tmpl w:val="2788E1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D651F9"/>
    <w:multiLevelType w:val="multilevel"/>
    <w:tmpl w:val="1994A1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815043"/>
    <w:multiLevelType w:val="multilevel"/>
    <w:tmpl w:val="C44E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C7E0F"/>
    <w:multiLevelType w:val="multilevel"/>
    <w:tmpl w:val="93CC8C7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15CE6"/>
    <w:multiLevelType w:val="multilevel"/>
    <w:tmpl w:val="CA780D2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C176E9"/>
    <w:multiLevelType w:val="multilevel"/>
    <w:tmpl w:val="A1921060"/>
    <w:lvl w:ilvl="0">
      <w:start w:val="3"/>
      <w:numFmt w:val="decimal"/>
      <w:lvlText w:val="%1."/>
      <w:lvlJc w:val="left"/>
      <w:pPr>
        <w:tabs>
          <w:tab w:val="num" w:pos="720"/>
        </w:tabs>
        <w:ind w:left="720" w:hanging="360"/>
      </w:pPr>
      <w:rPr>
        <w:b w:val="0"/>
        <w:i w:val="0"/>
        <w:color w:val="000000" w:themeColor="text1"/>
        <w:sz w:val="22"/>
        <w:szCs w:val="22"/>
      </w:rPr>
    </w:lvl>
    <w:lvl w:ilvl="1">
      <w:start w:val="1"/>
      <w:numFmt w:val="decimal"/>
      <w:lvlText w:val="%2."/>
      <w:lvlJc w:val="left"/>
      <w:pPr>
        <w:tabs>
          <w:tab w:val="num" w:pos="1440"/>
        </w:tabs>
        <w:ind w:left="1440" w:hanging="360"/>
      </w:pPr>
    </w:lvl>
    <w:lvl w:ilvl="2">
      <w:start w:val="13"/>
      <w:numFmt w:val="bullet"/>
      <w:lvlText w:val="-"/>
      <w:lvlJc w:val="left"/>
      <w:pPr>
        <w:ind w:left="2160" w:hanging="360"/>
      </w:pPr>
      <w:rPr>
        <w:rFonts w:ascii="Calibri" w:eastAsiaTheme="minorHAnsi" w:hAnsi="Calibri" w:cs="Times New Roman"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64101"/>
    <w:multiLevelType w:val="multilevel"/>
    <w:tmpl w:val="FDB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24A94"/>
    <w:multiLevelType w:val="hybridMultilevel"/>
    <w:tmpl w:val="83B64F08"/>
    <w:lvl w:ilvl="0" w:tplc="8648F9B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220AD2"/>
    <w:multiLevelType w:val="multilevel"/>
    <w:tmpl w:val="789ED2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D6EB8"/>
    <w:multiLevelType w:val="hybridMultilevel"/>
    <w:tmpl w:val="B1CA0B6E"/>
    <w:lvl w:ilvl="0" w:tplc="04100013">
      <w:start w:val="1"/>
      <w:numFmt w:val="upperRoman"/>
      <w:lvlText w:val="%1."/>
      <w:lvlJc w:val="righ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34" w15:restartNumberingAfterBreak="0">
    <w:nsid w:val="7FEA1755"/>
    <w:multiLevelType w:val="hybridMultilevel"/>
    <w:tmpl w:val="D8B6414C"/>
    <w:lvl w:ilvl="0" w:tplc="71A06CA2">
      <w:start w:val="1"/>
      <w:numFmt w:val="bullet"/>
      <w:lvlText w:val="-"/>
      <w:lvlJc w:val="left"/>
      <w:pPr>
        <w:ind w:left="360" w:hanging="360"/>
      </w:pPr>
      <w:rPr>
        <w:rFonts w:ascii="Calibri" w:eastAsiaTheme="minorHAnsi" w:hAnsi="Calibri" w:cs="Courier New" w:hint="default"/>
        <w:b/>
        <w:bCs/>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33"/>
  </w:num>
  <w:num w:numId="4">
    <w:abstractNumId w:val="1"/>
  </w:num>
  <w:num w:numId="5">
    <w:abstractNumId w:val="2"/>
  </w:num>
  <w:num w:numId="6">
    <w:abstractNumId w:val="15"/>
  </w:num>
  <w:num w:numId="7">
    <w:abstractNumId w:val="3"/>
  </w:num>
  <w:num w:numId="8">
    <w:abstractNumId w:val="6"/>
  </w:num>
  <w:num w:numId="9">
    <w:abstractNumId w:val="9"/>
  </w:num>
  <w:num w:numId="10">
    <w:abstractNumId w:val="16"/>
  </w:num>
  <w:num w:numId="11">
    <w:abstractNumId w:val="34"/>
  </w:num>
  <w:num w:numId="12">
    <w:abstractNumId w:val="12"/>
  </w:num>
  <w:num w:numId="13">
    <w:abstractNumId w:val="22"/>
  </w:num>
  <w:num w:numId="14">
    <w:abstractNumId w:val="32"/>
  </w:num>
  <w:num w:numId="15">
    <w:abstractNumId w:val="4"/>
  </w:num>
  <w:num w:numId="16">
    <w:abstractNumId w:val="25"/>
  </w:num>
  <w:num w:numId="17">
    <w:abstractNumId w:val="24"/>
  </w:num>
  <w:num w:numId="18">
    <w:abstractNumId w:val="26"/>
  </w:num>
  <w:num w:numId="19">
    <w:abstractNumId w:val="23"/>
  </w:num>
  <w:num w:numId="20">
    <w:abstractNumId w:val="0"/>
  </w:num>
  <w:num w:numId="21">
    <w:abstractNumId w:val="21"/>
  </w:num>
  <w:num w:numId="22">
    <w:abstractNumId w:val="14"/>
  </w:num>
  <w:num w:numId="23">
    <w:abstractNumId w:val="30"/>
  </w:num>
  <w:num w:numId="24">
    <w:abstractNumId w:val="7"/>
  </w:num>
  <w:num w:numId="25">
    <w:abstractNumId w:val="8"/>
  </w:num>
  <w:num w:numId="26">
    <w:abstractNumId w:val="31"/>
  </w:num>
  <w:num w:numId="27">
    <w:abstractNumId w:val="18"/>
  </w:num>
  <w:num w:numId="28">
    <w:abstractNumId w:val="28"/>
  </w:num>
  <w:num w:numId="29">
    <w:abstractNumId w:val="5"/>
  </w:num>
  <w:num w:numId="30">
    <w:abstractNumId w:val="17"/>
  </w:num>
  <w:num w:numId="31">
    <w:abstractNumId w:val="29"/>
  </w:num>
  <w:num w:numId="32">
    <w:abstractNumId w:val="13"/>
  </w:num>
  <w:num w:numId="33">
    <w:abstractNumId w:val="20"/>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BC"/>
    <w:rsid w:val="00001A74"/>
    <w:rsid w:val="00004BC9"/>
    <w:rsid w:val="0000595D"/>
    <w:rsid w:val="00005A44"/>
    <w:rsid w:val="0000670B"/>
    <w:rsid w:val="0000794A"/>
    <w:rsid w:val="00007D08"/>
    <w:rsid w:val="000117F2"/>
    <w:rsid w:val="00011DDE"/>
    <w:rsid w:val="00015E9C"/>
    <w:rsid w:val="000164BC"/>
    <w:rsid w:val="0002609C"/>
    <w:rsid w:val="0002623B"/>
    <w:rsid w:val="00026756"/>
    <w:rsid w:val="00030EB5"/>
    <w:rsid w:val="00032382"/>
    <w:rsid w:val="00035559"/>
    <w:rsid w:val="00037951"/>
    <w:rsid w:val="00037A9E"/>
    <w:rsid w:val="00043B47"/>
    <w:rsid w:val="000463B6"/>
    <w:rsid w:val="00055C68"/>
    <w:rsid w:val="00061741"/>
    <w:rsid w:val="00062F6C"/>
    <w:rsid w:val="000634D7"/>
    <w:rsid w:val="00064B67"/>
    <w:rsid w:val="000653F1"/>
    <w:rsid w:val="00075E1A"/>
    <w:rsid w:val="00076390"/>
    <w:rsid w:val="00082D26"/>
    <w:rsid w:val="000835EF"/>
    <w:rsid w:val="00085469"/>
    <w:rsid w:val="00092362"/>
    <w:rsid w:val="0009580C"/>
    <w:rsid w:val="00096009"/>
    <w:rsid w:val="00097A70"/>
    <w:rsid w:val="000A0D31"/>
    <w:rsid w:val="000A469E"/>
    <w:rsid w:val="000A4F13"/>
    <w:rsid w:val="000A7970"/>
    <w:rsid w:val="000B09CF"/>
    <w:rsid w:val="000B15D8"/>
    <w:rsid w:val="000B66FF"/>
    <w:rsid w:val="000C3F63"/>
    <w:rsid w:val="000C7986"/>
    <w:rsid w:val="000E0FB1"/>
    <w:rsid w:val="000E11DD"/>
    <w:rsid w:val="000F1EC9"/>
    <w:rsid w:val="000F24F8"/>
    <w:rsid w:val="000F377A"/>
    <w:rsid w:val="00110F0D"/>
    <w:rsid w:val="00111B05"/>
    <w:rsid w:val="00115EC3"/>
    <w:rsid w:val="00116878"/>
    <w:rsid w:val="0012079C"/>
    <w:rsid w:val="00121A6B"/>
    <w:rsid w:val="001225BB"/>
    <w:rsid w:val="00126604"/>
    <w:rsid w:val="001271AF"/>
    <w:rsid w:val="0012737F"/>
    <w:rsid w:val="00127E99"/>
    <w:rsid w:val="00130D58"/>
    <w:rsid w:val="001310E1"/>
    <w:rsid w:val="00134578"/>
    <w:rsid w:val="001351B3"/>
    <w:rsid w:val="00143CBD"/>
    <w:rsid w:val="00151676"/>
    <w:rsid w:val="00154834"/>
    <w:rsid w:val="00154A38"/>
    <w:rsid w:val="0015695E"/>
    <w:rsid w:val="0016318E"/>
    <w:rsid w:val="0016456B"/>
    <w:rsid w:val="00171A94"/>
    <w:rsid w:val="001731D9"/>
    <w:rsid w:val="00175E76"/>
    <w:rsid w:val="001767FC"/>
    <w:rsid w:val="00177476"/>
    <w:rsid w:val="00185783"/>
    <w:rsid w:val="00187DD6"/>
    <w:rsid w:val="0019790D"/>
    <w:rsid w:val="001A2E94"/>
    <w:rsid w:val="001A3496"/>
    <w:rsid w:val="001A7E96"/>
    <w:rsid w:val="001B4108"/>
    <w:rsid w:val="001B600A"/>
    <w:rsid w:val="001B683C"/>
    <w:rsid w:val="001C0241"/>
    <w:rsid w:val="001C4069"/>
    <w:rsid w:val="001C45BC"/>
    <w:rsid w:val="001C50D1"/>
    <w:rsid w:val="001D3425"/>
    <w:rsid w:val="001D4D8F"/>
    <w:rsid w:val="001D4E62"/>
    <w:rsid w:val="001E0C51"/>
    <w:rsid w:val="001E3C25"/>
    <w:rsid w:val="001E5690"/>
    <w:rsid w:val="001F0CA8"/>
    <w:rsid w:val="001F4DB9"/>
    <w:rsid w:val="001F5468"/>
    <w:rsid w:val="001F778F"/>
    <w:rsid w:val="00201C29"/>
    <w:rsid w:val="00204051"/>
    <w:rsid w:val="00204706"/>
    <w:rsid w:val="002056E6"/>
    <w:rsid w:val="0022288F"/>
    <w:rsid w:val="00222AEE"/>
    <w:rsid w:val="00222FEB"/>
    <w:rsid w:val="00224269"/>
    <w:rsid w:val="00224942"/>
    <w:rsid w:val="002261DC"/>
    <w:rsid w:val="00230568"/>
    <w:rsid w:val="00231E78"/>
    <w:rsid w:val="00232548"/>
    <w:rsid w:val="00232664"/>
    <w:rsid w:val="00232C8E"/>
    <w:rsid w:val="00236952"/>
    <w:rsid w:val="00242BB0"/>
    <w:rsid w:val="00251304"/>
    <w:rsid w:val="0025452B"/>
    <w:rsid w:val="00257412"/>
    <w:rsid w:val="00257FA3"/>
    <w:rsid w:val="00260200"/>
    <w:rsid w:val="00260599"/>
    <w:rsid w:val="00260DE2"/>
    <w:rsid w:val="00261D0D"/>
    <w:rsid w:val="00263A12"/>
    <w:rsid w:val="0026483D"/>
    <w:rsid w:val="0026554F"/>
    <w:rsid w:val="00265F03"/>
    <w:rsid w:val="0026652F"/>
    <w:rsid w:val="0027256E"/>
    <w:rsid w:val="00275C43"/>
    <w:rsid w:val="00280A6E"/>
    <w:rsid w:val="0028388B"/>
    <w:rsid w:val="00284B17"/>
    <w:rsid w:val="002869FA"/>
    <w:rsid w:val="00291AF1"/>
    <w:rsid w:val="002942FB"/>
    <w:rsid w:val="002945CE"/>
    <w:rsid w:val="002955F7"/>
    <w:rsid w:val="0029765B"/>
    <w:rsid w:val="002A2D0E"/>
    <w:rsid w:val="002C0934"/>
    <w:rsid w:val="002C29AC"/>
    <w:rsid w:val="002D590F"/>
    <w:rsid w:val="002D60B1"/>
    <w:rsid w:val="002E2810"/>
    <w:rsid w:val="002E76D2"/>
    <w:rsid w:val="002F1A81"/>
    <w:rsid w:val="002F1CBB"/>
    <w:rsid w:val="0030414F"/>
    <w:rsid w:val="003053E6"/>
    <w:rsid w:val="00307D97"/>
    <w:rsid w:val="00314938"/>
    <w:rsid w:val="00314F62"/>
    <w:rsid w:val="0031503F"/>
    <w:rsid w:val="00317097"/>
    <w:rsid w:val="0031761E"/>
    <w:rsid w:val="00317A29"/>
    <w:rsid w:val="00317A35"/>
    <w:rsid w:val="0032283E"/>
    <w:rsid w:val="00331BE8"/>
    <w:rsid w:val="00332FE8"/>
    <w:rsid w:val="00333B59"/>
    <w:rsid w:val="0034070C"/>
    <w:rsid w:val="0035236B"/>
    <w:rsid w:val="00354764"/>
    <w:rsid w:val="00355C9C"/>
    <w:rsid w:val="003563B8"/>
    <w:rsid w:val="003564CA"/>
    <w:rsid w:val="003566F3"/>
    <w:rsid w:val="0036032F"/>
    <w:rsid w:val="00364AF6"/>
    <w:rsid w:val="00370F82"/>
    <w:rsid w:val="0037334B"/>
    <w:rsid w:val="003748F7"/>
    <w:rsid w:val="003808F2"/>
    <w:rsid w:val="00381799"/>
    <w:rsid w:val="003859B2"/>
    <w:rsid w:val="003876F3"/>
    <w:rsid w:val="00393EBC"/>
    <w:rsid w:val="00397317"/>
    <w:rsid w:val="003A33E5"/>
    <w:rsid w:val="003A4C13"/>
    <w:rsid w:val="003A78E3"/>
    <w:rsid w:val="003B5B13"/>
    <w:rsid w:val="003C408E"/>
    <w:rsid w:val="003D31B9"/>
    <w:rsid w:val="003E6753"/>
    <w:rsid w:val="003E7471"/>
    <w:rsid w:val="003E7512"/>
    <w:rsid w:val="003F1048"/>
    <w:rsid w:val="003F2CCB"/>
    <w:rsid w:val="003F50A2"/>
    <w:rsid w:val="00400DBD"/>
    <w:rsid w:val="00411D0D"/>
    <w:rsid w:val="00424774"/>
    <w:rsid w:val="00424D12"/>
    <w:rsid w:val="00430FB9"/>
    <w:rsid w:val="00431083"/>
    <w:rsid w:val="00431FD9"/>
    <w:rsid w:val="00434F3D"/>
    <w:rsid w:val="00435707"/>
    <w:rsid w:val="00435D24"/>
    <w:rsid w:val="0044232F"/>
    <w:rsid w:val="00443191"/>
    <w:rsid w:val="00447DEF"/>
    <w:rsid w:val="004558A0"/>
    <w:rsid w:val="00457892"/>
    <w:rsid w:val="00464FCC"/>
    <w:rsid w:val="00465DC5"/>
    <w:rsid w:val="0048028A"/>
    <w:rsid w:val="004813F8"/>
    <w:rsid w:val="00483295"/>
    <w:rsid w:val="00483873"/>
    <w:rsid w:val="0049015E"/>
    <w:rsid w:val="00490A7E"/>
    <w:rsid w:val="0049179E"/>
    <w:rsid w:val="00493014"/>
    <w:rsid w:val="004938B5"/>
    <w:rsid w:val="004943E4"/>
    <w:rsid w:val="004958B1"/>
    <w:rsid w:val="00496089"/>
    <w:rsid w:val="004A10D7"/>
    <w:rsid w:val="004A21DC"/>
    <w:rsid w:val="004A4862"/>
    <w:rsid w:val="004B302C"/>
    <w:rsid w:val="004B5445"/>
    <w:rsid w:val="004B710B"/>
    <w:rsid w:val="004C0364"/>
    <w:rsid w:val="004C2094"/>
    <w:rsid w:val="004C2A62"/>
    <w:rsid w:val="004C2F66"/>
    <w:rsid w:val="004C7B39"/>
    <w:rsid w:val="004D2665"/>
    <w:rsid w:val="004E4312"/>
    <w:rsid w:val="004E4A56"/>
    <w:rsid w:val="004E4EB5"/>
    <w:rsid w:val="004F6C6A"/>
    <w:rsid w:val="004F7674"/>
    <w:rsid w:val="004F7732"/>
    <w:rsid w:val="00500F3B"/>
    <w:rsid w:val="005017DB"/>
    <w:rsid w:val="00502219"/>
    <w:rsid w:val="005049BD"/>
    <w:rsid w:val="00505ED6"/>
    <w:rsid w:val="005067CF"/>
    <w:rsid w:val="005103F4"/>
    <w:rsid w:val="0051354F"/>
    <w:rsid w:val="00514931"/>
    <w:rsid w:val="00516D22"/>
    <w:rsid w:val="00516D9C"/>
    <w:rsid w:val="00520BD9"/>
    <w:rsid w:val="005237BF"/>
    <w:rsid w:val="00527A50"/>
    <w:rsid w:val="00530317"/>
    <w:rsid w:val="00531BB6"/>
    <w:rsid w:val="005324D9"/>
    <w:rsid w:val="00534390"/>
    <w:rsid w:val="00534707"/>
    <w:rsid w:val="00541771"/>
    <w:rsid w:val="00554D17"/>
    <w:rsid w:val="00555170"/>
    <w:rsid w:val="005555BA"/>
    <w:rsid w:val="005618B2"/>
    <w:rsid w:val="00564066"/>
    <w:rsid w:val="005676C6"/>
    <w:rsid w:val="0057120B"/>
    <w:rsid w:val="0057218B"/>
    <w:rsid w:val="00573F62"/>
    <w:rsid w:val="00575E64"/>
    <w:rsid w:val="005805BE"/>
    <w:rsid w:val="00580997"/>
    <w:rsid w:val="00585659"/>
    <w:rsid w:val="005902A3"/>
    <w:rsid w:val="00591648"/>
    <w:rsid w:val="00594435"/>
    <w:rsid w:val="005A0818"/>
    <w:rsid w:val="005A22FC"/>
    <w:rsid w:val="005A6C32"/>
    <w:rsid w:val="005C0D69"/>
    <w:rsid w:val="005C203D"/>
    <w:rsid w:val="005D1E1E"/>
    <w:rsid w:val="005D592A"/>
    <w:rsid w:val="005D75C3"/>
    <w:rsid w:val="005D7F87"/>
    <w:rsid w:val="005E08E6"/>
    <w:rsid w:val="005E5AD1"/>
    <w:rsid w:val="005F14B2"/>
    <w:rsid w:val="005F2109"/>
    <w:rsid w:val="005F3946"/>
    <w:rsid w:val="005F59F7"/>
    <w:rsid w:val="005F6B8E"/>
    <w:rsid w:val="005F7AE6"/>
    <w:rsid w:val="00603573"/>
    <w:rsid w:val="00607996"/>
    <w:rsid w:val="00610852"/>
    <w:rsid w:val="00611792"/>
    <w:rsid w:val="00612559"/>
    <w:rsid w:val="006134B5"/>
    <w:rsid w:val="0061481C"/>
    <w:rsid w:val="00615E2E"/>
    <w:rsid w:val="00623344"/>
    <w:rsid w:val="006244B4"/>
    <w:rsid w:val="00624F24"/>
    <w:rsid w:val="00625503"/>
    <w:rsid w:val="006324E8"/>
    <w:rsid w:val="00634FF3"/>
    <w:rsid w:val="00636D0C"/>
    <w:rsid w:val="0064222A"/>
    <w:rsid w:val="00642A32"/>
    <w:rsid w:val="0064530B"/>
    <w:rsid w:val="00652B38"/>
    <w:rsid w:val="00652C36"/>
    <w:rsid w:val="00654D72"/>
    <w:rsid w:val="006708CD"/>
    <w:rsid w:val="00670CB5"/>
    <w:rsid w:val="006724CC"/>
    <w:rsid w:val="00672CA2"/>
    <w:rsid w:val="0067474B"/>
    <w:rsid w:val="006775C2"/>
    <w:rsid w:val="006804D3"/>
    <w:rsid w:val="00687727"/>
    <w:rsid w:val="00693FDB"/>
    <w:rsid w:val="00697879"/>
    <w:rsid w:val="006A7A42"/>
    <w:rsid w:val="006B4C0C"/>
    <w:rsid w:val="006C5FE4"/>
    <w:rsid w:val="006C7EAF"/>
    <w:rsid w:val="006D1A52"/>
    <w:rsid w:val="006D4242"/>
    <w:rsid w:val="006D5520"/>
    <w:rsid w:val="006E02FE"/>
    <w:rsid w:val="006E228C"/>
    <w:rsid w:val="006E36D5"/>
    <w:rsid w:val="006E5836"/>
    <w:rsid w:val="006E5D4B"/>
    <w:rsid w:val="006E69D5"/>
    <w:rsid w:val="006E76F7"/>
    <w:rsid w:val="006F2833"/>
    <w:rsid w:val="006F3C13"/>
    <w:rsid w:val="006F48A2"/>
    <w:rsid w:val="006F53E0"/>
    <w:rsid w:val="00702DFC"/>
    <w:rsid w:val="007108F5"/>
    <w:rsid w:val="00711FF7"/>
    <w:rsid w:val="0072296E"/>
    <w:rsid w:val="00724E15"/>
    <w:rsid w:val="007253BC"/>
    <w:rsid w:val="00730EA8"/>
    <w:rsid w:val="007310E0"/>
    <w:rsid w:val="007327C3"/>
    <w:rsid w:val="0073311D"/>
    <w:rsid w:val="007338BB"/>
    <w:rsid w:val="00734F21"/>
    <w:rsid w:val="00741D69"/>
    <w:rsid w:val="00743AE6"/>
    <w:rsid w:val="007451C7"/>
    <w:rsid w:val="007460DC"/>
    <w:rsid w:val="00746311"/>
    <w:rsid w:val="00755E1E"/>
    <w:rsid w:val="007561FE"/>
    <w:rsid w:val="00761687"/>
    <w:rsid w:val="00761F5E"/>
    <w:rsid w:val="00763419"/>
    <w:rsid w:val="00764381"/>
    <w:rsid w:val="0076592B"/>
    <w:rsid w:val="00767559"/>
    <w:rsid w:val="0077073D"/>
    <w:rsid w:val="00770CAB"/>
    <w:rsid w:val="00775DF8"/>
    <w:rsid w:val="00777D13"/>
    <w:rsid w:val="007815B8"/>
    <w:rsid w:val="00783225"/>
    <w:rsid w:val="007835EC"/>
    <w:rsid w:val="00783708"/>
    <w:rsid w:val="00785B13"/>
    <w:rsid w:val="00790724"/>
    <w:rsid w:val="007930BE"/>
    <w:rsid w:val="00793EAF"/>
    <w:rsid w:val="00796D36"/>
    <w:rsid w:val="007A083F"/>
    <w:rsid w:val="007A357D"/>
    <w:rsid w:val="007A42CC"/>
    <w:rsid w:val="007B01AB"/>
    <w:rsid w:val="007B2A98"/>
    <w:rsid w:val="007B5F90"/>
    <w:rsid w:val="007C189E"/>
    <w:rsid w:val="007C4B67"/>
    <w:rsid w:val="007C569D"/>
    <w:rsid w:val="007C7C51"/>
    <w:rsid w:val="007D2B52"/>
    <w:rsid w:val="007E32A8"/>
    <w:rsid w:val="007E4C0F"/>
    <w:rsid w:val="007E7AB0"/>
    <w:rsid w:val="00800823"/>
    <w:rsid w:val="00804AFA"/>
    <w:rsid w:val="00810EBF"/>
    <w:rsid w:val="0081595F"/>
    <w:rsid w:val="00815F80"/>
    <w:rsid w:val="0081728D"/>
    <w:rsid w:val="008178A5"/>
    <w:rsid w:val="00817CD8"/>
    <w:rsid w:val="008203CB"/>
    <w:rsid w:val="00824D74"/>
    <w:rsid w:val="008262C0"/>
    <w:rsid w:val="00831A9F"/>
    <w:rsid w:val="00834A86"/>
    <w:rsid w:val="00835709"/>
    <w:rsid w:val="00837341"/>
    <w:rsid w:val="00841EB9"/>
    <w:rsid w:val="00842BD7"/>
    <w:rsid w:val="00846479"/>
    <w:rsid w:val="008503E8"/>
    <w:rsid w:val="00851EE6"/>
    <w:rsid w:val="00852145"/>
    <w:rsid w:val="008564AB"/>
    <w:rsid w:val="00856630"/>
    <w:rsid w:val="00856D63"/>
    <w:rsid w:val="00857965"/>
    <w:rsid w:val="0086169D"/>
    <w:rsid w:val="00861D29"/>
    <w:rsid w:val="00861D2D"/>
    <w:rsid w:val="00862F5F"/>
    <w:rsid w:val="00866AFD"/>
    <w:rsid w:val="0086704C"/>
    <w:rsid w:val="00872C22"/>
    <w:rsid w:val="0087672D"/>
    <w:rsid w:val="00877F5C"/>
    <w:rsid w:val="00881E99"/>
    <w:rsid w:val="00882342"/>
    <w:rsid w:val="008850D6"/>
    <w:rsid w:val="008860ED"/>
    <w:rsid w:val="00891902"/>
    <w:rsid w:val="00893282"/>
    <w:rsid w:val="008959F0"/>
    <w:rsid w:val="00895EF0"/>
    <w:rsid w:val="008966E8"/>
    <w:rsid w:val="008972C0"/>
    <w:rsid w:val="008A073E"/>
    <w:rsid w:val="008A29E2"/>
    <w:rsid w:val="008A4345"/>
    <w:rsid w:val="008B1CE7"/>
    <w:rsid w:val="008B74DE"/>
    <w:rsid w:val="008C5786"/>
    <w:rsid w:val="008D0281"/>
    <w:rsid w:val="008D3602"/>
    <w:rsid w:val="008D6B92"/>
    <w:rsid w:val="008E3F03"/>
    <w:rsid w:val="008E5C30"/>
    <w:rsid w:val="008E675C"/>
    <w:rsid w:val="008E7281"/>
    <w:rsid w:val="008F39E1"/>
    <w:rsid w:val="008F624F"/>
    <w:rsid w:val="008F7A5C"/>
    <w:rsid w:val="0090068E"/>
    <w:rsid w:val="0090314D"/>
    <w:rsid w:val="009057F0"/>
    <w:rsid w:val="00922989"/>
    <w:rsid w:val="00922C81"/>
    <w:rsid w:val="00930BDD"/>
    <w:rsid w:val="00931FE1"/>
    <w:rsid w:val="00932554"/>
    <w:rsid w:val="00935F0E"/>
    <w:rsid w:val="00946BB1"/>
    <w:rsid w:val="009528C0"/>
    <w:rsid w:val="00956788"/>
    <w:rsid w:val="009638CD"/>
    <w:rsid w:val="0096529F"/>
    <w:rsid w:val="00967CDF"/>
    <w:rsid w:val="00974464"/>
    <w:rsid w:val="00975618"/>
    <w:rsid w:val="00977949"/>
    <w:rsid w:val="00980BAF"/>
    <w:rsid w:val="00981B83"/>
    <w:rsid w:val="00983898"/>
    <w:rsid w:val="00987E1D"/>
    <w:rsid w:val="0099285F"/>
    <w:rsid w:val="00993A68"/>
    <w:rsid w:val="00996E8A"/>
    <w:rsid w:val="0099754A"/>
    <w:rsid w:val="009A017C"/>
    <w:rsid w:val="009A5CD4"/>
    <w:rsid w:val="009B3AB8"/>
    <w:rsid w:val="009B50DA"/>
    <w:rsid w:val="009C0842"/>
    <w:rsid w:val="009C0BA4"/>
    <w:rsid w:val="009C2263"/>
    <w:rsid w:val="009C2FBD"/>
    <w:rsid w:val="009D3288"/>
    <w:rsid w:val="009D4D64"/>
    <w:rsid w:val="009D699E"/>
    <w:rsid w:val="009E3BAA"/>
    <w:rsid w:val="009E4676"/>
    <w:rsid w:val="009E7591"/>
    <w:rsid w:val="009F1FDB"/>
    <w:rsid w:val="009F4FAF"/>
    <w:rsid w:val="009F7FD2"/>
    <w:rsid w:val="00A00221"/>
    <w:rsid w:val="00A01629"/>
    <w:rsid w:val="00A02788"/>
    <w:rsid w:val="00A02A1F"/>
    <w:rsid w:val="00A03C10"/>
    <w:rsid w:val="00A07312"/>
    <w:rsid w:val="00A10A4E"/>
    <w:rsid w:val="00A10A98"/>
    <w:rsid w:val="00A13E80"/>
    <w:rsid w:val="00A16F1D"/>
    <w:rsid w:val="00A17FAD"/>
    <w:rsid w:val="00A2165D"/>
    <w:rsid w:val="00A24DA1"/>
    <w:rsid w:val="00A25CAF"/>
    <w:rsid w:val="00A27242"/>
    <w:rsid w:val="00A31723"/>
    <w:rsid w:val="00A354F7"/>
    <w:rsid w:val="00A37AE4"/>
    <w:rsid w:val="00A40BEF"/>
    <w:rsid w:val="00A41A58"/>
    <w:rsid w:val="00A467D3"/>
    <w:rsid w:val="00A47995"/>
    <w:rsid w:val="00A506FE"/>
    <w:rsid w:val="00A51172"/>
    <w:rsid w:val="00A52044"/>
    <w:rsid w:val="00A526CF"/>
    <w:rsid w:val="00A54277"/>
    <w:rsid w:val="00A56F81"/>
    <w:rsid w:val="00A6046B"/>
    <w:rsid w:val="00A6337B"/>
    <w:rsid w:val="00A63896"/>
    <w:rsid w:val="00A6617D"/>
    <w:rsid w:val="00A723AB"/>
    <w:rsid w:val="00A75555"/>
    <w:rsid w:val="00A778A2"/>
    <w:rsid w:val="00A818FB"/>
    <w:rsid w:val="00A81A42"/>
    <w:rsid w:val="00A8219E"/>
    <w:rsid w:val="00A83648"/>
    <w:rsid w:val="00A857D4"/>
    <w:rsid w:val="00A85CB6"/>
    <w:rsid w:val="00A875AA"/>
    <w:rsid w:val="00A90DC4"/>
    <w:rsid w:val="00A9285B"/>
    <w:rsid w:val="00A92AB4"/>
    <w:rsid w:val="00A93800"/>
    <w:rsid w:val="00A95C18"/>
    <w:rsid w:val="00A9610A"/>
    <w:rsid w:val="00AB0526"/>
    <w:rsid w:val="00AB1D3F"/>
    <w:rsid w:val="00AB4A7B"/>
    <w:rsid w:val="00AC17F8"/>
    <w:rsid w:val="00AD721E"/>
    <w:rsid w:val="00AE2A29"/>
    <w:rsid w:val="00AE3A93"/>
    <w:rsid w:val="00AE4124"/>
    <w:rsid w:val="00AE4816"/>
    <w:rsid w:val="00AE705A"/>
    <w:rsid w:val="00AF196E"/>
    <w:rsid w:val="00AF2E47"/>
    <w:rsid w:val="00AF3AA8"/>
    <w:rsid w:val="00AF605A"/>
    <w:rsid w:val="00B0105E"/>
    <w:rsid w:val="00B05C59"/>
    <w:rsid w:val="00B06033"/>
    <w:rsid w:val="00B11931"/>
    <w:rsid w:val="00B11A82"/>
    <w:rsid w:val="00B20EC1"/>
    <w:rsid w:val="00B31768"/>
    <w:rsid w:val="00B45137"/>
    <w:rsid w:val="00B54230"/>
    <w:rsid w:val="00B558BA"/>
    <w:rsid w:val="00B6002C"/>
    <w:rsid w:val="00B6279A"/>
    <w:rsid w:val="00B66196"/>
    <w:rsid w:val="00B760AB"/>
    <w:rsid w:val="00B772CA"/>
    <w:rsid w:val="00B84824"/>
    <w:rsid w:val="00B922EE"/>
    <w:rsid w:val="00B92F31"/>
    <w:rsid w:val="00BA1550"/>
    <w:rsid w:val="00BA3490"/>
    <w:rsid w:val="00BB6973"/>
    <w:rsid w:val="00BC7781"/>
    <w:rsid w:val="00BD7807"/>
    <w:rsid w:val="00BE09C3"/>
    <w:rsid w:val="00BE2021"/>
    <w:rsid w:val="00BE57C6"/>
    <w:rsid w:val="00BE6FEC"/>
    <w:rsid w:val="00BE6FF2"/>
    <w:rsid w:val="00BE7042"/>
    <w:rsid w:val="00BF7C14"/>
    <w:rsid w:val="00C02236"/>
    <w:rsid w:val="00C06000"/>
    <w:rsid w:val="00C1526E"/>
    <w:rsid w:val="00C32C0F"/>
    <w:rsid w:val="00C367BD"/>
    <w:rsid w:val="00C36FF2"/>
    <w:rsid w:val="00C400D8"/>
    <w:rsid w:val="00C41212"/>
    <w:rsid w:val="00C45CBE"/>
    <w:rsid w:val="00C476D3"/>
    <w:rsid w:val="00C53634"/>
    <w:rsid w:val="00C6732F"/>
    <w:rsid w:val="00C70A04"/>
    <w:rsid w:val="00C710FF"/>
    <w:rsid w:val="00C73441"/>
    <w:rsid w:val="00C7409E"/>
    <w:rsid w:val="00C76EB4"/>
    <w:rsid w:val="00C815E4"/>
    <w:rsid w:val="00C821B8"/>
    <w:rsid w:val="00C83FF7"/>
    <w:rsid w:val="00C910BE"/>
    <w:rsid w:val="00CA0A1A"/>
    <w:rsid w:val="00CA38A6"/>
    <w:rsid w:val="00CA71FA"/>
    <w:rsid w:val="00CB1D58"/>
    <w:rsid w:val="00CB2BA9"/>
    <w:rsid w:val="00CB2DB8"/>
    <w:rsid w:val="00CB4A39"/>
    <w:rsid w:val="00CB6286"/>
    <w:rsid w:val="00CB7236"/>
    <w:rsid w:val="00CB7E15"/>
    <w:rsid w:val="00CC2487"/>
    <w:rsid w:val="00CC4C35"/>
    <w:rsid w:val="00CD1063"/>
    <w:rsid w:val="00CD415F"/>
    <w:rsid w:val="00CD431D"/>
    <w:rsid w:val="00CE3ED0"/>
    <w:rsid w:val="00CE506B"/>
    <w:rsid w:val="00CF28A9"/>
    <w:rsid w:val="00CF3EB1"/>
    <w:rsid w:val="00CF6251"/>
    <w:rsid w:val="00D05C60"/>
    <w:rsid w:val="00D05FC9"/>
    <w:rsid w:val="00D101D7"/>
    <w:rsid w:val="00D116D2"/>
    <w:rsid w:val="00D1517A"/>
    <w:rsid w:val="00D2124A"/>
    <w:rsid w:val="00D226D1"/>
    <w:rsid w:val="00D3483E"/>
    <w:rsid w:val="00D373F9"/>
    <w:rsid w:val="00D40B94"/>
    <w:rsid w:val="00D41181"/>
    <w:rsid w:val="00D451DB"/>
    <w:rsid w:val="00D5032D"/>
    <w:rsid w:val="00D51B20"/>
    <w:rsid w:val="00D51E12"/>
    <w:rsid w:val="00D5229D"/>
    <w:rsid w:val="00D61293"/>
    <w:rsid w:val="00D675DA"/>
    <w:rsid w:val="00D67C52"/>
    <w:rsid w:val="00D76C76"/>
    <w:rsid w:val="00D857FA"/>
    <w:rsid w:val="00D907D6"/>
    <w:rsid w:val="00D90A41"/>
    <w:rsid w:val="00D939E6"/>
    <w:rsid w:val="00DA2404"/>
    <w:rsid w:val="00DA3405"/>
    <w:rsid w:val="00DA57D2"/>
    <w:rsid w:val="00DA6F18"/>
    <w:rsid w:val="00DB13BD"/>
    <w:rsid w:val="00DB1625"/>
    <w:rsid w:val="00DB1C41"/>
    <w:rsid w:val="00DB26F5"/>
    <w:rsid w:val="00DB43BF"/>
    <w:rsid w:val="00DB4535"/>
    <w:rsid w:val="00DB56AB"/>
    <w:rsid w:val="00DB56BD"/>
    <w:rsid w:val="00DB6FC1"/>
    <w:rsid w:val="00DB7CD0"/>
    <w:rsid w:val="00DB7DCD"/>
    <w:rsid w:val="00DC10E9"/>
    <w:rsid w:val="00DC4C2E"/>
    <w:rsid w:val="00DC6A48"/>
    <w:rsid w:val="00DC76B0"/>
    <w:rsid w:val="00DD7F24"/>
    <w:rsid w:val="00DE2601"/>
    <w:rsid w:val="00DE2FB3"/>
    <w:rsid w:val="00DE3662"/>
    <w:rsid w:val="00DE7584"/>
    <w:rsid w:val="00DF3E79"/>
    <w:rsid w:val="00E024FF"/>
    <w:rsid w:val="00E03BB1"/>
    <w:rsid w:val="00E05267"/>
    <w:rsid w:val="00E13AA7"/>
    <w:rsid w:val="00E24D10"/>
    <w:rsid w:val="00E2517C"/>
    <w:rsid w:val="00E275CA"/>
    <w:rsid w:val="00E31722"/>
    <w:rsid w:val="00E3273D"/>
    <w:rsid w:val="00E35E8A"/>
    <w:rsid w:val="00E4346D"/>
    <w:rsid w:val="00E46CE2"/>
    <w:rsid w:val="00E50B93"/>
    <w:rsid w:val="00E515F8"/>
    <w:rsid w:val="00E5172D"/>
    <w:rsid w:val="00E6003E"/>
    <w:rsid w:val="00E729C1"/>
    <w:rsid w:val="00E72FB6"/>
    <w:rsid w:val="00E7747F"/>
    <w:rsid w:val="00E77613"/>
    <w:rsid w:val="00E878A1"/>
    <w:rsid w:val="00E90527"/>
    <w:rsid w:val="00E923EE"/>
    <w:rsid w:val="00E9568C"/>
    <w:rsid w:val="00EA4565"/>
    <w:rsid w:val="00EB2183"/>
    <w:rsid w:val="00EB2DF9"/>
    <w:rsid w:val="00EB50C6"/>
    <w:rsid w:val="00EC1675"/>
    <w:rsid w:val="00EC1DFF"/>
    <w:rsid w:val="00EC2FC4"/>
    <w:rsid w:val="00EC41AE"/>
    <w:rsid w:val="00ED0175"/>
    <w:rsid w:val="00ED06F4"/>
    <w:rsid w:val="00ED53C4"/>
    <w:rsid w:val="00EE0C65"/>
    <w:rsid w:val="00EE57B4"/>
    <w:rsid w:val="00EE758D"/>
    <w:rsid w:val="00EF305B"/>
    <w:rsid w:val="00EF3584"/>
    <w:rsid w:val="00EF39CD"/>
    <w:rsid w:val="00EF6BE3"/>
    <w:rsid w:val="00F06F8D"/>
    <w:rsid w:val="00F07672"/>
    <w:rsid w:val="00F105AE"/>
    <w:rsid w:val="00F1125B"/>
    <w:rsid w:val="00F13D67"/>
    <w:rsid w:val="00F165A9"/>
    <w:rsid w:val="00F24C6C"/>
    <w:rsid w:val="00F32855"/>
    <w:rsid w:val="00F4575C"/>
    <w:rsid w:val="00F457C5"/>
    <w:rsid w:val="00F47C63"/>
    <w:rsid w:val="00F52A6F"/>
    <w:rsid w:val="00F62AF7"/>
    <w:rsid w:val="00F6372B"/>
    <w:rsid w:val="00F65D98"/>
    <w:rsid w:val="00F679B1"/>
    <w:rsid w:val="00F71D99"/>
    <w:rsid w:val="00F72DAE"/>
    <w:rsid w:val="00F753BA"/>
    <w:rsid w:val="00F77092"/>
    <w:rsid w:val="00F80956"/>
    <w:rsid w:val="00F86781"/>
    <w:rsid w:val="00F87435"/>
    <w:rsid w:val="00F90A94"/>
    <w:rsid w:val="00FA0BF8"/>
    <w:rsid w:val="00FA38B1"/>
    <w:rsid w:val="00FA3FED"/>
    <w:rsid w:val="00FB2351"/>
    <w:rsid w:val="00FB4C1D"/>
    <w:rsid w:val="00FB5C7B"/>
    <w:rsid w:val="00FB618C"/>
    <w:rsid w:val="00FB6707"/>
    <w:rsid w:val="00FC00E7"/>
    <w:rsid w:val="00FC027E"/>
    <w:rsid w:val="00FC0F03"/>
    <w:rsid w:val="00FC1BCD"/>
    <w:rsid w:val="00FC3E96"/>
    <w:rsid w:val="00FC4590"/>
    <w:rsid w:val="00FC4989"/>
    <w:rsid w:val="00FD51AD"/>
    <w:rsid w:val="00FE108F"/>
    <w:rsid w:val="00FE30B7"/>
    <w:rsid w:val="00FE3FE9"/>
    <w:rsid w:val="00FE7904"/>
    <w:rsid w:val="00FF0858"/>
    <w:rsid w:val="00FF33A0"/>
    <w:rsid w:val="00FF348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04674"/>
  <w15:docId w15:val="{65F68E28-ADD0-450A-9B72-B3630F17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07"/>
  </w:style>
  <w:style w:type="paragraph" w:styleId="Heading1">
    <w:name w:val="heading 1"/>
    <w:basedOn w:val="Normal"/>
    <w:next w:val="Normal"/>
    <w:link w:val="Heading1Char"/>
    <w:uiPriority w:val="9"/>
    <w:qFormat/>
    <w:rsid w:val="005C0D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next w:val="Normal"/>
    <w:link w:val="Heading2Char"/>
    <w:uiPriority w:val="9"/>
    <w:semiHidden/>
    <w:unhideWhenUsed/>
    <w:qFormat/>
    <w:rsid w:val="00F77092"/>
    <w:pPr>
      <w:spacing w:line="360" w:lineRule="auto"/>
      <w:jc w:val="both"/>
      <w:outlineLvl w:val="1"/>
    </w:pPr>
    <w:rPr>
      <w:rFonts w:asciiTheme="minorHAnsi" w:eastAsia="Times New Roman" w:hAnsiTheme="minorHAnsi" w:cs="TimesNewRomanPSMT"/>
      <w:b/>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5BC"/>
    <w:pPr>
      <w:spacing w:before="100" w:beforeAutospacing="1" w:after="100" w:afterAutospacing="1"/>
    </w:pPr>
    <w:rPr>
      <w:rFonts w:ascii="Times New Roman" w:hAnsi="Times New Roman" w:cs="Times New Roman"/>
      <w:lang w:eastAsia="it-IT"/>
    </w:rPr>
  </w:style>
  <w:style w:type="paragraph" w:styleId="ListParagraph">
    <w:name w:val="List Paragraph"/>
    <w:basedOn w:val="Normal"/>
    <w:uiPriority w:val="34"/>
    <w:qFormat/>
    <w:rsid w:val="001C45BC"/>
    <w:pPr>
      <w:ind w:left="720"/>
      <w:contextualSpacing/>
    </w:pPr>
  </w:style>
  <w:style w:type="paragraph" w:styleId="FootnoteText">
    <w:name w:val="footnote text"/>
    <w:aliases w:val="5_G,Car,Char,Char Char,FA Fu,Footnote Text Char Char Char Char,Footnote Text Char Char Char Char Char,Footnote Text Char2 Char,Footnote Text Quote,Footnote reference,Footnote text NRC,Texte de note de bas de page,f,fn,footnote,C,single spa"/>
    <w:basedOn w:val="Normal"/>
    <w:link w:val="FootnoteTextChar"/>
    <w:uiPriority w:val="99"/>
    <w:unhideWhenUsed/>
    <w:qFormat/>
    <w:rsid w:val="00232548"/>
  </w:style>
  <w:style w:type="character" w:customStyle="1" w:styleId="FootnoteTextChar">
    <w:name w:val="Footnote Text Char"/>
    <w:aliases w:val="5_G Char,Car Char,Char Char1,Char Char Char,FA Fu Char,Footnote Text Char Char Char Char Char1,Footnote Text Char Char Char Char Char Char,Footnote Text Char2 Char Char,Footnote Text Quote Char,Footnote reference Char,f Char,fn Char"/>
    <w:basedOn w:val="DefaultParagraphFont"/>
    <w:link w:val="FootnoteText"/>
    <w:uiPriority w:val="99"/>
    <w:rsid w:val="00232548"/>
  </w:style>
  <w:style w:type="character" w:styleId="FootnoteReference">
    <w:name w:val="footnote reference"/>
    <w:aliases w:val="16 Point,Appel note de bas de page,BVI fnr,BVI fnr Car Car Car Car Char,BVI fnr Car Car Car Car Char Char,BVI fnr Car Car Char1,BVI fnr Car Char1,BVI fnr Char Char Char,BVI fnr Char1,FZ,Footnote text,Ref Char,Superscript 6 Point,ftref"/>
    <w:basedOn w:val="DefaultParagraphFont"/>
    <w:link w:val="4G"/>
    <w:uiPriority w:val="99"/>
    <w:unhideWhenUsed/>
    <w:qFormat/>
    <w:rsid w:val="00232548"/>
    <w:rPr>
      <w:vertAlign w:val="superscript"/>
    </w:rPr>
  </w:style>
  <w:style w:type="paragraph" w:styleId="HTMLPreformatted">
    <w:name w:val="HTML Preformatted"/>
    <w:basedOn w:val="Normal"/>
    <w:link w:val="HTMLPreformattedChar"/>
    <w:uiPriority w:val="99"/>
    <w:unhideWhenUsed/>
    <w:rsid w:val="0002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02623B"/>
    <w:rPr>
      <w:rFonts w:ascii="Courier New" w:hAnsi="Courier New" w:cs="Courier New"/>
      <w:sz w:val="20"/>
      <w:szCs w:val="20"/>
      <w:lang w:eastAsia="it-IT"/>
    </w:rPr>
  </w:style>
  <w:style w:type="character" w:customStyle="1" w:styleId="y2iqfc">
    <w:name w:val="y2iqfc"/>
    <w:basedOn w:val="DefaultParagraphFont"/>
    <w:rsid w:val="0002623B"/>
  </w:style>
  <w:style w:type="character" w:styleId="Hyperlink">
    <w:name w:val="Hyperlink"/>
    <w:basedOn w:val="DefaultParagraphFont"/>
    <w:uiPriority w:val="99"/>
    <w:unhideWhenUsed/>
    <w:qFormat/>
    <w:rsid w:val="0002623B"/>
    <w:rPr>
      <w:color w:val="0563C1" w:themeColor="hyperlink"/>
      <w:u w:val="single"/>
    </w:rPr>
  </w:style>
  <w:style w:type="table" w:styleId="TableGrid">
    <w:name w:val="Table Grid"/>
    <w:basedOn w:val="TableNormal"/>
    <w:uiPriority w:val="39"/>
    <w:rsid w:val="00D1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7781"/>
    <w:rPr>
      <w:rFonts w:ascii="Times New Roman" w:hAnsi="Times New Roman" w:cs="Times New Roman"/>
    </w:rPr>
  </w:style>
  <w:style w:type="character" w:customStyle="1" w:styleId="DocumentMapChar">
    <w:name w:val="Document Map Char"/>
    <w:basedOn w:val="DefaultParagraphFont"/>
    <w:link w:val="DocumentMap"/>
    <w:uiPriority w:val="99"/>
    <w:semiHidden/>
    <w:rsid w:val="00BC7781"/>
    <w:rPr>
      <w:rFonts w:ascii="Times New Roman" w:hAnsi="Times New Roman" w:cs="Times New Roman"/>
    </w:rPr>
  </w:style>
  <w:style w:type="character" w:styleId="FollowedHyperlink">
    <w:name w:val="FollowedHyperlink"/>
    <w:basedOn w:val="DefaultParagraphFont"/>
    <w:uiPriority w:val="99"/>
    <w:semiHidden/>
    <w:unhideWhenUsed/>
    <w:rsid w:val="00490A7E"/>
    <w:rPr>
      <w:color w:val="954F72" w:themeColor="followedHyperlink"/>
      <w:u w:val="single"/>
    </w:rPr>
  </w:style>
  <w:style w:type="character" w:styleId="CommentReference">
    <w:name w:val="annotation reference"/>
    <w:basedOn w:val="DefaultParagraphFont"/>
    <w:uiPriority w:val="99"/>
    <w:semiHidden/>
    <w:unhideWhenUsed/>
    <w:rsid w:val="00C815E4"/>
    <w:rPr>
      <w:sz w:val="18"/>
      <w:szCs w:val="18"/>
    </w:rPr>
  </w:style>
  <w:style w:type="paragraph" w:styleId="CommentText">
    <w:name w:val="annotation text"/>
    <w:basedOn w:val="Normal"/>
    <w:link w:val="CommentTextChar"/>
    <w:uiPriority w:val="99"/>
    <w:semiHidden/>
    <w:unhideWhenUsed/>
    <w:rsid w:val="00C815E4"/>
  </w:style>
  <w:style w:type="character" w:customStyle="1" w:styleId="CommentTextChar">
    <w:name w:val="Comment Text Char"/>
    <w:basedOn w:val="DefaultParagraphFont"/>
    <w:link w:val="CommentText"/>
    <w:uiPriority w:val="99"/>
    <w:semiHidden/>
    <w:rsid w:val="00C815E4"/>
  </w:style>
  <w:style w:type="paragraph" w:styleId="CommentSubject">
    <w:name w:val="annotation subject"/>
    <w:basedOn w:val="CommentText"/>
    <w:next w:val="CommentText"/>
    <w:link w:val="CommentSubjectChar"/>
    <w:uiPriority w:val="99"/>
    <w:semiHidden/>
    <w:unhideWhenUsed/>
    <w:rsid w:val="00C815E4"/>
    <w:rPr>
      <w:b/>
      <w:bCs/>
      <w:sz w:val="20"/>
      <w:szCs w:val="20"/>
    </w:rPr>
  </w:style>
  <w:style w:type="character" w:customStyle="1" w:styleId="CommentSubjectChar">
    <w:name w:val="Comment Subject Char"/>
    <w:basedOn w:val="CommentTextChar"/>
    <w:link w:val="CommentSubject"/>
    <w:uiPriority w:val="99"/>
    <w:semiHidden/>
    <w:rsid w:val="00C815E4"/>
    <w:rPr>
      <w:b/>
      <w:bCs/>
      <w:sz w:val="20"/>
      <w:szCs w:val="20"/>
    </w:rPr>
  </w:style>
  <w:style w:type="paragraph" w:styleId="BalloonText">
    <w:name w:val="Balloon Text"/>
    <w:basedOn w:val="Normal"/>
    <w:link w:val="BalloonTextChar"/>
    <w:uiPriority w:val="99"/>
    <w:semiHidden/>
    <w:unhideWhenUsed/>
    <w:rsid w:val="00C81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5E4"/>
    <w:rPr>
      <w:rFonts w:ascii="Times New Roman" w:hAnsi="Times New Roman" w:cs="Times New Roman"/>
      <w:sz w:val="18"/>
      <w:szCs w:val="18"/>
    </w:rPr>
  </w:style>
  <w:style w:type="paragraph" w:customStyle="1" w:styleId="BasicParagraph">
    <w:name w:val="[Basic Paragraph]"/>
    <w:basedOn w:val="Normal"/>
    <w:uiPriority w:val="99"/>
    <w:rsid w:val="00530317"/>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nresolvedMention1">
    <w:name w:val="Unresolved Mention1"/>
    <w:basedOn w:val="DefaultParagraphFont"/>
    <w:uiPriority w:val="99"/>
    <w:rsid w:val="006A7A42"/>
    <w:rPr>
      <w:color w:val="605E5C"/>
      <w:shd w:val="clear" w:color="auto" w:fill="E1DFDD"/>
    </w:rPr>
  </w:style>
  <w:style w:type="character" w:customStyle="1" w:styleId="Heading2Char">
    <w:name w:val="Heading 2 Char"/>
    <w:basedOn w:val="DefaultParagraphFont"/>
    <w:link w:val="Heading2"/>
    <w:uiPriority w:val="9"/>
    <w:semiHidden/>
    <w:rsid w:val="00F77092"/>
    <w:rPr>
      <w:rFonts w:eastAsia="Times New Roman" w:cs="TimesNewRomanPSMT"/>
      <w:b/>
      <w:i/>
      <w:iCs/>
      <w:sz w:val="22"/>
      <w:szCs w:val="22"/>
      <w:lang w:val="en-GB" w:eastAsia="it-IT"/>
    </w:rPr>
  </w:style>
  <w:style w:type="character" w:customStyle="1" w:styleId="Heading1Char">
    <w:name w:val="Heading 1 Char"/>
    <w:basedOn w:val="DefaultParagraphFont"/>
    <w:link w:val="Heading1"/>
    <w:uiPriority w:val="9"/>
    <w:rsid w:val="005C0D69"/>
    <w:rPr>
      <w:rFonts w:asciiTheme="majorHAnsi" w:eastAsiaTheme="majorEastAsia" w:hAnsiTheme="majorHAnsi" w:cstheme="majorBidi"/>
      <w:color w:val="2E74B5" w:themeColor="accent1" w:themeShade="BF"/>
      <w:sz w:val="32"/>
      <w:szCs w:val="32"/>
    </w:rPr>
  </w:style>
  <w:style w:type="paragraph" w:customStyle="1" w:styleId="4G">
    <w:name w:val="4_G"/>
    <w:aliases w:val="4_G Char Char,BVI fnr Car Car Car Car Char Char1,BVI fnr Car Car Char Char,BVI fnr Car Char Char,BVI fnr Char Char,Footnote Reference1 Char Char,Footnotes refss Char Char,ftref Char Char,Footnote Refernece Char1 Char,Footnote Ref Char Char"/>
    <w:basedOn w:val="Normal"/>
    <w:link w:val="FootnoteReference"/>
    <w:uiPriority w:val="99"/>
    <w:rsid w:val="0099285F"/>
    <w:pPr>
      <w:spacing w:after="160" w:line="240" w:lineRule="exact"/>
      <w:jc w:val="both"/>
    </w:pPr>
    <w:rPr>
      <w:vertAlign w:val="superscript"/>
    </w:rPr>
  </w:style>
  <w:style w:type="paragraph" w:customStyle="1" w:styleId="Generallevel1">
    <w:name w:val="General level 1"/>
    <w:basedOn w:val="Normal"/>
    <w:link w:val="Generallevel1Char"/>
    <w:rsid w:val="0099285F"/>
    <w:pPr>
      <w:numPr>
        <w:numId w:val="34"/>
      </w:numPr>
      <w:adjustRightInd w:val="0"/>
      <w:spacing w:after="240"/>
      <w:outlineLvl w:val="0"/>
    </w:pPr>
    <w:rPr>
      <w:rFonts w:ascii="Times New Roman" w:eastAsia="STZhongsong" w:hAnsi="Times New Roman" w:cs="Times New Roman"/>
      <w:sz w:val="22"/>
      <w:szCs w:val="20"/>
      <w:lang w:val="en-GB" w:eastAsia="zh-CN"/>
    </w:rPr>
  </w:style>
  <w:style w:type="character" w:customStyle="1" w:styleId="Generallevel1Char">
    <w:name w:val="General level 1 Char"/>
    <w:link w:val="Generallevel1"/>
    <w:rsid w:val="0099285F"/>
    <w:rPr>
      <w:rFonts w:ascii="Times New Roman" w:eastAsia="STZhongsong" w:hAnsi="Times New Roman" w:cs="Times New Roman"/>
      <w:sz w:val="22"/>
      <w:szCs w:val="20"/>
      <w:lang w:val="en-GB" w:eastAsia="zh-CN"/>
    </w:rPr>
  </w:style>
  <w:style w:type="paragraph" w:customStyle="1" w:styleId="Generallevel2">
    <w:name w:val="General level 2"/>
    <w:basedOn w:val="Normal"/>
    <w:rsid w:val="0099285F"/>
    <w:pPr>
      <w:numPr>
        <w:ilvl w:val="1"/>
        <w:numId w:val="34"/>
      </w:numPr>
      <w:adjustRightInd w:val="0"/>
      <w:spacing w:after="240"/>
      <w:outlineLvl w:val="1"/>
    </w:pPr>
    <w:rPr>
      <w:rFonts w:ascii="Times New Roman" w:eastAsia="STZhongsong" w:hAnsi="Times New Roman" w:cs="Times New Roman"/>
      <w:sz w:val="22"/>
      <w:szCs w:val="20"/>
      <w:lang w:val="en-GB" w:eastAsia="zh-CN"/>
    </w:rPr>
  </w:style>
  <w:style w:type="paragraph" w:customStyle="1" w:styleId="Generallevel3">
    <w:name w:val="General level 3"/>
    <w:basedOn w:val="Normal"/>
    <w:rsid w:val="0099285F"/>
    <w:pPr>
      <w:numPr>
        <w:ilvl w:val="2"/>
        <w:numId w:val="34"/>
      </w:numPr>
      <w:adjustRightInd w:val="0"/>
      <w:spacing w:after="240"/>
      <w:outlineLvl w:val="2"/>
    </w:pPr>
    <w:rPr>
      <w:rFonts w:ascii="Times New Roman" w:eastAsia="STZhongsong" w:hAnsi="Times New Roman" w:cs="Times New Roman"/>
      <w:sz w:val="22"/>
      <w:szCs w:val="20"/>
      <w:lang w:val="en-GB" w:eastAsia="zh-CN"/>
    </w:rPr>
  </w:style>
  <w:style w:type="paragraph" w:customStyle="1" w:styleId="Generallevel4">
    <w:name w:val="General level 4"/>
    <w:basedOn w:val="Normal"/>
    <w:rsid w:val="0099285F"/>
    <w:pPr>
      <w:numPr>
        <w:ilvl w:val="3"/>
        <w:numId w:val="34"/>
      </w:numPr>
      <w:adjustRightInd w:val="0"/>
      <w:spacing w:after="240"/>
      <w:outlineLvl w:val="3"/>
    </w:pPr>
    <w:rPr>
      <w:rFonts w:ascii="Times New Roman" w:eastAsia="STZhongsong" w:hAnsi="Times New Roman" w:cs="Times New Roman"/>
      <w:sz w:val="22"/>
      <w:szCs w:val="20"/>
      <w:lang w:val="en-GB" w:eastAsia="zh-CN"/>
    </w:rPr>
  </w:style>
  <w:style w:type="paragraph" w:customStyle="1" w:styleId="Generallevel5">
    <w:name w:val="General level 5"/>
    <w:basedOn w:val="Normal"/>
    <w:rsid w:val="0099285F"/>
    <w:pPr>
      <w:numPr>
        <w:ilvl w:val="4"/>
        <w:numId w:val="34"/>
      </w:numPr>
      <w:adjustRightInd w:val="0"/>
      <w:spacing w:after="240"/>
      <w:outlineLvl w:val="4"/>
    </w:pPr>
    <w:rPr>
      <w:rFonts w:ascii="Times New Roman" w:eastAsia="STZhongsong" w:hAnsi="Times New Roman" w:cs="Times New Roman"/>
      <w:sz w:val="22"/>
      <w:szCs w:val="20"/>
      <w:lang w:val="en-GB" w:eastAsia="zh-CN"/>
    </w:rPr>
  </w:style>
  <w:style w:type="paragraph" w:customStyle="1" w:styleId="Generallevel6">
    <w:name w:val="General level 6"/>
    <w:basedOn w:val="Normal"/>
    <w:rsid w:val="0099285F"/>
    <w:pPr>
      <w:numPr>
        <w:ilvl w:val="5"/>
        <w:numId w:val="34"/>
      </w:numPr>
      <w:adjustRightInd w:val="0"/>
      <w:spacing w:after="240"/>
      <w:outlineLvl w:val="5"/>
    </w:pPr>
    <w:rPr>
      <w:rFonts w:ascii="Times New Roman" w:eastAsia="STZhongsong" w:hAnsi="Times New Roman" w:cs="Times New Roman"/>
      <w:sz w:val="22"/>
      <w:szCs w:val="20"/>
      <w:lang w:val="en-GB" w:eastAsia="zh-CN"/>
    </w:rPr>
  </w:style>
  <w:style w:type="paragraph" w:styleId="Header">
    <w:name w:val="header"/>
    <w:basedOn w:val="Normal"/>
    <w:link w:val="HeaderChar"/>
    <w:uiPriority w:val="99"/>
    <w:unhideWhenUsed/>
    <w:rsid w:val="00447DEF"/>
    <w:pPr>
      <w:tabs>
        <w:tab w:val="center" w:pos="4513"/>
        <w:tab w:val="right" w:pos="9026"/>
      </w:tabs>
    </w:pPr>
  </w:style>
  <w:style w:type="character" w:customStyle="1" w:styleId="HeaderChar">
    <w:name w:val="Header Char"/>
    <w:basedOn w:val="DefaultParagraphFont"/>
    <w:link w:val="Header"/>
    <w:uiPriority w:val="99"/>
    <w:rsid w:val="00447DEF"/>
  </w:style>
  <w:style w:type="paragraph" w:styleId="Footer">
    <w:name w:val="footer"/>
    <w:basedOn w:val="Normal"/>
    <w:link w:val="FooterChar"/>
    <w:uiPriority w:val="99"/>
    <w:unhideWhenUsed/>
    <w:rsid w:val="00447DEF"/>
    <w:pPr>
      <w:tabs>
        <w:tab w:val="center" w:pos="4513"/>
        <w:tab w:val="right" w:pos="9026"/>
      </w:tabs>
    </w:pPr>
  </w:style>
  <w:style w:type="character" w:customStyle="1" w:styleId="FooterChar">
    <w:name w:val="Footer Char"/>
    <w:basedOn w:val="DefaultParagraphFont"/>
    <w:link w:val="Footer"/>
    <w:uiPriority w:val="99"/>
    <w:rsid w:val="00447DEF"/>
  </w:style>
  <w:style w:type="character" w:styleId="UnresolvedMention">
    <w:name w:val="Unresolved Mention"/>
    <w:basedOn w:val="DefaultParagraphFont"/>
    <w:uiPriority w:val="99"/>
    <w:rsid w:val="009F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2838">
      <w:bodyDiv w:val="1"/>
      <w:marLeft w:val="0"/>
      <w:marRight w:val="0"/>
      <w:marTop w:val="0"/>
      <w:marBottom w:val="0"/>
      <w:divBdr>
        <w:top w:val="none" w:sz="0" w:space="0" w:color="auto"/>
        <w:left w:val="none" w:sz="0" w:space="0" w:color="auto"/>
        <w:bottom w:val="none" w:sz="0" w:space="0" w:color="auto"/>
        <w:right w:val="none" w:sz="0" w:space="0" w:color="auto"/>
      </w:divBdr>
      <w:divsChild>
        <w:div w:id="880480307">
          <w:marLeft w:val="0"/>
          <w:marRight w:val="0"/>
          <w:marTop w:val="0"/>
          <w:marBottom w:val="0"/>
          <w:divBdr>
            <w:top w:val="none" w:sz="0" w:space="0" w:color="auto"/>
            <w:left w:val="none" w:sz="0" w:space="0" w:color="auto"/>
            <w:bottom w:val="none" w:sz="0" w:space="0" w:color="auto"/>
            <w:right w:val="none" w:sz="0" w:space="0" w:color="auto"/>
          </w:divBdr>
          <w:divsChild>
            <w:div w:id="1912038001">
              <w:marLeft w:val="0"/>
              <w:marRight w:val="0"/>
              <w:marTop w:val="0"/>
              <w:marBottom w:val="0"/>
              <w:divBdr>
                <w:top w:val="none" w:sz="0" w:space="0" w:color="auto"/>
                <w:left w:val="none" w:sz="0" w:space="0" w:color="auto"/>
                <w:bottom w:val="none" w:sz="0" w:space="0" w:color="auto"/>
                <w:right w:val="none" w:sz="0" w:space="0" w:color="auto"/>
              </w:divBdr>
              <w:divsChild>
                <w:div w:id="12873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66339">
      <w:bodyDiv w:val="1"/>
      <w:marLeft w:val="0"/>
      <w:marRight w:val="0"/>
      <w:marTop w:val="0"/>
      <w:marBottom w:val="0"/>
      <w:divBdr>
        <w:top w:val="none" w:sz="0" w:space="0" w:color="auto"/>
        <w:left w:val="none" w:sz="0" w:space="0" w:color="auto"/>
        <w:bottom w:val="none" w:sz="0" w:space="0" w:color="auto"/>
        <w:right w:val="none" w:sz="0" w:space="0" w:color="auto"/>
      </w:divBdr>
      <w:divsChild>
        <w:div w:id="1785074093">
          <w:marLeft w:val="0"/>
          <w:marRight w:val="0"/>
          <w:marTop w:val="0"/>
          <w:marBottom w:val="0"/>
          <w:divBdr>
            <w:top w:val="none" w:sz="0" w:space="0" w:color="auto"/>
            <w:left w:val="none" w:sz="0" w:space="0" w:color="auto"/>
            <w:bottom w:val="none" w:sz="0" w:space="0" w:color="auto"/>
            <w:right w:val="none" w:sz="0" w:space="0" w:color="auto"/>
          </w:divBdr>
          <w:divsChild>
            <w:div w:id="664629105">
              <w:marLeft w:val="0"/>
              <w:marRight w:val="0"/>
              <w:marTop w:val="0"/>
              <w:marBottom w:val="0"/>
              <w:divBdr>
                <w:top w:val="none" w:sz="0" w:space="0" w:color="auto"/>
                <w:left w:val="none" w:sz="0" w:space="0" w:color="auto"/>
                <w:bottom w:val="none" w:sz="0" w:space="0" w:color="auto"/>
                <w:right w:val="none" w:sz="0" w:space="0" w:color="auto"/>
              </w:divBdr>
              <w:divsChild>
                <w:div w:id="1740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3674">
      <w:bodyDiv w:val="1"/>
      <w:marLeft w:val="0"/>
      <w:marRight w:val="0"/>
      <w:marTop w:val="0"/>
      <w:marBottom w:val="0"/>
      <w:divBdr>
        <w:top w:val="none" w:sz="0" w:space="0" w:color="auto"/>
        <w:left w:val="none" w:sz="0" w:space="0" w:color="auto"/>
        <w:bottom w:val="none" w:sz="0" w:space="0" w:color="auto"/>
        <w:right w:val="none" w:sz="0" w:space="0" w:color="auto"/>
      </w:divBdr>
      <w:divsChild>
        <w:div w:id="1430856520">
          <w:marLeft w:val="0"/>
          <w:marRight w:val="0"/>
          <w:marTop w:val="0"/>
          <w:marBottom w:val="0"/>
          <w:divBdr>
            <w:top w:val="none" w:sz="0" w:space="0" w:color="auto"/>
            <w:left w:val="none" w:sz="0" w:space="0" w:color="auto"/>
            <w:bottom w:val="none" w:sz="0" w:space="0" w:color="auto"/>
            <w:right w:val="none" w:sz="0" w:space="0" w:color="auto"/>
          </w:divBdr>
          <w:divsChild>
            <w:div w:id="1607691137">
              <w:marLeft w:val="0"/>
              <w:marRight w:val="0"/>
              <w:marTop w:val="0"/>
              <w:marBottom w:val="0"/>
              <w:divBdr>
                <w:top w:val="none" w:sz="0" w:space="0" w:color="auto"/>
                <w:left w:val="none" w:sz="0" w:space="0" w:color="auto"/>
                <w:bottom w:val="none" w:sz="0" w:space="0" w:color="auto"/>
                <w:right w:val="none" w:sz="0" w:space="0" w:color="auto"/>
              </w:divBdr>
              <w:divsChild>
                <w:div w:id="586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28">
      <w:bodyDiv w:val="1"/>
      <w:marLeft w:val="0"/>
      <w:marRight w:val="0"/>
      <w:marTop w:val="0"/>
      <w:marBottom w:val="0"/>
      <w:divBdr>
        <w:top w:val="none" w:sz="0" w:space="0" w:color="auto"/>
        <w:left w:val="none" w:sz="0" w:space="0" w:color="auto"/>
        <w:bottom w:val="none" w:sz="0" w:space="0" w:color="auto"/>
        <w:right w:val="none" w:sz="0" w:space="0" w:color="auto"/>
      </w:divBdr>
      <w:divsChild>
        <w:div w:id="923801465">
          <w:marLeft w:val="0"/>
          <w:marRight w:val="0"/>
          <w:marTop w:val="0"/>
          <w:marBottom w:val="0"/>
          <w:divBdr>
            <w:top w:val="none" w:sz="0" w:space="0" w:color="auto"/>
            <w:left w:val="none" w:sz="0" w:space="0" w:color="auto"/>
            <w:bottom w:val="none" w:sz="0" w:space="0" w:color="auto"/>
            <w:right w:val="none" w:sz="0" w:space="0" w:color="auto"/>
          </w:divBdr>
          <w:divsChild>
            <w:div w:id="86854469">
              <w:marLeft w:val="0"/>
              <w:marRight w:val="0"/>
              <w:marTop w:val="0"/>
              <w:marBottom w:val="0"/>
              <w:divBdr>
                <w:top w:val="none" w:sz="0" w:space="0" w:color="auto"/>
                <w:left w:val="none" w:sz="0" w:space="0" w:color="auto"/>
                <w:bottom w:val="none" w:sz="0" w:space="0" w:color="auto"/>
                <w:right w:val="none" w:sz="0" w:space="0" w:color="auto"/>
              </w:divBdr>
              <w:divsChild>
                <w:div w:id="1738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679">
      <w:bodyDiv w:val="1"/>
      <w:marLeft w:val="0"/>
      <w:marRight w:val="0"/>
      <w:marTop w:val="0"/>
      <w:marBottom w:val="0"/>
      <w:divBdr>
        <w:top w:val="none" w:sz="0" w:space="0" w:color="auto"/>
        <w:left w:val="none" w:sz="0" w:space="0" w:color="auto"/>
        <w:bottom w:val="none" w:sz="0" w:space="0" w:color="auto"/>
        <w:right w:val="none" w:sz="0" w:space="0" w:color="auto"/>
      </w:divBdr>
    </w:div>
    <w:div w:id="677389155">
      <w:bodyDiv w:val="1"/>
      <w:marLeft w:val="0"/>
      <w:marRight w:val="0"/>
      <w:marTop w:val="0"/>
      <w:marBottom w:val="0"/>
      <w:divBdr>
        <w:top w:val="none" w:sz="0" w:space="0" w:color="auto"/>
        <w:left w:val="none" w:sz="0" w:space="0" w:color="auto"/>
        <w:bottom w:val="none" w:sz="0" w:space="0" w:color="auto"/>
        <w:right w:val="none" w:sz="0" w:space="0" w:color="auto"/>
      </w:divBdr>
      <w:divsChild>
        <w:div w:id="271405596">
          <w:marLeft w:val="0"/>
          <w:marRight w:val="0"/>
          <w:marTop w:val="0"/>
          <w:marBottom w:val="0"/>
          <w:divBdr>
            <w:top w:val="none" w:sz="0" w:space="0" w:color="auto"/>
            <w:left w:val="none" w:sz="0" w:space="0" w:color="auto"/>
            <w:bottom w:val="none" w:sz="0" w:space="0" w:color="auto"/>
            <w:right w:val="none" w:sz="0" w:space="0" w:color="auto"/>
          </w:divBdr>
          <w:divsChild>
            <w:div w:id="935333476">
              <w:marLeft w:val="0"/>
              <w:marRight w:val="0"/>
              <w:marTop w:val="0"/>
              <w:marBottom w:val="0"/>
              <w:divBdr>
                <w:top w:val="none" w:sz="0" w:space="0" w:color="auto"/>
                <w:left w:val="none" w:sz="0" w:space="0" w:color="auto"/>
                <w:bottom w:val="none" w:sz="0" w:space="0" w:color="auto"/>
                <w:right w:val="none" w:sz="0" w:space="0" w:color="auto"/>
              </w:divBdr>
              <w:divsChild>
                <w:div w:id="547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597">
      <w:bodyDiv w:val="1"/>
      <w:marLeft w:val="0"/>
      <w:marRight w:val="0"/>
      <w:marTop w:val="0"/>
      <w:marBottom w:val="0"/>
      <w:divBdr>
        <w:top w:val="none" w:sz="0" w:space="0" w:color="auto"/>
        <w:left w:val="none" w:sz="0" w:space="0" w:color="auto"/>
        <w:bottom w:val="none" w:sz="0" w:space="0" w:color="auto"/>
        <w:right w:val="none" w:sz="0" w:space="0" w:color="auto"/>
      </w:divBdr>
    </w:div>
    <w:div w:id="738359168">
      <w:bodyDiv w:val="1"/>
      <w:marLeft w:val="0"/>
      <w:marRight w:val="0"/>
      <w:marTop w:val="0"/>
      <w:marBottom w:val="0"/>
      <w:divBdr>
        <w:top w:val="none" w:sz="0" w:space="0" w:color="auto"/>
        <w:left w:val="none" w:sz="0" w:space="0" w:color="auto"/>
        <w:bottom w:val="none" w:sz="0" w:space="0" w:color="auto"/>
        <w:right w:val="none" w:sz="0" w:space="0" w:color="auto"/>
      </w:divBdr>
      <w:divsChild>
        <w:div w:id="975599165">
          <w:marLeft w:val="0"/>
          <w:marRight w:val="0"/>
          <w:marTop w:val="0"/>
          <w:marBottom w:val="0"/>
          <w:divBdr>
            <w:top w:val="none" w:sz="0" w:space="0" w:color="auto"/>
            <w:left w:val="none" w:sz="0" w:space="0" w:color="auto"/>
            <w:bottom w:val="none" w:sz="0" w:space="0" w:color="auto"/>
            <w:right w:val="none" w:sz="0" w:space="0" w:color="auto"/>
          </w:divBdr>
          <w:divsChild>
            <w:div w:id="2118792180">
              <w:marLeft w:val="0"/>
              <w:marRight w:val="0"/>
              <w:marTop w:val="0"/>
              <w:marBottom w:val="0"/>
              <w:divBdr>
                <w:top w:val="none" w:sz="0" w:space="0" w:color="auto"/>
                <w:left w:val="none" w:sz="0" w:space="0" w:color="auto"/>
                <w:bottom w:val="none" w:sz="0" w:space="0" w:color="auto"/>
                <w:right w:val="none" w:sz="0" w:space="0" w:color="auto"/>
              </w:divBdr>
              <w:divsChild>
                <w:div w:id="1386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28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551">
          <w:marLeft w:val="0"/>
          <w:marRight w:val="0"/>
          <w:marTop w:val="0"/>
          <w:marBottom w:val="0"/>
          <w:divBdr>
            <w:top w:val="none" w:sz="0" w:space="0" w:color="auto"/>
            <w:left w:val="none" w:sz="0" w:space="0" w:color="auto"/>
            <w:bottom w:val="none" w:sz="0" w:space="0" w:color="auto"/>
            <w:right w:val="none" w:sz="0" w:space="0" w:color="auto"/>
          </w:divBdr>
          <w:divsChild>
            <w:div w:id="1369842976">
              <w:marLeft w:val="0"/>
              <w:marRight w:val="0"/>
              <w:marTop w:val="0"/>
              <w:marBottom w:val="0"/>
              <w:divBdr>
                <w:top w:val="none" w:sz="0" w:space="0" w:color="auto"/>
                <w:left w:val="none" w:sz="0" w:space="0" w:color="auto"/>
                <w:bottom w:val="none" w:sz="0" w:space="0" w:color="auto"/>
                <w:right w:val="none" w:sz="0" w:space="0" w:color="auto"/>
              </w:divBdr>
              <w:divsChild>
                <w:div w:id="194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7519">
      <w:bodyDiv w:val="1"/>
      <w:marLeft w:val="0"/>
      <w:marRight w:val="0"/>
      <w:marTop w:val="0"/>
      <w:marBottom w:val="0"/>
      <w:divBdr>
        <w:top w:val="none" w:sz="0" w:space="0" w:color="auto"/>
        <w:left w:val="none" w:sz="0" w:space="0" w:color="auto"/>
        <w:bottom w:val="none" w:sz="0" w:space="0" w:color="auto"/>
        <w:right w:val="none" w:sz="0" w:space="0" w:color="auto"/>
      </w:divBdr>
      <w:divsChild>
        <w:div w:id="665597290">
          <w:marLeft w:val="0"/>
          <w:marRight w:val="0"/>
          <w:marTop w:val="0"/>
          <w:marBottom w:val="0"/>
          <w:divBdr>
            <w:top w:val="none" w:sz="0" w:space="0" w:color="auto"/>
            <w:left w:val="none" w:sz="0" w:space="0" w:color="auto"/>
            <w:bottom w:val="none" w:sz="0" w:space="0" w:color="auto"/>
            <w:right w:val="none" w:sz="0" w:space="0" w:color="auto"/>
          </w:divBdr>
          <w:divsChild>
            <w:div w:id="1133332780">
              <w:marLeft w:val="0"/>
              <w:marRight w:val="0"/>
              <w:marTop w:val="0"/>
              <w:marBottom w:val="0"/>
              <w:divBdr>
                <w:top w:val="none" w:sz="0" w:space="0" w:color="auto"/>
                <w:left w:val="none" w:sz="0" w:space="0" w:color="auto"/>
                <w:bottom w:val="none" w:sz="0" w:space="0" w:color="auto"/>
                <w:right w:val="none" w:sz="0" w:space="0" w:color="auto"/>
              </w:divBdr>
              <w:divsChild>
                <w:div w:id="305818636">
                  <w:marLeft w:val="0"/>
                  <w:marRight w:val="0"/>
                  <w:marTop w:val="0"/>
                  <w:marBottom w:val="0"/>
                  <w:divBdr>
                    <w:top w:val="none" w:sz="0" w:space="0" w:color="auto"/>
                    <w:left w:val="none" w:sz="0" w:space="0" w:color="auto"/>
                    <w:bottom w:val="none" w:sz="0" w:space="0" w:color="auto"/>
                    <w:right w:val="none" w:sz="0" w:space="0" w:color="auto"/>
                  </w:divBdr>
                  <w:divsChild>
                    <w:div w:id="758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01760">
      <w:bodyDiv w:val="1"/>
      <w:marLeft w:val="0"/>
      <w:marRight w:val="0"/>
      <w:marTop w:val="0"/>
      <w:marBottom w:val="0"/>
      <w:divBdr>
        <w:top w:val="none" w:sz="0" w:space="0" w:color="auto"/>
        <w:left w:val="none" w:sz="0" w:space="0" w:color="auto"/>
        <w:bottom w:val="none" w:sz="0" w:space="0" w:color="auto"/>
        <w:right w:val="none" w:sz="0" w:space="0" w:color="auto"/>
      </w:divBdr>
      <w:divsChild>
        <w:div w:id="1228613279">
          <w:marLeft w:val="0"/>
          <w:marRight w:val="0"/>
          <w:marTop w:val="0"/>
          <w:marBottom w:val="0"/>
          <w:divBdr>
            <w:top w:val="none" w:sz="0" w:space="0" w:color="auto"/>
            <w:left w:val="none" w:sz="0" w:space="0" w:color="auto"/>
            <w:bottom w:val="none" w:sz="0" w:space="0" w:color="auto"/>
            <w:right w:val="none" w:sz="0" w:space="0" w:color="auto"/>
          </w:divBdr>
          <w:divsChild>
            <w:div w:id="1272590741">
              <w:marLeft w:val="0"/>
              <w:marRight w:val="0"/>
              <w:marTop w:val="0"/>
              <w:marBottom w:val="0"/>
              <w:divBdr>
                <w:top w:val="none" w:sz="0" w:space="0" w:color="auto"/>
                <w:left w:val="none" w:sz="0" w:space="0" w:color="auto"/>
                <w:bottom w:val="none" w:sz="0" w:space="0" w:color="auto"/>
                <w:right w:val="none" w:sz="0" w:space="0" w:color="auto"/>
              </w:divBdr>
              <w:divsChild>
                <w:div w:id="309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8565">
      <w:bodyDiv w:val="1"/>
      <w:marLeft w:val="0"/>
      <w:marRight w:val="0"/>
      <w:marTop w:val="0"/>
      <w:marBottom w:val="0"/>
      <w:divBdr>
        <w:top w:val="none" w:sz="0" w:space="0" w:color="auto"/>
        <w:left w:val="none" w:sz="0" w:space="0" w:color="auto"/>
        <w:bottom w:val="none" w:sz="0" w:space="0" w:color="auto"/>
        <w:right w:val="none" w:sz="0" w:space="0" w:color="auto"/>
      </w:divBdr>
      <w:divsChild>
        <w:div w:id="607346729">
          <w:marLeft w:val="0"/>
          <w:marRight w:val="0"/>
          <w:marTop w:val="0"/>
          <w:marBottom w:val="0"/>
          <w:divBdr>
            <w:top w:val="none" w:sz="0" w:space="0" w:color="auto"/>
            <w:left w:val="none" w:sz="0" w:space="0" w:color="auto"/>
            <w:bottom w:val="none" w:sz="0" w:space="0" w:color="auto"/>
            <w:right w:val="none" w:sz="0" w:space="0" w:color="auto"/>
          </w:divBdr>
          <w:divsChild>
            <w:div w:id="1273248609">
              <w:marLeft w:val="0"/>
              <w:marRight w:val="0"/>
              <w:marTop w:val="0"/>
              <w:marBottom w:val="0"/>
              <w:divBdr>
                <w:top w:val="none" w:sz="0" w:space="0" w:color="auto"/>
                <w:left w:val="none" w:sz="0" w:space="0" w:color="auto"/>
                <w:bottom w:val="none" w:sz="0" w:space="0" w:color="auto"/>
                <w:right w:val="none" w:sz="0" w:space="0" w:color="auto"/>
              </w:divBdr>
              <w:divsChild>
                <w:div w:id="406925270">
                  <w:marLeft w:val="0"/>
                  <w:marRight w:val="0"/>
                  <w:marTop w:val="0"/>
                  <w:marBottom w:val="0"/>
                  <w:divBdr>
                    <w:top w:val="none" w:sz="0" w:space="0" w:color="auto"/>
                    <w:left w:val="none" w:sz="0" w:space="0" w:color="auto"/>
                    <w:bottom w:val="none" w:sz="0" w:space="0" w:color="auto"/>
                    <w:right w:val="none" w:sz="0" w:space="0" w:color="auto"/>
                  </w:divBdr>
                  <w:divsChild>
                    <w:div w:id="8651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4306">
      <w:bodyDiv w:val="1"/>
      <w:marLeft w:val="0"/>
      <w:marRight w:val="0"/>
      <w:marTop w:val="0"/>
      <w:marBottom w:val="0"/>
      <w:divBdr>
        <w:top w:val="none" w:sz="0" w:space="0" w:color="auto"/>
        <w:left w:val="none" w:sz="0" w:space="0" w:color="auto"/>
        <w:bottom w:val="none" w:sz="0" w:space="0" w:color="auto"/>
        <w:right w:val="none" w:sz="0" w:space="0" w:color="auto"/>
      </w:divBdr>
      <w:divsChild>
        <w:div w:id="796996566">
          <w:marLeft w:val="0"/>
          <w:marRight w:val="0"/>
          <w:marTop w:val="0"/>
          <w:marBottom w:val="0"/>
          <w:divBdr>
            <w:top w:val="none" w:sz="0" w:space="0" w:color="auto"/>
            <w:left w:val="none" w:sz="0" w:space="0" w:color="auto"/>
            <w:bottom w:val="none" w:sz="0" w:space="0" w:color="auto"/>
            <w:right w:val="none" w:sz="0" w:space="0" w:color="auto"/>
          </w:divBdr>
          <w:divsChild>
            <w:div w:id="747963924">
              <w:marLeft w:val="0"/>
              <w:marRight w:val="0"/>
              <w:marTop w:val="0"/>
              <w:marBottom w:val="0"/>
              <w:divBdr>
                <w:top w:val="none" w:sz="0" w:space="0" w:color="auto"/>
                <w:left w:val="none" w:sz="0" w:space="0" w:color="auto"/>
                <w:bottom w:val="none" w:sz="0" w:space="0" w:color="auto"/>
                <w:right w:val="none" w:sz="0" w:space="0" w:color="auto"/>
              </w:divBdr>
              <w:divsChild>
                <w:div w:id="6488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7853">
      <w:bodyDiv w:val="1"/>
      <w:marLeft w:val="0"/>
      <w:marRight w:val="0"/>
      <w:marTop w:val="0"/>
      <w:marBottom w:val="0"/>
      <w:divBdr>
        <w:top w:val="none" w:sz="0" w:space="0" w:color="auto"/>
        <w:left w:val="none" w:sz="0" w:space="0" w:color="auto"/>
        <w:bottom w:val="none" w:sz="0" w:space="0" w:color="auto"/>
        <w:right w:val="none" w:sz="0" w:space="0" w:color="auto"/>
      </w:divBdr>
    </w:div>
    <w:div w:id="1200968971">
      <w:bodyDiv w:val="1"/>
      <w:marLeft w:val="0"/>
      <w:marRight w:val="0"/>
      <w:marTop w:val="0"/>
      <w:marBottom w:val="0"/>
      <w:divBdr>
        <w:top w:val="none" w:sz="0" w:space="0" w:color="auto"/>
        <w:left w:val="none" w:sz="0" w:space="0" w:color="auto"/>
        <w:bottom w:val="none" w:sz="0" w:space="0" w:color="auto"/>
        <w:right w:val="none" w:sz="0" w:space="0" w:color="auto"/>
      </w:divBdr>
    </w:div>
    <w:div w:id="1243489687">
      <w:bodyDiv w:val="1"/>
      <w:marLeft w:val="0"/>
      <w:marRight w:val="0"/>
      <w:marTop w:val="0"/>
      <w:marBottom w:val="0"/>
      <w:divBdr>
        <w:top w:val="none" w:sz="0" w:space="0" w:color="auto"/>
        <w:left w:val="none" w:sz="0" w:space="0" w:color="auto"/>
        <w:bottom w:val="none" w:sz="0" w:space="0" w:color="auto"/>
        <w:right w:val="none" w:sz="0" w:space="0" w:color="auto"/>
      </w:divBdr>
      <w:divsChild>
        <w:div w:id="1231889711">
          <w:marLeft w:val="0"/>
          <w:marRight w:val="0"/>
          <w:marTop w:val="0"/>
          <w:marBottom w:val="0"/>
          <w:divBdr>
            <w:top w:val="none" w:sz="0" w:space="0" w:color="auto"/>
            <w:left w:val="none" w:sz="0" w:space="0" w:color="auto"/>
            <w:bottom w:val="none" w:sz="0" w:space="0" w:color="auto"/>
            <w:right w:val="none" w:sz="0" w:space="0" w:color="auto"/>
          </w:divBdr>
        </w:div>
        <w:div w:id="496460794">
          <w:marLeft w:val="0"/>
          <w:marRight w:val="0"/>
          <w:marTop w:val="0"/>
          <w:marBottom w:val="0"/>
          <w:divBdr>
            <w:top w:val="none" w:sz="0" w:space="0" w:color="auto"/>
            <w:left w:val="none" w:sz="0" w:space="0" w:color="auto"/>
            <w:bottom w:val="none" w:sz="0" w:space="0" w:color="auto"/>
            <w:right w:val="none" w:sz="0" w:space="0" w:color="auto"/>
          </w:divBdr>
        </w:div>
        <w:div w:id="111949482">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
      </w:divsChild>
    </w:div>
    <w:div w:id="1394238618">
      <w:bodyDiv w:val="1"/>
      <w:marLeft w:val="0"/>
      <w:marRight w:val="0"/>
      <w:marTop w:val="0"/>
      <w:marBottom w:val="0"/>
      <w:divBdr>
        <w:top w:val="none" w:sz="0" w:space="0" w:color="auto"/>
        <w:left w:val="none" w:sz="0" w:space="0" w:color="auto"/>
        <w:bottom w:val="none" w:sz="0" w:space="0" w:color="auto"/>
        <w:right w:val="none" w:sz="0" w:space="0" w:color="auto"/>
      </w:divBdr>
      <w:divsChild>
        <w:div w:id="1111827574">
          <w:marLeft w:val="0"/>
          <w:marRight w:val="0"/>
          <w:marTop w:val="0"/>
          <w:marBottom w:val="0"/>
          <w:divBdr>
            <w:top w:val="none" w:sz="0" w:space="0" w:color="auto"/>
            <w:left w:val="none" w:sz="0" w:space="0" w:color="auto"/>
            <w:bottom w:val="none" w:sz="0" w:space="0" w:color="auto"/>
            <w:right w:val="none" w:sz="0" w:space="0" w:color="auto"/>
          </w:divBdr>
          <w:divsChild>
            <w:div w:id="1458446577">
              <w:marLeft w:val="0"/>
              <w:marRight w:val="0"/>
              <w:marTop w:val="0"/>
              <w:marBottom w:val="0"/>
              <w:divBdr>
                <w:top w:val="none" w:sz="0" w:space="0" w:color="auto"/>
                <w:left w:val="none" w:sz="0" w:space="0" w:color="auto"/>
                <w:bottom w:val="none" w:sz="0" w:space="0" w:color="auto"/>
                <w:right w:val="none" w:sz="0" w:space="0" w:color="auto"/>
              </w:divBdr>
              <w:divsChild>
                <w:div w:id="7881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7489">
      <w:bodyDiv w:val="1"/>
      <w:marLeft w:val="0"/>
      <w:marRight w:val="0"/>
      <w:marTop w:val="0"/>
      <w:marBottom w:val="0"/>
      <w:divBdr>
        <w:top w:val="none" w:sz="0" w:space="0" w:color="auto"/>
        <w:left w:val="none" w:sz="0" w:space="0" w:color="auto"/>
        <w:bottom w:val="none" w:sz="0" w:space="0" w:color="auto"/>
        <w:right w:val="none" w:sz="0" w:space="0" w:color="auto"/>
      </w:divBdr>
      <w:divsChild>
        <w:div w:id="670987546">
          <w:marLeft w:val="0"/>
          <w:marRight w:val="0"/>
          <w:marTop w:val="0"/>
          <w:marBottom w:val="0"/>
          <w:divBdr>
            <w:top w:val="none" w:sz="0" w:space="0" w:color="auto"/>
            <w:left w:val="none" w:sz="0" w:space="0" w:color="auto"/>
            <w:bottom w:val="none" w:sz="0" w:space="0" w:color="auto"/>
            <w:right w:val="none" w:sz="0" w:space="0" w:color="auto"/>
          </w:divBdr>
          <w:divsChild>
            <w:div w:id="1640526567">
              <w:marLeft w:val="0"/>
              <w:marRight w:val="0"/>
              <w:marTop w:val="0"/>
              <w:marBottom w:val="0"/>
              <w:divBdr>
                <w:top w:val="none" w:sz="0" w:space="0" w:color="auto"/>
                <w:left w:val="none" w:sz="0" w:space="0" w:color="auto"/>
                <w:bottom w:val="none" w:sz="0" w:space="0" w:color="auto"/>
                <w:right w:val="none" w:sz="0" w:space="0" w:color="auto"/>
              </w:divBdr>
              <w:divsChild>
                <w:div w:id="1830292713">
                  <w:marLeft w:val="0"/>
                  <w:marRight w:val="0"/>
                  <w:marTop w:val="0"/>
                  <w:marBottom w:val="0"/>
                  <w:divBdr>
                    <w:top w:val="none" w:sz="0" w:space="0" w:color="auto"/>
                    <w:left w:val="none" w:sz="0" w:space="0" w:color="auto"/>
                    <w:bottom w:val="none" w:sz="0" w:space="0" w:color="auto"/>
                    <w:right w:val="none" w:sz="0" w:space="0" w:color="auto"/>
                  </w:divBdr>
                </w:div>
              </w:divsChild>
            </w:div>
            <w:div w:id="1916818882">
              <w:marLeft w:val="0"/>
              <w:marRight w:val="0"/>
              <w:marTop w:val="0"/>
              <w:marBottom w:val="0"/>
              <w:divBdr>
                <w:top w:val="none" w:sz="0" w:space="0" w:color="auto"/>
                <w:left w:val="none" w:sz="0" w:space="0" w:color="auto"/>
                <w:bottom w:val="none" w:sz="0" w:space="0" w:color="auto"/>
                <w:right w:val="none" w:sz="0" w:space="0" w:color="auto"/>
              </w:divBdr>
              <w:divsChild>
                <w:div w:id="6526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492">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sChild>
                <w:div w:id="1210075217">
                  <w:marLeft w:val="0"/>
                  <w:marRight w:val="0"/>
                  <w:marTop w:val="0"/>
                  <w:marBottom w:val="0"/>
                  <w:divBdr>
                    <w:top w:val="none" w:sz="0" w:space="0" w:color="auto"/>
                    <w:left w:val="none" w:sz="0" w:space="0" w:color="auto"/>
                    <w:bottom w:val="none" w:sz="0" w:space="0" w:color="auto"/>
                    <w:right w:val="none" w:sz="0" w:space="0" w:color="auto"/>
                  </w:divBdr>
                </w:div>
              </w:divsChild>
            </w:div>
            <w:div w:id="1532953314">
              <w:marLeft w:val="0"/>
              <w:marRight w:val="0"/>
              <w:marTop w:val="0"/>
              <w:marBottom w:val="0"/>
              <w:divBdr>
                <w:top w:val="none" w:sz="0" w:space="0" w:color="auto"/>
                <w:left w:val="none" w:sz="0" w:space="0" w:color="auto"/>
                <w:bottom w:val="none" w:sz="0" w:space="0" w:color="auto"/>
                <w:right w:val="none" w:sz="0" w:space="0" w:color="auto"/>
              </w:divBdr>
              <w:divsChild>
                <w:div w:id="7605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488">
          <w:marLeft w:val="0"/>
          <w:marRight w:val="0"/>
          <w:marTop w:val="0"/>
          <w:marBottom w:val="0"/>
          <w:divBdr>
            <w:top w:val="none" w:sz="0" w:space="0" w:color="auto"/>
            <w:left w:val="none" w:sz="0" w:space="0" w:color="auto"/>
            <w:bottom w:val="none" w:sz="0" w:space="0" w:color="auto"/>
            <w:right w:val="none" w:sz="0" w:space="0" w:color="auto"/>
          </w:divBdr>
          <w:divsChild>
            <w:div w:id="1212108943">
              <w:marLeft w:val="0"/>
              <w:marRight w:val="0"/>
              <w:marTop w:val="0"/>
              <w:marBottom w:val="0"/>
              <w:divBdr>
                <w:top w:val="none" w:sz="0" w:space="0" w:color="auto"/>
                <w:left w:val="none" w:sz="0" w:space="0" w:color="auto"/>
                <w:bottom w:val="none" w:sz="0" w:space="0" w:color="auto"/>
                <w:right w:val="none" w:sz="0" w:space="0" w:color="auto"/>
              </w:divBdr>
              <w:divsChild>
                <w:div w:id="1651057074">
                  <w:marLeft w:val="0"/>
                  <w:marRight w:val="0"/>
                  <w:marTop w:val="0"/>
                  <w:marBottom w:val="0"/>
                  <w:divBdr>
                    <w:top w:val="none" w:sz="0" w:space="0" w:color="auto"/>
                    <w:left w:val="none" w:sz="0" w:space="0" w:color="auto"/>
                    <w:bottom w:val="none" w:sz="0" w:space="0" w:color="auto"/>
                    <w:right w:val="none" w:sz="0" w:space="0" w:color="auto"/>
                  </w:divBdr>
                </w:div>
              </w:divsChild>
            </w:div>
            <w:div w:id="843931990">
              <w:marLeft w:val="0"/>
              <w:marRight w:val="0"/>
              <w:marTop w:val="0"/>
              <w:marBottom w:val="0"/>
              <w:divBdr>
                <w:top w:val="none" w:sz="0" w:space="0" w:color="auto"/>
                <w:left w:val="none" w:sz="0" w:space="0" w:color="auto"/>
                <w:bottom w:val="none" w:sz="0" w:space="0" w:color="auto"/>
                <w:right w:val="none" w:sz="0" w:space="0" w:color="auto"/>
              </w:divBdr>
              <w:divsChild>
                <w:div w:id="3553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379">
          <w:marLeft w:val="0"/>
          <w:marRight w:val="0"/>
          <w:marTop w:val="0"/>
          <w:marBottom w:val="0"/>
          <w:divBdr>
            <w:top w:val="none" w:sz="0" w:space="0" w:color="auto"/>
            <w:left w:val="none" w:sz="0" w:space="0" w:color="auto"/>
            <w:bottom w:val="none" w:sz="0" w:space="0" w:color="auto"/>
            <w:right w:val="none" w:sz="0" w:space="0" w:color="auto"/>
          </w:divBdr>
          <w:divsChild>
            <w:div w:id="1351763899">
              <w:marLeft w:val="0"/>
              <w:marRight w:val="0"/>
              <w:marTop w:val="0"/>
              <w:marBottom w:val="0"/>
              <w:divBdr>
                <w:top w:val="none" w:sz="0" w:space="0" w:color="auto"/>
                <w:left w:val="none" w:sz="0" w:space="0" w:color="auto"/>
                <w:bottom w:val="none" w:sz="0" w:space="0" w:color="auto"/>
                <w:right w:val="none" w:sz="0" w:space="0" w:color="auto"/>
              </w:divBdr>
              <w:divsChild>
                <w:div w:id="10304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082">
      <w:bodyDiv w:val="1"/>
      <w:marLeft w:val="0"/>
      <w:marRight w:val="0"/>
      <w:marTop w:val="0"/>
      <w:marBottom w:val="0"/>
      <w:divBdr>
        <w:top w:val="none" w:sz="0" w:space="0" w:color="auto"/>
        <w:left w:val="none" w:sz="0" w:space="0" w:color="auto"/>
        <w:bottom w:val="none" w:sz="0" w:space="0" w:color="auto"/>
        <w:right w:val="none" w:sz="0" w:space="0" w:color="auto"/>
      </w:divBdr>
      <w:divsChild>
        <w:div w:id="455484981">
          <w:marLeft w:val="0"/>
          <w:marRight w:val="0"/>
          <w:marTop w:val="0"/>
          <w:marBottom w:val="0"/>
          <w:divBdr>
            <w:top w:val="none" w:sz="0" w:space="0" w:color="auto"/>
            <w:left w:val="none" w:sz="0" w:space="0" w:color="auto"/>
            <w:bottom w:val="none" w:sz="0" w:space="0" w:color="auto"/>
            <w:right w:val="none" w:sz="0" w:space="0" w:color="auto"/>
          </w:divBdr>
          <w:divsChild>
            <w:div w:id="1512571384">
              <w:marLeft w:val="0"/>
              <w:marRight w:val="0"/>
              <w:marTop w:val="0"/>
              <w:marBottom w:val="0"/>
              <w:divBdr>
                <w:top w:val="none" w:sz="0" w:space="0" w:color="auto"/>
                <w:left w:val="none" w:sz="0" w:space="0" w:color="auto"/>
                <w:bottom w:val="none" w:sz="0" w:space="0" w:color="auto"/>
                <w:right w:val="none" w:sz="0" w:space="0" w:color="auto"/>
              </w:divBdr>
              <w:divsChild>
                <w:div w:id="21208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0002">
      <w:bodyDiv w:val="1"/>
      <w:marLeft w:val="0"/>
      <w:marRight w:val="0"/>
      <w:marTop w:val="0"/>
      <w:marBottom w:val="0"/>
      <w:divBdr>
        <w:top w:val="none" w:sz="0" w:space="0" w:color="auto"/>
        <w:left w:val="none" w:sz="0" w:space="0" w:color="auto"/>
        <w:bottom w:val="none" w:sz="0" w:space="0" w:color="auto"/>
        <w:right w:val="none" w:sz="0" w:space="0" w:color="auto"/>
      </w:divBdr>
    </w:div>
    <w:div w:id="1511407191">
      <w:bodyDiv w:val="1"/>
      <w:marLeft w:val="0"/>
      <w:marRight w:val="0"/>
      <w:marTop w:val="0"/>
      <w:marBottom w:val="0"/>
      <w:divBdr>
        <w:top w:val="none" w:sz="0" w:space="0" w:color="auto"/>
        <w:left w:val="none" w:sz="0" w:space="0" w:color="auto"/>
        <w:bottom w:val="none" w:sz="0" w:space="0" w:color="auto"/>
        <w:right w:val="none" w:sz="0" w:space="0" w:color="auto"/>
      </w:divBdr>
      <w:divsChild>
        <w:div w:id="893588203">
          <w:marLeft w:val="0"/>
          <w:marRight w:val="0"/>
          <w:marTop w:val="0"/>
          <w:marBottom w:val="0"/>
          <w:divBdr>
            <w:top w:val="none" w:sz="0" w:space="0" w:color="auto"/>
            <w:left w:val="none" w:sz="0" w:space="0" w:color="auto"/>
            <w:bottom w:val="none" w:sz="0" w:space="0" w:color="auto"/>
            <w:right w:val="none" w:sz="0" w:space="0" w:color="auto"/>
          </w:divBdr>
          <w:divsChild>
            <w:div w:id="198515552">
              <w:marLeft w:val="0"/>
              <w:marRight w:val="0"/>
              <w:marTop w:val="0"/>
              <w:marBottom w:val="0"/>
              <w:divBdr>
                <w:top w:val="none" w:sz="0" w:space="0" w:color="auto"/>
                <w:left w:val="none" w:sz="0" w:space="0" w:color="auto"/>
                <w:bottom w:val="none" w:sz="0" w:space="0" w:color="auto"/>
                <w:right w:val="none" w:sz="0" w:space="0" w:color="auto"/>
              </w:divBdr>
              <w:divsChild>
                <w:div w:id="5763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0179">
      <w:bodyDiv w:val="1"/>
      <w:marLeft w:val="0"/>
      <w:marRight w:val="0"/>
      <w:marTop w:val="0"/>
      <w:marBottom w:val="0"/>
      <w:divBdr>
        <w:top w:val="none" w:sz="0" w:space="0" w:color="auto"/>
        <w:left w:val="none" w:sz="0" w:space="0" w:color="auto"/>
        <w:bottom w:val="none" w:sz="0" w:space="0" w:color="auto"/>
        <w:right w:val="none" w:sz="0" w:space="0" w:color="auto"/>
      </w:divBdr>
      <w:divsChild>
        <w:div w:id="1239751147">
          <w:marLeft w:val="0"/>
          <w:marRight w:val="0"/>
          <w:marTop w:val="0"/>
          <w:marBottom w:val="0"/>
          <w:divBdr>
            <w:top w:val="none" w:sz="0" w:space="0" w:color="auto"/>
            <w:left w:val="none" w:sz="0" w:space="0" w:color="auto"/>
            <w:bottom w:val="none" w:sz="0" w:space="0" w:color="auto"/>
            <w:right w:val="none" w:sz="0" w:space="0" w:color="auto"/>
          </w:divBdr>
          <w:divsChild>
            <w:div w:id="2009364003">
              <w:marLeft w:val="0"/>
              <w:marRight w:val="0"/>
              <w:marTop w:val="0"/>
              <w:marBottom w:val="0"/>
              <w:divBdr>
                <w:top w:val="none" w:sz="0" w:space="0" w:color="auto"/>
                <w:left w:val="none" w:sz="0" w:space="0" w:color="auto"/>
                <w:bottom w:val="none" w:sz="0" w:space="0" w:color="auto"/>
                <w:right w:val="none" w:sz="0" w:space="0" w:color="auto"/>
              </w:divBdr>
              <w:divsChild>
                <w:div w:id="5638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3722">
      <w:bodyDiv w:val="1"/>
      <w:marLeft w:val="0"/>
      <w:marRight w:val="0"/>
      <w:marTop w:val="0"/>
      <w:marBottom w:val="0"/>
      <w:divBdr>
        <w:top w:val="none" w:sz="0" w:space="0" w:color="auto"/>
        <w:left w:val="none" w:sz="0" w:space="0" w:color="auto"/>
        <w:bottom w:val="none" w:sz="0" w:space="0" w:color="auto"/>
        <w:right w:val="none" w:sz="0" w:space="0" w:color="auto"/>
      </w:divBdr>
      <w:divsChild>
        <w:div w:id="822627596">
          <w:marLeft w:val="0"/>
          <w:marRight w:val="0"/>
          <w:marTop w:val="0"/>
          <w:marBottom w:val="0"/>
          <w:divBdr>
            <w:top w:val="none" w:sz="0" w:space="0" w:color="auto"/>
            <w:left w:val="none" w:sz="0" w:space="0" w:color="auto"/>
            <w:bottom w:val="none" w:sz="0" w:space="0" w:color="auto"/>
            <w:right w:val="none" w:sz="0" w:space="0" w:color="auto"/>
          </w:divBdr>
          <w:divsChild>
            <w:div w:id="1888368688">
              <w:marLeft w:val="0"/>
              <w:marRight w:val="0"/>
              <w:marTop w:val="0"/>
              <w:marBottom w:val="0"/>
              <w:divBdr>
                <w:top w:val="none" w:sz="0" w:space="0" w:color="auto"/>
                <w:left w:val="none" w:sz="0" w:space="0" w:color="auto"/>
                <w:bottom w:val="none" w:sz="0" w:space="0" w:color="auto"/>
                <w:right w:val="none" w:sz="0" w:space="0" w:color="auto"/>
              </w:divBdr>
              <w:divsChild>
                <w:div w:id="4978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2104">
      <w:bodyDiv w:val="1"/>
      <w:marLeft w:val="0"/>
      <w:marRight w:val="0"/>
      <w:marTop w:val="0"/>
      <w:marBottom w:val="0"/>
      <w:divBdr>
        <w:top w:val="none" w:sz="0" w:space="0" w:color="auto"/>
        <w:left w:val="none" w:sz="0" w:space="0" w:color="auto"/>
        <w:bottom w:val="none" w:sz="0" w:space="0" w:color="auto"/>
        <w:right w:val="none" w:sz="0" w:space="0" w:color="auto"/>
      </w:divBdr>
      <w:divsChild>
        <w:div w:id="1166439952">
          <w:marLeft w:val="0"/>
          <w:marRight w:val="0"/>
          <w:marTop w:val="0"/>
          <w:marBottom w:val="0"/>
          <w:divBdr>
            <w:top w:val="none" w:sz="0" w:space="0" w:color="auto"/>
            <w:left w:val="none" w:sz="0" w:space="0" w:color="auto"/>
            <w:bottom w:val="none" w:sz="0" w:space="0" w:color="auto"/>
            <w:right w:val="none" w:sz="0" w:space="0" w:color="auto"/>
          </w:divBdr>
          <w:divsChild>
            <w:div w:id="1151674736">
              <w:marLeft w:val="0"/>
              <w:marRight w:val="0"/>
              <w:marTop w:val="0"/>
              <w:marBottom w:val="0"/>
              <w:divBdr>
                <w:top w:val="none" w:sz="0" w:space="0" w:color="auto"/>
                <w:left w:val="none" w:sz="0" w:space="0" w:color="auto"/>
                <w:bottom w:val="none" w:sz="0" w:space="0" w:color="auto"/>
                <w:right w:val="none" w:sz="0" w:space="0" w:color="auto"/>
              </w:divBdr>
              <w:divsChild>
                <w:div w:id="1016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1781">
      <w:bodyDiv w:val="1"/>
      <w:marLeft w:val="0"/>
      <w:marRight w:val="0"/>
      <w:marTop w:val="0"/>
      <w:marBottom w:val="0"/>
      <w:divBdr>
        <w:top w:val="none" w:sz="0" w:space="0" w:color="auto"/>
        <w:left w:val="none" w:sz="0" w:space="0" w:color="auto"/>
        <w:bottom w:val="none" w:sz="0" w:space="0" w:color="auto"/>
        <w:right w:val="none" w:sz="0" w:space="0" w:color="auto"/>
      </w:divBdr>
      <w:divsChild>
        <w:div w:id="1367022740">
          <w:marLeft w:val="0"/>
          <w:marRight w:val="0"/>
          <w:marTop w:val="0"/>
          <w:marBottom w:val="0"/>
          <w:divBdr>
            <w:top w:val="none" w:sz="0" w:space="0" w:color="auto"/>
            <w:left w:val="none" w:sz="0" w:space="0" w:color="auto"/>
            <w:bottom w:val="none" w:sz="0" w:space="0" w:color="auto"/>
            <w:right w:val="none" w:sz="0" w:space="0" w:color="auto"/>
          </w:divBdr>
          <w:divsChild>
            <w:div w:id="756055511">
              <w:marLeft w:val="0"/>
              <w:marRight w:val="0"/>
              <w:marTop w:val="0"/>
              <w:marBottom w:val="0"/>
              <w:divBdr>
                <w:top w:val="none" w:sz="0" w:space="0" w:color="auto"/>
                <w:left w:val="none" w:sz="0" w:space="0" w:color="auto"/>
                <w:bottom w:val="none" w:sz="0" w:space="0" w:color="auto"/>
                <w:right w:val="none" w:sz="0" w:space="0" w:color="auto"/>
              </w:divBdr>
              <w:divsChild>
                <w:div w:id="2344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files.institutesi.org/PRINCIPLES.pdf" TargetMode="External"/><Relationship Id="rId18" Type="http://schemas.openxmlformats.org/officeDocument/2006/relationships/hyperlink" Target="https://www.wodc.nl/onderzoek-in-uitvoering" TargetMode="External"/><Relationship Id="rId26" Type="http://schemas.openxmlformats.org/officeDocument/2006/relationships/hyperlink" Target="https://www.legislationline.org/download/id/5937/file/Netherlands%20Nationality%20Act_2010_en.pdf" TargetMode="External"/><Relationship Id="rId39" Type="http://schemas.openxmlformats.org/officeDocument/2006/relationships/hyperlink" Target="https://www.unhcr.org/uk/protection/statelessness/53b698ab9/handbook-protection-stateless-persons.html" TargetMode="External"/><Relationship Id="rId21" Type="http://schemas.openxmlformats.org/officeDocument/2006/relationships/hyperlink" Target="https://undocs.org/A/HRC/44/57/Add.2" TargetMode="External"/><Relationship Id="rId34" Type="http://schemas.openxmlformats.org/officeDocument/2006/relationships/hyperlink" Target="https://www.unhcr.org/uk/protection/statelessness/53b698ab9/handbook-protection-stateless-persons.html" TargetMode="External"/><Relationship Id="rId42" Type="http://schemas.openxmlformats.org/officeDocument/2006/relationships/hyperlink" Target="https://www.undp.org/content/undp/en/home/sustainable-development-goals.html" TargetMode="External"/><Relationship Id="rId7" Type="http://schemas.openxmlformats.org/officeDocument/2006/relationships/hyperlink" Target="https://undocs.org/CERD/C/NLD/CO/19-21" TargetMode="External"/><Relationship Id="rId2" Type="http://schemas.openxmlformats.org/officeDocument/2006/relationships/hyperlink" Target="https://www.unhcr.org/2020-global-trends-annex-table-statelessness" TargetMode="External"/><Relationship Id="rId16" Type="http://schemas.openxmlformats.org/officeDocument/2006/relationships/hyperlink" Target="https://undocs.org/A/HRC/44/57/Add.2" TargetMode="External"/><Relationship Id="rId29" Type="http://schemas.openxmlformats.org/officeDocument/2006/relationships/hyperlink" Target="https://www.internetconsultatie.nl/staatloosheid/details" TargetMode="External"/><Relationship Id="rId1" Type="http://schemas.openxmlformats.org/officeDocument/2006/relationships/hyperlink" Target="http://www.institutesi.org" TargetMode="External"/><Relationship Id="rId6" Type="http://schemas.openxmlformats.org/officeDocument/2006/relationships/hyperlink" Target="https://undocs.org/A/75/590" TargetMode="External"/><Relationship Id="rId11" Type="http://schemas.openxmlformats.org/officeDocument/2006/relationships/hyperlink" Target="https://www.institutesi.org/year-of-action-resources/principles-on-deprivation-of-nationality" TargetMode="External"/><Relationship Id="rId24" Type="http://schemas.openxmlformats.org/officeDocument/2006/relationships/hyperlink" Target="https://www.rightsandsecurity.org/assets/downloads/Europes-guantanamo-THE_REPORT.pdf" TargetMode="External"/><Relationship Id="rId32" Type="http://schemas.openxmlformats.org/officeDocument/2006/relationships/hyperlink" Target="https://www.tweedekamer.nl/downloads/document?id=e10340d8-92ef-4157-849b-0436876b6631&amp;title=Memorie%20van%20toelichting.pdf" TargetMode="External"/><Relationship Id="rId37" Type="http://schemas.openxmlformats.org/officeDocument/2006/relationships/hyperlink" Target="https://www.tweedekamer.nl/kamerstukken/wetsvoorstellen/detail?cfg=wetsvoorsteldetails&amp;qry=wetsvoorstel%3A35687" TargetMode="External"/><Relationship Id="rId40" Type="http://schemas.openxmlformats.org/officeDocument/2006/relationships/hyperlink" Target="https://www.statelessness.eu/updates/publication/protecting-stateless-persons-arbitrary-detention-agenda-change" TargetMode="External"/><Relationship Id="rId45" Type="http://schemas.openxmlformats.org/officeDocument/2006/relationships/hyperlink" Target="https://www.unhcr.org/uk/protection/statelessness/53b698ab9/handbook-protection-stateless-persons.html" TargetMode="External"/><Relationship Id="rId5" Type="http://schemas.openxmlformats.org/officeDocument/2006/relationships/hyperlink" Target="https://files.institutesi.org/Deprivation_of_Nationality_the_Netherlands.pdf" TargetMode="External"/><Relationship Id="rId15" Type="http://schemas.openxmlformats.org/officeDocument/2006/relationships/hyperlink" Target="https://www.ohchr.org/Documents/Issues/Racism/SR/Amicus/DutchImmigration_Amicus.pdf" TargetMode="External"/><Relationship Id="rId23" Type="http://schemas.openxmlformats.org/officeDocument/2006/relationships/hyperlink" Target="https://www.rightsandsecurity.org/assets/downloads/Europes-guantanamo-THE_REPORT.pdf" TargetMode="External"/><Relationship Id="rId28" Type="http://schemas.openxmlformats.org/officeDocument/2006/relationships/hyperlink" Target="https://files.institutesi.org/CRC_89_pre-session_Netherlands.pdf" TargetMode="External"/><Relationship Id="rId36" Type="http://schemas.openxmlformats.org/officeDocument/2006/relationships/hyperlink" Target="https://undocs.org/Home/Mobile?FinalSymbol=CAT%2FC%2FNLD%2FCO%2F7&amp;Language=E&amp;DeviceType=Desktop" TargetMode="External"/><Relationship Id="rId10" Type="http://schemas.openxmlformats.org/officeDocument/2006/relationships/hyperlink" Target="https://files.institutesi.org/PRINCIPLES.pdf" TargetMode="External"/><Relationship Id="rId19" Type="http://schemas.openxmlformats.org/officeDocument/2006/relationships/hyperlink" Target="https://www.rijksoverheid.nl/documenten/kamerstukken/2020/06/16/aanbieding-ctivd-rapport-intrekking-%20nederlanderschap" TargetMode="External"/><Relationship Id="rId31" Type="http://schemas.openxmlformats.org/officeDocument/2006/relationships/hyperlink" Target="https://www.tweedekamer.nl/downloads/document?id=ca8d1f4f-10fe-4883-bffc-3e6fb87e8b9b&amp;title=Voorstel%20van%20rijkswet.pdf" TargetMode="External"/><Relationship Id="rId44" Type="http://schemas.openxmlformats.org/officeDocument/2006/relationships/hyperlink" Target="https://tbinternet.ohchr.org/_layouts/15/treatybodyexternal/Download.aspx?symbolno=CCPR/C/130/D/2918/2016&amp;Lang=en" TargetMode="External"/><Relationship Id="rId4" Type="http://schemas.openxmlformats.org/officeDocument/2006/relationships/hyperlink" Target="https://www.trouw.nl/nieuws/gemeenten-willen-niet-langer-wachten-op-wetgeving-en-gaan-mensen-zonder-paspoort-zelf-helpen~b45cb795b/" TargetMode="External"/><Relationship Id="rId9" Type="http://schemas.openxmlformats.org/officeDocument/2006/relationships/hyperlink" Target="https://www.refworld.org/docid/45139e084.html" TargetMode="External"/><Relationship Id="rId14" Type="http://schemas.openxmlformats.org/officeDocument/2006/relationships/hyperlink" Target="https://files.institutesi.org/PRINCIPLES_Spanish.pdf" TargetMode="External"/><Relationship Id="rId22" Type="http://schemas.openxmlformats.org/officeDocument/2006/relationships/hyperlink" Target="https://www.rightsandsecurity.org/assets/downloads/Europes-guantanamo-THE_REPORT.pdf" TargetMode="External"/><Relationship Id="rId27" Type="http://schemas.openxmlformats.org/officeDocument/2006/relationships/hyperlink" Target="https://www.refworld.org/docid/45139e084.html" TargetMode="External"/><Relationship Id="rId30" Type="http://schemas.openxmlformats.org/officeDocument/2006/relationships/hyperlink" Target="https://www.internetconsultatie.nl/staatloosheid/document/2493" TargetMode="External"/><Relationship Id="rId35" Type="http://schemas.openxmlformats.org/officeDocument/2006/relationships/hyperlink" Target="https://www.vluchtelingenwerk.nl/nieuws/breaking-alle-10000-pardonners-krijgen-een-nederlands-paspoort" TargetMode="External"/><Relationship Id="rId43" Type="http://schemas.openxmlformats.org/officeDocument/2006/relationships/hyperlink" Target="https://www.ohchr.org/EN/NewsEvents/Pages/DisplayNews.aspx?NewsID=26631&amp;LangID=E" TargetMode="External"/><Relationship Id="rId8" Type="http://schemas.openxmlformats.org/officeDocument/2006/relationships/hyperlink" Target="https://undocs.org/CERD/C/NLD/22-24" TargetMode="External"/><Relationship Id="rId3" Type="http://schemas.openxmlformats.org/officeDocument/2006/relationships/hyperlink" Target="https://opendata.cbs.nl/" TargetMode="External"/><Relationship Id="rId12" Type="http://schemas.openxmlformats.org/officeDocument/2006/relationships/hyperlink" Target="https://www.refworld.org/docid/5ec5640c4.html" TargetMode="External"/><Relationship Id="rId17" Type="http://schemas.openxmlformats.org/officeDocument/2006/relationships/hyperlink" Target="https://www.amnesty.nl/content/uploads/2017/09/AMN_17_13_Rapport-paspoortmaatregel-en-uitreisverbod_web.pdf?x92184" TargetMode="External"/><Relationship Id="rId25" Type="http://schemas.openxmlformats.org/officeDocument/2006/relationships/hyperlink" Target="https://files.institutesi.org/PRINCIPLES_Draft_Commentary.pdf" TargetMode="External"/><Relationship Id="rId33" Type="http://schemas.openxmlformats.org/officeDocument/2006/relationships/hyperlink" Target="https://www.rijksoverheid.nl/binaries/rijksoverheid/documenten/rapporten/2020/12/14/tk-advies-rvs-rijkswet/tk-advies-rvs-rijkswet.pdf" TargetMode="External"/><Relationship Id="rId38" Type="http://schemas.openxmlformats.org/officeDocument/2006/relationships/hyperlink" Target="https://www.internetconsultatie.nl/staatloosheid/details" TargetMode="External"/><Relationship Id="rId20" Type="http://schemas.openxmlformats.org/officeDocument/2006/relationships/hyperlink" Target="https://www.internetconsultatie.nl/intrekkingnederlanderschap" TargetMode="External"/><Relationship Id="rId41" Type="http://schemas.openxmlformats.org/officeDocument/2006/relationships/hyperlink" Target="https://www.statelessness.eu/sites/www.statelessness.eu/files/ENS_Detention_Toolki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17D94-AC4B-44FD-B919-ECC803FA7DFF}"/>
</file>

<file path=customXml/itemProps2.xml><?xml version="1.0" encoding="utf-8"?>
<ds:datastoreItem xmlns:ds="http://schemas.openxmlformats.org/officeDocument/2006/customXml" ds:itemID="{48412944-C590-469A-A4F1-98CBE5610718}">
  <ds:schemaRefs>
    <ds:schemaRef ds:uri="http://schemas.microsoft.com/sharepoint/v3/contenttype/forms"/>
  </ds:schemaRefs>
</ds:datastoreItem>
</file>

<file path=customXml/itemProps3.xml><?xml version="1.0" encoding="utf-8"?>
<ds:datastoreItem xmlns:ds="http://schemas.openxmlformats.org/officeDocument/2006/customXml" ds:itemID="{36CDCB89-6DFE-E142-928C-FBCD04D2AB15}">
  <ds:schemaRefs>
    <ds:schemaRef ds:uri="http://schemas.openxmlformats.org/officeDocument/2006/bibliography"/>
  </ds:schemaRefs>
</ds:datastoreItem>
</file>

<file path=customXml/itemProps4.xml><?xml version="1.0" encoding="utf-8"?>
<ds:datastoreItem xmlns:ds="http://schemas.openxmlformats.org/officeDocument/2006/customXml" ds:itemID="{E1E09297-5C19-407A-B0AE-EB21C7B6265D}">
  <ds:schemaRefs>
    <ds:schemaRef ds:uri="http://schemas.microsoft.com/office/2006/metadata/properties"/>
    <ds:schemaRef ds:uri="http://schemas.microsoft.com/office/infopath/2007/PartnerControls"/>
    <ds:schemaRef ds:uri="d01a9e1c-1a5d-4d33-87ed-4c05a0bd8805"/>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6023</Words>
  <Characters>34333</Characters>
  <Application>Microsoft Office Word</Application>
  <DocSecurity>0</DocSecurity>
  <Lines>286</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Tantimonaco</dc:creator>
  <cp:keywords/>
  <dc:description/>
  <cp:lastModifiedBy>Vera Karanika</cp:lastModifiedBy>
  <cp:revision>58</cp:revision>
  <dcterms:created xsi:type="dcterms:W3CDTF">2021-07-16T17:10:00Z</dcterms:created>
  <dcterms:modified xsi:type="dcterms:W3CDTF">2021-07-19T12:51:00Z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