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10795" w14:textId="77777777" w:rsidR="00FF10FA" w:rsidRDefault="00FF10FA" w:rsidP="00A52B2B">
      <w:pPr>
        <w:pStyle w:val="Title"/>
        <w:jc w:val="center"/>
        <w:rPr>
          <w:sz w:val="36"/>
          <w:szCs w:val="36"/>
          <w:highlight w:val="yellow"/>
        </w:rPr>
      </w:pPr>
    </w:p>
    <w:p w14:paraId="70CF6E8F" w14:textId="77777777" w:rsidR="00D21CA6" w:rsidRDefault="00D21CA6" w:rsidP="00A52B2B">
      <w:pPr>
        <w:pStyle w:val="Title"/>
        <w:jc w:val="center"/>
        <w:rPr>
          <w:sz w:val="36"/>
          <w:szCs w:val="36"/>
        </w:rPr>
      </w:pPr>
    </w:p>
    <w:p w14:paraId="60D16653" w14:textId="77777777" w:rsidR="00D21CA6" w:rsidRDefault="00D21CA6" w:rsidP="00A52B2B">
      <w:pPr>
        <w:pStyle w:val="Title"/>
        <w:jc w:val="center"/>
        <w:rPr>
          <w:sz w:val="36"/>
          <w:szCs w:val="36"/>
        </w:rPr>
      </w:pPr>
    </w:p>
    <w:p w14:paraId="19936089" w14:textId="1418FA7E" w:rsidR="007578CE" w:rsidRPr="00A52B2B" w:rsidRDefault="00841812" w:rsidP="00A52B2B">
      <w:pPr>
        <w:pStyle w:val="Title"/>
        <w:jc w:val="center"/>
        <w:rPr>
          <w:sz w:val="36"/>
          <w:szCs w:val="36"/>
        </w:rPr>
      </w:pPr>
      <w:r>
        <w:rPr>
          <w:sz w:val="36"/>
          <w:szCs w:val="36"/>
        </w:rPr>
        <w:t>Turkey</w:t>
      </w:r>
      <w:r w:rsidR="007578CE" w:rsidRPr="00A52B2B">
        <w:rPr>
          <w:sz w:val="36"/>
          <w:szCs w:val="36"/>
        </w:rPr>
        <w:t xml:space="preserve">: A Brief on the Implementation of CEDAW Commitments from Articles 2, 5, 11, </w:t>
      </w:r>
      <w:r w:rsidR="00185147">
        <w:rPr>
          <w:sz w:val="36"/>
          <w:szCs w:val="36"/>
        </w:rPr>
        <w:t xml:space="preserve">and </w:t>
      </w:r>
      <w:r w:rsidR="007578CE" w:rsidRPr="00A52B2B">
        <w:rPr>
          <w:sz w:val="36"/>
          <w:szCs w:val="36"/>
        </w:rPr>
        <w:t xml:space="preserve">16 </w:t>
      </w:r>
    </w:p>
    <w:p w14:paraId="5D2850D8" w14:textId="4374C71D" w:rsidR="00A52B2B" w:rsidRDefault="00A52B2B" w:rsidP="00A52B2B"/>
    <w:p w14:paraId="26614687" w14:textId="3323BED6" w:rsidR="00FF10FA" w:rsidRPr="0024558B" w:rsidRDefault="00FF10FA"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0" w:name="_Toc12626227"/>
      <w:bookmarkStart w:id="1" w:name="_Toc23330163"/>
      <w:bookmarkStart w:id="2" w:name="_Toc60999813"/>
      <w:bookmarkStart w:id="3" w:name="_Toc66441291"/>
      <w:bookmarkStart w:id="4" w:name="_Toc67049284"/>
      <w:bookmarkStart w:id="5" w:name="_Toc67049381"/>
      <w:r w:rsidRPr="0024558B">
        <w:rPr>
          <w:rFonts w:asciiTheme="majorHAnsi" w:eastAsiaTheme="majorEastAsia" w:hAnsiTheme="majorHAnsi" w:cstheme="majorBidi"/>
          <w:i/>
          <w:iCs/>
          <w:color w:val="4A66AC" w:themeColor="accent1"/>
          <w:sz w:val="24"/>
          <w:szCs w:val="24"/>
        </w:rPr>
        <w:t xml:space="preserve">Information for the Committee on </w:t>
      </w:r>
      <w:bookmarkEnd w:id="0"/>
      <w:bookmarkEnd w:id="1"/>
      <w:r>
        <w:rPr>
          <w:rFonts w:asciiTheme="majorHAnsi" w:eastAsiaTheme="majorEastAsia" w:hAnsiTheme="majorHAnsi" w:cstheme="majorBidi"/>
          <w:i/>
          <w:iCs/>
          <w:color w:val="4A66AC" w:themeColor="accent1"/>
          <w:sz w:val="24"/>
          <w:szCs w:val="24"/>
        </w:rPr>
        <w:t xml:space="preserve">the Elimination of Discrimination </w:t>
      </w:r>
      <w:proofErr w:type="gramStart"/>
      <w:r>
        <w:rPr>
          <w:rFonts w:asciiTheme="majorHAnsi" w:eastAsiaTheme="majorEastAsia" w:hAnsiTheme="majorHAnsi" w:cstheme="majorBidi"/>
          <w:i/>
          <w:iCs/>
          <w:color w:val="4A66AC" w:themeColor="accent1"/>
          <w:sz w:val="24"/>
          <w:szCs w:val="24"/>
        </w:rPr>
        <w:t>Against</w:t>
      </w:r>
      <w:proofErr w:type="gramEnd"/>
      <w:r>
        <w:rPr>
          <w:rFonts w:asciiTheme="majorHAnsi" w:eastAsiaTheme="majorEastAsia" w:hAnsiTheme="majorHAnsi" w:cstheme="majorBidi"/>
          <w:i/>
          <w:iCs/>
          <w:color w:val="4A66AC" w:themeColor="accent1"/>
          <w:sz w:val="24"/>
          <w:szCs w:val="24"/>
        </w:rPr>
        <w:t xml:space="preserve"> Women</w:t>
      </w:r>
      <w:bookmarkEnd w:id="2"/>
      <w:bookmarkEnd w:id="3"/>
      <w:bookmarkEnd w:id="4"/>
      <w:bookmarkEnd w:id="5"/>
    </w:p>
    <w:p w14:paraId="7CDB7DC9" w14:textId="197D512F" w:rsidR="00FF10FA" w:rsidRPr="0024558B" w:rsidRDefault="00B26396"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6" w:name="_Toc12626228"/>
      <w:bookmarkStart w:id="7" w:name="_Toc23330164"/>
      <w:bookmarkStart w:id="8" w:name="_Toc60999814"/>
      <w:bookmarkStart w:id="9" w:name="_Toc66441292"/>
      <w:bookmarkStart w:id="10" w:name="_Toc67049285"/>
      <w:bookmarkStart w:id="11" w:name="_Toc67049382"/>
      <w:r w:rsidRPr="00B26396">
        <w:rPr>
          <w:rFonts w:asciiTheme="majorHAnsi" w:eastAsiaTheme="majorEastAsia" w:hAnsiTheme="majorHAnsi" w:cstheme="majorBidi"/>
          <w:i/>
          <w:iCs/>
          <w:color w:val="4A66AC" w:themeColor="accent1"/>
          <w:sz w:val="24"/>
          <w:szCs w:val="24"/>
        </w:rPr>
        <w:t>81</w:t>
      </w:r>
      <w:r w:rsidRPr="00B26396">
        <w:rPr>
          <w:rFonts w:asciiTheme="majorHAnsi" w:eastAsiaTheme="majorEastAsia" w:hAnsiTheme="majorHAnsi" w:cstheme="majorBidi"/>
          <w:i/>
          <w:iCs/>
          <w:color w:val="4A66AC" w:themeColor="accent1"/>
          <w:sz w:val="24"/>
          <w:szCs w:val="24"/>
          <w:vertAlign w:val="superscript"/>
        </w:rPr>
        <w:t>st</w:t>
      </w:r>
      <w:r w:rsidR="00FF10FA" w:rsidRPr="0024558B">
        <w:rPr>
          <w:rFonts w:asciiTheme="majorHAnsi" w:eastAsiaTheme="majorEastAsia" w:hAnsiTheme="majorHAnsi" w:cstheme="majorBidi"/>
          <w:i/>
          <w:iCs/>
          <w:color w:val="4A66AC" w:themeColor="accent1"/>
          <w:sz w:val="24"/>
          <w:szCs w:val="24"/>
        </w:rPr>
        <w:t xml:space="preserve"> Pre-Session Working Group, </w:t>
      </w:r>
      <w:bookmarkEnd w:id="6"/>
      <w:bookmarkEnd w:id="7"/>
      <w:bookmarkEnd w:id="8"/>
      <w:bookmarkEnd w:id="9"/>
      <w:bookmarkEnd w:id="10"/>
      <w:bookmarkEnd w:id="11"/>
      <w:r w:rsidR="00C64ED7">
        <w:rPr>
          <w:rFonts w:asciiTheme="majorHAnsi" w:eastAsiaTheme="majorEastAsia" w:hAnsiTheme="majorHAnsi" w:cstheme="majorBidi"/>
          <w:i/>
          <w:iCs/>
          <w:color w:val="4A66AC" w:themeColor="accent1"/>
          <w:sz w:val="24"/>
          <w:szCs w:val="24"/>
        </w:rPr>
        <w:t>July 2021</w:t>
      </w:r>
    </w:p>
    <w:p w14:paraId="2B6F186F" w14:textId="254ADC08" w:rsidR="00CF442E" w:rsidRDefault="00CF442E" w:rsidP="00CF442E"/>
    <w:p w14:paraId="43E7EF01" w14:textId="33C8D9DF" w:rsidR="00A52B2B" w:rsidRDefault="00A52B2B" w:rsidP="00CF442E"/>
    <w:p w14:paraId="3B5B180E" w14:textId="30B694F9" w:rsidR="00A52B2B" w:rsidRDefault="00A52B2B" w:rsidP="00CF442E"/>
    <w:p w14:paraId="677DDDA9" w14:textId="62AD87FD" w:rsidR="00A52B2B" w:rsidRDefault="00A52B2B" w:rsidP="00CF442E"/>
    <w:p w14:paraId="3646EED2" w14:textId="5A44B612" w:rsidR="00A52B2B" w:rsidRDefault="00A52B2B" w:rsidP="00CF442E"/>
    <w:p w14:paraId="1909AAD5" w14:textId="22EB5C23" w:rsidR="00A52B2B" w:rsidRDefault="00A52B2B" w:rsidP="00CF442E"/>
    <w:p w14:paraId="3A3A6B61" w14:textId="6E3638B5" w:rsidR="00A52B2B" w:rsidRDefault="00A52B2B" w:rsidP="00CF442E"/>
    <w:p w14:paraId="312A7B1B" w14:textId="45C17E52" w:rsidR="00A52B2B" w:rsidRDefault="00A52B2B" w:rsidP="00CF442E"/>
    <w:p w14:paraId="2B17DC84" w14:textId="4D738DCB" w:rsidR="00A52B2B" w:rsidRDefault="00A52B2B" w:rsidP="00CF442E"/>
    <w:p w14:paraId="6513766A" w14:textId="36B2C043" w:rsidR="00A52B2B" w:rsidRDefault="00A52B2B" w:rsidP="00CF442E"/>
    <w:p w14:paraId="02869892" w14:textId="0097BE6F" w:rsidR="00A52B2B" w:rsidRDefault="00A52B2B" w:rsidP="00CF442E"/>
    <w:p w14:paraId="58714DF0" w14:textId="669E06DD" w:rsidR="00A52B2B" w:rsidRDefault="00A52B2B" w:rsidP="00CF442E"/>
    <w:p w14:paraId="577A41C6" w14:textId="083A1B94" w:rsidR="00FF10FA" w:rsidRDefault="00FF10FA" w:rsidP="00CF442E"/>
    <w:p w14:paraId="3840BDA8" w14:textId="77777777" w:rsidR="00FF10FA" w:rsidRDefault="00FF10FA" w:rsidP="00CF442E"/>
    <w:p w14:paraId="032EFCFD"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b/>
          <w:iCs/>
          <w:color w:val="4A66AC" w:themeColor="accent1"/>
          <w:sz w:val="24"/>
          <w:szCs w:val="24"/>
        </w:rPr>
      </w:pPr>
      <w:bookmarkStart w:id="12" w:name="_Toc53065025"/>
      <w:bookmarkStart w:id="13" w:name="_Toc53065047"/>
      <w:bookmarkStart w:id="14" w:name="_Toc53065076"/>
      <w:bookmarkStart w:id="15" w:name="_Toc53066332"/>
      <w:bookmarkStart w:id="16" w:name="_Toc53066387"/>
      <w:bookmarkStart w:id="17" w:name="_Toc60999815"/>
      <w:bookmarkStart w:id="18" w:name="_Toc66441293"/>
      <w:bookmarkStart w:id="19" w:name="_Toc67049286"/>
      <w:bookmarkStart w:id="20" w:name="_Toc67049383"/>
      <w:r w:rsidRPr="0024558B">
        <w:rPr>
          <w:rFonts w:asciiTheme="majorHAnsi" w:eastAsiaTheme="majorEastAsia" w:hAnsiTheme="majorHAnsi" w:cstheme="majorBidi"/>
          <w:b/>
          <w:iCs/>
          <w:color w:val="4A66AC" w:themeColor="accent1"/>
          <w:sz w:val="24"/>
          <w:szCs w:val="24"/>
        </w:rPr>
        <w:t>Submitted By</w:t>
      </w:r>
      <w:bookmarkEnd w:id="12"/>
      <w:bookmarkEnd w:id="13"/>
      <w:bookmarkEnd w:id="14"/>
      <w:bookmarkEnd w:id="15"/>
      <w:bookmarkEnd w:id="16"/>
      <w:bookmarkEnd w:id="17"/>
      <w:bookmarkEnd w:id="18"/>
      <w:bookmarkEnd w:id="19"/>
      <w:bookmarkEnd w:id="20"/>
    </w:p>
    <w:p w14:paraId="3CAC324E"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21" w:name="_Toc53065026"/>
      <w:bookmarkStart w:id="22" w:name="_Toc53065048"/>
      <w:bookmarkStart w:id="23" w:name="_Toc53065077"/>
      <w:bookmarkStart w:id="24" w:name="_Toc53066333"/>
      <w:bookmarkStart w:id="25" w:name="_Toc53066388"/>
      <w:bookmarkStart w:id="26" w:name="_Toc60999816"/>
      <w:bookmarkStart w:id="27" w:name="_Toc66441294"/>
      <w:bookmarkStart w:id="28" w:name="_Toc67049287"/>
      <w:bookmarkStart w:id="29" w:name="_Toc67049384"/>
      <w:r w:rsidRPr="0024558B">
        <w:rPr>
          <w:rFonts w:asciiTheme="majorHAnsi" w:eastAsiaTheme="majorEastAsia" w:hAnsiTheme="majorHAnsi" w:cstheme="majorBidi"/>
          <w:iCs/>
          <w:color w:val="4A66AC" w:themeColor="accent1"/>
          <w:sz w:val="24"/>
          <w:szCs w:val="24"/>
        </w:rPr>
        <w:t>The WORLD Policy Analysis Center</w:t>
      </w:r>
      <w:bookmarkEnd w:id="21"/>
      <w:bookmarkEnd w:id="22"/>
      <w:bookmarkEnd w:id="23"/>
      <w:bookmarkEnd w:id="24"/>
      <w:bookmarkEnd w:id="25"/>
      <w:bookmarkEnd w:id="26"/>
      <w:bookmarkEnd w:id="27"/>
      <w:bookmarkEnd w:id="28"/>
      <w:bookmarkEnd w:id="29"/>
    </w:p>
    <w:p w14:paraId="35129D40"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30" w:name="_Toc53065027"/>
      <w:bookmarkStart w:id="31" w:name="_Toc53065049"/>
      <w:bookmarkStart w:id="32" w:name="_Toc53065078"/>
      <w:bookmarkStart w:id="33" w:name="_Toc53066334"/>
      <w:bookmarkStart w:id="34" w:name="_Toc53066389"/>
      <w:bookmarkStart w:id="35" w:name="_Toc60999817"/>
      <w:bookmarkStart w:id="36" w:name="_Toc66441295"/>
      <w:bookmarkStart w:id="37" w:name="_Toc67049288"/>
      <w:bookmarkStart w:id="38" w:name="_Toc67049385"/>
      <w:r w:rsidRPr="0024558B">
        <w:rPr>
          <w:rFonts w:asciiTheme="majorHAnsi" w:eastAsiaTheme="majorEastAsia" w:hAnsiTheme="majorHAnsi" w:cstheme="majorBidi"/>
          <w:iCs/>
          <w:color w:val="4A66AC" w:themeColor="accent1"/>
          <w:sz w:val="24"/>
          <w:szCs w:val="24"/>
        </w:rPr>
        <w:t>University of California, Los Angeles</w:t>
      </w:r>
      <w:bookmarkEnd w:id="30"/>
      <w:bookmarkEnd w:id="31"/>
      <w:bookmarkEnd w:id="32"/>
      <w:bookmarkEnd w:id="33"/>
      <w:bookmarkEnd w:id="34"/>
      <w:bookmarkEnd w:id="35"/>
      <w:bookmarkEnd w:id="36"/>
      <w:bookmarkEnd w:id="37"/>
      <w:bookmarkEnd w:id="38"/>
      <w:r w:rsidRPr="0024558B">
        <w:rPr>
          <w:rFonts w:asciiTheme="majorHAnsi" w:eastAsiaTheme="majorEastAsia" w:hAnsiTheme="majorHAnsi" w:cstheme="majorBidi"/>
          <w:iCs/>
          <w:color w:val="4A66AC" w:themeColor="accent1"/>
          <w:sz w:val="24"/>
          <w:szCs w:val="24"/>
        </w:rPr>
        <w:t xml:space="preserve"> </w:t>
      </w:r>
    </w:p>
    <w:p w14:paraId="491EB2E3" w14:textId="39C178B8" w:rsidR="00A52B2B" w:rsidRDefault="00A52B2B" w:rsidP="00CF442E"/>
    <w:p w14:paraId="4E4104E8" w14:textId="2F661EDC" w:rsidR="00A52B2B" w:rsidRDefault="00A52B2B" w:rsidP="00CF442E"/>
    <w:p w14:paraId="7BBAAAF2" w14:textId="433CFBA0" w:rsidR="00A52B2B" w:rsidRDefault="00A52B2B" w:rsidP="00CF442E"/>
    <w:sdt>
      <w:sdtPr>
        <w:rPr>
          <w:caps w:val="0"/>
          <w:color w:val="auto"/>
          <w:spacing w:val="0"/>
          <w:sz w:val="20"/>
          <w:szCs w:val="20"/>
        </w:rPr>
        <w:id w:val="-1578275761"/>
        <w:docPartObj>
          <w:docPartGallery w:val="Table of Contents"/>
          <w:docPartUnique/>
        </w:docPartObj>
      </w:sdtPr>
      <w:sdtEndPr>
        <w:rPr>
          <w:b/>
          <w:bCs/>
          <w:noProof/>
        </w:rPr>
      </w:sdtEndPr>
      <w:sdtContent>
        <w:p w14:paraId="12E02DC1" w14:textId="49431BEE" w:rsidR="00DC3D8E" w:rsidRPr="00C54B7B" w:rsidRDefault="00DC3D8E">
          <w:pPr>
            <w:pStyle w:val="TOCHeading"/>
            <w:rPr>
              <w:sz w:val="24"/>
              <w:szCs w:val="24"/>
            </w:rPr>
          </w:pPr>
          <w:r>
            <w:t xml:space="preserve">Table </w:t>
          </w:r>
          <w:r w:rsidRPr="00C54B7B">
            <w:rPr>
              <w:sz w:val="24"/>
              <w:szCs w:val="24"/>
            </w:rPr>
            <w:t>of Contents</w:t>
          </w:r>
        </w:p>
        <w:p w14:paraId="32370FB0" w14:textId="77777777" w:rsidR="007C3001" w:rsidRDefault="007C3001">
          <w:pPr>
            <w:pStyle w:val="TOC1"/>
            <w:tabs>
              <w:tab w:val="right" w:leader="dot" w:pos="9350"/>
            </w:tabs>
            <w:rPr>
              <w:sz w:val="22"/>
              <w:szCs w:val="22"/>
            </w:rPr>
          </w:pPr>
        </w:p>
        <w:p w14:paraId="7AD99BF8" w14:textId="6588435E" w:rsidR="00E560F8" w:rsidRDefault="00DC3D8E">
          <w:pPr>
            <w:pStyle w:val="TOC1"/>
            <w:tabs>
              <w:tab w:val="right" w:leader="dot" w:pos="9350"/>
            </w:tabs>
            <w:rPr>
              <w:noProof/>
              <w:sz w:val="22"/>
              <w:szCs w:val="22"/>
            </w:rPr>
          </w:pPr>
          <w:r w:rsidRPr="00C54B7B">
            <w:rPr>
              <w:sz w:val="22"/>
              <w:szCs w:val="22"/>
            </w:rPr>
            <w:fldChar w:fldCharType="begin"/>
          </w:r>
          <w:r w:rsidRPr="00C54B7B">
            <w:rPr>
              <w:sz w:val="22"/>
              <w:szCs w:val="22"/>
            </w:rPr>
            <w:instrText xml:space="preserve"> TOC \o "1-3" \h \z \u </w:instrText>
          </w:r>
          <w:r w:rsidRPr="00C54B7B">
            <w:rPr>
              <w:sz w:val="22"/>
              <w:szCs w:val="22"/>
            </w:rPr>
            <w:fldChar w:fldCharType="separate"/>
          </w:r>
          <w:hyperlink w:anchor="_Toc67049386" w:history="1">
            <w:r w:rsidR="00E560F8" w:rsidRPr="002913E8">
              <w:rPr>
                <w:rStyle w:val="Hyperlink"/>
                <w:b/>
                <w:bCs/>
                <w:noProof/>
              </w:rPr>
              <w:t>Introduction</w:t>
            </w:r>
            <w:r w:rsidR="00E560F8">
              <w:rPr>
                <w:noProof/>
                <w:webHidden/>
              </w:rPr>
              <w:tab/>
            </w:r>
            <w:r w:rsidR="00E560F8">
              <w:rPr>
                <w:noProof/>
                <w:webHidden/>
              </w:rPr>
              <w:fldChar w:fldCharType="begin"/>
            </w:r>
            <w:r w:rsidR="00E560F8">
              <w:rPr>
                <w:noProof/>
                <w:webHidden/>
              </w:rPr>
              <w:instrText xml:space="preserve"> PAGEREF _Toc67049386 \h </w:instrText>
            </w:r>
            <w:r w:rsidR="00E560F8">
              <w:rPr>
                <w:noProof/>
                <w:webHidden/>
              </w:rPr>
            </w:r>
            <w:r w:rsidR="00E560F8">
              <w:rPr>
                <w:noProof/>
                <w:webHidden/>
              </w:rPr>
              <w:fldChar w:fldCharType="separate"/>
            </w:r>
            <w:r w:rsidR="00E560F8">
              <w:rPr>
                <w:noProof/>
                <w:webHidden/>
              </w:rPr>
              <w:t>2</w:t>
            </w:r>
            <w:r w:rsidR="00E560F8">
              <w:rPr>
                <w:noProof/>
                <w:webHidden/>
              </w:rPr>
              <w:fldChar w:fldCharType="end"/>
            </w:r>
          </w:hyperlink>
        </w:p>
        <w:p w14:paraId="0561B3F9" w14:textId="77777777" w:rsidR="007C3001" w:rsidRDefault="007C3001">
          <w:pPr>
            <w:pStyle w:val="TOC1"/>
            <w:tabs>
              <w:tab w:val="right" w:leader="dot" w:pos="9350"/>
            </w:tabs>
            <w:rPr>
              <w:rStyle w:val="Hyperlink"/>
              <w:rFonts w:eastAsia="Times New Roman"/>
              <w:b/>
              <w:bCs/>
              <w:noProof/>
            </w:rPr>
          </w:pPr>
        </w:p>
        <w:p w14:paraId="09416538" w14:textId="4C586408" w:rsidR="00E560F8" w:rsidRDefault="000C61AC">
          <w:pPr>
            <w:pStyle w:val="TOC1"/>
            <w:tabs>
              <w:tab w:val="right" w:leader="dot" w:pos="9350"/>
            </w:tabs>
            <w:rPr>
              <w:noProof/>
              <w:sz w:val="22"/>
              <w:szCs w:val="22"/>
            </w:rPr>
          </w:pPr>
          <w:hyperlink w:anchor="_Toc67049387" w:history="1">
            <w:r w:rsidR="00E560F8" w:rsidRPr="002913E8">
              <w:rPr>
                <w:rStyle w:val="Hyperlink"/>
                <w:rFonts w:eastAsia="Times New Roman"/>
                <w:b/>
                <w:bCs/>
                <w:noProof/>
              </w:rPr>
              <w:t>Summary of Findings and Recommendations</w:t>
            </w:r>
            <w:r w:rsidR="00E560F8">
              <w:rPr>
                <w:noProof/>
                <w:webHidden/>
              </w:rPr>
              <w:tab/>
            </w:r>
            <w:r w:rsidR="00E560F8">
              <w:rPr>
                <w:noProof/>
                <w:webHidden/>
              </w:rPr>
              <w:fldChar w:fldCharType="begin"/>
            </w:r>
            <w:r w:rsidR="00E560F8">
              <w:rPr>
                <w:noProof/>
                <w:webHidden/>
              </w:rPr>
              <w:instrText xml:space="preserve"> PAGEREF _Toc67049387 \h </w:instrText>
            </w:r>
            <w:r w:rsidR="00E560F8">
              <w:rPr>
                <w:noProof/>
                <w:webHidden/>
              </w:rPr>
            </w:r>
            <w:r w:rsidR="00E560F8">
              <w:rPr>
                <w:noProof/>
                <w:webHidden/>
              </w:rPr>
              <w:fldChar w:fldCharType="separate"/>
            </w:r>
            <w:r w:rsidR="00E560F8">
              <w:rPr>
                <w:noProof/>
                <w:webHidden/>
              </w:rPr>
              <w:t>3</w:t>
            </w:r>
            <w:r w:rsidR="00E560F8">
              <w:rPr>
                <w:noProof/>
                <w:webHidden/>
              </w:rPr>
              <w:fldChar w:fldCharType="end"/>
            </w:r>
          </w:hyperlink>
        </w:p>
        <w:p w14:paraId="2CD4CD04" w14:textId="6EA5D246" w:rsidR="00E560F8" w:rsidRDefault="000C61AC">
          <w:pPr>
            <w:pStyle w:val="TOC2"/>
            <w:tabs>
              <w:tab w:val="left" w:pos="660"/>
              <w:tab w:val="right" w:leader="dot" w:pos="9350"/>
            </w:tabs>
            <w:rPr>
              <w:noProof/>
              <w:sz w:val="22"/>
              <w:szCs w:val="22"/>
            </w:rPr>
          </w:pPr>
          <w:hyperlink w:anchor="_Toc67049388" w:history="1">
            <w:r w:rsidR="00E560F8" w:rsidRPr="002913E8">
              <w:rPr>
                <w:rStyle w:val="Hyperlink"/>
                <w:rFonts w:ascii="Calibri Light" w:eastAsia="Times New Roman" w:hAnsi="Calibri Light" w:cs="Times New Roman"/>
                <w:bCs/>
                <w:noProof/>
              </w:rPr>
              <w:t>1.</w:t>
            </w:r>
            <w:r w:rsidR="00E560F8">
              <w:rPr>
                <w:noProof/>
                <w:sz w:val="22"/>
                <w:szCs w:val="22"/>
              </w:rPr>
              <w:tab/>
            </w:r>
            <w:r w:rsidR="00E560F8" w:rsidRPr="002913E8">
              <w:rPr>
                <w:rStyle w:val="Hyperlink"/>
                <w:rFonts w:ascii="Calibri Light" w:eastAsia="Times New Roman" w:hAnsi="Calibri Light" w:cs="Times New Roman"/>
                <w:bCs/>
                <w:noProof/>
              </w:rPr>
              <w:t>Child Marriage (Articles 16, 2)</w:t>
            </w:r>
            <w:r w:rsidR="00E560F8">
              <w:rPr>
                <w:noProof/>
                <w:webHidden/>
              </w:rPr>
              <w:tab/>
            </w:r>
            <w:r w:rsidR="00E560F8">
              <w:rPr>
                <w:noProof/>
                <w:webHidden/>
              </w:rPr>
              <w:fldChar w:fldCharType="begin"/>
            </w:r>
            <w:r w:rsidR="00E560F8">
              <w:rPr>
                <w:noProof/>
                <w:webHidden/>
              </w:rPr>
              <w:instrText xml:space="preserve"> PAGEREF _Toc67049388 \h </w:instrText>
            </w:r>
            <w:r w:rsidR="00E560F8">
              <w:rPr>
                <w:noProof/>
                <w:webHidden/>
              </w:rPr>
            </w:r>
            <w:r w:rsidR="00E560F8">
              <w:rPr>
                <w:noProof/>
                <w:webHidden/>
              </w:rPr>
              <w:fldChar w:fldCharType="separate"/>
            </w:r>
            <w:r w:rsidR="00E560F8">
              <w:rPr>
                <w:noProof/>
                <w:webHidden/>
              </w:rPr>
              <w:t>3</w:t>
            </w:r>
            <w:r w:rsidR="00E560F8">
              <w:rPr>
                <w:noProof/>
                <w:webHidden/>
              </w:rPr>
              <w:fldChar w:fldCharType="end"/>
            </w:r>
          </w:hyperlink>
        </w:p>
        <w:p w14:paraId="7AC9EAB7" w14:textId="56E71EBE" w:rsidR="00E560F8" w:rsidRDefault="000C61AC">
          <w:pPr>
            <w:pStyle w:val="TOC2"/>
            <w:tabs>
              <w:tab w:val="left" w:pos="660"/>
              <w:tab w:val="right" w:leader="dot" w:pos="9350"/>
            </w:tabs>
            <w:rPr>
              <w:noProof/>
              <w:sz w:val="22"/>
              <w:szCs w:val="22"/>
            </w:rPr>
          </w:pPr>
          <w:hyperlink w:anchor="_Toc67049389" w:history="1">
            <w:r w:rsidR="00E560F8" w:rsidRPr="002913E8">
              <w:rPr>
                <w:rStyle w:val="Hyperlink"/>
                <w:rFonts w:ascii="Calibri Light" w:eastAsia="Times New Roman" w:hAnsi="Calibri Light" w:cs="Times New Roman"/>
                <w:bCs/>
                <w:noProof/>
              </w:rPr>
              <w:t>2.</w:t>
            </w:r>
            <w:r w:rsidR="00E560F8">
              <w:rPr>
                <w:noProof/>
                <w:sz w:val="22"/>
                <w:szCs w:val="22"/>
              </w:rPr>
              <w:tab/>
            </w:r>
            <w:r w:rsidR="00E560F8" w:rsidRPr="002913E8">
              <w:rPr>
                <w:rStyle w:val="Hyperlink"/>
                <w:rFonts w:ascii="Calibri Light" w:eastAsia="Times New Roman" w:hAnsi="Calibri Light" w:cs="Times New Roman"/>
                <w:bCs/>
                <w:noProof/>
              </w:rPr>
              <w:t>Paid Paternity Leave (Articles 11, 5)</w:t>
            </w:r>
            <w:r w:rsidR="00E560F8">
              <w:rPr>
                <w:noProof/>
                <w:webHidden/>
              </w:rPr>
              <w:tab/>
            </w:r>
            <w:r w:rsidR="008227B3">
              <w:rPr>
                <w:noProof/>
                <w:webHidden/>
              </w:rPr>
              <w:t>3</w:t>
            </w:r>
          </w:hyperlink>
        </w:p>
        <w:p w14:paraId="1042138E" w14:textId="77777777" w:rsidR="007C3001" w:rsidRDefault="007C3001">
          <w:pPr>
            <w:pStyle w:val="TOC1"/>
            <w:tabs>
              <w:tab w:val="right" w:leader="dot" w:pos="9350"/>
            </w:tabs>
            <w:rPr>
              <w:rStyle w:val="Hyperlink"/>
              <w:rFonts w:eastAsia="Times New Roman"/>
              <w:b/>
              <w:bCs/>
              <w:noProof/>
            </w:rPr>
          </w:pPr>
        </w:p>
        <w:p w14:paraId="2F3E6DA3" w14:textId="2EA6036A" w:rsidR="00E560F8" w:rsidRDefault="000C61AC">
          <w:pPr>
            <w:pStyle w:val="TOC1"/>
            <w:tabs>
              <w:tab w:val="right" w:leader="dot" w:pos="9350"/>
            </w:tabs>
            <w:rPr>
              <w:noProof/>
              <w:sz w:val="22"/>
              <w:szCs w:val="22"/>
            </w:rPr>
          </w:pPr>
          <w:hyperlink w:anchor="_Toc67049390" w:history="1">
            <w:r w:rsidR="00E560F8" w:rsidRPr="002913E8">
              <w:rPr>
                <w:rStyle w:val="Hyperlink"/>
                <w:rFonts w:eastAsia="Times New Roman"/>
                <w:b/>
                <w:bCs/>
                <w:noProof/>
              </w:rPr>
              <w:t>Detail of Legislative Findings</w:t>
            </w:r>
            <w:r w:rsidR="00E560F8">
              <w:rPr>
                <w:noProof/>
                <w:webHidden/>
              </w:rPr>
              <w:tab/>
            </w:r>
            <w:r>
              <w:rPr>
                <w:noProof/>
                <w:webHidden/>
              </w:rPr>
              <w:t>4</w:t>
            </w:r>
          </w:hyperlink>
        </w:p>
        <w:p w14:paraId="0900C323" w14:textId="3961F593" w:rsidR="00E560F8" w:rsidRDefault="000C61AC">
          <w:pPr>
            <w:pStyle w:val="TOC2"/>
            <w:tabs>
              <w:tab w:val="left" w:pos="660"/>
              <w:tab w:val="right" w:leader="dot" w:pos="9350"/>
            </w:tabs>
            <w:rPr>
              <w:noProof/>
              <w:sz w:val="22"/>
              <w:szCs w:val="22"/>
            </w:rPr>
          </w:pPr>
          <w:hyperlink w:anchor="_Toc67049391" w:history="1">
            <w:r w:rsidR="00E560F8" w:rsidRPr="002913E8">
              <w:rPr>
                <w:rStyle w:val="Hyperlink"/>
                <w:rFonts w:ascii="Calibri Light" w:eastAsia="Times New Roman" w:hAnsi="Calibri Light" w:cs="Times New Roman"/>
                <w:bCs/>
                <w:noProof/>
              </w:rPr>
              <w:t>1.</w:t>
            </w:r>
            <w:r w:rsidR="00E560F8">
              <w:rPr>
                <w:noProof/>
                <w:sz w:val="22"/>
                <w:szCs w:val="22"/>
              </w:rPr>
              <w:tab/>
            </w:r>
            <w:r w:rsidR="00E560F8" w:rsidRPr="002913E8">
              <w:rPr>
                <w:rStyle w:val="Hyperlink"/>
                <w:rFonts w:ascii="Calibri Light" w:eastAsia="Times New Roman" w:hAnsi="Calibri Light" w:cs="Times New Roman"/>
                <w:bCs/>
                <w:noProof/>
              </w:rPr>
              <w:t>Child Marriage (Articles 16, 2)</w:t>
            </w:r>
            <w:r w:rsidR="00E560F8">
              <w:rPr>
                <w:noProof/>
                <w:webHidden/>
              </w:rPr>
              <w:tab/>
            </w:r>
            <w:r w:rsidR="00E560F8">
              <w:rPr>
                <w:noProof/>
                <w:webHidden/>
              </w:rPr>
              <w:fldChar w:fldCharType="begin"/>
            </w:r>
            <w:r w:rsidR="00E560F8">
              <w:rPr>
                <w:noProof/>
                <w:webHidden/>
              </w:rPr>
              <w:instrText xml:space="preserve"> PAGEREF _Toc67049391 \h </w:instrText>
            </w:r>
            <w:r w:rsidR="00E560F8">
              <w:rPr>
                <w:noProof/>
                <w:webHidden/>
              </w:rPr>
            </w:r>
            <w:r w:rsidR="00E560F8">
              <w:rPr>
                <w:noProof/>
                <w:webHidden/>
              </w:rPr>
              <w:fldChar w:fldCharType="separate"/>
            </w:r>
            <w:r w:rsidR="00E560F8">
              <w:rPr>
                <w:noProof/>
                <w:webHidden/>
              </w:rPr>
              <w:t>4</w:t>
            </w:r>
            <w:r w:rsidR="00E560F8">
              <w:rPr>
                <w:noProof/>
                <w:webHidden/>
              </w:rPr>
              <w:fldChar w:fldCharType="end"/>
            </w:r>
          </w:hyperlink>
        </w:p>
        <w:p w14:paraId="7D4ABCAD" w14:textId="22C03483" w:rsidR="00E560F8" w:rsidRDefault="000C61AC">
          <w:pPr>
            <w:pStyle w:val="TOC2"/>
            <w:tabs>
              <w:tab w:val="left" w:pos="660"/>
              <w:tab w:val="right" w:leader="dot" w:pos="9350"/>
            </w:tabs>
            <w:rPr>
              <w:noProof/>
              <w:sz w:val="22"/>
              <w:szCs w:val="22"/>
            </w:rPr>
          </w:pPr>
          <w:hyperlink w:anchor="_Toc67049392" w:history="1">
            <w:r w:rsidR="00E560F8" w:rsidRPr="002913E8">
              <w:rPr>
                <w:rStyle w:val="Hyperlink"/>
                <w:rFonts w:ascii="Calibri Light" w:eastAsia="Times New Roman" w:hAnsi="Calibri Light" w:cs="Times New Roman"/>
                <w:bCs/>
                <w:noProof/>
              </w:rPr>
              <w:t>2.</w:t>
            </w:r>
            <w:r w:rsidR="00E560F8">
              <w:rPr>
                <w:noProof/>
                <w:sz w:val="22"/>
                <w:szCs w:val="22"/>
              </w:rPr>
              <w:tab/>
            </w:r>
            <w:r w:rsidR="00E560F8" w:rsidRPr="002913E8">
              <w:rPr>
                <w:rStyle w:val="Hyperlink"/>
                <w:rFonts w:ascii="Calibri Light" w:eastAsia="Times New Roman" w:hAnsi="Calibri Light" w:cs="Times New Roman"/>
                <w:bCs/>
                <w:noProof/>
              </w:rPr>
              <w:t>Paid Paternity Leave (Articles 11, 5)</w:t>
            </w:r>
            <w:r w:rsidR="00E560F8">
              <w:rPr>
                <w:noProof/>
                <w:webHidden/>
              </w:rPr>
              <w:tab/>
            </w:r>
            <w:r>
              <w:rPr>
                <w:noProof/>
                <w:webHidden/>
              </w:rPr>
              <w:t>5</w:t>
            </w:r>
          </w:hyperlink>
        </w:p>
        <w:p w14:paraId="3D47F12C" w14:textId="37352412" w:rsidR="00DC3D8E" w:rsidRDefault="00DC3D8E">
          <w:r w:rsidRPr="00C54B7B">
            <w:rPr>
              <w:b/>
              <w:bCs/>
              <w:noProof/>
              <w:sz w:val="22"/>
              <w:szCs w:val="22"/>
            </w:rPr>
            <w:fldChar w:fldCharType="end"/>
          </w:r>
        </w:p>
      </w:sdtContent>
    </w:sdt>
    <w:p w14:paraId="0EF0E280" w14:textId="77777777" w:rsidR="00157053" w:rsidRDefault="00157053" w:rsidP="00CF442E">
      <w:pPr>
        <w:rPr>
          <w:b/>
        </w:rPr>
      </w:pPr>
    </w:p>
    <w:p w14:paraId="359E40B9" w14:textId="030B1738" w:rsidR="00CF442E" w:rsidRDefault="00CF442E"/>
    <w:p w14:paraId="5B867B83" w14:textId="513D24F6" w:rsidR="003E044E" w:rsidRDefault="003E044E"/>
    <w:p w14:paraId="31BFD014" w14:textId="0C6C39E1" w:rsidR="003E044E" w:rsidRDefault="003E044E"/>
    <w:p w14:paraId="2EF52995" w14:textId="7FB9FE04" w:rsidR="00FF10FA" w:rsidRDefault="00FF10FA"/>
    <w:p w14:paraId="1D52E5BA" w14:textId="6A243A4E" w:rsidR="00FF10FA" w:rsidRDefault="00FF10FA"/>
    <w:p w14:paraId="0ADDA3BF" w14:textId="50B7151C" w:rsidR="00FF10FA" w:rsidRDefault="00FF10FA"/>
    <w:p w14:paraId="1AB1A273" w14:textId="1740C812" w:rsidR="00FF10FA" w:rsidRDefault="00FF10FA"/>
    <w:p w14:paraId="2B48241F" w14:textId="03C50D80" w:rsidR="00FF10FA" w:rsidRDefault="00FF10FA"/>
    <w:p w14:paraId="39A389D1" w14:textId="483CD40D" w:rsidR="00FF10FA" w:rsidRDefault="00FF10FA"/>
    <w:p w14:paraId="609FC34C" w14:textId="51C05622" w:rsidR="00FF10FA" w:rsidRDefault="00FF10FA"/>
    <w:p w14:paraId="5AB536EF" w14:textId="5694A6E1" w:rsidR="00E560F8" w:rsidRDefault="00E560F8"/>
    <w:p w14:paraId="1FD2F4C9" w14:textId="378D5320" w:rsidR="00E560F8" w:rsidRDefault="00E560F8"/>
    <w:p w14:paraId="43BAD4A2" w14:textId="717C14CE" w:rsidR="00E560F8" w:rsidRDefault="00E560F8"/>
    <w:p w14:paraId="40370764" w14:textId="1A23582E" w:rsidR="00E560F8" w:rsidRDefault="00E560F8"/>
    <w:p w14:paraId="5C5E46D8" w14:textId="179708CA" w:rsidR="00E560F8" w:rsidRDefault="00E560F8"/>
    <w:p w14:paraId="1838E56F" w14:textId="2A518390" w:rsidR="00E560F8" w:rsidRPr="00E560F8" w:rsidRDefault="00E560F8" w:rsidP="00E560F8">
      <w:pPr>
        <w:pStyle w:val="Heading1"/>
        <w:rPr>
          <w:b/>
          <w:bCs/>
        </w:rPr>
      </w:pPr>
      <w:bookmarkStart w:id="39" w:name="_Toc67049386"/>
      <w:r w:rsidRPr="00E560F8">
        <w:rPr>
          <w:b/>
          <w:bCs/>
        </w:rPr>
        <w:lastRenderedPageBreak/>
        <w:t>Introduction</w:t>
      </w:r>
      <w:bookmarkEnd w:id="39"/>
    </w:p>
    <w:p w14:paraId="63D9000C" w14:textId="4EF2BD14" w:rsidR="003860C9" w:rsidRPr="00A52B2B" w:rsidRDefault="003860C9" w:rsidP="00B26396">
      <w:pPr>
        <w:tabs>
          <w:tab w:val="left" w:pos="4950"/>
        </w:tabs>
        <w:rPr>
          <w:sz w:val="22"/>
          <w:szCs w:val="22"/>
        </w:rPr>
      </w:pPr>
      <w:r w:rsidRPr="00A52B2B">
        <w:rPr>
          <w:color w:val="000000"/>
          <w:sz w:val="22"/>
          <w:szCs w:val="22"/>
        </w:rPr>
        <w:t xml:space="preserve">The WORLD Policy Analysis Center, based at the University of California, Los Angeles, </w:t>
      </w:r>
      <w:r w:rsidR="005E6E48" w:rsidRPr="00A52B2B">
        <w:rPr>
          <w:color w:val="000000"/>
          <w:sz w:val="22"/>
          <w:szCs w:val="22"/>
        </w:rPr>
        <w:t>captures</w:t>
      </w:r>
      <w:r w:rsidR="002118F1" w:rsidRPr="00A52B2B">
        <w:rPr>
          <w:color w:val="000000"/>
          <w:sz w:val="22"/>
          <w:szCs w:val="22"/>
        </w:rPr>
        <w:t xml:space="preserve"> </w:t>
      </w:r>
      <w:r w:rsidR="002118F1" w:rsidRPr="00A52B2B">
        <w:rPr>
          <w:rFonts w:ascii="Calibri" w:hAnsi="Calibri"/>
          <w:sz w:val="22"/>
          <w:szCs w:val="22"/>
        </w:rPr>
        <w:t>quantitative policy data on more than 2,000 indicators that matter to</w:t>
      </w:r>
      <w:r w:rsidR="006306D0" w:rsidRPr="00A52B2B">
        <w:rPr>
          <w:rFonts w:ascii="Calibri" w:hAnsi="Calibri"/>
          <w:sz w:val="22"/>
          <w:szCs w:val="22"/>
        </w:rPr>
        <w:t xml:space="preserve"> equality,</w:t>
      </w:r>
      <w:r w:rsidR="002118F1" w:rsidRPr="00A52B2B">
        <w:rPr>
          <w:rFonts w:ascii="Calibri" w:hAnsi="Calibri"/>
          <w:sz w:val="22"/>
          <w:szCs w:val="22"/>
        </w:rPr>
        <w:t xml:space="preserve"> health, and well-being. We</w:t>
      </w:r>
      <w:r w:rsidR="002118F1" w:rsidRPr="00A52B2B">
        <w:rPr>
          <w:color w:val="000000"/>
          <w:sz w:val="22"/>
          <w:szCs w:val="22"/>
        </w:rPr>
        <w:t xml:space="preserve"> </w:t>
      </w:r>
      <w:r w:rsidRPr="00A52B2B">
        <w:rPr>
          <w:color w:val="000000"/>
          <w:sz w:val="22"/>
          <w:szCs w:val="22"/>
        </w:rPr>
        <w:t>strive to improv</w:t>
      </w:r>
      <w:r w:rsidR="00246EC7" w:rsidRPr="00A52B2B">
        <w:rPr>
          <w:color w:val="000000"/>
          <w:sz w:val="22"/>
          <w:szCs w:val="22"/>
        </w:rPr>
        <w:t>e</w:t>
      </w:r>
      <w:r w:rsidRPr="00A52B2B">
        <w:rPr>
          <w:color w:val="000000"/>
          <w:sz w:val="22"/>
          <w:szCs w:val="22"/>
        </w:rPr>
        <w:t xml:space="preserve"> the quantity and quality of globally comparative data available to policymakers, citizens, national governments, intergovernmental organizations, civil society, and researchers for all 193 UN member states. </w:t>
      </w:r>
      <w:r w:rsidR="002118F1" w:rsidRPr="00A52B2B">
        <w:rPr>
          <w:sz w:val="22"/>
          <w:szCs w:val="22"/>
        </w:rPr>
        <w:t xml:space="preserve">We submit </w:t>
      </w:r>
      <w:r w:rsidRPr="00A52B2B">
        <w:rPr>
          <w:sz w:val="22"/>
          <w:szCs w:val="22"/>
        </w:rPr>
        <w:t xml:space="preserve">the following brief in advance of the </w:t>
      </w:r>
      <w:r w:rsidR="00B26396" w:rsidRPr="00B26396">
        <w:rPr>
          <w:sz w:val="22"/>
          <w:szCs w:val="22"/>
        </w:rPr>
        <w:t>81</w:t>
      </w:r>
      <w:r w:rsidR="00B26396">
        <w:rPr>
          <w:sz w:val="22"/>
          <w:szCs w:val="22"/>
          <w:vertAlign w:val="superscript"/>
        </w:rPr>
        <w:t>st</w:t>
      </w:r>
      <w:r w:rsidR="005E6E48" w:rsidRPr="00A52B2B">
        <w:rPr>
          <w:sz w:val="22"/>
          <w:szCs w:val="22"/>
        </w:rPr>
        <w:t xml:space="preserve"> </w:t>
      </w:r>
      <w:r w:rsidRPr="00A52B2B">
        <w:rPr>
          <w:sz w:val="22"/>
          <w:szCs w:val="22"/>
        </w:rPr>
        <w:t xml:space="preserve">Pre-Sessional Working Group of the Committee </w:t>
      </w:r>
      <w:r w:rsidR="00FD3248" w:rsidRPr="00A52B2B">
        <w:rPr>
          <w:sz w:val="22"/>
          <w:szCs w:val="22"/>
        </w:rPr>
        <w:t>on the</w:t>
      </w:r>
      <w:r w:rsidR="00B617D6" w:rsidRPr="00A52B2B">
        <w:rPr>
          <w:sz w:val="22"/>
          <w:szCs w:val="22"/>
        </w:rPr>
        <w:t xml:space="preserve"> Elimination of Discrimination a</w:t>
      </w:r>
      <w:r w:rsidR="00FD3248" w:rsidRPr="00A52B2B">
        <w:rPr>
          <w:sz w:val="22"/>
          <w:szCs w:val="22"/>
        </w:rPr>
        <w:t>gainst Women</w:t>
      </w:r>
      <w:r w:rsidRPr="00A52B2B">
        <w:rPr>
          <w:sz w:val="22"/>
          <w:szCs w:val="22"/>
        </w:rPr>
        <w:t xml:space="preserve">.  </w:t>
      </w:r>
    </w:p>
    <w:p w14:paraId="16E3BC28" w14:textId="677D7FEA" w:rsidR="003860C9" w:rsidRPr="00A52B2B" w:rsidRDefault="003860C9" w:rsidP="00CF442E">
      <w:pPr>
        <w:rPr>
          <w:sz w:val="22"/>
          <w:szCs w:val="22"/>
        </w:rPr>
      </w:pPr>
      <w:r w:rsidRPr="00A52B2B">
        <w:rPr>
          <w:sz w:val="22"/>
          <w:szCs w:val="22"/>
        </w:rPr>
        <w:t xml:space="preserve">This brief will focus on </w:t>
      </w:r>
      <w:r w:rsidR="003A6D58" w:rsidRPr="00A52B2B">
        <w:rPr>
          <w:sz w:val="22"/>
          <w:szCs w:val="22"/>
        </w:rPr>
        <w:t xml:space="preserve">the following </w:t>
      </w:r>
      <w:r w:rsidR="00674F98">
        <w:rPr>
          <w:sz w:val="22"/>
          <w:szCs w:val="22"/>
        </w:rPr>
        <w:t>two</w:t>
      </w:r>
      <w:r w:rsidR="00674F98" w:rsidRPr="00A52B2B">
        <w:rPr>
          <w:sz w:val="22"/>
          <w:szCs w:val="22"/>
        </w:rPr>
        <w:t xml:space="preserve"> </w:t>
      </w:r>
      <w:r w:rsidRPr="00A52B2B">
        <w:rPr>
          <w:sz w:val="22"/>
          <w:szCs w:val="22"/>
        </w:rPr>
        <w:t>are</w:t>
      </w:r>
      <w:r w:rsidR="00CF442E" w:rsidRPr="00A52B2B">
        <w:rPr>
          <w:sz w:val="22"/>
          <w:szCs w:val="22"/>
        </w:rPr>
        <w:t>as</w:t>
      </w:r>
      <w:r w:rsidRPr="00A52B2B">
        <w:rPr>
          <w:sz w:val="22"/>
          <w:szCs w:val="22"/>
        </w:rPr>
        <w:t>:</w:t>
      </w:r>
    </w:p>
    <w:p w14:paraId="5DC4972A" w14:textId="773D1E67" w:rsidR="00B26396" w:rsidRPr="00B26396" w:rsidRDefault="00B26396" w:rsidP="00B26396">
      <w:pPr>
        <w:pStyle w:val="ListParagraph"/>
        <w:numPr>
          <w:ilvl w:val="0"/>
          <w:numId w:val="2"/>
        </w:numPr>
        <w:rPr>
          <w:color w:val="000000" w:themeColor="text1"/>
          <w:sz w:val="22"/>
          <w:szCs w:val="22"/>
        </w:rPr>
      </w:pPr>
      <w:r w:rsidRPr="00A52B2B">
        <w:rPr>
          <w:color w:val="000000" w:themeColor="text1"/>
          <w:sz w:val="22"/>
          <w:szCs w:val="22"/>
        </w:rPr>
        <w:t>Child Marriage (Articles 16, 2)</w:t>
      </w:r>
    </w:p>
    <w:p w14:paraId="5D860F77" w14:textId="64B3B8C7" w:rsidR="00026A3B" w:rsidRPr="00A52B2B" w:rsidRDefault="00026A3B" w:rsidP="0096441A">
      <w:pPr>
        <w:pStyle w:val="ListParagraph"/>
        <w:numPr>
          <w:ilvl w:val="0"/>
          <w:numId w:val="2"/>
        </w:numPr>
        <w:rPr>
          <w:color w:val="000000" w:themeColor="text1"/>
          <w:sz w:val="22"/>
          <w:szCs w:val="22"/>
        </w:rPr>
      </w:pPr>
      <w:r w:rsidRPr="00A52B2B">
        <w:rPr>
          <w:color w:val="000000" w:themeColor="text1"/>
          <w:sz w:val="22"/>
          <w:szCs w:val="22"/>
        </w:rPr>
        <w:t>Paid Maternity and Paternity Leave (Article</w:t>
      </w:r>
      <w:r w:rsidR="000345E3" w:rsidRPr="00A52B2B">
        <w:rPr>
          <w:color w:val="000000" w:themeColor="text1"/>
          <w:sz w:val="22"/>
          <w:szCs w:val="22"/>
        </w:rPr>
        <w:t>s</w:t>
      </w:r>
      <w:r w:rsidRPr="00A52B2B">
        <w:rPr>
          <w:color w:val="000000" w:themeColor="text1"/>
          <w:sz w:val="22"/>
          <w:szCs w:val="22"/>
        </w:rPr>
        <w:t xml:space="preserve"> 11, 5)</w:t>
      </w:r>
    </w:p>
    <w:p w14:paraId="1813A411" w14:textId="5264EA35" w:rsidR="00FD208D" w:rsidRPr="00A52B2B" w:rsidRDefault="00FD208D" w:rsidP="00827695">
      <w:pPr>
        <w:rPr>
          <w:sz w:val="22"/>
          <w:szCs w:val="22"/>
        </w:rPr>
      </w:pPr>
      <w:r w:rsidRPr="00A52B2B">
        <w:rPr>
          <w:sz w:val="22"/>
          <w:szCs w:val="22"/>
        </w:rPr>
        <w:t xml:space="preserve">We have collected and analyzed information on rights, laws, and policies in these areas for all 193 UN member states using a variety of sources, including primary national legal sources (e.g. </w:t>
      </w:r>
      <w:r w:rsidR="00BD77ED" w:rsidRPr="00A52B2B">
        <w:rPr>
          <w:sz w:val="22"/>
          <w:szCs w:val="22"/>
        </w:rPr>
        <w:t>original legislation and constitutions</w:t>
      </w:r>
      <w:r w:rsidRPr="00A52B2B">
        <w:rPr>
          <w:sz w:val="22"/>
          <w:szCs w:val="22"/>
        </w:rPr>
        <w:t xml:space="preserve">),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w:t>
      </w:r>
      <w:r w:rsidR="00827695" w:rsidRPr="00A52B2B">
        <w:rPr>
          <w:sz w:val="22"/>
          <w:szCs w:val="22"/>
        </w:rPr>
        <w:t>the following brief</w:t>
      </w:r>
      <w:r w:rsidRPr="00A52B2B">
        <w:rPr>
          <w:sz w:val="22"/>
          <w:szCs w:val="22"/>
        </w:rPr>
        <w:t>.</w:t>
      </w:r>
      <w:r w:rsidR="00827695" w:rsidRPr="00A52B2B">
        <w:rPr>
          <w:sz w:val="22"/>
          <w:szCs w:val="22"/>
        </w:rPr>
        <w:t xml:space="preserve"> When drafting each brief, we perform a series of additional verifications to ensure the data provided reflects the current constitutional and legal landscape of a country.</w:t>
      </w:r>
    </w:p>
    <w:p w14:paraId="70FDDFCE" w14:textId="42A5839B" w:rsidR="00DC3D8E" w:rsidRDefault="00DC3D8E" w:rsidP="00BE6DF8">
      <w:pPr>
        <w:rPr>
          <w:sz w:val="22"/>
          <w:szCs w:val="22"/>
        </w:rPr>
      </w:pPr>
      <w:bookmarkStart w:id="40" w:name="_Hlk43805467"/>
      <w:r w:rsidRPr="00DC3D8E">
        <w:rPr>
          <w:sz w:val="22"/>
          <w:szCs w:val="22"/>
        </w:rPr>
        <w:t>In this report we</w:t>
      </w:r>
      <w:r w:rsidR="0025507E">
        <w:rPr>
          <w:sz w:val="22"/>
          <w:szCs w:val="22"/>
        </w:rPr>
        <w:t xml:space="preserve"> first</w:t>
      </w:r>
      <w:r w:rsidRPr="00DC3D8E">
        <w:rPr>
          <w:sz w:val="22"/>
          <w:szCs w:val="22"/>
        </w:rPr>
        <w:t xml:space="preserve"> provide a summary of our </w:t>
      </w:r>
      <w:r w:rsidR="0025507E">
        <w:rPr>
          <w:sz w:val="22"/>
          <w:szCs w:val="22"/>
        </w:rPr>
        <w:t xml:space="preserve">legislative </w:t>
      </w:r>
      <w:r w:rsidRPr="00DC3D8E">
        <w:rPr>
          <w:sz w:val="22"/>
          <w:szCs w:val="22"/>
        </w:rPr>
        <w:t xml:space="preserve">findings, </w:t>
      </w:r>
      <w:bookmarkStart w:id="41" w:name="_Hlk61000146"/>
      <w:r w:rsidRPr="00DC3D8E">
        <w:rPr>
          <w:sz w:val="22"/>
          <w:szCs w:val="22"/>
        </w:rPr>
        <w:t xml:space="preserve">as well as suggested questions for the Committee to ask </w:t>
      </w:r>
      <w:r w:rsidR="00841812">
        <w:rPr>
          <w:sz w:val="22"/>
          <w:szCs w:val="22"/>
        </w:rPr>
        <w:t>Turkey</w:t>
      </w:r>
      <w:r w:rsidR="0025507E">
        <w:rPr>
          <w:sz w:val="22"/>
          <w:szCs w:val="22"/>
        </w:rPr>
        <w:t xml:space="preserve"> </w:t>
      </w:r>
      <w:r w:rsidRPr="00DC3D8E">
        <w:rPr>
          <w:sz w:val="22"/>
          <w:szCs w:val="22"/>
        </w:rPr>
        <w:t xml:space="preserve">and topics we hope the Committee will address in its concluding observations. </w:t>
      </w:r>
      <w:bookmarkEnd w:id="41"/>
      <w:r w:rsidRPr="00DC3D8E">
        <w:rPr>
          <w:sz w:val="22"/>
          <w:szCs w:val="22"/>
        </w:rPr>
        <w:t xml:space="preserve">This summary is followed by detailed legislative excerpts documenting our findings. We hope the Committee will recommend that </w:t>
      </w:r>
      <w:r w:rsidR="00841812">
        <w:rPr>
          <w:sz w:val="22"/>
          <w:szCs w:val="22"/>
        </w:rPr>
        <w:t xml:space="preserve">Turkey </w:t>
      </w:r>
      <w:r w:rsidRPr="00DC3D8E">
        <w:rPr>
          <w:sz w:val="22"/>
          <w:szCs w:val="22"/>
        </w:rPr>
        <w:t xml:space="preserve">address any gaps in consultation and collaboration with relevant stakeholders, including civil society organizations. We also recognize that while having strong laws and policies in place are necessary first steps, implementation is also of paramount importance. In areas where we have commended </w:t>
      </w:r>
      <w:r w:rsidR="00841812">
        <w:rPr>
          <w:sz w:val="22"/>
          <w:szCs w:val="22"/>
        </w:rPr>
        <w:t>Turkey</w:t>
      </w:r>
      <w:r w:rsidR="00B26396">
        <w:rPr>
          <w:sz w:val="22"/>
          <w:szCs w:val="22"/>
        </w:rPr>
        <w:t xml:space="preserve"> </w:t>
      </w:r>
      <w:r w:rsidRPr="00DC3D8E">
        <w:rPr>
          <w:sz w:val="22"/>
          <w:szCs w:val="22"/>
        </w:rPr>
        <w:t xml:space="preserve">for having provisions in place, we hope the Committee will recommend that </w:t>
      </w:r>
      <w:r w:rsidR="00841812">
        <w:rPr>
          <w:sz w:val="22"/>
          <w:szCs w:val="22"/>
        </w:rPr>
        <w:t>Turkey</w:t>
      </w:r>
      <w:r w:rsidRPr="00DC3D8E">
        <w:rPr>
          <w:sz w:val="22"/>
          <w:szCs w:val="22"/>
        </w:rPr>
        <w:t xml:space="preserve"> work with stakeholders to overcome any obstacles in implementing these provisions.</w:t>
      </w:r>
    </w:p>
    <w:bookmarkEnd w:id="40"/>
    <w:p w14:paraId="22CD25CD" w14:textId="6D1CE37A" w:rsidR="00ED4891" w:rsidRDefault="00ED4891" w:rsidP="00ED4891">
      <w:pPr>
        <w:rPr>
          <w:b/>
          <w:i/>
        </w:rPr>
      </w:pPr>
    </w:p>
    <w:p w14:paraId="7DBD910B" w14:textId="77777777" w:rsidR="00DF6F0C" w:rsidRDefault="00DF6F0C" w:rsidP="00ED4891">
      <w:pPr>
        <w:rPr>
          <w:b/>
          <w:i/>
        </w:rPr>
      </w:pPr>
    </w:p>
    <w:p w14:paraId="6020C1F4" w14:textId="7EC44C7A" w:rsidR="00ED4891" w:rsidRDefault="00ED4891" w:rsidP="00ED4891">
      <w:pPr>
        <w:rPr>
          <w:b/>
          <w:i/>
        </w:rPr>
      </w:pPr>
    </w:p>
    <w:p w14:paraId="4BB6D649" w14:textId="40479300" w:rsidR="00B26396" w:rsidRDefault="00B26396" w:rsidP="00ED4891">
      <w:pPr>
        <w:rPr>
          <w:b/>
          <w:i/>
        </w:rPr>
      </w:pPr>
    </w:p>
    <w:p w14:paraId="02434232" w14:textId="77777777" w:rsidR="00B26396" w:rsidRDefault="00B26396" w:rsidP="00ED4891">
      <w:pPr>
        <w:rPr>
          <w:b/>
          <w:i/>
        </w:rPr>
      </w:pPr>
    </w:p>
    <w:p w14:paraId="4448E9B0" w14:textId="77777777" w:rsidR="00A86978" w:rsidRDefault="00A86978" w:rsidP="00ED4891">
      <w:pPr>
        <w:rPr>
          <w:b/>
          <w:i/>
        </w:rPr>
      </w:pPr>
    </w:p>
    <w:p w14:paraId="4C166A39" w14:textId="60F5C052" w:rsidR="0096441A" w:rsidRDefault="0096441A" w:rsidP="00A52B2B">
      <w:pPr>
        <w:pStyle w:val="Heading1"/>
        <w:rPr>
          <w:rFonts w:eastAsia="Times New Roman"/>
          <w:b/>
          <w:bCs/>
        </w:rPr>
      </w:pPr>
      <w:bookmarkStart w:id="42" w:name="_Toc56070607"/>
      <w:bookmarkStart w:id="43" w:name="_Toc56079790"/>
      <w:bookmarkStart w:id="44" w:name="_Hlk56078328"/>
      <w:bookmarkStart w:id="45" w:name="_Toc58844323"/>
      <w:bookmarkStart w:id="46" w:name="_Toc67049387"/>
      <w:bookmarkStart w:id="47" w:name="_Hlk55550733"/>
      <w:r>
        <w:rPr>
          <w:rFonts w:eastAsia="Times New Roman"/>
          <w:b/>
          <w:bCs/>
        </w:rPr>
        <w:lastRenderedPageBreak/>
        <w:t>Summary of Findings and Recommendations</w:t>
      </w:r>
      <w:bookmarkEnd w:id="42"/>
      <w:bookmarkEnd w:id="43"/>
      <w:bookmarkEnd w:id="44"/>
      <w:bookmarkEnd w:id="45"/>
      <w:bookmarkEnd w:id="46"/>
    </w:p>
    <w:p w14:paraId="4EDFFE74" w14:textId="77777777" w:rsidR="00B26396" w:rsidRPr="00B26396" w:rsidRDefault="00B26396" w:rsidP="00B26396">
      <w:pPr>
        <w:pStyle w:val="NoSpacing"/>
      </w:pPr>
    </w:p>
    <w:p w14:paraId="0F7A46AB" w14:textId="77777777" w:rsidR="00B26396" w:rsidRPr="003C541A" w:rsidRDefault="00B26396" w:rsidP="00B26396">
      <w:pPr>
        <w:pStyle w:val="ListParagraph"/>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Cs/>
          <w:color w:val="2E74B5"/>
          <w:sz w:val="26"/>
          <w:szCs w:val="26"/>
        </w:rPr>
      </w:pPr>
      <w:bookmarkStart w:id="48" w:name="_Toc67049388"/>
      <w:r w:rsidRPr="003C541A">
        <w:rPr>
          <w:rFonts w:ascii="Calibri Light" w:eastAsia="Times New Roman" w:hAnsi="Calibri Light" w:cs="Times New Roman"/>
          <w:bCs/>
          <w:color w:val="2E74B5"/>
          <w:sz w:val="26"/>
          <w:szCs w:val="26"/>
        </w:rPr>
        <w:t>Child Marriage (Articles 16, 2)</w:t>
      </w:r>
      <w:bookmarkEnd w:id="48"/>
    </w:p>
    <w:p w14:paraId="3FA4ADAD" w14:textId="2893E934" w:rsidR="00FD20B1" w:rsidRDefault="00FD20B1" w:rsidP="00FD20B1">
      <w:pPr>
        <w:rPr>
          <w:rFonts w:eastAsia="Times New Roman"/>
          <w:bCs/>
          <w:sz w:val="22"/>
          <w:szCs w:val="22"/>
        </w:rPr>
      </w:pPr>
      <w:bookmarkStart w:id="49" w:name="_Hlk66444301"/>
      <w:r>
        <w:rPr>
          <w:rFonts w:eastAsia="Times New Roman"/>
          <w:bCs/>
          <w:sz w:val="22"/>
          <w:szCs w:val="22"/>
        </w:rPr>
        <w:t xml:space="preserve">Based on our review, </w:t>
      </w:r>
      <w:r w:rsidR="00841812">
        <w:rPr>
          <w:rFonts w:eastAsia="Times New Roman"/>
          <w:bCs/>
          <w:sz w:val="22"/>
          <w:szCs w:val="22"/>
        </w:rPr>
        <w:t xml:space="preserve">Turkey establishes a general minimum age of marriage of 18 for girls and boys. However, exceptions to this provision allow children </w:t>
      </w:r>
      <w:r w:rsidR="00C523A2">
        <w:rPr>
          <w:rFonts w:eastAsia="Times New Roman"/>
          <w:bCs/>
          <w:sz w:val="22"/>
          <w:szCs w:val="22"/>
        </w:rPr>
        <w:t xml:space="preserve">younger than 18 </w:t>
      </w:r>
      <w:r w:rsidR="00841812">
        <w:rPr>
          <w:rFonts w:eastAsia="Times New Roman"/>
          <w:bCs/>
          <w:sz w:val="22"/>
          <w:szCs w:val="22"/>
        </w:rPr>
        <w:t>to marr</w:t>
      </w:r>
      <w:r w:rsidR="00674F98">
        <w:rPr>
          <w:rFonts w:eastAsia="Times New Roman"/>
          <w:bCs/>
          <w:sz w:val="22"/>
          <w:szCs w:val="22"/>
        </w:rPr>
        <w:t>y</w:t>
      </w:r>
      <w:r w:rsidR="00841812">
        <w:rPr>
          <w:rFonts w:eastAsia="Times New Roman"/>
          <w:bCs/>
          <w:sz w:val="22"/>
          <w:szCs w:val="22"/>
        </w:rPr>
        <w:t xml:space="preserve"> </w:t>
      </w:r>
      <w:r w:rsidR="00EF1181">
        <w:rPr>
          <w:rFonts w:eastAsia="Times New Roman"/>
          <w:bCs/>
          <w:sz w:val="22"/>
          <w:szCs w:val="22"/>
        </w:rPr>
        <w:t xml:space="preserve">with parental or court approval. </w:t>
      </w:r>
    </w:p>
    <w:p w14:paraId="5ACE7C3D" w14:textId="77777777" w:rsidR="00F41055" w:rsidRPr="00535893" w:rsidRDefault="00F41055" w:rsidP="00F41055">
      <w:pPr>
        <w:spacing w:before="0" w:afterLines="100" w:after="240"/>
        <w:rPr>
          <w:rFonts w:eastAsiaTheme="minorHAnsi"/>
          <w:b/>
          <w:bCs/>
          <w:sz w:val="22"/>
          <w:szCs w:val="22"/>
        </w:rPr>
      </w:pPr>
      <w:bookmarkStart w:id="50" w:name="_Hlk60920697"/>
      <w:bookmarkEnd w:id="49"/>
      <w:r w:rsidRPr="00535893">
        <w:rPr>
          <w:rFonts w:eastAsiaTheme="minorHAnsi"/>
          <w:b/>
          <w:bCs/>
          <w:sz w:val="22"/>
          <w:szCs w:val="22"/>
        </w:rPr>
        <w:t xml:space="preserve">We hope the Committee will: </w:t>
      </w:r>
    </w:p>
    <w:bookmarkEnd w:id="50"/>
    <w:p w14:paraId="39C23C12" w14:textId="0E641984" w:rsidR="00AA7EC4" w:rsidRPr="00AA7EC4" w:rsidRDefault="00AA7EC4" w:rsidP="00F3123F">
      <w:pPr>
        <w:numPr>
          <w:ilvl w:val="0"/>
          <w:numId w:val="7"/>
        </w:numPr>
        <w:spacing w:before="0" w:after="0"/>
        <w:ind w:left="720"/>
        <w:contextualSpacing/>
        <w:rPr>
          <w:rFonts w:ascii="Calibri" w:eastAsia="Calibri" w:hAnsi="Calibri" w:cs="Times New Roman"/>
          <w:color w:val="000000"/>
          <w:sz w:val="22"/>
          <w:szCs w:val="22"/>
        </w:rPr>
      </w:pPr>
      <w:r w:rsidRPr="00AA7EC4">
        <w:rPr>
          <w:rFonts w:ascii="Calibri" w:eastAsia="Calibri" w:hAnsi="Calibri" w:cs="Times New Roman"/>
          <w:color w:val="000000"/>
          <w:sz w:val="22"/>
          <w:szCs w:val="22"/>
        </w:rPr>
        <w:t xml:space="preserve">In its list of issues, ask </w:t>
      </w:r>
      <w:r>
        <w:rPr>
          <w:rFonts w:ascii="Calibri" w:eastAsia="Calibri" w:hAnsi="Calibri" w:cs="Times New Roman"/>
          <w:color w:val="000000"/>
          <w:sz w:val="22"/>
          <w:szCs w:val="22"/>
        </w:rPr>
        <w:t>Turkey</w:t>
      </w:r>
      <w:r w:rsidRPr="00AA7EC4">
        <w:rPr>
          <w:rFonts w:ascii="Calibri" w:eastAsia="Calibri" w:hAnsi="Calibri" w:cs="Times New Roman"/>
          <w:color w:val="000000"/>
          <w:sz w:val="22"/>
          <w:szCs w:val="22"/>
        </w:rPr>
        <w:t xml:space="preserve">: Can </w:t>
      </w:r>
      <w:r>
        <w:rPr>
          <w:rFonts w:ascii="Calibri" w:eastAsia="Calibri" w:hAnsi="Calibri" w:cs="Times New Roman"/>
          <w:color w:val="000000"/>
          <w:sz w:val="22"/>
          <w:szCs w:val="22"/>
        </w:rPr>
        <w:t>Turkey</w:t>
      </w:r>
      <w:r w:rsidRPr="00AA7EC4">
        <w:rPr>
          <w:rFonts w:ascii="Calibri" w:eastAsia="Calibri" w:hAnsi="Calibri" w:cs="Times New Roman"/>
          <w:color w:val="000000"/>
          <w:sz w:val="22"/>
          <w:szCs w:val="22"/>
        </w:rPr>
        <w:t xml:space="preserve"> outline any concrete, near-term plans to pass legislation that </w:t>
      </w:r>
      <w:r>
        <w:rPr>
          <w:rFonts w:ascii="Calibri" w:eastAsia="Calibri" w:hAnsi="Calibri" w:cs="Times New Roman"/>
          <w:color w:val="000000"/>
          <w:sz w:val="22"/>
          <w:szCs w:val="22"/>
        </w:rPr>
        <w:t>removes all exceptions that allow children under the age of 18 to be married</w:t>
      </w:r>
      <w:r w:rsidRPr="00AA7EC4">
        <w:rPr>
          <w:rFonts w:ascii="Calibri" w:eastAsia="Calibri" w:hAnsi="Calibri" w:cs="Times New Roman"/>
          <w:color w:val="000000"/>
          <w:sz w:val="22"/>
          <w:szCs w:val="22"/>
        </w:rPr>
        <w:t>?</w:t>
      </w:r>
    </w:p>
    <w:p w14:paraId="3F433824" w14:textId="146D97E8" w:rsidR="00B26396" w:rsidRDefault="00AA7EC4" w:rsidP="00F3123F">
      <w:pPr>
        <w:numPr>
          <w:ilvl w:val="1"/>
          <w:numId w:val="7"/>
        </w:numPr>
        <w:spacing w:before="0" w:after="0"/>
        <w:ind w:left="1483"/>
        <w:contextualSpacing/>
        <w:rPr>
          <w:rFonts w:ascii="Calibri" w:eastAsia="Calibri" w:hAnsi="Calibri" w:cs="Times New Roman"/>
          <w:color w:val="000000"/>
          <w:sz w:val="22"/>
          <w:szCs w:val="22"/>
        </w:rPr>
      </w:pPr>
      <w:r w:rsidRPr="00AA7EC4">
        <w:rPr>
          <w:rFonts w:ascii="Calibri" w:eastAsia="Calibri" w:hAnsi="Calibri" w:cs="Times New Roman"/>
          <w:color w:val="000000"/>
          <w:sz w:val="22"/>
          <w:szCs w:val="22"/>
        </w:rPr>
        <w:t xml:space="preserve">If concrete, near-term plans are not in place, recommend in its concluding observations </w:t>
      </w:r>
      <w:r>
        <w:rPr>
          <w:rFonts w:ascii="Calibri" w:eastAsia="Calibri" w:hAnsi="Calibri" w:cs="Times New Roman"/>
          <w:color w:val="000000"/>
          <w:sz w:val="22"/>
          <w:szCs w:val="22"/>
        </w:rPr>
        <w:t>that Turkey</w:t>
      </w:r>
      <w:r w:rsidRPr="00AA7EC4">
        <w:rPr>
          <w:rFonts w:ascii="Calibri" w:eastAsia="Calibri" w:hAnsi="Calibri" w:cs="Times New Roman"/>
          <w:color w:val="000000"/>
          <w:sz w:val="22"/>
          <w:szCs w:val="22"/>
        </w:rPr>
        <w:t xml:space="preserve"> pass</w:t>
      </w:r>
      <w:r w:rsidR="002E0A4B">
        <w:rPr>
          <w:rFonts w:ascii="Calibri" w:eastAsia="Calibri" w:hAnsi="Calibri" w:cs="Times New Roman"/>
          <w:color w:val="000000"/>
          <w:sz w:val="22"/>
          <w:szCs w:val="22"/>
        </w:rPr>
        <w:t xml:space="preserve"> legislation that establishes 18 years as the minimum age for marriage with</w:t>
      </w:r>
      <w:r w:rsidR="00674F98">
        <w:rPr>
          <w:rFonts w:ascii="Calibri" w:eastAsia="Calibri" w:hAnsi="Calibri" w:cs="Times New Roman"/>
          <w:color w:val="000000"/>
          <w:sz w:val="22"/>
          <w:szCs w:val="22"/>
        </w:rPr>
        <w:t>out</w:t>
      </w:r>
      <w:r w:rsidR="002E0A4B">
        <w:rPr>
          <w:rFonts w:ascii="Calibri" w:eastAsia="Calibri" w:hAnsi="Calibri" w:cs="Times New Roman"/>
          <w:color w:val="000000"/>
          <w:sz w:val="22"/>
          <w:szCs w:val="22"/>
        </w:rPr>
        <w:t xml:space="preserve"> exceptions. </w:t>
      </w:r>
    </w:p>
    <w:p w14:paraId="24AD4276" w14:textId="77777777" w:rsidR="002E0A4B" w:rsidRPr="002E0A4B" w:rsidRDefault="002E0A4B" w:rsidP="002E0A4B">
      <w:pPr>
        <w:spacing w:before="0" w:after="0" w:line="259" w:lineRule="auto"/>
        <w:ind w:left="1483"/>
        <w:contextualSpacing/>
        <w:rPr>
          <w:rFonts w:ascii="Calibri" w:eastAsia="Calibri" w:hAnsi="Calibri" w:cs="Times New Roman"/>
          <w:color w:val="000000"/>
          <w:sz w:val="22"/>
          <w:szCs w:val="22"/>
        </w:rPr>
      </w:pPr>
    </w:p>
    <w:p w14:paraId="3E86450C" w14:textId="039535F2" w:rsidR="0096441A" w:rsidRPr="003C541A" w:rsidRDefault="0096441A" w:rsidP="0096441A">
      <w:pPr>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Cs/>
          <w:color w:val="2E74B5"/>
          <w:sz w:val="26"/>
          <w:szCs w:val="26"/>
        </w:rPr>
      </w:pPr>
      <w:bookmarkStart w:id="51" w:name="_Toc58844327"/>
      <w:bookmarkStart w:id="52" w:name="_Toc67049389"/>
      <w:r w:rsidRPr="003C541A">
        <w:rPr>
          <w:rFonts w:ascii="Calibri Light" w:eastAsia="Times New Roman" w:hAnsi="Calibri Light" w:cs="Times New Roman"/>
          <w:bCs/>
          <w:color w:val="2E74B5"/>
          <w:sz w:val="26"/>
          <w:szCs w:val="26"/>
        </w:rPr>
        <w:t xml:space="preserve">Paid </w:t>
      </w:r>
      <w:r w:rsidR="009D22FA">
        <w:rPr>
          <w:rFonts w:ascii="Calibri Light" w:eastAsia="Times New Roman" w:hAnsi="Calibri Light" w:cs="Times New Roman"/>
          <w:bCs/>
          <w:color w:val="2E74B5"/>
          <w:sz w:val="26"/>
          <w:szCs w:val="26"/>
        </w:rPr>
        <w:t xml:space="preserve">Maternity and </w:t>
      </w:r>
      <w:r w:rsidRPr="003C541A">
        <w:rPr>
          <w:rFonts w:ascii="Calibri Light" w:eastAsia="Times New Roman" w:hAnsi="Calibri Light" w:cs="Times New Roman"/>
          <w:bCs/>
          <w:color w:val="2E74B5"/>
          <w:sz w:val="26"/>
          <w:szCs w:val="26"/>
        </w:rPr>
        <w:t>Paternity Leave (Articles 11, 5)</w:t>
      </w:r>
      <w:bookmarkEnd w:id="51"/>
      <w:bookmarkEnd w:id="52"/>
    </w:p>
    <w:p w14:paraId="6998B26A" w14:textId="03E2B05A" w:rsidR="002E0A4B" w:rsidRDefault="004D101A" w:rsidP="0096441A">
      <w:pPr>
        <w:rPr>
          <w:bCs/>
          <w:sz w:val="22"/>
          <w:szCs w:val="22"/>
        </w:rPr>
      </w:pPr>
      <w:r w:rsidRPr="008B52BC">
        <w:rPr>
          <w:bCs/>
          <w:sz w:val="22"/>
          <w:szCs w:val="22"/>
        </w:rPr>
        <w:t xml:space="preserve">Based on our systematic review of national legislation and country reports, </w:t>
      </w:r>
      <w:r w:rsidR="00347E71">
        <w:rPr>
          <w:bCs/>
          <w:sz w:val="22"/>
          <w:szCs w:val="22"/>
        </w:rPr>
        <w:t xml:space="preserve">Turkey </w:t>
      </w:r>
      <w:r w:rsidR="001311A3">
        <w:rPr>
          <w:bCs/>
          <w:sz w:val="22"/>
          <w:szCs w:val="22"/>
        </w:rPr>
        <w:t>guarantees</w:t>
      </w:r>
      <w:r w:rsidR="002E0A4B">
        <w:rPr>
          <w:bCs/>
          <w:sz w:val="22"/>
          <w:szCs w:val="22"/>
        </w:rPr>
        <w:t xml:space="preserve"> </w:t>
      </w:r>
      <w:r w:rsidR="00347E71">
        <w:rPr>
          <w:bCs/>
          <w:sz w:val="22"/>
          <w:szCs w:val="22"/>
        </w:rPr>
        <w:t>16 wee</w:t>
      </w:r>
      <w:r w:rsidR="002E0A4B">
        <w:rPr>
          <w:bCs/>
          <w:sz w:val="22"/>
          <w:szCs w:val="22"/>
        </w:rPr>
        <w:t xml:space="preserve">ks </w:t>
      </w:r>
      <w:r w:rsidRPr="008B52BC">
        <w:rPr>
          <w:bCs/>
          <w:sz w:val="22"/>
          <w:szCs w:val="22"/>
        </w:rPr>
        <w:t xml:space="preserve">of paid maternity </w:t>
      </w:r>
      <w:r w:rsidR="008B52BC">
        <w:rPr>
          <w:bCs/>
          <w:sz w:val="22"/>
          <w:szCs w:val="22"/>
        </w:rPr>
        <w:t>leave to mothers.</w:t>
      </w:r>
      <w:r w:rsidR="00347E71">
        <w:rPr>
          <w:bCs/>
          <w:sz w:val="22"/>
          <w:szCs w:val="22"/>
        </w:rPr>
        <w:t xml:space="preserve"> Since 2015, the </w:t>
      </w:r>
      <w:r w:rsidR="002E0A4B">
        <w:rPr>
          <w:bCs/>
          <w:sz w:val="22"/>
          <w:szCs w:val="22"/>
        </w:rPr>
        <w:t>Labor Code</w:t>
      </w:r>
      <w:r w:rsidR="001311A3">
        <w:rPr>
          <w:bCs/>
          <w:sz w:val="22"/>
          <w:szCs w:val="22"/>
        </w:rPr>
        <w:t xml:space="preserve"> </w:t>
      </w:r>
      <w:r w:rsidR="00347E71">
        <w:rPr>
          <w:bCs/>
          <w:sz w:val="22"/>
          <w:szCs w:val="22"/>
        </w:rPr>
        <w:t xml:space="preserve">also </w:t>
      </w:r>
      <w:r w:rsidR="001311A3">
        <w:rPr>
          <w:bCs/>
          <w:sz w:val="22"/>
          <w:szCs w:val="22"/>
        </w:rPr>
        <w:t>provide</w:t>
      </w:r>
      <w:r w:rsidR="00347E71">
        <w:rPr>
          <w:bCs/>
          <w:sz w:val="22"/>
          <w:szCs w:val="22"/>
        </w:rPr>
        <w:t>s</w:t>
      </w:r>
      <w:r w:rsidR="001311A3">
        <w:rPr>
          <w:bCs/>
          <w:sz w:val="22"/>
          <w:szCs w:val="22"/>
        </w:rPr>
        <w:t xml:space="preserve"> five days of paid leave to fath</w:t>
      </w:r>
      <w:r w:rsidR="00347E71">
        <w:rPr>
          <w:bCs/>
          <w:sz w:val="22"/>
          <w:szCs w:val="22"/>
        </w:rPr>
        <w:t>ers when their spouse gives birth.</w:t>
      </w:r>
      <w:r w:rsidR="00584E05">
        <w:rPr>
          <w:bCs/>
          <w:sz w:val="22"/>
          <w:szCs w:val="22"/>
        </w:rPr>
        <w:t xml:space="preserve"> Research </w:t>
      </w:r>
      <w:r w:rsidR="007C3001">
        <w:rPr>
          <w:bCs/>
          <w:sz w:val="22"/>
          <w:szCs w:val="22"/>
        </w:rPr>
        <w:t>evidence indicates that</w:t>
      </w:r>
      <w:r w:rsidR="007C3001">
        <w:rPr>
          <w:bCs/>
          <w:color w:val="FF0000"/>
          <w:sz w:val="22"/>
          <w:szCs w:val="22"/>
        </w:rPr>
        <w:t xml:space="preserve"> </w:t>
      </w:r>
      <w:r w:rsidR="007C3001">
        <w:rPr>
          <w:sz w:val="22"/>
          <w:szCs w:val="22"/>
        </w:rPr>
        <w:t>paid paternity leave can increase gender equality in caregiving responsibilities and gender equality in employment; it is therefore important to ensure fathers have access to adequate paid paternity leave.</w:t>
      </w:r>
    </w:p>
    <w:p w14:paraId="6088D3DE" w14:textId="15043792" w:rsidR="008B52BC" w:rsidRPr="00336773" w:rsidRDefault="008B52BC" w:rsidP="008B52BC">
      <w:pPr>
        <w:rPr>
          <w:b/>
          <w:sz w:val="22"/>
          <w:szCs w:val="22"/>
        </w:rPr>
      </w:pPr>
      <w:r w:rsidRPr="008B52BC">
        <w:rPr>
          <w:b/>
          <w:sz w:val="22"/>
          <w:szCs w:val="22"/>
        </w:rPr>
        <w:t>We hope the Committee will:</w:t>
      </w:r>
    </w:p>
    <w:p w14:paraId="4291DE96" w14:textId="67F6C348" w:rsidR="00336773" w:rsidRPr="00336773" w:rsidRDefault="00336773" w:rsidP="00336773">
      <w:pPr>
        <w:pStyle w:val="ListParagraph"/>
        <w:numPr>
          <w:ilvl w:val="0"/>
          <w:numId w:val="6"/>
        </w:numPr>
        <w:spacing w:before="0" w:after="160"/>
        <w:rPr>
          <w:sz w:val="22"/>
          <w:szCs w:val="22"/>
        </w:rPr>
      </w:pPr>
      <w:r w:rsidRPr="008B52BC">
        <w:rPr>
          <w:sz w:val="22"/>
          <w:szCs w:val="22"/>
        </w:rPr>
        <w:t xml:space="preserve">In its list of issues, ask </w:t>
      </w:r>
      <w:r>
        <w:rPr>
          <w:sz w:val="22"/>
          <w:szCs w:val="22"/>
        </w:rPr>
        <w:t>Turkey</w:t>
      </w:r>
      <w:r w:rsidRPr="008B52BC">
        <w:rPr>
          <w:sz w:val="22"/>
          <w:szCs w:val="22"/>
        </w:rPr>
        <w:t xml:space="preserve">: Can </w:t>
      </w:r>
      <w:r>
        <w:rPr>
          <w:sz w:val="22"/>
          <w:szCs w:val="22"/>
        </w:rPr>
        <w:t xml:space="preserve">Turkey </w:t>
      </w:r>
      <w:r w:rsidRPr="008B52BC">
        <w:rPr>
          <w:sz w:val="22"/>
          <w:szCs w:val="22"/>
        </w:rPr>
        <w:t xml:space="preserve">outline any concrete, near-term plans to pass legislation </w:t>
      </w:r>
      <w:r>
        <w:rPr>
          <w:sz w:val="22"/>
          <w:szCs w:val="22"/>
        </w:rPr>
        <w:t xml:space="preserve">increasing the duration of </w:t>
      </w:r>
      <w:r w:rsidRPr="008B52BC">
        <w:rPr>
          <w:sz w:val="22"/>
          <w:szCs w:val="22"/>
        </w:rPr>
        <w:t xml:space="preserve">paid paternity leave </w:t>
      </w:r>
      <w:r>
        <w:rPr>
          <w:sz w:val="22"/>
          <w:szCs w:val="22"/>
        </w:rPr>
        <w:t xml:space="preserve">provided </w:t>
      </w:r>
      <w:r w:rsidRPr="008B52BC">
        <w:rPr>
          <w:sz w:val="22"/>
          <w:szCs w:val="22"/>
        </w:rPr>
        <w:t>to fathers?</w:t>
      </w:r>
    </w:p>
    <w:p w14:paraId="4B1528B2" w14:textId="36C4B301" w:rsidR="00336773" w:rsidRDefault="00336773" w:rsidP="00336773">
      <w:pPr>
        <w:pStyle w:val="ListParagraph"/>
        <w:numPr>
          <w:ilvl w:val="1"/>
          <w:numId w:val="6"/>
        </w:numPr>
        <w:spacing w:before="0" w:after="160"/>
        <w:rPr>
          <w:sz w:val="22"/>
          <w:szCs w:val="22"/>
        </w:rPr>
      </w:pPr>
      <w:r w:rsidRPr="008B52BC">
        <w:rPr>
          <w:sz w:val="22"/>
          <w:szCs w:val="22"/>
        </w:rPr>
        <w:t xml:space="preserve">If </w:t>
      </w:r>
      <w:r>
        <w:rPr>
          <w:sz w:val="22"/>
          <w:szCs w:val="22"/>
        </w:rPr>
        <w:t xml:space="preserve">Turkey </w:t>
      </w:r>
      <w:r w:rsidRPr="008B52BC">
        <w:rPr>
          <w:sz w:val="22"/>
          <w:szCs w:val="22"/>
        </w:rPr>
        <w:t>does not have concrete, near-term plans to</w:t>
      </w:r>
      <w:r>
        <w:rPr>
          <w:sz w:val="22"/>
          <w:szCs w:val="22"/>
        </w:rPr>
        <w:t xml:space="preserve"> increase the duration of </w:t>
      </w:r>
      <w:r w:rsidRPr="008B52BC">
        <w:rPr>
          <w:sz w:val="22"/>
          <w:szCs w:val="22"/>
        </w:rPr>
        <w:t xml:space="preserve">paid paternity leave </w:t>
      </w:r>
      <w:r>
        <w:rPr>
          <w:sz w:val="22"/>
          <w:szCs w:val="22"/>
        </w:rPr>
        <w:t xml:space="preserve">provided </w:t>
      </w:r>
      <w:r w:rsidRPr="008B52BC">
        <w:rPr>
          <w:sz w:val="22"/>
          <w:szCs w:val="22"/>
        </w:rPr>
        <w:t xml:space="preserve">to fathers, recommend in its concluding observations that </w:t>
      </w:r>
      <w:r>
        <w:rPr>
          <w:sz w:val="22"/>
          <w:szCs w:val="22"/>
        </w:rPr>
        <w:t>Turkey</w:t>
      </w:r>
      <w:r w:rsidRPr="008B52BC">
        <w:rPr>
          <w:sz w:val="22"/>
          <w:szCs w:val="22"/>
        </w:rPr>
        <w:t xml:space="preserve"> pass and implement legislation</w:t>
      </w:r>
      <w:r>
        <w:rPr>
          <w:sz w:val="22"/>
          <w:szCs w:val="22"/>
        </w:rPr>
        <w:t xml:space="preserve"> to do so. </w:t>
      </w:r>
    </w:p>
    <w:p w14:paraId="3F2F65E6" w14:textId="322FDFF3" w:rsidR="00A83DA9" w:rsidRDefault="00A83DA9" w:rsidP="0096441A"/>
    <w:p w14:paraId="3DDDD205" w14:textId="77777777" w:rsidR="000C61AC" w:rsidRDefault="000C61AC" w:rsidP="0096441A"/>
    <w:p w14:paraId="01CED6EC" w14:textId="77777777" w:rsidR="000C61AC" w:rsidRDefault="000C61AC" w:rsidP="0096441A"/>
    <w:p w14:paraId="7717CBAF" w14:textId="77777777" w:rsidR="000C61AC" w:rsidRDefault="000C61AC" w:rsidP="0096441A"/>
    <w:p w14:paraId="66EE025E" w14:textId="77777777" w:rsidR="000C61AC" w:rsidRDefault="000C61AC" w:rsidP="0096441A"/>
    <w:p w14:paraId="53DDC26A" w14:textId="77777777" w:rsidR="000C61AC" w:rsidRDefault="000C61AC" w:rsidP="0096441A"/>
    <w:p w14:paraId="7D78366B" w14:textId="77777777" w:rsidR="000C61AC" w:rsidRDefault="000C61AC" w:rsidP="0096441A"/>
    <w:p w14:paraId="07CCA5E1" w14:textId="77777777" w:rsidR="000C61AC" w:rsidRDefault="000C61AC" w:rsidP="0096441A"/>
    <w:p w14:paraId="5C2A9063" w14:textId="6AA1908F" w:rsidR="00FA45F7" w:rsidRPr="00A52B2B" w:rsidRDefault="00623047" w:rsidP="00A52B2B">
      <w:pPr>
        <w:pStyle w:val="Heading1"/>
        <w:rPr>
          <w:rFonts w:eastAsia="Times New Roman"/>
          <w:b/>
          <w:bCs/>
        </w:rPr>
      </w:pPr>
      <w:bookmarkStart w:id="53" w:name="_Toc67049390"/>
      <w:r w:rsidRPr="00A52B2B">
        <w:rPr>
          <w:rFonts w:eastAsia="Times New Roman"/>
          <w:b/>
          <w:bCs/>
        </w:rPr>
        <w:lastRenderedPageBreak/>
        <w:t xml:space="preserve">Detail of Legislative </w:t>
      </w:r>
      <w:r w:rsidR="00FA45F7" w:rsidRPr="00A52B2B">
        <w:rPr>
          <w:rFonts w:eastAsia="Times New Roman"/>
          <w:b/>
          <w:bCs/>
        </w:rPr>
        <w:t>Findings</w:t>
      </w:r>
      <w:bookmarkEnd w:id="53"/>
    </w:p>
    <w:bookmarkEnd w:id="47"/>
    <w:p w14:paraId="4C4AF859" w14:textId="5333BFA6" w:rsidR="00FA45F7" w:rsidRDefault="00FA45F7" w:rsidP="00D4056B">
      <w:pPr>
        <w:rPr>
          <w:sz w:val="22"/>
          <w:szCs w:val="22"/>
        </w:rPr>
      </w:pPr>
      <w:r w:rsidRPr="00A52B2B">
        <w:rPr>
          <w:sz w:val="22"/>
          <w:szCs w:val="22"/>
        </w:rPr>
        <w:t>While the following review is systematic and rigorous, we recognize that there may be laws or policies governing these areas that we have not captured</w:t>
      </w:r>
      <w:r w:rsidR="00674F98">
        <w:rPr>
          <w:sz w:val="22"/>
          <w:szCs w:val="22"/>
        </w:rPr>
        <w:t>,</w:t>
      </w:r>
      <w:r w:rsidRPr="00A52B2B">
        <w:rPr>
          <w:sz w:val="22"/>
          <w:szCs w:val="22"/>
        </w:rPr>
        <w:t xml:space="preserve"> including new legislation or policies that have not yet been published globally.</w:t>
      </w:r>
    </w:p>
    <w:p w14:paraId="4E3D66BC" w14:textId="77777777" w:rsidR="00C70572" w:rsidRPr="003C541A" w:rsidRDefault="00C70572" w:rsidP="00C70572">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Cs/>
          <w:color w:val="2E74B5"/>
          <w:sz w:val="26"/>
          <w:szCs w:val="26"/>
        </w:rPr>
      </w:pPr>
      <w:bookmarkStart w:id="54" w:name="_Toc67049391"/>
      <w:r w:rsidRPr="003C541A">
        <w:rPr>
          <w:rFonts w:ascii="Calibri Light" w:eastAsia="Times New Roman" w:hAnsi="Calibri Light" w:cs="Times New Roman"/>
          <w:bCs/>
          <w:color w:val="2E74B5"/>
          <w:sz w:val="26"/>
          <w:szCs w:val="26"/>
        </w:rPr>
        <w:t>Child Marriage (Articles 16, 2)</w:t>
      </w:r>
      <w:bookmarkEnd w:id="54"/>
    </w:p>
    <w:p w14:paraId="249B266C" w14:textId="77777777" w:rsidR="00C70572" w:rsidRPr="00FF10FA" w:rsidRDefault="00C70572" w:rsidP="00C70572">
      <w:pPr>
        <w:rPr>
          <w:sz w:val="22"/>
          <w:szCs w:val="22"/>
        </w:rPr>
      </w:pPr>
      <w:r w:rsidRPr="00FF10FA">
        <w:rPr>
          <w:sz w:val="22"/>
          <w:szCs w:val="22"/>
        </w:rPr>
        <w:t xml:space="preserve">Child marriage disproportionately affects girls, often leading to social, economic, educational, and health inequalities, which States Parties have committed to eliminating. Article 16.2 of the Convention calls on States Parties to legislate a minimum age of marriage and prohibit the marriage of children. Additionally, disparities in the legal minimum age of marriage between girls and boys contravenes Article 2(a) of the Convention, which commits States Parties to </w:t>
      </w:r>
      <w:r w:rsidRPr="00FF10FA">
        <w:rPr>
          <w:i/>
          <w:sz w:val="22"/>
          <w:szCs w:val="22"/>
        </w:rPr>
        <w:t>“</w:t>
      </w:r>
      <w:r w:rsidRPr="00FF10FA">
        <w:rPr>
          <w:sz w:val="22"/>
          <w:szCs w:val="22"/>
        </w:rPr>
        <w:t>embody the principle of the equality of men and women” in their “national constitutions or other appropriate legislation</w:t>
      </w:r>
      <w:r w:rsidRPr="00FF10FA">
        <w:rPr>
          <w:i/>
          <w:sz w:val="22"/>
          <w:szCs w:val="22"/>
        </w:rPr>
        <w:t>”.</w:t>
      </w:r>
    </w:p>
    <w:p w14:paraId="61AF20AD" w14:textId="2A942F88" w:rsidR="00C70572" w:rsidRPr="00C70572" w:rsidRDefault="00C70572" w:rsidP="00C70572">
      <w:pPr>
        <w:rPr>
          <w:sz w:val="22"/>
          <w:szCs w:val="22"/>
        </w:rPr>
      </w:pPr>
      <w:r w:rsidRPr="00FF10FA">
        <w:rPr>
          <w:sz w:val="22"/>
          <w:szCs w:val="22"/>
        </w:rPr>
        <w:t xml:space="preserve">We systematically reviewed national civil codes and child-related legislation for all 193 UN member states to determine whether national legislation established a minimum age of marriage for both girls and boys generally, with parental consent, and under religious and customary law. We reviewed all legislation available through the </w:t>
      </w:r>
      <w:proofErr w:type="spellStart"/>
      <w:r w:rsidRPr="00FF10FA">
        <w:rPr>
          <w:sz w:val="22"/>
          <w:szCs w:val="22"/>
        </w:rPr>
        <w:t>Lexadin</w:t>
      </w:r>
      <w:proofErr w:type="spellEnd"/>
      <w:r w:rsidRPr="00FF10FA">
        <w:rPr>
          <w:sz w:val="22"/>
          <w:szCs w:val="22"/>
        </w:rPr>
        <w:t xml:space="preserve"> World Law Guide, Foreign Law Guide, International Labo</w:t>
      </w:r>
      <w:r w:rsidR="000C61AC">
        <w:rPr>
          <w:sz w:val="22"/>
          <w:szCs w:val="22"/>
        </w:rPr>
        <w:t>u</w:t>
      </w:r>
      <w:r w:rsidRPr="00FF10FA">
        <w:rPr>
          <w:sz w:val="22"/>
          <w:szCs w:val="22"/>
        </w:rPr>
        <w:t>r Organization’s NATLEX database, regional sources, and official country websites.</w:t>
      </w:r>
    </w:p>
    <w:p w14:paraId="168569D6" w14:textId="1405C386" w:rsidR="00C70572" w:rsidRDefault="00A83DA9" w:rsidP="00C70572">
      <w:pPr>
        <w:keepNext/>
        <w:keepLines/>
        <w:spacing w:before="40" w:afterLines="100" w:after="240"/>
        <w:outlineLvl w:val="3"/>
        <w:rPr>
          <w:rFonts w:ascii="Calibri Light" w:eastAsia="Times New Roman" w:hAnsi="Calibri Light" w:cs="Times New Roman"/>
          <w:i/>
          <w:iCs/>
          <w:color w:val="2E74B5"/>
          <w:sz w:val="22"/>
          <w:szCs w:val="22"/>
        </w:rPr>
      </w:pPr>
      <w:r>
        <w:rPr>
          <w:rFonts w:ascii="Calibri Light" w:eastAsia="Times New Roman" w:hAnsi="Calibri Light" w:cs="Times New Roman"/>
          <w:i/>
          <w:iCs/>
          <w:color w:val="2E74B5"/>
          <w:sz w:val="22"/>
          <w:szCs w:val="22"/>
        </w:rPr>
        <w:t>TURKEY</w:t>
      </w:r>
      <w:r w:rsidR="00C70572" w:rsidRPr="00C70572">
        <w:rPr>
          <w:rFonts w:ascii="Calibri Light" w:eastAsia="Times New Roman" w:hAnsi="Calibri Light" w:cs="Times New Roman"/>
          <w:i/>
          <w:iCs/>
          <w:color w:val="2E74B5"/>
          <w:sz w:val="22"/>
          <w:szCs w:val="22"/>
        </w:rPr>
        <w:t>’S</w:t>
      </w:r>
      <w:r w:rsidR="00C70572" w:rsidRPr="005E4090">
        <w:rPr>
          <w:rFonts w:ascii="Calibri Light" w:eastAsia="Times New Roman" w:hAnsi="Calibri Light" w:cs="Times New Roman"/>
          <w:i/>
          <w:iCs/>
          <w:color w:val="2E74B5"/>
          <w:sz w:val="22"/>
          <w:szCs w:val="22"/>
        </w:rPr>
        <w:t xml:space="preserve"> LEGISLATIVE PROV</w:t>
      </w:r>
      <w:r w:rsidR="00C70572">
        <w:rPr>
          <w:rFonts w:ascii="Calibri Light" w:eastAsia="Times New Roman" w:hAnsi="Calibri Light" w:cs="Times New Roman"/>
          <w:i/>
          <w:iCs/>
          <w:color w:val="2E74B5"/>
          <w:sz w:val="22"/>
          <w:szCs w:val="22"/>
        </w:rPr>
        <w:t>I</w:t>
      </w:r>
      <w:r w:rsidR="00C70572" w:rsidRPr="005E4090">
        <w:rPr>
          <w:rFonts w:ascii="Calibri Light" w:eastAsia="Times New Roman" w:hAnsi="Calibri Light" w:cs="Times New Roman"/>
          <w:i/>
          <w:iCs/>
          <w:color w:val="2E74B5"/>
          <w:sz w:val="22"/>
          <w:szCs w:val="22"/>
        </w:rPr>
        <w:t xml:space="preserve">SIONS: </w:t>
      </w:r>
      <w:r w:rsidR="00674F98">
        <w:rPr>
          <w:rFonts w:ascii="Calibri Light" w:eastAsia="Times New Roman" w:hAnsi="Calibri Light" w:cs="Times New Roman"/>
          <w:i/>
          <w:iCs/>
          <w:color w:val="2E74B5"/>
          <w:sz w:val="22"/>
          <w:szCs w:val="22"/>
        </w:rPr>
        <w:t xml:space="preserve">NEED TO </w:t>
      </w:r>
      <w:r w:rsidR="00347E71">
        <w:rPr>
          <w:rFonts w:ascii="Calibri Light" w:eastAsia="Times New Roman" w:hAnsi="Calibri Light" w:cs="Times New Roman"/>
          <w:i/>
          <w:iCs/>
          <w:color w:val="2E74B5"/>
          <w:sz w:val="22"/>
          <w:szCs w:val="22"/>
        </w:rPr>
        <w:t>REMOVE EXCEPTIONS TO MINIMUM AGE OF MARRIAGE</w:t>
      </w:r>
    </w:p>
    <w:p w14:paraId="2D4D5505" w14:textId="65169FE9" w:rsidR="00F324AA" w:rsidRDefault="00A83DA9" w:rsidP="00A83DA9">
      <w:pPr>
        <w:rPr>
          <w:rFonts w:eastAsia="Times New Roman"/>
          <w:bCs/>
          <w:sz w:val="22"/>
          <w:szCs w:val="22"/>
        </w:rPr>
      </w:pPr>
      <w:r>
        <w:rPr>
          <w:rFonts w:eastAsia="Times New Roman"/>
          <w:bCs/>
          <w:sz w:val="22"/>
          <w:szCs w:val="22"/>
        </w:rPr>
        <w:t xml:space="preserve">Based on our review, </w:t>
      </w:r>
      <w:r w:rsidR="00F324AA">
        <w:rPr>
          <w:rFonts w:eastAsia="Times New Roman"/>
          <w:bCs/>
          <w:sz w:val="22"/>
          <w:szCs w:val="22"/>
        </w:rPr>
        <w:t xml:space="preserve">the Civil Code of </w:t>
      </w:r>
      <w:r>
        <w:rPr>
          <w:rFonts w:eastAsia="Times New Roman"/>
          <w:bCs/>
          <w:sz w:val="22"/>
          <w:szCs w:val="22"/>
        </w:rPr>
        <w:t>Turkey establishes a general minimum age of marriage of 18 for girls and boys. However,</w:t>
      </w:r>
      <w:r w:rsidR="00F324AA">
        <w:rPr>
          <w:rFonts w:eastAsia="Times New Roman"/>
          <w:bCs/>
          <w:sz w:val="22"/>
          <w:szCs w:val="22"/>
        </w:rPr>
        <w:t xml:space="preserve"> Article</w:t>
      </w:r>
      <w:r w:rsidR="00C523A2">
        <w:rPr>
          <w:rFonts w:eastAsia="Times New Roman"/>
          <w:bCs/>
          <w:sz w:val="22"/>
          <w:szCs w:val="22"/>
        </w:rPr>
        <w:t>s</w:t>
      </w:r>
      <w:r w:rsidR="00F324AA">
        <w:rPr>
          <w:rFonts w:eastAsia="Times New Roman"/>
          <w:bCs/>
          <w:sz w:val="22"/>
          <w:szCs w:val="22"/>
        </w:rPr>
        <w:t xml:space="preserve"> 124</w:t>
      </w:r>
      <w:r w:rsidR="00C523A2">
        <w:rPr>
          <w:rFonts w:eastAsia="Times New Roman"/>
          <w:bCs/>
          <w:sz w:val="22"/>
          <w:szCs w:val="22"/>
        </w:rPr>
        <w:t>, 126, and 128</w:t>
      </w:r>
      <w:r w:rsidR="00F324AA">
        <w:rPr>
          <w:rFonts w:eastAsia="Times New Roman"/>
          <w:bCs/>
          <w:sz w:val="22"/>
          <w:szCs w:val="22"/>
        </w:rPr>
        <w:t xml:space="preserve"> </w:t>
      </w:r>
      <w:r w:rsidR="00C523A2">
        <w:rPr>
          <w:rFonts w:eastAsia="Times New Roman"/>
          <w:bCs/>
          <w:sz w:val="22"/>
          <w:szCs w:val="22"/>
        </w:rPr>
        <w:t>of</w:t>
      </w:r>
      <w:r w:rsidR="00F324AA">
        <w:rPr>
          <w:rFonts w:eastAsia="Times New Roman"/>
          <w:bCs/>
          <w:sz w:val="22"/>
          <w:szCs w:val="22"/>
        </w:rPr>
        <w:t xml:space="preserve"> the Civil Code outline</w:t>
      </w:r>
      <w:r>
        <w:rPr>
          <w:rFonts w:eastAsia="Times New Roman"/>
          <w:bCs/>
          <w:sz w:val="22"/>
          <w:szCs w:val="22"/>
        </w:rPr>
        <w:t xml:space="preserve"> exceptions to this provision</w:t>
      </w:r>
      <w:r w:rsidR="00F324AA">
        <w:rPr>
          <w:rFonts w:eastAsia="Times New Roman"/>
          <w:bCs/>
          <w:sz w:val="22"/>
          <w:szCs w:val="22"/>
        </w:rPr>
        <w:t xml:space="preserve">, </w:t>
      </w:r>
      <w:r>
        <w:rPr>
          <w:rFonts w:eastAsia="Times New Roman"/>
          <w:bCs/>
          <w:sz w:val="22"/>
          <w:szCs w:val="22"/>
        </w:rPr>
        <w:t>allow</w:t>
      </w:r>
      <w:r w:rsidR="00F324AA">
        <w:rPr>
          <w:rFonts w:eastAsia="Times New Roman"/>
          <w:bCs/>
          <w:sz w:val="22"/>
          <w:szCs w:val="22"/>
        </w:rPr>
        <w:t>ing</w:t>
      </w:r>
      <w:r>
        <w:rPr>
          <w:rFonts w:eastAsia="Times New Roman"/>
          <w:bCs/>
          <w:sz w:val="22"/>
          <w:szCs w:val="22"/>
        </w:rPr>
        <w:t xml:space="preserve"> children </w:t>
      </w:r>
      <w:r w:rsidR="00C523A2">
        <w:rPr>
          <w:rFonts w:eastAsia="Times New Roman"/>
          <w:bCs/>
          <w:sz w:val="22"/>
          <w:szCs w:val="22"/>
        </w:rPr>
        <w:t>under the age of 18 to marry</w:t>
      </w:r>
      <w:r w:rsidR="00EF1181">
        <w:rPr>
          <w:rFonts w:eastAsia="Times New Roman"/>
          <w:bCs/>
          <w:sz w:val="22"/>
          <w:szCs w:val="22"/>
        </w:rPr>
        <w:t xml:space="preserve"> with parental </w:t>
      </w:r>
      <w:r w:rsidR="00C523A2">
        <w:rPr>
          <w:rFonts w:eastAsia="Times New Roman"/>
          <w:bCs/>
          <w:sz w:val="22"/>
          <w:szCs w:val="22"/>
        </w:rPr>
        <w:t xml:space="preserve">consent or </w:t>
      </w:r>
      <w:r w:rsidR="00EF1181">
        <w:rPr>
          <w:rFonts w:eastAsia="Times New Roman"/>
          <w:bCs/>
          <w:sz w:val="22"/>
          <w:szCs w:val="22"/>
        </w:rPr>
        <w:t xml:space="preserve">court approval. </w:t>
      </w:r>
      <w:r>
        <w:rPr>
          <w:rFonts w:eastAsia="Times New Roman"/>
          <w:bCs/>
          <w:sz w:val="22"/>
          <w:szCs w:val="22"/>
        </w:rPr>
        <w:t xml:space="preserve"> </w:t>
      </w:r>
    </w:p>
    <w:p w14:paraId="5D5388D9" w14:textId="77777777" w:rsidR="00F324AA" w:rsidRPr="00F324AA" w:rsidRDefault="00F324AA" w:rsidP="00F324AA">
      <w:pPr>
        <w:ind w:left="720"/>
        <w:rPr>
          <w:rFonts w:eastAsia="Times New Roman"/>
          <w:bCs/>
          <w:i/>
          <w:iCs/>
          <w:sz w:val="22"/>
          <w:szCs w:val="22"/>
        </w:rPr>
      </w:pPr>
      <w:proofErr w:type="spellStart"/>
      <w:r w:rsidRPr="00F324AA">
        <w:rPr>
          <w:rFonts w:eastAsia="Times New Roman"/>
          <w:bCs/>
          <w:i/>
          <w:iCs/>
          <w:sz w:val="22"/>
          <w:szCs w:val="22"/>
        </w:rPr>
        <w:t>Madde</w:t>
      </w:r>
      <w:proofErr w:type="spellEnd"/>
      <w:r w:rsidRPr="00F324AA">
        <w:rPr>
          <w:rFonts w:eastAsia="Times New Roman"/>
          <w:bCs/>
          <w:i/>
          <w:iCs/>
          <w:sz w:val="22"/>
          <w:szCs w:val="22"/>
        </w:rPr>
        <w:t xml:space="preserve"> 11 - </w:t>
      </w:r>
      <w:proofErr w:type="spellStart"/>
      <w:r w:rsidRPr="00F324AA">
        <w:rPr>
          <w:rFonts w:eastAsia="Times New Roman"/>
          <w:bCs/>
          <w:i/>
          <w:iCs/>
          <w:sz w:val="22"/>
          <w:szCs w:val="22"/>
        </w:rPr>
        <w:t>Erginlik</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onsekiz</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yaşın</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doldurulmasıyla</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başlar</w:t>
      </w:r>
      <w:proofErr w:type="spellEnd"/>
      <w:r w:rsidRPr="00F324AA">
        <w:rPr>
          <w:rFonts w:eastAsia="Times New Roman"/>
          <w:bCs/>
          <w:i/>
          <w:iCs/>
          <w:sz w:val="22"/>
          <w:szCs w:val="22"/>
        </w:rPr>
        <w:t>.</w:t>
      </w:r>
    </w:p>
    <w:p w14:paraId="21991A64" w14:textId="36CF8633" w:rsidR="00F324AA" w:rsidRPr="00F324AA" w:rsidRDefault="00F324AA" w:rsidP="00F324AA">
      <w:pPr>
        <w:ind w:left="720"/>
        <w:rPr>
          <w:rFonts w:eastAsia="Times New Roman"/>
          <w:bCs/>
          <w:i/>
          <w:iCs/>
          <w:sz w:val="22"/>
          <w:szCs w:val="22"/>
        </w:rPr>
      </w:pPr>
      <w:proofErr w:type="spellStart"/>
      <w:r w:rsidRPr="00F324AA">
        <w:rPr>
          <w:rFonts w:eastAsia="Times New Roman"/>
          <w:bCs/>
          <w:i/>
          <w:iCs/>
          <w:sz w:val="22"/>
          <w:szCs w:val="22"/>
        </w:rPr>
        <w:t>Evlenme</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kişiyi</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ergin</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kılar</w:t>
      </w:r>
      <w:proofErr w:type="spellEnd"/>
      <w:r w:rsidRPr="00F324AA">
        <w:rPr>
          <w:rFonts w:eastAsia="Times New Roman"/>
          <w:bCs/>
          <w:i/>
          <w:iCs/>
          <w:sz w:val="22"/>
          <w:szCs w:val="22"/>
        </w:rPr>
        <w:t>.</w:t>
      </w:r>
    </w:p>
    <w:p w14:paraId="099629FA" w14:textId="77777777" w:rsidR="00F324AA" w:rsidRPr="00F324AA" w:rsidRDefault="00F324AA" w:rsidP="00F324AA">
      <w:pPr>
        <w:ind w:left="720"/>
        <w:rPr>
          <w:rFonts w:eastAsia="Times New Roman"/>
          <w:bCs/>
          <w:i/>
          <w:iCs/>
          <w:sz w:val="22"/>
          <w:szCs w:val="22"/>
        </w:rPr>
      </w:pPr>
      <w:proofErr w:type="spellStart"/>
      <w:r w:rsidRPr="00F324AA">
        <w:rPr>
          <w:rFonts w:eastAsia="Times New Roman"/>
          <w:bCs/>
          <w:i/>
          <w:iCs/>
          <w:sz w:val="22"/>
          <w:szCs w:val="22"/>
        </w:rPr>
        <w:t>Madde</w:t>
      </w:r>
      <w:proofErr w:type="spellEnd"/>
      <w:r w:rsidRPr="00F324AA">
        <w:rPr>
          <w:rFonts w:eastAsia="Times New Roman"/>
          <w:bCs/>
          <w:i/>
          <w:iCs/>
          <w:sz w:val="22"/>
          <w:szCs w:val="22"/>
        </w:rPr>
        <w:t xml:space="preserve"> 124- </w:t>
      </w:r>
      <w:proofErr w:type="spellStart"/>
      <w:r w:rsidRPr="00F324AA">
        <w:rPr>
          <w:rFonts w:eastAsia="Times New Roman"/>
          <w:bCs/>
          <w:i/>
          <w:iCs/>
          <w:sz w:val="22"/>
          <w:szCs w:val="22"/>
        </w:rPr>
        <w:t>Erkek</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veya</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kadın</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onyedi</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yaşını</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doldurmadıkça</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evlenemez</w:t>
      </w:r>
      <w:proofErr w:type="spellEnd"/>
      <w:r w:rsidRPr="00F324AA">
        <w:rPr>
          <w:rFonts w:eastAsia="Times New Roman"/>
          <w:bCs/>
          <w:i/>
          <w:iCs/>
          <w:sz w:val="22"/>
          <w:szCs w:val="22"/>
        </w:rPr>
        <w:t>.</w:t>
      </w:r>
    </w:p>
    <w:p w14:paraId="3CCCFABA" w14:textId="31BF96CB" w:rsidR="00F324AA" w:rsidRDefault="00F324AA" w:rsidP="005D3AD0">
      <w:pPr>
        <w:ind w:left="720"/>
        <w:rPr>
          <w:rFonts w:eastAsia="Times New Roman"/>
          <w:bCs/>
          <w:i/>
          <w:iCs/>
          <w:sz w:val="22"/>
          <w:szCs w:val="22"/>
          <w:lang w:val="es-SV"/>
        </w:rPr>
      </w:pPr>
      <w:proofErr w:type="spellStart"/>
      <w:r w:rsidRPr="00F324AA">
        <w:rPr>
          <w:rFonts w:eastAsia="Times New Roman"/>
          <w:bCs/>
          <w:i/>
          <w:iCs/>
          <w:sz w:val="22"/>
          <w:szCs w:val="22"/>
        </w:rPr>
        <w:t>Ancak</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hâkim</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olağanüstü</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durumlarda</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ve</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pek</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önemli</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bir</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sebeple</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onaltı</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yaşını</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doldurmuş</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olan</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erkek</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veya</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kadının</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evlenmesine</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izin</w:t>
      </w:r>
      <w:proofErr w:type="spellEnd"/>
      <w:r w:rsidRPr="00F324AA">
        <w:rPr>
          <w:rFonts w:eastAsia="Times New Roman"/>
          <w:bCs/>
          <w:i/>
          <w:iCs/>
          <w:sz w:val="22"/>
          <w:szCs w:val="22"/>
        </w:rPr>
        <w:t xml:space="preserve"> </w:t>
      </w:r>
      <w:proofErr w:type="spellStart"/>
      <w:r w:rsidRPr="00F324AA">
        <w:rPr>
          <w:rFonts w:eastAsia="Times New Roman"/>
          <w:bCs/>
          <w:i/>
          <w:iCs/>
          <w:sz w:val="22"/>
          <w:szCs w:val="22"/>
        </w:rPr>
        <w:t>verebilir</w:t>
      </w:r>
      <w:proofErr w:type="spellEnd"/>
      <w:r w:rsidRPr="00F324AA">
        <w:rPr>
          <w:rFonts w:eastAsia="Times New Roman"/>
          <w:bCs/>
          <w:i/>
          <w:iCs/>
          <w:sz w:val="22"/>
          <w:szCs w:val="22"/>
        </w:rPr>
        <w:t xml:space="preserve">. </w:t>
      </w:r>
      <w:proofErr w:type="spellStart"/>
      <w:r w:rsidRPr="00F324AA">
        <w:rPr>
          <w:rFonts w:eastAsia="Times New Roman"/>
          <w:bCs/>
          <w:i/>
          <w:iCs/>
          <w:sz w:val="22"/>
          <w:szCs w:val="22"/>
          <w:lang w:val="es-SV"/>
        </w:rPr>
        <w:t>Olanak</w:t>
      </w:r>
      <w:proofErr w:type="spellEnd"/>
      <w:r w:rsidRPr="00F324AA">
        <w:rPr>
          <w:rFonts w:eastAsia="Times New Roman"/>
          <w:bCs/>
          <w:i/>
          <w:iCs/>
          <w:sz w:val="22"/>
          <w:szCs w:val="22"/>
          <w:lang w:val="es-SV"/>
        </w:rPr>
        <w:t xml:space="preserve"> </w:t>
      </w:r>
      <w:proofErr w:type="spellStart"/>
      <w:r w:rsidRPr="00F324AA">
        <w:rPr>
          <w:rFonts w:eastAsia="Times New Roman"/>
          <w:bCs/>
          <w:i/>
          <w:iCs/>
          <w:sz w:val="22"/>
          <w:szCs w:val="22"/>
          <w:lang w:val="es-SV"/>
        </w:rPr>
        <w:t>bulundukça</w:t>
      </w:r>
      <w:proofErr w:type="spellEnd"/>
      <w:r w:rsidRPr="00F324AA">
        <w:rPr>
          <w:rFonts w:eastAsia="Times New Roman"/>
          <w:bCs/>
          <w:i/>
          <w:iCs/>
          <w:sz w:val="22"/>
          <w:szCs w:val="22"/>
          <w:lang w:val="es-SV"/>
        </w:rPr>
        <w:t xml:space="preserve"> </w:t>
      </w:r>
      <w:proofErr w:type="spellStart"/>
      <w:r w:rsidRPr="00F324AA">
        <w:rPr>
          <w:rFonts w:eastAsia="Times New Roman"/>
          <w:bCs/>
          <w:i/>
          <w:iCs/>
          <w:sz w:val="22"/>
          <w:szCs w:val="22"/>
          <w:lang w:val="es-SV"/>
        </w:rPr>
        <w:t>karardan</w:t>
      </w:r>
      <w:proofErr w:type="spellEnd"/>
      <w:r w:rsidRPr="00F324AA">
        <w:rPr>
          <w:rFonts w:eastAsia="Times New Roman"/>
          <w:bCs/>
          <w:i/>
          <w:iCs/>
          <w:sz w:val="22"/>
          <w:szCs w:val="22"/>
          <w:lang w:val="es-SV"/>
        </w:rPr>
        <w:t xml:space="preserve"> </w:t>
      </w:r>
      <w:proofErr w:type="spellStart"/>
      <w:r w:rsidRPr="00F324AA">
        <w:rPr>
          <w:rFonts w:eastAsia="Times New Roman"/>
          <w:bCs/>
          <w:i/>
          <w:iCs/>
          <w:sz w:val="22"/>
          <w:szCs w:val="22"/>
          <w:lang w:val="es-SV"/>
        </w:rPr>
        <w:t>önce</w:t>
      </w:r>
      <w:proofErr w:type="spellEnd"/>
      <w:r w:rsidRPr="00F324AA">
        <w:rPr>
          <w:rFonts w:eastAsia="Times New Roman"/>
          <w:bCs/>
          <w:i/>
          <w:iCs/>
          <w:sz w:val="22"/>
          <w:szCs w:val="22"/>
          <w:lang w:val="es-SV"/>
        </w:rPr>
        <w:t xml:space="preserve"> </w:t>
      </w:r>
      <w:proofErr w:type="spellStart"/>
      <w:r w:rsidRPr="00F324AA">
        <w:rPr>
          <w:rFonts w:eastAsia="Times New Roman"/>
          <w:bCs/>
          <w:i/>
          <w:iCs/>
          <w:sz w:val="22"/>
          <w:szCs w:val="22"/>
          <w:lang w:val="es-SV"/>
        </w:rPr>
        <w:t>ana</w:t>
      </w:r>
      <w:proofErr w:type="spellEnd"/>
      <w:r w:rsidRPr="00F324AA">
        <w:rPr>
          <w:rFonts w:eastAsia="Times New Roman"/>
          <w:bCs/>
          <w:i/>
          <w:iCs/>
          <w:sz w:val="22"/>
          <w:szCs w:val="22"/>
          <w:lang w:val="es-SV"/>
        </w:rPr>
        <w:t xml:space="preserve"> ve baba </w:t>
      </w:r>
      <w:proofErr w:type="spellStart"/>
      <w:r w:rsidRPr="00F324AA">
        <w:rPr>
          <w:rFonts w:eastAsia="Times New Roman"/>
          <w:bCs/>
          <w:i/>
          <w:iCs/>
          <w:sz w:val="22"/>
          <w:szCs w:val="22"/>
          <w:lang w:val="es-SV"/>
        </w:rPr>
        <w:t>veya</w:t>
      </w:r>
      <w:proofErr w:type="spellEnd"/>
      <w:r w:rsidRPr="00F324AA">
        <w:rPr>
          <w:rFonts w:eastAsia="Times New Roman"/>
          <w:bCs/>
          <w:i/>
          <w:iCs/>
          <w:sz w:val="22"/>
          <w:szCs w:val="22"/>
          <w:lang w:val="es-SV"/>
        </w:rPr>
        <w:t xml:space="preserve"> </w:t>
      </w:r>
      <w:proofErr w:type="spellStart"/>
      <w:r w:rsidRPr="00F324AA">
        <w:rPr>
          <w:rFonts w:eastAsia="Times New Roman"/>
          <w:bCs/>
          <w:i/>
          <w:iCs/>
          <w:sz w:val="22"/>
          <w:szCs w:val="22"/>
          <w:lang w:val="es-SV"/>
        </w:rPr>
        <w:t>vasi</w:t>
      </w:r>
      <w:proofErr w:type="spellEnd"/>
      <w:r w:rsidRPr="00F324AA">
        <w:rPr>
          <w:rFonts w:eastAsia="Times New Roman"/>
          <w:bCs/>
          <w:i/>
          <w:iCs/>
          <w:sz w:val="22"/>
          <w:szCs w:val="22"/>
          <w:lang w:val="es-SV"/>
        </w:rPr>
        <w:t xml:space="preserve"> </w:t>
      </w:r>
      <w:proofErr w:type="spellStart"/>
      <w:r w:rsidRPr="00F324AA">
        <w:rPr>
          <w:rFonts w:eastAsia="Times New Roman"/>
          <w:bCs/>
          <w:i/>
          <w:iCs/>
          <w:sz w:val="22"/>
          <w:szCs w:val="22"/>
          <w:lang w:val="es-SV"/>
        </w:rPr>
        <w:t>dinlenir</w:t>
      </w:r>
      <w:proofErr w:type="spellEnd"/>
      <w:r w:rsidRPr="00F324AA">
        <w:rPr>
          <w:rFonts w:eastAsia="Times New Roman"/>
          <w:bCs/>
          <w:i/>
          <w:iCs/>
          <w:sz w:val="22"/>
          <w:szCs w:val="22"/>
          <w:lang w:val="es-SV"/>
        </w:rPr>
        <w:t>.</w:t>
      </w:r>
    </w:p>
    <w:p w14:paraId="55821765" w14:textId="60C1A6B6" w:rsidR="00C523A2" w:rsidRPr="00C523A2" w:rsidRDefault="00C523A2" w:rsidP="00C523A2">
      <w:pPr>
        <w:ind w:left="720"/>
        <w:rPr>
          <w:rFonts w:eastAsia="Times New Roman"/>
          <w:bCs/>
          <w:sz w:val="22"/>
          <w:szCs w:val="22"/>
          <w:lang w:val="es-SV"/>
        </w:rPr>
      </w:pPr>
      <w:proofErr w:type="spellStart"/>
      <w:r w:rsidRPr="00C523A2">
        <w:rPr>
          <w:rFonts w:eastAsia="Times New Roman"/>
          <w:bCs/>
          <w:sz w:val="22"/>
          <w:szCs w:val="22"/>
          <w:lang w:val="es-SV"/>
        </w:rPr>
        <w:t>Madde</w:t>
      </w:r>
      <w:proofErr w:type="spellEnd"/>
      <w:r w:rsidRPr="00C523A2">
        <w:rPr>
          <w:rFonts w:eastAsia="Times New Roman"/>
          <w:bCs/>
          <w:sz w:val="22"/>
          <w:szCs w:val="22"/>
          <w:lang w:val="es-SV"/>
        </w:rPr>
        <w:t xml:space="preserve"> 126- </w:t>
      </w:r>
      <w:proofErr w:type="spellStart"/>
      <w:r w:rsidRPr="00C523A2">
        <w:rPr>
          <w:rFonts w:eastAsia="Times New Roman"/>
          <w:bCs/>
          <w:sz w:val="22"/>
          <w:szCs w:val="22"/>
          <w:lang w:val="es-SV"/>
        </w:rPr>
        <w:t>Küçük</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yasal</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temsilcisinin</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izni</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olmadıkça</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evlenemez</w:t>
      </w:r>
      <w:proofErr w:type="spellEnd"/>
      <w:r w:rsidRPr="00C523A2">
        <w:rPr>
          <w:rFonts w:eastAsia="Times New Roman"/>
          <w:bCs/>
          <w:sz w:val="22"/>
          <w:szCs w:val="22"/>
          <w:lang w:val="es-SV"/>
        </w:rPr>
        <w:t>.</w:t>
      </w:r>
    </w:p>
    <w:p w14:paraId="1E08C41D" w14:textId="3001938C" w:rsidR="00C523A2" w:rsidRDefault="00C523A2" w:rsidP="00C523A2">
      <w:pPr>
        <w:ind w:left="720"/>
        <w:rPr>
          <w:rFonts w:eastAsia="Times New Roman"/>
          <w:bCs/>
          <w:sz w:val="22"/>
          <w:szCs w:val="22"/>
          <w:lang w:val="es-SV"/>
        </w:rPr>
      </w:pPr>
      <w:proofErr w:type="spellStart"/>
      <w:r w:rsidRPr="00C523A2">
        <w:rPr>
          <w:rFonts w:eastAsia="Times New Roman"/>
          <w:bCs/>
          <w:sz w:val="22"/>
          <w:szCs w:val="22"/>
          <w:lang w:val="es-SV"/>
        </w:rPr>
        <w:t>Madde</w:t>
      </w:r>
      <w:proofErr w:type="spellEnd"/>
      <w:r w:rsidRPr="00C523A2">
        <w:rPr>
          <w:rFonts w:eastAsia="Times New Roman"/>
          <w:bCs/>
          <w:sz w:val="22"/>
          <w:szCs w:val="22"/>
          <w:lang w:val="es-SV"/>
        </w:rPr>
        <w:t xml:space="preserve"> 128- </w:t>
      </w:r>
      <w:proofErr w:type="spellStart"/>
      <w:r w:rsidRPr="00C523A2">
        <w:rPr>
          <w:rFonts w:eastAsia="Times New Roman"/>
          <w:bCs/>
          <w:sz w:val="22"/>
          <w:szCs w:val="22"/>
          <w:lang w:val="es-SV"/>
        </w:rPr>
        <w:t>Hâkim</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haklı</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sebep</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olmaksızın</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evlenmeye</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izin</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vermeyen</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yasal</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temsilciyi</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dinledikten</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sonra</w:t>
      </w:r>
      <w:proofErr w:type="spellEnd"/>
      <w:r w:rsidRPr="00C523A2">
        <w:rPr>
          <w:rFonts w:eastAsia="Times New Roman"/>
          <w:bCs/>
          <w:sz w:val="22"/>
          <w:szCs w:val="22"/>
          <w:lang w:val="es-SV"/>
        </w:rPr>
        <w:t xml:space="preserve">, bu </w:t>
      </w:r>
      <w:proofErr w:type="spellStart"/>
      <w:r w:rsidRPr="00C523A2">
        <w:rPr>
          <w:rFonts w:eastAsia="Times New Roman"/>
          <w:bCs/>
          <w:sz w:val="22"/>
          <w:szCs w:val="22"/>
          <w:lang w:val="es-SV"/>
        </w:rPr>
        <w:t>konuda</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başvuran</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küçük</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veya</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kısıtlının</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evlenmesine</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izin</w:t>
      </w:r>
      <w:proofErr w:type="spellEnd"/>
      <w:r w:rsidRPr="00C523A2">
        <w:rPr>
          <w:rFonts w:eastAsia="Times New Roman"/>
          <w:bCs/>
          <w:sz w:val="22"/>
          <w:szCs w:val="22"/>
          <w:lang w:val="es-SV"/>
        </w:rPr>
        <w:t xml:space="preserve"> </w:t>
      </w:r>
      <w:proofErr w:type="spellStart"/>
      <w:r w:rsidRPr="00C523A2">
        <w:rPr>
          <w:rFonts w:eastAsia="Times New Roman"/>
          <w:bCs/>
          <w:sz w:val="22"/>
          <w:szCs w:val="22"/>
          <w:lang w:val="es-SV"/>
        </w:rPr>
        <w:t>verebilir</w:t>
      </w:r>
      <w:proofErr w:type="spellEnd"/>
      <w:r w:rsidRPr="00C523A2">
        <w:rPr>
          <w:rFonts w:eastAsia="Times New Roman"/>
          <w:bCs/>
          <w:sz w:val="22"/>
          <w:szCs w:val="22"/>
          <w:lang w:val="es-SV"/>
        </w:rPr>
        <w:t>.</w:t>
      </w:r>
    </w:p>
    <w:p w14:paraId="47863CE6" w14:textId="77777777" w:rsidR="00FE444F" w:rsidRDefault="00FE444F" w:rsidP="00C523A2">
      <w:pPr>
        <w:ind w:left="720"/>
        <w:rPr>
          <w:rFonts w:eastAsia="Times New Roman"/>
          <w:bCs/>
          <w:sz w:val="22"/>
          <w:szCs w:val="22"/>
          <w:lang w:val="es-SV"/>
        </w:rPr>
      </w:pPr>
    </w:p>
    <w:p w14:paraId="11F04F26" w14:textId="77777777" w:rsidR="000C61AC" w:rsidRPr="005D3AD0" w:rsidRDefault="000C61AC" w:rsidP="00C523A2">
      <w:pPr>
        <w:ind w:left="720"/>
        <w:rPr>
          <w:rFonts w:eastAsia="Times New Roman"/>
          <w:bCs/>
          <w:sz w:val="22"/>
          <w:szCs w:val="22"/>
          <w:lang w:val="es-SV"/>
        </w:rPr>
      </w:pPr>
    </w:p>
    <w:p w14:paraId="5EC328CA" w14:textId="0C9DF3D6" w:rsidR="00FF10FA" w:rsidRPr="003C541A" w:rsidRDefault="00FF10FA" w:rsidP="0096441A">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Cs/>
          <w:color w:val="2E74B5"/>
          <w:sz w:val="26"/>
          <w:szCs w:val="26"/>
        </w:rPr>
      </w:pPr>
      <w:bookmarkStart w:id="55" w:name="_Toc67049392"/>
      <w:r w:rsidRPr="003C541A">
        <w:rPr>
          <w:rFonts w:ascii="Calibri Light" w:eastAsia="Times New Roman" w:hAnsi="Calibri Light" w:cs="Times New Roman"/>
          <w:bCs/>
          <w:color w:val="2E74B5"/>
          <w:sz w:val="26"/>
          <w:szCs w:val="26"/>
        </w:rPr>
        <w:lastRenderedPageBreak/>
        <w:t xml:space="preserve">Paid </w:t>
      </w:r>
      <w:r w:rsidR="004B6CF5">
        <w:rPr>
          <w:rFonts w:ascii="Calibri Light" w:eastAsia="Times New Roman" w:hAnsi="Calibri Light" w:cs="Times New Roman"/>
          <w:bCs/>
          <w:color w:val="2E74B5"/>
          <w:sz w:val="26"/>
          <w:szCs w:val="26"/>
        </w:rPr>
        <w:t xml:space="preserve">Maternity and </w:t>
      </w:r>
      <w:r w:rsidRPr="003C541A">
        <w:rPr>
          <w:rFonts w:ascii="Calibri Light" w:eastAsia="Times New Roman" w:hAnsi="Calibri Light" w:cs="Times New Roman"/>
          <w:bCs/>
          <w:color w:val="2E74B5"/>
          <w:sz w:val="26"/>
          <w:szCs w:val="26"/>
        </w:rPr>
        <w:t>Paternity Leave (Articles 11, 5)</w:t>
      </w:r>
      <w:bookmarkEnd w:id="55"/>
    </w:p>
    <w:p w14:paraId="2F526491" w14:textId="1E0E1B44" w:rsidR="00FA45F7" w:rsidRPr="00FF10FA" w:rsidRDefault="00FA45F7" w:rsidP="00FF10FA">
      <w:pPr>
        <w:rPr>
          <w:sz w:val="22"/>
          <w:szCs w:val="22"/>
        </w:rPr>
      </w:pPr>
      <w:r w:rsidRPr="00FF10FA">
        <w:rPr>
          <w:sz w:val="22"/>
          <w:szCs w:val="22"/>
        </w:rPr>
        <w:t>Article 11</w:t>
      </w:r>
      <w:r w:rsidR="002874BF" w:rsidRPr="00FF10FA">
        <w:rPr>
          <w:sz w:val="22"/>
          <w:szCs w:val="22"/>
        </w:rPr>
        <w:t>.2</w:t>
      </w:r>
      <w:r w:rsidRPr="00FF10FA">
        <w:rPr>
          <w:sz w:val="22"/>
          <w:szCs w:val="22"/>
        </w:rPr>
        <w:t xml:space="preserve"> of the Convention states that: </w:t>
      </w:r>
    </w:p>
    <w:p w14:paraId="06E8D9D5" w14:textId="26171150" w:rsidR="00FA45F7" w:rsidRPr="00FF10FA" w:rsidRDefault="00FA45F7" w:rsidP="00FF10FA">
      <w:pPr>
        <w:ind w:left="720"/>
        <w:rPr>
          <w:i/>
          <w:sz w:val="22"/>
          <w:szCs w:val="22"/>
        </w:rPr>
      </w:pPr>
      <w:r w:rsidRPr="00FF10FA">
        <w:rPr>
          <w:i/>
          <w:sz w:val="22"/>
          <w:szCs w:val="22"/>
        </w:rPr>
        <w:t xml:space="preserve">In order to prevent discrimination against women on the grounds of marriage or maternity and to ensure their effective right to work, States Parties shall take appropriate measures: </w:t>
      </w:r>
    </w:p>
    <w:p w14:paraId="2DF97AF9" w14:textId="77777777" w:rsidR="00FA45F7" w:rsidRPr="00FF10FA" w:rsidRDefault="00FA45F7" w:rsidP="00FF10FA">
      <w:pPr>
        <w:ind w:left="720"/>
        <w:rPr>
          <w:i/>
          <w:sz w:val="22"/>
          <w:szCs w:val="22"/>
        </w:rPr>
      </w:pPr>
      <w:r w:rsidRPr="00FF10FA">
        <w:rPr>
          <w:i/>
          <w:sz w:val="22"/>
          <w:szCs w:val="22"/>
        </w:rPr>
        <w:t>(a) To prohibit, subject to the imposition of sanctions, dismissal on the grounds of pregnancy or of maternity leave and discrimination in dismissals on the basis of marital status;</w:t>
      </w:r>
    </w:p>
    <w:p w14:paraId="56EF7DF2" w14:textId="77777777" w:rsidR="00FA45F7" w:rsidRPr="00FF10FA" w:rsidRDefault="00FA45F7" w:rsidP="00FF10FA">
      <w:pPr>
        <w:ind w:left="720"/>
        <w:rPr>
          <w:i/>
          <w:sz w:val="22"/>
          <w:szCs w:val="22"/>
        </w:rPr>
      </w:pPr>
      <w:r w:rsidRPr="00FF10FA">
        <w:rPr>
          <w:i/>
          <w:sz w:val="22"/>
          <w:szCs w:val="22"/>
        </w:rPr>
        <w:t>(b) To introduce maternity leave with pay or with comparable social benefits without loss of former employment, seniority or social allowances;</w:t>
      </w:r>
    </w:p>
    <w:p w14:paraId="3CBF7E70" w14:textId="7DBC706E" w:rsidR="00FA45F7" w:rsidRPr="00FF10FA" w:rsidRDefault="00FA45F7" w:rsidP="00FF10FA">
      <w:pPr>
        <w:rPr>
          <w:sz w:val="22"/>
          <w:szCs w:val="22"/>
        </w:rPr>
      </w:pPr>
      <w:r w:rsidRPr="00FF10FA">
        <w:rPr>
          <w:sz w:val="22"/>
          <w:szCs w:val="22"/>
        </w:rPr>
        <w:t>Article 5</w:t>
      </w:r>
      <w:r w:rsidR="000345E3" w:rsidRPr="00FF10FA">
        <w:rPr>
          <w:sz w:val="22"/>
          <w:szCs w:val="22"/>
        </w:rPr>
        <w:t>(b)</w:t>
      </w:r>
      <w:r w:rsidRPr="00FF10FA">
        <w:rPr>
          <w:sz w:val="22"/>
          <w:szCs w:val="22"/>
        </w:rPr>
        <w:t xml:space="preserve"> of the Convention </w:t>
      </w:r>
      <w:r w:rsidR="004B6CF5">
        <w:rPr>
          <w:sz w:val="22"/>
          <w:szCs w:val="22"/>
        </w:rPr>
        <w:t xml:space="preserve">also </w:t>
      </w:r>
      <w:r w:rsidRPr="00FF10FA">
        <w:rPr>
          <w:sz w:val="22"/>
          <w:szCs w:val="22"/>
        </w:rPr>
        <w:t xml:space="preserve">emphasizes the importance of including men in the upbringing of children: </w:t>
      </w:r>
    </w:p>
    <w:p w14:paraId="19625A25" w14:textId="5DFFF5E3" w:rsidR="00FA45F7" w:rsidRPr="00FF10FA" w:rsidRDefault="00FA45F7" w:rsidP="00FF10FA">
      <w:pPr>
        <w:ind w:left="720"/>
        <w:rPr>
          <w:i/>
          <w:sz w:val="22"/>
          <w:szCs w:val="22"/>
        </w:rPr>
      </w:pPr>
      <w:r w:rsidRPr="00FF10FA">
        <w:rPr>
          <w:i/>
          <w:sz w:val="22"/>
          <w:szCs w:val="22"/>
        </w:rP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14:paraId="54A0AF1B" w14:textId="4B91DE40" w:rsidR="007C3001" w:rsidRPr="00CF0F15" w:rsidRDefault="00584E05" w:rsidP="007C3001">
      <w:pPr>
        <w:rPr>
          <w:bCs/>
          <w:sz w:val="22"/>
          <w:szCs w:val="22"/>
        </w:rPr>
      </w:pPr>
      <w:bookmarkStart w:id="56" w:name="_Hlk67917952"/>
      <w:r>
        <w:rPr>
          <w:bCs/>
          <w:sz w:val="22"/>
          <w:szCs w:val="22"/>
        </w:rPr>
        <w:t>Research</w:t>
      </w:r>
      <w:r w:rsidR="007C3001">
        <w:rPr>
          <w:bCs/>
          <w:sz w:val="22"/>
          <w:szCs w:val="22"/>
        </w:rPr>
        <w:t xml:space="preserve"> evidence</w:t>
      </w:r>
      <w:r w:rsidR="007C3001" w:rsidRPr="00CE26CA">
        <w:rPr>
          <w:bCs/>
          <w:color w:val="000000" w:themeColor="text1"/>
          <w:sz w:val="22"/>
          <w:szCs w:val="22"/>
        </w:rPr>
        <w:t xml:space="preserve"> indicat</w:t>
      </w:r>
      <w:r>
        <w:rPr>
          <w:bCs/>
          <w:color w:val="000000" w:themeColor="text1"/>
          <w:sz w:val="22"/>
          <w:szCs w:val="22"/>
        </w:rPr>
        <w:t>es</w:t>
      </w:r>
      <w:r w:rsidR="007C3001" w:rsidRPr="00CE26CA">
        <w:rPr>
          <w:bCs/>
          <w:color w:val="000000" w:themeColor="text1"/>
          <w:sz w:val="22"/>
          <w:szCs w:val="22"/>
        </w:rPr>
        <w:t xml:space="preserve"> that </w:t>
      </w:r>
      <w:r w:rsidR="007C3001">
        <w:rPr>
          <w:sz w:val="22"/>
          <w:szCs w:val="22"/>
        </w:rPr>
        <w:t>paid paternity leave can increase gender equality in caregiving responsibilities and gender equality in employment</w:t>
      </w:r>
      <w:r>
        <w:rPr>
          <w:sz w:val="22"/>
          <w:szCs w:val="22"/>
        </w:rPr>
        <w:t>;</w:t>
      </w:r>
      <w:r w:rsidR="007C3001">
        <w:rPr>
          <w:sz w:val="22"/>
          <w:szCs w:val="22"/>
        </w:rPr>
        <w:t xml:space="preserve"> it is</w:t>
      </w:r>
      <w:r>
        <w:rPr>
          <w:sz w:val="22"/>
          <w:szCs w:val="22"/>
        </w:rPr>
        <w:t xml:space="preserve"> therefore </w:t>
      </w:r>
      <w:r w:rsidR="007C3001">
        <w:rPr>
          <w:sz w:val="22"/>
          <w:szCs w:val="22"/>
        </w:rPr>
        <w:t xml:space="preserve">important to ensure fathers have access to adequate paid paternity leave. </w:t>
      </w:r>
      <w:r w:rsidR="007C3001" w:rsidRPr="008B52BC">
        <w:rPr>
          <w:sz w:val="22"/>
          <w:szCs w:val="22"/>
        </w:rPr>
        <w:t xml:space="preserve">  </w:t>
      </w:r>
    </w:p>
    <w:bookmarkEnd w:id="56"/>
    <w:p w14:paraId="76C8131B" w14:textId="360824A7" w:rsidR="00FF10FA" w:rsidRPr="00C54B7B" w:rsidRDefault="00FA45F7" w:rsidP="00FA45F7">
      <w:pPr>
        <w:rPr>
          <w:sz w:val="22"/>
          <w:szCs w:val="22"/>
        </w:rPr>
      </w:pPr>
      <w:r w:rsidRPr="00FF10FA">
        <w:rPr>
          <w:sz w:val="22"/>
          <w:szCs w:val="22"/>
        </w:rPr>
        <w:t>We systematically reviewed national labor codes and social security laws to assess the availability</w:t>
      </w:r>
      <w:r w:rsidR="00185147">
        <w:rPr>
          <w:sz w:val="22"/>
          <w:szCs w:val="22"/>
        </w:rPr>
        <w:t xml:space="preserve"> of</w:t>
      </w:r>
      <w:r w:rsidRPr="00FF10FA">
        <w:rPr>
          <w:sz w:val="22"/>
          <w:szCs w:val="22"/>
        </w:rPr>
        <w:t xml:space="preserve"> paid maternity and paternity leave. We relied primarily on legislation downloaded through the International Labo</w:t>
      </w:r>
      <w:r w:rsidR="000C61AC">
        <w:rPr>
          <w:sz w:val="22"/>
          <w:szCs w:val="22"/>
        </w:rPr>
        <w:t>u</w:t>
      </w:r>
      <w:bookmarkStart w:id="57" w:name="_GoBack"/>
      <w:bookmarkEnd w:id="57"/>
      <w:r w:rsidRPr="00FF10FA">
        <w:rPr>
          <w:sz w:val="22"/>
          <w:szCs w:val="22"/>
        </w:rPr>
        <w:t xml:space="preserve">r Organization’s NATLEX database. Additionally, for confirmation or clarification on legal provisions, we consulted trusted secondary sources including the Social Security Programs throughout the World (SSPTW) database, and the International Review of Leave Policies.  </w:t>
      </w:r>
    </w:p>
    <w:p w14:paraId="4DCE6DAF" w14:textId="74EF4765" w:rsidR="00FF10FA" w:rsidRDefault="00347E71" w:rsidP="00FF10FA">
      <w:pPr>
        <w:keepNext/>
        <w:keepLines/>
        <w:spacing w:before="40" w:afterLines="100" w:after="240"/>
        <w:outlineLvl w:val="3"/>
        <w:rPr>
          <w:rFonts w:ascii="Calibri Light" w:eastAsia="Times New Roman" w:hAnsi="Calibri Light" w:cs="Times New Roman"/>
          <w:i/>
          <w:iCs/>
          <w:color w:val="2E74B5"/>
          <w:sz w:val="22"/>
          <w:szCs w:val="22"/>
        </w:rPr>
      </w:pPr>
      <w:r>
        <w:rPr>
          <w:rFonts w:ascii="Calibri Light" w:eastAsia="Times New Roman" w:hAnsi="Calibri Light" w:cs="Times New Roman"/>
          <w:i/>
          <w:iCs/>
          <w:color w:val="2E74B5"/>
          <w:sz w:val="22"/>
          <w:szCs w:val="22"/>
        </w:rPr>
        <w:t>TURKEY</w:t>
      </w:r>
      <w:r w:rsidR="00FF10FA" w:rsidRPr="008B52BC">
        <w:rPr>
          <w:rFonts w:ascii="Calibri Light" w:eastAsia="Times New Roman" w:hAnsi="Calibri Light" w:cs="Times New Roman"/>
          <w:i/>
          <w:iCs/>
          <w:color w:val="2E74B5"/>
          <w:sz w:val="22"/>
          <w:szCs w:val="22"/>
        </w:rPr>
        <w:t>’S</w:t>
      </w:r>
      <w:r w:rsidR="00FF10FA" w:rsidRPr="005E4090">
        <w:rPr>
          <w:rFonts w:ascii="Calibri Light" w:eastAsia="Times New Roman" w:hAnsi="Calibri Light" w:cs="Times New Roman"/>
          <w:i/>
          <w:iCs/>
          <w:color w:val="2E74B5"/>
          <w:sz w:val="22"/>
          <w:szCs w:val="22"/>
        </w:rPr>
        <w:t xml:space="preserve"> LEGISLATIVE PROV</w:t>
      </w:r>
      <w:r w:rsidR="003C541A">
        <w:rPr>
          <w:rFonts w:ascii="Calibri Light" w:eastAsia="Times New Roman" w:hAnsi="Calibri Light" w:cs="Times New Roman"/>
          <w:i/>
          <w:iCs/>
          <w:color w:val="2E74B5"/>
          <w:sz w:val="22"/>
          <w:szCs w:val="22"/>
        </w:rPr>
        <w:t>I</w:t>
      </w:r>
      <w:r w:rsidR="00FF10FA" w:rsidRPr="005E4090">
        <w:rPr>
          <w:rFonts w:ascii="Calibri Light" w:eastAsia="Times New Roman" w:hAnsi="Calibri Light" w:cs="Times New Roman"/>
          <w:i/>
          <w:iCs/>
          <w:color w:val="2E74B5"/>
          <w:sz w:val="22"/>
          <w:szCs w:val="22"/>
        </w:rPr>
        <w:t>SIONS:</w:t>
      </w:r>
      <w:r w:rsidR="008B52BC">
        <w:rPr>
          <w:rFonts w:ascii="Calibri Light" w:eastAsia="Times New Roman" w:hAnsi="Calibri Light" w:cs="Times New Roman"/>
          <w:i/>
          <w:iCs/>
          <w:color w:val="2E74B5"/>
          <w:sz w:val="22"/>
          <w:szCs w:val="22"/>
        </w:rPr>
        <w:t xml:space="preserve"> </w:t>
      </w:r>
      <w:r w:rsidR="00674F98">
        <w:rPr>
          <w:rFonts w:ascii="Calibri Light" w:eastAsia="Times New Roman" w:hAnsi="Calibri Light" w:cs="Times New Roman"/>
          <w:i/>
          <w:iCs/>
          <w:color w:val="2E74B5"/>
          <w:sz w:val="22"/>
          <w:szCs w:val="22"/>
        </w:rPr>
        <w:t xml:space="preserve">NEED TO </w:t>
      </w:r>
      <w:r>
        <w:rPr>
          <w:rFonts w:ascii="Calibri Light" w:eastAsia="Times New Roman" w:hAnsi="Calibri Light" w:cs="Times New Roman"/>
          <w:i/>
          <w:iCs/>
          <w:color w:val="2E74B5"/>
          <w:sz w:val="22"/>
          <w:szCs w:val="22"/>
        </w:rPr>
        <w:t xml:space="preserve">STRENGTHEN PAID </w:t>
      </w:r>
      <w:r w:rsidR="008B52BC">
        <w:rPr>
          <w:rFonts w:ascii="Calibri Light" w:eastAsia="Times New Roman" w:hAnsi="Calibri Light" w:cs="Times New Roman"/>
          <w:i/>
          <w:iCs/>
          <w:color w:val="2E74B5"/>
          <w:sz w:val="22"/>
          <w:szCs w:val="22"/>
        </w:rPr>
        <w:t>PATERNITY LEAVE</w:t>
      </w:r>
    </w:p>
    <w:p w14:paraId="568A2034" w14:textId="77777777" w:rsidR="00347E71" w:rsidRDefault="00347E71" w:rsidP="00347E71">
      <w:pPr>
        <w:rPr>
          <w:bCs/>
          <w:sz w:val="22"/>
          <w:szCs w:val="22"/>
        </w:rPr>
      </w:pPr>
      <w:r w:rsidRPr="008B52BC">
        <w:rPr>
          <w:bCs/>
          <w:sz w:val="22"/>
          <w:szCs w:val="22"/>
        </w:rPr>
        <w:t xml:space="preserve">Based on our systematic review of national legislation and country reports, </w:t>
      </w:r>
      <w:r>
        <w:rPr>
          <w:bCs/>
          <w:sz w:val="22"/>
          <w:szCs w:val="22"/>
        </w:rPr>
        <w:t xml:space="preserve">Article 74 of Turkey’s Labor Code guarantees 16 weeks </w:t>
      </w:r>
      <w:r w:rsidRPr="008B52BC">
        <w:rPr>
          <w:bCs/>
          <w:sz w:val="22"/>
          <w:szCs w:val="22"/>
        </w:rPr>
        <w:t xml:space="preserve">of paid maternity </w:t>
      </w:r>
      <w:r>
        <w:rPr>
          <w:bCs/>
          <w:sz w:val="22"/>
          <w:szCs w:val="22"/>
        </w:rPr>
        <w:t>leave to mothers.</w:t>
      </w:r>
    </w:p>
    <w:p w14:paraId="434C5869" w14:textId="72F041D3" w:rsidR="00782925" w:rsidRPr="00782925" w:rsidRDefault="00782925" w:rsidP="00782925">
      <w:pPr>
        <w:ind w:left="720"/>
        <w:rPr>
          <w:bCs/>
          <w:i/>
          <w:iCs/>
          <w:sz w:val="22"/>
          <w:szCs w:val="22"/>
          <w:lang w:val="tr-TR"/>
        </w:rPr>
      </w:pPr>
      <w:r w:rsidRPr="00782925">
        <w:rPr>
          <w:i/>
          <w:iCs/>
          <w:sz w:val="22"/>
          <w:szCs w:val="22"/>
          <w:lang w:val="tr-TR"/>
        </w:rPr>
        <w:t>Madde 74</w:t>
      </w:r>
      <w:r w:rsidRPr="00782925">
        <w:rPr>
          <w:b/>
          <w:bCs/>
          <w:i/>
          <w:iCs/>
          <w:sz w:val="22"/>
          <w:szCs w:val="22"/>
          <w:lang w:val="tr-TR"/>
        </w:rPr>
        <w:t xml:space="preserve"> - </w:t>
      </w:r>
      <w:r w:rsidRPr="00782925">
        <w:rPr>
          <w:bCs/>
          <w:i/>
          <w:iCs/>
          <w:sz w:val="22"/>
          <w:szCs w:val="22"/>
          <w:lang w:val="tr-TR"/>
        </w:rPr>
        <w:t xml:space="preserve">Kadın işçilerin doğumdan önce sekiz ve doğumdan sonra sekiz hafta olmak üzere toplam onaltı haftalık süre için çalıştırılmamaları esastır. Çoğul gebelik halinde doğumdan önce çalıştırılmayacak sekiz haftalık süreye iki hafta süre eklenir. Ancak, sağlık durumu uygun olduğu takdirde, doktorun onayı ile kadın işçi isterse doğumdan önceki üç haftaya kadar işyerinde çalışabilir. Bu durumda, kadın işçinin çalıştığı süreler doğum sonrası sürelere eklenir. </w:t>
      </w:r>
    </w:p>
    <w:p w14:paraId="504CB200" w14:textId="7601EF75" w:rsidR="00347E71" w:rsidRDefault="00347E71" w:rsidP="00347E71">
      <w:pPr>
        <w:rPr>
          <w:bCs/>
          <w:sz w:val="22"/>
          <w:szCs w:val="22"/>
        </w:rPr>
      </w:pPr>
      <w:r>
        <w:rPr>
          <w:bCs/>
          <w:sz w:val="22"/>
          <w:szCs w:val="22"/>
        </w:rPr>
        <w:t xml:space="preserve">Additionally, in 2015, the Labor Code was amended to provide five days of paid leave to fathers when their spouse gives birth. </w:t>
      </w:r>
    </w:p>
    <w:p w14:paraId="2955790D" w14:textId="77777777" w:rsidR="00347E71" w:rsidRPr="001311A3" w:rsidRDefault="00347E71" w:rsidP="00347E71">
      <w:pPr>
        <w:ind w:left="720"/>
        <w:rPr>
          <w:bCs/>
          <w:i/>
          <w:iCs/>
          <w:sz w:val="22"/>
          <w:szCs w:val="22"/>
          <w:lang w:val="tr-TR"/>
        </w:rPr>
      </w:pPr>
      <w:r w:rsidRPr="001311A3">
        <w:rPr>
          <w:bCs/>
          <w:i/>
          <w:iCs/>
          <w:sz w:val="22"/>
          <w:szCs w:val="22"/>
          <w:lang w:val="tr-TR"/>
        </w:rPr>
        <w:t>Ek Madde 2 – (Ek: 4/4/2015-6645/35 md.)</w:t>
      </w:r>
    </w:p>
    <w:p w14:paraId="4F11B366" w14:textId="77777777" w:rsidR="00347E71" w:rsidRPr="001311A3" w:rsidRDefault="00347E71" w:rsidP="00347E71">
      <w:pPr>
        <w:ind w:left="720"/>
        <w:rPr>
          <w:bCs/>
          <w:i/>
          <w:iCs/>
          <w:sz w:val="22"/>
          <w:szCs w:val="22"/>
          <w:lang w:val="tr-TR"/>
        </w:rPr>
      </w:pPr>
      <w:r w:rsidRPr="001311A3">
        <w:rPr>
          <w:bCs/>
          <w:i/>
          <w:iCs/>
          <w:sz w:val="22"/>
          <w:szCs w:val="22"/>
          <w:lang w:val="tr-TR"/>
        </w:rPr>
        <w:lastRenderedPageBreak/>
        <w:t xml:space="preserve">İşçiye; evlenmesi veya evlat edinmesi ya da ana veya babasının, eşinin, kardeşinin, çocuğunun ölümü hâlinde üç gün, eşinin doğum yapması hâlinde ise beş gün ücretli izin verilir. </w:t>
      </w:r>
    </w:p>
    <w:p w14:paraId="751C3B6D" w14:textId="77777777" w:rsidR="00347E71" w:rsidRPr="001311A3" w:rsidRDefault="00347E71" w:rsidP="00347E71">
      <w:pPr>
        <w:ind w:left="720"/>
        <w:rPr>
          <w:bCs/>
          <w:i/>
          <w:iCs/>
          <w:sz w:val="22"/>
          <w:szCs w:val="22"/>
          <w:lang w:val="tr-TR"/>
        </w:rPr>
      </w:pPr>
      <w:r w:rsidRPr="001311A3">
        <w:rPr>
          <w:bCs/>
          <w:i/>
          <w:iCs/>
          <w:sz w:val="22"/>
          <w:szCs w:val="22"/>
          <w:lang w:val="tr-TR"/>
        </w:rPr>
        <w:t>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ücretli izin verilir</w:t>
      </w:r>
    </w:p>
    <w:p w14:paraId="6FB9EB3C" w14:textId="49B4584A" w:rsidR="00FF10FA" w:rsidRPr="00347E71" w:rsidRDefault="00FF10FA" w:rsidP="00A41D03">
      <w:pPr>
        <w:spacing w:after="0"/>
        <w:jc w:val="center"/>
        <w:rPr>
          <w:i/>
          <w:iCs/>
          <w:sz w:val="22"/>
          <w:szCs w:val="22"/>
          <w:lang w:val="tr-TR"/>
        </w:rPr>
      </w:pPr>
    </w:p>
    <w:p w14:paraId="06A0F5E4" w14:textId="1FDAD3BA" w:rsidR="00FF10FA" w:rsidRPr="005D3AD0" w:rsidRDefault="00FF10FA" w:rsidP="005D3AD0">
      <w:pPr>
        <w:pStyle w:val="Heading4"/>
        <w:rPr>
          <w:i/>
          <w:sz w:val="18"/>
          <w:szCs w:val="18"/>
        </w:rPr>
      </w:pPr>
      <w:r w:rsidRPr="000E03A6">
        <w:rPr>
          <w:i/>
          <w:sz w:val="18"/>
          <w:szCs w:val="18"/>
        </w:rPr>
        <w:t>Briefing prepared by the WORLD Policy Analysis Center, University of California, Los Angeles</w:t>
      </w:r>
    </w:p>
    <w:sectPr w:rsidR="00FF10FA" w:rsidRPr="005D3AD0" w:rsidSect="00831B92">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5A0E" w16cex:dateUtc="2021-03-29T17:52:00Z"/>
  <w16cex:commentExtensible w16cex:durableId="240C4D23" w16cex:dateUtc="2021-03-29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34176" w16cid:durableId="240C5A0E"/>
  <w16cid:commentId w16cid:paraId="03DB11A2" w16cid:durableId="240C4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F98D4" w14:textId="77777777" w:rsidR="00400A74" w:rsidRDefault="00400A74" w:rsidP="00263795">
      <w:pPr>
        <w:spacing w:after="0" w:line="240" w:lineRule="auto"/>
      </w:pPr>
      <w:r>
        <w:separator/>
      </w:r>
    </w:p>
  </w:endnote>
  <w:endnote w:type="continuationSeparator" w:id="0">
    <w:p w14:paraId="1722AABF" w14:textId="77777777" w:rsidR="00400A74" w:rsidRDefault="00400A74"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94813"/>
      <w:docPartObj>
        <w:docPartGallery w:val="Page Numbers (Bottom of Page)"/>
        <w:docPartUnique/>
      </w:docPartObj>
    </w:sdtPr>
    <w:sdtEndPr>
      <w:rPr>
        <w:color w:val="7F7F7F" w:themeColor="background1" w:themeShade="7F"/>
        <w:spacing w:val="60"/>
      </w:rPr>
    </w:sdtEndPr>
    <w:sdtContent>
      <w:p w14:paraId="0B48E416" w14:textId="109B16AC" w:rsidR="00831B92" w:rsidRDefault="00831B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61AC">
          <w:rPr>
            <w:noProof/>
          </w:rPr>
          <w:t>6</w:t>
        </w:r>
        <w:r>
          <w:rPr>
            <w:noProof/>
          </w:rPr>
          <w:fldChar w:fldCharType="end"/>
        </w:r>
        <w:r>
          <w:t xml:space="preserve"> | </w:t>
        </w:r>
        <w:r>
          <w:rPr>
            <w:color w:val="7F7F7F" w:themeColor="background1" w:themeShade="7F"/>
            <w:spacing w:val="60"/>
          </w:rPr>
          <w:t>Page</w:t>
        </w:r>
      </w:p>
    </w:sdtContent>
  </w:sdt>
  <w:p w14:paraId="3435FE9D" w14:textId="77777777" w:rsidR="00831B92" w:rsidRDefault="0083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7DFB" w14:textId="77777777" w:rsidR="00400A74" w:rsidRDefault="00400A74" w:rsidP="00263795">
      <w:pPr>
        <w:spacing w:after="0" w:line="240" w:lineRule="auto"/>
      </w:pPr>
      <w:r>
        <w:separator/>
      </w:r>
    </w:p>
  </w:footnote>
  <w:footnote w:type="continuationSeparator" w:id="0">
    <w:p w14:paraId="6F43F9CA" w14:textId="77777777" w:rsidR="00400A74" w:rsidRDefault="00400A74" w:rsidP="0026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7E35" w14:textId="75D2BC7A" w:rsidR="009F2054" w:rsidRDefault="009F2054" w:rsidP="005B7FB6">
    <w:pPr>
      <w:pStyle w:val="Header"/>
      <w:jc w:val="right"/>
    </w:pPr>
    <w:r w:rsidRPr="007C3001">
      <w:rPr>
        <w:noProof/>
        <w:highlight w:val="yellow"/>
      </w:rPr>
      <w:drawing>
        <wp:anchor distT="0" distB="0" distL="114300" distR="114300" simplePos="0" relativeHeight="251657216" behindDoc="1" locked="0" layoutInCell="1" allowOverlap="1" wp14:anchorId="51CA9CF6" wp14:editId="64F46BF9">
          <wp:simplePos x="0" y="0"/>
          <wp:positionH relativeFrom="column">
            <wp:posOffset>-800100</wp:posOffset>
          </wp:positionH>
          <wp:positionV relativeFrom="paragraph">
            <wp:posOffset>-333375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D21CA6">
      <w:t>April 12, 2021</w:t>
    </w:r>
  </w:p>
  <w:p w14:paraId="288FAFE4" w14:textId="77777777" w:rsidR="009F2054" w:rsidRDefault="009F2054" w:rsidP="00831B92">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5F71"/>
    <w:multiLevelType w:val="hybridMultilevel"/>
    <w:tmpl w:val="D70A42D0"/>
    <w:lvl w:ilvl="0" w:tplc="04090001">
      <w:start w:val="1"/>
      <w:numFmt w:val="bullet"/>
      <w:lvlText w:val=""/>
      <w:lvlJc w:val="left"/>
      <w:pPr>
        <w:ind w:left="720" w:hanging="360"/>
      </w:pPr>
      <w:rPr>
        <w:rFonts w:ascii="Symbol" w:hAnsi="Symbol" w:hint="default"/>
      </w:rPr>
    </w:lvl>
    <w:lvl w:ilvl="1" w:tplc="95845C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4DE2"/>
    <w:multiLevelType w:val="hybridMultilevel"/>
    <w:tmpl w:val="5F72F214"/>
    <w:lvl w:ilvl="0" w:tplc="6F322A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0714B"/>
    <w:multiLevelType w:val="hybridMultilevel"/>
    <w:tmpl w:val="511C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94FEE"/>
    <w:multiLevelType w:val="hybridMultilevel"/>
    <w:tmpl w:val="DDE4F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40A243F"/>
    <w:multiLevelType w:val="hybridMultilevel"/>
    <w:tmpl w:val="3F0C00F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1E1DFB"/>
    <w:multiLevelType w:val="hybridMultilevel"/>
    <w:tmpl w:val="359E649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241E3E"/>
    <w:multiLevelType w:val="hybridMultilevel"/>
    <w:tmpl w:val="DFF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5"/>
    <w:rsid w:val="00004C6B"/>
    <w:rsid w:val="00005342"/>
    <w:rsid w:val="00007B9F"/>
    <w:rsid w:val="00007FCC"/>
    <w:rsid w:val="00021FBA"/>
    <w:rsid w:val="00024807"/>
    <w:rsid w:val="0002636A"/>
    <w:rsid w:val="00026A3B"/>
    <w:rsid w:val="0003358B"/>
    <w:rsid w:val="000345E3"/>
    <w:rsid w:val="00035C10"/>
    <w:rsid w:val="000365E8"/>
    <w:rsid w:val="00041FF9"/>
    <w:rsid w:val="0004725A"/>
    <w:rsid w:val="00053016"/>
    <w:rsid w:val="000530B1"/>
    <w:rsid w:val="00062767"/>
    <w:rsid w:val="0006291B"/>
    <w:rsid w:val="0006644E"/>
    <w:rsid w:val="000671D5"/>
    <w:rsid w:val="00074C6E"/>
    <w:rsid w:val="00075804"/>
    <w:rsid w:val="000850FE"/>
    <w:rsid w:val="000A17BA"/>
    <w:rsid w:val="000A6E0C"/>
    <w:rsid w:val="000B05BA"/>
    <w:rsid w:val="000B2CBC"/>
    <w:rsid w:val="000B43D7"/>
    <w:rsid w:val="000C524F"/>
    <w:rsid w:val="000C61AC"/>
    <w:rsid w:val="000D2A2C"/>
    <w:rsid w:val="000D48EA"/>
    <w:rsid w:val="000D75F8"/>
    <w:rsid w:val="000E3CCB"/>
    <w:rsid w:val="000E3CF5"/>
    <w:rsid w:val="000F22CA"/>
    <w:rsid w:val="000F4CDB"/>
    <w:rsid w:val="000F5C02"/>
    <w:rsid w:val="000F7D43"/>
    <w:rsid w:val="0010092B"/>
    <w:rsid w:val="0010334A"/>
    <w:rsid w:val="00110604"/>
    <w:rsid w:val="00112EC9"/>
    <w:rsid w:val="00115C81"/>
    <w:rsid w:val="00121A10"/>
    <w:rsid w:val="001311A3"/>
    <w:rsid w:val="001339E4"/>
    <w:rsid w:val="0014064A"/>
    <w:rsid w:val="0014409D"/>
    <w:rsid w:val="0014443A"/>
    <w:rsid w:val="00146C3A"/>
    <w:rsid w:val="001512D1"/>
    <w:rsid w:val="00157053"/>
    <w:rsid w:val="00162979"/>
    <w:rsid w:val="00163AA4"/>
    <w:rsid w:val="00167592"/>
    <w:rsid w:val="00170358"/>
    <w:rsid w:val="00185147"/>
    <w:rsid w:val="001855CF"/>
    <w:rsid w:val="00186A0B"/>
    <w:rsid w:val="00192A79"/>
    <w:rsid w:val="00192EE4"/>
    <w:rsid w:val="00193072"/>
    <w:rsid w:val="00193108"/>
    <w:rsid w:val="00196B39"/>
    <w:rsid w:val="001A1121"/>
    <w:rsid w:val="001B0629"/>
    <w:rsid w:val="001B130D"/>
    <w:rsid w:val="001B6472"/>
    <w:rsid w:val="001E0AB3"/>
    <w:rsid w:val="001E6EF2"/>
    <w:rsid w:val="001F2433"/>
    <w:rsid w:val="00201BBD"/>
    <w:rsid w:val="00202927"/>
    <w:rsid w:val="002118F1"/>
    <w:rsid w:val="00216A01"/>
    <w:rsid w:val="00216F3A"/>
    <w:rsid w:val="00217985"/>
    <w:rsid w:val="00225A6E"/>
    <w:rsid w:val="00233199"/>
    <w:rsid w:val="00233775"/>
    <w:rsid w:val="00233C05"/>
    <w:rsid w:val="002363A5"/>
    <w:rsid w:val="00237DC7"/>
    <w:rsid w:val="00242A41"/>
    <w:rsid w:val="00244E0B"/>
    <w:rsid w:val="002463EE"/>
    <w:rsid w:val="00246EC7"/>
    <w:rsid w:val="002529A1"/>
    <w:rsid w:val="0025507E"/>
    <w:rsid w:val="002553AC"/>
    <w:rsid w:val="0025596E"/>
    <w:rsid w:val="00262139"/>
    <w:rsid w:val="0026260D"/>
    <w:rsid w:val="00262B5B"/>
    <w:rsid w:val="00263795"/>
    <w:rsid w:val="00267D06"/>
    <w:rsid w:val="00277988"/>
    <w:rsid w:val="002802A1"/>
    <w:rsid w:val="00280964"/>
    <w:rsid w:val="002822B0"/>
    <w:rsid w:val="002874BF"/>
    <w:rsid w:val="0029250F"/>
    <w:rsid w:val="00293C07"/>
    <w:rsid w:val="002A27CB"/>
    <w:rsid w:val="002A2ECC"/>
    <w:rsid w:val="002A35ED"/>
    <w:rsid w:val="002B4C4A"/>
    <w:rsid w:val="002B6072"/>
    <w:rsid w:val="002C79FD"/>
    <w:rsid w:val="002D3CE2"/>
    <w:rsid w:val="002D7B3F"/>
    <w:rsid w:val="002E0A4B"/>
    <w:rsid w:val="002E3152"/>
    <w:rsid w:val="002F18CF"/>
    <w:rsid w:val="002F47A6"/>
    <w:rsid w:val="002F4FD6"/>
    <w:rsid w:val="002F655E"/>
    <w:rsid w:val="002F6E5A"/>
    <w:rsid w:val="00320262"/>
    <w:rsid w:val="00331DB8"/>
    <w:rsid w:val="00336773"/>
    <w:rsid w:val="003444CA"/>
    <w:rsid w:val="00346925"/>
    <w:rsid w:val="00347E71"/>
    <w:rsid w:val="0035238B"/>
    <w:rsid w:val="00353A9D"/>
    <w:rsid w:val="00353D6C"/>
    <w:rsid w:val="00355056"/>
    <w:rsid w:val="00356615"/>
    <w:rsid w:val="00362350"/>
    <w:rsid w:val="0036569F"/>
    <w:rsid w:val="003716E9"/>
    <w:rsid w:val="003723BD"/>
    <w:rsid w:val="00374D35"/>
    <w:rsid w:val="00377820"/>
    <w:rsid w:val="003860C9"/>
    <w:rsid w:val="00391573"/>
    <w:rsid w:val="003948B3"/>
    <w:rsid w:val="003A0670"/>
    <w:rsid w:val="003A11D6"/>
    <w:rsid w:val="003A6D58"/>
    <w:rsid w:val="003B5474"/>
    <w:rsid w:val="003C116C"/>
    <w:rsid w:val="003C2D78"/>
    <w:rsid w:val="003C3521"/>
    <w:rsid w:val="003C3F1A"/>
    <w:rsid w:val="003C4621"/>
    <w:rsid w:val="003C541A"/>
    <w:rsid w:val="003D16AD"/>
    <w:rsid w:val="003D1B16"/>
    <w:rsid w:val="003D79EE"/>
    <w:rsid w:val="003E044E"/>
    <w:rsid w:val="003E182D"/>
    <w:rsid w:val="003F0A92"/>
    <w:rsid w:val="003F0ACD"/>
    <w:rsid w:val="003F21AC"/>
    <w:rsid w:val="003F70E6"/>
    <w:rsid w:val="00400A74"/>
    <w:rsid w:val="0040107F"/>
    <w:rsid w:val="00401DF4"/>
    <w:rsid w:val="004033AC"/>
    <w:rsid w:val="0040500F"/>
    <w:rsid w:val="004126C0"/>
    <w:rsid w:val="00416DA2"/>
    <w:rsid w:val="00423808"/>
    <w:rsid w:val="004261C5"/>
    <w:rsid w:val="00427B31"/>
    <w:rsid w:val="004320C8"/>
    <w:rsid w:val="00433969"/>
    <w:rsid w:val="0044050A"/>
    <w:rsid w:val="00444D19"/>
    <w:rsid w:val="004536D3"/>
    <w:rsid w:val="004554E5"/>
    <w:rsid w:val="00457CA1"/>
    <w:rsid w:val="00461A11"/>
    <w:rsid w:val="00466174"/>
    <w:rsid w:val="004679B8"/>
    <w:rsid w:val="0047219D"/>
    <w:rsid w:val="00473A77"/>
    <w:rsid w:val="00473BDF"/>
    <w:rsid w:val="00474A1C"/>
    <w:rsid w:val="0047586E"/>
    <w:rsid w:val="00487C6E"/>
    <w:rsid w:val="004A5F2D"/>
    <w:rsid w:val="004A7910"/>
    <w:rsid w:val="004B4D32"/>
    <w:rsid w:val="004B5485"/>
    <w:rsid w:val="004B6CF5"/>
    <w:rsid w:val="004B6F48"/>
    <w:rsid w:val="004B737D"/>
    <w:rsid w:val="004B7D6E"/>
    <w:rsid w:val="004C08D1"/>
    <w:rsid w:val="004C26E6"/>
    <w:rsid w:val="004D03D6"/>
    <w:rsid w:val="004D101A"/>
    <w:rsid w:val="004D1D1F"/>
    <w:rsid w:val="004E188F"/>
    <w:rsid w:val="004E38BC"/>
    <w:rsid w:val="004F6CB6"/>
    <w:rsid w:val="00500071"/>
    <w:rsid w:val="00502A99"/>
    <w:rsid w:val="00502CB9"/>
    <w:rsid w:val="0050301F"/>
    <w:rsid w:val="00504243"/>
    <w:rsid w:val="00505920"/>
    <w:rsid w:val="00525DC6"/>
    <w:rsid w:val="005359EF"/>
    <w:rsid w:val="005404BA"/>
    <w:rsid w:val="00543280"/>
    <w:rsid w:val="0054599A"/>
    <w:rsid w:val="005506E0"/>
    <w:rsid w:val="005543C0"/>
    <w:rsid w:val="005567CD"/>
    <w:rsid w:val="00557612"/>
    <w:rsid w:val="00562FEE"/>
    <w:rsid w:val="005651F7"/>
    <w:rsid w:val="005716D4"/>
    <w:rsid w:val="0057555D"/>
    <w:rsid w:val="0057663A"/>
    <w:rsid w:val="00584E05"/>
    <w:rsid w:val="005857B9"/>
    <w:rsid w:val="00591179"/>
    <w:rsid w:val="00591781"/>
    <w:rsid w:val="005940D1"/>
    <w:rsid w:val="005963F8"/>
    <w:rsid w:val="005A25CA"/>
    <w:rsid w:val="005A3A03"/>
    <w:rsid w:val="005A5F1C"/>
    <w:rsid w:val="005A770F"/>
    <w:rsid w:val="005B7FB6"/>
    <w:rsid w:val="005C1924"/>
    <w:rsid w:val="005C5747"/>
    <w:rsid w:val="005D00FA"/>
    <w:rsid w:val="005D290C"/>
    <w:rsid w:val="005D3AD0"/>
    <w:rsid w:val="005E0866"/>
    <w:rsid w:val="005E14E6"/>
    <w:rsid w:val="005E1C2A"/>
    <w:rsid w:val="005E3766"/>
    <w:rsid w:val="005E6E48"/>
    <w:rsid w:val="005F7F02"/>
    <w:rsid w:val="0060044E"/>
    <w:rsid w:val="00612D50"/>
    <w:rsid w:val="00613B71"/>
    <w:rsid w:val="00623047"/>
    <w:rsid w:val="006306D0"/>
    <w:rsid w:val="00643218"/>
    <w:rsid w:val="00655768"/>
    <w:rsid w:val="00656B5B"/>
    <w:rsid w:val="0065723F"/>
    <w:rsid w:val="00660730"/>
    <w:rsid w:val="00660F61"/>
    <w:rsid w:val="00662B05"/>
    <w:rsid w:val="006657E9"/>
    <w:rsid w:val="00665877"/>
    <w:rsid w:val="00674F98"/>
    <w:rsid w:val="006768A8"/>
    <w:rsid w:val="00681002"/>
    <w:rsid w:val="006A4D85"/>
    <w:rsid w:val="006A5F21"/>
    <w:rsid w:val="006B1C1E"/>
    <w:rsid w:val="006B44D9"/>
    <w:rsid w:val="006C2730"/>
    <w:rsid w:val="006C292B"/>
    <w:rsid w:val="006C75D7"/>
    <w:rsid w:val="006D29B2"/>
    <w:rsid w:val="006D4E5A"/>
    <w:rsid w:val="006D57E4"/>
    <w:rsid w:val="006E0A8A"/>
    <w:rsid w:val="006E25EC"/>
    <w:rsid w:val="006E409F"/>
    <w:rsid w:val="00700A3A"/>
    <w:rsid w:val="007033CF"/>
    <w:rsid w:val="00704E40"/>
    <w:rsid w:val="007124C0"/>
    <w:rsid w:val="00714794"/>
    <w:rsid w:val="007174B8"/>
    <w:rsid w:val="007237E3"/>
    <w:rsid w:val="00724A59"/>
    <w:rsid w:val="00730F01"/>
    <w:rsid w:val="007335F6"/>
    <w:rsid w:val="007418C2"/>
    <w:rsid w:val="0074263A"/>
    <w:rsid w:val="00753E19"/>
    <w:rsid w:val="007559F8"/>
    <w:rsid w:val="007578CE"/>
    <w:rsid w:val="00762334"/>
    <w:rsid w:val="007624D3"/>
    <w:rsid w:val="007654FC"/>
    <w:rsid w:val="007718E9"/>
    <w:rsid w:val="00782925"/>
    <w:rsid w:val="00791D26"/>
    <w:rsid w:val="00791D51"/>
    <w:rsid w:val="007937C1"/>
    <w:rsid w:val="0079395B"/>
    <w:rsid w:val="00794A0A"/>
    <w:rsid w:val="00797894"/>
    <w:rsid w:val="007A64C7"/>
    <w:rsid w:val="007A7B6B"/>
    <w:rsid w:val="007B0B11"/>
    <w:rsid w:val="007B2070"/>
    <w:rsid w:val="007B20C7"/>
    <w:rsid w:val="007C3001"/>
    <w:rsid w:val="007C3B75"/>
    <w:rsid w:val="007D7849"/>
    <w:rsid w:val="007E2764"/>
    <w:rsid w:val="00801FB9"/>
    <w:rsid w:val="00802E98"/>
    <w:rsid w:val="00821F3C"/>
    <w:rsid w:val="008227B3"/>
    <w:rsid w:val="00826FE7"/>
    <w:rsid w:val="00827695"/>
    <w:rsid w:val="00831B92"/>
    <w:rsid w:val="00831E58"/>
    <w:rsid w:val="00835292"/>
    <w:rsid w:val="00837649"/>
    <w:rsid w:val="00841812"/>
    <w:rsid w:val="008464B8"/>
    <w:rsid w:val="00847DC2"/>
    <w:rsid w:val="00853DE3"/>
    <w:rsid w:val="00866191"/>
    <w:rsid w:val="00866DEA"/>
    <w:rsid w:val="00873DCC"/>
    <w:rsid w:val="0088047F"/>
    <w:rsid w:val="0088534C"/>
    <w:rsid w:val="00885BB4"/>
    <w:rsid w:val="008952C8"/>
    <w:rsid w:val="008A1018"/>
    <w:rsid w:val="008B1008"/>
    <w:rsid w:val="008B52BC"/>
    <w:rsid w:val="008C7413"/>
    <w:rsid w:val="008D0862"/>
    <w:rsid w:val="008D686E"/>
    <w:rsid w:val="008E34A4"/>
    <w:rsid w:val="008F4F55"/>
    <w:rsid w:val="008F5285"/>
    <w:rsid w:val="008F5C64"/>
    <w:rsid w:val="008F5EC5"/>
    <w:rsid w:val="00901B32"/>
    <w:rsid w:val="00911425"/>
    <w:rsid w:val="00912519"/>
    <w:rsid w:val="00917577"/>
    <w:rsid w:val="00925741"/>
    <w:rsid w:val="009413D3"/>
    <w:rsid w:val="00941CE3"/>
    <w:rsid w:val="009437E2"/>
    <w:rsid w:val="00945D7A"/>
    <w:rsid w:val="009518E1"/>
    <w:rsid w:val="0095267F"/>
    <w:rsid w:val="00953FE8"/>
    <w:rsid w:val="00957619"/>
    <w:rsid w:val="0096441A"/>
    <w:rsid w:val="00972640"/>
    <w:rsid w:val="009761DE"/>
    <w:rsid w:val="00976550"/>
    <w:rsid w:val="00983852"/>
    <w:rsid w:val="00995882"/>
    <w:rsid w:val="009A538D"/>
    <w:rsid w:val="009B0366"/>
    <w:rsid w:val="009B46C8"/>
    <w:rsid w:val="009B62F1"/>
    <w:rsid w:val="009C161B"/>
    <w:rsid w:val="009D0245"/>
    <w:rsid w:val="009D22FA"/>
    <w:rsid w:val="009D2F67"/>
    <w:rsid w:val="009D407C"/>
    <w:rsid w:val="009E00C6"/>
    <w:rsid w:val="009E2678"/>
    <w:rsid w:val="009E5C20"/>
    <w:rsid w:val="009F0C73"/>
    <w:rsid w:val="009F0E0C"/>
    <w:rsid w:val="009F10C4"/>
    <w:rsid w:val="009F2054"/>
    <w:rsid w:val="00A05BF8"/>
    <w:rsid w:val="00A07D60"/>
    <w:rsid w:val="00A202A5"/>
    <w:rsid w:val="00A34BEB"/>
    <w:rsid w:val="00A40B6F"/>
    <w:rsid w:val="00A41296"/>
    <w:rsid w:val="00A41D03"/>
    <w:rsid w:val="00A41FA6"/>
    <w:rsid w:val="00A43FE4"/>
    <w:rsid w:val="00A52B2B"/>
    <w:rsid w:val="00A5371B"/>
    <w:rsid w:val="00A545C8"/>
    <w:rsid w:val="00A54613"/>
    <w:rsid w:val="00A5601D"/>
    <w:rsid w:val="00A57340"/>
    <w:rsid w:val="00A805BB"/>
    <w:rsid w:val="00A810AD"/>
    <w:rsid w:val="00A83DA9"/>
    <w:rsid w:val="00A847D8"/>
    <w:rsid w:val="00A86978"/>
    <w:rsid w:val="00A927BA"/>
    <w:rsid w:val="00A92EFA"/>
    <w:rsid w:val="00A93A22"/>
    <w:rsid w:val="00A949AD"/>
    <w:rsid w:val="00A95712"/>
    <w:rsid w:val="00AA5740"/>
    <w:rsid w:val="00AA69AC"/>
    <w:rsid w:val="00AA729A"/>
    <w:rsid w:val="00AA7EC4"/>
    <w:rsid w:val="00AB1925"/>
    <w:rsid w:val="00AB1A8A"/>
    <w:rsid w:val="00AB1FF5"/>
    <w:rsid w:val="00AB5D04"/>
    <w:rsid w:val="00AC703A"/>
    <w:rsid w:val="00AD4426"/>
    <w:rsid w:val="00AF2D77"/>
    <w:rsid w:val="00B03679"/>
    <w:rsid w:val="00B039E4"/>
    <w:rsid w:val="00B05810"/>
    <w:rsid w:val="00B113A6"/>
    <w:rsid w:val="00B11603"/>
    <w:rsid w:val="00B200D6"/>
    <w:rsid w:val="00B2114E"/>
    <w:rsid w:val="00B26396"/>
    <w:rsid w:val="00B4416D"/>
    <w:rsid w:val="00B4466C"/>
    <w:rsid w:val="00B47EFF"/>
    <w:rsid w:val="00B5014D"/>
    <w:rsid w:val="00B54718"/>
    <w:rsid w:val="00B55A8E"/>
    <w:rsid w:val="00B56D51"/>
    <w:rsid w:val="00B60393"/>
    <w:rsid w:val="00B60AD1"/>
    <w:rsid w:val="00B617D6"/>
    <w:rsid w:val="00B67FA2"/>
    <w:rsid w:val="00B73451"/>
    <w:rsid w:val="00B75136"/>
    <w:rsid w:val="00B755F5"/>
    <w:rsid w:val="00B759A4"/>
    <w:rsid w:val="00B83EEF"/>
    <w:rsid w:val="00B91C7F"/>
    <w:rsid w:val="00B94688"/>
    <w:rsid w:val="00B94FDC"/>
    <w:rsid w:val="00BA17D9"/>
    <w:rsid w:val="00BA3ED0"/>
    <w:rsid w:val="00BB4453"/>
    <w:rsid w:val="00BB64E6"/>
    <w:rsid w:val="00BB6C59"/>
    <w:rsid w:val="00BC0C9A"/>
    <w:rsid w:val="00BC1567"/>
    <w:rsid w:val="00BC1939"/>
    <w:rsid w:val="00BC651C"/>
    <w:rsid w:val="00BC6780"/>
    <w:rsid w:val="00BD442C"/>
    <w:rsid w:val="00BD51EC"/>
    <w:rsid w:val="00BD77ED"/>
    <w:rsid w:val="00BE13C8"/>
    <w:rsid w:val="00BE2AC1"/>
    <w:rsid w:val="00BE691B"/>
    <w:rsid w:val="00BE6DF8"/>
    <w:rsid w:val="00BE7C0A"/>
    <w:rsid w:val="00BF71D1"/>
    <w:rsid w:val="00C00413"/>
    <w:rsid w:val="00C057D6"/>
    <w:rsid w:val="00C15AFF"/>
    <w:rsid w:val="00C1654D"/>
    <w:rsid w:val="00C31A62"/>
    <w:rsid w:val="00C3317D"/>
    <w:rsid w:val="00C36B64"/>
    <w:rsid w:val="00C370E4"/>
    <w:rsid w:val="00C4687E"/>
    <w:rsid w:val="00C523A2"/>
    <w:rsid w:val="00C54B7B"/>
    <w:rsid w:val="00C554A3"/>
    <w:rsid w:val="00C618C4"/>
    <w:rsid w:val="00C62B18"/>
    <w:rsid w:val="00C63CF4"/>
    <w:rsid w:val="00C64ED7"/>
    <w:rsid w:val="00C673A3"/>
    <w:rsid w:val="00C70572"/>
    <w:rsid w:val="00C7178A"/>
    <w:rsid w:val="00C7613B"/>
    <w:rsid w:val="00C80E4A"/>
    <w:rsid w:val="00C840C1"/>
    <w:rsid w:val="00C861CF"/>
    <w:rsid w:val="00C93D2E"/>
    <w:rsid w:val="00CA05CC"/>
    <w:rsid w:val="00CA6E6C"/>
    <w:rsid w:val="00CB2298"/>
    <w:rsid w:val="00CB76CD"/>
    <w:rsid w:val="00CC4C96"/>
    <w:rsid w:val="00CC6192"/>
    <w:rsid w:val="00CC6606"/>
    <w:rsid w:val="00CD519F"/>
    <w:rsid w:val="00CD79BB"/>
    <w:rsid w:val="00CE2020"/>
    <w:rsid w:val="00CE60C2"/>
    <w:rsid w:val="00CF442E"/>
    <w:rsid w:val="00D12294"/>
    <w:rsid w:val="00D17EFF"/>
    <w:rsid w:val="00D21CA6"/>
    <w:rsid w:val="00D22632"/>
    <w:rsid w:val="00D252BB"/>
    <w:rsid w:val="00D319AC"/>
    <w:rsid w:val="00D3228B"/>
    <w:rsid w:val="00D324BD"/>
    <w:rsid w:val="00D363FE"/>
    <w:rsid w:val="00D4056B"/>
    <w:rsid w:val="00D42FDE"/>
    <w:rsid w:val="00D46827"/>
    <w:rsid w:val="00D50EFC"/>
    <w:rsid w:val="00D52B3A"/>
    <w:rsid w:val="00D54FD4"/>
    <w:rsid w:val="00D609FF"/>
    <w:rsid w:val="00D62418"/>
    <w:rsid w:val="00D66C06"/>
    <w:rsid w:val="00D71331"/>
    <w:rsid w:val="00D71CC4"/>
    <w:rsid w:val="00D73703"/>
    <w:rsid w:val="00D7504F"/>
    <w:rsid w:val="00D8218E"/>
    <w:rsid w:val="00D86633"/>
    <w:rsid w:val="00D87824"/>
    <w:rsid w:val="00D91228"/>
    <w:rsid w:val="00D921C2"/>
    <w:rsid w:val="00D93BBC"/>
    <w:rsid w:val="00D956F7"/>
    <w:rsid w:val="00DA1DEE"/>
    <w:rsid w:val="00DB0AD1"/>
    <w:rsid w:val="00DB4DC6"/>
    <w:rsid w:val="00DC0D8F"/>
    <w:rsid w:val="00DC3D8E"/>
    <w:rsid w:val="00DC6A87"/>
    <w:rsid w:val="00DC7044"/>
    <w:rsid w:val="00DD2F6D"/>
    <w:rsid w:val="00DD2FEA"/>
    <w:rsid w:val="00DD45BE"/>
    <w:rsid w:val="00DE29DF"/>
    <w:rsid w:val="00DE554F"/>
    <w:rsid w:val="00DF4CA4"/>
    <w:rsid w:val="00DF6F0C"/>
    <w:rsid w:val="00DF7F93"/>
    <w:rsid w:val="00E0014D"/>
    <w:rsid w:val="00E10D86"/>
    <w:rsid w:val="00E12381"/>
    <w:rsid w:val="00E147C9"/>
    <w:rsid w:val="00E1726A"/>
    <w:rsid w:val="00E21E26"/>
    <w:rsid w:val="00E22B53"/>
    <w:rsid w:val="00E31D73"/>
    <w:rsid w:val="00E35C53"/>
    <w:rsid w:val="00E40596"/>
    <w:rsid w:val="00E4063C"/>
    <w:rsid w:val="00E46FDE"/>
    <w:rsid w:val="00E47623"/>
    <w:rsid w:val="00E5079A"/>
    <w:rsid w:val="00E560F8"/>
    <w:rsid w:val="00E57329"/>
    <w:rsid w:val="00E57623"/>
    <w:rsid w:val="00E64C52"/>
    <w:rsid w:val="00E674E0"/>
    <w:rsid w:val="00E71762"/>
    <w:rsid w:val="00E835A3"/>
    <w:rsid w:val="00E91006"/>
    <w:rsid w:val="00E94851"/>
    <w:rsid w:val="00E95620"/>
    <w:rsid w:val="00E97E49"/>
    <w:rsid w:val="00EA0E61"/>
    <w:rsid w:val="00EA1029"/>
    <w:rsid w:val="00EA1798"/>
    <w:rsid w:val="00EA4351"/>
    <w:rsid w:val="00EB621C"/>
    <w:rsid w:val="00EC1A49"/>
    <w:rsid w:val="00EC3388"/>
    <w:rsid w:val="00ED4891"/>
    <w:rsid w:val="00ED644D"/>
    <w:rsid w:val="00EE6B18"/>
    <w:rsid w:val="00EF1181"/>
    <w:rsid w:val="00EF1E0E"/>
    <w:rsid w:val="00EF7398"/>
    <w:rsid w:val="00EF7C35"/>
    <w:rsid w:val="00F06DFE"/>
    <w:rsid w:val="00F073DC"/>
    <w:rsid w:val="00F10066"/>
    <w:rsid w:val="00F10315"/>
    <w:rsid w:val="00F15F63"/>
    <w:rsid w:val="00F213B6"/>
    <w:rsid w:val="00F22521"/>
    <w:rsid w:val="00F22B57"/>
    <w:rsid w:val="00F300F9"/>
    <w:rsid w:val="00F302CE"/>
    <w:rsid w:val="00F3123F"/>
    <w:rsid w:val="00F324AA"/>
    <w:rsid w:val="00F326DD"/>
    <w:rsid w:val="00F41055"/>
    <w:rsid w:val="00F41C71"/>
    <w:rsid w:val="00F4614B"/>
    <w:rsid w:val="00F61FDE"/>
    <w:rsid w:val="00F7665A"/>
    <w:rsid w:val="00F802A3"/>
    <w:rsid w:val="00F80D67"/>
    <w:rsid w:val="00F842C9"/>
    <w:rsid w:val="00F86C29"/>
    <w:rsid w:val="00F95088"/>
    <w:rsid w:val="00FA063C"/>
    <w:rsid w:val="00FA45F7"/>
    <w:rsid w:val="00FB27B5"/>
    <w:rsid w:val="00FB67BC"/>
    <w:rsid w:val="00FB7E6D"/>
    <w:rsid w:val="00FC354E"/>
    <w:rsid w:val="00FC4A47"/>
    <w:rsid w:val="00FD208D"/>
    <w:rsid w:val="00FD20B1"/>
    <w:rsid w:val="00FD3248"/>
    <w:rsid w:val="00FD4882"/>
    <w:rsid w:val="00FD6368"/>
    <w:rsid w:val="00FE444F"/>
    <w:rsid w:val="00FF00B5"/>
    <w:rsid w:val="00FF10FA"/>
    <w:rsid w:val="00FF3B20"/>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63C2D12"/>
  <w15:chartTrackingRefBased/>
  <w15:docId w15:val="{18C53CB5-AA5F-48FD-BF4E-D84AA98C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A9"/>
  </w:style>
  <w:style w:type="paragraph" w:styleId="Heading1">
    <w:name w:val="heading 1"/>
    <w:basedOn w:val="Normal"/>
    <w:next w:val="Normal"/>
    <w:link w:val="Heading1Char"/>
    <w:uiPriority w:val="9"/>
    <w:qFormat/>
    <w:rsid w:val="00A52B2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2B2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52B2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A52B2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A52B2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A52B2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A52B2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A52B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B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A52B2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A52B2B"/>
    <w:rPr>
      <w:color w:val="4A66AC" w:themeColor="accent1"/>
      <w:sz w:val="24"/>
      <w:szCs w:val="24"/>
    </w:rPr>
  </w:style>
  <w:style w:type="paragraph" w:styleId="ListParagraph">
    <w:name w:val="List Paragraph"/>
    <w:basedOn w:val="Normal"/>
    <w:uiPriority w:val="34"/>
    <w:qFormat/>
    <w:rsid w:val="00263795"/>
    <w:pPr>
      <w:ind w:left="720"/>
      <w:contextualSpacing/>
    </w:pPr>
  </w:style>
  <w:style w:type="character" w:styleId="IntenseReference">
    <w:name w:val="Intense Reference"/>
    <w:uiPriority w:val="32"/>
    <w:qFormat/>
    <w:rsid w:val="00A52B2B"/>
    <w:rPr>
      <w:b/>
      <w:bCs/>
      <w:i/>
      <w:iCs/>
      <w:caps/>
      <w:color w:val="4A66AC" w:themeColor="accent1"/>
    </w:rPr>
  </w:style>
  <w:style w:type="character" w:customStyle="1" w:styleId="Heading2Char">
    <w:name w:val="Heading 2 Char"/>
    <w:basedOn w:val="DefaultParagraphFont"/>
    <w:link w:val="Heading2"/>
    <w:uiPriority w:val="9"/>
    <w:rsid w:val="00A52B2B"/>
    <w:rPr>
      <w:caps/>
      <w:spacing w:val="15"/>
      <w:shd w:val="clear" w:color="auto" w:fill="D9DFEF" w:themeFill="accent1" w:themeFillTint="33"/>
    </w:rPr>
  </w:style>
  <w:style w:type="character" w:customStyle="1" w:styleId="Heading1Char">
    <w:name w:val="Heading 1 Char"/>
    <w:basedOn w:val="DefaultParagraphFont"/>
    <w:link w:val="Heading1"/>
    <w:uiPriority w:val="9"/>
    <w:rsid w:val="00A52B2B"/>
    <w:rPr>
      <w:caps/>
      <w:color w:val="FFFFFF" w:themeColor="background1"/>
      <w:spacing w:val="15"/>
      <w:sz w:val="22"/>
      <w:szCs w:val="22"/>
      <w:shd w:val="clear" w:color="auto" w:fill="4A66AC" w:themeFill="accent1"/>
    </w:rPr>
  </w:style>
  <w:style w:type="character" w:styleId="IntenseEmphasis">
    <w:name w:val="Intense Emphasis"/>
    <w:uiPriority w:val="21"/>
    <w:qFormat/>
    <w:rsid w:val="00A52B2B"/>
    <w:rPr>
      <w:b/>
      <w:bCs/>
      <w:caps/>
      <w:color w:val="243255" w:themeColor="accent1" w:themeShade="7F"/>
      <w:spacing w:val="10"/>
    </w:rPr>
  </w:style>
  <w:style w:type="paragraph" w:styleId="FootnoteText">
    <w:name w:val="footnote text"/>
    <w:basedOn w:val="Normal"/>
    <w:link w:val="FootnoteTextChar"/>
    <w:uiPriority w:val="99"/>
    <w:semiHidden/>
    <w:unhideWhenUsed/>
    <w:rsid w:val="008952C8"/>
    <w:pPr>
      <w:spacing w:after="0" w:line="240" w:lineRule="auto"/>
    </w:pPr>
  </w:style>
  <w:style w:type="character" w:customStyle="1" w:styleId="FootnoteTextChar">
    <w:name w:val="Footnote Text Char"/>
    <w:basedOn w:val="DefaultParagraphFont"/>
    <w:link w:val="FootnoteText"/>
    <w:uiPriority w:val="99"/>
    <w:semiHidden/>
    <w:rsid w:val="008952C8"/>
    <w:rPr>
      <w:sz w:val="20"/>
      <w:szCs w:val="20"/>
    </w:rPr>
  </w:style>
  <w:style w:type="character" w:styleId="FootnoteReference">
    <w:name w:val="footnote reference"/>
    <w:basedOn w:val="DefaultParagraphFont"/>
    <w:uiPriority w:val="99"/>
    <w:semiHidden/>
    <w:unhideWhenUsed/>
    <w:rsid w:val="008952C8"/>
    <w:rPr>
      <w:vertAlign w:val="superscript"/>
    </w:rPr>
  </w:style>
  <w:style w:type="paragraph" w:styleId="NormalWeb">
    <w:name w:val="Normal (Web)"/>
    <w:basedOn w:val="Normal"/>
    <w:uiPriority w:val="99"/>
    <w:unhideWhenUsed/>
    <w:rsid w:val="004B6F48"/>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9454C3" w:themeColor="hyperlink"/>
      <w:u w:val="single"/>
    </w:rPr>
  </w:style>
  <w:style w:type="character" w:customStyle="1" w:styleId="Heading3Char">
    <w:name w:val="Heading 3 Char"/>
    <w:basedOn w:val="DefaultParagraphFont"/>
    <w:link w:val="Heading3"/>
    <w:uiPriority w:val="9"/>
    <w:rsid w:val="00A52B2B"/>
    <w:rPr>
      <w:caps/>
      <w:color w:val="243255" w:themeColor="accent1" w:themeShade="7F"/>
      <w:spacing w:val="15"/>
    </w:rPr>
  </w:style>
  <w:style w:type="character" w:customStyle="1" w:styleId="Heading4Char">
    <w:name w:val="Heading 4 Char"/>
    <w:basedOn w:val="DefaultParagraphFont"/>
    <w:link w:val="Heading4"/>
    <w:uiPriority w:val="9"/>
    <w:rsid w:val="00A52B2B"/>
    <w:rPr>
      <w:caps/>
      <w:color w:val="374C80" w:themeColor="accent1" w:themeShade="BF"/>
      <w:spacing w:val="10"/>
    </w:rPr>
  </w:style>
  <w:style w:type="paragraph" w:styleId="NoSpacing">
    <w:name w:val="No Spacing"/>
    <w:link w:val="NoSpacingChar"/>
    <w:uiPriority w:val="1"/>
    <w:qFormat/>
    <w:rsid w:val="00A52B2B"/>
    <w:pPr>
      <w:spacing w:after="0" w:line="240" w:lineRule="auto"/>
    </w:pPr>
  </w:style>
  <w:style w:type="character" w:customStyle="1" w:styleId="NoSpacingChar">
    <w:name w:val="No Spacing Char"/>
    <w:basedOn w:val="DefaultParagraphFont"/>
    <w:link w:val="NoSpacing"/>
    <w:uiPriority w:val="1"/>
    <w:rsid w:val="00D91228"/>
  </w:style>
  <w:style w:type="table" w:styleId="TableGrid">
    <w:name w:val="Table Grid"/>
    <w:basedOn w:val="TableNormal"/>
    <w:uiPriority w:val="39"/>
    <w:rsid w:val="00D9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52B2B"/>
    <w:rPr>
      <w:caps/>
      <w:color w:val="243255" w:themeColor="accent1" w:themeShade="7F"/>
      <w:spacing w:val="5"/>
    </w:rPr>
  </w:style>
  <w:style w:type="character" w:customStyle="1" w:styleId="Heading5Char">
    <w:name w:val="Heading 5 Char"/>
    <w:basedOn w:val="DefaultParagraphFont"/>
    <w:link w:val="Heading5"/>
    <w:uiPriority w:val="9"/>
    <w:rsid w:val="00A52B2B"/>
    <w:rPr>
      <w:caps/>
      <w:color w:val="374C80" w:themeColor="accent1" w:themeShade="BF"/>
      <w:spacing w:val="10"/>
    </w:rPr>
  </w:style>
  <w:style w:type="paragraph" w:styleId="Revision">
    <w:name w:val="Revision"/>
    <w:hidden/>
    <w:uiPriority w:val="99"/>
    <w:semiHidden/>
    <w:rsid w:val="005D290C"/>
    <w:pPr>
      <w:spacing w:after="0" w:line="240" w:lineRule="auto"/>
    </w:pPr>
  </w:style>
  <w:style w:type="paragraph" w:styleId="TOCHeading">
    <w:name w:val="TOC Heading"/>
    <w:basedOn w:val="Heading1"/>
    <w:next w:val="Normal"/>
    <w:uiPriority w:val="39"/>
    <w:unhideWhenUsed/>
    <w:qFormat/>
    <w:rsid w:val="00A52B2B"/>
    <w:pPr>
      <w:outlineLvl w:val="9"/>
    </w:pPr>
  </w:style>
  <w:style w:type="paragraph" w:styleId="TOC1">
    <w:name w:val="toc 1"/>
    <w:basedOn w:val="Normal"/>
    <w:next w:val="Normal"/>
    <w:autoRedefine/>
    <w:uiPriority w:val="39"/>
    <w:unhideWhenUsed/>
    <w:rsid w:val="00157053"/>
    <w:pPr>
      <w:spacing w:after="100"/>
    </w:pPr>
  </w:style>
  <w:style w:type="paragraph" w:styleId="TOC2">
    <w:name w:val="toc 2"/>
    <w:basedOn w:val="Normal"/>
    <w:next w:val="Normal"/>
    <w:autoRedefine/>
    <w:uiPriority w:val="39"/>
    <w:unhideWhenUsed/>
    <w:rsid w:val="00157053"/>
    <w:pPr>
      <w:spacing w:after="100"/>
      <w:ind w:left="220"/>
    </w:pPr>
  </w:style>
  <w:style w:type="paragraph" w:styleId="TOC3">
    <w:name w:val="toc 3"/>
    <w:basedOn w:val="Normal"/>
    <w:next w:val="Normal"/>
    <w:autoRedefine/>
    <w:uiPriority w:val="39"/>
    <w:unhideWhenUsed/>
    <w:rsid w:val="00157053"/>
    <w:pPr>
      <w:spacing w:after="100"/>
      <w:ind w:left="440"/>
    </w:pPr>
    <w:rPr>
      <w:rFonts w:cs="Times New Roman"/>
    </w:rPr>
  </w:style>
  <w:style w:type="character" w:customStyle="1" w:styleId="Heading6Char">
    <w:name w:val="Heading 6 Char"/>
    <w:basedOn w:val="DefaultParagraphFont"/>
    <w:link w:val="Heading6"/>
    <w:uiPriority w:val="9"/>
    <w:semiHidden/>
    <w:rsid w:val="00A52B2B"/>
    <w:rPr>
      <w:caps/>
      <w:color w:val="374C80" w:themeColor="accent1" w:themeShade="BF"/>
      <w:spacing w:val="10"/>
    </w:rPr>
  </w:style>
  <w:style w:type="character" w:customStyle="1" w:styleId="Heading7Char">
    <w:name w:val="Heading 7 Char"/>
    <w:basedOn w:val="DefaultParagraphFont"/>
    <w:link w:val="Heading7"/>
    <w:uiPriority w:val="9"/>
    <w:semiHidden/>
    <w:rsid w:val="00A52B2B"/>
    <w:rPr>
      <w:caps/>
      <w:color w:val="374C80" w:themeColor="accent1" w:themeShade="BF"/>
      <w:spacing w:val="10"/>
    </w:rPr>
  </w:style>
  <w:style w:type="character" w:customStyle="1" w:styleId="Heading8Char">
    <w:name w:val="Heading 8 Char"/>
    <w:basedOn w:val="DefaultParagraphFont"/>
    <w:link w:val="Heading8"/>
    <w:uiPriority w:val="9"/>
    <w:semiHidden/>
    <w:rsid w:val="00A52B2B"/>
    <w:rPr>
      <w:caps/>
      <w:spacing w:val="10"/>
      <w:sz w:val="18"/>
      <w:szCs w:val="18"/>
    </w:rPr>
  </w:style>
  <w:style w:type="character" w:customStyle="1" w:styleId="Heading9Char">
    <w:name w:val="Heading 9 Char"/>
    <w:basedOn w:val="DefaultParagraphFont"/>
    <w:link w:val="Heading9"/>
    <w:uiPriority w:val="9"/>
    <w:semiHidden/>
    <w:rsid w:val="00A52B2B"/>
    <w:rPr>
      <w:i/>
      <w:iCs/>
      <w:caps/>
      <w:spacing w:val="10"/>
      <w:sz w:val="18"/>
      <w:szCs w:val="18"/>
    </w:rPr>
  </w:style>
  <w:style w:type="paragraph" w:styleId="Caption">
    <w:name w:val="caption"/>
    <w:basedOn w:val="Normal"/>
    <w:next w:val="Normal"/>
    <w:uiPriority w:val="35"/>
    <w:semiHidden/>
    <w:unhideWhenUsed/>
    <w:qFormat/>
    <w:rsid w:val="00A52B2B"/>
    <w:rPr>
      <w:b/>
      <w:bCs/>
      <w:color w:val="374C80" w:themeColor="accent1" w:themeShade="BF"/>
      <w:sz w:val="16"/>
      <w:szCs w:val="16"/>
    </w:rPr>
  </w:style>
  <w:style w:type="paragraph" w:styleId="Title">
    <w:name w:val="Title"/>
    <w:basedOn w:val="Normal"/>
    <w:next w:val="Normal"/>
    <w:link w:val="TitleChar"/>
    <w:uiPriority w:val="10"/>
    <w:qFormat/>
    <w:rsid w:val="00A52B2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A52B2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A52B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2B2B"/>
    <w:rPr>
      <w:caps/>
      <w:color w:val="595959" w:themeColor="text1" w:themeTint="A6"/>
      <w:spacing w:val="10"/>
      <w:sz w:val="21"/>
      <w:szCs w:val="21"/>
    </w:rPr>
  </w:style>
  <w:style w:type="character" w:styleId="Strong">
    <w:name w:val="Strong"/>
    <w:uiPriority w:val="22"/>
    <w:qFormat/>
    <w:rsid w:val="00A52B2B"/>
    <w:rPr>
      <w:b/>
      <w:bCs/>
    </w:rPr>
  </w:style>
  <w:style w:type="paragraph" w:styleId="Quote">
    <w:name w:val="Quote"/>
    <w:basedOn w:val="Normal"/>
    <w:next w:val="Normal"/>
    <w:link w:val="QuoteChar"/>
    <w:uiPriority w:val="29"/>
    <w:qFormat/>
    <w:rsid w:val="00A52B2B"/>
    <w:rPr>
      <w:i/>
      <w:iCs/>
      <w:sz w:val="24"/>
      <w:szCs w:val="24"/>
    </w:rPr>
  </w:style>
  <w:style w:type="character" w:customStyle="1" w:styleId="QuoteChar">
    <w:name w:val="Quote Char"/>
    <w:basedOn w:val="DefaultParagraphFont"/>
    <w:link w:val="Quote"/>
    <w:uiPriority w:val="29"/>
    <w:rsid w:val="00A52B2B"/>
    <w:rPr>
      <w:i/>
      <w:iCs/>
      <w:sz w:val="24"/>
      <w:szCs w:val="24"/>
    </w:rPr>
  </w:style>
  <w:style w:type="character" w:styleId="SubtleEmphasis">
    <w:name w:val="Subtle Emphasis"/>
    <w:uiPriority w:val="19"/>
    <w:qFormat/>
    <w:rsid w:val="00A52B2B"/>
    <w:rPr>
      <w:i/>
      <w:iCs/>
      <w:color w:val="243255" w:themeColor="accent1" w:themeShade="7F"/>
    </w:rPr>
  </w:style>
  <w:style w:type="character" w:styleId="SubtleReference">
    <w:name w:val="Subtle Reference"/>
    <w:uiPriority w:val="31"/>
    <w:qFormat/>
    <w:rsid w:val="00A52B2B"/>
    <w:rPr>
      <w:b/>
      <w:bCs/>
      <w:color w:val="4A66AC" w:themeColor="accent1"/>
    </w:rPr>
  </w:style>
  <w:style w:type="character" w:styleId="BookTitle">
    <w:name w:val="Book Title"/>
    <w:uiPriority w:val="33"/>
    <w:qFormat/>
    <w:rsid w:val="00A52B2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174153">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1CA98-CF83-4126-988C-4EB02E1D97EA}">
  <ds:schemaRefs>
    <ds:schemaRef ds:uri="http://schemas.openxmlformats.org/officeDocument/2006/bibliography"/>
  </ds:schemaRefs>
</ds:datastoreItem>
</file>

<file path=customXml/itemProps2.xml><?xml version="1.0" encoding="utf-8"?>
<ds:datastoreItem xmlns:ds="http://schemas.openxmlformats.org/officeDocument/2006/customXml" ds:itemID="{479A4D97-1D33-4081-A5CC-25571AC1E65B}"/>
</file>

<file path=customXml/itemProps3.xml><?xml version="1.0" encoding="utf-8"?>
<ds:datastoreItem xmlns:ds="http://schemas.openxmlformats.org/officeDocument/2006/customXml" ds:itemID="{30FD6BFE-0590-4161-B29D-785E28EB4308}"/>
</file>

<file path=customXml/itemProps4.xml><?xml version="1.0" encoding="utf-8"?>
<ds:datastoreItem xmlns:ds="http://schemas.openxmlformats.org/officeDocument/2006/customXml" ds:itemID="{1944F4D7-E0AE-498F-A715-616FA1C07A85}"/>
</file>

<file path=docProps/app.xml><?xml version="1.0" encoding="utf-8"?>
<Properties xmlns="http://schemas.openxmlformats.org/officeDocument/2006/extended-properties" xmlns:vt="http://schemas.openxmlformats.org/officeDocument/2006/docPropsVTypes">
  <Template>Normal.dotm</Template>
  <TotalTime>12</TotalTime>
  <Pages>7</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Erin Bresnahan</cp:lastModifiedBy>
  <cp:revision>3</cp:revision>
  <cp:lastPrinted>2020-01-03T22:52:00Z</cp:lastPrinted>
  <dcterms:created xsi:type="dcterms:W3CDTF">2021-04-12T16:31:00Z</dcterms:created>
  <dcterms:modified xsi:type="dcterms:W3CDTF">2021-04-12T16:43:00Z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