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18C0E" w14:textId="77777777" w:rsidR="00163EC1" w:rsidRPr="003F2979" w:rsidRDefault="00163EC1" w:rsidP="003F2979">
      <w:pPr>
        <w:spacing w:line="240" w:lineRule="auto"/>
        <w:jc w:val="thaiDistribute"/>
        <w:rPr>
          <w:rFonts w:asciiTheme="minorBidi" w:eastAsia="Sarabun" w:hAnsiTheme="minorBidi" w:cstheme="minorBidi"/>
          <w:b/>
          <w:sz w:val="2"/>
          <w:szCs w:val="2"/>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9"/>
      </w:tblGrid>
      <w:tr w:rsidR="00163EC1" w:rsidRPr="003F2979" w14:paraId="22842ABD" w14:textId="77777777">
        <w:tc>
          <w:tcPr>
            <w:tcW w:w="9029" w:type="dxa"/>
            <w:shd w:val="clear" w:color="auto" w:fill="auto"/>
            <w:tcMar>
              <w:top w:w="100" w:type="dxa"/>
              <w:left w:w="100" w:type="dxa"/>
              <w:bottom w:w="100" w:type="dxa"/>
              <w:right w:w="100" w:type="dxa"/>
            </w:tcMar>
          </w:tcPr>
          <w:p w14:paraId="07F6CF87" w14:textId="77777777" w:rsidR="00163EC1" w:rsidRPr="003F2979" w:rsidRDefault="00000000" w:rsidP="003F2979">
            <w:pPr>
              <w:spacing w:line="240" w:lineRule="auto"/>
              <w:jc w:val="thaiDistribute"/>
              <w:rPr>
                <w:rFonts w:asciiTheme="minorBidi" w:eastAsia="Sarabun" w:hAnsiTheme="minorBidi" w:cstheme="minorBidi"/>
                <w:b/>
                <w:sz w:val="50"/>
                <w:szCs w:val="50"/>
              </w:rPr>
            </w:pPr>
            <w:r w:rsidRPr="004D2508">
              <w:rPr>
                <w:rFonts w:asciiTheme="minorBidi" w:eastAsia="Sarabun" w:hAnsiTheme="minorBidi" w:cstheme="minorBidi"/>
                <w:b/>
                <w:sz w:val="72"/>
                <w:szCs w:val="72"/>
              </w:rPr>
              <w:t>THAILAND</w:t>
            </w:r>
          </w:p>
        </w:tc>
      </w:tr>
    </w:tbl>
    <w:p w14:paraId="43684D15" w14:textId="77777777" w:rsidR="00163EC1" w:rsidRPr="003F2979" w:rsidRDefault="00163EC1" w:rsidP="003F2979">
      <w:pPr>
        <w:spacing w:line="240" w:lineRule="auto"/>
        <w:jc w:val="thaiDistribute"/>
        <w:rPr>
          <w:rFonts w:asciiTheme="minorBidi" w:eastAsia="Sarabun" w:hAnsiTheme="minorBidi" w:cstheme="minorBidi"/>
          <w:b/>
          <w:sz w:val="50"/>
          <w:szCs w:val="50"/>
        </w:rPr>
      </w:pPr>
    </w:p>
    <w:p w14:paraId="1361EFDB" w14:textId="77777777" w:rsidR="00163EC1" w:rsidRPr="003F2979" w:rsidRDefault="00000000" w:rsidP="003F2979">
      <w:pPr>
        <w:spacing w:line="240" w:lineRule="auto"/>
        <w:jc w:val="thaiDistribute"/>
        <w:rPr>
          <w:rFonts w:asciiTheme="minorBidi" w:eastAsia="Sarabun" w:hAnsiTheme="minorBidi" w:cstheme="minorBidi"/>
          <w:b/>
          <w:sz w:val="44"/>
          <w:szCs w:val="44"/>
        </w:rPr>
      </w:pPr>
      <w:r w:rsidRPr="003F2979">
        <w:rPr>
          <w:rFonts w:asciiTheme="minorBidi" w:eastAsia="Sarabun" w:hAnsiTheme="minorBidi" w:cstheme="minorBidi"/>
          <w:b/>
          <w:sz w:val="24"/>
          <w:szCs w:val="24"/>
        </w:rPr>
        <w:br/>
      </w:r>
      <w:r w:rsidRPr="003F2979">
        <w:rPr>
          <w:rFonts w:asciiTheme="minorBidi" w:eastAsia="Sarabun" w:hAnsiTheme="minorBidi" w:cstheme="minorBidi"/>
          <w:b/>
          <w:sz w:val="44"/>
          <w:szCs w:val="44"/>
        </w:rPr>
        <w:t xml:space="preserve">SUBMISSION TO THE UN COMMITTEE </w:t>
      </w:r>
    </w:p>
    <w:p w14:paraId="2F3B5424" w14:textId="77777777" w:rsidR="00163EC1" w:rsidRPr="003F2979" w:rsidRDefault="00000000" w:rsidP="003F2979">
      <w:pPr>
        <w:spacing w:line="240" w:lineRule="auto"/>
        <w:jc w:val="thaiDistribute"/>
        <w:rPr>
          <w:rFonts w:asciiTheme="minorBidi" w:eastAsia="Sarabun" w:hAnsiTheme="minorBidi" w:cstheme="minorBidi"/>
          <w:b/>
          <w:sz w:val="44"/>
          <w:szCs w:val="44"/>
          <w:lang w:val="en-US"/>
        </w:rPr>
      </w:pPr>
      <w:r w:rsidRPr="003F2979">
        <w:rPr>
          <w:rFonts w:asciiTheme="minorBidi" w:eastAsia="Sarabun" w:hAnsiTheme="minorBidi" w:cstheme="minorBidi"/>
          <w:b/>
          <w:sz w:val="44"/>
          <w:szCs w:val="44"/>
          <w:lang w:val="en-US"/>
        </w:rPr>
        <w:t xml:space="preserve">ON THE ELIMINATION OF DISCRIMINATION AGAINST WOMEN, </w:t>
      </w:r>
    </w:p>
    <w:p w14:paraId="1217A9AB" w14:textId="77777777" w:rsidR="00163EC1" w:rsidRPr="003F2979" w:rsidRDefault="00000000" w:rsidP="003F2979">
      <w:pPr>
        <w:spacing w:line="240" w:lineRule="auto"/>
        <w:jc w:val="thaiDistribute"/>
        <w:rPr>
          <w:rFonts w:asciiTheme="minorBidi" w:eastAsia="Sarabun" w:hAnsiTheme="minorBidi" w:cstheme="minorBidi"/>
          <w:b/>
          <w:sz w:val="44"/>
          <w:szCs w:val="44"/>
          <w:lang w:val="en-US"/>
        </w:rPr>
      </w:pPr>
      <w:r w:rsidRPr="003F2979">
        <w:rPr>
          <w:rFonts w:asciiTheme="minorBidi" w:eastAsia="Sarabun" w:hAnsiTheme="minorBidi" w:cstheme="minorBidi"/>
          <w:b/>
          <w:sz w:val="44"/>
          <w:szCs w:val="44"/>
          <w:lang w:val="en-US"/>
        </w:rPr>
        <w:t>91st SESSION, 19 JUNE 2025</w:t>
      </w:r>
    </w:p>
    <w:p w14:paraId="30D4CEA1" w14:textId="77777777" w:rsidR="00163EC1" w:rsidRPr="003F2979" w:rsidRDefault="00163EC1" w:rsidP="003F2979">
      <w:pPr>
        <w:spacing w:line="240" w:lineRule="auto"/>
        <w:jc w:val="thaiDistribute"/>
        <w:rPr>
          <w:rFonts w:asciiTheme="minorBidi" w:eastAsia="Sarabun" w:hAnsiTheme="minorBidi" w:cstheme="minorBidi"/>
          <w:b/>
          <w:sz w:val="24"/>
          <w:szCs w:val="24"/>
          <w:lang w:val="en-US"/>
        </w:rPr>
      </w:pPr>
    </w:p>
    <w:p w14:paraId="6F07B13B" w14:textId="77777777" w:rsidR="00163EC1" w:rsidRPr="003F2979" w:rsidRDefault="00163EC1" w:rsidP="003F2979">
      <w:pPr>
        <w:spacing w:line="240" w:lineRule="auto"/>
        <w:jc w:val="thaiDistribute"/>
        <w:rPr>
          <w:rFonts w:asciiTheme="minorBidi" w:eastAsia="Sarabun" w:hAnsiTheme="minorBidi" w:cstheme="minorBidi"/>
          <w:b/>
          <w:sz w:val="24"/>
          <w:szCs w:val="24"/>
          <w:lang w:val="en-US"/>
        </w:rPr>
      </w:pPr>
    </w:p>
    <w:p w14:paraId="15270DDC" w14:textId="77777777" w:rsidR="00163EC1" w:rsidRPr="003F2979" w:rsidRDefault="00163EC1" w:rsidP="003F2979">
      <w:pPr>
        <w:spacing w:line="240" w:lineRule="auto"/>
        <w:jc w:val="thaiDistribute"/>
        <w:rPr>
          <w:rFonts w:asciiTheme="minorBidi" w:eastAsia="Sarabun" w:hAnsiTheme="minorBidi" w:cstheme="minorBidi"/>
          <w:b/>
          <w:sz w:val="24"/>
          <w:szCs w:val="24"/>
          <w:lang w:val="en-US"/>
        </w:rPr>
      </w:pPr>
    </w:p>
    <w:p w14:paraId="164B7A48" w14:textId="77777777" w:rsidR="00163EC1" w:rsidRPr="003F2979" w:rsidRDefault="00163EC1" w:rsidP="003F2979">
      <w:pPr>
        <w:spacing w:line="240" w:lineRule="auto"/>
        <w:jc w:val="thaiDistribute"/>
        <w:rPr>
          <w:rFonts w:asciiTheme="minorBidi" w:eastAsia="Sarabun" w:hAnsiTheme="minorBidi" w:cstheme="minorBidi"/>
          <w:b/>
          <w:sz w:val="24"/>
          <w:szCs w:val="24"/>
          <w:lang w:val="en-US"/>
        </w:rPr>
      </w:pPr>
    </w:p>
    <w:p w14:paraId="689EC8F6" w14:textId="77777777" w:rsidR="00163EC1" w:rsidRPr="003F2979" w:rsidRDefault="00000000" w:rsidP="003F2979">
      <w:pPr>
        <w:spacing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 xml:space="preserve">CO WRITTEN BY </w:t>
      </w:r>
    </w:p>
    <w:p w14:paraId="2E907709" w14:textId="77777777" w:rsidR="00163EC1" w:rsidRPr="003F2979" w:rsidRDefault="00000000" w:rsidP="003F2979">
      <w:pPr>
        <w:numPr>
          <w:ilvl w:val="0"/>
          <w:numId w:val="2"/>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TAMTANG FOUNDATION</w:t>
      </w:r>
    </w:p>
    <w:p w14:paraId="77335CCC" w14:textId="77777777" w:rsidR="00163EC1" w:rsidRPr="003F2979" w:rsidRDefault="00000000" w:rsidP="003F2979">
      <w:pPr>
        <w:numPr>
          <w:ilvl w:val="0"/>
          <w:numId w:val="2"/>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ASSOCIATION FOR RSA (REFERAL SYSTEM FOR SAFE ABORTION) DEVELOPMENT (ARSA)</w:t>
      </w:r>
    </w:p>
    <w:p w14:paraId="087BF7B9" w14:textId="77777777" w:rsidR="00163EC1" w:rsidRPr="003F2979" w:rsidRDefault="00000000" w:rsidP="003F2979">
      <w:pPr>
        <w:numPr>
          <w:ilvl w:val="0"/>
          <w:numId w:val="2"/>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PROUD ASSOCIATION</w:t>
      </w:r>
    </w:p>
    <w:p w14:paraId="16DB2031" w14:textId="77777777" w:rsidR="00163EC1" w:rsidRPr="003F2979" w:rsidRDefault="00000000" w:rsidP="003F2979">
      <w:pPr>
        <w:numPr>
          <w:ilvl w:val="0"/>
          <w:numId w:val="2"/>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MANUSHYA FOUNDATION</w:t>
      </w:r>
    </w:p>
    <w:p w14:paraId="6F6EC32D"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07428B37"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1EE365D2"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14C5DC8B"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784DE0AE" w14:textId="77777777" w:rsidR="00163EC1" w:rsidRPr="003F2979" w:rsidRDefault="00163EC1" w:rsidP="003F2979">
      <w:pPr>
        <w:spacing w:line="240" w:lineRule="auto"/>
        <w:jc w:val="thaiDistribute"/>
        <w:rPr>
          <w:rFonts w:asciiTheme="minorBidi" w:eastAsia="Sarabun" w:hAnsiTheme="minorBidi" w:cstheme="minorBidi"/>
          <w:b/>
          <w:sz w:val="24"/>
          <w:szCs w:val="24"/>
          <w:lang w:val="en-US"/>
        </w:rPr>
      </w:pPr>
    </w:p>
    <w:p w14:paraId="5EB15DAF" w14:textId="77777777" w:rsidR="00163EC1" w:rsidRPr="003F2979" w:rsidRDefault="00000000" w:rsidP="003F2979">
      <w:pPr>
        <w:spacing w:line="240" w:lineRule="auto"/>
        <w:jc w:val="thaiDistribute"/>
        <w:rPr>
          <w:rFonts w:asciiTheme="minorBidi" w:eastAsia="Sarabun" w:hAnsiTheme="minorBidi" w:cstheme="minorBidi"/>
          <w:b/>
          <w:sz w:val="24"/>
          <w:szCs w:val="24"/>
        </w:rPr>
      </w:pPr>
      <w:r w:rsidRPr="003F2979">
        <w:rPr>
          <w:rFonts w:asciiTheme="minorBidi" w:eastAsia="Sarabun" w:hAnsiTheme="minorBidi" w:cstheme="minorBidi"/>
          <w:b/>
          <w:sz w:val="24"/>
          <w:szCs w:val="24"/>
        </w:rPr>
        <w:br/>
      </w:r>
      <w:r w:rsidRPr="003F2979">
        <w:rPr>
          <w:rFonts w:asciiTheme="minorBidi" w:eastAsia="Sarabun" w:hAnsiTheme="minorBidi" w:cstheme="minorBidi"/>
          <w:b/>
          <w:sz w:val="24"/>
          <w:szCs w:val="24"/>
        </w:rPr>
        <w:br/>
      </w:r>
    </w:p>
    <w:p w14:paraId="5563E0C2" w14:textId="77777777" w:rsidR="00163EC1" w:rsidRDefault="00163EC1" w:rsidP="003F2979">
      <w:pPr>
        <w:spacing w:line="240" w:lineRule="auto"/>
        <w:jc w:val="thaiDistribute"/>
        <w:rPr>
          <w:rFonts w:asciiTheme="minorBidi" w:eastAsia="Sarabun" w:hAnsiTheme="minorBidi" w:cstheme="minorBidi"/>
          <w:b/>
          <w:sz w:val="24"/>
          <w:szCs w:val="24"/>
          <w:lang w:val="en-US"/>
        </w:rPr>
      </w:pPr>
    </w:p>
    <w:p w14:paraId="70D759E8" w14:textId="77777777" w:rsidR="004D2508" w:rsidRDefault="004D2508" w:rsidP="003F2979">
      <w:pPr>
        <w:spacing w:line="240" w:lineRule="auto"/>
        <w:jc w:val="thaiDistribute"/>
        <w:rPr>
          <w:rFonts w:asciiTheme="minorBidi" w:eastAsia="Sarabun" w:hAnsiTheme="minorBidi" w:cstheme="minorBidi"/>
          <w:b/>
          <w:sz w:val="24"/>
          <w:szCs w:val="24"/>
          <w:lang w:val="en-US"/>
        </w:rPr>
      </w:pPr>
    </w:p>
    <w:p w14:paraId="0D6FF1D6" w14:textId="77777777" w:rsidR="004D2508" w:rsidRPr="004D2508" w:rsidRDefault="004D2508" w:rsidP="003F2979">
      <w:pPr>
        <w:spacing w:line="240" w:lineRule="auto"/>
        <w:jc w:val="thaiDistribute"/>
        <w:rPr>
          <w:rFonts w:asciiTheme="minorBidi" w:eastAsia="Sarabun" w:hAnsiTheme="minorBidi" w:cstheme="minorBidi"/>
          <w:b/>
          <w:sz w:val="24"/>
          <w:szCs w:val="24"/>
          <w:lang w:val="en-US"/>
        </w:rPr>
      </w:pPr>
    </w:p>
    <w:p w14:paraId="73B258AD"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1C00DBC3"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67FB8581"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373D9283" w14:textId="77777777" w:rsidR="00163EC1" w:rsidRPr="003F2979" w:rsidRDefault="00000000" w:rsidP="003F2979">
      <w:pPr>
        <w:spacing w:line="240" w:lineRule="auto"/>
        <w:jc w:val="thaiDistribute"/>
        <w:rPr>
          <w:rFonts w:asciiTheme="minorBidi" w:eastAsia="Sarabun" w:hAnsiTheme="minorBidi" w:cstheme="minorBidi"/>
          <w:b/>
          <w:sz w:val="24"/>
          <w:szCs w:val="24"/>
        </w:rPr>
      </w:pPr>
      <w:r w:rsidRPr="003F2979">
        <w:rPr>
          <w:rFonts w:asciiTheme="minorBidi" w:hAnsiTheme="minorBidi" w:cstheme="minorBidi"/>
          <w:noProof/>
        </w:rPr>
        <w:drawing>
          <wp:anchor distT="114300" distB="114300" distL="114300" distR="114300" simplePos="0" relativeHeight="251658240" behindDoc="0" locked="0" layoutInCell="1" hidden="0" allowOverlap="1" wp14:anchorId="43E9EB17" wp14:editId="7FECAF89">
            <wp:simplePos x="0" y="0"/>
            <wp:positionH relativeFrom="column">
              <wp:posOffset>1</wp:posOffset>
            </wp:positionH>
            <wp:positionV relativeFrom="paragraph">
              <wp:posOffset>233363</wp:posOffset>
            </wp:positionV>
            <wp:extent cx="1429974" cy="626618"/>
            <wp:effectExtent l="0" t="0" r="0" b="0"/>
            <wp:wrapNone/>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8139" t="20283"/>
                    <a:stretch>
                      <a:fillRect/>
                    </a:stretch>
                  </pic:blipFill>
                  <pic:spPr>
                    <a:xfrm>
                      <a:off x="0" y="0"/>
                      <a:ext cx="1429974" cy="626618"/>
                    </a:xfrm>
                    <a:prstGeom prst="rect">
                      <a:avLst/>
                    </a:prstGeom>
                    <a:ln/>
                  </pic:spPr>
                </pic:pic>
              </a:graphicData>
            </a:graphic>
          </wp:anchor>
        </w:drawing>
      </w:r>
      <w:r w:rsidRPr="003F2979">
        <w:rPr>
          <w:rFonts w:asciiTheme="minorBidi" w:hAnsiTheme="minorBidi" w:cstheme="minorBidi"/>
          <w:noProof/>
        </w:rPr>
        <w:drawing>
          <wp:anchor distT="114300" distB="114300" distL="114300" distR="114300" simplePos="0" relativeHeight="251659264" behindDoc="0" locked="0" layoutInCell="1" hidden="0" allowOverlap="1" wp14:anchorId="36172756" wp14:editId="314CDECB">
            <wp:simplePos x="0" y="0"/>
            <wp:positionH relativeFrom="column">
              <wp:posOffset>1533525</wp:posOffset>
            </wp:positionH>
            <wp:positionV relativeFrom="paragraph">
              <wp:posOffset>295275</wp:posOffset>
            </wp:positionV>
            <wp:extent cx="1637975" cy="454406"/>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637975" cy="454406"/>
                    </a:xfrm>
                    <a:prstGeom prst="rect">
                      <a:avLst/>
                    </a:prstGeom>
                    <a:ln/>
                  </pic:spPr>
                </pic:pic>
              </a:graphicData>
            </a:graphic>
          </wp:anchor>
        </w:drawing>
      </w:r>
      <w:r w:rsidRPr="003F2979">
        <w:rPr>
          <w:rFonts w:asciiTheme="minorBidi" w:hAnsiTheme="minorBidi" w:cstheme="minorBidi"/>
          <w:noProof/>
        </w:rPr>
        <w:drawing>
          <wp:anchor distT="114300" distB="114300" distL="114300" distR="114300" simplePos="0" relativeHeight="251660288" behindDoc="0" locked="0" layoutInCell="1" hidden="0" allowOverlap="1" wp14:anchorId="6D0BCF56" wp14:editId="791DFBEB">
            <wp:simplePos x="0" y="0"/>
            <wp:positionH relativeFrom="column">
              <wp:posOffset>4257675</wp:posOffset>
            </wp:positionH>
            <wp:positionV relativeFrom="paragraph">
              <wp:posOffset>228600</wp:posOffset>
            </wp:positionV>
            <wp:extent cx="882809" cy="63817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882809" cy="638175"/>
                    </a:xfrm>
                    <a:prstGeom prst="rect">
                      <a:avLst/>
                    </a:prstGeom>
                    <a:ln/>
                  </pic:spPr>
                </pic:pic>
              </a:graphicData>
            </a:graphic>
          </wp:anchor>
        </w:drawing>
      </w:r>
      <w:r w:rsidRPr="003F2979">
        <w:rPr>
          <w:rFonts w:asciiTheme="minorBidi" w:hAnsiTheme="minorBidi" w:cstheme="minorBidi"/>
          <w:noProof/>
        </w:rPr>
        <w:drawing>
          <wp:anchor distT="114300" distB="114300" distL="114300" distR="114300" simplePos="0" relativeHeight="251661312" behindDoc="0" locked="0" layoutInCell="1" hidden="0" allowOverlap="1" wp14:anchorId="0E5652F2" wp14:editId="20B8C909">
            <wp:simplePos x="0" y="0"/>
            <wp:positionH relativeFrom="column">
              <wp:posOffset>3352800</wp:posOffset>
            </wp:positionH>
            <wp:positionV relativeFrom="paragraph">
              <wp:posOffset>233362</wp:posOffset>
            </wp:positionV>
            <wp:extent cx="719138" cy="635759"/>
            <wp:effectExtent l="0" t="0" r="0" b="0"/>
            <wp:wrapNone/>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9142"/>
                    <a:stretch>
                      <a:fillRect/>
                    </a:stretch>
                  </pic:blipFill>
                  <pic:spPr>
                    <a:xfrm>
                      <a:off x="0" y="0"/>
                      <a:ext cx="719138" cy="635759"/>
                    </a:xfrm>
                    <a:prstGeom prst="rect">
                      <a:avLst/>
                    </a:prstGeom>
                    <a:ln/>
                  </pic:spPr>
                </pic:pic>
              </a:graphicData>
            </a:graphic>
          </wp:anchor>
        </w:drawing>
      </w:r>
    </w:p>
    <w:p w14:paraId="502A6D9A"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06BB87C3" w14:textId="77777777" w:rsidR="00163EC1" w:rsidRPr="003F2979" w:rsidRDefault="00000000" w:rsidP="003F2979">
      <w:pPr>
        <w:spacing w:line="240" w:lineRule="auto"/>
        <w:jc w:val="thaiDistribute"/>
        <w:rPr>
          <w:rFonts w:asciiTheme="minorBidi" w:eastAsia="Sarabun" w:hAnsiTheme="minorBidi" w:cstheme="minorBidi"/>
          <w:b/>
          <w:sz w:val="24"/>
          <w:szCs w:val="24"/>
        </w:rPr>
      </w:pPr>
      <w:r w:rsidRPr="003F2979">
        <w:rPr>
          <w:rFonts w:asciiTheme="minorBidi" w:eastAsia="Sarabun" w:hAnsiTheme="minorBidi" w:cstheme="minorBidi"/>
          <w:b/>
          <w:sz w:val="24"/>
          <w:szCs w:val="24"/>
        </w:rPr>
        <w:t>MANUSHYA LOGO</w:t>
      </w:r>
    </w:p>
    <w:p w14:paraId="6353FD02" w14:textId="77777777" w:rsidR="00163EC1" w:rsidRPr="003F2979" w:rsidRDefault="00163EC1" w:rsidP="003F2979">
      <w:pPr>
        <w:spacing w:line="240" w:lineRule="auto"/>
        <w:jc w:val="thaiDistribute"/>
        <w:rPr>
          <w:rFonts w:asciiTheme="minorBidi" w:eastAsia="Sarabun" w:hAnsiTheme="minorBidi" w:cstheme="minorBidi"/>
          <w:b/>
          <w:sz w:val="24"/>
          <w:szCs w:val="24"/>
        </w:rPr>
      </w:pPr>
    </w:p>
    <w:p w14:paraId="109836BB" w14:textId="77777777" w:rsidR="003F2979" w:rsidRDefault="003F2979" w:rsidP="003F2979">
      <w:pPr>
        <w:spacing w:line="240" w:lineRule="auto"/>
        <w:jc w:val="thaiDistribute"/>
        <w:rPr>
          <w:rFonts w:asciiTheme="minorBidi" w:eastAsia="Sarabun" w:hAnsiTheme="minorBidi" w:cstheme="minorBidi"/>
          <w:b/>
          <w:sz w:val="40"/>
          <w:szCs w:val="40"/>
          <w:u w:val="single"/>
          <w:lang w:val="en-US"/>
        </w:rPr>
      </w:pPr>
    </w:p>
    <w:p w14:paraId="281E2645" w14:textId="1A9D5FEF" w:rsidR="00163EC1" w:rsidRPr="003F2979" w:rsidRDefault="00000000" w:rsidP="003F2979">
      <w:pPr>
        <w:spacing w:line="240" w:lineRule="auto"/>
        <w:jc w:val="thaiDistribute"/>
        <w:rPr>
          <w:rFonts w:asciiTheme="minorBidi" w:eastAsia="Sarabun" w:hAnsiTheme="minorBidi" w:cstheme="minorBidi"/>
          <w:b/>
          <w:sz w:val="40"/>
          <w:szCs w:val="40"/>
          <w:u w:val="single"/>
        </w:rPr>
      </w:pPr>
      <w:proofErr w:type="spellStart"/>
      <w:r w:rsidRPr="003F2979">
        <w:rPr>
          <w:rFonts w:asciiTheme="minorBidi" w:eastAsia="Sarabun" w:hAnsiTheme="minorBidi" w:cstheme="minorBidi"/>
          <w:b/>
          <w:sz w:val="40"/>
          <w:szCs w:val="40"/>
          <w:u w:val="single"/>
        </w:rPr>
        <w:lastRenderedPageBreak/>
        <w:t>Content</w:t>
      </w:r>
      <w:proofErr w:type="spellEnd"/>
    </w:p>
    <w:p w14:paraId="27AEF82A"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7E732797" w14:textId="77777777" w:rsidR="00163EC1" w:rsidRPr="003F2979" w:rsidRDefault="00000000" w:rsidP="003F2979">
      <w:pPr>
        <w:numPr>
          <w:ilvl w:val="0"/>
          <w:numId w:val="3"/>
        </w:numPr>
        <w:spacing w:line="240" w:lineRule="auto"/>
        <w:jc w:val="thaiDistribute"/>
        <w:rPr>
          <w:rFonts w:asciiTheme="minorBidi" w:eastAsia="Sarabun" w:hAnsiTheme="minorBidi" w:cstheme="minorBidi"/>
          <w:b/>
          <w:sz w:val="32"/>
          <w:szCs w:val="32"/>
        </w:rPr>
      </w:pPr>
      <w:r w:rsidRPr="003F2979">
        <w:rPr>
          <w:rFonts w:asciiTheme="minorBidi" w:eastAsia="Sarabun" w:hAnsiTheme="minorBidi" w:cstheme="minorBidi"/>
          <w:b/>
          <w:sz w:val="32"/>
          <w:szCs w:val="32"/>
        </w:rPr>
        <w:t>Introduction</w:t>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t>2</w:t>
      </w:r>
    </w:p>
    <w:p w14:paraId="22C2BEDF" w14:textId="2721CCF8" w:rsidR="00163EC1" w:rsidRPr="003F2979" w:rsidRDefault="00000000" w:rsidP="003F2979">
      <w:pPr>
        <w:numPr>
          <w:ilvl w:val="0"/>
          <w:numId w:val="3"/>
        </w:numPr>
        <w:spacing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 xml:space="preserve">Safe Abortion as Women’s Right to Health </w:t>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lang w:val="en-US"/>
        </w:rPr>
        <w:tab/>
      </w:r>
      <w:r w:rsidR="003F2979">
        <w:rPr>
          <w:rFonts w:asciiTheme="minorBidi" w:eastAsia="Sarabun" w:hAnsiTheme="minorBidi" w:cstheme="minorBidi"/>
          <w:b/>
          <w:sz w:val="32"/>
          <w:szCs w:val="32"/>
          <w:lang w:val="en-US"/>
        </w:rPr>
        <w:t xml:space="preserve"> </w:t>
      </w:r>
      <w:r w:rsid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lang w:val="en-US"/>
        </w:rPr>
        <w:t>2</w:t>
      </w:r>
    </w:p>
    <w:p w14:paraId="242143F6" w14:textId="77777777" w:rsidR="00163EC1" w:rsidRPr="003F2979" w:rsidRDefault="00000000" w:rsidP="003F2979">
      <w:pPr>
        <w:numPr>
          <w:ilvl w:val="1"/>
          <w:numId w:val="3"/>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Legislative Challenges (Article 2)</w:t>
      </w:r>
    </w:p>
    <w:p w14:paraId="2B38EAC4" w14:textId="77777777" w:rsidR="00163EC1" w:rsidRPr="003F2979" w:rsidRDefault="00000000" w:rsidP="003F2979">
      <w:pPr>
        <w:numPr>
          <w:ilvl w:val="1"/>
          <w:numId w:val="3"/>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Safe Abortion Access (Article 3)</w:t>
      </w:r>
    </w:p>
    <w:p w14:paraId="41933619" w14:textId="77777777" w:rsidR="00163EC1" w:rsidRPr="003F2979" w:rsidRDefault="00000000" w:rsidP="003F2979">
      <w:pPr>
        <w:numPr>
          <w:ilvl w:val="1"/>
          <w:numId w:val="3"/>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Stereotypes, Myths, and Mis/Disinformation (Article 5)</w:t>
      </w:r>
    </w:p>
    <w:p w14:paraId="478F2F34" w14:textId="53D16E5E" w:rsidR="00163EC1" w:rsidRPr="003F2979" w:rsidRDefault="00000000" w:rsidP="003F2979">
      <w:pPr>
        <w:numPr>
          <w:ilvl w:val="0"/>
          <w:numId w:val="3"/>
        </w:numPr>
        <w:spacing w:line="240" w:lineRule="auto"/>
        <w:jc w:val="thaiDistribute"/>
        <w:rPr>
          <w:rFonts w:asciiTheme="minorBidi" w:eastAsia="Sarabun" w:hAnsiTheme="minorBidi" w:cstheme="minorBidi"/>
          <w:b/>
          <w:sz w:val="32"/>
          <w:szCs w:val="32"/>
        </w:rPr>
      </w:pPr>
      <w:proofErr w:type="spellStart"/>
      <w:r w:rsidRPr="003F2979">
        <w:rPr>
          <w:rFonts w:asciiTheme="minorBidi" w:eastAsia="Sarabun" w:hAnsiTheme="minorBidi" w:cstheme="minorBidi"/>
          <w:b/>
          <w:sz w:val="32"/>
          <w:szCs w:val="32"/>
        </w:rPr>
        <w:t>Recommendations</w:t>
      </w:r>
      <w:proofErr w:type="spellEnd"/>
      <w:r w:rsidRPr="003F2979">
        <w:rPr>
          <w:rFonts w:asciiTheme="minorBidi" w:eastAsia="Sarabun" w:hAnsiTheme="minorBidi" w:cstheme="minorBidi"/>
          <w:b/>
          <w:sz w:val="32"/>
          <w:szCs w:val="32"/>
        </w:rPr>
        <w:t xml:space="preserve"> </w:t>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t>1</w:t>
      </w:r>
      <w:r w:rsidR="004D2508">
        <w:rPr>
          <w:rFonts w:asciiTheme="minorBidi" w:eastAsia="Sarabun" w:hAnsiTheme="minorBidi" w:cstheme="minorBidi"/>
          <w:b/>
          <w:sz w:val="32"/>
          <w:szCs w:val="32"/>
          <w:lang w:val="en-US"/>
        </w:rPr>
        <w:t>2</w:t>
      </w:r>
      <w:r w:rsidRPr="003F2979">
        <w:rPr>
          <w:rFonts w:asciiTheme="minorBidi" w:eastAsia="Sarabun" w:hAnsiTheme="minorBidi" w:cstheme="minorBidi"/>
          <w:b/>
          <w:sz w:val="32"/>
          <w:szCs w:val="32"/>
        </w:rPr>
        <w:tab/>
      </w:r>
    </w:p>
    <w:p w14:paraId="5B12BABA" w14:textId="7193FE2B" w:rsidR="00163EC1" w:rsidRPr="003F2979" w:rsidRDefault="00000000" w:rsidP="003F2979">
      <w:pPr>
        <w:numPr>
          <w:ilvl w:val="0"/>
          <w:numId w:val="3"/>
        </w:numPr>
        <w:spacing w:line="240" w:lineRule="auto"/>
        <w:jc w:val="thaiDistribute"/>
        <w:rPr>
          <w:rFonts w:asciiTheme="minorBidi" w:eastAsia="Sarabun" w:hAnsiTheme="minorBidi" w:cstheme="minorBidi"/>
          <w:b/>
          <w:sz w:val="32"/>
          <w:szCs w:val="32"/>
        </w:rPr>
      </w:pPr>
      <w:proofErr w:type="spellStart"/>
      <w:r w:rsidRPr="003F2979">
        <w:rPr>
          <w:rFonts w:asciiTheme="minorBidi" w:eastAsia="Sarabun" w:hAnsiTheme="minorBidi" w:cstheme="minorBidi"/>
          <w:b/>
          <w:sz w:val="32"/>
          <w:szCs w:val="32"/>
        </w:rPr>
        <w:t>Details</w:t>
      </w:r>
      <w:proofErr w:type="spellEnd"/>
      <w:r w:rsidRPr="003F2979">
        <w:rPr>
          <w:rFonts w:asciiTheme="minorBidi" w:eastAsia="Sarabun" w:hAnsiTheme="minorBidi" w:cstheme="minorBidi"/>
          <w:b/>
          <w:sz w:val="32"/>
          <w:szCs w:val="32"/>
        </w:rPr>
        <w:t xml:space="preserve"> of Participating Organizations</w:t>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Pr="003F2979">
        <w:rPr>
          <w:rFonts w:asciiTheme="minorBidi" w:eastAsia="Sarabun" w:hAnsiTheme="minorBidi" w:cstheme="minorBidi"/>
          <w:b/>
          <w:sz w:val="32"/>
          <w:szCs w:val="32"/>
        </w:rPr>
        <w:tab/>
      </w:r>
      <w:r w:rsidR="003F2979">
        <w:rPr>
          <w:rFonts w:asciiTheme="minorBidi" w:eastAsia="Sarabun" w:hAnsiTheme="minorBidi" w:cstheme="minorBidi"/>
          <w:b/>
          <w:sz w:val="32"/>
          <w:szCs w:val="32"/>
          <w:lang w:val="en-US"/>
        </w:rPr>
        <w:t xml:space="preserve"> </w:t>
      </w:r>
      <w:r w:rsid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rPr>
        <w:t>1</w:t>
      </w:r>
      <w:r w:rsidR="004D2508">
        <w:rPr>
          <w:rFonts w:asciiTheme="minorBidi" w:eastAsia="Sarabun" w:hAnsiTheme="minorBidi" w:cstheme="minorBidi"/>
          <w:b/>
          <w:sz w:val="32"/>
          <w:szCs w:val="32"/>
          <w:lang w:val="en-US"/>
        </w:rPr>
        <w:t>4</w:t>
      </w:r>
    </w:p>
    <w:p w14:paraId="78924D6E" w14:textId="77777777" w:rsidR="00163EC1" w:rsidRPr="003F2979" w:rsidRDefault="00000000" w:rsidP="003F2979">
      <w:pPr>
        <w:numPr>
          <w:ilvl w:val="1"/>
          <w:numId w:val="3"/>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Tamtang Foundation</w:t>
      </w:r>
    </w:p>
    <w:p w14:paraId="1FB16954" w14:textId="77777777" w:rsidR="00163EC1" w:rsidRPr="003F2979" w:rsidRDefault="00000000" w:rsidP="003F2979">
      <w:pPr>
        <w:numPr>
          <w:ilvl w:val="1"/>
          <w:numId w:val="3"/>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Association for RSA (Referral System for Safe Abortion) Development (ARSA)</w:t>
      </w:r>
    </w:p>
    <w:p w14:paraId="7422726F" w14:textId="77777777" w:rsidR="00163EC1" w:rsidRPr="003F2979" w:rsidRDefault="00000000" w:rsidP="003F2979">
      <w:pPr>
        <w:numPr>
          <w:ilvl w:val="1"/>
          <w:numId w:val="3"/>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Proud Association</w:t>
      </w:r>
    </w:p>
    <w:p w14:paraId="688D11FE" w14:textId="77777777" w:rsidR="00163EC1" w:rsidRPr="003F2979" w:rsidRDefault="00000000" w:rsidP="003F2979">
      <w:pPr>
        <w:numPr>
          <w:ilvl w:val="1"/>
          <w:numId w:val="3"/>
        </w:numPr>
        <w:spacing w:line="240" w:lineRule="auto"/>
        <w:jc w:val="thaiDistribute"/>
        <w:rPr>
          <w:rFonts w:asciiTheme="minorBidi" w:eastAsia="Sarabun" w:hAnsiTheme="minorBidi" w:cstheme="minorBidi"/>
          <w:sz w:val="32"/>
          <w:szCs w:val="32"/>
        </w:rPr>
      </w:pPr>
      <w:r w:rsidRPr="003F2979">
        <w:rPr>
          <w:rFonts w:asciiTheme="minorBidi" w:eastAsia="Sarabun" w:hAnsiTheme="minorBidi" w:cstheme="minorBidi"/>
          <w:sz w:val="32"/>
          <w:szCs w:val="32"/>
        </w:rPr>
        <w:t>Manushya Foundation</w:t>
      </w:r>
    </w:p>
    <w:p w14:paraId="06F83F47"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7CA03FE3"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2ABFD10A"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1BC343ED"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2D11A607"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191B2699"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41A47D12"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5E5EEBF0"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7A8E2C34"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3B42B4D0"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091F5506"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120D8945"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2C57D77C"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40F28B76"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33DCF86C"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3F3316CF" w14:textId="77777777" w:rsidR="00163EC1" w:rsidRPr="003F2979" w:rsidRDefault="00163EC1" w:rsidP="003F2979">
      <w:pPr>
        <w:spacing w:line="240" w:lineRule="auto"/>
        <w:jc w:val="thaiDistribute"/>
        <w:rPr>
          <w:rFonts w:asciiTheme="minorBidi" w:eastAsia="Sarabun" w:hAnsiTheme="minorBidi" w:cstheme="minorBidi"/>
          <w:b/>
          <w:sz w:val="32"/>
          <w:szCs w:val="32"/>
        </w:rPr>
      </w:pPr>
    </w:p>
    <w:p w14:paraId="4211B852"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697C9534"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561F2017"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19E50FA2" w14:textId="10E902DA" w:rsidR="00163EC1" w:rsidRPr="003F2979" w:rsidRDefault="00000000" w:rsidP="003F2979">
      <w:pPr>
        <w:spacing w:line="240" w:lineRule="auto"/>
        <w:jc w:val="thaiDistribute"/>
        <w:rPr>
          <w:rFonts w:asciiTheme="minorBidi" w:eastAsia="Sarabun" w:hAnsiTheme="minorBidi" w:cstheme="minorBidi"/>
          <w:b/>
          <w:sz w:val="40"/>
          <w:szCs w:val="40"/>
        </w:rPr>
      </w:pPr>
      <w:proofErr w:type="spellStart"/>
      <w:r w:rsidRPr="003F2979">
        <w:rPr>
          <w:rFonts w:asciiTheme="minorBidi" w:eastAsia="Sarabun" w:hAnsiTheme="minorBidi" w:cstheme="minorBidi"/>
          <w:b/>
          <w:sz w:val="40"/>
          <w:szCs w:val="40"/>
        </w:rPr>
        <w:lastRenderedPageBreak/>
        <w:t>Introduction</w:t>
      </w:r>
      <w:proofErr w:type="spellEnd"/>
    </w:p>
    <w:p w14:paraId="039581F0" w14:textId="77777777" w:rsidR="00163EC1" w:rsidRPr="003F2979" w:rsidRDefault="00000000" w:rsidP="003F2979">
      <w:p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b/>
          <w:sz w:val="32"/>
          <w:szCs w:val="32"/>
          <w:lang w:val="en-US"/>
        </w:rPr>
        <w:t xml:space="preserve"> </w:t>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sz w:val="32"/>
          <w:szCs w:val="32"/>
          <w:lang w:val="en-US"/>
        </w:rPr>
        <w:t>This report is a collaborative effort by the Tamtang Foundation, ARSA, Proud Association, and Manushya Foundation – key organizations within Thailand’s Abortion Rights Movement that have actively advocated for legal reform, shifts in public attitudes, and the expansion of quality safe abortion services.</w:t>
      </w:r>
    </w:p>
    <w:p w14:paraId="19A67DA0"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We submit this information to the UN Committee on the Elimination of Discrimination Against Women in advance of the review of Thailand’s eighth periodic report as a State Party to the Convention on the Elimination of All Forms of Discrimination Against Women (CEDAW) in June 2025. Following the legalization of abortion in 2021, this submission aims to highlight existing policy gaps and barriers to the full enjoyment of rights. This submission also provides recommendations for strengthened collaboration between the Thai government and civil society organizations to secure abortion rights as a critical component of sexual and reproductive health and rights (SRHR).</w:t>
      </w:r>
    </w:p>
    <w:p w14:paraId="232E27C3"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3CB82601"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7F96B6BF"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53EDBB0A" w14:textId="77777777" w:rsidR="00163EC1" w:rsidRPr="003F2979" w:rsidRDefault="00000000" w:rsidP="003F2979">
      <w:pPr>
        <w:spacing w:line="240" w:lineRule="auto"/>
        <w:jc w:val="thaiDistribute"/>
        <w:rPr>
          <w:rFonts w:asciiTheme="minorBidi" w:eastAsia="Sarabun" w:hAnsiTheme="minorBidi" w:cstheme="minorBidi"/>
          <w:b/>
          <w:sz w:val="40"/>
          <w:szCs w:val="40"/>
          <w:lang w:val="en-US"/>
        </w:rPr>
      </w:pPr>
      <w:r w:rsidRPr="003F2979">
        <w:rPr>
          <w:rFonts w:asciiTheme="minorBidi" w:eastAsia="Sarabun" w:hAnsiTheme="minorBidi" w:cstheme="minorBidi"/>
          <w:b/>
          <w:sz w:val="40"/>
          <w:szCs w:val="40"/>
          <w:lang w:val="en-US"/>
        </w:rPr>
        <w:t>Safe Abortion as Women’s Right to Health</w:t>
      </w:r>
    </w:p>
    <w:p w14:paraId="622D5FFF" w14:textId="77777777" w:rsidR="00163EC1" w:rsidRPr="003F2979" w:rsidRDefault="00000000" w:rsidP="003F2979">
      <w:pPr>
        <w:spacing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Legislative Challenges (Article 2)</w:t>
      </w:r>
    </w:p>
    <w:p w14:paraId="01C8B306" w14:textId="77777777" w:rsidR="00163EC1" w:rsidRPr="003F2979" w:rsidRDefault="00000000" w:rsidP="003F2979">
      <w:p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b/>
          <w:sz w:val="32"/>
          <w:szCs w:val="32"/>
          <w:lang w:val="en-US"/>
        </w:rPr>
        <w:t xml:space="preserve"> </w:t>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sz w:val="32"/>
          <w:szCs w:val="32"/>
          <w:lang w:val="en-US"/>
        </w:rPr>
        <w:t>Thailand’s amendment of its abortion law did not stem from the State’s recognition of abortion as a human right, but rather from a case that revealed law enforcement’s lack of understanding of existing legal provisions. This incident became a catalyst for civil society mobilization demanding legal reform.</w:t>
      </w:r>
    </w:p>
    <w:p w14:paraId="0B88AA8D"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Previously, abortion law was codified under the Penal Code, Sections 301–305, allowing limited legal abortion under specific conditions. A number of medical professionals provided services within the scope of these legal exceptions. However, in 2018, a physician who had performed a lawful abortion under the then-existing provisions was falsely arrested.</w:t>
      </w:r>
      <w:r w:rsidRPr="003F2979">
        <w:rPr>
          <w:rFonts w:asciiTheme="minorBidi" w:eastAsia="Sarabun" w:hAnsiTheme="minorBidi" w:cstheme="minorBidi"/>
          <w:sz w:val="32"/>
          <w:szCs w:val="32"/>
          <w:vertAlign w:val="superscript"/>
        </w:rPr>
        <w:footnoteReference w:id="1"/>
      </w:r>
      <w:r w:rsidRPr="003F2979">
        <w:rPr>
          <w:rFonts w:asciiTheme="minorBidi" w:eastAsia="Sarabun" w:hAnsiTheme="minorBidi" w:cstheme="minorBidi"/>
          <w:sz w:val="32"/>
          <w:szCs w:val="32"/>
          <w:lang w:val="en-US"/>
        </w:rPr>
        <w:t xml:space="preserve"> This prompted abortion rights organizations and medical networks to call on the Constitutional Court to review the law. The Court ruled, by majority opinion, that Thailand’s abortion law violated Section 28 of the Constitution, which guarantees the right to bodily autonomy, and ordered the </w:t>
      </w:r>
      <w:r w:rsidRPr="003F2979">
        <w:rPr>
          <w:rFonts w:asciiTheme="minorBidi" w:eastAsia="Sarabun" w:hAnsiTheme="minorBidi" w:cstheme="minorBidi"/>
          <w:sz w:val="32"/>
          <w:szCs w:val="32"/>
          <w:lang w:val="en-US"/>
        </w:rPr>
        <w:lastRenderedPageBreak/>
        <w:t>law to be amended within 360 days.</w:t>
      </w:r>
      <w:r w:rsidRPr="003F2979">
        <w:rPr>
          <w:rFonts w:asciiTheme="minorBidi" w:eastAsia="Sarabun" w:hAnsiTheme="minorBidi" w:cstheme="minorBidi"/>
          <w:sz w:val="32"/>
          <w:szCs w:val="32"/>
          <w:vertAlign w:val="superscript"/>
        </w:rPr>
        <w:footnoteReference w:id="2"/>
      </w:r>
      <w:r w:rsidRPr="003F2979">
        <w:rPr>
          <w:rFonts w:asciiTheme="minorBidi" w:eastAsia="Sarabun" w:hAnsiTheme="minorBidi" w:cstheme="minorBidi"/>
          <w:sz w:val="32"/>
          <w:szCs w:val="32"/>
          <w:lang w:val="en-US"/>
        </w:rPr>
        <w:t xml:space="preserve"> In response, the Cabinet proposed revisions to Sections 301 and 305, which address criminal penalties for abortion and the legal conditions under which abortion may be permitted, respectively.</w:t>
      </w:r>
    </w:p>
    <w:p w14:paraId="15038DA3"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The amended abortion law was enacted on 7 February 2021, legalizing abortion in Thailand under broader conditions. Section 305 was revised to expand the number of permissible grounds for abortion from two to five, as follows: (1) pregnancies not exceeding 12 weeks gestation; (2) pregnancies between 12 and 20 weeks following mandatory option counseling by a certified counselor; (3) pregnancies that pose a risk to the physical or mental health of the pregnant person; (4) pregnancies involving a fetus with severe congenital anomalies; and (5) pregnancies resulting from sexual offenses, such as rape or statutory rape.</w:t>
      </w:r>
    </w:p>
    <w:p w14:paraId="445D6957"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In addition, the criminal penalty under Section 301 for abortions performed outside the legal framework was reduced from imprisonment of up to three years, a fine of up to 60,000 baht, or both, to imprisonment of up to six months, a fine of up to 10,000 baht, or both.</w:t>
      </w:r>
    </w:p>
    <w:p w14:paraId="4E9F15F8"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Following the enforcement of the new abortion law, the state’s lack of recognition of abortion as a right remains evident through the retention of Section 301. During the 2020–2021 legislative amendment process, civil society organizations called for the repeal of this provision,</w:t>
      </w:r>
      <w:r w:rsidRPr="003F2979">
        <w:rPr>
          <w:rFonts w:asciiTheme="minorBidi" w:eastAsia="Sarabun" w:hAnsiTheme="minorBidi" w:cstheme="minorBidi"/>
          <w:sz w:val="32"/>
          <w:szCs w:val="32"/>
          <w:vertAlign w:val="superscript"/>
        </w:rPr>
        <w:footnoteReference w:id="3"/>
      </w:r>
      <w:r w:rsidRPr="003F2979">
        <w:rPr>
          <w:rFonts w:asciiTheme="minorBidi" w:eastAsia="Sarabun" w:hAnsiTheme="minorBidi" w:cstheme="minorBidi"/>
          <w:sz w:val="32"/>
          <w:szCs w:val="32"/>
          <w:lang w:val="en-US"/>
        </w:rPr>
        <w:t xml:space="preserve"> but the government rejected the proposal.</w:t>
      </w:r>
    </w:p>
    <w:p w14:paraId="481AA7B4" w14:textId="77777777" w:rsidR="00163EC1" w:rsidRPr="003F2979" w:rsidRDefault="00000000" w:rsidP="003F2979">
      <w:pPr>
        <w:spacing w:before="240" w:after="24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Section 301 implies that terminating a pregnancy beyond 12 weeks’ gestation, if not performed by a medical doctor, remains a criminal offense. The retention of Section 301 reflects the state’s continued view of abortion as a criminal act rather than a matter of health rights or individual choice. It reinforces the notion that abortion conducted outside of the legal framework deserves punishment, despite the reality that such cases often arise from a lack of access to accurate information and services, which many remain confidential or inaccessible within the </w:t>
      </w:r>
      <w:r w:rsidRPr="003F2979">
        <w:rPr>
          <w:rFonts w:asciiTheme="minorBidi" w:eastAsia="Sarabun" w:hAnsiTheme="minorBidi" w:cstheme="minorBidi"/>
          <w:sz w:val="32"/>
          <w:szCs w:val="32"/>
          <w:lang w:val="en-US"/>
        </w:rPr>
        <w:lastRenderedPageBreak/>
        <w:t>public system. The existence of Section 301 renders the need for individuals to terminate a pregnancy amid their life constraints unlawful. It also illustrates ongoing state efforts to control the bodies of women and pregnant persons through restrictive legal frameworks.</w:t>
      </w:r>
    </w:p>
    <w:p w14:paraId="41A091B6" w14:textId="77777777" w:rsidR="00163EC1" w:rsidRPr="003F2979" w:rsidRDefault="00163EC1" w:rsidP="003F2979">
      <w:pPr>
        <w:spacing w:before="200" w:line="240" w:lineRule="auto"/>
        <w:jc w:val="thaiDistribute"/>
        <w:rPr>
          <w:rFonts w:asciiTheme="minorBidi" w:eastAsia="Sarabun" w:hAnsiTheme="minorBidi" w:cstheme="minorBidi"/>
          <w:sz w:val="32"/>
          <w:szCs w:val="32"/>
          <w:lang w:val="en-US"/>
        </w:rPr>
      </w:pPr>
    </w:p>
    <w:p w14:paraId="2E91C3C6" w14:textId="77777777" w:rsidR="00163EC1" w:rsidRPr="003F2979" w:rsidRDefault="00163EC1" w:rsidP="003F2979">
      <w:pPr>
        <w:spacing w:before="200" w:line="240" w:lineRule="auto"/>
        <w:jc w:val="thaiDistribute"/>
        <w:rPr>
          <w:rFonts w:asciiTheme="minorBidi" w:eastAsia="Sarabun" w:hAnsiTheme="minorBidi" w:cstheme="minorBidi"/>
          <w:b/>
          <w:sz w:val="32"/>
          <w:szCs w:val="32"/>
          <w:lang w:val="en-US"/>
        </w:rPr>
      </w:pPr>
    </w:p>
    <w:p w14:paraId="29103F79" w14:textId="77777777" w:rsidR="00163EC1" w:rsidRPr="003F2979" w:rsidRDefault="00000000" w:rsidP="003F2979">
      <w:pPr>
        <w:spacing w:before="200"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Safe Abortion Access (Article 3)</w:t>
      </w:r>
    </w:p>
    <w:p w14:paraId="6F5FD5CD" w14:textId="77777777" w:rsidR="00163EC1" w:rsidRPr="003F2979" w:rsidRDefault="00000000" w:rsidP="003F2979">
      <w:pPr>
        <w:spacing w:before="200" w:line="240" w:lineRule="auto"/>
        <w:jc w:val="thaiDistribute"/>
        <w:rPr>
          <w:rFonts w:asciiTheme="minorBidi" w:eastAsia="Sarabun" w:hAnsiTheme="minorBidi" w:cstheme="minorBidi"/>
          <w:b/>
          <w:i/>
          <w:sz w:val="32"/>
          <w:szCs w:val="32"/>
          <w:lang w:val="en-US"/>
        </w:rPr>
      </w:pPr>
      <w:r w:rsidRPr="003F2979">
        <w:rPr>
          <w:rFonts w:asciiTheme="minorBidi" w:eastAsia="Sarabun" w:hAnsiTheme="minorBidi" w:cstheme="minorBidi"/>
          <w:b/>
          <w:i/>
          <w:sz w:val="32"/>
          <w:szCs w:val="32"/>
          <w:lang w:val="en-US"/>
        </w:rPr>
        <w:t>Limited Number of Health Facilities and Restrictive Service Conditions</w:t>
      </w:r>
    </w:p>
    <w:p w14:paraId="4A9A194D" w14:textId="77777777" w:rsidR="00163EC1" w:rsidRPr="003F2979" w:rsidRDefault="00000000" w:rsidP="003F2979">
      <w:pPr>
        <w:spacing w:before="200" w:line="240" w:lineRule="auto"/>
        <w:jc w:val="thaiDistribute"/>
        <w:rPr>
          <w:rFonts w:asciiTheme="minorBidi" w:eastAsia="Sarabun" w:hAnsiTheme="minorBidi" w:cstheme="minorBidi"/>
          <w:b/>
          <w: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2025 marks four years since the legalization of abortion in Thailand in 2021, yet the implementation of related policies has remained slow and inconsistent. While there are over 1,400 hospitals across the country</w:t>
      </w:r>
      <w:r w:rsidRPr="003F2979">
        <w:rPr>
          <w:rFonts w:asciiTheme="minorBidi" w:eastAsia="Sarabun" w:hAnsiTheme="minorBidi" w:cstheme="minorBidi"/>
          <w:sz w:val="32"/>
          <w:szCs w:val="32"/>
          <w:vertAlign w:val="superscript"/>
        </w:rPr>
        <w:footnoteReference w:id="4"/>
      </w:r>
      <w:r w:rsidRPr="003F2979">
        <w:rPr>
          <w:rFonts w:asciiTheme="minorBidi" w:eastAsia="Sarabun" w:hAnsiTheme="minorBidi" w:cstheme="minorBidi"/>
          <w:sz w:val="32"/>
          <w:szCs w:val="32"/>
          <w:lang w:val="en-US"/>
        </w:rPr>
        <w:t>, not including thousands of additional public and private clinics, data from the Referral System for Safe Abortion (RSA)</w:t>
      </w:r>
      <w:r w:rsidRPr="003F2979">
        <w:rPr>
          <w:rFonts w:asciiTheme="minorBidi" w:eastAsia="Sarabun" w:hAnsiTheme="minorBidi" w:cstheme="minorBidi"/>
          <w:sz w:val="32"/>
          <w:szCs w:val="32"/>
          <w:vertAlign w:val="superscript"/>
        </w:rPr>
        <w:footnoteReference w:id="5"/>
      </w:r>
      <w:r w:rsidRPr="003F2979">
        <w:rPr>
          <w:rFonts w:asciiTheme="minorBidi" w:eastAsia="Sarabun" w:hAnsiTheme="minorBidi" w:cstheme="minorBidi"/>
          <w:sz w:val="32"/>
          <w:szCs w:val="32"/>
          <w:lang w:val="en-US"/>
        </w:rPr>
        <w:t xml:space="preserve"> and analysis by the Tamtang Foundation indicate that, as of 2024, only 133 health facilities provided abortion services nationwide. Of these, 92 were public facilities and 41 were private. Alarmingly, 26 out of Thailand’s 77 provinces had no health facility offering abortion services at all. Even though the number of providers has grown from 108 facilities in 2023,</w:t>
      </w:r>
      <w:r w:rsidRPr="003F2979">
        <w:rPr>
          <w:rFonts w:asciiTheme="minorBidi" w:eastAsia="Sarabun" w:hAnsiTheme="minorBidi" w:cstheme="minorBidi"/>
          <w:color w:val="CC0000"/>
          <w:sz w:val="32"/>
          <w:szCs w:val="32"/>
          <w:lang w:val="en-US"/>
        </w:rPr>
        <w:t xml:space="preserve"> </w:t>
      </w:r>
      <w:r w:rsidRPr="003F2979">
        <w:rPr>
          <w:rFonts w:asciiTheme="minorBidi" w:eastAsia="Sarabun" w:hAnsiTheme="minorBidi" w:cstheme="minorBidi"/>
          <w:sz w:val="32"/>
          <w:szCs w:val="32"/>
          <w:lang w:val="en-US"/>
        </w:rPr>
        <w:t>it is still insufficient to meet the needs of the patients.</w:t>
      </w:r>
    </w:p>
    <w:p w14:paraId="14C97452"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In addition, the limited number of healthcare facilities imposes unnecessary conditions on access to abortion services. These include, for example, requiring all patients to accept contraceptive implants after abortion—refusing this condition results in abortion service denials. Some facilities also demand the presence or consent of a parent or male partner, despite ministerial regulations clearly stating that adolescents aged 15 and above have the legal right to give informed consent for abortion without parental consent. </w:t>
      </w:r>
    </w:p>
    <w:p w14:paraId="0F801CFF"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Additionally, some healthcare facilities impose service conditions that contradict existing laws. For instance, certain facilities only offer abortion services up to 6 or 9 weeks of gestation, even though the Criminal Code permits abortion on request up to 12 weeks and beyond under specific legal grounds. Some providers further restrict services by declaring that they will only </w:t>
      </w:r>
      <w:r w:rsidRPr="003F2979">
        <w:rPr>
          <w:rFonts w:asciiTheme="minorBidi" w:eastAsia="Sarabun" w:hAnsiTheme="minorBidi" w:cstheme="minorBidi"/>
          <w:sz w:val="32"/>
          <w:szCs w:val="32"/>
          <w:lang w:val="en-US"/>
        </w:rPr>
        <w:lastRenderedPageBreak/>
        <w:t>perform abortions in cases they deem acceptable, such as in instances of rape or severe fetal anomalies, while refusing to provide abortion on request as allowed under the law.</w:t>
      </w:r>
    </w:p>
    <w:p w14:paraId="40E526BF"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There have also been reports of refusals to provide services related to abortion, such as ultrasound scans. Although the National Health Security Office (NHSO) grants Thai citizens the right to free ultrasounds for pregnancy termination, in practice, this service remains difficult to access. Some healthcare facilities impose their conditions, such as requiring the patient to register for antenatal care – rather than abortion services – before being allowed an ultrasound, which contradicts NHSO policy. Yet access to ultrasound is essential, particularly for those seeking to terminate pregnancies beyond 12 weeks of gestation.</w:t>
      </w:r>
    </w:p>
    <w:p w14:paraId="320C4B7F"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Data analyzed by the Tamtang Foundation in 2024 reveals that 18% of healthcare facilities impose additional conditions on abortion service access, creating significant barriers for clients. Among these facilities, 82% require parental consent in all cases for young people aged 15–20, while 57% only accept clients who have made appointments through referral networks. Currently, there are 2-3 private referral organizations available. Some state-run One Stop Crisis Centers (OSCCs) play an active role in referring patients to safe abortion services; however, their presence and capacity remain insufficient.</w:t>
      </w:r>
    </w:p>
    <w:p w14:paraId="1CB92660"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Moreover, there is a severe shortage of facilities providing abortion services for pregnancies at later gestational ages. Only 20% of facilities offer services for pregnancies between 12–20 weeks, and just 3%—equivalent to only 4 out of the 133 abortion-providing facilities nationwide—offer services beyond 20 weeks of gestation.</w:t>
      </w:r>
    </w:p>
    <w:p w14:paraId="0601DF2F"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Although telemedicine services have helped mitigate some barriers to access, the persistent lack of local facilities and the restrictive conditions imposed by existing providers continue to pose challenges—particularly for low-income clients, those affected by the digital divide, individuals with second or trimesterof pregnancies, and individuals with complex cases, such as low-income adolescents who are neither willing to inform their parents nor able to travel across provinces to access care. </w:t>
      </w:r>
    </w:p>
    <w:p w14:paraId="2D42C08A" w14:textId="77777777" w:rsidR="003F2979" w:rsidRPr="003F2979" w:rsidRDefault="003F2979" w:rsidP="003F2979">
      <w:pPr>
        <w:spacing w:before="200" w:line="240" w:lineRule="auto"/>
        <w:jc w:val="thaiDistribute"/>
        <w:rPr>
          <w:rFonts w:asciiTheme="minorBidi" w:eastAsia="Sarabun" w:hAnsiTheme="minorBidi" w:cstheme="minorBidi"/>
          <w:sz w:val="32"/>
          <w:szCs w:val="32"/>
          <w:lang w:val="en-US"/>
        </w:rPr>
      </w:pPr>
    </w:p>
    <w:p w14:paraId="0330EBCE" w14:textId="77777777" w:rsidR="004D2508" w:rsidRDefault="004D2508" w:rsidP="003F2979">
      <w:pPr>
        <w:spacing w:before="200" w:after="200" w:line="240" w:lineRule="auto"/>
        <w:jc w:val="thaiDistribute"/>
        <w:rPr>
          <w:rFonts w:asciiTheme="minorBidi" w:eastAsia="Sarabun" w:hAnsiTheme="minorBidi" w:cstheme="minorBidi"/>
          <w:b/>
          <w:i/>
          <w:sz w:val="32"/>
          <w:szCs w:val="32"/>
          <w:lang w:val="en-US"/>
        </w:rPr>
      </w:pPr>
    </w:p>
    <w:p w14:paraId="5B12BF15" w14:textId="252B24D6" w:rsidR="00163EC1" w:rsidRPr="003F2979" w:rsidRDefault="00000000" w:rsidP="003F2979">
      <w:pPr>
        <w:spacing w:before="200" w:after="200" w:line="240" w:lineRule="auto"/>
        <w:jc w:val="thaiDistribute"/>
        <w:rPr>
          <w:rFonts w:asciiTheme="minorBidi" w:eastAsia="Sarabun" w:hAnsiTheme="minorBidi" w:cstheme="minorBidi"/>
          <w:b/>
          <w:i/>
          <w:sz w:val="32"/>
          <w:szCs w:val="32"/>
          <w:lang w:val="en-US"/>
        </w:rPr>
      </w:pPr>
      <w:r w:rsidRPr="003F2979">
        <w:rPr>
          <w:rFonts w:asciiTheme="minorBidi" w:eastAsia="Sarabun" w:hAnsiTheme="minorBidi" w:cstheme="minorBidi"/>
          <w:b/>
          <w:i/>
          <w:sz w:val="32"/>
          <w:szCs w:val="32"/>
          <w:lang w:val="en-US"/>
        </w:rPr>
        <w:lastRenderedPageBreak/>
        <w:t>Referral System and Free Services under Governmental Healthcare Schemes</w:t>
      </w:r>
    </w:p>
    <w:p w14:paraId="7939635D" w14:textId="77777777" w:rsidR="00163EC1" w:rsidRPr="003F2979" w:rsidRDefault="00000000" w:rsidP="003F2979">
      <w:pPr>
        <w:spacing w:before="200" w:after="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Currently, abortion service providers in Thailand can generally be categorized into two types: (1) facilities that offer abortion services openly, accepting walk-in patients without the need for prior appointments. These are often private clinics or hospitals, and services are typically expensive; and (2) facilities that provide abortion services discreetly, accepting patients only through a referral network. These are usually public hospitals where services are offered free of charge or at minimal cost. The list of these facilities is available through an online database managed by the Referral System for Safe Abortion (RSA), but access to this database is restricted to a few authorized member organizations. </w:t>
      </w:r>
    </w:p>
    <w:p w14:paraId="29A5E5B7" w14:textId="77777777" w:rsidR="00163EC1" w:rsidRPr="003F2979" w:rsidRDefault="00000000" w:rsidP="003F2979">
      <w:pPr>
        <w:spacing w:before="200" w:after="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This may reflect the persistent severity of abortion-related stigma in Thai society. For example, the RSA network keeps a portion of medical providers' names confidential due to concerns from physicians about the potential consequences of public disclosure, such as being criticized, having their professional ethics questioned, or facing social backlash. Similarly, the Department of Health under the Ministry of Public Health has adopted a cautious approach by refraining from publishing the names of public hospital doctors, based on the assumption that these doctors work in more sensitive and pressurized environments, often facing internal resistance from colleagues compared to those in private hospitals.</w:t>
      </w:r>
    </w:p>
    <w:p w14:paraId="5C6A6BEE" w14:textId="77777777" w:rsidR="00163EC1" w:rsidRPr="003F2979" w:rsidRDefault="00000000" w:rsidP="003F2979">
      <w:pPr>
        <w:spacing w:before="240" w:after="24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While it is understandable that the Department seeks to protect the privacy and safety of providers, we, as an abortion rights advocacy network, expect the Department of Health to take a more assertive stance and explore alternative solutions to address stigma within the medical profession. Withholding provider information entirely may inadvertently harm patients by limiting their ability to access safe and legal abortion services.</w:t>
      </w:r>
    </w:p>
    <w:p w14:paraId="79BB6A1E" w14:textId="77777777" w:rsidR="00163EC1" w:rsidRPr="003F2979" w:rsidRDefault="00000000" w:rsidP="003F2979">
      <w:pPr>
        <w:spacing w:before="200" w:after="200" w:line="240" w:lineRule="auto"/>
        <w:jc w:val="thaiDistribute"/>
        <w:rPr>
          <w:rFonts w:asciiTheme="minorBidi" w:eastAsia="Sarabun" w:hAnsiTheme="minorBidi" w:cstheme="minorBidi"/>
          <w:color w:val="CC0000"/>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Currently, two primary public health insurance schemes support free abortion services in Thailand. The first is the National Health Security Office (NHSO), which provides budgetary support for abortion services under the Protection and Prevention (P&amp;P) category. This coverage applies to all Thai nationals and includes the cost of abortion procedures, ultrasounds, and all forms of contraception. NHSO also covers treatment for abortion-related complications for those Thais who are enrolled in the Universal Coverage Scheme. The second is the Social Security Office, which began covering abortion services, treatment for complications, and sterilization </w:t>
      </w:r>
      <w:r w:rsidRPr="003F2979">
        <w:rPr>
          <w:rFonts w:asciiTheme="minorBidi" w:eastAsia="Sarabun" w:hAnsiTheme="minorBidi" w:cstheme="minorBidi"/>
          <w:sz w:val="32"/>
          <w:szCs w:val="32"/>
          <w:lang w:val="en-US"/>
        </w:rPr>
        <w:lastRenderedPageBreak/>
        <w:t xml:space="preserve">procedures for Thai nationals and migrant workers under the Social Security Scheme in February 2025, with implementation starting in April 2025. This marks the first time that migrant workers have been granted access to free abortion services in Thailand.  </w:t>
      </w:r>
    </w:p>
    <w:p w14:paraId="25E2E6E1" w14:textId="77777777" w:rsidR="00163EC1" w:rsidRPr="003F2979" w:rsidRDefault="00000000" w:rsidP="003F2979">
      <w:pPr>
        <w:spacing w:before="200" w:after="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Nevertheless, in practice, certain health facilities continue to deny services to eligible patients. These denials include refusal to provide ultrasounds, contraception, or abortion services to migrant workers, often citing language barriers – even though the same services are provided to Thai nationals at those facilities. According to Tamtang Foundation’s hotline, such denials or the fear of being denied, compounded by a lack of public awareness about the availability of free, discreet services in public hospitals, lead many patients to seek unauthorized abortion pills online. These pills are sold by non-medical providers, which can result in failed abortions or expose patients to potential criminal liability under Section 301 of the Criminal Code. Additionally, while the Social Security Office has granted abortion coverage for its patients, many hospitals under the scheme, as well as the scheme’s hotline, remain unaware of this policy, leaving many patients confused and uncertain about how to exercise their rights.</w:t>
      </w:r>
    </w:p>
    <w:p w14:paraId="0CC00176" w14:textId="77777777" w:rsidR="00163EC1" w:rsidRPr="003F2979" w:rsidRDefault="00000000" w:rsidP="003F2979">
      <w:pPr>
        <w:spacing w:before="200" w:after="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The current regulations issued by the Medical Council of Thailand permit conscientious objection (or "service denial") by physicians, under the condition that any doctor unwilling to perform an abortion must provide an immediate referral without delay. However, there are no existing mechanisms within the Medical Council or the Ministry of Public Health to monitor or ensure the effectiveness of the referral system.</w:t>
      </w:r>
    </w:p>
    <w:p w14:paraId="78D75407" w14:textId="648C06BA" w:rsidR="00163EC1" w:rsidRPr="003F2979" w:rsidRDefault="00000000" w:rsidP="003F2979">
      <w:pPr>
        <w:spacing w:before="200" w:after="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In Bangkok, 2 out of 11 public hospitals under the Bangkok Metropolitan Administration (BMA) provide very restrictive and stigmatized services, reportedly scolding, shaming, and chasing away patients who ask for abortion services. 9 out of 11 do not provide abortion at all, and also refuse to join the RSA referral network. Thereby losing access to the database of public facilities offering free abortion services discreetly. As a result, such hospitals often direct patients to private hospitals using ad-hoc information collected by individual staff members. Patient complaints further reveal that some hospitals reprimand patients before initiating a referral, refuse to provide essential pre-abortion services such as ultrasounds (which patients need for procedures at other facilities or telemedicine), or entirely decline to refer patients elsewhere. Some patients have had to travel across provinces to access free services, or pay out of their pocket for the care at private facilities.</w:t>
      </w:r>
      <w:r w:rsidRPr="003F2979">
        <w:rPr>
          <w:rFonts w:asciiTheme="minorBidi" w:eastAsia="Sarabun" w:hAnsiTheme="minorBidi" w:cstheme="minorBidi"/>
          <w:sz w:val="32"/>
          <w:szCs w:val="32"/>
          <w:lang w:val="en-US"/>
        </w:rPr>
        <w:tab/>
      </w:r>
    </w:p>
    <w:p w14:paraId="77BF87FA" w14:textId="77777777" w:rsidR="00163EC1" w:rsidRPr="003F2979" w:rsidRDefault="00000000" w:rsidP="003F2979">
      <w:pPr>
        <w:spacing w:before="200" w:after="200" w:line="240" w:lineRule="auto"/>
        <w:jc w:val="thaiDistribute"/>
        <w:rPr>
          <w:rFonts w:asciiTheme="minorBidi" w:eastAsia="Sarabun" w:hAnsiTheme="minorBidi" w:cstheme="minorBidi"/>
          <w:b/>
          <w:i/>
          <w:sz w:val="32"/>
          <w:szCs w:val="32"/>
          <w:lang w:val="en-US"/>
        </w:rPr>
      </w:pPr>
      <w:r w:rsidRPr="003F2979">
        <w:rPr>
          <w:rFonts w:asciiTheme="minorBidi" w:eastAsia="Sarabun" w:hAnsiTheme="minorBidi" w:cstheme="minorBidi"/>
          <w:b/>
          <w:i/>
          <w:sz w:val="32"/>
          <w:szCs w:val="32"/>
          <w:lang w:val="en-US"/>
        </w:rPr>
        <w:lastRenderedPageBreak/>
        <w:t>Access to Services for Marginalized Groups</w:t>
      </w:r>
    </w:p>
    <w:p w14:paraId="09D07058" w14:textId="77777777" w:rsidR="00163EC1" w:rsidRPr="003F2979" w:rsidRDefault="00000000" w:rsidP="003F2979">
      <w:pPr>
        <w:spacing w:before="200" w:after="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b/>
          <w:i/>
          <w:sz w:val="32"/>
          <w:szCs w:val="32"/>
          <w:lang w:val="en-US"/>
        </w:rPr>
        <w:t xml:space="preserve"> </w:t>
      </w:r>
      <w:r w:rsidRPr="003F2979">
        <w:rPr>
          <w:rFonts w:asciiTheme="minorBidi" w:eastAsia="Sarabun" w:hAnsiTheme="minorBidi" w:cstheme="minorBidi"/>
          <w:b/>
          <w:i/>
          <w:sz w:val="32"/>
          <w:szCs w:val="32"/>
          <w:lang w:val="en-US"/>
        </w:rPr>
        <w:tab/>
      </w:r>
      <w:r w:rsidRPr="003F2979">
        <w:rPr>
          <w:rFonts w:asciiTheme="minorBidi" w:eastAsia="Sarabun" w:hAnsiTheme="minorBidi" w:cstheme="minorBidi"/>
          <w:sz w:val="32"/>
          <w:szCs w:val="32"/>
          <w:lang w:val="en-US"/>
        </w:rPr>
        <w:t>Access to abortion services remains limited for marginalized populations, including those with intersecting identities such as adolescents under the age of 20, LBTQI+ individuals, people living with HIV, and people who use drugs. These individuals often face challenges due to a lack of inclusive and friendly services. For example, adolescent patients are frequently required to obtain parental consent, despite legal provisions affirming their right to make decisions independently. Similarly, people living with HIV are sometimes placed last in the service queue or completely denied surgical abortion services, reflecting discriminatory practices.</w:t>
      </w:r>
    </w:p>
    <w:p w14:paraId="721C5342" w14:textId="3351748B" w:rsidR="00163EC1" w:rsidRPr="003F2979" w:rsidRDefault="00000000" w:rsidP="003F2979">
      <w:pPr>
        <w:spacing w:before="200" w:after="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Currently, no health insurance scheme fully covers the cost of safe abortion for migrant workers outside the social security system, stateless persons, individuals without civil registration status, and refugees. As a result, these groups are required to pay out-of-pocket fees ranging from 5,000 to 20,000 Thai Baht, or may resort to unsafe or illegal abortion methods.</w:t>
      </w:r>
    </w:p>
    <w:p w14:paraId="4152C5E1"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1F7E232E" w14:textId="77777777" w:rsidR="00163EC1" w:rsidRPr="003F2979" w:rsidRDefault="00163EC1" w:rsidP="003F2979">
      <w:pPr>
        <w:spacing w:before="240" w:line="240" w:lineRule="auto"/>
        <w:jc w:val="thaiDistribute"/>
        <w:rPr>
          <w:rFonts w:asciiTheme="minorBidi" w:eastAsia="Sarabun" w:hAnsiTheme="minorBidi" w:cstheme="minorBidi"/>
          <w:b/>
          <w:sz w:val="32"/>
          <w:szCs w:val="32"/>
          <w:lang w:val="en-US"/>
        </w:rPr>
      </w:pPr>
    </w:p>
    <w:p w14:paraId="45185867" w14:textId="77777777" w:rsidR="00163EC1" w:rsidRPr="003F2979" w:rsidRDefault="00000000" w:rsidP="003F2979">
      <w:pPr>
        <w:spacing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Stereotypes, Myths, and Mis/Disinformation (Article 5)</w:t>
      </w:r>
    </w:p>
    <w:p w14:paraId="52044634" w14:textId="77777777" w:rsidR="00163EC1" w:rsidRPr="003F2979" w:rsidRDefault="00000000" w:rsidP="003F2979">
      <w:pPr>
        <w:spacing w:line="240" w:lineRule="auto"/>
        <w:jc w:val="thaiDistribute"/>
        <w:rPr>
          <w:rFonts w:asciiTheme="minorBidi" w:eastAsia="Sarabun" w:hAnsiTheme="minorBidi" w:cstheme="minorBidi"/>
          <w:b/>
          <w:i/>
          <w:sz w:val="32"/>
          <w:szCs w:val="32"/>
          <w:lang w:val="en-US"/>
        </w:rPr>
      </w:pPr>
      <w:r w:rsidRPr="003F2979">
        <w:rPr>
          <w:rFonts w:asciiTheme="minorBidi" w:eastAsia="Sarabun" w:hAnsiTheme="minorBidi" w:cstheme="minorBidi"/>
          <w:b/>
          <w:i/>
          <w:sz w:val="32"/>
          <w:szCs w:val="32"/>
          <w:lang w:val="en-US"/>
        </w:rPr>
        <w:t xml:space="preserve">Gender-Based Stereotypes and Bias </w:t>
      </w:r>
    </w:p>
    <w:p w14:paraId="09060A1E" w14:textId="77777777" w:rsidR="00163EC1" w:rsidRPr="003F2979" w:rsidRDefault="00000000" w:rsidP="003F2979">
      <w:p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In 2023, Vitchayada (Ing Ing) Chatthirarat, a contestant in the Miss Universe Thailand pageant, publicly disclosed during her introduction that she had undergone an abortion. This revelation elicited criticism from both the pageant judges and the audience, who voiced common judgments such as “abortion is murder” and “those with unplanned pregnancies are irresponsible.” This incident underscores the prevailing gender norms in Thai society, which dictate that all pregnant women are expected to embrace motherhood willingly. Consequently, abortion is stigmatized both as a moral transgression and as a failure to fulfill the ideal role of a good mother.</w:t>
      </w:r>
    </w:p>
    <w:p w14:paraId="47BED07A" w14:textId="77777777" w:rsidR="00163EC1" w:rsidRPr="003F2979" w:rsidRDefault="00000000" w:rsidP="003F2979">
      <w:pPr>
        <w:spacing w:before="240" w:after="24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This sense of guilt is not only imposed on individuals who undergo abortion but is also perpetuated by the entertainment industry, mass media, and religious organizations, which extend blame to those who assist others in obtaining abortions. Such perspectives significantly impact medical providers and constitute a key reason why many doctors refuse to offer abortion services. Conversations conducted by the Tamtang Foundation with representatives from 5 out </w:t>
      </w:r>
      <w:r w:rsidRPr="003F2979">
        <w:rPr>
          <w:rFonts w:asciiTheme="minorBidi" w:eastAsia="Sarabun" w:hAnsiTheme="minorBidi" w:cstheme="minorBidi"/>
          <w:sz w:val="32"/>
          <w:szCs w:val="32"/>
          <w:lang w:val="en-US"/>
        </w:rPr>
        <w:lastRenderedPageBreak/>
        <w:t>of 11 public hospitals under the Bangkok Metropolitan Administration (BMA) during 2023–2024 revealed a consensus among obstetricians, nurses, and hospital administrators at all 5 institutions expressing unwillingness to provide abortion services on religious grounds.</w:t>
      </w:r>
    </w:p>
    <w:p w14:paraId="7E50BF45" w14:textId="77777777" w:rsidR="00163EC1" w:rsidRPr="003F2979" w:rsidRDefault="00000000" w:rsidP="003F2979">
      <w:pPr>
        <w:spacing w:before="240" w:after="24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Moreover, as an abortion referral network, Tamtang has observed that some medical practitioners who do provide abortion care face obstruction from colleagues who oppose the practice or must work in a hostile environment characterized by resistance, refusal to cooperate, or misinformation directed at patients, such as falsely claiming that abortion services are not available. Although the Department of Health under the Ministry of Public Health is aware of these challenges, it has categorically refused to take proactive measures to address the negative attitudes of medical providers, citing that the department “cannot force doctors to provide abortion against their personal beliefs.”</w:t>
      </w:r>
    </w:p>
    <w:p w14:paraId="7AC6A9EE"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 It is worth noting that the article “Obstetrician Attitudes towards Safe Abortion”, published in 2019, which was mentioned on page 30/40 in the state’s eighth periodic report submitted by Thai government to the UN Committee on the Elimination of Discrimination Against Women (CEDAW) in 2024, claiming to support the Ministry of Health’s “aim to improve the provision of services by healthcare professionals without bias” actually suggests a strong support on conscientious objection for on-request abortion, and recommends that “abstinence” should play the most important role in preventing unsafe abortion.</w:t>
      </w:r>
      <w:r w:rsidRPr="003F2979">
        <w:rPr>
          <w:rFonts w:asciiTheme="minorBidi" w:eastAsia="Sarabun" w:hAnsiTheme="minorBidi" w:cstheme="minorBidi"/>
          <w:sz w:val="32"/>
          <w:szCs w:val="32"/>
          <w:vertAlign w:val="superscript"/>
        </w:rPr>
        <w:footnoteReference w:id="6"/>
      </w:r>
      <w:r w:rsidRPr="003F2979">
        <w:rPr>
          <w:rFonts w:asciiTheme="minorBidi" w:eastAsia="Sarabun" w:hAnsiTheme="minorBidi" w:cstheme="minorBidi"/>
          <w:sz w:val="32"/>
          <w:szCs w:val="32"/>
          <w:lang w:val="en-US"/>
        </w:rPr>
        <w:t xml:space="preserve"> </w:t>
      </w:r>
    </w:p>
    <w:p w14:paraId="32721702" w14:textId="77777777" w:rsidR="00163EC1" w:rsidRPr="003F2979" w:rsidRDefault="00163EC1" w:rsidP="003F2979">
      <w:pPr>
        <w:spacing w:before="200" w:line="240" w:lineRule="auto"/>
        <w:jc w:val="thaiDistribute"/>
        <w:rPr>
          <w:rFonts w:asciiTheme="minorBidi" w:eastAsia="Sarabun" w:hAnsiTheme="minorBidi" w:cstheme="minorBidi"/>
          <w:sz w:val="32"/>
          <w:szCs w:val="32"/>
          <w:lang w:val="en-US"/>
        </w:rPr>
      </w:pPr>
    </w:p>
    <w:p w14:paraId="5DE971D4" w14:textId="77777777" w:rsidR="00163EC1" w:rsidRPr="003F2979" w:rsidRDefault="00000000" w:rsidP="003F2979">
      <w:pPr>
        <w:spacing w:line="240" w:lineRule="auto"/>
        <w:jc w:val="thaiDistribute"/>
        <w:rPr>
          <w:rFonts w:asciiTheme="minorBidi" w:eastAsia="Sarabun" w:hAnsiTheme="minorBidi" w:cstheme="minorBidi"/>
          <w:b/>
          <w:i/>
          <w:sz w:val="32"/>
          <w:szCs w:val="32"/>
          <w:lang w:val="en-US"/>
        </w:rPr>
      </w:pPr>
      <w:r w:rsidRPr="003F2979">
        <w:rPr>
          <w:rFonts w:asciiTheme="minorBidi" w:eastAsia="Sarabun" w:hAnsiTheme="minorBidi" w:cstheme="minorBidi"/>
          <w:b/>
          <w:i/>
          <w:sz w:val="32"/>
          <w:szCs w:val="32"/>
          <w:lang w:val="en-US"/>
        </w:rPr>
        <w:t>Abortion Myths in Sex Education</w:t>
      </w:r>
    </w:p>
    <w:p w14:paraId="5FC0C481" w14:textId="77777777" w:rsidR="00163EC1" w:rsidRPr="003F2979" w:rsidRDefault="00000000" w:rsidP="003F2979">
      <w:p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In 2020, an image from a Grade 6 Thai language textbook surfaced, featuring a story about a teenage girl named "Keaw" who became pregnant after getting involved with a male friend. The textbook used misogynistic language like "pregnant without a father" and "spoiled brat,"</w:t>
      </w:r>
      <w:r w:rsidRPr="003F2979">
        <w:rPr>
          <w:rFonts w:asciiTheme="minorBidi" w:eastAsia="Sarabun" w:hAnsiTheme="minorBidi" w:cstheme="minorBidi"/>
          <w:sz w:val="32"/>
          <w:szCs w:val="32"/>
          <w:vertAlign w:val="superscript"/>
        </w:rPr>
        <w:footnoteReference w:id="7"/>
      </w:r>
      <w:r w:rsidRPr="003F2979">
        <w:rPr>
          <w:rFonts w:asciiTheme="minorBidi" w:eastAsia="Sarabun" w:hAnsiTheme="minorBidi" w:cstheme="minorBidi"/>
          <w:sz w:val="32"/>
          <w:szCs w:val="32"/>
          <w:lang w:val="en-US"/>
        </w:rPr>
        <w:t xml:space="preserve"> sparking public criticism about the content’s inappropriateness. However, no curriculum changes were made.</w:t>
      </w:r>
    </w:p>
    <w:p w14:paraId="013F77B0" w14:textId="77777777" w:rsidR="00163EC1" w:rsidRPr="003F2979" w:rsidRDefault="00000000" w:rsidP="003F2979">
      <w:pPr>
        <w:spacing w:before="120" w:after="12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Abortion continues to be absent from the national sex education curriculum, which focuses primarily on preventing unwanted pregnancies among teenagers through abstinence and various birth control methods. The content does not reflect the reality that all birth control methods </w:t>
      </w:r>
      <w:r w:rsidRPr="003F2979">
        <w:rPr>
          <w:rFonts w:asciiTheme="minorBidi" w:eastAsia="Sarabun" w:hAnsiTheme="minorBidi" w:cstheme="minorBidi"/>
          <w:sz w:val="32"/>
          <w:szCs w:val="32"/>
          <w:lang w:val="en-US"/>
        </w:rPr>
        <w:lastRenderedPageBreak/>
        <w:t>can always fail, and safe abortion is a legitimate reproductive health service that deserves inclusion in the national curriculum.</w:t>
      </w:r>
    </w:p>
    <w:p w14:paraId="7ADF40D9"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The portrayal of “youth sexual activity” as inherently negative, coupled with the stigmatization of unintended pregnancy, and the perpetuation of the myth that contraception can completely prevent unwanted pregnancies, further reinforces the prejudice that individuals facing unintended pregnancies are irresponsible and negligent in their contraceptive use. This narrative fosters an alienating environment in which society lacks empathy and understanding for those experiencing unintended pregnancies in difficult circumstances.</w:t>
      </w:r>
    </w:p>
    <w:p w14:paraId="61C7C196" w14:textId="77777777" w:rsidR="00163EC1" w:rsidRPr="003F2979" w:rsidRDefault="00163EC1" w:rsidP="003F2979">
      <w:pPr>
        <w:spacing w:before="200" w:line="240" w:lineRule="auto"/>
        <w:jc w:val="thaiDistribute"/>
        <w:rPr>
          <w:rFonts w:asciiTheme="minorBidi" w:eastAsia="Sarabun" w:hAnsiTheme="minorBidi" w:cstheme="minorBidi"/>
          <w:sz w:val="32"/>
          <w:szCs w:val="32"/>
          <w:lang w:val="en-US"/>
        </w:rPr>
      </w:pPr>
    </w:p>
    <w:p w14:paraId="475A8D81" w14:textId="77777777" w:rsidR="00163EC1" w:rsidRPr="003F2979" w:rsidRDefault="00000000" w:rsidP="003F2979">
      <w:pPr>
        <w:spacing w:line="240" w:lineRule="auto"/>
        <w:jc w:val="thaiDistribute"/>
        <w:rPr>
          <w:rFonts w:asciiTheme="minorBidi" w:eastAsia="Sarabun" w:hAnsiTheme="minorBidi" w:cstheme="minorBidi"/>
          <w:b/>
          <w:i/>
          <w:sz w:val="32"/>
          <w:szCs w:val="32"/>
          <w:lang w:val="en-US"/>
        </w:rPr>
      </w:pPr>
      <w:r w:rsidRPr="003F2979">
        <w:rPr>
          <w:rFonts w:asciiTheme="minorBidi" w:eastAsia="Sarabun" w:hAnsiTheme="minorBidi" w:cstheme="minorBidi"/>
          <w:b/>
          <w:i/>
          <w:sz w:val="32"/>
          <w:szCs w:val="32"/>
          <w:lang w:val="en-US"/>
        </w:rPr>
        <w:t>Mis/Disinformation</w:t>
      </w:r>
    </w:p>
    <w:p w14:paraId="77F36AEC" w14:textId="77777777" w:rsidR="00163EC1" w:rsidRPr="003F2979" w:rsidRDefault="00000000" w:rsidP="003F2979">
      <w:p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The Ministry of Public Health and the Thai Health Promotion Foundation (ThaiHealth) continue to campaign on unintended pregnancy with a focus on youth as the primary target group, which misrepresents the reality that the majority of unintended pregnancies occur among the working-age population. This contradicts data collected by Tamtang’s hotline in 2024, which shows that 74% of individuals who decided to terminate their pregnancies were aged 20 and above. In contrast, only 0.1% of those who chose abortion were under 15 years old, and 25.9% were aged between 15 and 19 years.</w:t>
      </w:r>
    </w:p>
    <w:p w14:paraId="5059D080"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Furthermore, it is disappointing that the Ministry of Public Health</w:t>
      </w:r>
      <w:r w:rsidRPr="003F2979">
        <w:rPr>
          <w:rFonts w:asciiTheme="minorBidi" w:eastAsia="Sarabun" w:hAnsiTheme="minorBidi" w:cstheme="minorBidi"/>
          <w:sz w:val="32"/>
          <w:szCs w:val="32"/>
          <w:vertAlign w:val="superscript"/>
        </w:rPr>
        <w:footnoteReference w:id="8"/>
      </w:r>
      <w:r w:rsidRPr="003F2979">
        <w:rPr>
          <w:rFonts w:asciiTheme="minorBidi" w:eastAsia="Sarabun" w:hAnsiTheme="minorBidi" w:cstheme="minorBidi"/>
          <w:sz w:val="32"/>
          <w:szCs w:val="32"/>
          <w:lang w:val="en-US"/>
        </w:rPr>
        <w:t xml:space="preserve"> and ThaiHealth</w:t>
      </w:r>
      <w:r w:rsidRPr="003F2979">
        <w:rPr>
          <w:rFonts w:asciiTheme="minorBidi" w:eastAsia="Sarabun" w:hAnsiTheme="minorBidi" w:cstheme="minorBidi"/>
          <w:sz w:val="32"/>
          <w:szCs w:val="32"/>
          <w:vertAlign w:val="superscript"/>
        </w:rPr>
        <w:footnoteReference w:id="9"/>
      </w:r>
      <w:r w:rsidRPr="003F2979">
        <w:rPr>
          <w:rFonts w:asciiTheme="minorBidi" w:eastAsia="Sarabun" w:hAnsiTheme="minorBidi" w:cstheme="minorBidi"/>
          <w:sz w:val="32"/>
          <w:szCs w:val="32"/>
          <w:lang w:val="en-US"/>
        </w:rPr>
        <w:t xml:space="preserve"> continue to circulate misinformation suggesting that abortions performed after 20 weeks of gestation pose life-threatening risks. This contradicts scientific evidence from research studies that confirm abortion provided by medical personnel is safer than childbirth.</w:t>
      </w:r>
    </w:p>
    <w:p w14:paraId="20A0A694" w14:textId="77777777" w:rsidR="00163EC1" w:rsidRPr="003F2979" w:rsidRDefault="00000000" w:rsidP="003F2979">
      <w:pPr>
        <w:spacing w:before="20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 xml:space="preserve">  </w:t>
      </w:r>
      <w:r w:rsidRPr="003F2979">
        <w:rPr>
          <w:rFonts w:asciiTheme="minorBidi" w:eastAsia="Sarabun" w:hAnsiTheme="minorBidi" w:cstheme="minorBidi"/>
          <w:sz w:val="32"/>
          <w:szCs w:val="32"/>
          <w:lang w:val="en-US"/>
        </w:rPr>
        <w:tab/>
        <w:t xml:space="preserve">In addition, access to information on digital platforms remains a matter of concern. Between 2024 and 2025, there were reports that several Facebook pages of organizations advocating for safe abortion rights were suspended by Meta, including </w:t>
      </w:r>
      <w:r w:rsidRPr="003F2979">
        <w:rPr>
          <w:rFonts w:asciiTheme="minorBidi" w:eastAsia="Sarabun" w:hAnsiTheme="minorBidi" w:cstheme="minorBidi"/>
          <w:i/>
          <w:sz w:val="32"/>
          <w:szCs w:val="32"/>
          <w:lang w:val="en-US"/>
        </w:rPr>
        <w:t xml:space="preserve">Women Help Women, RSA Thai, </w:t>
      </w:r>
      <w:r w:rsidRPr="003F2979">
        <w:rPr>
          <w:rFonts w:asciiTheme="minorBidi" w:eastAsia="Sarabun" w:hAnsiTheme="minorBidi" w:cstheme="minorBidi"/>
          <w:sz w:val="32"/>
          <w:szCs w:val="32"/>
          <w:lang w:val="en-US"/>
        </w:rPr>
        <w:t xml:space="preserve">and </w:t>
      </w:r>
      <w:r w:rsidRPr="003F2979">
        <w:rPr>
          <w:rFonts w:asciiTheme="minorBidi" w:eastAsia="Sarabun" w:hAnsiTheme="minorBidi" w:cstheme="minorBidi"/>
          <w:i/>
          <w:sz w:val="32"/>
          <w:szCs w:val="32"/>
          <w:lang w:val="en-US"/>
        </w:rPr>
        <w:t>Conversation with Women Who Had Abortion.</w:t>
      </w:r>
      <w:r w:rsidRPr="003F2979">
        <w:rPr>
          <w:rFonts w:asciiTheme="minorBidi" w:eastAsia="Sarabun" w:hAnsiTheme="minorBidi" w:cstheme="minorBidi"/>
          <w:sz w:val="32"/>
          <w:szCs w:val="32"/>
          <w:lang w:val="en-US"/>
        </w:rPr>
        <w:t xml:space="preserve"> All of these pages served as key </w:t>
      </w:r>
      <w:r w:rsidRPr="003F2979">
        <w:rPr>
          <w:rFonts w:asciiTheme="minorBidi" w:eastAsia="Sarabun" w:hAnsiTheme="minorBidi" w:cstheme="minorBidi"/>
          <w:sz w:val="32"/>
          <w:szCs w:val="32"/>
          <w:lang w:val="en-US"/>
        </w:rPr>
        <w:lastRenderedPageBreak/>
        <w:t>communication channels for organizations within the network, providing legal and safe abortion referral services in Thailand. However, Meta stated that the pages were suspended due to content related to prescription medication, which is considered to violate Facebook’s community standards. The restriction of content related to sexual and reproductive rights is a growing global concern, particularly during the second term of U.S. President Donald Trump, who supports an anti-abortion agenda. However, it is noteworthy that the Thai government has yet to adopt any measures to address this issue.</w:t>
      </w:r>
    </w:p>
    <w:p w14:paraId="4E233AB4"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388FFB69"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06ACB3D4"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2A7B86D6"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5FF089C5"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29E23617"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6641DCEE"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07C588BB"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401B217C"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6BE06AAF"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1B69B735"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41A63B01"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21326B88"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265415E7" w14:textId="77777777" w:rsidR="00163EC1" w:rsidRPr="003F2979" w:rsidRDefault="00163EC1" w:rsidP="003F2979">
      <w:pPr>
        <w:spacing w:line="240" w:lineRule="auto"/>
        <w:jc w:val="thaiDistribute"/>
        <w:rPr>
          <w:rFonts w:asciiTheme="minorBidi" w:eastAsia="Sarabun" w:hAnsiTheme="minorBidi" w:cstheme="minorBidi"/>
          <w:b/>
          <w:sz w:val="32"/>
          <w:szCs w:val="32"/>
          <w:lang w:val="en-US"/>
        </w:rPr>
      </w:pPr>
    </w:p>
    <w:p w14:paraId="00430D78"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29F58995"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1992DF73"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49CF0003"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2C617454"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0DB6600D"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2310FBBD"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699AADB1"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01BF1540"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54DDED36" w14:textId="77777777" w:rsidR="004D2508" w:rsidRDefault="004D2508" w:rsidP="003F2979">
      <w:pPr>
        <w:spacing w:line="240" w:lineRule="auto"/>
        <w:jc w:val="thaiDistribute"/>
        <w:rPr>
          <w:rFonts w:asciiTheme="minorBidi" w:eastAsia="Sarabun" w:hAnsiTheme="minorBidi" w:cstheme="minorBidi"/>
          <w:b/>
          <w:sz w:val="40"/>
          <w:szCs w:val="40"/>
          <w:lang w:val="en-US"/>
        </w:rPr>
      </w:pPr>
    </w:p>
    <w:p w14:paraId="02D8FC10" w14:textId="6AEB02F9" w:rsidR="00163EC1" w:rsidRPr="003F2979" w:rsidRDefault="00000000" w:rsidP="003F2979">
      <w:pPr>
        <w:spacing w:line="240" w:lineRule="auto"/>
        <w:jc w:val="thaiDistribute"/>
        <w:rPr>
          <w:rFonts w:asciiTheme="minorBidi" w:eastAsia="Sarabun" w:hAnsiTheme="minorBidi" w:cstheme="minorBidi"/>
          <w:b/>
          <w:sz w:val="40"/>
          <w:szCs w:val="40"/>
        </w:rPr>
      </w:pPr>
      <w:proofErr w:type="spellStart"/>
      <w:r w:rsidRPr="003F2979">
        <w:rPr>
          <w:rFonts w:asciiTheme="minorBidi" w:eastAsia="Sarabun" w:hAnsiTheme="minorBidi" w:cstheme="minorBidi"/>
          <w:b/>
          <w:sz w:val="40"/>
          <w:szCs w:val="40"/>
        </w:rPr>
        <w:lastRenderedPageBreak/>
        <w:t>Recommendations</w:t>
      </w:r>
      <w:proofErr w:type="spellEnd"/>
    </w:p>
    <w:p w14:paraId="594AADAE" w14:textId="77777777" w:rsidR="00163EC1" w:rsidRPr="003F2979" w:rsidRDefault="00000000" w:rsidP="003F2979">
      <w:pPr>
        <w:numPr>
          <w:ilvl w:val="0"/>
          <w:numId w:val="1"/>
        </w:numPr>
        <w:spacing w:before="240"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Recommendations for Improving Access to Safe Abortion Services</w:t>
      </w:r>
    </w:p>
    <w:p w14:paraId="20F5CB13" w14:textId="77777777" w:rsidR="00163EC1" w:rsidRPr="003F2979" w:rsidRDefault="00000000" w:rsidP="003F2979">
      <w:pPr>
        <w:numPr>
          <w:ilvl w:val="1"/>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 Ministry of Public Health, in collaboration with the National Health Security Office (NHSO) and the Social Security Office, must take proactive measures to expand abortion services and reduce unnecessary restrictions imposed by individual healthcare facilities.</w:t>
      </w:r>
    </w:p>
    <w:p w14:paraId="107C60BC" w14:textId="77777777" w:rsidR="00163EC1" w:rsidRPr="003F2979" w:rsidRDefault="00000000" w:rsidP="003F2979">
      <w:pPr>
        <w:numPr>
          <w:ilvl w:val="2"/>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There should be at least one healthcare facility providing abortion services for pregnancies up to 12 weeks in each province.</w:t>
      </w:r>
    </w:p>
    <w:p w14:paraId="0E97D50E" w14:textId="77777777" w:rsidR="00163EC1" w:rsidRPr="003F2979" w:rsidRDefault="00000000" w:rsidP="003F2979">
      <w:pPr>
        <w:numPr>
          <w:ilvl w:val="2"/>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There should be at least one healthcare facility providing abortion services for pregnancies beyond 12 weeks in each region.</w:t>
      </w:r>
    </w:p>
    <w:p w14:paraId="71D53BDF" w14:textId="77777777" w:rsidR="00163EC1" w:rsidRPr="003F2979" w:rsidRDefault="00000000" w:rsidP="003F2979">
      <w:pPr>
        <w:numPr>
          <w:ilvl w:val="1"/>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 Ministry of Public Health, the National Health Security Office (NHSO), the Social Security Office, and ThaiHealth must not assume that all medical providers in public hospitals are unwilling to disclose information about their services. (Based on Tamtang’s observations, the number of providers who are willing to speak publicly about abortion access is increasing each year.) These government agencies must maintain an annually updated, publicly accessible database of service providers and actively disseminate information on safe and legal abortion, including where and how to access free services. This is essential to uphold the right to information and support informed decision-making.</w:t>
      </w:r>
    </w:p>
    <w:p w14:paraId="1C66C649" w14:textId="77777777" w:rsidR="00163EC1" w:rsidRPr="003F2979" w:rsidRDefault="00000000" w:rsidP="003F2979">
      <w:pPr>
        <w:numPr>
          <w:ilvl w:val="0"/>
          <w:numId w:val="1"/>
        </w:numPr>
        <w:spacing w:before="200"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Recommendations to Recognize Safe Abortion as a Legal Right</w:t>
      </w:r>
    </w:p>
    <w:p w14:paraId="2DD1A421" w14:textId="77777777" w:rsidR="00163EC1" w:rsidRPr="003F2979" w:rsidRDefault="00000000" w:rsidP="003F2979">
      <w:pPr>
        <w:numPr>
          <w:ilvl w:val="1"/>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 Thai government must promptly repeal Section 301 of the Criminal Code, recognizing that abortion is a healthcare service, not a criminal offense.</w:t>
      </w:r>
    </w:p>
    <w:p w14:paraId="5E925603" w14:textId="77777777" w:rsidR="00163EC1" w:rsidRPr="003F2979" w:rsidRDefault="00000000" w:rsidP="003F2979">
      <w:pPr>
        <w:numPr>
          <w:ilvl w:val="0"/>
          <w:numId w:val="1"/>
        </w:numPr>
        <w:spacing w:before="200"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32"/>
          <w:szCs w:val="32"/>
          <w:lang w:val="en-US"/>
        </w:rPr>
        <w:t>Recommendations to Reduce Stigma and Bias Against Abortion</w:t>
      </w:r>
    </w:p>
    <w:p w14:paraId="2EFA8AA1" w14:textId="77777777" w:rsidR="00163EC1" w:rsidRPr="003F2979" w:rsidRDefault="00000000" w:rsidP="003F2979">
      <w:pPr>
        <w:numPr>
          <w:ilvl w:val="1"/>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 Department of Health (Ministry of Public Health), the Medical Council of Thailand, the Royal Thai College of Obstetricians and Gynecologists, and all medical schools must seriously address negative attitudes among healthcare providers and their impact on abortion access, and establish regulations ensuring that doctors unwilling to provide abortion services do not obstruct patients’ access to care or impede other providers’ ability to deliver services.</w:t>
      </w:r>
      <w:r w:rsidRPr="003F2979">
        <w:rPr>
          <w:rFonts w:asciiTheme="minorBidi" w:eastAsia="Sarabun" w:hAnsiTheme="minorBidi" w:cstheme="minorBidi"/>
          <w:color w:val="CC0000"/>
          <w:sz w:val="32"/>
          <w:szCs w:val="32"/>
          <w:lang w:val="en-US"/>
        </w:rPr>
        <w:t xml:space="preserve"> </w:t>
      </w:r>
      <w:r w:rsidRPr="003F2979">
        <w:rPr>
          <w:rFonts w:asciiTheme="minorBidi" w:eastAsia="Sarabun" w:hAnsiTheme="minorBidi" w:cstheme="minorBidi"/>
          <w:sz w:val="32"/>
          <w:szCs w:val="32"/>
          <w:lang w:val="en-US"/>
        </w:rPr>
        <w:t xml:space="preserve">Moreover, physicians who provide abortion services should be recognized with respect and supported </w:t>
      </w:r>
      <w:r w:rsidRPr="003F2979">
        <w:rPr>
          <w:rFonts w:asciiTheme="minorBidi" w:eastAsia="Sarabun" w:hAnsiTheme="minorBidi" w:cstheme="minorBidi"/>
          <w:sz w:val="32"/>
          <w:szCs w:val="32"/>
          <w:lang w:val="en-US"/>
        </w:rPr>
        <w:lastRenderedPageBreak/>
        <w:t>by the Ministry of Public Health, the Medical Council of Thailand, and the Royal Thai College of Obstetricians and Gynecologists as dedicated professionals who make significant contributions to the healthcare system.</w:t>
      </w:r>
    </w:p>
    <w:p w14:paraId="5CA51EA6" w14:textId="77777777" w:rsidR="00163EC1" w:rsidRPr="003F2979" w:rsidRDefault="00000000" w:rsidP="003F2979">
      <w:pPr>
        <w:numPr>
          <w:ilvl w:val="1"/>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 Ministry of Education, the Ministry of Public Health, and the Ministry of Social Development and Human Security must collaborate to revise and improve sexual education curricula. This should include mandating the topic of access to abortion services as a compulsory subject and revising other courses addressing sexual activity, contraception, and pregnancy to ensure consistent messaging free from stigma toward individuals experiencing unintended pregnancies or those who have had abortions.</w:t>
      </w:r>
    </w:p>
    <w:p w14:paraId="4595B02E" w14:textId="77777777" w:rsidR="00163EC1" w:rsidRPr="003F2979" w:rsidRDefault="00000000" w:rsidP="003F2979">
      <w:pPr>
        <w:numPr>
          <w:ilvl w:val="1"/>
          <w:numId w:val="1"/>
        </w:num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 Thai government should support sustained funding for civil organizations to collaborate continuously with government agencies in efforts to change societal attitudes toward abortion.</w:t>
      </w:r>
    </w:p>
    <w:p w14:paraId="1A94A171" w14:textId="77777777" w:rsidR="00163EC1" w:rsidRPr="003F2979" w:rsidRDefault="00000000" w:rsidP="003F2979">
      <w:pPr>
        <w:numPr>
          <w:ilvl w:val="1"/>
          <w:numId w:val="1"/>
        </w:numPr>
        <w:spacing w:after="240"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2"/>
          <w:szCs w:val="32"/>
          <w:lang w:val="en-US"/>
        </w:rPr>
        <w:t>The Thai government must engage with private sector entities managing online platforms, such as Meta (Facebook/Instagram), to ensure that these platforms continue to provide space for accurate information regarding safe abortion services in Thailand, particularly at a time when SRHR-related information is increasingly subject to censorship by digital platforms. This is critical given that abortion is legally recognized as a healthcare service in Thailand.</w:t>
      </w:r>
    </w:p>
    <w:p w14:paraId="53021F87" w14:textId="77777777" w:rsidR="00163EC1" w:rsidRPr="003F2979" w:rsidRDefault="00163EC1" w:rsidP="003F2979">
      <w:pPr>
        <w:spacing w:line="240" w:lineRule="auto"/>
        <w:jc w:val="thaiDistribute"/>
        <w:rPr>
          <w:rFonts w:asciiTheme="minorBidi" w:eastAsia="Sarabun" w:hAnsiTheme="minorBidi" w:cstheme="minorBidi"/>
          <w:sz w:val="32"/>
          <w:szCs w:val="32"/>
          <w:lang w:val="en-US"/>
        </w:rPr>
      </w:pPr>
    </w:p>
    <w:p w14:paraId="13804FB8" w14:textId="77777777" w:rsidR="00163EC1" w:rsidRPr="003F2979" w:rsidRDefault="00163EC1" w:rsidP="003F2979">
      <w:pPr>
        <w:spacing w:line="240" w:lineRule="auto"/>
        <w:jc w:val="thaiDistribute"/>
        <w:rPr>
          <w:rFonts w:asciiTheme="minorBidi" w:eastAsia="Sarabun" w:hAnsiTheme="minorBidi" w:cstheme="minorBidi"/>
          <w:sz w:val="32"/>
          <w:szCs w:val="32"/>
          <w:lang w:val="en-US"/>
        </w:rPr>
      </w:pPr>
    </w:p>
    <w:p w14:paraId="6D3657A6" w14:textId="77777777" w:rsidR="003F2979" w:rsidRDefault="003F2979" w:rsidP="003F2979">
      <w:pPr>
        <w:spacing w:line="240" w:lineRule="auto"/>
        <w:jc w:val="thaiDistribute"/>
        <w:rPr>
          <w:rFonts w:asciiTheme="minorBidi" w:eastAsia="Sarabun" w:hAnsiTheme="minorBidi" w:cstheme="minorBidi"/>
          <w:sz w:val="32"/>
          <w:szCs w:val="32"/>
          <w:lang w:val="en-US"/>
        </w:rPr>
      </w:pPr>
    </w:p>
    <w:p w14:paraId="59E90B5C" w14:textId="77777777" w:rsidR="003F2979" w:rsidRDefault="003F2979" w:rsidP="003F2979">
      <w:pPr>
        <w:spacing w:line="240" w:lineRule="auto"/>
        <w:jc w:val="thaiDistribute"/>
        <w:rPr>
          <w:rFonts w:asciiTheme="minorBidi" w:eastAsia="Sarabun" w:hAnsiTheme="minorBidi" w:cstheme="minorBidi"/>
          <w:sz w:val="32"/>
          <w:szCs w:val="32"/>
          <w:lang w:val="en-US"/>
        </w:rPr>
      </w:pPr>
    </w:p>
    <w:p w14:paraId="41036B45"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490E389A"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6FD3E298"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1E5E6F42"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31812B86" w14:textId="77777777" w:rsidR="003F2979" w:rsidRDefault="003F2979" w:rsidP="003F2979">
      <w:pPr>
        <w:spacing w:line="240" w:lineRule="auto"/>
        <w:jc w:val="thaiDistribute"/>
        <w:rPr>
          <w:rFonts w:asciiTheme="minorBidi" w:eastAsia="Sarabun" w:hAnsiTheme="minorBidi" w:cstheme="minorBidi"/>
          <w:b/>
          <w:sz w:val="40"/>
          <w:szCs w:val="40"/>
          <w:lang w:val="en-US"/>
        </w:rPr>
      </w:pPr>
    </w:p>
    <w:p w14:paraId="28C8E22C" w14:textId="58353892" w:rsidR="003F2979" w:rsidRDefault="004D2508" w:rsidP="003F2979">
      <w:pPr>
        <w:spacing w:line="240" w:lineRule="auto"/>
        <w:jc w:val="thaiDistribute"/>
        <w:rPr>
          <w:rFonts w:asciiTheme="minorBidi" w:eastAsia="Sarabun" w:hAnsiTheme="minorBidi" w:cstheme="minorBidi"/>
          <w:b/>
          <w:sz w:val="40"/>
          <w:szCs w:val="40"/>
          <w:lang w:val="en-US"/>
        </w:rPr>
      </w:pPr>
      <w:r w:rsidRPr="003F2979">
        <w:rPr>
          <w:rFonts w:asciiTheme="minorBidi" w:hAnsiTheme="minorBidi" w:cstheme="minorBidi"/>
          <w:noProof/>
          <w:sz w:val="32"/>
          <w:szCs w:val="32"/>
        </w:rPr>
        <w:drawing>
          <wp:anchor distT="114300" distB="114300" distL="114300" distR="114300" simplePos="0" relativeHeight="251663360" behindDoc="0" locked="0" layoutInCell="1" hidden="0" allowOverlap="1" wp14:anchorId="31840AF8" wp14:editId="7B470AA5">
            <wp:simplePos x="0" y="0"/>
            <wp:positionH relativeFrom="column">
              <wp:posOffset>4241800</wp:posOffset>
            </wp:positionH>
            <wp:positionV relativeFrom="paragraph">
              <wp:posOffset>150495</wp:posOffset>
            </wp:positionV>
            <wp:extent cx="635620" cy="45720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635620" cy="457200"/>
                    </a:xfrm>
                    <a:prstGeom prst="rect">
                      <a:avLst/>
                    </a:prstGeom>
                    <a:ln/>
                  </pic:spPr>
                </pic:pic>
              </a:graphicData>
            </a:graphic>
          </wp:anchor>
        </w:drawing>
      </w:r>
      <w:r w:rsidRPr="003F2979">
        <w:rPr>
          <w:rFonts w:asciiTheme="minorBidi" w:hAnsiTheme="minorBidi" w:cstheme="minorBidi"/>
          <w:noProof/>
          <w:sz w:val="32"/>
          <w:szCs w:val="32"/>
        </w:rPr>
        <w:drawing>
          <wp:anchor distT="114300" distB="114300" distL="114300" distR="114300" simplePos="0" relativeHeight="251664384" behindDoc="0" locked="0" layoutInCell="1" hidden="0" allowOverlap="1" wp14:anchorId="3A96969A" wp14:editId="3E4F4D71">
            <wp:simplePos x="0" y="0"/>
            <wp:positionH relativeFrom="column">
              <wp:posOffset>3276600</wp:posOffset>
            </wp:positionH>
            <wp:positionV relativeFrom="paragraph">
              <wp:posOffset>167640</wp:posOffset>
            </wp:positionV>
            <wp:extent cx="518615" cy="457200"/>
            <wp:effectExtent l="0" t="0" r="0" b="0"/>
            <wp:wrapNone/>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9142"/>
                    <a:stretch>
                      <a:fillRect/>
                    </a:stretch>
                  </pic:blipFill>
                  <pic:spPr>
                    <a:xfrm>
                      <a:off x="0" y="0"/>
                      <a:ext cx="518615" cy="457200"/>
                    </a:xfrm>
                    <a:prstGeom prst="rect">
                      <a:avLst/>
                    </a:prstGeom>
                    <a:ln/>
                  </pic:spPr>
                </pic:pic>
              </a:graphicData>
            </a:graphic>
          </wp:anchor>
        </w:drawing>
      </w:r>
      <w:r w:rsidRPr="003F2979">
        <w:rPr>
          <w:rFonts w:asciiTheme="minorBidi" w:hAnsiTheme="minorBidi" w:cstheme="minorBidi"/>
          <w:noProof/>
          <w:sz w:val="32"/>
          <w:szCs w:val="32"/>
        </w:rPr>
        <w:drawing>
          <wp:anchor distT="114300" distB="114300" distL="114300" distR="114300" simplePos="0" relativeHeight="251665408" behindDoc="0" locked="0" layoutInCell="1" hidden="0" allowOverlap="1" wp14:anchorId="60E1AC66" wp14:editId="312A057F">
            <wp:simplePos x="0" y="0"/>
            <wp:positionH relativeFrom="column">
              <wp:posOffset>1711325</wp:posOffset>
            </wp:positionH>
            <wp:positionV relativeFrom="paragraph">
              <wp:posOffset>173990</wp:posOffset>
            </wp:positionV>
            <wp:extent cx="1193006" cy="328350"/>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93006" cy="328350"/>
                    </a:xfrm>
                    <a:prstGeom prst="rect">
                      <a:avLst/>
                    </a:prstGeom>
                    <a:ln/>
                  </pic:spPr>
                </pic:pic>
              </a:graphicData>
            </a:graphic>
          </wp:anchor>
        </w:drawing>
      </w:r>
      <w:r w:rsidRPr="003F2979">
        <w:rPr>
          <w:rFonts w:asciiTheme="minorBidi" w:hAnsiTheme="minorBidi" w:cstheme="minorBidi"/>
          <w:noProof/>
          <w:sz w:val="32"/>
          <w:szCs w:val="32"/>
        </w:rPr>
        <w:drawing>
          <wp:anchor distT="114300" distB="114300" distL="114300" distR="114300" simplePos="0" relativeHeight="251662336" behindDoc="0" locked="0" layoutInCell="1" hidden="0" allowOverlap="1" wp14:anchorId="0F921CDA" wp14:editId="72B8F41C">
            <wp:simplePos x="0" y="0"/>
            <wp:positionH relativeFrom="margin">
              <wp:posOffset>434340</wp:posOffset>
            </wp:positionH>
            <wp:positionV relativeFrom="paragraph">
              <wp:posOffset>167640</wp:posOffset>
            </wp:positionV>
            <wp:extent cx="1039091" cy="457200"/>
            <wp:effectExtent l="0" t="0" r="8890" b="0"/>
            <wp:wrapNone/>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l="8139" t="20283"/>
                    <a:stretch>
                      <a:fillRect/>
                    </a:stretch>
                  </pic:blipFill>
                  <pic:spPr>
                    <a:xfrm>
                      <a:off x="0" y="0"/>
                      <a:ext cx="1039091" cy="457200"/>
                    </a:xfrm>
                    <a:prstGeom prst="rect">
                      <a:avLst/>
                    </a:prstGeom>
                    <a:ln/>
                  </pic:spPr>
                </pic:pic>
              </a:graphicData>
            </a:graphic>
          </wp:anchor>
        </w:drawing>
      </w:r>
    </w:p>
    <w:p w14:paraId="52D811B8" w14:textId="3D1ECFE0" w:rsidR="003F2979" w:rsidRDefault="003F2979" w:rsidP="003F2979">
      <w:pPr>
        <w:spacing w:line="240" w:lineRule="auto"/>
        <w:jc w:val="thaiDistribute"/>
        <w:rPr>
          <w:rFonts w:asciiTheme="minorBidi" w:eastAsia="Sarabun" w:hAnsiTheme="minorBidi" w:cstheme="minorBidi"/>
          <w:b/>
          <w:sz w:val="40"/>
          <w:szCs w:val="40"/>
          <w:lang w:val="en-US"/>
        </w:rPr>
      </w:pPr>
    </w:p>
    <w:p w14:paraId="4B2D3B99" w14:textId="1CB47ACF" w:rsidR="00163EC1" w:rsidRPr="003F2979" w:rsidRDefault="00000000" w:rsidP="003F2979">
      <w:pPr>
        <w:spacing w:line="240" w:lineRule="auto"/>
        <w:jc w:val="thaiDistribute"/>
        <w:rPr>
          <w:rFonts w:asciiTheme="minorBidi" w:eastAsia="Sarabun" w:hAnsiTheme="minorBidi" w:cstheme="minorBidi"/>
          <w:b/>
          <w:sz w:val="32"/>
          <w:szCs w:val="32"/>
          <w:lang w:val="en-US"/>
        </w:rPr>
      </w:pPr>
      <w:r w:rsidRPr="003F2979">
        <w:rPr>
          <w:rFonts w:asciiTheme="minorBidi" w:eastAsia="Sarabun" w:hAnsiTheme="minorBidi" w:cstheme="minorBidi"/>
          <w:b/>
          <w:sz w:val="40"/>
          <w:szCs w:val="40"/>
          <w:lang w:val="en-US"/>
        </w:rPr>
        <w:lastRenderedPageBreak/>
        <w:t>Details of Participating Organizations</w:t>
      </w:r>
      <w:r w:rsidRPr="003F2979">
        <w:rPr>
          <w:rFonts w:asciiTheme="minorBidi" w:eastAsia="Sarabun" w:hAnsiTheme="minorBidi" w:cstheme="minorBidi"/>
          <w:b/>
          <w:sz w:val="40"/>
          <w:szCs w:val="40"/>
          <w:lang w:val="en-US"/>
        </w:rPr>
        <w:tab/>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lang w:val="en-US"/>
        </w:rPr>
        <w:tab/>
      </w:r>
      <w:r w:rsidRPr="003F2979">
        <w:rPr>
          <w:rFonts w:asciiTheme="minorBidi" w:eastAsia="Sarabun" w:hAnsiTheme="minorBidi" w:cstheme="minorBidi"/>
          <w:b/>
          <w:sz w:val="32"/>
          <w:szCs w:val="32"/>
          <w:lang w:val="en-US"/>
        </w:rPr>
        <w:tab/>
      </w:r>
    </w:p>
    <w:p w14:paraId="21543AFE" w14:textId="77777777" w:rsidR="00163EC1" w:rsidRPr="003F2979" w:rsidRDefault="00000000" w:rsidP="003F2979">
      <w:pPr>
        <w:spacing w:line="240" w:lineRule="auto"/>
        <w:jc w:val="thaiDistribute"/>
        <w:rPr>
          <w:rFonts w:asciiTheme="minorBidi" w:eastAsia="Sarabun" w:hAnsiTheme="minorBidi" w:cstheme="minorBidi"/>
          <w:b/>
          <w:i/>
          <w:sz w:val="30"/>
          <w:szCs w:val="30"/>
          <w:lang w:val="en-US"/>
        </w:rPr>
      </w:pPr>
      <w:r w:rsidRPr="003F2979">
        <w:rPr>
          <w:rFonts w:asciiTheme="minorBidi" w:eastAsia="Sarabun" w:hAnsiTheme="minorBidi" w:cstheme="minorBidi"/>
          <w:b/>
          <w:i/>
          <w:sz w:val="30"/>
          <w:szCs w:val="30"/>
          <w:lang w:val="en-US"/>
        </w:rPr>
        <w:t>Tamtang Foundation</w:t>
      </w:r>
    </w:p>
    <w:p w14:paraId="3767F705" w14:textId="77777777" w:rsidR="00163EC1" w:rsidRPr="003F2979" w:rsidRDefault="00000000" w:rsidP="003F2979">
      <w:pPr>
        <w:spacing w:line="240" w:lineRule="auto"/>
        <w:jc w:val="thaiDistribute"/>
        <w:rPr>
          <w:rFonts w:asciiTheme="minorBidi" w:eastAsia="Sarabun" w:hAnsiTheme="minorBidi" w:cstheme="minorBidi"/>
          <w:sz w:val="30"/>
          <w:szCs w:val="30"/>
          <w:lang w:val="en-US"/>
        </w:rPr>
      </w:pPr>
      <w:r w:rsidRPr="003F2979">
        <w:rPr>
          <w:rFonts w:asciiTheme="minorBidi" w:eastAsia="Sarabun" w:hAnsiTheme="minorBidi" w:cstheme="minorBidi"/>
          <w:sz w:val="30"/>
          <w:szCs w:val="30"/>
          <w:lang w:val="en-US"/>
        </w:rPr>
        <w:t>Tamtang Foundation is a frontline feminist group led by women with abortion experience and LBI, dedicated to advancing access to safe and dignified abortion services in Thailand. Committed to building a society that understands bodily autonomy, Tamtang focuses on their 4 main missions: 1) providing counseling and service referral, 2) empowering women with abortion experiences, 3) mobilizing a feminist abortion-friendly movement, and 4) encouraging policy advocacy to challenge and eliminate the stigma surrounding abortion.</w:t>
      </w:r>
    </w:p>
    <w:p w14:paraId="2A7C3F01" w14:textId="77777777" w:rsidR="00163EC1" w:rsidRPr="003F2979" w:rsidRDefault="00000000" w:rsidP="003F2979">
      <w:pPr>
        <w:spacing w:line="240" w:lineRule="auto"/>
        <w:jc w:val="thaiDistribute"/>
        <w:rPr>
          <w:rFonts w:asciiTheme="minorBidi" w:eastAsia="Sarabun" w:hAnsiTheme="minorBidi" w:cstheme="minorBidi"/>
          <w:b/>
          <w:i/>
          <w:sz w:val="30"/>
          <w:szCs w:val="30"/>
          <w:lang w:val="en-US"/>
        </w:rPr>
      </w:pPr>
      <w:r w:rsidRPr="003F2979">
        <w:rPr>
          <w:rFonts w:asciiTheme="minorBidi" w:eastAsia="Sarabun" w:hAnsiTheme="minorBidi" w:cstheme="minorBidi"/>
          <w:sz w:val="30"/>
          <w:szCs w:val="30"/>
          <w:lang w:val="en-US"/>
        </w:rPr>
        <w:t>Email:</w:t>
      </w:r>
      <w:r w:rsidRPr="003F2979">
        <w:rPr>
          <w:rFonts w:asciiTheme="minorBidi" w:eastAsia="Sarabun" w:hAnsiTheme="minorBidi" w:cstheme="minorBidi"/>
          <w:sz w:val="30"/>
          <w:szCs w:val="30"/>
          <w:lang w:val="en-US"/>
        </w:rPr>
        <w:tab/>
      </w:r>
      <w:r w:rsidRPr="003F2979">
        <w:rPr>
          <w:rFonts w:asciiTheme="minorBidi" w:eastAsia="Sarabun" w:hAnsiTheme="minorBidi" w:cstheme="minorBidi"/>
          <w:sz w:val="30"/>
          <w:szCs w:val="30"/>
          <w:lang w:val="en-US"/>
        </w:rPr>
        <w:tab/>
      </w:r>
      <w:r w:rsidRPr="003F2979">
        <w:rPr>
          <w:rFonts w:asciiTheme="minorBidi" w:eastAsia="Sarabun" w:hAnsiTheme="minorBidi" w:cstheme="minorBidi"/>
          <w:sz w:val="30"/>
          <w:szCs w:val="30"/>
          <w:lang w:val="en-US"/>
        </w:rPr>
        <w:tab/>
      </w:r>
      <w:hyperlink r:id="rId11">
        <w:r w:rsidRPr="003F2979">
          <w:rPr>
            <w:rFonts w:asciiTheme="minorBidi" w:eastAsia="Sarabun" w:hAnsiTheme="minorBidi" w:cstheme="minorBidi"/>
            <w:color w:val="1155CC"/>
            <w:sz w:val="30"/>
            <w:szCs w:val="30"/>
            <w:u w:val="single"/>
            <w:lang w:val="en-US"/>
          </w:rPr>
          <w:t>mychoice4mylife@gmail.com</w:t>
        </w:r>
      </w:hyperlink>
      <w:r w:rsidRPr="003F2979">
        <w:rPr>
          <w:rFonts w:asciiTheme="minorBidi" w:eastAsia="Sarabun" w:hAnsiTheme="minorBidi" w:cstheme="minorBidi"/>
          <w:sz w:val="30"/>
          <w:szCs w:val="30"/>
          <w:lang w:val="en-US"/>
        </w:rPr>
        <w:t xml:space="preserve"> </w:t>
      </w:r>
      <w:r w:rsidRPr="003F2979">
        <w:rPr>
          <w:rFonts w:asciiTheme="minorBidi" w:hAnsiTheme="minorBidi" w:cstheme="minorBidi"/>
          <w:sz w:val="30"/>
          <w:szCs w:val="30"/>
        </w:rPr>
        <w:pict w14:anchorId="6C051DCE">
          <v:rect id="_x0000_i1051" style="width:0;height:1.5pt" o:hralign="center" o:hrstd="t" o:hr="t" fillcolor="#a0a0a0" stroked="f"/>
        </w:pict>
      </w:r>
      <w:r w:rsidRPr="003F2979">
        <w:rPr>
          <w:rFonts w:asciiTheme="minorBidi" w:eastAsia="Sarabun" w:hAnsiTheme="minorBidi" w:cstheme="minorBidi"/>
          <w:b/>
          <w:i/>
          <w:sz w:val="30"/>
          <w:szCs w:val="30"/>
          <w:lang w:val="en-US"/>
        </w:rPr>
        <w:br/>
        <w:t>Association for RSA (Referral System for Safe Abortion) Development (ARSA)</w:t>
      </w:r>
    </w:p>
    <w:p w14:paraId="7B89C813" w14:textId="77777777" w:rsidR="00163EC1" w:rsidRPr="003F2979" w:rsidRDefault="00000000" w:rsidP="003F2979">
      <w:pPr>
        <w:spacing w:line="240" w:lineRule="auto"/>
        <w:jc w:val="thaiDistribute"/>
        <w:rPr>
          <w:rFonts w:asciiTheme="minorBidi" w:eastAsia="Sarabun" w:hAnsiTheme="minorBidi" w:cstheme="minorBidi"/>
          <w:sz w:val="30"/>
          <w:szCs w:val="30"/>
          <w:lang w:val="en-US"/>
        </w:rPr>
      </w:pPr>
      <w:r w:rsidRPr="003F2979">
        <w:rPr>
          <w:rFonts w:asciiTheme="minorBidi" w:eastAsia="Sarabun" w:hAnsiTheme="minorBidi" w:cstheme="minorBidi"/>
          <w:sz w:val="30"/>
          <w:szCs w:val="30"/>
          <w:lang w:val="en-US"/>
        </w:rPr>
        <w:t>ARSA is a non-profit organization to mobilize the Referral System for Safe Abortion (RSA), which is an abortion provider network consisting of more than 200 medical doctors and 760 multidisciplinary professionals providing comprehensive abortion care in Thailand. Its core mission is to strengthen the RSA network through mobilizing technical and financial resources, to promote access to safe sex, effective contraceptive methods, and safe abortion services, and public understanding of abortion as an essential part of reproductive rights.</w:t>
      </w:r>
    </w:p>
    <w:p w14:paraId="6FCD8260" w14:textId="77777777" w:rsidR="00163EC1" w:rsidRPr="003F2979" w:rsidRDefault="00000000" w:rsidP="003F2979">
      <w:pPr>
        <w:spacing w:line="240" w:lineRule="auto"/>
        <w:jc w:val="thaiDistribute"/>
        <w:rPr>
          <w:rFonts w:asciiTheme="minorBidi" w:eastAsia="Sarabun" w:hAnsiTheme="minorBidi" w:cstheme="minorBidi"/>
          <w:b/>
          <w:sz w:val="30"/>
          <w:szCs w:val="30"/>
          <w:lang w:val="en-US"/>
        </w:rPr>
      </w:pPr>
      <w:r w:rsidRPr="003F2979">
        <w:rPr>
          <w:rFonts w:asciiTheme="minorBidi" w:eastAsia="Sarabun" w:hAnsiTheme="minorBidi" w:cstheme="minorBidi"/>
          <w:sz w:val="30"/>
          <w:szCs w:val="30"/>
          <w:lang w:val="en-US"/>
        </w:rPr>
        <w:t>E-mail:</w:t>
      </w:r>
      <w:r w:rsidRPr="003F2979">
        <w:rPr>
          <w:rFonts w:asciiTheme="minorBidi" w:eastAsia="Sarabun" w:hAnsiTheme="minorBidi" w:cstheme="minorBidi"/>
          <w:sz w:val="30"/>
          <w:szCs w:val="30"/>
          <w:lang w:val="en-US"/>
        </w:rPr>
        <w:tab/>
      </w:r>
      <w:r w:rsidRPr="003F2979">
        <w:rPr>
          <w:rFonts w:asciiTheme="minorBidi" w:eastAsia="Sarabun" w:hAnsiTheme="minorBidi" w:cstheme="minorBidi"/>
          <w:sz w:val="30"/>
          <w:szCs w:val="30"/>
          <w:lang w:val="en-US"/>
        </w:rPr>
        <w:tab/>
      </w:r>
      <w:hyperlink r:id="rId12">
        <w:r w:rsidRPr="003F2979">
          <w:rPr>
            <w:rFonts w:asciiTheme="minorBidi" w:eastAsia="Sarabun" w:hAnsiTheme="minorBidi" w:cstheme="minorBidi"/>
            <w:color w:val="1155CC"/>
            <w:sz w:val="30"/>
            <w:szCs w:val="30"/>
            <w:u w:val="single"/>
            <w:lang w:val="en-US"/>
          </w:rPr>
          <w:t>digital@rsathai.org</w:t>
        </w:r>
      </w:hyperlink>
      <w:r w:rsidRPr="003F2979">
        <w:rPr>
          <w:rFonts w:asciiTheme="minorBidi" w:eastAsia="Sarabun" w:hAnsiTheme="minorBidi" w:cstheme="minorBidi"/>
          <w:sz w:val="30"/>
          <w:szCs w:val="30"/>
          <w:lang w:val="en-US"/>
        </w:rPr>
        <w:t xml:space="preserve"> </w:t>
      </w:r>
      <w:r w:rsidRPr="003F2979">
        <w:rPr>
          <w:rFonts w:asciiTheme="minorBidi" w:hAnsiTheme="minorBidi" w:cstheme="minorBidi"/>
          <w:sz w:val="30"/>
          <w:szCs w:val="30"/>
        </w:rPr>
        <w:pict w14:anchorId="1B55693D">
          <v:rect id="_x0000_i1026" style="width:0;height:1.5pt" o:hralign="center" o:hrstd="t" o:hr="t" fillcolor="#a0a0a0" stroked="f"/>
        </w:pict>
      </w:r>
      <w:r w:rsidRPr="003F2979">
        <w:rPr>
          <w:rFonts w:asciiTheme="minorBidi" w:eastAsia="Sarabun" w:hAnsiTheme="minorBidi" w:cstheme="minorBidi"/>
          <w:b/>
          <w:sz w:val="30"/>
          <w:szCs w:val="30"/>
          <w:lang w:val="en-US"/>
        </w:rPr>
        <w:t>Proud Association</w:t>
      </w:r>
    </w:p>
    <w:p w14:paraId="3A0F9848" w14:textId="77777777" w:rsidR="00163EC1" w:rsidRPr="003F2979" w:rsidRDefault="00000000" w:rsidP="003F2979">
      <w:pPr>
        <w:spacing w:line="240" w:lineRule="auto"/>
        <w:jc w:val="thaiDistribute"/>
        <w:rPr>
          <w:rFonts w:asciiTheme="minorBidi" w:eastAsia="Sarabun" w:hAnsiTheme="minorBidi" w:cstheme="minorBidi"/>
          <w:b/>
          <w:sz w:val="30"/>
          <w:szCs w:val="30"/>
          <w:lang w:val="en-US"/>
        </w:rPr>
      </w:pPr>
      <w:r w:rsidRPr="003F2979">
        <w:rPr>
          <w:rFonts w:asciiTheme="minorBidi" w:eastAsia="Sarabun" w:hAnsiTheme="minorBidi" w:cstheme="minorBidi"/>
          <w:sz w:val="30"/>
          <w:szCs w:val="30"/>
          <w:lang w:val="en-US"/>
        </w:rPr>
        <w:t>Proud Association is a non-profit organization that promotes the rights of migrant workers, including their sexual and reproductive health rights. The organization plays a key role in facilitating access to contraception and safe abortion services for migrant workers in Samut Sakhon Province and surrounding areas through public information campaigns, assistance and interpretation, and coordination with the safe abortion referral network.</w:t>
      </w:r>
    </w:p>
    <w:p w14:paraId="0351E24B" w14:textId="77777777" w:rsidR="00163EC1" w:rsidRPr="003F2979" w:rsidRDefault="00000000" w:rsidP="003F2979">
      <w:pPr>
        <w:spacing w:line="240" w:lineRule="auto"/>
        <w:jc w:val="thaiDistribute"/>
        <w:rPr>
          <w:rFonts w:asciiTheme="minorBidi" w:eastAsia="Sarabun" w:hAnsiTheme="minorBidi" w:cstheme="minorBidi"/>
          <w:sz w:val="30"/>
          <w:szCs w:val="30"/>
        </w:rPr>
      </w:pPr>
      <w:r w:rsidRPr="003F2979">
        <w:rPr>
          <w:rFonts w:asciiTheme="minorBidi" w:eastAsia="Sarabun" w:hAnsiTheme="minorBidi" w:cstheme="minorBidi"/>
          <w:sz w:val="30"/>
          <w:szCs w:val="30"/>
        </w:rPr>
        <w:t xml:space="preserve">Email: </w:t>
      </w:r>
      <w:r w:rsidRPr="003F2979">
        <w:rPr>
          <w:rFonts w:asciiTheme="minorBidi" w:eastAsia="Sarabun" w:hAnsiTheme="minorBidi" w:cstheme="minorBidi"/>
          <w:sz w:val="30"/>
          <w:szCs w:val="30"/>
        </w:rPr>
        <w:tab/>
      </w:r>
      <w:r w:rsidRPr="003F2979">
        <w:rPr>
          <w:rFonts w:asciiTheme="minorBidi" w:eastAsia="Sarabun" w:hAnsiTheme="minorBidi" w:cstheme="minorBidi"/>
          <w:sz w:val="30"/>
          <w:szCs w:val="30"/>
        </w:rPr>
        <w:tab/>
      </w:r>
      <w:r w:rsidRPr="003F2979">
        <w:rPr>
          <w:rFonts w:asciiTheme="minorBidi" w:eastAsia="Sarabun" w:hAnsiTheme="minorBidi" w:cstheme="minorBidi"/>
          <w:sz w:val="30"/>
          <w:szCs w:val="30"/>
        </w:rPr>
        <w:tab/>
      </w:r>
      <w:hyperlink r:id="rId13">
        <w:r w:rsidRPr="003F2979">
          <w:rPr>
            <w:rFonts w:asciiTheme="minorBidi" w:eastAsia="Sarabun" w:hAnsiTheme="minorBidi" w:cstheme="minorBidi"/>
            <w:color w:val="1155CC"/>
            <w:sz w:val="30"/>
            <w:szCs w:val="30"/>
            <w:u w:val="single"/>
          </w:rPr>
          <w:t>proud.association66@gmail.com</w:t>
        </w:r>
      </w:hyperlink>
      <w:r w:rsidRPr="003F2979">
        <w:rPr>
          <w:rFonts w:asciiTheme="minorBidi" w:eastAsia="Sarabun" w:hAnsiTheme="minorBidi" w:cstheme="minorBidi"/>
          <w:sz w:val="30"/>
          <w:szCs w:val="30"/>
        </w:rPr>
        <w:t xml:space="preserve"> </w:t>
      </w:r>
    </w:p>
    <w:p w14:paraId="77630C71" w14:textId="77777777" w:rsidR="00163EC1" w:rsidRPr="003F2979" w:rsidRDefault="00000000" w:rsidP="003F2979">
      <w:pPr>
        <w:spacing w:line="240" w:lineRule="auto"/>
        <w:jc w:val="thaiDistribute"/>
        <w:rPr>
          <w:rFonts w:asciiTheme="minorBidi" w:eastAsia="Sarabun" w:hAnsiTheme="minorBidi" w:cstheme="minorBidi"/>
          <w:sz w:val="30"/>
          <w:szCs w:val="30"/>
        </w:rPr>
      </w:pPr>
      <w:r w:rsidRPr="003F2979">
        <w:rPr>
          <w:rFonts w:asciiTheme="minorBidi" w:hAnsiTheme="minorBidi" w:cstheme="minorBidi"/>
          <w:sz w:val="30"/>
          <w:szCs w:val="30"/>
        </w:rPr>
        <w:pict w14:anchorId="36B31750">
          <v:rect id="_x0000_i1027" style="width:0;height:1.5pt" o:hralign="center" o:hrstd="t" o:hr="t" fillcolor="#a0a0a0" stroked="f"/>
        </w:pict>
      </w:r>
    </w:p>
    <w:p w14:paraId="2DE149E8" w14:textId="77777777" w:rsidR="00163EC1" w:rsidRPr="003F2979" w:rsidRDefault="00000000" w:rsidP="003F2979">
      <w:pPr>
        <w:spacing w:line="240" w:lineRule="auto"/>
        <w:jc w:val="thaiDistribute"/>
        <w:rPr>
          <w:rFonts w:asciiTheme="minorBidi" w:eastAsia="Sarabun" w:hAnsiTheme="minorBidi" w:cstheme="minorBidi"/>
          <w:b/>
          <w:sz w:val="30"/>
          <w:szCs w:val="30"/>
          <w:lang w:val="en-US"/>
        </w:rPr>
      </w:pPr>
      <w:r w:rsidRPr="003F2979">
        <w:rPr>
          <w:rFonts w:asciiTheme="minorBidi" w:eastAsia="Sarabun" w:hAnsiTheme="minorBidi" w:cstheme="minorBidi"/>
          <w:b/>
          <w:sz w:val="30"/>
          <w:szCs w:val="30"/>
          <w:lang w:val="en-US"/>
        </w:rPr>
        <w:t>Manushya Foundation</w:t>
      </w:r>
    </w:p>
    <w:p w14:paraId="36DD279E" w14:textId="77777777" w:rsidR="00163EC1" w:rsidRPr="003F2979" w:rsidRDefault="00000000" w:rsidP="003F2979">
      <w:pPr>
        <w:spacing w:line="240" w:lineRule="auto"/>
        <w:jc w:val="thaiDistribute"/>
        <w:rPr>
          <w:rFonts w:asciiTheme="minorBidi" w:eastAsia="Sarabun" w:hAnsiTheme="minorBidi" w:cstheme="minorBidi"/>
          <w:sz w:val="30"/>
          <w:szCs w:val="30"/>
          <w:lang w:val="en-US"/>
        </w:rPr>
      </w:pPr>
      <w:r w:rsidRPr="003F2979">
        <w:rPr>
          <w:rFonts w:asciiTheme="minorBidi" w:eastAsia="Sarabun" w:hAnsiTheme="minorBidi" w:cstheme="minorBidi"/>
          <w:sz w:val="30"/>
          <w:szCs w:val="30"/>
          <w:lang w:val="en-US"/>
        </w:rPr>
        <w:t>Manushya Foundation was founded in 2017 by Emilie Palamy Pradichit, with the vision to build a movement of Equal Human Beings. Manushya is an intersectional feminist organization reinforcing the power of humans, in particular local communities and women human rights defenders, to fight for human rights, equality, and justice.</w:t>
      </w:r>
    </w:p>
    <w:p w14:paraId="4D11EE25" w14:textId="75DECCFF" w:rsidR="00163EC1" w:rsidRPr="004D2508" w:rsidRDefault="00000000" w:rsidP="003F2979">
      <w:pPr>
        <w:spacing w:line="240" w:lineRule="auto"/>
        <w:jc w:val="thaiDistribute"/>
        <w:rPr>
          <w:rFonts w:asciiTheme="minorBidi" w:eastAsia="Sarabun" w:hAnsiTheme="minorBidi" w:cstheme="minorBidi"/>
          <w:sz w:val="32"/>
          <w:szCs w:val="32"/>
          <w:lang w:val="en-US"/>
        </w:rPr>
      </w:pPr>
      <w:r w:rsidRPr="003F2979">
        <w:rPr>
          <w:rFonts w:asciiTheme="minorBidi" w:eastAsia="Sarabun" w:hAnsiTheme="minorBidi" w:cstheme="minorBidi"/>
          <w:sz w:val="30"/>
          <w:szCs w:val="30"/>
        </w:rPr>
        <w:t xml:space="preserve">Email: </w:t>
      </w:r>
      <w:r w:rsidRPr="003F2979">
        <w:rPr>
          <w:rFonts w:asciiTheme="minorBidi" w:eastAsia="Sarabun" w:hAnsiTheme="minorBidi" w:cstheme="minorBidi"/>
          <w:sz w:val="30"/>
          <w:szCs w:val="30"/>
        </w:rPr>
        <w:tab/>
      </w:r>
      <w:r w:rsidRPr="003F2979">
        <w:rPr>
          <w:rFonts w:asciiTheme="minorBidi" w:eastAsia="Sarabun" w:hAnsiTheme="minorBidi" w:cstheme="minorBidi"/>
          <w:sz w:val="30"/>
          <w:szCs w:val="30"/>
        </w:rPr>
        <w:tab/>
      </w:r>
      <w:r w:rsidRPr="003F2979">
        <w:rPr>
          <w:rFonts w:asciiTheme="minorBidi" w:eastAsia="Sarabun" w:hAnsiTheme="minorBidi" w:cstheme="minorBidi"/>
          <w:sz w:val="30"/>
          <w:szCs w:val="30"/>
        </w:rPr>
        <w:tab/>
      </w:r>
      <w:hyperlink r:id="rId14">
        <w:r w:rsidRPr="003F2979">
          <w:rPr>
            <w:rFonts w:asciiTheme="minorBidi" w:eastAsia="Sarabun" w:hAnsiTheme="minorBidi" w:cstheme="minorBidi"/>
            <w:color w:val="1155CC"/>
            <w:sz w:val="30"/>
            <w:szCs w:val="30"/>
            <w:u w:val="single"/>
          </w:rPr>
          <w:t>WeAreManushyan@manushyafoundation.org</w:t>
        </w:r>
      </w:hyperlink>
      <w:r w:rsidRPr="003F2979">
        <w:rPr>
          <w:rFonts w:asciiTheme="minorBidi" w:eastAsia="Sarabun" w:hAnsiTheme="minorBidi" w:cstheme="minorBidi"/>
          <w:sz w:val="32"/>
          <w:szCs w:val="32"/>
        </w:rPr>
        <w:t xml:space="preserve"> </w:t>
      </w:r>
      <w:r w:rsidRPr="003F2979">
        <w:rPr>
          <w:rFonts w:asciiTheme="minorBidi" w:eastAsia="Sarabun" w:hAnsiTheme="minorBidi" w:cstheme="minorBidi"/>
          <w:color w:val="FFFFFF"/>
          <w:sz w:val="36"/>
          <w:szCs w:val="36"/>
        </w:rPr>
        <w:t xml:space="preserve">  </w:t>
      </w:r>
    </w:p>
    <w:sectPr w:rsidR="00163EC1" w:rsidRPr="004D2508">
      <w:headerReference w:type="default" r:id="rId15"/>
      <w:footerReference w:type="default" r:id="rId16"/>
      <w:footerReference w:type="first" r:id="rId17"/>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71143" w14:textId="77777777" w:rsidR="00EF05A6" w:rsidRDefault="00EF05A6">
      <w:pPr>
        <w:spacing w:line="240" w:lineRule="auto"/>
      </w:pPr>
      <w:r>
        <w:separator/>
      </w:r>
    </w:p>
  </w:endnote>
  <w:endnote w:type="continuationSeparator" w:id="0">
    <w:p w14:paraId="04A6D1BE" w14:textId="77777777" w:rsidR="00EF05A6" w:rsidRDefault="00EF05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00"/>
    <w:family w:val="swiss"/>
    <w:pitch w:val="variable"/>
    <w:sig w:usb0="81000003" w:usb1="00000000" w:usb2="00000000" w:usb3="00000000" w:csb0="00010001" w:csb1="00000000"/>
    <w:embedRegular r:id="rId1" w:fontKey="{E3FA40B1-D662-4CF5-8586-00549CF65882}"/>
    <w:embedBold r:id="rId2" w:fontKey="{12003191-409B-442B-AA75-A0F418F006E3}"/>
    <w:embedItalic r:id="rId3" w:fontKey="{FF953EE0-0504-42DD-A24E-A283ADB2F1AE}"/>
    <w:embedBoldItalic r:id="rId4" w:fontKey="{CE00B97B-5AE6-47AE-8796-5981FA932F88}"/>
  </w:font>
  <w:font w:name="Sarabun">
    <w:charset w:val="00"/>
    <w:family w:val="auto"/>
    <w:pitch w:val="default"/>
    <w:embedRegular r:id="rId5" w:fontKey="{2418EAF9-B534-446F-A462-33DE20985ADE}"/>
    <w:embedBold r:id="rId6" w:fontKey="{56B6FD6F-2847-4BE7-B96E-56E407DB5BEF}"/>
    <w:embedItalic r:id="rId7" w:fontKey="{35293BF5-845F-43A8-AFE5-A525874B3FA8}"/>
    <w:embedBoldItalic r:id="rId8" w:fontKey="{308D68FF-345D-478B-AB11-B0BFE2D407D4}"/>
  </w:font>
  <w:font w:name="Angsana New">
    <w:panose1 w:val="02020603050405020304"/>
    <w:charset w:val="00"/>
    <w:family w:val="roman"/>
    <w:pitch w:val="variable"/>
    <w:sig w:usb0="81000003" w:usb1="00000000" w:usb2="00000000" w:usb3="00000000" w:csb0="00010001" w:csb1="00000000"/>
    <w:embedRegular r:id="rId9" w:fontKey="{53E19B29-D0F8-4B09-832E-9274D1E06B16}"/>
  </w:font>
  <w:font w:name="Calibri">
    <w:panose1 w:val="020F0502020204030204"/>
    <w:charset w:val="00"/>
    <w:family w:val="swiss"/>
    <w:pitch w:val="variable"/>
    <w:sig w:usb0="E4002EFF" w:usb1="C200247B" w:usb2="00000009" w:usb3="00000000" w:csb0="000001FF" w:csb1="00000000"/>
    <w:embedRegular r:id="rId10" w:fontKey="{2120926A-CE6A-4016-90A2-129D25F12D03}"/>
  </w:font>
  <w:font w:name="Cambria">
    <w:panose1 w:val="02040503050406030204"/>
    <w:charset w:val="00"/>
    <w:family w:val="roman"/>
    <w:pitch w:val="variable"/>
    <w:sig w:usb0="E00006FF" w:usb1="420024FF" w:usb2="02000000" w:usb3="00000000" w:csb0="0000019F" w:csb1="00000000"/>
    <w:embedRegular r:id="rId11" w:fontKey="{438950E3-03D2-49C5-9077-E52DD1963A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9DF9E" w14:textId="77777777" w:rsidR="00163EC1" w:rsidRDefault="00000000">
    <w:pPr>
      <w:jc w:val="right"/>
      <w:rPr>
        <w:rFonts w:ascii="Sarabun" w:eastAsia="Sarabun" w:hAnsi="Sarabun" w:cs="Sarabun"/>
        <w:sz w:val="18"/>
        <w:szCs w:val="18"/>
      </w:rPr>
    </w:pPr>
    <w:r>
      <w:rPr>
        <w:rFonts w:ascii="Sarabun" w:eastAsia="Sarabun" w:hAnsi="Sarabun" w:cs="Sarabun"/>
        <w:sz w:val="18"/>
        <w:szCs w:val="18"/>
      </w:rPr>
      <w:fldChar w:fldCharType="begin"/>
    </w:r>
    <w:r>
      <w:rPr>
        <w:rFonts w:ascii="Sarabun" w:eastAsia="Sarabun" w:hAnsi="Sarabun" w:cs="Sarabun"/>
        <w:sz w:val="18"/>
        <w:szCs w:val="18"/>
      </w:rPr>
      <w:instrText>PAGE</w:instrText>
    </w:r>
    <w:r>
      <w:rPr>
        <w:rFonts w:ascii="Sarabun" w:eastAsia="Sarabun" w:hAnsi="Sarabun" w:cs="Sarabun"/>
        <w:sz w:val="18"/>
        <w:szCs w:val="18"/>
      </w:rPr>
      <w:fldChar w:fldCharType="separate"/>
    </w:r>
    <w:r w:rsidR="003F2979">
      <w:rPr>
        <w:rFonts w:ascii="Sarabun" w:eastAsia="Sarabun" w:hAnsi="Sarabun" w:cs="Angsana New"/>
        <w:noProof/>
        <w:sz w:val="18"/>
        <w:szCs w:val="18"/>
        <w:cs/>
        <w:lang w:bidi="th"/>
      </w:rPr>
      <w:t>1</w:t>
    </w:r>
    <w:r>
      <w:rPr>
        <w:rFonts w:ascii="Sarabun" w:eastAsia="Sarabun" w:hAnsi="Sarabun" w:cs="Sarabu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59961" w14:textId="77777777" w:rsidR="00163EC1" w:rsidRDefault="00163E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C484C" w14:textId="77777777" w:rsidR="00EF05A6" w:rsidRDefault="00EF05A6">
      <w:pPr>
        <w:spacing w:line="240" w:lineRule="auto"/>
      </w:pPr>
      <w:r>
        <w:separator/>
      </w:r>
    </w:p>
  </w:footnote>
  <w:footnote w:type="continuationSeparator" w:id="0">
    <w:p w14:paraId="38A6271D" w14:textId="77777777" w:rsidR="00EF05A6" w:rsidRDefault="00EF05A6">
      <w:pPr>
        <w:spacing w:line="240" w:lineRule="auto"/>
      </w:pPr>
      <w:r>
        <w:continuationSeparator/>
      </w:r>
    </w:p>
  </w:footnote>
  <w:footnote w:id="1">
    <w:p w14:paraId="32D07D04" w14:textId="77777777" w:rsidR="00163EC1" w:rsidRDefault="00000000">
      <w:pPr>
        <w:spacing w:line="240" w:lineRule="auto"/>
        <w:rPr>
          <w:sz w:val="20"/>
          <w:szCs w:val="20"/>
        </w:rPr>
      </w:pPr>
      <w:r>
        <w:rPr>
          <w:vertAlign w:val="superscript"/>
        </w:rPr>
        <w:footnoteRef/>
      </w:r>
      <w:r>
        <w:rPr>
          <w:sz w:val="20"/>
          <w:szCs w:val="20"/>
        </w:rPr>
        <w:t xml:space="preserve"> https://rsathai.org/contents/17496/</w:t>
      </w:r>
    </w:p>
  </w:footnote>
  <w:footnote w:id="2">
    <w:p w14:paraId="0358E25E" w14:textId="77777777" w:rsidR="00163EC1" w:rsidRDefault="00000000">
      <w:pPr>
        <w:spacing w:line="240" w:lineRule="auto"/>
        <w:rPr>
          <w:sz w:val="20"/>
          <w:szCs w:val="20"/>
        </w:rPr>
      </w:pPr>
      <w:r>
        <w:rPr>
          <w:vertAlign w:val="superscript"/>
        </w:rPr>
        <w:footnoteRef/>
      </w:r>
      <w:r>
        <w:rPr>
          <w:sz w:val="20"/>
          <w:szCs w:val="20"/>
        </w:rPr>
        <w:t xml:space="preserve"> </w:t>
      </w:r>
      <w:hyperlink r:id="rId1">
        <w:r>
          <w:rPr>
            <w:color w:val="1155CC"/>
            <w:sz w:val="20"/>
            <w:szCs w:val="20"/>
            <w:u w:val="single"/>
          </w:rPr>
          <w:t>https://occ_th.constitutionalcourt.or.th/detail/%E0%B8%84%E0%B8%B3%E0%B8%A7%E0%B8%B4%E0%B8%99%E0%B8%B4%E0%B8%88%E0%B8%89%E0%B8%B1%E0%B8%A2%E0%B8%97%E0%B8%B5%E0%B9%88-42563--%E0%B8%AA%E0%B8%B4%E0%B8%97%E0%B8%98%E0%B8%B4%E0%B9%81%E0%B8%A5%E0%B8%B0%E0%B9%80%E0%B8%AA%E0%B8%A3%E0%B8%B5%E0%B8%A0%E0%B8%B2%E0%B8%9E%E0%B9%83%E0%B8%99%E0%B8%8A%E0%B8%B5%E0%B8%A7%E0%B8%B4%E0%B8%95%E0%B9%81%E0%B8%A5%E0%B8%B0%E0%B8%A3%E0%B9%88%E0%B8%B2%E0%B8%87%E0%B8%81%E0%B8%B2%E0%B8%A2%E0%B8%82%E0%B8%AD%E0%B8%87%E0%B8%AB%E0%B8%8D%E0%B8%B4%E0%B8%87</w:t>
        </w:r>
      </w:hyperlink>
      <w:r>
        <w:rPr>
          <w:sz w:val="20"/>
          <w:szCs w:val="20"/>
        </w:rPr>
        <w:t xml:space="preserve"> </w:t>
      </w:r>
    </w:p>
  </w:footnote>
  <w:footnote w:id="3">
    <w:p w14:paraId="03F0D072" w14:textId="77777777" w:rsidR="00163EC1" w:rsidRDefault="00000000">
      <w:pPr>
        <w:spacing w:line="240" w:lineRule="auto"/>
        <w:rPr>
          <w:sz w:val="20"/>
          <w:szCs w:val="20"/>
        </w:rPr>
      </w:pPr>
      <w:r>
        <w:rPr>
          <w:vertAlign w:val="superscript"/>
        </w:rPr>
        <w:footnoteRef/>
      </w:r>
      <w:r>
        <w:rPr>
          <w:sz w:val="20"/>
          <w:szCs w:val="20"/>
        </w:rPr>
        <w:t xml:space="preserve"> </w:t>
      </w:r>
      <w:hyperlink r:id="rId2">
        <w:r>
          <w:rPr>
            <w:color w:val="1155CC"/>
            <w:sz w:val="20"/>
            <w:szCs w:val="20"/>
            <w:u w:val="single"/>
          </w:rPr>
          <w:t>https://www.theprachakorn.com/newsDetail.php?id=407</w:t>
        </w:r>
      </w:hyperlink>
      <w:r>
        <w:rPr>
          <w:sz w:val="20"/>
          <w:szCs w:val="20"/>
        </w:rPr>
        <w:t xml:space="preserve"> </w:t>
      </w:r>
    </w:p>
  </w:footnote>
  <w:footnote w:id="4">
    <w:p w14:paraId="487963E7" w14:textId="77777777" w:rsidR="00163EC1" w:rsidRDefault="00000000">
      <w:pPr>
        <w:spacing w:line="240" w:lineRule="auto"/>
        <w:rPr>
          <w:sz w:val="20"/>
          <w:szCs w:val="20"/>
        </w:rPr>
      </w:pPr>
      <w:r>
        <w:rPr>
          <w:vertAlign w:val="superscript"/>
        </w:rPr>
        <w:footnoteRef/>
      </w:r>
      <w:r>
        <w:rPr>
          <w:sz w:val="20"/>
          <w:szCs w:val="20"/>
        </w:rPr>
        <w:t xml:space="preserve"> </w:t>
      </w:r>
      <w:hyperlink r:id="rId3">
        <w:r>
          <w:rPr>
            <w:color w:val="1155CC"/>
            <w:sz w:val="20"/>
            <w:szCs w:val="20"/>
            <w:u w:val="single"/>
          </w:rPr>
          <w:t>https://www.ha.or.th/EN/Contents/Data%20Catalog</w:t>
        </w:r>
      </w:hyperlink>
      <w:r>
        <w:rPr>
          <w:sz w:val="20"/>
          <w:szCs w:val="20"/>
        </w:rPr>
        <w:t xml:space="preserve"> </w:t>
      </w:r>
    </w:p>
  </w:footnote>
  <w:footnote w:id="5">
    <w:p w14:paraId="73FA817C" w14:textId="77777777" w:rsidR="00163EC1" w:rsidRPr="003F2979" w:rsidRDefault="00000000">
      <w:pPr>
        <w:spacing w:line="240" w:lineRule="auto"/>
        <w:rPr>
          <w:sz w:val="20"/>
          <w:szCs w:val="20"/>
          <w:lang w:val="en-US"/>
        </w:rPr>
      </w:pPr>
      <w:r>
        <w:rPr>
          <w:vertAlign w:val="superscript"/>
        </w:rPr>
        <w:footnoteRef/>
      </w:r>
      <w:r w:rsidRPr="003F2979">
        <w:rPr>
          <w:sz w:val="20"/>
          <w:szCs w:val="20"/>
          <w:lang w:val="en-US"/>
        </w:rPr>
        <w:t xml:space="preserve"> </w:t>
      </w:r>
      <w:hyperlink r:id="rId4">
        <w:r w:rsidRPr="003F2979">
          <w:rPr>
            <w:color w:val="1155CC"/>
            <w:sz w:val="20"/>
            <w:szCs w:val="20"/>
            <w:u w:val="single"/>
            <w:lang w:val="en-US"/>
          </w:rPr>
          <w:t>https://www2.rsathai.org/network/?ppwp=1</w:t>
        </w:r>
      </w:hyperlink>
      <w:r w:rsidRPr="003F2979">
        <w:rPr>
          <w:sz w:val="20"/>
          <w:szCs w:val="20"/>
          <w:lang w:val="en-US"/>
        </w:rPr>
        <w:t xml:space="preserve"> (Confidential Database)</w:t>
      </w:r>
    </w:p>
  </w:footnote>
  <w:footnote w:id="6">
    <w:p w14:paraId="6C4679D1" w14:textId="77777777" w:rsidR="00163EC1" w:rsidRPr="003F2979" w:rsidRDefault="00000000">
      <w:pPr>
        <w:spacing w:line="240" w:lineRule="auto"/>
        <w:rPr>
          <w:sz w:val="20"/>
          <w:szCs w:val="20"/>
          <w:lang w:val="en-US"/>
        </w:rPr>
      </w:pPr>
      <w:r>
        <w:rPr>
          <w:vertAlign w:val="superscript"/>
        </w:rPr>
        <w:footnoteRef/>
      </w:r>
      <w:r w:rsidRPr="003F2979">
        <w:rPr>
          <w:sz w:val="20"/>
          <w:szCs w:val="20"/>
          <w:lang w:val="en-US"/>
        </w:rPr>
        <w:t xml:space="preserve"> https://he01.tci-thaijo.org/index.php/bcnpy/article/view/204481/157136</w:t>
      </w:r>
    </w:p>
  </w:footnote>
  <w:footnote w:id="7">
    <w:p w14:paraId="66BC25DC" w14:textId="77777777" w:rsidR="00163EC1" w:rsidRPr="003F2979" w:rsidRDefault="00000000">
      <w:pPr>
        <w:spacing w:line="240" w:lineRule="auto"/>
        <w:rPr>
          <w:sz w:val="20"/>
          <w:szCs w:val="20"/>
          <w:lang w:val="en-US"/>
        </w:rPr>
      </w:pPr>
      <w:r>
        <w:rPr>
          <w:vertAlign w:val="superscript"/>
        </w:rPr>
        <w:footnoteRef/>
      </w:r>
      <w:r w:rsidRPr="003F2979">
        <w:rPr>
          <w:sz w:val="20"/>
          <w:szCs w:val="20"/>
          <w:lang w:val="en-US"/>
        </w:rPr>
        <w:t xml:space="preserve"> https://www.thaipbs.or.th/news/content/294743</w:t>
      </w:r>
    </w:p>
  </w:footnote>
  <w:footnote w:id="8">
    <w:p w14:paraId="5B054828" w14:textId="77777777" w:rsidR="00163EC1" w:rsidRPr="003F2979" w:rsidRDefault="00000000">
      <w:pPr>
        <w:spacing w:line="240" w:lineRule="auto"/>
        <w:rPr>
          <w:sz w:val="20"/>
          <w:szCs w:val="20"/>
          <w:lang w:val="en-US"/>
        </w:rPr>
      </w:pPr>
      <w:r>
        <w:rPr>
          <w:vertAlign w:val="superscript"/>
        </w:rPr>
        <w:footnoteRef/>
      </w:r>
      <w:r w:rsidRPr="003F2979">
        <w:rPr>
          <w:sz w:val="20"/>
          <w:szCs w:val="20"/>
          <w:lang w:val="en-US"/>
        </w:rPr>
        <w:t xml:space="preserve"> https://www.hfocus.org/content/2022/09/26049</w:t>
      </w:r>
    </w:p>
  </w:footnote>
  <w:footnote w:id="9">
    <w:p w14:paraId="74ADFB33" w14:textId="77777777" w:rsidR="00163EC1" w:rsidRPr="003F2979" w:rsidRDefault="00000000">
      <w:pPr>
        <w:spacing w:line="240" w:lineRule="auto"/>
        <w:rPr>
          <w:sz w:val="20"/>
          <w:szCs w:val="20"/>
          <w:lang w:val="en-US"/>
        </w:rPr>
      </w:pPr>
      <w:r>
        <w:rPr>
          <w:vertAlign w:val="superscript"/>
        </w:rPr>
        <w:footnoteRef/>
      </w:r>
      <w:r w:rsidRPr="003F2979">
        <w:rPr>
          <w:sz w:val="20"/>
          <w:szCs w:val="20"/>
          <w:lang w:val="en-US"/>
        </w:rPr>
        <w:t xml:space="preserve"> https://www.thaihealth.or.th/%E0%B9%80%E0%B8%A5%E0%B8%B7%E0%B8%AD%E0%B8%81%E0%B9%84%E0%B8%94%E0%B9%89%E0%B9%84%E0%B8%AB%E0%B8%A1%E0%B8%96%E0%B9%89%E0%B8%B2%E0%B8%97%E0%B9%89%E0%B8%AD%E0%B8%87%E0%B9%84%E0%B8%A1%E0%B9%88%E0%B8%9E-2/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FBB63" w14:textId="77777777" w:rsidR="00163EC1" w:rsidRDefault="00163EC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22FBE"/>
    <w:multiLevelType w:val="multilevel"/>
    <w:tmpl w:val="B5C843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4325DF5"/>
    <w:multiLevelType w:val="multilevel"/>
    <w:tmpl w:val="7C1CD9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1FC54D6"/>
    <w:multiLevelType w:val="multilevel"/>
    <w:tmpl w:val="DC58B36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16cid:durableId="394401743">
    <w:abstractNumId w:val="2"/>
  </w:num>
  <w:num w:numId="2" w16cid:durableId="625694359">
    <w:abstractNumId w:val="0"/>
  </w:num>
  <w:num w:numId="3" w16cid:durableId="18772315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EC1"/>
    <w:rsid w:val="00163EC1"/>
    <w:rsid w:val="003F2979"/>
    <w:rsid w:val="004D2508"/>
    <w:rsid w:val="006D2628"/>
    <w:rsid w:val="00EF05A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BB755"/>
  <w15:docId w15:val="{40C8638B-3CF9-4A00-861E-4B9AC9F06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h"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proud.association66@gmail.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digital@rsathai.or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ychoice4mylife@gmail.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WeAreManushyan@manushyafoundation.or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www.ha.or.th/EN/Contents/Data%20Catalog" TargetMode="External"/><Relationship Id="rId2" Type="http://schemas.openxmlformats.org/officeDocument/2006/relationships/hyperlink" Target="https://www.theprachakorn.com/newsDetail.php?id=407" TargetMode="External"/><Relationship Id="rId1" Type="http://schemas.openxmlformats.org/officeDocument/2006/relationships/hyperlink" Target="https://occ_th.constitutionalcourt.or.th/detail/%E0%B8%84%E0%B8%B3%E0%B8%A7%E0%B8%B4%E0%B8%99%E0%B8%B4%E0%B8%88%E0%B8%89%E0%B8%B1%E0%B8%A2%E0%B8%97%E0%B8%B5%E0%B9%88-42563--%E0%B8%AA%E0%B8%B4%E0%B8%97%E0%B8%98%E0%B8%B4%E0%B9%81%E0%B8%A5%E0%B8%B0%E0%B9%80%E0%B8%AA%E0%B8%A3%E0%B8%B5%E0%B8%A0%E0%B8%B2%E0%B8%9E%E0%B9%83%E0%B8%99%E0%B8%8A%E0%B8%B5%E0%B8%A7%E0%B8%B4%E0%B8%95%E0%B9%81%E0%B8%A5%E0%B8%B0%E0%B8%A3%E0%B9%88%E0%B8%B2%E0%B8%87%E0%B8%81%E0%B8%B2%E0%B8%A2%E0%B8%82%E0%B8%AD%E0%B8%87%E0%B8%AB%E0%B8%8D%E0%B8%B4%E0%B8%87" TargetMode="External"/><Relationship Id="rId4" Type="http://schemas.openxmlformats.org/officeDocument/2006/relationships/hyperlink" Target="https://www2.rsathai.org/network/?ppw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4099</Words>
  <Characters>23370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Chonthita Kraisrikul</cp:lastModifiedBy>
  <cp:revision>2</cp:revision>
  <dcterms:created xsi:type="dcterms:W3CDTF">2025-05-19T18:42:00Z</dcterms:created>
  <dcterms:modified xsi:type="dcterms:W3CDTF">2025-05-19T18:56:00Z</dcterms:modified>
</cp:coreProperties>
</file>