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F81" w:rsidRPr="00EC1DAB" w:rsidRDefault="00AE383F" w:rsidP="00570F81">
      <w:pPr>
        <w:jc w:val="center"/>
        <w:rPr>
          <w:b/>
          <w:sz w:val="32"/>
          <w:szCs w:val="32"/>
          <w:lang w:val="en-GB"/>
        </w:rPr>
      </w:pPr>
      <w:bookmarkStart w:id="0" w:name="_GoBack"/>
      <w:bookmarkEnd w:id="0"/>
      <w:r w:rsidRPr="00EC1DAB">
        <w:rPr>
          <w:b/>
          <w:sz w:val="32"/>
          <w:szCs w:val="32"/>
          <w:lang w:val="en-GB"/>
        </w:rPr>
        <w:t xml:space="preserve">UKRAINIAN PARLIAMENT COMMISSIONER </w:t>
      </w:r>
      <w:r w:rsidRPr="00EC1DAB">
        <w:rPr>
          <w:b/>
          <w:sz w:val="32"/>
          <w:szCs w:val="32"/>
          <w:lang w:val="en-GB"/>
        </w:rPr>
        <w:br/>
        <w:t>FOR HUMAN RIGHTS</w:t>
      </w: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AE383F" w:rsidP="00570F81">
      <w:pPr>
        <w:jc w:val="center"/>
        <w:rPr>
          <w:b/>
          <w:sz w:val="32"/>
          <w:szCs w:val="32"/>
          <w:lang w:val="en-GB"/>
        </w:rPr>
      </w:pPr>
      <w:r w:rsidRPr="00EC1DAB">
        <w:rPr>
          <w:b/>
          <w:sz w:val="32"/>
          <w:szCs w:val="32"/>
          <w:lang w:val="en-GB"/>
        </w:rPr>
        <w:t xml:space="preserve">Alternative Report on the implementation </w:t>
      </w:r>
      <w:r w:rsidRPr="00EC1DAB">
        <w:rPr>
          <w:b/>
          <w:sz w:val="32"/>
          <w:szCs w:val="32"/>
          <w:lang w:val="en-GB"/>
        </w:rPr>
        <w:br/>
        <w:t>of the UN Convention on the Rights of the Child by Ukraine</w:t>
      </w: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570F81" w:rsidRPr="00EC1DAB" w:rsidRDefault="00AE383F" w:rsidP="00570F81">
      <w:pPr>
        <w:jc w:val="center"/>
        <w:rPr>
          <w:b/>
          <w:sz w:val="32"/>
          <w:szCs w:val="32"/>
          <w:lang w:val="en-GB"/>
        </w:rPr>
      </w:pPr>
      <w:r w:rsidRPr="00EC1DAB">
        <w:rPr>
          <w:b/>
          <w:sz w:val="32"/>
          <w:szCs w:val="32"/>
          <w:lang w:val="en-GB"/>
        </w:rPr>
        <w:t>Ukraine</w:t>
      </w:r>
    </w:p>
    <w:p w:rsidR="00570F81" w:rsidRPr="00EC1DAB" w:rsidRDefault="00570F81" w:rsidP="00570F81">
      <w:pPr>
        <w:jc w:val="center"/>
        <w:rPr>
          <w:b/>
          <w:sz w:val="32"/>
          <w:szCs w:val="32"/>
          <w:lang w:val="en-GB"/>
        </w:rPr>
      </w:pPr>
      <w:r w:rsidRPr="00EC1DAB">
        <w:rPr>
          <w:b/>
          <w:sz w:val="32"/>
          <w:szCs w:val="32"/>
          <w:lang w:val="en-GB"/>
        </w:rPr>
        <w:t>2018</w:t>
      </w:r>
    </w:p>
    <w:p w:rsidR="00570F81" w:rsidRPr="00EC1DAB" w:rsidRDefault="00570F81" w:rsidP="00570F81">
      <w:pPr>
        <w:jc w:val="center"/>
        <w:rPr>
          <w:b/>
          <w:sz w:val="32"/>
          <w:szCs w:val="32"/>
          <w:lang w:val="en-GB"/>
        </w:rPr>
      </w:pPr>
    </w:p>
    <w:p w:rsidR="00570F81" w:rsidRPr="00EC1DAB" w:rsidRDefault="00570F81" w:rsidP="00570F81">
      <w:pPr>
        <w:jc w:val="center"/>
        <w:rPr>
          <w:b/>
          <w:sz w:val="32"/>
          <w:szCs w:val="32"/>
          <w:lang w:val="en-GB"/>
        </w:rPr>
      </w:pPr>
    </w:p>
    <w:p w:rsidR="00AE383F" w:rsidRPr="00EC1DAB" w:rsidRDefault="00AE383F" w:rsidP="003C76CC">
      <w:pPr>
        <w:spacing w:before="100" w:beforeAutospacing="1" w:after="100" w:afterAutospacing="1"/>
        <w:ind w:firstLine="454"/>
        <w:jc w:val="both"/>
        <w:rPr>
          <w:sz w:val="32"/>
          <w:szCs w:val="32"/>
          <w:lang w:val="en-GB"/>
        </w:rPr>
      </w:pPr>
      <w:r w:rsidRPr="00EC1DAB">
        <w:rPr>
          <w:sz w:val="32"/>
          <w:szCs w:val="32"/>
          <w:lang w:val="en-GB"/>
        </w:rPr>
        <w:lastRenderedPageBreak/>
        <w:t xml:space="preserve">This Alternative Report was prepared on the basis of examination and analyses of information on the status of realization of the rights and legitimate interests of children in Ukraine, summarizing the results of consideration of appeals submitted to the Ukrainian Parliament Commissioner for Human Rights; information obtained from the findings of the monitoring, carried out by the staff of the Commissioner Secretariat, of institutions within the scope of authority of the Ministry of Social Policy of Ukraine, the Ministry of Education and Science of Ukraine, the Ministry of Health of Ukraine, the Ministry of Justice of Ukraine, that host children. </w:t>
      </w:r>
    </w:p>
    <w:p w:rsidR="00AE383F" w:rsidRPr="00EC1DAB" w:rsidRDefault="00AE383F" w:rsidP="003C76CC">
      <w:pPr>
        <w:spacing w:before="100" w:beforeAutospacing="1" w:after="100" w:afterAutospacing="1"/>
        <w:ind w:firstLine="454"/>
        <w:jc w:val="both"/>
        <w:rPr>
          <w:sz w:val="32"/>
          <w:szCs w:val="32"/>
          <w:lang w:val="en-GB"/>
        </w:rPr>
      </w:pPr>
      <w:r w:rsidRPr="00EC1DAB">
        <w:rPr>
          <w:sz w:val="32"/>
          <w:szCs w:val="32"/>
          <w:lang w:val="en-GB"/>
        </w:rPr>
        <w:t xml:space="preserve">While preparing the Alternative Report, we did not seek confrontation with the official position of Ukraine set forth in the consolidated 5th and VI periodic national report "On the implementation of the UN Convention on the Rights of the Child by Ukraine", and the refutation of official information, data, elaborations and conclusions. It is obvious that over the period since the previous report, positive developments in the area of observance of children's rights have taken place in the country. Besides, the armed conflict in the east of Ukraine continues and the Crimea was annexed, which produces an impact on the situation with the protection of the rights of children in Ukraine. </w:t>
      </w:r>
    </w:p>
    <w:p w:rsidR="00AE383F" w:rsidRPr="00EC1DAB" w:rsidRDefault="00AE383F" w:rsidP="003C76CC">
      <w:pPr>
        <w:spacing w:before="100" w:beforeAutospacing="1" w:after="100" w:afterAutospacing="1"/>
        <w:ind w:firstLine="454"/>
        <w:jc w:val="both"/>
        <w:rPr>
          <w:sz w:val="32"/>
          <w:szCs w:val="32"/>
          <w:lang w:val="en-GB"/>
        </w:rPr>
      </w:pPr>
      <w:r w:rsidRPr="00EC1DAB">
        <w:rPr>
          <w:sz w:val="32"/>
          <w:szCs w:val="32"/>
          <w:lang w:val="en-GB"/>
        </w:rPr>
        <w:t xml:space="preserve">At the same time, we wish to present a stance that differs from the official one, in order to form a comprehensive and objective view of the issues with the observance of the rights of children in Ukraine. </w:t>
      </w:r>
    </w:p>
    <w:p w:rsidR="003C76CC" w:rsidRPr="00EC1DAB" w:rsidRDefault="00AE383F" w:rsidP="003C76CC">
      <w:pPr>
        <w:spacing w:before="100" w:beforeAutospacing="1" w:after="100" w:afterAutospacing="1"/>
        <w:ind w:firstLine="454"/>
        <w:jc w:val="both"/>
        <w:rPr>
          <w:sz w:val="32"/>
          <w:szCs w:val="32"/>
          <w:lang w:val="en-GB"/>
        </w:rPr>
      </w:pPr>
      <w:r w:rsidRPr="00EC1DAB">
        <w:rPr>
          <w:sz w:val="32"/>
          <w:szCs w:val="32"/>
          <w:lang w:val="en-GB"/>
        </w:rPr>
        <w:t>As the Ukrainian Parliament Commissioner for Human Rights, I am convinced that the information contained in the Alternative Report will help to objectively assess how Ukraine observes children's rights; facilitate Ukraine's compliance with its obligations under the UN Convention on the Rights of the Child; serve as the foundation for a clear definition of further steps, strategies and programs to improve the situation of children in Ukraine</w:t>
      </w:r>
      <w:r w:rsidR="00570F81" w:rsidRPr="00EC1DAB">
        <w:rPr>
          <w:sz w:val="32"/>
          <w:szCs w:val="32"/>
          <w:lang w:val="en-GB"/>
        </w:rPr>
        <w:t>.</w:t>
      </w:r>
    </w:p>
    <w:p w:rsidR="003C76CC" w:rsidRPr="00EC1DAB" w:rsidRDefault="00AE383F" w:rsidP="00420C2E">
      <w:pPr>
        <w:spacing w:before="100" w:beforeAutospacing="1" w:after="100" w:afterAutospacing="1"/>
        <w:rPr>
          <w:b/>
          <w:sz w:val="32"/>
          <w:szCs w:val="32"/>
          <w:lang w:val="en-GB"/>
        </w:rPr>
      </w:pPr>
      <w:r w:rsidRPr="00EC1DAB">
        <w:rPr>
          <w:b/>
          <w:sz w:val="32"/>
          <w:szCs w:val="32"/>
          <w:lang w:val="en-GB"/>
        </w:rPr>
        <w:t>Ukrainian Parliament Commissioner</w:t>
      </w:r>
      <w:r w:rsidR="00420C2E" w:rsidRPr="00EC1DAB">
        <w:rPr>
          <w:b/>
          <w:sz w:val="32"/>
          <w:szCs w:val="32"/>
          <w:lang w:val="en-GB"/>
        </w:rPr>
        <w:br/>
      </w:r>
      <w:r w:rsidRPr="00EC1DAB">
        <w:rPr>
          <w:b/>
          <w:sz w:val="32"/>
          <w:szCs w:val="32"/>
          <w:lang w:val="en-GB"/>
        </w:rPr>
        <w:t>for Human Rights</w:t>
      </w:r>
      <w:r w:rsidR="00570F81" w:rsidRPr="00EC1DAB">
        <w:rPr>
          <w:b/>
          <w:sz w:val="32"/>
          <w:szCs w:val="32"/>
          <w:lang w:val="en-GB"/>
        </w:rPr>
        <w:tab/>
      </w:r>
      <w:r w:rsidR="00570F81" w:rsidRPr="00EC1DAB">
        <w:rPr>
          <w:b/>
          <w:sz w:val="32"/>
          <w:szCs w:val="32"/>
          <w:lang w:val="en-GB"/>
        </w:rPr>
        <w:tab/>
      </w:r>
      <w:r w:rsidR="00570F81" w:rsidRPr="00EC1DAB">
        <w:rPr>
          <w:b/>
          <w:sz w:val="32"/>
          <w:szCs w:val="32"/>
          <w:lang w:val="en-GB"/>
        </w:rPr>
        <w:tab/>
      </w:r>
      <w:r w:rsidR="00570F81" w:rsidRPr="00EC1DAB">
        <w:rPr>
          <w:b/>
          <w:sz w:val="32"/>
          <w:szCs w:val="32"/>
          <w:lang w:val="en-GB"/>
        </w:rPr>
        <w:tab/>
      </w:r>
      <w:r w:rsidR="00570F81" w:rsidRPr="00EC1DAB">
        <w:rPr>
          <w:b/>
          <w:sz w:val="32"/>
          <w:szCs w:val="32"/>
          <w:lang w:val="en-GB"/>
        </w:rPr>
        <w:tab/>
      </w:r>
      <w:r w:rsidR="00570F81" w:rsidRPr="00EC1DAB">
        <w:rPr>
          <w:b/>
          <w:sz w:val="32"/>
          <w:szCs w:val="32"/>
          <w:lang w:val="en-GB"/>
        </w:rPr>
        <w:tab/>
      </w:r>
      <w:r w:rsidRPr="00EC1DAB">
        <w:rPr>
          <w:b/>
          <w:sz w:val="32"/>
          <w:szCs w:val="32"/>
          <w:lang w:val="en-GB"/>
        </w:rPr>
        <w:tab/>
        <w:t>L. Denisova</w:t>
      </w:r>
    </w:p>
    <w:p w:rsidR="00420C2E" w:rsidRPr="00EC1DAB" w:rsidRDefault="00420C2E">
      <w:pPr>
        <w:rPr>
          <w:b/>
          <w:sz w:val="32"/>
          <w:szCs w:val="32"/>
          <w:lang w:val="en-GB"/>
        </w:rPr>
      </w:pPr>
      <w:r w:rsidRPr="00EC1DAB">
        <w:rPr>
          <w:b/>
          <w:sz w:val="32"/>
          <w:szCs w:val="32"/>
          <w:lang w:val="en-GB"/>
        </w:rPr>
        <w:br w:type="page"/>
      </w:r>
    </w:p>
    <w:p w:rsidR="003C76CC" w:rsidRPr="00EC1DAB" w:rsidRDefault="00AE383F" w:rsidP="003C76CC">
      <w:pPr>
        <w:spacing w:before="100" w:beforeAutospacing="1" w:after="100" w:afterAutospacing="1"/>
        <w:ind w:firstLine="454"/>
        <w:jc w:val="center"/>
        <w:rPr>
          <w:b/>
          <w:sz w:val="32"/>
          <w:szCs w:val="32"/>
          <w:lang w:val="en-GB"/>
        </w:rPr>
      </w:pPr>
      <w:r w:rsidRPr="00EC1DAB">
        <w:rPr>
          <w:b/>
          <w:sz w:val="32"/>
          <w:szCs w:val="32"/>
          <w:lang w:val="en-GB"/>
        </w:rPr>
        <w:lastRenderedPageBreak/>
        <w:t xml:space="preserve">Alternative Report on the implementation </w:t>
      </w:r>
      <w:r w:rsidRPr="00EC1DAB">
        <w:rPr>
          <w:b/>
          <w:sz w:val="32"/>
          <w:szCs w:val="32"/>
          <w:lang w:val="en-GB"/>
        </w:rPr>
        <w:br/>
        <w:t>of the UN Convention on the Rights of the Child by Ukraine</w:t>
      </w:r>
    </w:p>
    <w:p w:rsidR="00BA0972" w:rsidRPr="00EC1DAB" w:rsidRDefault="00AE383F" w:rsidP="003C76CC">
      <w:pPr>
        <w:pStyle w:val="rvps7"/>
        <w:shd w:val="clear" w:color="auto" w:fill="FFFFFF"/>
        <w:ind w:left="450" w:right="450" w:firstLine="454"/>
        <w:jc w:val="center"/>
        <w:rPr>
          <w:b/>
          <w:color w:val="000000"/>
          <w:lang w:val="en-GB"/>
        </w:rPr>
      </w:pPr>
      <w:r w:rsidRPr="00EC1DAB">
        <w:rPr>
          <w:rStyle w:val="rvts9"/>
          <w:b/>
          <w:bCs/>
          <w:color w:val="000000"/>
          <w:lang w:val="en-GB"/>
        </w:rPr>
        <w:t>Article</w:t>
      </w:r>
      <w:r w:rsidR="00BA0972" w:rsidRPr="00EC1DAB">
        <w:rPr>
          <w:rStyle w:val="rvts9"/>
          <w:b/>
          <w:bCs/>
          <w:color w:val="000000"/>
          <w:lang w:val="en-GB"/>
        </w:rPr>
        <w:t xml:space="preserve"> 2</w:t>
      </w:r>
    </w:p>
    <w:p w:rsidR="00AE383F" w:rsidRPr="00EC1DAB" w:rsidRDefault="00AE383F" w:rsidP="003C76CC">
      <w:pPr>
        <w:pStyle w:val="rvps2"/>
        <w:shd w:val="clear" w:color="auto" w:fill="FFFFFF"/>
        <w:ind w:firstLine="454"/>
        <w:jc w:val="both"/>
        <w:rPr>
          <w:color w:val="000000"/>
          <w:sz w:val="28"/>
          <w:szCs w:val="28"/>
          <w:lang w:val="en-GB"/>
        </w:rPr>
      </w:pPr>
      <w:bookmarkStart w:id="1" w:name="n25"/>
      <w:bookmarkStart w:id="2" w:name="n26"/>
      <w:bookmarkEnd w:id="1"/>
      <w:bookmarkEnd w:id="2"/>
      <w:r w:rsidRPr="00EC1DAB">
        <w:rPr>
          <w:color w:val="000000"/>
          <w:sz w:val="28"/>
          <w:szCs w:val="28"/>
          <w:lang w:val="en-GB"/>
        </w:rPr>
        <w:t xml:space="preserve">In 2012, the Law of Ukraine "On Principles of Prevention and Counteraction to Discrimination in Ukraine" was adopted, which envisages that the state policy must be aimed at preventing discrimination; use of positive actions; creation of conditions for timely detection of discrimination cases and ensuring effective protection of persons and/or groups of persons affected by discrimination; education and promotion among Ukraine’ population of respect for people, regardless of their specific features; expansion of awareness-raising activities in that area.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At the same time, it is necessary to note that children with disabilities, children within ethnic minority groups, children with the status of internally displaced persons, as well as other vulnerable groups of children, are often exposed to discrimination in the exercise of their rights in various areas: education, health, social protection, etc.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2017, the Parliament adopted the Law of Ukraine "On Education", where Article 7 limited the right of children from ethnic minorities to study in their native language. In view of the widespread public outcry, the European Commission for Democracy through Law (the Venice Commission) reviewed the provisions of the Law pertaining to the language of education, and the Government of Ukraine was provided recommendations for their implementation.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Government developed a model to introduce languages of ethnic minorities into school education, but the new law "On General Secondary Education" has not been adopted at present, therefore the problem of access of representatives of ethnic minorities to education in their native language is yet to be resolved.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Particular attention needs to be attached to representatives of the Roma ethnic minority, who continue to face problems in access to education. One of the main barriers is the lack of access to alternative pre-school education programs; discrimination in admission to education institutions and within the school environment; and the lack of inclusive approaches in school education systems and the low level of support for Roma families by social services.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2018, the Ministry of Education and Science of Ukraine introduced a new Procedure for enrolment, expelling and transfer of students to state and municipal educational institutions to gain full secondary education. The effective statutory act envisages the enrolment of students to general secondary education institutions at their place of residence. In practice, educational institutions often enrol students based on documents confirming the registration of their place of residence. For that reason, the Ukrainian Parliament Commissioner for Human Rights has received complaints about children being denied enrolment in educational institutions from representatives of ethnic minorities (in particular, Roma), persons who do not have a registered place of residence or live in a place different from the registered place of residence.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recent years may be considered when significant changes have occurred in the area of providing inclusive education to children with special educational needs, which is connected with legislative changes. In particular, the Law of Ukraine "On Education" contains the definition of "inclusive education", "reasonable accommodation" and "universal design". Disability is included in the list of protected features that guarantee equal access to education. </w:t>
      </w:r>
    </w:p>
    <w:p w:rsidR="00AE383F"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matter of architectural accessibility of secondary schools, however, remains open, as their majority are not suitable for children with musculoskeletal disorders. </w:t>
      </w:r>
    </w:p>
    <w:p w:rsidR="0016074A" w:rsidRPr="00EC1DAB" w:rsidRDefault="00AE383F" w:rsidP="003C76CC">
      <w:pPr>
        <w:pStyle w:val="rvps2"/>
        <w:shd w:val="clear" w:color="auto" w:fill="FFFFFF"/>
        <w:ind w:firstLine="454"/>
        <w:jc w:val="both"/>
        <w:rPr>
          <w:color w:val="000000"/>
          <w:sz w:val="28"/>
          <w:szCs w:val="28"/>
          <w:lang w:val="en-GB"/>
        </w:rPr>
      </w:pPr>
      <w:r w:rsidRPr="00EC1DAB">
        <w:rPr>
          <w:color w:val="000000"/>
          <w:sz w:val="28"/>
          <w:szCs w:val="28"/>
          <w:lang w:val="en-GB"/>
        </w:rPr>
        <w:t>Monitoring of the observance of the constitutional rights of internally displaced persons indicates that the highest level of observance of the rights of children who have the status of internally displaced persons among the entire range of the state obligations is observed only in the area of access to education. At the same time, in the course of a survey conducted within the framework of the project "Protection of the rights of children involved in the armed conflicts in Ukraine", experts from the psychological service of the education system pointed out a large number of complaints from children and their parents about manifestations of cruelty and violence in adaptation in new milieus, in connection with the family’s status of internally displaced persons</w:t>
      </w:r>
      <w:r w:rsidR="003F6D96" w:rsidRPr="00EC1DAB">
        <w:rPr>
          <w:color w:val="000000"/>
          <w:sz w:val="28"/>
          <w:szCs w:val="28"/>
          <w:lang w:val="en-GB"/>
        </w:rPr>
        <w:t>.</w:t>
      </w:r>
    </w:p>
    <w:p w:rsidR="0016074A" w:rsidRPr="00EC1DAB" w:rsidRDefault="00AE383F" w:rsidP="003C76CC">
      <w:pPr>
        <w:pStyle w:val="rvps7"/>
        <w:shd w:val="clear" w:color="auto" w:fill="FFFFFF"/>
        <w:ind w:left="450" w:right="450" w:firstLine="454"/>
        <w:jc w:val="center"/>
        <w:rPr>
          <w:b/>
          <w:color w:val="000000"/>
          <w:lang w:val="en-GB"/>
        </w:rPr>
      </w:pPr>
      <w:r w:rsidRPr="00EC1DAB">
        <w:rPr>
          <w:rStyle w:val="rvts9"/>
          <w:b/>
          <w:bCs/>
          <w:color w:val="000000"/>
          <w:lang w:val="en-GB"/>
        </w:rPr>
        <w:t>Article</w:t>
      </w:r>
      <w:r w:rsidR="0016074A" w:rsidRPr="00EC1DAB">
        <w:rPr>
          <w:rStyle w:val="rvts9"/>
          <w:b/>
          <w:bCs/>
          <w:color w:val="000000"/>
          <w:lang w:val="en-GB"/>
        </w:rPr>
        <w:t xml:space="preserve"> 3</w:t>
      </w:r>
    </w:p>
    <w:p w:rsidR="00AE383F" w:rsidRPr="00EC1DAB" w:rsidRDefault="00AE383F" w:rsidP="003C76CC">
      <w:pPr>
        <w:shd w:val="clear" w:color="auto" w:fill="FFFFFF"/>
        <w:spacing w:before="100" w:beforeAutospacing="1" w:after="100" w:afterAutospacing="1"/>
        <w:ind w:right="176" w:firstLine="454"/>
        <w:jc w:val="both"/>
        <w:rPr>
          <w:sz w:val="28"/>
          <w:szCs w:val="28"/>
          <w:lang w:val="en-GB"/>
        </w:rPr>
      </w:pPr>
      <w:bookmarkStart w:id="3" w:name="n28"/>
      <w:bookmarkStart w:id="4" w:name="n29"/>
      <w:bookmarkStart w:id="5" w:name="n30"/>
      <w:bookmarkEnd w:id="3"/>
      <w:bookmarkEnd w:id="4"/>
      <w:bookmarkEnd w:id="5"/>
      <w:r w:rsidRPr="00EC1DAB">
        <w:rPr>
          <w:sz w:val="28"/>
          <w:szCs w:val="28"/>
          <w:lang w:val="en-GB"/>
        </w:rPr>
        <w:t xml:space="preserve">It is positive that in 2016, the Law of Ukraine "On the Protection of Childhood" was appended with the definition of what constitutes the protection of a child’s best interests. </w:t>
      </w:r>
    </w:p>
    <w:p w:rsidR="00AE383F" w:rsidRPr="00EC1DAB" w:rsidRDefault="00AE383F" w:rsidP="003C76CC">
      <w:pPr>
        <w:shd w:val="clear" w:color="auto" w:fill="FFFFFF"/>
        <w:spacing w:before="100" w:beforeAutospacing="1" w:after="100" w:afterAutospacing="1"/>
        <w:ind w:right="176" w:firstLine="454"/>
        <w:jc w:val="both"/>
        <w:rPr>
          <w:sz w:val="28"/>
          <w:szCs w:val="28"/>
          <w:lang w:val="en-GB"/>
        </w:rPr>
      </w:pPr>
      <w:r w:rsidRPr="00EC1DAB">
        <w:rPr>
          <w:sz w:val="28"/>
          <w:szCs w:val="28"/>
          <w:lang w:val="en-GB"/>
        </w:rPr>
        <w:t xml:space="preserve">As of now, however, no proper system and procedures have been established to support adequate consideration of the best interests of a child in the planning of the state policies and programs. </w:t>
      </w:r>
    </w:p>
    <w:p w:rsidR="00AE383F" w:rsidRPr="00EC1DAB" w:rsidRDefault="00AE383F" w:rsidP="003C76CC">
      <w:pPr>
        <w:shd w:val="clear" w:color="auto" w:fill="FFFFFF"/>
        <w:spacing w:before="100" w:beforeAutospacing="1" w:after="100" w:afterAutospacing="1"/>
        <w:ind w:right="176" w:firstLine="454"/>
        <w:jc w:val="both"/>
        <w:rPr>
          <w:sz w:val="28"/>
          <w:szCs w:val="28"/>
          <w:lang w:val="en-GB"/>
        </w:rPr>
      </w:pPr>
      <w:r w:rsidRPr="00EC1DAB">
        <w:rPr>
          <w:sz w:val="28"/>
          <w:szCs w:val="28"/>
          <w:lang w:val="en-GB"/>
        </w:rPr>
        <w:t xml:space="preserve">In particular, Ukraine simultaneously implements a number of reforms: health system, education, decentralization of power, institutional care for children, etc. </w:t>
      </w:r>
    </w:p>
    <w:p w:rsidR="00AE383F" w:rsidRPr="00EC1DAB" w:rsidRDefault="00AE383F" w:rsidP="003C76CC">
      <w:pPr>
        <w:shd w:val="clear" w:color="auto" w:fill="FFFFFF"/>
        <w:spacing w:before="100" w:beforeAutospacing="1" w:after="100" w:afterAutospacing="1"/>
        <w:ind w:right="176" w:firstLine="454"/>
        <w:jc w:val="both"/>
        <w:rPr>
          <w:sz w:val="28"/>
          <w:szCs w:val="28"/>
          <w:lang w:val="en-GB"/>
        </w:rPr>
      </w:pPr>
      <w:r w:rsidRPr="00EC1DAB">
        <w:rPr>
          <w:sz w:val="28"/>
          <w:szCs w:val="28"/>
          <w:lang w:val="en-GB"/>
        </w:rPr>
        <w:t xml:space="preserve">Monitoring by the Ukrainian Parliament Commissioner for Human Rights (hereinafter referred to as “the Human Rights Commissioner”) of the impact that those reforms produce on the rights of the child in the amalgamated territorial communities testifies to the low qualifications of representatives of the amalgamated territorial communities in charge of protection of children's rights, provision of services for children and families with children in difficult life circumstances, lack of community services to meet the needs of children and families with children. </w:t>
      </w:r>
    </w:p>
    <w:p w:rsidR="00AE383F" w:rsidRPr="00EC1DAB" w:rsidRDefault="00AE383F" w:rsidP="003C76CC">
      <w:pPr>
        <w:shd w:val="clear" w:color="auto" w:fill="FFFFFF"/>
        <w:spacing w:before="100" w:beforeAutospacing="1" w:after="100" w:afterAutospacing="1"/>
        <w:ind w:right="176" w:firstLine="454"/>
        <w:jc w:val="both"/>
        <w:rPr>
          <w:sz w:val="28"/>
          <w:szCs w:val="28"/>
          <w:lang w:val="en-GB"/>
        </w:rPr>
      </w:pPr>
      <w:r w:rsidRPr="00EC1DAB">
        <w:rPr>
          <w:sz w:val="28"/>
          <w:szCs w:val="28"/>
          <w:lang w:val="en-GB"/>
        </w:rPr>
        <w:t xml:space="preserve">Optimization of general education institutions has entailed reduction and elimination of institutions, primarily in rural areas (in the 2013/2014 academic year, functioning of 276 institutions was suspended; in the 2014/2015 academic year – 214; in the 2015/2016 academic year – 234; in 2016/2017 academic year – 241). In its stead, educational districts and centralised educational institutions are established that have limited accessibility (insufficient number of school buses as needed, unsatisfactory road conditions, inadequate architectural accessibility, etc.). </w:t>
      </w:r>
    </w:p>
    <w:p w:rsidR="003C76CC" w:rsidRPr="00EC1DAB" w:rsidRDefault="00AE383F" w:rsidP="003C76CC">
      <w:pPr>
        <w:shd w:val="clear" w:color="auto" w:fill="FFFFFF"/>
        <w:spacing w:before="100" w:beforeAutospacing="1" w:after="100" w:afterAutospacing="1"/>
        <w:ind w:right="176" w:firstLine="454"/>
        <w:jc w:val="both"/>
        <w:rPr>
          <w:sz w:val="28"/>
          <w:szCs w:val="28"/>
          <w:shd w:val="clear" w:color="auto" w:fill="FFFFFF"/>
          <w:lang w:val="en-GB"/>
        </w:rPr>
      </w:pPr>
      <w:r w:rsidRPr="00EC1DAB">
        <w:rPr>
          <w:sz w:val="28"/>
          <w:szCs w:val="28"/>
          <w:lang w:val="en-GB"/>
        </w:rPr>
        <w:t>The health sector reform and the decentralization of power have entailed a decrease in the number of medical institutions, in particular, in rural areas</w:t>
      </w:r>
      <w:r w:rsidR="00883DEB" w:rsidRPr="00EC1DAB">
        <w:rPr>
          <w:sz w:val="28"/>
          <w:szCs w:val="28"/>
          <w:shd w:val="clear" w:color="auto" w:fill="FFFFFF"/>
          <w:lang w:val="en-GB"/>
        </w:rPr>
        <w:t xml:space="preserve">. </w:t>
      </w:r>
    </w:p>
    <w:p w:rsidR="00883DEB" w:rsidRPr="00EC1DAB" w:rsidRDefault="00AE383F" w:rsidP="00420C2E">
      <w:pPr>
        <w:shd w:val="clear" w:color="auto" w:fill="FFFFFF"/>
        <w:spacing w:before="100" w:beforeAutospacing="1" w:after="100" w:afterAutospacing="1"/>
        <w:jc w:val="center"/>
        <w:rPr>
          <w:b/>
          <w:i/>
          <w:color w:val="000000"/>
          <w:lang w:val="en-GB"/>
        </w:rPr>
      </w:pPr>
      <w:r w:rsidRPr="00EC1DAB">
        <w:rPr>
          <w:b/>
          <w:i/>
          <w:color w:val="000000"/>
          <w:lang w:val="en-GB"/>
        </w:rPr>
        <w:t>The network of health and sanitation facilities located in rural areas</w:t>
      </w:r>
      <w:r w:rsidR="00420C2E" w:rsidRPr="00EC1DAB">
        <w:rPr>
          <w:b/>
          <w:i/>
          <w:color w:val="000000"/>
          <w:lang w:val="en-GB"/>
        </w:rPr>
        <w:br/>
      </w:r>
      <w:r w:rsidR="00883DEB" w:rsidRPr="00EC1DAB">
        <w:rPr>
          <w:color w:val="000000"/>
          <w:lang w:val="en-GB"/>
        </w:rPr>
        <w:t>(</w:t>
      </w:r>
      <w:r w:rsidRPr="00EC1DAB">
        <w:rPr>
          <w:color w:val="000000"/>
          <w:lang w:val="en-GB"/>
        </w:rPr>
        <w:t>institutions in the management domain of the Ministry of Health of Ukraine</w:t>
      </w:r>
      <w:r w:rsidR="00883DEB" w:rsidRPr="00EC1DAB">
        <w:rPr>
          <w:color w:val="000000"/>
          <w:lang w:val="en-GB"/>
        </w:rPr>
        <w:t>)</w:t>
      </w:r>
    </w:p>
    <w:p w:rsidR="00883DEB" w:rsidRPr="00EC1DAB" w:rsidRDefault="00883DEB" w:rsidP="003C76CC">
      <w:pPr>
        <w:shd w:val="clear" w:color="auto" w:fill="FFFFFF"/>
        <w:spacing w:before="100" w:beforeAutospacing="1" w:after="100" w:afterAutospacing="1"/>
        <w:ind w:firstLine="454"/>
        <w:rPr>
          <w:b/>
          <w:color w:val="000000"/>
          <w:sz w:val="28"/>
          <w:szCs w:val="28"/>
          <w:lang w:val="en-GB"/>
        </w:rPr>
      </w:pP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1895"/>
        <w:gridCol w:w="2410"/>
        <w:gridCol w:w="1984"/>
        <w:gridCol w:w="2552"/>
      </w:tblGrid>
      <w:tr w:rsidR="00690C55" w:rsidRPr="00EC1DAB" w:rsidTr="00C212A1">
        <w:tc>
          <w:tcPr>
            <w:tcW w:w="837" w:type="dxa"/>
            <w:shd w:val="clear" w:color="auto" w:fill="auto"/>
          </w:tcPr>
          <w:p w:rsidR="00690C55" w:rsidRPr="00EC1DAB" w:rsidRDefault="00690C55" w:rsidP="00420C2E">
            <w:pPr>
              <w:spacing w:before="100" w:beforeAutospacing="1" w:after="100" w:afterAutospacing="1"/>
              <w:jc w:val="center"/>
              <w:rPr>
                <w:rFonts w:eastAsia="Calibri"/>
                <w:color w:val="000000"/>
                <w:lang w:val="en-GB"/>
              </w:rPr>
            </w:pPr>
            <w:r w:rsidRPr="00EC1DAB">
              <w:rPr>
                <w:rFonts w:eastAsia="Calibri"/>
                <w:lang w:val="en-GB"/>
              </w:rPr>
              <w:t>year</w:t>
            </w:r>
          </w:p>
        </w:tc>
        <w:tc>
          <w:tcPr>
            <w:tcW w:w="1895" w:type="dxa"/>
            <w:shd w:val="clear" w:color="auto" w:fill="auto"/>
          </w:tcPr>
          <w:p w:rsidR="00690C55" w:rsidRPr="00EC1DAB" w:rsidRDefault="00690C55" w:rsidP="00420C2E">
            <w:pPr>
              <w:spacing w:before="100" w:beforeAutospacing="1" w:after="100" w:afterAutospacing="1"/>
              <w:jc w:val="center"/>
              <w:rPr>
                <w:lang w:val="en-GB"/>
              </w:rPr>
            </w:pPr>
            <w:r w:rsidRPr="00EC1DAB">
              <w:rPr>
                <w:lang w:val="en-GB"/>
              </w:rPr>
              <w:t>Health institutions</w:t>
            </w:r>
          </w:p>
        </w:tc>
        <w:tc>
          <w:tcPr>
            <w:tcW w:w="2410" w:type="dxa"/>
            <w:shd w:val="clear" w:color="auto" w:fill="auto"/>
          </w:tcPr>
          <w:p w:rsidR="00690C55" w:rsidRPr="00EC1DAB" w:rsidRDefault="00690C55" w:rsidP="00420C2E">
            <w:pPr>
              <w:spacing w:before="100" w:beforeAutospacing="1" w:after="100" w:afterAutospacing="1"/>
              <w:jc w:val="center"/>
              <w:rPr>
                <w:lang w:val="en-GB"/>
              </w:rPr>
            </w:pPr>
            <w:r w:rsidRPr="00EC1DAB">
              <w:rPr>
                <w:lang w:val="en-GB"/>
              </w:rPr>
              <w:t>Independent outpatient clinics and polyclinics</w:t>
            </w:r>
          </w:p>
        </w:tc>
        <w:tc>
          <w:tcPr>
            <w:tcW w:w="1984" w:type="dxa"/>
            <w:shd w:val="clear" w:color="auto" w:fill="auto"/>
          </w:tcPr>
          <w:p w:rsidR="00690C55" w:rsidRPr="00EC1DAB" w:rsidRDefault="00690C55" w:rsidP="00420C2E">
            <w:pPr>
              <w:spacing w:before="100" w:beforeAutospacing="1" w:after="100" w:afterAutospacing="1"/>
              <w:jc w:val="center"/>
              <w:rPr>
                <w:lang w:val="en-GB"/>
              </w:rPr>
            </w:pPr>
            <w:r w:rsidRPr="00EC1DAB">
              <w:rPr>
                <w:lang w:val="en-GB"/>
              </w:rPr>
              <w:t>Feldsher and obstetric centres</w:t>
            </w:r>
          </w:p>
        </w:tc>
        <w:tc>
          <w:tcPr>
            <w:tcW w:w="2552" w:type="dxa"/>
            <w:shd w:val="clear" w:color="auto" w:fill="auto"/>
          </w:tcPr>
          <w:p w:rsidR="00690C55" w:rsidRPr="00EC1DAB" w:rsidRDefault="00690C55" w:rsidP="00420C2E">
            <w:pPr>
              <w:spacing w:before="100" w:beforeAutospacing="1" w:after="100" w:afterAutospacing="1"/>
              <w:jc w:val="center"/>
              <w:rPr>
                <w:lang w:val="en-GB"/>
              </w:rPr>
            </w:pPr>
            <w:r w:rsidRPr="00EC1DAB">
              <w:rPr>
                <w:lang w:val="en-GB"/>
              </w:rPr>
              <w:t>Feldsher health stations</w:t>
            </w:r>
          </w:p>
        </w:tc>
      </w:tr>
      <w:tr w:rsidR="00883DEB" w:rsidRPr="00EC1DAB" w:rsidTr="00F36C04">
        <w:tc>
          <w:tcPr>
            <w:tcW w:w="837" w:type="dxa"/>
            <w:shd w:val="clear" w:color="auto" w:fill="auto"/>
          </w:tcPr>
          <w:p w:rsidR="00883DEB" w:rsidRPr="00EC1DAB" w:rsidRDefault="00883DEB" w:rsidP="00420C2E">
            <w:pPr>
              <w:spacing w:before="100" w:beforeAutospacing="1" w:after="100" w:afterAutospacing="1"/>
              <w:jc w:val="center"/>
              <w:rPr>
                <w:rFonts w:eastAsia="Calibri"/>
                <w:lang w:val="en-GB" w:eastAsia="en-US"/>
              </w:rPr>
            </w:pPr>
            <w:r w:rsidRPr="00EC1DAB">
              <w:rPr>
                <w:rFonts w:eastAsia="Calibri"/>
                <w:lang w:val="en-GB"/>
              </w:rPr>
              <w:t xml:space="preserve">2015 </w:t>
            </w:r>
          </w:p>
        </w:tc>
        <w:tc>
          <w:tcPr>
            <w:tcW w:w="1895"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74</w:t>
            </w:r>
          </w:p>
        </w:tc>
        <w:tc>
          <w:tcPr>
            <w:tcW w:w="2410"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525</w:t>
            </w:r>
          </w:p>
        </w:tc>
        <w:tc>
          <w:tcPr>
            <w:tcW w:w="1984"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13205</w:t>
            </w:r>
          </w:p>
        </w:tc>
        <w:tc>
          <w:tcPr>
            <w:tcW w:w="2552"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748</w:t>
            </w:r>
          </w:p>
        </w:tc>
      </w:tr>
      <w:tr w:rsidR="00883DEB" w:rsidRPr="00EC1DAB" w:rsidTr="00F36C04">
        <w:tc>
          <w:tcPr>
            <w:tcW w:w="837" w:type="dxa"/>
            <w:shd w:val="clear" w:color="auto" w:fill="auto"/>
          </w:tcPr>
          <w:p w:rsidR="00883DEB" w:rsidRPr="00EC1DAB" w:rsidRDefault="00883DEB" w:rsidP="00420C2E">
            <w:pPr>
              <w:spacing w:before="100" w:beforeAutospacing="1" w:after="100" w:afterAutospacing="1"/>
              <w:jc w:val="center"/>
              <w:rPr>
                <w:rFonts w:eastAsia="Calibri"/>
                <w:lang w:val="en-GB" w:eastAsia="en-US"/>
              </w:rPr>
            </w:pPr>
            <w:r w:rsidRPr="00EC1DAB">
              <w:rPr>
                <w:rFonts w:eastAsia="Calibri"/>
                <w:lang w:val="en-GB"/>
              </w:rPr>
              <w:t xml:space="preserve">2016 </w:t>
            </w:r>
          </w:p>
        </w:tc>
        <w:tc>
          <w:tcPr>
            <w:tcW w:w="1895"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63</w:t>
            </w:r>
          </w:p>
        </w:tc>
        <w:tc>
          <w:tcPr>
            <w:tcW w:w="2410"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468</w:t>
            </w:r>
          </w:p>
        </w:tc>
        <w:tc>
          <w:tcPr>
            <w:tcW w:w="1984"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12133</w:t>
            </w:r>
          </w:p>
        </w:tc>
        <w:tc>
          <w:tcPr>
            <w:tcW w:w="2552"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733</w:t>
            </w:r>
          </w:p>
        </w:tc>
      </w:tr>
      <w:tr w:rsidR="00883DEB" w:rsidRPr="00EC1DAB" w:rsidTr="00F36C04">
        <w:tc>
          <w:tcPr>
            <w:tcW w:w="837" w:type="dxa"/>
            <w:shd w:val="clear" w:color="auto" w:fill="auto"/>
          </w:tcPr>
          <w:p w:rsidR="00883DEB" w:rsidRPr="00EC1DAB" w:rsidRDefault="00883DEB" w:rsidP="00420C2E">
            <w:pPr>
              <w:spacing w:before="100" w:beforeAutospacing="1" w:after="100" w:afterAutospacing="1"/>
              <w:jc w:val="center"/>
              <w:rPr>
                <w:rFonts w:eastAsia="Calibri"/>
                <w:lang w:val="en-GB"/>
              </w:rPr>
            </w:pPr>
            <w:r w:rsidRPr="00EC1DAB">
              <w:rPr>
                <w:rFonts w:eastAsia="Calibri"/>
                <w:lang w:val="en-GB"/>
              </w:rPr>
              <w:t xml:space="preserve">2017 </w:t>
            </w:r>
          </w:p>
        </w:tc>
        <w:tc>
          <w:tcPr>
            <w:tcW w:w="1895"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52</w:t>
            </w:r>
          </w:p>
        </w:tc>
        <w:tc>
          <w:tcPr>
            <w:tcW w:w="2410"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474</w:t>
            </w:r>
          </w:p>
        </w:tc>
        <w:tc>
          <w:tcPr>
            <w:tcW w:w="1984"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13005</w:t>
            </w:r>
          </w:p>
        </w:tc>
        <w:tc>
          <w:tcPr>
            <w:tcW w:w="2552" w:type="dxa"/>
            <w:shd w:val="clear" w:color="auto" w:fill="auto"/>
          </w:tcPr>
          <w:p w:rsidR="00883DEB" w:rsidRPr="00EC1DAB" w:rsidRDefault="00883DEB" w:rsidP="00420C2E">
            <w:pPr>
              <w:spacing w:before="100" w:beforeAutospacing="1" w:after="100" w:afterAutospacing="1"/>
              <w:jc w:val="center"/>
              <w:rPr>
                <w:rFonts w:eastAsia="Calibri"/>
                <w:color w:val="000000"/>
                <w:lang w:val="en-GB"/>
              </w:rPr>
            </w:pPr>
            <w:r w:rsidRPr="00EC1DAB">
              <w:rPr>
                <w:rFonts w:eastAsia="Calibri"/>
                <w:color w:val="000000"/>
                <w:lang w:val="en-GB"/>
              </w:rPr>
              <w:t>711</w:t>
            </w:r>
          </w:p>
        </w:tc>
      </w:tr>
    </w:tbl>
    <w:p w:rsidR="00883DEB" w:rsidRPr="00EC1DAB" w:rsidRDefault="00883DEB" w:rsidP="003C76CC">
      <w:pPr>
        <w:shd w:val="clear" w:color="auto" w:fill="FFFFFF"/>
        <w:spacing w:before="100" w:beforeAutospacing="1" w:after="100" w:afterAutospacing="1"/>
        <w:ind w:firstLine="454"/>
        <w:rPr>
          <w:color w:val="000000"/>
          <w:sz w:val="28"/>
          <w:szCs w:val="28"/>
          <w:lang w:val="en-GB"/>
        </w:rPr>
      </w:pPr>
    </w:p>
    <w:p w:rsidR="003C76CC" w:rsidRPr="00EC1DAB" w:rsidRDefault="00690C55" w:rsidP="003C76CC">
      <w:pPr>
        <w:shd w:val="clear" w:color="auto" w:fill="FFFFFF"/>
        <w:spacing w:before="100" w:beforeAutospacing="1" w:after="100" w:afterAutospacing="1"/>
        <w:ind w:right="176" w:firstLine="454"/>
        <w:jc w:val="both"/>
        <w:rPr>
          <w:color w:val="000000"/>
          <w:sz w:val="28"/>
          <w:szCs w:val="28"/>
          <w:lang w:val="en-GB"/>
        </w:rPr>
      </w:pPr>
      <w:r w:rsidRPr="00EC1DAB">
        <w:rPr>
          <w:color w:val="000000"/>
          <w:sz w:val="28"/>
          <w:szCs w:val="28"/>
          <w:lang w:val="en-GB"/>
        </w:rPr>
        <w:t>Therefore, the authorities do not always take decisions in the best interests of the child, but rather with account to the real capacities of a community</w:t>
      </w:r>
      <w:r w:rsidR="00605398" w:rsidRPr="00EC1DAB">
        <w:rPr>
          <w:color w:val="000000"/>
          <w:sz w:val="28"/>
          <w:szCs w:val="28"/>
          <w:lang w:val="en-GB"/>
        </w:rPr>
        <w:t xml:space="preserve">. </w:t>
      </w:r>
    </w:p>
    <w:p w:rsidR="001B30B2" w:rsidRPr="00EC1DAB" w:rsidRDefault="00AE383F" w:rsidP="003C76CC">
      <w:pPr>
        <w:pStyle w:val="rvps3"/>
        <w:shd w:val="clear" w:color="auto" w:fill="FFFFFF"/>
        <w:ind w:left="450" w:right="450" w:firstLine="454"/>
        <w:jc w:val="center"/>
        <w:rPr>
          <w:b/>
          <w:color w:val="000000"/>
          <w:lang w:val="en-GB"/>
        </w:rPr>
      </w:pPr>
      <w:r w:rsidRPr="00EC1DAB">
        <w:rPr>
          <w:rStyle w:val="rvts9"/>
          <w:b/>
          <w:bCs/>
          <w:color w:val="000000"/>
          <w:lang w:val="en-GB"/>
        </w:rPr>
        <w:t>Article</w:t>
      </w:r>
      <w:r w:rsidR="001B30B2" w:rsidRPr="00EC1DAB">
        <w:rPr>
          <w:rStyle w:val="rvts9"/>
          <w:b/>
          <w:bCs/>
          <w:color w:val="000000"/>
          <w:lang w:val="en-GB"/>
        </w:rPr>
        <w:t xml:space="preserve"> 4</w:t>
      </w:r>
    </w:p>
    <w:p w:rsidR="00690C55" w:rsidRPr="00EC1DAB" w:rsidRDefault="00690C55" w:rsidP="003C76CC">
      <w:pPr>
        <w:pStyle w:val="rvps2"/>
        <w:shd w:val="clear" w:color="auto" w:fill="FFFFFF"/>
        <w:ind w:firstLine="454"/>
        <w:jc w:val="both"/>
        <w:rPr>
          <w:color w:val="000000"/>
          <w:sz w:val="28"/>
          <w:szCs w:val="28"/>
          <w:lang w:val="en-GB"/>
        </w:rPr>
      </w:pPr>
      <w:bookmarkStart w:id="6" w:name="n32"/>
      <w:bookmarkEnd w:id="6"/>
      <w:r w:rsidRPr="00EC1DAB">
        <w:rPr>
          <w:color w:val="000000"/>
          <w:sz w:val="28"/>
          <w:szCs w:val="28"/>
          <w:lang w:val="en-GB"/>
        </w:rPr>
        <w:t xml:space="preserve">In view of the need to create conditions for stabilisation of the financial situation in the state in 2014, amendments were made in legislative acts, stipulating a decrease in the state support for families and making it dependent on a family’s total income.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As a result of the ill-considered general approach, temporary benefits provided by the state for child support, if their parent’s place of residence or stay is unknown, or they evade alimony or are unable to support the child, is also granted with account to the material status of the family in which the child is brought up. As a result, one of the parents is exempted from mandatory payment of alimony if the average total monthly per capita income of the family, in which the child lives, exceeds 50% of the subsistence minimum per child of the respective age.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issue of housing provision for orphans and children deprived of parental care remains a burning one. Every year, only under 500 children are provided with housing. On the other hand, the number of people in need of housing is much greater.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According to the Ministry of Social Policy of Ukraine, as of 01.01.2018, the number of orphans and children deprived of parental care, persons in that cohort, who are registered on the housing waiting list of citizens in need of improvement of living conditions, is 27,397 persons (aged 16 to 18 - 5,006; 18 to 23 – 15,633; under 35 – 6,350; over 35 – 408).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2017 witnessed the first positive changes in the resolution of that issue. The state budget allocated a subvention to local budgets for the construction/ capital repairs/ reconstruction of small group houses, sheltered housing, construction/ procurement of housing for family-type children's homes, social housing for orphans, children deprived of parental care, persons from that cohort, to the total of UAH 277.7 million UAH.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2018, however, the designation of the subvention was changed and the group of children deprived of parental care were excluded from those entitled to house purchase at the expense of the subvention. This is in contradiction to part three of Article 52 of the Constitution of Ukraine (support and education of orphans and children deprived of parental care is imposed on the state). Besides, children deprived of parental care and orphans, in accordance with Ukrainian legislation, enjoy absolutely identical rights and state guarantees.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Carrying out analyses of the state of affairs and the problem causes in the implementation of the state policy in the area of childhood protection is one of the tasks of the Interdepartmental Commission on Child Protection, chaired by the Minister of Social Policy, which also includes the Minister of Health and Education, and senior officials from other state agencies. The Commission, however, has lost its coordinating role and reduced its activities to discussion of issues by specialists from Ministries and state agencies. As a rule, it holds meetings twice a year. </w:t>
      </w:r>
    </w:p>
    <w:p w:rsidR="00690C55"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It is necessary to note separately that the Law of Ukraine "On the National Program "National Action Plan on the Implementation of the UN Convention on the Rights of the Child" for the period until 2016", approved by the Verkhovna Rada of Ukraine in 2009, was implemented in an unsatisfactory manner. Every year, the governmental plan of measures for the implementation of the National Action Plan was adopted in violation of the established deadline. In 2014, the plan of measures was approved in November. Besides, the governmental plan had limited financing and envisaged expenditures from the state budget primarily for health care, and the implementation of measures was ineffective. For example, no the state budget expenditures were envisaged for combating child abuse for 2012 to 2015. </w:t>
      </w:r>
    </w:p>
    <w:p w:rsidR="003C76CC" w:rsidRPr="00EC1DAB" w:rsidRDefault="00690C55" w:rsidP="003C76CC">
      <w:pPr>
        <w:pStyle w:val="rvps2"/>
        <w:shd w:val="clear" w:color="auto" w:fill="FFFFFF"/>
        <w:ind w:firstLine="454"/>
        <w:jc w:val="both"/>
        <w:rPr>
          <w:color w:val="000000"/>
          <w:sz w:val="28"/>
          <w:szCs w:val="28"/>
          <w:lang w:val="en-GB"/>
        </w:rPr>
      </w:pPr>
      <w:r w:rsidRPr="00EC1DAB">
        <w:rPr>
          <w:color w:val="000000"/>
          <w:sz w:val="28"/>
          <w:szCs w:val="28"/>
          <w:lang w:val="en-GB"/>
        </w:rPr>
        <w:t>At present, the level of the regulatory document has decreased to the Governmental Order. Thus, in April 2017, an Order was passed by the Cabinet of Ministers of Ukraine on the approval of the Concept of the State Social Program "National Action Plan for the Implementation of the UN Convention on the Rights of the Child for the period until 2021"</w:t>
      </w:r>
      <w:r w:rsidR="00C31610" w:rsidRPr="00EC1DAB">
        <w:rPr>
          <w:color w:val="000000"/>
          <w:sz w:val="28"/>
          <w:szCs w:val="28"/>
          <w:lang w:val="en-GB"/>
        </w:rPr>
        <w:t xml:space="preserve">.  </w:t>
      </w:r>
    </w:p>
    <w:p w:rsidR="003C76CC" w:rsidRPr="00EC1DAB" w:rsidRDefault="00690C55" w:rsidP="003C76CC">
      <w:pPr>
        <w:pStyle w:val="rvps7"/>
        <w:shd w:val="clear" w:color="auto" w:fill="FFFFFF"/>
        <w:ind w:left="450" w:right="450" w:firstLine="454"/>
        <w:jc w:val="center"/>
        <w:rPr>
          <w:rStyle w:val="rvts9"/>
          <w:b/>
          <w:bCs/>
          <w:color w:val="000000"/>
          <w:lang w:val="en-GB"/>
        </w:rPr>
      </w:pPr>
      <w:r w:rsidRPr="00EC1DAB">
        <w:rPr>
          <w:rStyle w:val="rvts9"/>
          <w:b/>
          <w:bCs/>
          <w:color w:val="000000"/>
          <w:lang w:val="en-GB"/>
        </w:rPr>
        <w:t>Articles</w:t>
      </w:r>
      <w:r w:rsidR="00DC38F9" w:rsidRPr="00EC1DAB">
        <w:rPr>
          <w:rStyle w:val="rvts9"/>
          <w:b/>
          <w:bCs/>
          <w:color w:val="000000"/>
          <w:lang w:val="en-GB"/>
        </w:rPr>
        <w:t xml:space="preserve"> </w:t>
      </w:r>
      <w:r w:rsidR="009F193B" w:rsidRPr="00EC1DAB">
        <w:rPr>
          <w:rStyle w:val="rvts9"/>
          <w:b/>
          <w:bCs/>
          <w:color w:val="000000"/>
          <w:lang w:val="en-GB"/>
        </w:rPr>
        <w:t>6</w:t>
      </w:r>
      <w:r w:rsidR="00DC38F9" w:rsidRPr="00EC1DAB">
        <w:rPr>
          <w:rStyle w:val="rvts9"/>
          <w:b/>
          <w:bCs/>
          <w:color w:val="000000"/>
          <w:lang w:val="en-GB"/>
        </w:rPr>
        <w:t>, 23</w:t>
      </w:r>
      <w:r w:rsidR="006A7092" w:rsidRPr="00EC1DAB">
        <w:rPr>
          <w:rStyle w:val="rvts9"/>
          <w:b/>
          <w:bCs/>
          <w:color w:val="000000"/>
          <w:lang w:val="en-GB"/>
        </w:rPr>
        <w:t>, 24</w:t>
      </w:r>
    </w:p>
    <w:p w:rsidR="00690C55" w:rsidRPr="00EC1DAB" w:rsidRDefault="00690C55" w:rsidP="003C76CC">
      <w:pPr>
        <w:pStyle w:val="rvps2"/>
        <w:shd w:val="clear" w:color="auto" w:fill="FFFFFF"/>
        <w:ind w:firstLine="454"/>
        <w:jc w:val="both"/>
        <w:rPr>
          <w:sz w:val="28"/>
          <w:szCs w:val="28"/>
          <w:lang w:val="en-GB"/>
        </w:rPr>
      </w:pPr>
      <w:bookmarkStart w:id="7" w:name="n36"/>
      <w:bookmarkStart w:id="8" w:name="n37"/>
      <w:bookmarkEnd w:id="7"/>
      <w:bookmarkEnd w:id="8"/>
      <w:r w:rsidRPr="00EC1DAB">
        <w:rPr>
          <w:sz w:val="28"/>
          <w:szCs w:val="28"/>
          <w:lang w:val="en-GB"/>
        </w:rPr>
        <w:t xml:space="preserve">Over the recent years, the level of morbidity among children has increased; consequently, there has been a steady to an increase in the number of children with disabilities. Over the past 15 years, their number has increased by 20 thousand, and now almost 170 thousand children in need of special care live in the country. 20% of children with disabilities are in orphanages, that is, they are raised outside the family.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An important issue is ensuring the right of families with a disabled child to a decent standard of living. True, children with disabilities are granted a pension or state social benefits in the amount equal to or exceeding the minimum subsistence level for a child of the respective age. The state aid for families at birth of a child with a disability, however, must be greater, since rehabilitation and treatment of such children involve significant costs.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Insufficient attention is paid by the state to parental care of children who need special attention - most parents do not have the necessary skills, nor information on available services, training and counselling. It is also known that quality care and timely assistance helps to reduce disability, and in some cases, to prevent it.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According to the Ministry of Health of Ukraine, in 2010 to 2014, the State Program on Immunization and Protection of the Population against Infectious Diseases was underfunded by more than 42 percent. In connection with insufficient quantities of vaccines, the rates of vaccination coverage of children in Ukraine did not meet the epidemiologically substantiated indicators recommended by the World Health Organization (hereinafter - “WHO”).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In order to address that problem, in early 2015 the Government addressed international organizations. At present, the situation is changing, but complaints from citizens to the Ukrainian Parliament Commissioner for Human Rights testify that the Ministry of Health of Ukraine exercised virtually no control over the timely supply of vaccines to children's polyclinics and maternity hospitals.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According to UNICEF and WHO, in 2016 less than half of Ukrainian children were fully immunized against measles, diphtheria and tetanus. In 2017, the immunization rate of the infant population had grown, but still was not sufficient to protect children from dangerous diseases.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The Ministry of Health of Ukraine reported that, as of early August 2017, more than 29% of children under the age of 1, were vaccinated for pertussis, diphtheria and tetanus with the DTP vaccine. For the same period in 2016, the indicator was only 2%, and in 2015 - 20%.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Vaccination rates with other vaccines have seen some improvement too. In particular, as of early August 2017, almost 47% of children under 1 year were vaccinated against tuberculosis (13% as of early August 2016, and 29% - in 2015); almost 42% - against hepatitis B (9% as of early August 2016, and 15% - in 2015); 56% - against measles, mumps and rubella (38% as of early August 2016 and 44% - in 2015).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Over the first 7 months of 2017, only 29% of children under 1 year were vaccinated against poliomyelitis. Over the same period in 2015, 17% of children were vaccinated, and in 2016 - 40%. </w:t>
      </w:r>
    </w:p>
    <w:p w:rsidR="00F16D23" w:rsidRPr="00EC1DAB" w:rsidRDefault="00690C55" w:rsidP="003C76CC">
      <w:pPr>
        <w:pStyle w:val="rvps2"/>
        <w:shd w:val="clear" w:color="auto" w:fill="FFFFFF"/>
        <w:ind w:firstLine="454"/>
        <w:jc w:val="both"/>
        <w:rPr>
          <w:sz w:val="28"/>
          <w:szCs w:val="28"/>
          <w:lang w:val="en-GB"/>
        </w:rPr>
      </w:pPr>
      <w:r w:rsidRPr="00EC1DAB">
        <w:rPr>
          <w:sz w:val="28"/>
          <w:szCs w:val="28"/>
          <w:lang w:val="en-GB"/>
        </w:rPr>
        <w:t>Indicators of vaccination of children under the age of 1 are growing, but still do not reach the WHO-recommended 95%</w:t>
      </w:r>
      <w:r w:rsidRPr="00EC1DAB">
        <w:rPr>
          <w:rStyle w:val="FootnoteReference"/>
          <w:sz w:val="28"/>
          <w:szCs w:val="28"/>
          <w:lang w:val="en-GB"/>
        </w:rPr>
        <w:t xml:space="preserve"> </w:t>
      </w:r>
      <w:r w:rsidR="005F0A17" w:rsidRPr="00EC1DAB">
        <w:rPr>
          <w:rStyle w:val="FootnoteReference"/>
          <w:sz w:val="28"/>
          <w:szCs w:val="28"/>
          <w:lang w:val="en-GB"/>
        </w:rPr>
        <w:footnoteReference w:id="1"/>
      </w:r>
      <w:r w:rsidR="0025284A" w:rsidRPr="00EC1DAB">
        <w:rPr>
          <w:sz w:val="28"/>
          <w:szCs w:val="28"/>
          <w:lang w:val="en-GB"/>
        </w:rPr>
        <w:t>.</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Besides, the Human Rights Commissioner has repeatedly addressed the Ministry of Health of Ukraine regarding the need for a large-scale awareness-raising campaign on vaccination issues. The media often highlighted cases when children’s health allegedly worsened after vaccination, and calls for immunization sabotage were heard. Instead, no data has been published on the number of children who were not been vaccinated and suffered from this or that infectious disease. Also, the effects that such diseases cause for the health of an unvaccinated child do not get covered either.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The quality and availability of medical services for children who are cancer patients and children with rare (orphan) diseases remain problematic in Ukraine.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A critical situation has developed in the provision of medicines and consumables for children suffering from diabetes mellitus. The Human Rights Commissioner found that in 2016, the Ministry of Health of Ukraine did not procure any medicines and consumables for this category of ill children. The procurement procedures are postponed every year, and parents are forced to buy the necessary medicines at their own expense.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The situation with medical support in rural areas is difficult too. Many hospitals and clinics in villages get closed. Besides, rural areas lack competent specialists and face difficulties with transportation. In view of the above, medical care in rural areas is often provided on a low-quality basis and in an untimely manner.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It is necessary to note that children have been killed in the conflict in eastern Ukraine in 2014 through 2018. Citizens of Ukraine, including children, do not feel safe today, there exists a real threat to their lives and health.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Many children suffered injuries of various degrees of severity. At the same time, state statistics on the number of dead and wounded children is absent. </w:t>
      </w:r>
    </w:p>
    <w:p w:rsidR="00690C55" w:rsidRPr="00EC1DAB" w:rsidRDefault="00690C55" w:rsidP="003C76CC">
      <w:pPr>
        <w:pStyle w:val="rvps2"/>
        <w:shd w:val="clear" w:color="auto" w:fill="FFFFFF"/>
        <w:ind w:firstLine="454"/>
        <w:jc w:val="both"/>
        <w:rPr>
          <w:sz w:val="28"/>
          <w:szCs w:val="28"/>
          <w:lang w:val="en-GB"/>
        </w:rPr>
      </w:pPr>
      <w:r w:rsidRPr="00EC1DAB">
        <w:rPr>
          <w:sz w:val="28"/>
          <w:szCs w:val="28"/>
          <w:lang w:val="en-GB"/>
        </w:rPr>
        <w:t xml:space="preserve">The bodies of executive power did not ensure timely evacuation of the civilian population from the conflict area, including children and families with children. The peaceful population had to flee dangerous areas on their own, without any information about the structures that could help them relocate and resolve further social issues. </w:t>
      </w:r>
    </w:p>
    <w:p w:rsidR="003C76CC" w:rsidRPr="00EC1DAB" w:rsidRDefault="00690C55" w:rsidP="003C76CC">
      <w:pPr>
        <w:pStyle w:val="rvps2"/>
        <w:shd w:val="clear" w:color="auto" w:fill="FFFFFF"/>
        <w:ind w:firstLine="454"/>
        <w:jc w:val="both"/>
        <w:rPr>
          <w:sz w:val="28"/>
          <w:szCs w:val="28"/>
          <w:lang w:val="en-GB"/>
        </w:rPr>
      </w:pPr>
      <w:r w:rsidRPr="00EC1DAB">
        <w:rPr>
          <w:sz w:val="28"/>
          <w:szCs w:val="28"/>
          <w:lang w:val="en-GB"/>
        </w:rPr>
        <w:t>Families with children continue to live in so-called “grey area”, endangering their lives and health</w:t>
      </w:r>
      <w:r w:rsidR="00F6254F" w:rsidRPr="00EC1DAB">
        <w:rPr>
          <w:sz w:val="28"/>
          <w:szCs w:val="28"/>
          <w:lang w:val="en-GB"/>
        </w:rPr>
        <w:t>.</w:t>
      </w:r>
    </w:p>
    <w:p w:rsidR="009F193B" w:rsidRPr="00EC1DAB" w:rsidRDefault="00AE383F" w:rsidP="003C76CC">
      <w:pPr>
        <w:pStyle w:val="rvps7"/>
        <w:shd w:val="clear" w:color="auto" w:fill="FFFFFF"/>
        <w:ind w:left="450" w:right="450" w:firstLine="454"/>
        <w:jc w:val="center"/>
        <w:rPr>
          <w:b/>
          <w:color w:val="000000"/>
          <w:lang w:val="en-GB"/>
        </w:rPr>
      </w:pPr>
      <w:r w:rsidRPr="00EC1DAB">
        <w:rPr>
          <w:rStyle w:val="rvts9"/>
          <w:b/>
          <w:bCs/>
          <w:color w:val="000000"/>
          <w:lang w:val="en-GB"/>
        </w:rPr>
        <w:t>Article</w:t>
      </w:r>
      <w:r w:rsidR="009F193B" w:rsidRPr="00EC1DAB">
        <w:rPr>
          <w:rStyle w:val="rvts9"/>
          <w:b/>
          <w:bCs/>
          <w:color w:val="000000"/>
          <w:lang w:val="en-GB"/>
        </w:rPr>
        <w:t xml:space="preserve"> 7</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bookmarkStart w:id="9" w:name="n39"/>
      <w:bookmarkStart w:id="10" w:name="n40"/>
      <w:bookmarkEnd w:id="9"/>
      <w:bookmarkEnd w:id="10"/>
      <w:r w:rsidRPr="00EC1DAB">
        <w:rPr>
          <w:rFonts w:ascii="Times New Roman" w:hAnsi="Times New Roman" w:cs="Times New Roman"/>
          <w:sz w:val="28"/>
          <w:szCs w:val="28"/>
          <w:lang w:val="en-GB"/>
        </w:rPr>
        <w:t xml:space="preserve">The realization of the right of a child, whose parents are stateless persons and do not have a passport document, to a name remains to be an acute one in Ukraine.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According to the legislation of Ukraine, parents are obligated to register their child birth with the state body for civil registration. Failure to meet that may be grounds to hold them responsible as stipulated by law (Part 1 of Article 144 of the Family Code of Ukraine).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At the same time, the national legislation envisages registration of the birth of a child by other persons as well, proceeding from a medical certificate issued in accordance with the established procedure (Rules for the State Civil Registration in Ukraine, approved by the Order of the Ministry of Justice of Ukraine, dated October 18, 2000, № 52/5).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However, the Guidelines on the filling and issuance of the medical certificate of birth (pro-forma № 103/0), approved by the Order of the Ministry of Health of Ukraine, dated 08.08.2006, № 545, for the issuance of a medical certificate to new mothers, does not envisage their being in possession of a passport or a personal identity document.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Instead, health care establishments, in issuance of a medical certificate, are guided by the provisions of the Guidelines for filling in pro-forma blanks of primary registration documents (pro-forma № 096/o), "Chart of Pregnancy and Childbirth №_", approved by the Order of the Ministry of Health of Ukraine dated, 21.01.2016, № 29. For example, pro-forma blanks № 096/o are to be filled on the basis of the information indicated in the passport of the child’s mother and the registration number of the tax payer's card.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The inconsistency of the provisions in the aforementioned statutory documents of the Ministry of Health of Ukraine has entailed denial of issuance of medical certificates to new mothers, which makes it impossible to register a child in the event when their parents have no documents.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At the same time, representatives of child protection authorities do not possess the legislation on the possibility to register the birth of a child, whose parents are stateless persons and do not have a passport document, by another person.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As evidenced by monitoring visits of representatives of the Ombudsman's office to the Transcarpathian, Odessa, and Cherkasy Oblasts, the problem is gravest for Roma children.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Also, asylum seekers who addressed the bodies of the State Migration Service of Ukraine (hereinafter referred to as “the SMS of Ukraine”) for protection in Ukraine, are unable to exercise their right to registration of the birth of their child. </w:t>
      </w:r>
    </w:p>
    <w:p w:rsidR="00690C55"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 xml:space="preserve">With the assistance of the Human Rights Commissioner, the Ministry of Justice of Ukraine has communicated explanations to the territorial authorities regarding the possibility to register the birth of asylum seekers’ child proceeding from the relevant certificate of the SMS of Ukraine. </w:t>
      </w:r>
    </w:p>
    <w:p w:rsidR="0094529B" w:rsidRPr="00EC1DAB" w:rsidRDefault="00690C55" w:rsidP="003C76CC">
      <w:pPr>
        <w:pStyle w:val="HTMLPreformatted"/>
        <w:spacing w:before="100" w:beforeAutospacing="1" w:after="100" w:afterAutospacing="1"/>
        <w:ind w:firstLine="454"/>
        <w:rPr>
          <w:rFonts w:ascii="Times New Roman" w:hAnsi="Times New Roman" w:cs="Times New Roman"/>
          <w:sz w:val="28"/>
          <w:szCs w:val="28"/>
          <w:lang w:val="en-GB"/>
        </w:rPr>
      </w:pPr>
      <w:r w:rsidRPr="00EC1DAB">
        <w:rPr>
          <w:rFonts w:ascii="Times New Roman" w:hAnsi="Times New Roman" w:cs="Times New Roman"/>
          <w:sz w:val="28"/>
          <w:szCs w:val="28"/>
          <w:lang w:val="en-GB"/>
        </w:rPr>
        <w:t>At the legislative level, however, the issue is yet to be resolved</w:t>
      </w:r>
      <w:r w:rsidR="0094529B" w:rsidRPr="00EC1DAB">
        <w:rPr>
          <w:rFonts w:ascii="Times New Roman" w:hAnsi="Times New Roman" w:cs="Times New Roman"/>
          <w:sz w:val="28"/>
          <w:szCs w:val="28"/>
          <w:lang w:val="en-GB"/>
        </w:rPr>
        <w:t xml:space="preserve">.   </w:t>
      </w:r>
    </w:p>
    <w:p w:rsidR="009F193B" w:rsidRPr="00EC1DAB" w:rsidRDefault="00AE383F" w:rsidP="003C76CC">
      <w:pPr>
        <w:pStyle w:val="rvps7"/>
        <w:shd w:val="clear" w:color="auto" w:fill="FFFFFF"/>
        <w:ind w:left="450" w:right="450" w:firstLine="454"/>
        <w:jc w:val="center"/>
        <w:rPr>
          <w:b/>
          <w:color w:val="000000"/>
          <w:lang w:val="en-GB"/>
        </w:rPr>
      </w:pPr>
      <w:r w:rsidRPr="00EC1DAB">
        <w:rPr>
          <w:rStyle w:val="rvts9"/>
          <w:b/>
          <w:bCs/>
          <w:color w:val="000000"/>
          <w:lang w:val="en-GB"/>
        </w:rPr>
        <w:t>Article</w:t>
      </w:r>
      <w:r w:rsidR="009F193B" w:rsidRPr="00EC1DAB">
        <w:rPr>
          <w:rStyle w:val="rvts9"/>
          <w:b/>
          <w:bCs/>
          <w:color w:val="000000"/>
          <w:lang w:val="en-GB"/>
        </w:rPr>
        <w:t xml:space="preserve"> 9</w:t>
      </w:r>
    </w:p>
    <w:p w:rsidR="00690C55" w:rsidRPr="00EC1DAB" w:rsidRDefault="00690C55" w:rsidP="003C76CC">
      <w:pPr>
        <w:tabs>
          <w:tab w:val="left" w:pos="567"/>
        </w:tabs>
        <w:spacing w:before="100" w:beforeAutospacing="1" w:after="100" w:afterAutospacing="1"/>
        <w:ind w:firstLine="454"/>
        <w:jc w:val="both"/>
        <w:rPr>
          <w:sz w:val="28"/>
          <w:szCs w:val="28"/>
          <w:lang w:val="en-GB"/>
        </w:rPr>
      </w:pPr>
      <w:bookmarkStart w:id="11" w:name="n45"/>
      <w:bookmarkStart w:id="12" w:name="n46"/>
      <w:bookmarkStart w:id="13" w:name="n47"/>
      <w:bookmarkStart w:id="14" w:name="n48"/>
      <w:bookmarkEnd w:id="11"/>
      <w:bookmarkEnd w:id="12"/>
      <w:bookmarkEnd w:id="13"/>
      <w:bookmarkEnd w:id="14"/>
      <w:r w:rsidRPr="00EC1DAB">
        <w:rPr>
          <w:sz w:val="28"/>
          <w:szCs w:val="28"/>
          <w:lang w:val="en-GB"/>
        </w:rPr>
        <w:t xml:space="preserve">An example of the negative impact produced by the decentralization of power structures on the rights of the child is the 2014 discontinuation of expenditures for the maintenance of social work specialists at the expense of the state budget. In connection with that, the number of such specialists significantly decreased, in particular in rural areas (2013: 12,0 thousand, 2014: 2,3 thousand). </w:t>
      </w:r>
    </w:p>
    <w:p w:rsidR="00690C55" w:rsidRPr="00EC1DAB" w:rsidRDefault="00690C55" w:rsidP="003C76CC">
      <w:pPr>
        <w:tabs>
          <w:tab w:val="left" w:pos="567"/>
        </w:tabs>
        <w:spacing w:before="100" w:beforeAutospacing="1" w:after="100" w:afterAutospacing="1"/>
        <w:ind w:firstLine="454"/>
        <w:jc w:val="both"/>
        <w:rPr>
          <w:sz w:val="28"/>
          <w:szCs w:val="28"/>
          <w:lang w:val="en-GB"/>
        </w:rPr>
      </w:pPr>
      <w:r w:rsidRPr="00EC1DAB">
        <w:rPr>
          <w:sz w:val="28"/>
          <w:szCs w:val="28"/>
          <w:lang w:val="en-GB"/>
        </w:rPr>
        <w:t xml:space="preserve">That, in its turn, aggravated the situation regarding timely detection of families in difficult life circumstances, providing social services to them according to their needs; it also entailed a decrease in the level of social protection, especially for the most vulnerable categories of children, including persons with disabilities, orphan children and children deprived of parental care, families with children. </w:t>
      </w:r>
    </w:p>
    <w:p w:rsidR="003C76CC" w:rsidRPr="00EC1DAB" w:rsidRDefault="00690C55" w:rsidP="003C76CC">
      <w:pPr>
        <w:tabs>
          <w:tab w:val="left" w:pos="567"/>
        </w:tabs>
        <w:spacing w:before="100" w:beforeAutospacing="1" w:after="100" w:afterAutospacing="1"/>
        <w:ind w:firstLine="454"/>
        <w:jc w:val="both"/>
        <w:rPr>
          <w:sz w:val="28"/>
          <w:szCs w:val="28"/>
          <w:lang w:val="en-GB"/>
        </w:rPr>
      </w:pPr>
      <w:r w:rsidRPr="00EC1DAB">
        <w:rPr>
          <w:sz w:val="28"/>
          <w:szCs w:val="28"/>
          <w:lang w:val="en-GB"/>
        </w:rPr>
        <w:t>At the same time, the number of cases of termination of parental rights remains high</w:t>
      </w:r>
      <w:r w:rsidR="001168FD" w:rsidRPr="00EC1DAB">
        <w:rPr>
          <w:sz w:val="28"/>
          <w:szCs w:val="28"/>
          <w:lang w:val="en-GB"/>
        </w:rPr>
        <w:t>.</w:t>
      </w:r>
    </w:p>
    <w:p w:rsidR="008976D2" w:rsidRPr="00EC1DAB" w:rsidRDefault="00EF7364" w:rsidP="00420C2E">
      <w:pPr>
        <w:spacing w:before="100" w:beforeAutospacing="1" w:after="100" w:afterAutospacing="1"/>
        <w:jc w:val="center"/>
        <w:rPr>
          <w:b/>
          <w:bCs/>
          <w:i/>
          <w:iCs/>
          <w:lang w:val="en-GB"/>
        </w:rPr>
      </w:pPr>
      <w:r w:rsidRPr="00EC1DAB">
        <w:rPr>
          <w:b/>
          <w:bCs/>
          <w:i/>
          <w:iCs/>
          <w:lang w:val="en-GB"/>
        </w:rPr>
        <w:t>The number of petitions regarding termination of parental rights filed by children protection authorities, child removal without termination of parental rights</w:t>
      </w:r>
      <w:r w:rsidR="00420C2E" w:rsidRPr="00EC1DAB">
        <w:rPr>
          <w:b/>
          <w:bCs/>
          <w:i/>
          <w:iCs/>
          <w:lang w:val="en-GB"/>
        </w:rPr>
        <w:br/>
      </w:r>
      <w:r w:rsidR="008976D2" w:rsidRPr="00EC1DAB">
        <w:rPr>
          <w:bCs/>
          <w:iCs/>
          <w:lang w:val="en-GB"/>
        </w:rPr>
        <w:t>(</w:t>
      </w:r>
      <w:r w:rsidRPr="00EC1DAB">
        <w:rPr>
          <w:bCs/>
          <w:iCs/>
          <w:lang w:val="en-GB"/>
        </w:rPr>
        <w:t>according to the Ministry of Social Policy</w:t>
      </w:r>
      <w:r w:rsidR="008976D2" w:rsidRPr="00EC1DAB">
        <w:rPr>
          <w:bCs/>
          <w:iCs/>
          <w:lang w:val="en-GB"/>
        </w:rPr>
        <w:t>)</w:t>
      </w:r>
    </w:p>
    <w:p w:rsidR="008976D2" w:rsidRPr="00EC1DAB" w:rsidRDefault="008976D2" w:rsidP="003C76CC">
      <w:pPr>
        <w:spacing w:before="100" w:beforeAutospacing="1" w:after="100" w:afterAutospacing="1"/>
        <w:ind w:firstLine="454"/>
        <w:jc w:val="center"/>
        <w:rPr>
          <w:b/>
          <w:bCs/>
          <w:sz w:val="28"/>
          <w:szCs w:val="28"/>
          <w:lang w:val="en-GB"/>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88"/>
        <w:gridCol w:w="1940"/>
        <w:gridCol w:w="1809"/>
        <w:gridCol w:w="2834"/>
        <w:gridCol w:w="1681"/>
      </w:tblGrid>
      <w:tr w:rsidR="008976D2" w:rsidRPr="00EC1DAB" w:rsidTr="00EF7364">
        <w:tc>
          <w:tcPr>
            <w:tcW w:w="1188" w:type="dxa"/>
            <w:vMerge w:val="restart"/>
            <w:tcBorders>
              <w:top w:val="single" w:sz="4" w:space="0" w:color="000000"/>
              <w:left w:val="single" w:sz="4" w:space="0" w:color="000000"/>
              <w:bottom w:val="single" w:sz="4" w:space="0" w:color="000000"/>
              <w:right w:val="single" w:sz="4" w:space="0" w:color="000000"/>
            </w:tcBorders>
          </w:tcPr>
          <w:p w:rsidR="008976D2" w:rsidRPr="00EC1DAB" w:rsidRDefault="00EF7364" w:rsidP="00420C2E">
            <w:pPr>
              <w:spacing w:before="100" w:beforeAutospacing="1" w:after="100" w:afterAutospacing="1"/>
              <w:jc w:val="center"/>
              <w:rPr>
                <w:rFonts w:eastAsia="Calibri"/>
                <w:lang w:val="en-GB" w:eastAsia="en-US"/>
              </w:rPr>
            </w:pPr>
            <w:r w:rsidRPr="00EC1DAB">
              <w:rPr>
                <w:lang w:val="en-GB"/>
              </w:rPr>
              <w:t>Year</w:t>
            </w:r>
          </w:p>
        </w:tc>
        <w:tc>
          <w:tcPr>
            <w:tcW w:w="8264" w:type="dxa"/>
            <w:gridSpan w:val="4"/>
            <w:tcBorders>
              <w:top w:val="single" w:sz="4" w:space="0" w:color="000000"/>
              <w:left w:val="single" w:sz="4" w:space="0" w:color="000000"/>
              <w:bottom w:val="single" w:sz="4" w:space="0" w:color="000000"/>
              <w:right w:val="single" w:sz="4" w:space="0" w:color="000000"/>
            </w:tcBorders>
          </w:tcPr>
          <w:p w:rsidR="008976D2" w:rsidRPr="00EC1DAB" w:rsidRDefault="00EF7364" w:rsidP="00420C2E">
            <w:pPr>
              <w:spacing w:before="100" w:beforeAutospacing="1" w:after="100" w:afterAutospacing="1"/>
              <w:jc w:val="center"/>
              <w:rPr>
                <w:rFonts w:eastAsia="Calibri"/>
                <w:lang w:val="en-GB" w:eastAsia="en-US"/>
              </w:rPr>
            </w:pPr>
            <w:r w:rsidRPr="00EC1DAB">
              <w:rPr>
                <w:lang w:val="en-GB"/>
              </w:rPr>
              <w:t>The number of court petitions regarding termination of parental rights filed by children protection authorities</w:t>
            </w:r>
          </w:p>
        </w:tc>
      </w:tr>
      <w:tr w:rsidR="00EF7364" w:rsidRPr="00EC1DAB" w:rsidTr="00EF7364">
        <w:tc>
          <w:tcPr>
            <w:tcW w:w="1188" w:type="dxa"/>
            <w:vMerge/>
            <w:tcBorders>
              <w:top w:val="single" w:sz="4" w:space="0" w:color="000000"/>
              <w:left w:val="single" w:sz="4" w:space="0" w:color="000000"/>
              <w:bottom w:val="single" w:sz="4" w:space="0" w:color="000000"/>
              <w:right w:val="single" w:sz="4" w:space="0" w:color="000000"/>
            </w:tcBorders>
            <w:vAlign w:val="center"/>
          </w:tcPr>
          <w:p w:rsidR="00EF7364" w:rsidRPr="00EC1DAB" w:rsidRDefault="00EF7364" w:rsidP="00420C2E">
            <w:pPr>
              <w:spacing w:before="100" w:beforeAutospacing="1" w:after="100" w:afterAutospacing="1"/>
              <w:jc w:val="center"/>
              <w:rPr>
                <w:rFonts w:eastAsia="Calibri"/>
                <w:lang w:val="en-GB" w:eastAsia="en-US"/>
              </w:rPr>
            </w:pPr>
          </w:p>
        </w:tc>
        <w:tc>
          <w:tcPr>
            <w:tcW w:w="1940" w:type="dxa"/>
            <w:tcBorders>
              <w:top w:val="single" w:sz="4" w:space="0" w:color="000000"/>
              <w:left w:val="single" w:sz="4" w:space="0" w:color="000000"/>
              <w:bottom w:val="single" w:sz="4" w:space="0" w:color="000000"/>
              <w:right w:val="single" w:sz="4" w:space="0" w:color="000000"/>
            </w:tcBorders>
          </w:tcPr>
          <w:p w:rsidR="00EF7364" w:rsidRPr="00EC1DAB" w:rsidRDefault="00EF7364" w:rsidP="00420C2E">
            <w:pPr>
              <w:spacing w:before="100" w:beforeAutospacing="1" w:after="100" w:afterAutospacing="1"/>
              <w:jc w:val="center"/>
              <w:rPr>
                <w:lang w:val="en-GB"/>
              </w:rPr>
            </w:pPr>
            <w:r w:rsidRPr="00EC1DAB">
              <w:rPr>
                <w:lang w:val="en-GB"/>
              </w:rPr>
              <w:t>on termination of parental rights</w:t>
            </w:r>
          </w:p>
        </w:tc>
        <w:tc>
          <w:tcPr>
            <w:tcW w:w="1809" w:type="dxa"/>
            <w:tcBorders>
              <w:top w:val="single" w:sz="4" w:space="0" w:color="000000"/>
              <w:left w:val="single" w:sz="4" w:space="0" w:color="000000"/>
              <w:bottom w:val="single" w:sz="4" w:space="0" w:color="000000"/>
              <w:right w:val="single" w:sz="4" w:space="0" w:color="000000"/>
            </w:tcBorders>
          </w:tcPr>
          <w:p w:rsidR="00EF7364" w:rsidRPr="00EC1DAB" w:rsidRDefault="00EF7364" w:rsidP="00420C2E">
            <w:pPr>
              <w:spacing w:before="100" w:beforeAutospacing="1" w:after="100" w:afterAutospacing="1"/>
              <w:jc w:val="center"/>
              <w:rPr>
                <w:lang w:val="en-GB"/>
              </w:rPr>
            </w:pPr>
            <w:r w:rsidRPr="00EC1DAB">
              <w:rPr>
                <w:lang w:val="en-GB"/>
              </w:rPr>
              <w:t>petitions granted by courts</w:t>
            </w:r>
          </w:p>
        </w:tc>
        <w:tc>
          <w:tcPr>
            <w:tcW w:w="2834" w:type="dxa"/>
            <w:tcBorders>
              <w:top w:val="single" w:sz="4" w:space="0" w:color="000000"/>
              <w:left w:val="single" w:sz="4" w:space="0" w:color="000000"/>
              <w:bottom w:val="single" w:sz="4" w:space="0" w:color="000000"/>
              <w:right w:val="single" w:sz="4" w:space="0" w:color="000000"/>
            </w:tcBorders>
          </w:tcPr>
          <w:p w:rsidR="00EF7364" w:rsidRPr="00EC1DAB" w:rsidRDefault="00EF7364" w:rsidP="00420C2E">
            <w:pPr>
              <w:spacing w:before="100" w:beforeAutospacing="1" w:after="100" w:afterAutospacing="1"/>
              <w:jc w:val="center"/>
              <w:rPr>
                <w:lang w:val="en-GB"/>
              </w:rPr>
            </w:pPr>
            <w:r w:rsidRPr="00EC1DAB">
              <w:rPr>
                <w:lang w:val="en-GB"/>
              </w:rPr>
              <w:t>on child removal without termination of parental rights</w:t>
            </w:r>
          </w:p>
        </w:tc>
        <w:tc>
          <w:tcPr>
            <w:tcW w:w="1681" w:type="dxa"/>
            <w:tcBorders>
              <w:top w:val="single" w:sz="4" w:space="0" w:color="000000"/>
              <w:left w:val="single" w:sz="4" w:space="0" w:color="000000"/>
              <w:bottom w:val="single" w:sz="4" w:space="0" w:color="000000"/>
              <w:right w:val="single" w:sz="4" w:space="0" w:color="000000"/>
            </w:tcBorders>
          </w:tcPr>
          <w:p w:rsidR="00EF7364" w:rsidRPr="00EC1DAB" w:rsidRDefault="00EF7364" w:rsidP="00420C2E">
            <w:pPr>
              <w:spacing w:before="100" w:beforeAutospacing="1" w:after="100" w:afterAutospacing="1"/>
              <w:jc w:val="center"/>
              <w:rPr>
                <w:lang w:val="en-GB"/>
              </w:rPr>
            </w:pPr>
            <w:r w:rsidRPr="00EC1DAB">
              <w:rPr>
                <w:lang w:val="en-GB"/>
              </w:rPr>
              <w:t>petitions granted by courts</w:t>
            </w:r>
          </w:p>
        </w:tc>
      </w:tr>
      <w:tr w:rsidR="008976D2" w:rsidRPr="00EC1DAB" w:rsidTr="00EF7364">
        <w:tc>
          <w:tcPr>
            <w:tcW w:w="1188"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 xml:space="preserve">2014 </w:t>
            </w:r>
          </w:p>
        </w:tc>
        <w:tc>
          <w:tcPr>
            <w:tcW w:w="1940"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4 117</w:t>
            </w:r>
          </w:p>
        </w:tc>
        <w:tc>
          <w:tcPr>
            <w:tcW w:w="1809"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3 270</w:t>
            </w:r>
          </w:p>
        </w:tc>
        <w:tc>
          <w:tcPr>
            <w:tcW w:w="2834"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430</w:t>
            </w:r>
          </w:p>
        </w:tc>
        <w:tc>
          <w:tcPr>
            <w:tcW w:w="1681"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322</w:t>
            </w:r>
          </w:p>
        </w:tc>
      </w:tr>
      <w:tr w:rsidR="008976D2" w:rsidRPr="00EC1DAB" w:rsidTr="00EF7364">
        <w:tc>
          <w:tcPr>
            <w:tcW w:w="1188"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2015</w:t>
            </w:r>
          </w:p>
        </w:tc>
        <w:tc>
          <w:tcPr>
            <w:tcW w:w="1940"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2 544</w:t>
            </w:r>
          </w:p>
        </w:tc>
        <w:tc>
          <w:tcPr>
            <w:tcW w:w="1809"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2 184</w:t>
            </w:r>
          </w:p>
        </w:tc>
        <w:tc>
          <w:tcPr>
            <w:tcW w:w="2834"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279</w:t>
            </w:r>
          </w:p>
        </w:tc>
        <w:tc>
          <w:tcPr>
            <w:tcW w:w="1681"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219</w:t>
            </w:r>
          </w:p>
        </w:tc>
      </w:tr>
      <w:tr w:rsidR="008976D2" w:rsidRPr="00EC1DAB" w:rsidTr="00EF7364">
        <w:tc>
          <w:tcPr>
            <w:tcW w:w="1188"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 xml:space="preserve">2016 </w:t>
            </w:r>
          </w:p>
        </w:tc>
        <w:tc>
          <w:tcPr>
            <w:tcW w:w="1940"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2 460</w:t>
            </w:r>
          </w:p>
        </w:tc>
        <w:tc>
          <w:tcPr>
            <w:tcW w:w="1809"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1 934</w:t>
            </w:r>
          </w:p>
        </w:tc>
        <w:tc>
          <w:tcPr>
            <w:tcW w:w="2834"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357</w:t>
            </w:r>
          </w:p>
        </w:tc>
        <w:tc>
          <w:tcPr>
            <w:tcW w:w="1681"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rFonts w:eastAsia="Calibri"/>
                <w:lang w:val="en-GB" w:eastAsia="en-US"/>
              </w:rPr>
            </w:pPr>
            <w:r w:rsidRPr="00EC1DAB">
              <w:rPr>
                <w:lang w:val="en-GB"/>
              </w:rPr>
              <w:t>283</w:t>
            </w:r>
          </w:p>
        </w:tc>
      </w:tr>
      <w:tr w:rsidR="008976D2" w:rsidRPr="00EC1DAB" w:rsidTr="00EF7364">
        <w:tc>
          <w:tcPr>
            <w:tcW w:w="1188"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lang w:val="en-GB"/>
              </w:rPr>
            </w:pPr>
            <w:r w:rsidRPr="00EC1DAB">
              <w:rPr>
                <w:lang w:val="en-GB"/>
              </w:rPr>
              <w:t>2017</w:t>
            </w:r>
          </w:p>
        </w:tc>
        <w:tc>
          <w:tcPr>
            <w:tcW w:w="1940"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lang w:val="en-GB"/>
              </w:rPr>
            </w:pPr>
            <w:r w:rsidRPr="00EC1DAB">
              <w:rPr>
                <w:lang w:val="en-GB"/>
              </w:rPr>
              <w:t>2 995</w:t>
            </w:r>
          </w:p>
        </w:tc>
        <w:tc>
          <w:tcPr>
            <w:tcW w:w="1809"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lang w:val="en-GB"/>
              </w:rPr>
            </w:pPr>
            <w:r w:rsidRPr="00EC1DAB">
              <w:rPr>
                <w:lang w:val="en-GB"/>
              </w:rPr>
              <w:t>1 969</w:t>
            </w:r>
          </w:p>
        </w:tc>
        <w:tc>
          <w:tcPr>
            <w:tcW w:w="2834"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lang w:val="en-GB"/>
              </w:rPr>
            </w:pPr>
            <w:r w:rsidRPr="00EC1DAB">
              <w:rPr>
                <w:lang w:val="en-GB"/>
              </w:rPr>
              <w:t>372</w:t>
            </w:r>
          </w:p>
        </w:tc>
        <w:tc>
          <w:tcPr>
            <w:tcW w:w="1681" w:type="dxa"/>
            <w:tcBorders>
              <w:top w:val="single" w:sz="4" w:space="0" w:color="000000"/>
              <w:left w:val="single" w:sz="4" w:space="0" w:color="000000"/>
              <w:bottom w:val="single" w:sz="4" w:space="0" w:color="000000"/>
              <w:right w:val="single" w:sz="4" w:space="0" w:color="000000"/>
            </w:tcBorders>
          </w:tcPr>
          <w:p w:rsidR="008976D2" w:rsidRPr="00EC1DAB" w:rsidRDefault="008976D2" w:rsidP="00420C2E">
            <w:pPr>
              <w:spacing w:before="100" w:beforeAutospacing="1" w:after="100" w:afterAutospacing="1"/>
              <w:jc w:val="center"/>
              <w:rPr>
                <w:lang w:val="en-GB"/>
              </w:rPr>
            </w:pPr>
            <w:r w:rsidRPr="00EC1DAB">
              <w:rPr>
                <w:lang w:val="en-GB"/>
              </w:rPr>
              <w:t>254</w:t>
            </w:r>
          </w:p>
        </w:tc>
      </w:tr>
    </w:tbl>
    <w:p w:rsidR="008976D2" w:rsidRPr="00EC1DAB" w:rsidRDefault="008976D2" w:rsidP="003C76CC">
      <w:pPr>
        <w:pStyle w:val="rvps2"/>
        <w:shd w:val="clear" w:color="auto" w:fill="FFFFFF"/>
        <w:ind w:firstLine="454"/>
        <w:jc w:val="both"/>
        <w:rPr>
          <w:sz w:val="28"/>
          <w:szCs w:val="28"/>
          <w:lang w:val="en-GB"/>
        </w:rPr>
      </w:pPr>
    </w:p>
    <w:p w:rsidR="00EF7364" w:rsidRPr="00EC1DAB" w:rsidRDefault="00EF7364" w:rsidP="003C76CC">
      <w:pPr>
        <w:spacing w:before="100" w:beforeAutospacing="1" w:after="100" w:afterAutospacing="1"/>
        <w:ind w:firstLine="454"/>
        <w:jc w:val="both"/>
        <w:rPr>
          <w:color w:val="000000"/>
          <w:sz w:val="28"/>
          <w:szCs w:val="28"/>
          <w:lang w:val="en-GB"/>
        </w:rPr>
      </w:pPr>
      <w:r w:rsidRPr="00EC1DAB">
        <w:rPr>
          <w:color w:val="000000"/>
          <w:sz w:val="28"/>
          <w:szCs w:val="28"/>
          <w:lang w:val="en-GB"/>
        </w:rPr>
        <w:t xml:space="preserve">The cases of child removal from parents in violation of the requirements of Article 170 of the Family Code of Ukraine remain quite numerous. In particular, part two of the Article stipulates that in exceptional cases, in presence of a direct threat to the child's life or health, the child protection authority or a public prosecutor shall have the right to pass a decision on the immediate removal of the child from the parents. In that case, the child protection authority shall be obligated to immediately notify the prosecutor and, within seven days from the decision, to apply to the court with the petition on deprivation of the parents, or one of them, of their parental rights or on removal of the child from the mother, father, without termination of their parental rights. </w:t>
      </w:r>
    </w:p>
    <w:p w:rsidR="00EF7364" w:rsidRPr="00EC1DAB" w:rsidRDefault="00EF7364" w:rsidP="003C76CC">
      <w:pPr>
        <w:spacing w:before="100" w:beforeAutospacing="1" w:after="100" w:afterAutospacing="1"/>
        <w:ind w:firstLine="454"/>
        <w:jc w:val="both"/>
        <w:rPr>
          <w:color w:val="000000"/>
          <w:sz w:val="28"/>
          <w:szCs w:val="28"/>
          <w:lang w:val="en-GB"/>
        </w:rPr>
      </w:pPr>
      <w:r w:rsidRPr="00EC1DAB">
        <w:rPr>
          <w:color w:val="000000"/>
          <w:sz w:val="28"/>
          <w:szCs w:val="28"/>
          <w:lang w:val="en-GB"/>
        </w:rPr>
        <w:t xml:space="preserve">However, the practice of removing children from families in the course of prevention raids and failure to comply with the procedure for the removal of children from their parents by child protection authorities of the city, village, town councils and children's services is not uncommon. </w:t>
      </w:r>
    </w:p>
    <w:p w:rsidR="00EF7364" w:rsidRPr="00EC1DAB" w:rsidRDefault="00EF7364" w:rsidP="003C76CC">
      <w:pPr>
        <w:spacing w:before="100" w:beforeAutospacing="1" w:after="100" w:afterAutospacing="1"/>
        <w:ind w:firstLine="454"/>
        <w:jc w:val="both"/>
        <w:rPr>
          <w:color w:val="000000"/>
          <w:sz w:val="28"/>
          <w:szCs w:val="28"/>
          <w:lang w:val="en-GB"/>
        </w:rPr>
      </w:pPr>
      <w:r w:rsidRPr="00EC1DAB">
        <w:rPr>
          <w:color w:val="000000"/>
          <w:sz w:val="28"/>
          <w:szCs w:val="28"/>
          <w:lang w:val="en-GB"/>
        </w:rPr>
        <w:t xml:space="preserve">At the same time, monitoring visits to children’s shelters and centres for social rehabilitation of children show a violation of the terms of children’s stay in the institutions (over 1 year), while, in accordance with the legislation, the period children’s stay is not to exceed 3 and 9 months, respectively. </w:t>
      </w:r>
    </w:p>
    <w:p w:rsidR="00EF7364" w:rsidRPr="00EC1DAB" w:rsidRDefault="00EF7364" w:rsidP="003C76CC">
      <w:pPr>
        <w:spacing w:before="100" w:beforeAutospacing="1" w:after="100" w:afterAutospacing="1"/>
        <w:ind w:firstLine="454"/>
        <w:jc w:val="both"/>
        <w:rPr>
          <w:color w:val="000000"/>
          <w:sz w:val="28"/>
          <w:szCs w:val="28"/>
          <w:lang w:val="en-GB"/>
        </w:rPr>
      </w:pPr>
      <w:r w:rsidRPr="00EC1DAB">
        <w:rPr>
          <w:color w:val="000000"/>
          <w:sz w:val="28"/>
          <w:szCs w:val="28"/>
          <w:lang w:val="en-GB"/>
        </w:rPr>
        <w:t xml:space="preserve">One of the factors for the prolonged stay of children in temporary institutions is the consideration of the cases of termination of parental rights by courts. Due to the extended consideration, for over 6 months, of cases regarding termination of parental rights filed by child protection authorities to in courts, children are actually held in establishments of institutional care and are deprived of the right to family upbringing. At the same time, the right of children, staying in such institutions, to communication with their parents is restricted. Cases have been recorded when the time of meeting of parents and their children is limited to 30 minutes. </w:t>
      </w:r>
    </w:p>
    <w:p w:rsidR="00EF7364" w:rsidRPr="00EC1DAB" w:rsidRDefault="00EF7364" w:rsidP="003C76CC">
      <w:pPr>
        <w:spacing w:before="100" w:beforeAutospacing="1" w:after="100" w:afterAutospacing="1"/>
        <w:ind w:firstLine="454"/>
        <w:jc w:val="both"/>
        <w:rPr>
          <w:color w:val="000000"/>
          <w:sz w:val="28"/>
          <w:szCs w:val="28"/>
          <w:lang w:val="en-GB"/>
        </w:rPr>
      </w:pPr>
      <w:r w:rsidRPr="00EC1DAB">
        <w:rPr>
          <w:color w:val="000000"/>
          <w:sz w:val="28"/>
          <w:szCs w:val="28"/>
          <w:lang w:val="en-GB"/>
        </w:rPr>
        <w:t xml:space="preserve">In general, the child protection authorities do not always comply with the requirements of the legislation and violate the right of children to communication with their siblings, sisters, close relatives and parents who are not deprived of parental rights. This is especially true for children whose parents are in a place of deprivation of freedom. </w:t>
      </w:r>
    </w:p>
    <w:p w:rsidR="00656666" w:rsidRPr="00EC1DAB" w:rsidRDefault="00EF7364" w:rsidP="003C76CC">
      <w:pPr>
        <w:spacing w:before="100" w:beforeAutospacing="1" w:after="100" w:afterAutospacing="1"/>
        <w:ind w:firstLine="454"/>
        <w:jc w:val="both"/>
        <w:rPr>
          <w:sz w:val="28"/>
          <w:szCs w:val="28"/>
          <w:lang w:val="en-GB"/>
        </w:rPr>
      </w:pPr>
      <w:r w:rsidRPr="00EC1DAB">
        <w:rPr>
          <w:color w:val="000000"/>
          <w:sz w:val="28"/>
          <w:szCs w:val="28"/>
          <w:lang w:val="en-GB"/>
        </w:rPr>
        <w:t>The number and insufficient professional level of staffs in shelters and centres of social and psychological rehabilitation of children do not ensure effective work with children and their parents to eliminate difficult life circumstances and return the children to their families</w:t>
      </w:r>
      <w:r w:rsidR="00CD30D8" w:rsidRPr="00EC1DAB">
        <w:rPr>
          <w:sz w:val="28"/>
          <w:szCs w:val="28"/>
          <w:lang w:val="en-GB"/>
        </w:rPr>
        <w:t xml:space="preserve">.  </w:t>
      </w:r>
    </w:p>
    <w:p w:rsidR="000670CF" w:rsidRPr="00EC1DAB" w:rsidRDefault="00CD30D8" w:rsidP="003C76CC">
      <w:pPr>
        <w:spacing w:before="100" w:beforeAutospacing="1" w:after="100" w:afterAutospacing="1"/>
        <w:ind w:firstLine="454"/>
        <w:jc w:val="both"/>
        <w:rPr>
          <w:sz w:val="28"/>
          <w:szCs w:val="28"/>
          <w:lang w:val="en-GB"/>
        </w:rPr>
      </w:pPr>
      <w:r w:rsidRPr="00EC1DAB">
        <w:rPr>
          <w:sz w:val="28"/>
          <w:szCs w:val="28"/>
          <w:lang w:val="en-GB"/>
        </w:rPr>
        <w:t xml:space="preserve"> </w:t>
      </w:r>
    </w:p>
    <w:p w:rsidR="00656666" w:rsidRPr="00EC1DAB" w:rsidRDefault="00EF7364" w:rsidP="00420C2E">
      <w:pPr>
        <w:shd w:val="clear" w:color="auto" w:fill="FFFFFF"/>
        <w:spacing w:before="100" w:beforeAutospacing="1" w:after="100" w:afterAutospacing="1"/>
        <w:jc w:val="center"/>
        <w:rPr>
          <w:bCs/>
          <w:iCs/>
          <w:lang w:val="en-GB"/>
        </w:rPr>
      </w:pPr>
      <w:r w:rsidRPr="00EC1DAB">
        <w:rPr>
          <w:b/>
          <w:i/>
          <w:color w:val="000000"/>
          <w:lang w:val="en-GB"/>
        </w:rPr>
        <w:t>Provision of shelters for children and centres for social and psychological rehabilitation of children with pedagogical staff</w:t>
      </w:r>
      <w:r w:rsidR="00420C2E" w:rsidRPr="00EC1DAB">
        <w:rPr>
          <w:b/>
          <w:i/>
          <w:color w:val="000000"/>
          <w:lang w:val="en-GB"/>
        </w:rPr>
        <w:br/>
      </w:r>
      <w:r w:rsidR="00656666" w:rsidRPr="00EC1DAB">
        <w:rPr>
          <w:bCs/>
          <w:iCs/>
          <w:lang w:val="en-GB"/>
        </w:rPr>
        <w:t>(</w:t>
      </w:r>
      <w:r w:rsidRPr="00EC1DAB">
        <w:rPr>
          <w:bCs/>
          <w:iCs/>
          <w:lang w:val="en-GB"/>
        </w:rPr>
        <w:t>according to the Ministry of Social Policy</w:t>
      </w:r>
      <w:r w:rsidR="00656666" w:rsidRPr="00EC1DAB">
        <w:rPr>
          <w:bCs/>
          <w:iCs/>
          <w:lang w:val="en-GB"/>
        </w:rPr>
        <w:t>)</w:t>
      </w:r>
    </w:p>
    <w:p w:rsidR="00656666" w:rsidRPr="00EC1DAB" w:rsidRDefault="00656666" w:rsidP="003C76CC">
      <w:pPr>
        <w:spacing w:before="100" w:beforeAutospacing="1" w:after="100" w:afterAutospacing="1"/>
        <w:ind w:firstLine="454"/>
        <w:rPr>
          <w:bCs/>
          <w:iCs/>
          <w:lang w:val="en-GB"/>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1633"/>
        <w:gridCol w:w="1564"/>
        <w:gridCol w:w="1020"/>
        <w:gridCol w:w="1633"/>
        <w:gridCol w:w="1433"/>
        <w:gridCol w:w="1024"/>
      </w:tblGrid>
      <w:tr w:rsidR="00656666" w:rsidRPr="00EC1DAB" w:rsidTr="00EF7364">
        <w:tc>
          <w:tcPr>
            <w:tcW w:w="1111" w:type="dxa"/>
            <w:vMerge w:val="restart"/>
            <w:shd w:val="clear" w:color="auto" w:fill="auto"/>
          </w:tcPr>
          <w:p w:rsidR="00656666"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Year</w:t>
            </w:r>
            <w:r w:rsidR="00656666" w:rsidRPr="00EC1DAB">
              <w:rPr>
                <w:rFonts w:eastAsia="Calibri"/>
                <w:bCs/>
                <w:iCs/>
                <w:lang w:val="en-GB"/>
              </w:rPr>
              <w:t xml:space="preserve"> </w:t>
            </w:r>
          </w:p>
        </w:tc>
        <w:tc>
          <w:tcPr>
            <w:tcW w:w="4217" w:type="dxa"/>
            <w:gridSpan w:val="3"/>
            <w:shd w:val="clear" w:color="auto" w:fill="auto"/>
          </w:tcPr>
          <w:p w:rsidR="00656666"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Shelter for children</w:t>
            </w:r>
          </w:p>
        </w:tc>
        <w:tc>
          <w:tcPr>
            <w:tcW w:w="4090" w:type="dxa"/>
            <w:gridSpan w:val="3"/>
            <w:shd w:val="clear" w:color="auto" w:fill="auto"/>
          </w:tcPr>
          <w:p w:rsidR="00656666"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Centre for Social and Psychological Rehabilitation of Children</w:t>
            </w:r>
          </w:p>
        </w:tc>
      </w:tr>
      <w:tr w:rsidR="00EF7364" w:rsidRPr="00EC1DAB" w:rsidTr="00EF7364">
        <w:tc>
          <w:tcPr>
            <w:tcW w:w="1111" w:type="dxa"/>
            <w:vMerge/>
            <w:shd w:val="clear" w:color="auto" w:fill="auto"/>
          </w:tcPr>
          <w:p w:rsidR="00EF7364" w:rsidRPr="00EC1DAB" w:rsidRDefault="00EF7364" w:rsidP="00420C2E">
            <w:pPr>
              <w:spacing w:before="100" w:beforeAutospacing="1" w:after="100" w:afterAutospacing="1"/>
              <w:jc w:val="center"/>
              <w:rPr>
                <w:rFonts w:eastAsia="Calibri"/>
                <w:lang w:val="en-GB" w:eastAsia="en-US"/>
              </w:rPr>
            </w:pPr>
          </w:p>
        </w:tc>
        <w:tc>
          <w:tcPr>
            <w:tcW w:w="1633" w:type="dxa"/>
            <w:shd w:val="clear" w:color="auto" w:fill="auto"/>
          </w:tcPr>
          <w:p w:rsidR="00EF7364" w:rsidRPr="00EC1DAB" w:rsidRDefault="00EF7364" w:rsidP="00420C2E">
            <w:pPr>
              <w:spacing w:before="100" w:beforeAutospacing="1" w:after="100" w:afterAutospacing="1"/>
              <w:jc w:val="center"/>
              <w:rPr>
                <w:lang w:val="en-GB"/>
              </w:rPr>
            </w:pPr>
            <w:r w:rsidRPr="00EC1DAB">
              <w:rPr>
                <w:lang w:val="en-GB"/>
              </w:rPr>
              <w:t>number of positions stipulated by staffing schedule</w:t>
            </w:r>
          </w:p>
        </w:tc>
        <w:tc>
          <w:tcPr>
            <w:tcW w:w="1564" w:type="dxa"/>
            <w:shd w:val="clear" w:color="auto" w:fill="auto"/>
          </w:tcPr>
          <w:p w:rsidR="00EF7364" w:rsidRPr="00EC1DAB" w:rsidRDefault="00EF7364" w:rsidP="00420C2E">
            <w:pPr>
              <w:spacing w:before="100" w:beforeAutospacing="1" w:after="100" w:afterAutospacing="1"/>
              <w:jc w:val="center"/>
              <w:rPr>
                <w:lang w:val="en-GB"/>
              </w:rPr>
            </w:pPr>
            <w:r w:rsidRPr="00EC1DAB">
              <w:rPr>
                <w:lang w:val="en-GB"/>
              </w:rPr>
              <w:t>actual number of employees</w:t>
            </w:r>
          </w:p>
        </w:tc>
        <w:tc>
          <w:tcPr>
            <w:tcW w:w="1020" w:type="dxa"/>
            <w:shd w:val="clear" w:color="auto" w:fill="auto"/>
          </w:tcPr>
          <w:p w:rsidR="00EF7364"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w:t>
            </w:r>
          </w:p>
        </w:tc>
        <w:tc>
          <w:tcPr>
            <w:tcW w:w="1633" w:type="dxa"/>
            <w:shd w:val="clear" w:color="auto" w:fill="auto"/>
          </w:tcPr>
          <w:p w:rsidR="00EF7364" w:rsidRPr="00EC1DAB" w:rsidRDefault="00EF7364" w:rsidP="00420C2E">
            <w:pPr>
              <w:spacing w:before="100" w:beforeAutospacing="1" w:after="100" w:afterAutospacing="1"/>
              <w:jc w:val="center"/>
              <w:rPr>
                <w:lang w:val="en-GB"/>
              </w:rPr>
            </w:pPr>
            <w:r w:rsidRPr="00EC1DAB">
              <w:rPr>
                <w:lang w:val="en-GB"/>
              </w:rPr>
              <w:t>number of positions stipulated by staffing schedule</w:t>
            </w:r>
          </w:p>
        </w:tc>
        <w:tc>
          <w:tcPr>
            <w:tcW w:w="1433" w:type="dxa"/>
            <w:shd w:val="clear" w:color="auto" w:fill="auto"/>
          </w:tcPr>
          <w:p w:rsidR="00EF7364" w:rsidRPr="00EC1DAB" w:rsidRDefault="00EF7364" w:rsidP="00420C2E">
            <w:pPr>
              <w:spacing w:before="100" w:beforeAutospacing="1" w:after="100" w:afterAutospacing="1"/>
              <w:jc w:val="center"/>
              <w:rPr>
                <w:lang w:val="en-GB"/>
              </w:rPr>
            </w:pPr>
            <w:r w:rsidRPr="00EC1DAB">
              <w:rPr>
                <w:lang w:val="en-GB"/>
              </w:rPr>
              <w:t>actual number of employees</w:t>
            </w:r>
          </w:p>
        </w:tc>
        <w:tc>
          <w:tcPr>
            <w:tcW w:w="1024" w:type="dxa"/>
            <w:shd w:val="clear" w:color="auto" w:fill="auto"/>
          </w:tcPr>
          <w:p w:rsidR="00EF7364"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w:t>
            </w:r>
          </w:p>
        </w:tc>
      </w:tr>
      <w:tr w:rsidR="00656666" w:rsidRPr="00EC1DAB" w:rsidTr="00EF7364">
        <w:tc>
          <w:tcPr>
            <w:tcW w:w="1111" w:type="dxa"/>
            <w:shd w:val="clear" w:color="auto" w:fill="auto"/>
          </w:tcPr>
          <w:p w:rsidR="00656666" w:rsidRPr="00EC1DAB" w:rsidRDefault="00656666" w:rsidP="00420C2E">
            <w:pPr>
              <w:spacing w:before="100" w:beforeAutospacing="1" w:after="100" w:afterAutospacing="1"/>
              <w:jc w:val="center"/>
              <w:rPr>
                <w:rFonts w:eastAsia="Calibri"/>
                <w:lang w:val="en-GB"/>
              </w:rPr>
            </w:pPr>
            <w:r w:rsidRPr="00EC1DAB">
              <w:rPr>
                <w:rFonts w:eastAsia="Calibri"/>
                <w:lang w:val="en-GB"/>
              </w:rPr>
              <w:t xml:space="preserve">2016 </w:t>
            </w:r>
          </w:p>
          <w:p w:rsidR="00656666" w:rsidRPr="00EC1DAB" w:rsidRDefault="00656666" w:rsidP="00420C2E">
            <w:pPr>
              <w:spacing w:before="100" w:beforeAutospacing="1" w:after="100" w:afterAutospacing="1"/>
              <w:jc w:val="center"/>
              <w:rPr>
                <w:rFonts w:eastAsia="Calibri"/>
                <w:lang w:val="en-GB" w:eastAsia="en-US"/>
              </w:rPr>
            </w:pP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86</w:t>
            </w:r>
          </w:p>
        </w:tc>
        <w:tc>
          <w:tcPr>
            <w:tcW w:w="156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79</w:t>
            </w:r>
          </w:p>
        </w:tc>
        <w:tc>
          <w:tcPr>
            <w:tcW w:w="1020"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92</w:t>
            </w: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1034</w:t>
            </w:r>
          </w:p>
        </w:tc>
        <w:tc>
          <w:tcPr>
            <w:tcW w:w="14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930</w:t>
            </w:r>
          </w:p>
        </w:tc>
        <w:tc>
          <w:tcPr>
            <w:tcW w:w="102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90</w:t>
            </w:r>
          </w:p>
        </w:tc>
      </w:tr>
      <w:tr w:rsidR="00656666" w:rsidRPr="00EC1DAB" w:rsidTr="00EF7364">
        <w:tc>
          <w:tcPr>
            <w:tcW w:w="1111" w:type="dxa"/>
            <w:shd w:val="clear" w:color="auto" w:fill="auto"/>
          </w:tcPr>
          <w:p w:rsidR="00656666" w:rsidRPr="00EC1DAB" w:rsidRDefault="00656666" w:rsidP="00420C2E">
            <w:pPr>
              <w:spacing w:before="100" w:beforeAutospacing="1" w:after="100" w:afterAutospacing="1"/>
              <w:jc w:val="center"/>
              <w:rPr>
                <w:rFonts w:eastAsia="Calibri"/>
                <w:lang w:val="en-GB"/>
              </w:rPr>
            </w:pPr>
            <w:r w:rsidRPr="00EC1DAB">
              <w:rPr>
                <w:rFonts w:eastAsia="Calibri"/>
                <w:lang w:val="en-GB"/>
              </w:rPr>
              <w:t xml:space="preserve">2017 </w:t>
            </w:r>
          </w:p>
          <w:p w:rsidR="00656666" w:rsidRPr="00EC1DAB" w:rsidRDefault="00656666" w:rsidP="00420C2E">
            <w:pPr>
              <w:spacing w:before="100" w:beforeAutospacing="1" w:after="100" w:afterAutospacing="1"/>
              <w:jc w:val="center"/>
              <w:rPr>
                <w:rFonts w:eastAsia="Calibri"/>
                <w:lang w:val="en-GB"/>
              </w:rPr>
            </w:pP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92</w:t>
            </w:r>
            <w:r w:rsidR="00EF7364" w:rsidRPr="00EC1DAB">
              <w:rPr>
                <w:rFonts w:eastAsia="Calibri"/>
                <w:bCs/>
                <w:iCs/>
                <w:lang w:val="en-GB"/>
              </w:rPr>
              <w:t>.</w:t>
            </w:r>
            <w:r w:rsidRPr="00EC1DAB">
              <w:rPr>
                <w:rFonts w:eastAsia="Calibri"/>
                <w:bCs/>
                <w:iCs/>
                <w:lang w:val="en-GB"/>
              </w:rPr>
              <w:t>75</w:t>
            </w:r>
          </w:p>
        </w:tc>
        <w:tc>
          <w:tcPr>
            <w:tcW w:w="156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79</w:t>
            </w:r>
            <w:r w:rsidR="00EF7364" w:rsidRPr="00EC1DAB">
              <w:rPr>
                <w:rFonts w:eastAsia="Calibri"/>
                <w:bCs/>
                <w:iCs/>
                <w:lang w:val="en-GB"/>
              </w:rPr>
              <w:t>.</w:t>
            </w:r>
            <w:r w:rsidRPr="00EC1DAB">
              <w:rPr>
                <w:rFonts w:eastAsia="Calibri"/>
                <w:bCs/>
                <w:iCs/>
                <w:lang w:val="en-GB"/>
              </w:rPr>
              <w:t>5</w:t>
            </w:r>
          </w:p>
        </w:tc>
        <w:tc>
          <w:tcPr>
            <w:tcW w:w="1020"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86</w:t>
            </w: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1102</w:t>
            </w:r>
          </w:p>
        </w:tc>
        <w:tc>
          <w:tcPr>
            <w:tcW w:w="14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948</w:t>
            </w:r>
          </w:p>
        </w:tc>
        <w:tc>
          <w:tcPr>
            <w:tcW w:w="102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86</w:t>
            </w:r>
          </w:p>
        </w:tc>
      </w:tr>
      <w:tr w:rsidR="00656666" w:rsidRPr="00EC1DAB" w:rsidTr="00EF7364">
        <w:tc>
          <w:tcPr>
            <w:tcW w:w="1111" w:type="dxa"/>
            <w:shd w:val="clear" w:color="auto" w:fill="auto"/>
          </w:tcPr>
          <w:p w:rsidR="00656666" w:rsidRPr="00EC1DAB" w:rsidRDefault="00EF7364" w:rsidP="00420C2E">
            <w:pPr>
              <w:spacing w:before="100" w:beforeAutospacing="1" w:after="100" w:afterAutospacing="1"/>
              <w:jc w:val="center"/>
              <w:rPr>
                <w:rFonts w:eastAsia="Calibri"/>
                <w:bCs/>
                <w:iCs/>
                <w:lang w:val="en-GB"/>
              </w:rPr>
            </w:pPr>
            <w:r w:rsidRPr="00EC1DAB">
              <w:rPr>
                <w:rFonts w:eastAsia="Calibri"/>
                <w:bCs/>
                <w:iCs/>
                <w:lang w:val="en-GB"/>
              </w:rPr>
              <w:t>1st half-year of 2018</w:t>
            </w: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88</w:t>
            </w:r>
          </w:p>
        </w:tc>
        <w:tc>
          <w:tcPr>
            <w:tcW w:w="156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72</w:t>
            </w:r>
          </w:p>
        </w:tc>
        <w:tc>
          <w:tcPr>
            <w:tcW w:w="1020"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82</w:t>
            </w:r>
          </w:p>
        </w:tc>
        <w:tc>
          <w:tcPr>
            <w:tcW w:w="16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1120</w:t>
            </w:r>
          </w:p>
        </w:tc>
        <w:tc>
          <w:tcPr>
            <w:tcW w:w="1433"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953</w:t>
            </w:r>
          </w:p>
        </w:tc>
        <w:tc>
          <w:tcPr>
            <w:tcW w:w="1024" w:type="dxa"/>
            <w:shd w:val="clear" w:color="auto" w:fill="auto"/>
          </w:tcPr>
          <w:p w:rsidR="00656666" w:rsidRPr="00EC1DAB" w:rsidRDefault="00656666" w:rsidP="00420C2E">
            <w:pPr>
              <w:spacing w:before="100" w:beforeAutospacing="1" w:after="100" w:afterAutospacing="1"/>
              <w:jc w:val="center"/>
              <w:rPr>
                <w:rFonts w:eastAsia="Calibri"/>
                <w:bCs/>
                <w:iCs/>
                <w:lang w:val="en-GB"/>
              </w:rPr>
            </w:pPr>
            <w:r w:rsidRPr="00EC1DAB">
              <w:rPr>
                <w:rFonts w:eastAsia="Calibri"/>
                <w:bCs/>
                <w:iCs/>
                <w:lang w:val="en-GB"/>
              </w:rPr>
              <w:t>85</w:t>
            </w:r>
          </w:p>
        </w:tc>
      </w:tr>
    </w:tbl>
    <w:p w:rsidR="004448B8" w:rsidRPr="00EC1DAB" w:rsidRDefault="004448B8" w:rsidP="003C76CC">
      <w:pPr>
        <w:pStyle w:val="rvps2"/>
        <w:shd w:val="clear" w:color="auto" w:fill="FFFFFF"/>
        <w:ind w:firstLine="454"/>
        <w:jc w:val="both"/>
        <w:textAlignment w:val="baseline"/>
        <w:rPr>
          <w:sz w:val="28"/>
          <w:szCs w:val="28"/>
          <w:lang w:val="en-GB"/>
        </w:rPr>
      </w:pPr>
    </w:p>
    <w:p w:rsidR="0093235B" w:rsidRPr="00EC1DAB" w:rsidRDefault="0093235B" w:rsidP="003C76CC">
      <w:pPr>
        <w:pStyle w:val="rvps2"/>
        <w:shd w:val="clear" w:color="auto" w:fill="FFFFFF"/>
        <w:ind w:firstLine="454"/>
        <w:jc w:val="both"/>
        <w:textAlignment w:val="baseline"/>
        <w:rPr>
          <w:sz w:val="28"/>
          <w:szCs w:val="28"/>
          <w:lang w:val="en-GB"/>
        </w:rPr>
      </w:pPr>
      <w:r w:rsidRPr="00EC1DAB">
        <w:rPr>
          <w:sz w:val="28"/>
          <w:szCs w:val="28"/>
          <w:lang w:val="en-GB"/>
        </w:rPr>
        <w:t xml:space="preserve">Ineffective social support for families in difficult life circumstances, lack of alternative services for such families outside the institutions (centres for social and psychological rehabilitation of children, shelters for children, boarding schools) cause the number of orphans and children deprived of parental care, in relation to the children's population, remaining at the level of 1.1 - 1.2%. </w:t>
      </w:r>
    </w:p>
    <w:p w:rsidR="003C76CC" w:rsidRPr="00EC1DAB" w:rsidRDefault="0093235B" w:rsidP="003C76CC">
      <w:pPr>
        <w:pStyle w:val="rvps2"/>
        <w:shd w:val="clear" w:color="auto" w:fill="FFFFFF"/>
        <w:ind w:firstLine="454"/>
        <w:jc w:val="both"/>
        <w:textAlignment w:val="baseline"/>
        <w:rPr>
          <w:sz w:val="28"/>
          <w:szCs w:val="28"/>
          <w:lang w:val="en-GB"/>
        </w:rPr>
      </w:pPr>
      <w:r w:rsidRPr="00EC1DAB">
        <w:rPr>
          <w:sz w:val="28"/>
          <w:szCs w:val="28"/>
          <w:lang w:val="en-GB"/>
        </w:rPr>
        <w:t>Instead, according to the Ministry of Social Policy, mere individuals’ parental rights are restored (2014 - 204, 2014 - 90, 2016 - 109, 2017 - 110). The insufficiently effective social work of the Centres for Social Services for Families, Children and Youth with Families, the rising court fees, as well as the economic situation in the country, influence the low number of parents' appeals regarding restoration of their parental rights</w:t>
      </w:r>
      <w:r w:rsidR="00192313" w:rsidRPr="00EC1DAB">
        <w:rPr>
          <w:sz w:val="28"/>
          <w:szCs w:val="28"/>
          <w:lang w:val="en-GB"/>
        </w:rPr>
        <w:t xml:space="preserve">.    </w:t>
      </w:r>
    </w:p>
    <w:p w:rsidR="00D901FD" w:rsidRPr="00EC1DAB" w:rsidRDefault="0093235B" w:rsidP="003C76CC">
      <w:pPr>
        <w:pStyle w:val="rvps7"/>
        <w:shd w:val="clear" w:color="auto" w:fill="FFFFFF"/>
        <w:ind w:left="450" w:right="450" w:firstLine="454"/>
        <w:jc w:val="center"/>
        <w:rPr>
          <w:color w:val="000000"/>
          <w:lang w:val="en-GB"/>
        </w:rPr>
      </w:pPr>
      <w:bookmarkStart w:id="15" w:name="n50"/>
      <w:bookmarkStart w:id="16" w:name="n51"/>
      <w:bookmarkStart w:id="17" w:name="n52"/>
      <w:bookmarkEnd w:id="15"/>
      <w:bookmarkEnd w:id="16"/>
      <w:bookmarkEnd w:id="17"/>
      <w:r w:rsidRPr="00EC1DAB">
        <w:rPr>
          <w:rStyle w:val="rvts9"/>
          <w:b/>
          <w:bCs/>
          <w:color w:val="000000"/>
          <w:lang w:val="en-GB"/>
        </w:rPr>
        <w:t>Articles 10, 11, 35</w:t>
      </w:r>
    </w:p>
    <w:p w:rsidR="0093235B" w:rsidRPr="00EC1DAB" w:rsidRDefault="0093235B" w:rsidP="003C76CC">
      <w:pPr>
        <w:pStyle w:val="rvps2"/>
        <w:shd w:val="clear" w:color="auto" w:fill="FFFFFF"/>
        <w:ind w:firstLine="454"/>
        <w:jc w:val="both"/>
        <w:rPr>
          <w:color w:val="000000"/>
          <w:sz w:val="28"/>
          <w:szCs w:val="28"/>
          <w:lang w:val="en-GB"/>
        </w:rPr>
      </w:pPr>
      <w:bookmarkStart w:id="18" w:name="n53"/>
      <w:bookmarkStart w:id="19" w:name="n54"/>
      <w:bookmarkEnd w:id="18"/>
      <w:bookmarkEnd w:id="19"/>
      <w:r w:rsidRPr="00EC1DAB">
        <w:rPr>
          <w:color w:val="000000"/>
          <w:sz w:val="28"/>
          <w:szCs w:val="28"/>
          <w:lang w:val="en-GB"/>
        </w:rPr>
        <w:t xml:space="preserve">On September 1, 2006, the 1980 Convention on Civil Aspects of International Child Abduction entered into force for Ukraine, and is currently applied in relations between Ukraine and other Member States. Functions of the Central Body in Ukraine under the Convention are carried out by the Ministry of Justice of Ukraine.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situation, however, shows the imperfections in the mechanisms for implementation of the provisions of the Convention, which entails violation of the rights of the child, in particular to communication with both parents.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As practice shows, court proceedings take a long time for consideration of cases in that group, and consequently, courts pass decisions to let the child stay with the parents who illegally moved the child from the country of his or her permanent residence, since the child had adapted to the new conditions.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Besides, there are cases when one of the parents, living separately from the child, is deprived of the opportunity to even be involved in the upbringing of the child, see and communicate with him or her.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Human Rights Commissioner has received a noticeable number of appeals regarding the lack of effective mechanisms for the response of the child protection authorities, police, enforcement services, to the failure to comply with the court decision on granting access to the child by a parent who lives separately in another country.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Ministry of Justice currently tries to regulate the lack of an effective mechanism for monitoring the implementation of court decisions regarding access to the child. For example, at present the Ministry of Justice has developed a draft law aimed at ensuring the effective implementation of the Convention.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the context of preventing the illegal trafficking of children, it is necessary to mention matters concerning surrogate motherhood. The use of auxiliary reproductive technologies is permitted in Ukraine (Article 124 of the Family Code of Ukraine). However, there is no special law to consolidate the organizational and legal foundations for regulation of auxiliary reproductive technologies, conditions and procedures for their application. </w:t>
      </w:r>
    </w:p>
    <w:p w:rsidR="0093235B"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Ukraine, there are medical institutions (clinics and centres) that, upon permission of the Ministry of Health of Ukraine, use the methods of reproductive technologies in childbirth, licensed by the Ministry of Health of Ukraine. Those medical facilities have been granted the right to provide paid medical assistance to Ukrainian citizens and foreigners in the treatment of infertility with the use of auxiliary reproductive technologies. At the same time, in the face of rising poverty, there is a real threat to the spread of surrogate motherhood in Ukraine, primarily to meet the needs of foreign citizens. Even more so as women are searched for via the Internet. </w:t>
      </w:r>
    </w:p>
    <w:p w:rsidR="003C76CC" w:rsidRPr="00EC1DAB" w:rsidRDefault="0093235B" w:rsidP="003C76CC">
      <w:pPr>
        <w:pStyle w:val="rvps2"/>
        <w:shd w:val="clear" w:color="auto" w:fill="FFFFFF"/>
        <w:ind w:firstLine="454"/>
        <w:jc w:val="both"/>
        <w:rPr>
          <w:color w:val="000000"/>
          <w:sz w:val="28"/>
          <w:szCs w:val="28"/>
          <w:lang w:val="en-GB"/>
        </w:rPr>
      </w:pPr>
      <w:r w:rsidRPr="00EC1DAB">
        <w:rPr>
          <w:color w:val="000000"/>
          <w:sz w:val="28"/>
          <w:szCs w:val="28"/>
          <w:lang w:val="en-GB"/>
        </w:rPr>
        <w:t>In 2018, two draft laws were registered in the Verkhovna Rada of Ukraine, № 8629, dated 07.19.2018 and № 8629-1, dated 01.08.2018, that are aimed at resolving that issue. However, they have not yet been considered by the parliament</w:t>
      </w:r>
      <w:r w:rsidR="0072624A" w:rsidRPr="00EC1DAB">
        <w:rPr>
          <w:color w:val="000000"/>
          <w:sz w:val="28"/>
          <w:szCs w:val="28"/>
          <w:lang w:val="en-GB"/>
        </w:rPr>
        <w:t xml:space="preserve">. </w:t>
      </w:r>
    </w:p>
    <w:p w:rsidR="00D901FD" w:rsidRPr="00EC1DAB" w:rsidRDefault="00AE383F" w:rsidP="003C76CC">
      <w:pPr>
        <w:pStyle w:val="rvps7"/>
        <w:shd w:val="clear" w:color="auto" w:fill="FFFFFF"/>
        <w:ind w:left="450" w:right="448" w:firstLine="454"/>
        <w:jc w:val="center"/>
        <w:rPr>
          <w:color w:val="000000"/>
          <w:lang w:val="en-GB"/>
        </w:rPr>
      </w:pPr>
      <w:bookmarkStart w:id="20" w:name="n55"/>
      <w:bookmarkEnd w:id="20"/>
      <w:r w:rsidRPr="00EC1DAB">
        <w:rPr>
          <w:rStyle w:val="rvts9"/>
          <w:b/>
          <w:bCs/>
          <w:color w:val="000000"/>
          <w:lang w:val="en-GB"/>
        </w:rPr>
        <w:t>Article</w:t>
      </w:r>
      <w:r w:rsidR="00D901FD" w:rsidRPr="00EC1DAB">
        <w:rPr>
          <w:rStyle w:val="rvts9"/>
          <w:b/>
          <w:bCs/>
          <w:color w:val="000000"/>
          <w:lang w:val="en-GB"/>
        </w:rPr>
        <w:t xml:space="preserve"> 12</w:t>
      </w:r>
    </w:p>
    <w:p w:rsidR="00B9335E" w:rsidRPr="00EC1DAB" w:rsidRDefault="00B9335E" w:rsidP="003C76CC">
      <w:pPr>
        <w:pStyle w:val="rvps7"/>
        <w:shd w:val="clear" w:color="auto" w:fill="FFFFFF"/>
        <w:ind w:firstLine="454"/>
        <w:jc w:val="both"/>
        <w:rPr>
          <w:rStyle w:val="rvts9"/>
          <w:bCs/>
          <w:sz w:val="28"/>
          <w:szCs w:val="28"/>
          <w:lang w:val="en-GB"/>
        </w:rPr>
      </w:pPr>
      <w:bookmarkStart w:id="21" w:name="n56"/>
      <w:bookmarkStart w:id="22" w:name="n57"/>
      <w:bookmarkEnd w:id="21"/>
      <w:bookmarkEnd w:id="22"/>
      <w:r w:rsidRPr="00EC1DAB">
        <w:rPr>
          <w:rStyle w:val="rvts9"/>
          <w:bCs/>
          <w:sz w:val="28"/>
          <w:szCs w:val="28"/>
          <w:lang w:val="en-GB"/>
        </w:rPr>
        <w:t xml:space="preserve">The Family Code of Ukraine (Article 171) guarantees the right of the child to the consideration of their opinion in resolution of issues related to their life. At the same time, children may not always be able to exercise that right in practice.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In the course of resolution of family disputes regarding the place of residence of a child, participation in the upbringing of the child, the child protection authorities and courts, in most cases, do not grant the child an opportunity to be heard and make decisions in the interests of parents.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Besides, there are cases when the opinion of orphans and children deprived of parental care is not taken in consideration in the course of arrangements for family forms of education and boarding schools, choice of educational institution, etc.</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The Ministry of Social Policy has developed the Procedures for the mutual selection of a family and an orphaned child, a child deprived of parental care, approved by Order, dated 14.09.2017, № 1485, registered with the Ministry of Justice of Ukraine on October 11, 2017, under № 1250/31118. This Procedures stipulate that each child shall be provided with an opportunity to participate in the decision-making process related to their placement, education, preparation of individual plans, with account to their age, experience, development level.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To organize the introduction process, a comfortable environment for children must be created. The meeting and introduction of the child (children) to the person(s) must be held in presence of the staff of the children's service and the institution, on which an act is prepared. In practice, however, formalistic approaches are applied to the consideration of the child's opinion.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In 2016, Ukraine ratified the Optional Protocol to the UN Convention on the Rights of the Child on the notification procedure.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At the same time, provisions of the Optional Protocol have not yet been implemented in the national legislation. The Human Rights Commissioner provided proposals on the need to amend the Law of Ukraine "On Citizens' Appeal" with a new provision that would ensure the right of the child to apply for access to effective remedies. </w:t>
      </w:r>
    </w:p>
    <w:p w:rsidR="00B9335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 xml:space="preserve">It is especially important to ensure the right to appeals for children in custodial institutions. </w:t>
      </w:r>
    </w:p>
    <w:p w:rsidR="00AF4CEE" w:rsidRPr="00EC1DAB" w:rsidRDefault="00B9335E" w:rsidP="003C76CC">
      <w:pPr>
        <w:pStyle w:val="rvps7"/>
        <w:shd w:val="clear" w:color="auto" w:fill="FFFFFF"/>
        <w:ind w:firstLine="454"/>
        <w:jc w:val="both"/>
        <w:rPr>
          <w:rStyle w:val="rvts9"/>
          <w:bCs/>
          <w:sz w:val="28"/>
          <w:szCs w:val="28"/>
          <w:lang w:val="en-GB"/>
        </w:rPr>
      </w:pPr>
      <w:r w:rsidRPr="00EC1DAB">
        <w:rPr>
          <w:rStyle w:val="rvts9"/>
          <w:bCs/>
          <w:sz w:val="28"/>
          <w:szCs w:val="28"/>
          <w:lang w:val="en-GB"/>
        </w:rPr>
        <w:t>Besides, it is possible to state that the level of children’s awareness about what bodies of power and local government they can turn to for protection is rather low</w:t>
      </w:r>
      <w:r w:rsidR="00AF4CEE" w:rsidRPr="00EC1DAB">
        <w:rPr>
          <w:rStyle w:val="rvts9"/>
          <w:bCs/>
          <w:sz w:val="28"/>
          <w:szCs w:val="28"/>
          <w:lang w:val="en-GB"/>
        </w:rPr>
        <w:t>.</w:t>
      </w:r>
    </w:p>
    <w:p w:rsidR="007233F5" w:rsidRPr="00EC1DAB" w:rsidRDefault="00AE383F" w:rsidP="003C76CC">
      <w:pPr>
        <w:pStyle w:val="rvps7"/>
        <w:shd w:val="clear" w:color="auto" w:fill="FFFFFF"/>
        <w:ind w:left="450" w:right="450" w:firstLine="454"/>
        <w:jc w:val="center"/>
        <w:rPr>
          <w:rStyle w:val="rvts9"/>
          <w:b/>
          <w:bCs/>
          <w:color w:val="000000"/>
          <w:lang w:val="en-GB"/>
        </w:rPr>
      </w:pPr>
      <w:bookmarkStart w:id="23" w:name="n64"/>
      <w:bookmarkStart w:id="24" w:name="n65"/>
      <w:bookmarkStart w:id="25" w:name="n66"/>
      <w:bookmarkEnd w:id="23"/>
      <w:bookmarkEnd w:id="24"/>
      <w:bookmarkEnd w:id="25"/>
      <w:r w:rsidRPr="00EC1DAB">
        <w:rPr>
          <w:rStyle w:val="rvts9"/>
          <w:b/>
          <w:bCs/>
          <w:color w:val="000000"/>
          <w:lang w:val="en-GB"/>
        </w:rPr>
        <w:t>Article</w:t>
      </w:r>
      <w:r w:rsidR="007233F5" w:rsidRPr="00EC1DAB">
        <w:rPr>
          <w:rStyle w:val="rvts9"/>
          <w:b/>
          <w:bCs/>
          <w:color w:val="000000"/>
          <w:lang w:val="en-GB"/>
        </w:rPr>
        <w:t xml:space="preserve"> 15</w:t>
      </w:r>
    </w:p>
    <w:p w:rsidR="00B9335E" w:rsidRPr="00EC1DAB" w:rsidRDefault="00B9335E" w:rsidP="003C76CC">
      <w:pPr>
        <w:pStyle w:val="rvps7"/>
        <w:shd w:val="clear" w:color="auto" w:fill="FFFFFF"/>
        <w:ind w:firstLine="454"/>
        <w:jc w:val="both"/>
        <w:rPr>
          <w:rStyle w:val="rvts9"/>
          <w:bCs/>
          <w:color w:val="000000"/>
          <w:sz w:val="28"/>
          <w:szCs w:val="28"/>
          <w:lang w:val="en-GB"/>
        </w:rPr>
      </w:pPr>
      <w:bookmarkStart w:id="26" w:name="n69"/>
      <w:bookmarkEnd w:id="26"/>
      <w:r w:rsidRPr="00EC1DAB">
        <w:rPr>
          <w:rStyle w:val="rvts9"/>
          <w:bCs/>
          <w:color w:val="000000"/>
          <w:sz w:val="28"/>
          <w:szCs w:val="28"/>
          <w:lang w:val="en-GB"/>
        </w:rPr>
        <w:t xml:space="preserve">Article 39 of the Constitution of Ukraine stipulates that citizens have the right to peaceful assembly. However, no specialized legislative or subordinate document exists to regulate the procedures for organization and conduct of a peaceful assembly. For example, the issue of the age at which individuals may participate and be organizers of a peaceful assembly remains unregulated. The said issue is not regulated by the Law of Ukraine "On Youth and Children's Public Organizations". </w:t>
      </w:r>
    </w:p>
    <w:p w:rsidR="007233F5" w:rsidRPr="00EC1DAB" w:rsidRDefault="00B9335E" w:rsidP="003C76CC">
      <w:pPr>
        <w:pStyle w:val="rvps7"/>
        <w:shd w:val="clear" w:color="auto" w:fill="FFFFFF"/>
        <w:ind w:firstLine="454"/>
        <w:jc w:val="both"/>
        <w:rPr>
          <w:rStyle w:val="rvts9"/>
          <w:bCs/>
          <w:color w:val="000000"/>
          <w:sz w:val="28"/>
          <w:szCs w:val="28"/>
          <w:lang w:val="en-GB"/>
        </w:rPr>
      </w:pPr>
      <w:r w:rsidRPr="00EC1DAB">
        <w:rPr>
          <w:rStyle w:val="rvts9"/>
          <w:bCs/>
          <w:color w:val="000000"/>
          <w:sz w:val="28"/>
          <w:szCs w:val="28"/>
          <w:lang w:val="en-GB"/>
        </w:rPr>
        <w:t>Therefore, the children’s right to participate in, and organize peaceful assemblies is not legally supported and requires statutory regulation</w:t>
      </w:r>
      <w:r w:rsidR="007233F5" w:rsidRPr="00EC1DAB">
        <w:rPr>
          <w:rStyle w:val="rvts9"/>
          <w:bCs/>
          <w:color w:val="000000"/>
          <w:sz w:val="28"/>
          <w:szCs w:val="28"/>
          <w:lang w:val="en-GB"/>
        </w:rPr>
        <w:t>.</w:t>
      </w:r>
    </w:p>
    <w:p w:rsidR="00D901FD" w:rsidRPr="00EC1DAB" w:rsidRDefault="00AE383F" w:rsidP="003C76CC">
      <w:pPr>
        <w:pStyle w:val="rvps7"/>
        <w:shd w:val="clear" w:color="auto" w:fill="FFFFFF"/>
        <w:ind w:left="450" w:right="450" w:firstLine="454"/>
        <w:jc w:val="center"/>
        <w:rPr>
          <w:b/>
          <w:color w:val="000000"/>
          <w:lang w:val="en-GB"/>
        </w:rPr>
      </w:pPr>
      <w:bookmarkStart w:id="27" w:name="n71"/>
      <w:bookmarkStart w:id="28" w:name="n72"/>
      <w:bookmarkStart w:id="29" w:name="n73"/>
      <w:bookmarkEnd w:id="27"/>
      <w:bookmarkEnd w:id="28"/>
      <w:bookmarkEnd w:id="29"/>
      <w:r w:rsidRPr="00EC1DAB">
        <w:rPr>
          <w:rStyle w:val="rvts9"/>
          <w:b/>
          <w:bCs/>
          <w:color w:val="000000"/>
          <w:lang w:val="en-GB"/>
        </w:rPr>
        <w:t>Article</w:t>
      </w:r>
      <w:r w:rsidR="00D901FD" w:rsidRPr="00EC1DAB">
        <w:rPr>
          <w:rStyle w:val="rvts9"/>
          <w:b/>
          <w:bCs/>
          <w:color w:val="000000"/>
          <w:lang w:val="en-GB"/>
        </w:rPr>
        <w:t xml:space="preserve"> 17</w:t>
      </w:r>
    </w:p>
    <w:p w:rsidR="00B9335E" w:rsidRPr="00EC1DAB" w:rsidRDefault="00B9335E" w:rsidP="003C76CC">
      <w:pPr>
        <w:pStyle w:val="rvps7"/>
        <w:shd w:val="clear" w:color="auto" w:fill="FFFFFF"/>
        <w:ind w:firstLine="454"/>
        <w:jc w:val="both"/>
        <w:rPr>
          <w:rStyle w:val="rvts9"/>
          <w:bCs/>
          <w:color w:val="000000"/>
          <w:sz w:val="28"/>
          <w:szCs w:val="28"/>
          <w:lang w:val="en-GB"/>
        </w:rPr>
      </w:pPr>
      <w:bookmarkStart w:id="30" w:name="n74"/>
      <w:bookmarkStart w:id="31" w:name="n75"/>
      <w:bookmarkStart w:id="32" w:name="n76"/>
      <w:bookmarkStart w:id="33" w:name="n77"/>
      <w:bookmarkStart w:id="34" w:name="n78"/>
      <w:bookmarkStart w:id="35" w:name="n79"/>
      <w:bookmarkEnd w:id="30"/>
      <w:bookmarkEnd w:id="31"/>
      <w:bookmarkEnd w:id="32"/>
      <w:bookmarkEnd w:id="33"/>
      <w:bookmarkEnd w:id="34"/>
      <w:bookmarkEnd w:id="35"/>
      <w:r w:rsidRPr="00EC1DAB">
        <w:rPr>
          <w:rStyle w:val="rvts9"/>
          <w:bCs/>
          <w:color w:val="000000"/>
          <w:sz w:val="28"/>
          <w:szCs w:val="28"/>
          <w:lang w:val="en-GB"/>
        </w:rPr>
        <w:t xml:space="preserve">Over the recent several years, television programs have launched a range of special projects addressing childhood problems or involving children. Such projects investigate problem situations that families with children find themselves in. </w:t>
      </w:r>
    </w:p>
    <w:p w:rsidR="00B9335E" w:rsidRPr="00EC1DAB" w:rsidRDefault="00B9335E" w:rsidP="003C76CC">
      <w:pPr>
        <w:pStyle w:val="rvps7"/>
        <w:shd w:val="clear" w:color="auto" w:fill="FFFFFF"/>
        <w:ind w:firstLine="454"/>
        <w:jc w:val="both"/>
        <w:rPr>
          <w:rStyle w:val="rvts9"/>
          <w:bCs/>
          <w:color w:val="000000"/>
          <w:sz w:val="28"/>
          <w:szCs w:val="28"/>
          <w:lang w:val="en-GB"/>
        </w:rPr>
      </w:pPr>
      <w:r w:rsidRPr="00EC1DAB">
        <w:rPr>
          <w:rStyle w:val="rvts9"/>
          <w:bCs/>
          <w:color w:val="000000"/>
          <w:sz w:val="28"/>
          <w:szCs w:val="28"/>
          <w:lang w:val="en-GB"/>
        </w:rPr>
        <w:t xml:space="preserve">At the same time, the fact that television broadcasts violence against children both on part of parents and the show participants cannot but evoke concern. Information is spread about children that can harm them; children become subjects of threats on part of participants of various shows, etc. </w:t>
      </w:r>
    </w:p>
    <w:p w:rsidR="00B9335E" w:rsidRPr="00EC1DAB" w:rsidRDefault="00B9335E" w:rsidP="003C76CC">
      <w:pPr>
        <w:pStyle w:val="rvps7"/>
        <w:shd w:val="clear" w:color="auto" w:fill="FFFFFF"/>
        <w:ind w:firstLine="454"/>
        <w:jc w:val="both"/>
        <w:rPr>
          <w:rStyle w:val="rvts9"/>
          <w:bCs/>
          <w:color w:val="000000"/>
          <w:sz w:val="28"/>
          <w:szCs w:val="28"/>
          <w:lang w:val="en-GB"/>
        </w:rPr>
      </w:pPr>
      <w:r w:rsidRPr="00EC1DAB">
        <w:rPr>
          <w:rStyle w:val="rvts9"/>
          <w:bCs/>
          <w:color w:val="000000"/>
          <w:sz w:val="28"/>
          <w:szCs w:val="28"/>
          <w:lang w:val="en-GB"/>
        </w:rPr>
        <w:t xml:space="preserve">At present, a working group on children's rights in the media functions under the National Council of Ukraine on Television and Radio Broadcasting. In particular, that working group has already prepared a number of instruments on media coverage of topics that are particularly sensitive for the society, and calls on all TV and radio organizations to contribute to the development of rules for broadcasters. </w:t>
      </w:r>
    </w:p>
    <w:p w:rsidR="004071AA" w:rsidRPr="00EC1DAB" w:rsidRDefault="00B9335E" w:rsidP="003C76CC">
      <w:pPr>
        <w:pStyle w:val="rvps7"/>
        <w:shd w:val="clear" w:color="auto" w:fill="FFFFFF"/>
        <w:ind w:firstLine="454"/>
        <w:jc w:val="both"/>
        <w:rPr>
          <w:rStyle w:val="rvts9"/>
          <w:bCs/>
          <w:color w:val="000000"/>
          <w:sz w:val="28"/>
          <w:szCs w:val="28"/>
          <w:lang w:val="en-GB"/>
        </w:rPr>
      </w:pPr>
      <w:r w:rsidRPr="00EC1DAB">
        <w:rPr>
          <w:rStyle w:val="rvts9"/>
          <w:bCs/>
          <w:color w:val="000000"/>
          <w:sz w:val="28"/>
          <w:szCs w:val="28"/>
          <w:lang w:val="en-GB"/>
        </w:rPr>
        <w:t>At the same time, at the legislative level, there are no statutory provisions to prohibit the broadcasting of programs that show violence against the child, disseminate information about a child that violates the rights of the child. Accordingly, the legislation lacks statutory regulations that would establish broadcasters’ responsibility for airing those programs</w:t>
      </w:r>
      <w:r w:rsidR="00BE45F4" w:rsidRPr="00EC1DAB">
        <w:rPr>
          <w:rStyle w:val="rvts9"/>
          <w:bCs/>
          <w:color w:val="000000"/>
          <w:sz w:val="28"/>
          <w:szCs w:val="28"/>
          <w:lang w:val="en-GB"/>
        </w:rPr>
        <w:t>.</w:t>
      </w:r>
    </w:p>
    <w:p w:rsidR="00D901FD" w:rsidRPr="00EC1DAB" w:rsidRDefault="00AE383F" w:rsidP="003C76CC">
      <w:pPr>
        <w:pStyle w:val="rvps7"/>
        <w:shd w:val="clear" w:color="auto" w:fill="FFFFFF"/>
        <w:ind w:left="450" w:right="450" w:firstLine="454"/>
        <w:jc w:val="center"/>
        <w:rPr>
          <w:color w:val="000000"/>
          <w:lang w:val="en-GB"/>
        </w:rPr>
      </w:pPr>
      <w:r w:rsidRPr="00EC1DAB">
        <w:rPr>
          <w:rStyle w:val="rvts9"/>
          <w:b/>
          <w:bCs/>
          <w:color w:val="000000"/>
          <w:lang w:val="en-GB"/>
        </w:rPr>
        <w:t>Article</w:t>
      </w:r>
      <w:r w:rsidR="00D901FD" w:rsidRPr="00EC1DAB">
        <w:rPr>
          <w:rStyle w:val="rvts9"/>
          <w:b/>
          <w:bCs/>
          <w:color w:val="000000"/>
          <w:lang w:val="en-GB"/>
        </w:rPr>
        <w:t xml:space="preserve"> 18</w:t>
      </w:r>
    </w:p>
    <w:p w:rsidR="00B9335E" w:rsidRPr="00EC1DAB" w:rsidRDefault="00B9335E" w:rsidP="003C76CC">
      <w:pPr>
        <w:pStyle w:val="rvps2"/>
        <w:shd w:val="clear" w:color="auto" w:fill="FFFFFF"/>
        <w:ind w:firstLine="454"/>
        <w:jc w:val="both"/>
        <w:rPr>
          <w:color w:val="000000"/>
          <w:sz w:val="28"/>
          <w:szCs w:val="28"/>
          <w:lang w:val="en-GB"/>
        </w:rPr>
      </w:pPr>
      <w:bookmarkStart w:id="36" w:name="n81"/>
      <w:bookmarkStart w:id="37" w:name="n82"/>
      <w:bookmarkStart w:id="38" w:name="n83"/>
      <w:bookmarkEnd w:id="36"/>
      <w:bookmarkEnd w:id="37"/>
      <w:bookmarkEnd w:id="38"/>
      <w:r w:rsidRPr="00EC1DAB">
        <w:rPr>
          <w:color w:val="000000"/>
          <w:sz w:val="28"/>
          <w:szCs w:val="28"/>
          <w:lang w:val="en-GB"/>
        </w:rPr>
        <w:t xml:space="preserve">According to parts one and two of Article 24 of the Constitution of Ukraine, citizens have equal constitutional rights and obligations and are equal before the law. Besides, Article 141 of the Family Code of Ukraine, part three of Article 11 of the Law of Ukraine "On the Protection of Childhood" establish that mother and father have equal rights and responsibilities regarding their children.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At the same time, in the course of disputes between parents on determining the child's place of residence, custody and care institutions and courts often apply principle 6 of the Declaration of the Rights of the Child, which states that children must not be separated, unless in presence of exceptional circumstances, with their mother. Therefore, most decisions are taken in favour of the mother without the objective study of the issue and account of the best interests of the child.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order to prevent the violation of the rights of the child and the prevention of discrimination against parents, the Human Rights Commissioner requested the Ministry of Social Policy of Ukraine as the central executive body that ensures the formulation and implementation of the state policy in the area of children's rights protection, and the Supreme Court with the request to take measures aimed at resolving that issue. </w:t>
      </w:r>
    </w:p>
    <w:p w:rsidR="009D670F"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At present, the Grand Chamber of the Supreme Court, in the course of consideration a case on determining of the place of residence of a child, stated in its resolution that provisions of part one in Article 3 of the UN Convention on the Rights of the Child, ratified by the Verkhovna Rada of Ukraine on February 27, 1991, are in compliance with the statutory provisions of the Constitution and laws of Ukraine, therefore its norms are mandatory to be taken into account by all courts in Ukraine in the course of consideration of cases that concern children</w:t>
      </w:r>
      <w:r w:rsidR="009D670F" w:rsidRPr="00EC1DAB">
        <w:rPr>
          <w:color w:val="000000"/>
          <w:sz w:val="28"/>
          <w:szCs w:val="28"/>
          <w:lang w:val="en-GB"/>
        </w:rPr>
        <w:t>.</w:t>
      </w:r>
    </w:p>
    <w:p w:rsidR="00D901FD" w:rsidRPr="00EC1DAB" w:rsidRDefault="00B9335E" w:rsidP="003C76CC">
      <w:pPr>
        <w:pStyle w:val="rvps7"/>
        <w:shd w:val="clear" w:color="auto" w:fill="FFFFFF"/>
        <w:ind w:left="450" w:right="450" w:firstLine="454"/>
        <w:jc w:val="center"/>
        <w:rPr>
          <w:color w:val="000000"/>
          <w:lang w:val="en-GB"/>
        </w:rPr>
      </w:pPr>
      <w:bookmarkStart w:id="39" w:name="n84"/>
      <w:bookmarkEnd w:id="39"/>
      <w:r w:rsidRPr="00EC1DAB">
        <w:rPr>
          <w:rStyle w:val="rvts9"/>
          <w:b/>
          <w:bCs/>
          <w:color w:val="000000"/>
          <w:lang w:val="en-GB"/>
        </w:rPr>
        <w:t>Articles</w:t>
      </w:r>
      <w:r w:rsidR="00141943" w:rsidRPr="00EC1DAB">
        <w:rPr>
          <w:rStyle w:val="rvts9"/>
          <w:b/>
          <w:bCs/>
          <w:color w:val="000000"/>
          <w:lang w:val="en-GB"/>
        </w:rPr>
        <w:t xml:space="preserve"> </w:t>
      </w:r>
      <w:r w:rsidR="00D901FD" w:rsidRPr="00EC1DAB">
        <w:rPr>
          <w:rStyle w:val="rvts9"/>
          <w:b/>
          <w:bCs/>
          <w:color w:val="000000"/>
          <w:lang w:val="en-GB"/>
        </w:rPr>
        <w:t>19</w:t>
      </w:r>
      <w:r w:rsidR="00141943" w:rsidRPr="00EC1DAB">
        <w:rPr>
          <w:rStyle w:val="rvts9"/>
          <w:b/>
          <w:bCs/>
          <w:color w:val="000000"/>
          <w:lang w:val="en-GB"/>
        </w:rPr>
        <w:t>, 34</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bookmarkStart w:id="40" w:name="n85"/>
      <w:bookmarkStart w:id="41" w:name="n86"/>
      <w:bookmarkEnd w:id="40"/>
      <w:bookmarkEnd w:id="41"/>
      <w:r w:rsidRPr="00EC1DAB">
        <w:rPr>
          <w:rFonts w:eastAsia="Calibri"/>
          <w:iCs/>
          <w:sz w:val="28"/>
          <w:szCs w:val="28"/>
          <w:lang w:val="en-GB" w:eastAsia="en-US"/>
        </w:rPr>
        <w:t xml:space="preserve">On January 7, 2018, the Law of Ukraine "On Prevention and Combating of Domestic Violence" </w:t>
      </w:r>
      <w:r w:rsidR="004C3471" w:rsidRPr="00EC1DAB">
        <w:rPr>
          <w:rFonts w:eastAsia="Calibri"/>
          <w:iCs/>
          <w:sz w:val="28"/>
          <w:szCs w:val="28"/>
          <w:vertAlign w:val="superscript"/>
          <w:lang w:val="en-GB" w:eastAsia="en-US"/>
        </w:rPr>
        <w:footnoteReference w:id="2"/>
      </w:r>
      <w:r w:rsidR="004C3471" w:rsidRPr="00EC1DAB">
        <w:rPr>
          <w:rFonts w:eastAsia="Calibri"/>
          <w:iCs/>
          <w:sz w:val="28"/>
          <w:szCs w:val="28"/>
          <w:lang w:val="en-GB" w:eastAsia="en-US"/>
        </w:rPr>
        <w:t xml:space="preserve">, </w:t>
      </w:r>
      <w:r w:rsidRPr="00EC1DAB">
        <w:rPr>
          <w:rFonts w:eastAsia="Calibri"/>
          <w:iCs/>
          <w:sz w:val="28"/>
          <w:szCs w:val="28"/>
          <w:lang w:val="en-GB" w:eastAsia="en-US"/>
        </w:rPr>
        <w:t>entered into force, according to which a child who witnesses violence is recognized to be a victim in it. The Criminal Code of Ukraine</w:t>
      </w:r>
      <w:r w:rsidR="004C3471" w:rsidRPr="00EC1DAB">
        <w:rPr>
          <w:rFonts w:eastAsia="Calibri"/>
          <w:iCs/>
          <w:sz w:val="28"/>
          <w:szCs w:val="28"/>
          <w:vertAlign w:val="superscript"/>
          <w:lang w:val="en-GB" w:eastAsia="en-US"/>
        </w:rPr>
        <w:footnoteReference w:id="3"/>
      </w:r>
      <w:r w:rsidR="004C3471" w:rsidRPr="00EC1DAB">
        <w:rPr>
          <w:rFonts w:eastAsia="Calibri"/>
          <w:iCs/>
          <w:sz w:val="28"/>
          <w:szCs w:val="28"/>
          <w:lang w:val="en-GB" w:eastAsia="en-US"/>
        </w:rPr>
        <w:t xml:space="preserve"> </w:t>
      </w:r>
      <w:r w:rsidRPr="00EC1DAB">
        <w:rPr>
          <w:rFonts w:eastAsia="Calibri"/>
          <w:iCs/>
          <w:sz w:val="28"/>
          <w:szCs w:val="28"/>
          <w:lang w:val="en-GB" w:eastAsia="en-US"/>
        </w:rPr>
        <w:t>has been supplemented by Article</w:t>
      </w:r>
      <w:r w:rsidR="004C3471" w:rsidRPr="00EC1DAB">
        <w:rPr>
          <w:rFonts w:eastAsia="Calibri"/>
          <w:iCs/>
          <w:sz w:val="28"/>
          <w:szCs w:val="28"/>
          <w:lang w:val="en-GB" w:eastAsia="en-US"/>
        </w:rPr>
        <w:t xml:space="preserve"> 126</w:t>
      </w:r>
      <w:r w:rsidR="008D66DE" w:rsidRPr="00EC1DAB">
        <w:rPr>
          <w:rFonts w:eastAsia="Calibri"/>
          <w:iCs/>
          <w:sz w:val="28"/>
          <w:szCs w:val="28"/>
          <w:vertAlign w:val="superscript"/>
          <w:lang w:val="en-GB" w:eastAsia="en-US"/>
        </w:rPr>
        <w:t>1</w:t>
      </w:r>
      <w:r w:rsidR="004C3471" w:rsidRPr="00EC1DAB">
        <w:rPr>
          <w:rFonts w:eastAsia="Calibri"/>
          <w:iCs/>
          <w:sz w:val="28"/>
          <w:szCs w:val="28"/>
          <w:lang w:val="en-GB" w:eastAsia="en-US"/>
        </w:rPr>
        <w:t xml:space="preserve">, </w:t>
      </w:r>
      <w:r w:rsidRPr="00EC1DAB">
        <w:rPr>
          <w:rFonts w:eastAsia="Calibri"/>
          <w:iCs/>
          <w:sz w:val="28"/>
          <w:szCs w:val="28"/>
          <w:lang w:val="en-GB" w:eastAsia="en-US"/>
        </w:rPr>
        <w:t xml:space="preserve">according to which domestic violence has been identified as a separate offense.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At the same time, the number of children suffering from domestic violence, according to the departmental statistics of the Ministry of Social Policy, year after year has fluctuated at 800 to 900 cases. At the same time, according to a study conducted by the Delegation of the Council of Europe in Ukraine, every fifth child in Ukraine encountered violence. The reasons for that situation are primarily that fact that children do not know who they can turn to for help; they are afraid to seek help; they do not trust adults. Police officers, employees of child protection authorities and social services do not have sufficient professional skills to identify a child as a victim of violence.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Proceeding from the monitoring visits conducted, the Human Rights Commissioner found that during children’s stay at the centres of social and psychological rehabilitation, employees are unable to identify the children who were victims of domestic violence and, accordingly, cannot provide proper help.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In June 2012, Ukraine ratified the Council of Europe Convention on the Protection of Children against Sexual Exploitation and Sexual Abuse.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However, the Code of Criminal Procedure of Ukraine still needs further elaboration to fully comply with the provisions of the Optional Protocol to the Convention on the Rights of the Child on the illegal trafficking of children, child prostitution and child pornography, and the Council of Europe Convention on the Protection of Children against Sexual Exploitation and Sexual Abuse.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In particular, the statutory regulations of the said Code do not envisage engagement of adults, trusted by a child, in investigatory (search) actions and in the course of court consideration. Prevention of contact between witnesses, victims and suspects, the accused, in the premises of the law-enforcement and judicial bodies has not been ensured, as stipulated by the provisions of the Convention.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Besides, it is necessary to note that the law provides for the interrogation of child victims and witness children in specially equipped so-called “green rooms”. In Ukraine, however, there are only four of those, and they are almost never used. Another shortcoming is that the "green rooms" are created in the premises of law enforcement agencies, which is inconsistent with the best interests of the child.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Within the framework of the reform of law enforcement agencies, structural units of the Ministry of Internal Affairs of Ukraine - units of the criminal police for children were eliminated, which did not help the protection of the rights of children, including those who suffered sexual violence. Only in 2017 work on the establishment of juvenile prevention units began. </w:t>
      </w:r>
    </w:p>
    <w:p w:rsidR="00B9335E" w:rsidRPr="00EC1DAB" w:rsidRDefault="00B9335E" w:rsidP="003C76CC">
      <w:pPr>
        <w:spacing w:before="100" w:beforeAutospacing="1" w:after="100" w:afterAutospacing="1"/>
        <w:ind w:firstLine="454"/>
        <w:jc w:val="both"/>
        <w:rPr>
          <w:rFonts w:eastAsia="Calibri"/>
          <w:iCs/>
          <w:sz w:val="28"/>
          <w:szCs w:val="28"/>
          <w:lang w:val="en-GB" w:eastAsia="en-US"/>
        </w:rPr>
      </w:pPr>
      <w:r w:rsidRPr="00EC1DAB">
        <w:rPr>
          <w:rFonts w:eastAsia="Calibri"/>
          <w:iCs/>
          <w:sz w:val="28"/>
          <w:szCs w:val="28"/>
          <w:lang w:val="en-GB" w:eastAsia="en-US"/>
        </w:rPr>
        <w:t xml:space="preserve">Within the framework of the Council of Europe project "Strengthening and Protecting the Rights of Children in Ukraine", more than 100 training sessions for law enforcement officers and social workers were held in 2015. At present, staff turnover in the course of the reform aggravated the situation, as it is now necessary to conduct respective training for the new officers, in particular, of the National Police. </w:t>
      </w:r>
    </w:p>
    <w:p w:rsidR="003C76CC" w:rsidRPr="00EC1DAB" w:rsidRDefault="00B9335E" w:rsidP="003C76CC">
      <w:pPr>
        <w:spacing w:before="100" w:beforeAutospacing="1" w:after="100" w:afterAutospacing="1"/>
        <w:ind w:firstLine="454"/>
        <w:jc w:val="both"/>
        <w:rPr>
          <w:rFonts w:eastAsia="Calibri"/>
          <w:sz w:val="28"/>
          <w:szCs w:val="28"/>
          <w:lang w:val="en-GB" w:eastAsia="en-US"/>
        </w:rPr>
      </w:pPr>
      <w:r w:rsidRPr="00EC1DAB">
        <w:rPr>
          <w:rFonts w:eastAsia="Calibri"/>
          <w:iCs/>
          <w:sz w:val="28"/>
          <w:szCs w:val="28"/>
          <w:lang w:val="en-GB" w:eastAsia="en-US"/>
        </w:rPr>
        <w:t>Among the difficulties in protecting children from violence, the following needs to be mentioned: difficulty in proving guilt, law enforcement officers’ distrust of children's testimony, the repeated interrogations of children, delays in pre-trial investigations, lack of specially trained specialists to interrogate children with account to their vulnerable status, age and best interests</w:t>
      </w:r>
      <w:r w:rsidR="00B14C26" w:rsidRPr="00EC1DAB">
        <w:rPr>
          <w:rFonts w:eastAsia="Calibri"/>
          <w:sz w:val="28"/>
          <w:szCs w:val="28"/>
          <w:lang w:val="en-GB" w:eastAsia="en-US"/>
        </w:rPr>
        <w:t>.</w:t>
      </w:r>
    </w:p>
    <w:p w:rsidR="00420C2E" w:rsidRPr="00EC1DAB" w:rsidRDefault="00420C2E" w:rsidP="003C76CC">
      <w:pPr>
        <w:pStyle w:val="rvps7"/>
        <w:shd w:val="clear" w:color="auto" w:fill="FFFFFF"/>
        <w:ind w:left="450" w:right="450" w:firstLine="454"/>
        <w:jc w:val="center"/>
        <w:rPr>
          <w:rStyle w:val="rvts9"/>
          <w:b/>
          <w:bCs/>
          <w:color w:val="000000"/>
          <w:lang w:val="en-GB"/>
        </w:rPr>
      </w:pPr>
      <w:bookmarkStart w:id="42" w:name="n87"/>
      <w:bookmarkEnd w:id="42"/>
    </w:p>
    <w:p w:rsidR="00D901FD" w:rsidRPr="00EC1DAB" w:rsidRDefault="00AE383F" w:rsidP="003C76CC">
      <w:pPr>
        <w:pStyle w:val="rvps7"/>
        <w:shd w:val="clear" w:color="auto" w:fill="FFFFFF"/>
        <w:ind w:left="450" w:right="450" w:firstLine="454"/>
        <w:jc w:val="center"/>
        <w:rPr>
          <w:color w:val="000000"/>
          <w:lang w:val="en-GB"/>
        </w:rPr>
      </w:pPr>
      <w:r w:rsidRPr="00EC1DAB">
        <w:rPr>
          <w:rStyle w:val="rvts9"/>
          <w:b/>
          <w:bCs/>
          <w:color w:val="000000"/>
          <w:lang w:val="en-GB"/>
        </w:rPr>
        <w:t>Article</w:t>
      </w:r>
      <w:r w:rsidR="00D901FD" w:rsidRPr="00EC1DAB">
        <w:rPr>
          <w:rStyle w:val="rvts9"/>
          <w:b/>
          <w:bCs/>
          <w:color w:val="000000"/>
          <w:lang w:val="en-GB"/>
        </w:rPr>
        <w:t xml:space="preserve"> 20</w:t>
      </w:r>
    </w:p>
    <w:p w:rsidR="00B9335E" w:rsidRPr="00EC1DAB" w:rsidRDefault="00B9335E" w:rsidP="003C76CC">
      <w:pPr>
        <w:pStyle w:val="rvps2"/>
        <w:shd w:val="clear" w:color="auto" w:fill="FFFFFF"/>
        <w:ind w:firstLine="454"/>
        <w:jc w:val="both"/>
        <w:rPr>
          <w:color w:val="000000"/>
          <w:sz w:val="28"/>
          <w:szCs w:val="28"/>
          <w:lang w:val="en-GB"/>
        </w:rPr>
      </w:pPr>
      <w:bookmarkStart w:id="43" w:name="n88"/>
      <w:bookmarkStart w:id="44" w:name="n89"/>
      <w:bookmarkStart w:id="45" w:name="n90"/>
      <w:bookmarkEnd w:id="43"/>
      <w:bookmarkEnd w:id="44"/>
      <w:bookmarkEnd w:id="45"/>
      <w:r w:rsidRPr="00EC1DAB">
        <w:rPr>
          <w:color w:val="000000"/>
          <w:sz w:val="28"/>
          <w:szCs w:val="28"/>
          <w:lang w:val="en-GB"/>
        </w:rPr>
        <w:t xml:space="preserve">In connection with the extended period, for more than 6 months, of court consideration of cases on the expediency of depriving parents of parental rights, children are actually held in institutional care facilities and deprived of the right to family upbringing.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Besides, the child protection authorities do not prioritize forms of placement of children who have acquired the status of an orphan or a child deprived of parental care, namely: adoption, appointment of guardianship or care, placement in a foster family or family-type children's home, placement to a boarding school. </w:t>
      </w:r>
    </w:p>
    <w:p w:rsidR="00A605D1"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Despite the fact that a small number of orphans and children deprived of parental care (more than 1%) are placed to foster homes, attention must be paid to children’s age. In 2017, out of 1,169 children placed in different types of institutions, 681 children were under 5, 231 children - 6 to 10, 183 children - 11 to 14, and 72 children – 15 to 17</w:t>
      </w:r>
      <w:r w:rsidR="00387FC9" w:rsidRPr="00EC1DAB">
        <w:rPr>
          <w:color w:val="000000"/>
          <w:sz w:val="28"/>
          <w:szCs w:val="28"/>
          <w:lang w:val="en-GB"/>
        </w:rPr>
        <w:t xml:space="preserve">.  </w:t>
      </w:r>
    </w:p>
    <w:p w:rsidR="00D901FD" w:rsidRPr="00EC1DAB" w:rsidRDefault="00AE383F" w:rsidP="003C76CC">
      <w:pPr>
        <w:pStyle w:val="rvps7"/>
        <w:shd w:val="clear" w:color="auto" w:fill="FFFFFF"/>
        <w:ind w:left="450" w:right="450" w:firstLine="454"/>
        <w:jc w:val="center"/>
        <w:rPr>
          <w:color w:val="000000"/>
          <w:lang w:val="en-GB"/>
        </w:rPr>
      </w:pPr>
      <w:bookmarkStart w:id="46" w:name="n91"/>
      <w:bookmarkEnd w:id="46"/>
      <w:r w:rsidRPr="00EC1DAB">
        <w:rPr>
          <w:rStyle w:val="rvts9"/>
          <w:b/>
          <w:bCs/>
          <w:color w:val="000000"/>
          <w:lang w:val="en-GB"/>
        </w:rPr>
        <w:t>Article</w:t>
      </w:r>
      <w:r w:rsidR="00D901FD" w:rsidRPr="00EC1DAB">
        <w:rPr>
          <w:rStyle w:val="rvts9"/>
          <w:b/>
          <w:bCs/>
          <w:color w:val="000000"/>
          <w:lang w:val="en-GB"/>
        </w:rPr>
        <w:t xml:space="preserve"> 21</w:t>
      </w:r>
    </w:p>
    <w:p w:rsidR="00B9335E" w:rsidRPr="00EC1DAB" w:rsidRDefault="00B9335E" w:rsidP="003C76CC">
      <w:pPr>
        <w:spacing w:before="100" w:beforeAutospacing="1" w:after="100" w:afterAutospacing="1"/>
        <w:ind w:firstLine="454"/>
        <w:jc w:val="both"/>
        <w:rPr>
          <w:sz w:val="28"/>
          <w:szCs w:val="28"/>
          <w:lang w:val="en-GB"/>
        </w:rPr>
      </w:pPr>
      <w:bookmarkStart w:id="47" w:name="n92"/>
      <w:bookmarkStart w:id="48" w:name="n93"/>
      <w:bookmarkStart w:id="49" w:name="n94"/>
      <w:bookmarkStart w:id="50" w:name="n95"/>
      <w:bookmarkStart w:id="51" w:name="n96"/>
      <w:bookmarkStart w:id="52" w:name="n97"/>
      <w:bookmarkEnd w:id="47"/>
      <w:bookmarkEnd w:id="48"/>
      <w:bookmarkEnd w:id="49"/>
      <w:bookmarkEnd w:id="50"/>
      <w:bookmarkEnd w:id="51"/>
      <w:bookmarkEnd w:id="52"/>
      <w:r w:rsidRPr="00EC1DAB">
        <w:rPr>
          <w:sz w:val="28"/>
          <w:szCs w:val="28"/>
          <w:lang w:val="en-GB"/>
        </w:rPr>
        <w:t xml:space="preserve">In 2018, the Verkhovna Rada of Ukraine yet again failed to approve the draft Law on Ukraine's Accession to the Convention on the Protection of Children and Cooperation in International Adoption (the Hague Convention), and the draft law on amending certain legislative acts of Ukraine in connection with Ukraine’s accession to the said Convention. </w:t>
      </w:r>
    </w:p>
    <w:p w:rsidR="0021022C" w:rsidRPr="00EC1DAB" w:rsidRDefault="00B9335E" w:rsidP="003C76CC">
      <w:pPr>
        <w:spacing w:before="100" w:beforeAutospacing="1" w:after="100" w:afterAutospacing="1"/>
        <w:ind w:firstLine="454"/>
        <w:jc w:val="both"/>
        <w:rPr>
          <w:sz w:val="28"/>
          <w:szCs w:val="28"/>
          <w:lang w:val="en-GB"/>
        </w:rPr>
      </w:pPr>
      <w:r w:rsidRPr="00EC1DAB">
        <w:rPr>
          <w:sz w:val="28"/>
          <w:szCs w:val="28"/>
          <w:lang w:val="en-GB"/>
        </w:rPr>
        <w:t>The Human Rights Commissioner has repeatedly stressed that the adoption of the Hague Convention will facilitate the regulation of issues with control over the living conditions and the upbringing of Ukrainian children adopted by foreigners</w:t>
      </w:r>
      <w:r w:rsidR="0021022C" w:rsidRPr="00EC1DAB">
        <w:rPr>
          <w:sz w:val="28"/>
          <w:szCs w:val="28"/>
          <w:lang w:val="en-GB"/>
        </w:rPr>
        <w:t xml:space="preserve">. </w:t>
      </w:r>
    </w:p>
    <w:p w:rsidR="00D901FD" w:rsidRPr="00EC1DAB" w:rsidRDefault="00AE383F" w:rsidP="003C76CC">
      <w:pPr>
        <w:pStyle w:val="rvps7"/>
        <w:shd w:val="clear" w:color="auto" w:fill="FFFFFF"/>
        <w:ind w:left="450" w:right="450" w:firstLine="454"/>
        <w:jc w:val="center"/>
        <w:rPr>
          <w:color w:val="000000"/>
          <w:lang w:val="en-GB"/>
        </w:rPr>
      </w:pPr>
      <w:bookmarkStart w:id="53" w:name="n98"/>
      <w:bookmarkEnd w:id="53"/>
      <w:r w:rsidRPr="00EC1DAB">
        <w:rPr>
          <w:rStyle w:val="rvts9"/>
          <w:b/>
          <w:bCs/>
          <w:color w:val="000000"/>
          <w:lang w:val="en-GB"/>
        </w:rPr>
        <w:t>Article</w:t>
      </w:r>
      <w:r w:rsidR="00D901FD" w:rsidRPr="00EC1DAB">
        <w:rPr>
          <w:rStyle w:val="rvts9"/>
          <w:b/>
          <w:bCs/>
          <w:color w:val="000000"/>
          <w:lang w:val="en-GB"/>
        </w:rPr>
        <w:t xml:space="preserve"> 22</w:t>
      </w:r>
    </w:p>
    <w:p w:rsidR="00B9335E" w:rsidRPr="00EC1DAB" w:rsidRDefault="00B9335E" w:rsidP="003C76CC">
      <w:pPr>
        <w:tabs>
          <w:tab w:val="left" w:pos="567"/>
        </w:tabs>
        <w:spacing w:before="100" w:beforeAutospacing="1" w:after="100" w:afterAutospacing="1"/>
        <w:ind w:firstLine="454"/>
        <w:jc w:val="both"/>
        <w:rPr>
          <w:sz w:val="28"/>
          <w:szCs w:val="28"/>
          <w:lang w:val="en-GB"/>
        </w:rPr>
      </w:pPr>
      <w:bookmarkStart w:id="54" w:name="n99"/>
      <w:bookmarkStart w:id="55" w:name="n100"/>
      <w:bookmarkStart w:id="56" w:name="n101"/>
      <w:bookmarkEnd w:id="54"/>
      <w:bookmarkEnd w:id="55"/>
      <w:bookmarkEnd w:id="56"/>
      <w:r w:rsidRPr="00EC1DAB">
        <w:rPr>
          <w:sz w:val="28"/>
          <w:szCs w:val="28"/>
          <w:lang w:val="en-GB"/>
        </w:rPr>
        <w:t xml:space="preserve">A positive development was the adoption in 2016 of the Procedures for interaction between state bodies and bodies of local self-government in identifying children separated from their families, who are not Ukrainian citizens, approved by the Resolution of the Cabinet of Ministers of Ukraine, dated 16.11.2016, № 832, which improved the procedure for the appointment of the legal representative of the asylum seeker child, their scope of authority, and measures for the social protection of asylum seekers. </w:t>
      </w:r>
    </w:p>
    <w:p w:rsidR="00B9335E" w:rsidRPr="00EC1DAB" w:rsidRDefault="00B9335E" w:rsidP="003C76CC">
      <w:pPr>
        <w:tabs>
          <w:tab w:val="left" w:pos="567"/>
        </w:tabs>
        <w:spacing w:before="100" w:beforeAutospacing="1" w:after="100" w:afterAutospacing="1"/>
        <w:ind w:firstLine="454"/>
        <w:jc w:val="both"/>
        <w:rPr>
          <w:sz w:val="28"/>
          <w:szCs w:val="28"/>
          <w:lang w:val="en-GB"/>
        </w:rPr>
      </w:pPr>
      <w:r w:rsidRPr="00EC1DAB">
        <w:rPr>
          <w:sz w:val="28"/>
          <w:szCs w:val="28"/>
          <w:lang w:val="en-GB"/>
        </w:rPr>
        <w:t xml:space="preserve">At the same time, children in this category do not receive adequate social protection. </w:t>
      </w:r>
    </w:p>
    <w:p w:rsidR="00B9335E" w:rsidRPr="00EC1DAB" w:rsidRDefault="00B9335E" w:rsidP="003C76CC">
      <w:pPr>
        <w:tabs>
          <w:tab w:val="left" w:pos="567"/>
        </w:tabs>
        <w:spacing w:before="100" w:beforeAutospacing="1" w:after="100" w:afterAutospacing="1"/>
        <w:ind w:firstLine="454"/>
        <w:jc w:val="both"/>
        <w:rPr>
          <w:sz w:val="28"/>
          <w:szCs w:val="28"/>
          <w:lang w:val="en-GB"/>
        </w:rPr>
      </w:pPr>
      <w:r w:rsidRPr="00EC1DAB">
        <w:rPr>
          <w:sz w:val="28"/>
          <w:szCs w:val="28"/>
          <w:lang w:val="en-GB"/>
        </w:rPr>
        <w:t xml:space="preserve">Thus, granting a minor asylum seeker the status of a child deprived of parental care and further placement with a family is possible only on condition of granting them the status of a refugee or a person in need of additional protection. </w:t>
      </w:r>
    </w:p>
    <w:p w:rsidR="003C76CC" w:rsidRPr="00EC1DAB" w:rsidRDefault="00B9335E" w:rsidP="003C76CC">
      <w:pPr>
        <w:tabs>
          <w:tab w:val="left" w:pos="567"/>
        </w:tabs>
        <w:spacing w:before="100" w:beforeAutospacing="1" w:after="100" w:afterAutospacing="1"/>
        <w:ind w:firstLine="454"/>
        <w:jc w:val="both"/>
        <w:rPr>
          <w:bCs/>
          <w:color w:val="000000"/>
          <w:sz w:val="28"/>
          <w:szCs w:val="28"/>
          <w:shd w:val="clear" w:color="auto" w:fill="FFFFFF"/>
          <w:lang w:val="en-GB"/>
        </w:rPr>
      </w:pPr>
      <w:r w:rsidRPr="00EC1DAB">
        <w:rPr>
          <w:sz w:val="28"/>
          <w:szCs w:val="28"/>
          <w:lang w:val="en-GB"/>
        </w:rPr>
        <w:t>Instead, same as in previous years, the status of a refugee or a child in need of additional protection is granted very rarely and with a significant delay in time. Instead of the period of two months, stipulated by law, the procedure actually lasts for up to two years</w:t>
      </w:r>
      <w:r w:rsidR="00B369C7" w:rsidRPr="00EC1DAB">
        <w:rPr>
          <w:bCs/>
          <w:color w:val="000000"/>
          <w:sz w:val="28"/>
          <w:szCs w:val="28"/>
          <w:shd w:val="clear" w:color="auto" w:fill="FFFFFF"/>
          <w:lang w:val="en-GB"/>
        </w:rPr>
        <w:t>.</w:t>
      </w:r>
    </w:p>
    <w:p w:rsidR="0036532A" w:rsidRPr="00EC1DAB" w:rsidRDefault="00B9335E" w:rsidP="00420C2E">
      <w:pPr>
        <w:spacing w:before="100" w:beforeAutospacing="1" w:after="100" w:afterAutospacing="1"/>
        <w:jc w:val="center"/>
        <w:rPr>
          <w:i/>
          <w:iCs/>
          <w:lang w:val="en-GB"/>
        </w:rPr>
      </w:pPr>
      <w:r w:rsidRPr="00EC1DAB">
        <w:rPr>
          <w:b/>
          <w:bCs/>
          <w:sz w:val="26"/>
          <w:szCs w:val="26"/>
          <w:lang w:val="en-GB"/>
        </w:rPr>
        <w:t>The number of children separated from the family who are not Ukrainian citizens and applied to the competent authorities with a request on their recognition as refugees or persons in need of additional protection</w:t>
      </w:r>
      <w:r w:rsidR="0036532A" w:rsidRPr="00EC1DAB">
        <w:rPr>
          <w:b/>
          <w:bCs/>
          <w:sz w:val="26"/>
          <w:szCs w:val="26"/>
          <w:lang w:val="en-GB"/>
        </w:rPr>
        <w:t xml:space="preserve"> </w:t>
      </w:r>
      <w:r w:rsidR="00420C2E" w:rsidRPr="00EC1DAB">
        <w:rPr>
          <w:b/>
          <w:bCs/>
          <w:sz w:val="26"/>
          <w:szCs w:val="26"/>
          <w:lang w:val="en-GB"/>
        </w:rPr>
        <w:br/>
      </w:r>
      <w:r w:rsidR="0036532A" w:rsidRPr="00EC1DAB">
        <w:rPr>
          <w:i/>
          <w:iCs/>
          <w:lang w:val="en-GB"/>
        </w:rPr>
        <w:t>(</w:t>
      </w:r>
      <w:r w:rsidRPr="00EC1DAB">
        <w:rPr>
          <w:i/>
          <w:iCs/>
          <w:lang w:val="en-GB"/>
        </w:rPr>
        <w:t>according to the State Migration Service of Ukraine</w:t>
      </w:r>
      <w:r w:rsidR="0036532A" w:rsidRPr="00EC1DAB">
        <w:rPr>
          <w:i/>
          <w:iCs/>
          <w:lang w:val="en-GB"/>
        </w:rPr>
        <w:t>)</w:t>
      </w:r>
    </w:p>
    <w:tbl>
      <w:tblPr>
        <w:tblW w:w="9527"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0"/>
        <w:gridCol w:w="1420"/>
        <w:gridCol w:w="1559"/>
        <w:gridCol w:w="1418"/>
      </w:tblGrid>
      <w:tr w:rsidR="0036532A" w:rsidRPr="00EC1DAB">
        <w:tc>
          <w:tcPr>
            <w:tcW w:w="5130" w:type="dxa"/>
            <w:shd w:val="clear" w:color="auto" w:fill="auto"/>
          </w:tcPr>
          <w:p w:rsidR="0036532A" w:rsidRPr="00EC1DAB" w:rsidRDefault="0036532A" w:rsidP="00420C2E">
            <w:pPr>
              <w:spacing w:before="100" w:beforeAutospacing="1" w:after="100" w:afterAutospacing="1"/>
              <w:rPr>
                <w:b/>
                <w:bCs/>
                <w:lang w:val="en-GB"/>
              </w:rPr>
            </w:pPr>
          </w:p>
        </w:tc>
        <w:tc>
          <w:tcPr>
            <w:tcW w:w="1420" w:type="dxa"/>
            <w:shd w:val="clear" w:color="auto" w:fill="auto"/>
          </w:tcPr>
          <w:p w:rsidR="0036532A" w:rsidRPr="00EC1DAB" w:rsidRDefault="0036532A" w:rsidP="00420C2E">
            <w:pPr>
              <w:spacing w:before="100" w:beforeAutospacing="1" w:after="100" w:afterAutospacing="1"/>
              <w:jc w:val="center"/>
              <w:rPr>
                <w:bCs/>
                <w:lang w:val="en-GB"/>
              </w:rPr>
            </w:pPr>
            <w:r w:rsidRPr="00EC1DAB">
              <w:rPr>
                <w:bCs/>
                <w:lang w:val="en-GB"/>
              </w:rPr>
              <w:t>2012</w:t>
            </w:r>
          </w:p>
        </w:tc>
        <w:tc>
          <w:tcPr>
            <w:tcW w:w="1559" w:type="dxa"/>
            <w:shd w:val="clear" w:color="auto" w:fill="auto"/>
          </w:tcPr>
          <w:p w:rsidR="0036532A" w:rsidRPr="00EC1DAB" w:rsidRDefault="0036532A" w:rsidP="00420C2E">
            <w:pPr>
              <w:spacing w:before="100" w:beforeAutospacing="1" w:after="100" w:afterAutospacing="1"/>
              <w:jc w:val="center"/>
              <w:rPr>
                <w:bCs/>
                <w:lang w:val="en-GB"/>
              </w:rPr>
            </w:pPr>
            <w:r w:rsidRPr="00EC1DAB">
              <w:rPr>
                <w:bCs/>
                <w:lang w:val="en-GB"/>
              </w:rPr>
              <w:t xml:space="preserve">2013 </w:t>
            </w:r>
          </w:p>
        </w:tc>
        <w:tc>
          <w:tcPr>
            <w:tcW w:w="1418" w:type="dxa"/>
            <w:shd w:val="clear" w:color="auto" w:fill="auto"/>
          </w:tcPr>
          <w:p w:rsidR="0036532A" w:rsidRPr="00EC1DAB" w:rsidRDefault="0036532A" w:rsidP="00420C2E">
            <w:pPr>
              <w:spacing w:before="100" w:beforeAutospacing="1" w:after="100" w:afterAutospacing="1"/>
              <w:jc w:val="center"/>
              <w:rPr>
                <w:bCs/>
                <w:lang w:val="en-GB"/>
              </w:rPr>
            </w:pPr>
            <w:r w:rsidRPr="00EC1DAB">
              <w:rPr>
                <w:bCs/>
                <w:lang w:val="en-GB"/>
              </w:rPr>
              <w:t xml:space="preserve">2014 </w:t>
            </w:r>
          </w:p>
        </w:tc>
      </w:tr>
      <w:tr w:rsidR="00B9335E" w:rsidRPr="00EC1DAB">
        <w:tc>
          <w:tcPr>
            <w:tcW w:w="5130" w:type="dxa"/>
            <w:shd w:val="clear" w:color="auto" w:fill="auto"/>
          </w:tcPr>
          <w:p w:rsidR="00B9335E" w:rsidRPr="00EC1DAB" w:rsidRDefault="00B9335E" w:rsidP="00420C2E">
            <w:pPr>
              <w:spacing w:before="100" w:beforeAutospacing="1" w:after="100" w:afterAutospacing="1"/>
              <w:rPr>
                <w:lang w:val="en-GB"/>
              </w:rPr>
            </w:pPr>
            <w:r w:rsidRPr="00EC1DAB">
              <w:rPr>
                <w:lang w:val="en-GB"/>
              </w:rPr>
              <w:t xml:space="preserve">The number of children separated from the family who are not Ukrainian citizens and applied to the competent authorities with a request on their recognition as refugees or persons in need of additional protection (persons) </w:t>
            </w:r>
          </w:p>
        </w:tc>
        <w:tc>
          <w:tcPr>
            <w:tcW w:w="1420" w:type="dxa"/>
            <w:shd w:val="clear" w:color="auto" w:fill="auto"/>
          </w:tcPr>
          <w:p w:rsidR="00B9335E" w:rsidRPr="00EC1DAB" w:rsidRDefault="00B9335E" w:rsidP="00420C2E">
            <w:pPr>
              <w:spacing w:before="100" w:beforeAutospacing="1" w:after="100" w:afterAutospacing="1"/>
              <w:jc w:val="center"/>
              <w:rPr>
                <w:bCs/>
                <w:lang w:val="en-GB"/>
              </w:rPr>
            </w:pPr>
          </w:p>
          <w:p w:rsidR="00B9335E" w:rsidRPr="00EC1DAB" w:rsidRDefault="00B9335E" w:rsidP="00420C2E">
            <w:pPr>
              <w:spacing w:before="100" w:beforeAutospacing="1" w:after="100" w:afterAutospacing="1"/>
              <w:jc w:val="center"/>
              <w:rPr>
                <w:bCs/>
                <w:lang w:val="en-GB"/>
              </w:rPr>
            </w:pPr>
            <w:r w:rsidRPr="00EC1DAB">
              <w:rPr>
                <w:bCs/>
                <w:lang w:val="en-GB"/>
              </w:rPr>
              <w:t>73</w:t>
            </w:r>
          </w:p>
        </w:tc>
        <w:tc>
          <w:tcPr>
            <w:tcW w:w="1559" w:type="dxa"/>
            <w:shd w:val="clear" w:color="auto" w:fill="auto"/>
          </w:tcPr>
          <w:p w:rsidR="00B9335E" w:rsidRPr="00EC1DAB" w:rsidRDefault="00B9335E" w:rsidP="00420C2E">
            <w:pPr>
              <w:spacing w:before="100" w:beforeAutospacing="1" w:after="100" w:afterAutospacing="1"/>
              <w:jc w:val="center"/>
              <w:rPr>
                <w:bCs/>
                <w:lang w:val="en-GB"/>
              </w:rPr>
            </w:pPr>
          </w:p>
          <w:p w:rsidR="00B9335E" w:rsidRPr="00EC1DAB" w:rsidRDefault="00B9335E" w:rsidP="00420C2E">
            <w:pPr>
              <w:spacing w:before="100" w:beforeAutospacing="1" w:after="100" w:afterAutospacing="1"/>
              <w:jc w:val="center"/>
              <w:rPr>
                <w:bCs/>
                <w:lang w:val="en-GB"/>
              </w:rPr>
            </w:pPr>
            <w:r w:rsidRPr="00EC1DAB">
              <w:rPr>
                <w:bCs/>
                <w:lang w:val="en-GB"/>
              </w:rPr>
              <w:t>36</w:t>
            </w:r>
          </w:p>
        </w:tc>
        <w:tc>
          <w:tcPr>
            <w:tcW w:w="1418" w:type="dxa"/>
            <w:shd w:val="clear" w:color="auto" w:fill="auto"/>
          </w:tcPr>
          <w:p w:rsidR="00B9335E" w:rsidRPr="00EC1DAB" w:rsidRDefault="00B9335E" w:rsidP="00420C2E">
            <w:pPr>
              <w:spacing w:before="100" w:beforeAutospacing="1" w:after="100" w:afterAutospacing="1"/>
              <w:jc w:val="center"/>
              <w:rPr>
                <w:bCs/>
                <w:lang w:val="en-GB"/>
              </w:rPr>
            </w:pPr>
          </w:p>
          <w:p w:rsidR="00B9335E" w:rsidRPr="00EC1DAB" w:rsidRDefault="00B9335E" w:rsidP="00420C2E">
            <w:pPr>
              <w:spacing w:before="100" w:beforeAutospacing="1" w:after="100" w:afterAutospacing="1"/>
              <w:jc w:val="center"/>
              <w:rPr>
                <w:bCs/>
                <w:lang w:val="en-GB"/>
              </w:rPr>
            </w:pPr>
            <w:r w:rsidRPr="00EC1DAB">
              <w:rPr>
                <w:bCs/>
                <w:lang w:val="en-GB"/>
              </w:rPr>
              <w:t>25</w:t>
            </w:r>
          </w:p>
        </w:tc>
      </w:tr>
      <w:tr w:rsidR="00B9335E" w:rsidRPr="00EC1DAB">
        <w:trPr>
          <w:trHeight w:val="663"/>
        </w:trPr>
        <w:tc>
          <w:tcPr>
            <w:tcW w:w="5130" w:type="dxa"/>
            <w:shd w:val="clear" w:color="auto" w:fill="auto"/>
          </w:tcPr>
          <w:p w:rsidR="00B9335E" w:rsidRPr="00EC1DAB" w:rsidRDefault="00B9335E" w:rsidP="00420C2E">
            <w:pPr>
              <w:spacing w:before="100" w:beforeAutospacing="1" w:after="100" w:afterAutospacing="1"/>
              <w:rPr>
                <w:lang w:val="en-GB"/>
              </w:rPr>
            </w:pPr>
            <w:r w:rsidRPr="00EC1DAB">
              <w:rPr>
                <w:lang w:val="en-GB"/>
              </w:rPr>
              <w:t xml:space="preserve">Number of children who have been granted the refugee status (persons) </w:t>
            </w:r>
          </w:p>
        </w:tc>
        <w:tc>
          <w:tcPr>
            <w:tcW w:w="1420"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2</w:t>
            </w:r>
          </w:p>
        </w:tc>
        <w:tc>
          <w:tcPr>
            <w:tcW w:w="1559"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2</w:t>
            </w:r>
          </w:p>
        </w:tc>
        <w:tc>
          <w:tcPr>
            <w:tcW w:w="1418" w:type="dxa"/>
            <w:shd w:val="clear" w:color="auto" w:fill="auto"/>
          </w:tcPr>
          <w:p w:rsidR="00B9335E" w:rsidRPr="00EC1DAB" w:rsidRDefault="00B9335E" w:rsidP="00420C2E">
            <w:pPr>
              <w:spacing w:before="100" w:beforeAutospacing="1" w:after="100" w:afterAutospacing="1"/>
              <w:jc w:val="center"/>
              <w:rPr>
                <w:bCs/>
                <w:highlight w:val="yellow"/>
                <w:lang w:val="en-GB"/>
              </w:rPr>
            </w:pPr>
            <w:r w:rsidRPr="00EC1DAB">
              <w:rPr>
                <w:bCs/>
                <w:lang w:val="en-GB"/>
              </w:rPr>
              <w:t>3</w:t>
            </w:r>
          </w:p>
        </w:tc>
      </w:tr>
      <w:tr w:rsidR="00B9335E" w:rsidRPr="00EC1DAB">
        <w:trPr>
          <w:trHeight w:val="573"/>
        </w:trPr>
        <w:tc>
          <w:tcPr>
            <w:tcW w:w="5130" w:type="dxa"/>
            <w:shd w:val="clear" w:color="auto" w:fill="auto"/>
          </w:tcPr>
          <w:p w:rsidR="00B9335E" w:rsidRPr="00EC1DAB" w:rsidRDefault="00B9335E" w:rsidP="00420C2E">
            <w:pPr>
              <w:spacing w:before="100" w:beforeAutospacing="1" w:after="100" w:afterAutospacing="1"/>
              <w:rPr>
                <w:lang w:val="en-GB"/>
              </w:rPr>
            </w:pPr>
            <w:r w:rsidRPr="00EC1DAB">
              <w:rPr>
                <w:lang w:val="en-GB"/>
              </w:rPr>
              <w:t xml:space="preserve">Number of children granted the status of a person in need of additional protection (persons)* </w:t>
            </w:r>
          </w:p>
        </w:tc>
        <w:tc>
          <w:tcPr>
            <w:tcW w:w="1420"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16</w:t>
            </w:r>
          </w:p>
        </w:tc>
        <w:tc>
          <w:tcPr>
            <w:tcW w:w="1559"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2</w:t>
            </w:r>
          </w:p>
          <w:p w:rsidR="00B9335E" w:rsidRPr="00EC1DAB" w:rsidRDefault="00B9335E" w:rsidP="00420C2E">
            <w:pPr>
              <w:spacing w:before="100" w:beforeAutospacing="1" w:after="100" w:afterAutospacing="1"/>
              <w:jc w:val="center"/>
              <w:rPr>
                <w:bCs/>
                <w:lang w:val="en-GB"/>
              </w:rPr>
            </w:pPr>
          </w:p>
        </w:tc>
        <w:tc>
          <w:tcPr>
            <w:tcW w:w="1418" w:type="dxa"/>
            <w:shd w:val="clear" w:color="auto" w:fill="auto"/>
          </w:tcPr>
          <w:p w:rsidR="00B9335E" w:rsidRPr="00EC1DAB" w:rsidRDefault="00B9335E" w:rsidP="00420C2E">
            <w:pPr>
              <w:spacing w:before="100" w:beforeAutospacing="1" w:after="100" w:afterAutospacing="1"/>
              <w:jc w:val="center"/>
              <w:rPr>
                <w:bCs/>
                <w:highlight w:val="yellow"/>
                <w:lang w:val="en-GB"/>
              </w:rPr>
            </w:pPr>
            <w:r w:rsidRPr="00EC1DAB">
              <w:rPr>
                <w:bCs/>
                <w:lang w:val="en-GB"/>
              </w:rPr>
              <w:t>1</w:t>
            </w:r>
          </w:p>
        </w:tc>
      </w:tr>
      <w:tr w:rsidR="00B9335E" w:rsidRPr="00EC1DAB">
        <w:trPr>
          <w:trHeight w:val="483"/>
        </w:trPr>
        <w:tc>
          <w:tcPr>
            <w:tcW w:w="5130" w:type="dxa"/>
            <w:shd w:val="clear" w:color="auto" w:fill="auto"/>
          </w:tcPr>
          <w:p w:rsidR="00B9335E" w:rsidRPr="00EC1DAB" w:rsidRDefault="00B9335E" w:rsidP="00420C2E">
            <w:pPr>
              <w:spacing w:before="100" w:beforeAutospacing="1" w:after="100" w:afterAutospacing="1"/>
              <w:rPr>
                <w:lang w:val="en-GB"/>
              </w:rPr>
            </w:pPr>
            <w:r w:rsidRPr="00EC1DAB">
              <w:rPr>
                <w:lang w:val="en-GB"/>
              </w:rPr>
              <w:t xml:space="preserve">Number of children denied the respective status (persons) </w:t>
            </w:r>
          </w:p>
        </w:tc>
        <w:tc>
          <w:tcPr>
            <w:tcW w:w="1420"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25</w:t>
            </w:r>
          </w:p>
        </w:tc>
        <w:tc>
          <w:tcPr>
            <w:tcW w:w="1559"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15</w:t>
            </w:r>
          </w:p>
        </w:tc>
        <w:tc>
          <w:tcPr>
            <w:tcW w:w="1418" w:type="dxa"/>
            <w:shd w:val="clear" w:color="auto" w:fill="auto"/>
          </w:tcPr>
          <w:p w:rsidR="00B9335E" w:rsidRPr="00EC1DAB" w:rsidRDefault="00B9335E" w:rsidP="00420C2E">
            <w:pPr>
              <w:spacing w:before="100" w:beforeAutospacing="1" w:after="100" w:afterAutospacing="1"/>
              <w:jc w:val="center"/>
              <w:rPr>
                <w:bCs/>
                <w:highlight w:val="yellow"/>
                <w:lang w:val="en-GB"/>
              </w:rPr>
            </w:pPr>
            <w:r w:rsidRPr="00EC1DAB">
              <w:rPr>
                <w:bCs/>
                <w:lang w:val="en-GB"/>
              </w:rPr>
              <w:t>3</w:t>
            </w:r>
          </w:p>
        </w:tc>
      </w:tr>
      <w:tr w:rsidR="00B9335E" w:rsidRPr="00EC1DAB">
        <w:trPr>
          <w:trHeight w:val="775"/>
        </w:trPr>
        <w:tc>
          <w:tcPr>
            <w:tcW w:w="5130" w:type="dxa"/>
            <w:shd w:val="clear" w:color="auto" w:fill="auto"/>
          </w:tcPr>
          <w:p w:rsidR="00B9335E" w:rsidRPr="00EC1DAB" w:rsidRDefault="00B9335E" w:rsidP="00420C2E">
            <w:pPr>
              <w:spacing w:before="100" w:beforeAutospacing="1" w:after="100" w:afterAutospacing="1"/>
              <w:rPr>
                <w:lang w:val="en-GB"/>
              </w:rPr>
            </w:pPr>
            <w:r w:rsidRPr="00EC1DAB">
              <w:rPr>
                <w:lang w:val="en-GB"/>
              </w:rPr>
              <w:t>The number of children in the procedure for obtaining the status (as of the day of the report preparation)</w:t>
            </w:r>
          </w:p>
        </w:tc>
        <w:tc>
          <w:tcPr>
            <w:tcW w:w="1420"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30</w:t>
            </w:r>
          </w:p>
        </w:tc>
        <w:tc>
          <w:tcPr>
            <w:tcW w:w="1559"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17</w:t>
            </w:r>
          </w:p>
        </w:tc>
        <w:tc>
          <w:tcPr>
            <w:tcW w:w="1418" w:type="dxa"/>
            <w:shd w:val="clear" w:color="auto" w:fill="auto"/>
          </w:tcPr>
          <w:p w:rsidR="00B9335E" w:rsidRPr="00EC1DAB" w:rsidRDefault="00B9335E" w:rsidP="00420C2E">
            <w:pPr>
              <w:spacing w:before="100" w:beforeAutospacing="1" w:after="100" w:afterAutospacing="1"/>
              <w:jc w:val="center"/>
              <w:rPr>
                <w:bCs/>
                <w:lang w:val="en-GB"/>
              </w:rPr>
            </w:pPr>
            <w:r w:rsidRPr="00EC1DAB">
              <w:rPr>
                <w:bCs/>
                <w:lang w:val="en-GB"/>
              </w:rPr>
              <w:t>62</w:t>
            </w:r>
          </w:p>
        </w:tc>
      </w:tr>
    </w:tbl>
    <w:p w:rsidR="0036532A" w:rsidRPr="00EC1DAB" w:rsidRDefault="0036532A" w:rsidP="003C76CC">
      <w:pPr>
        <w:spacing w:before="100" w:beforeAutospacing="1" w:after="100" w:afterAutospacing="1"/>
        <w:ind w:firstLine="454"/>
        <w:jc w:val="both"/>
        <w:rPr>
          <w:lang w:val="en-GB"/>
        </w:rPr>
      </w:pPr>
      <w:r w:rsidRPr="00EC1DAB">
        <w:rPr>
          <w:b/>
          <w:bCs/>
          <w:lang w:val="en-GB"/>
        </w:rPr>
        <w:t xml:space="preserve">* </w:t>
      </w:r>
      <w:r w:rsidR="00B9335E" w:rsidRPr="00EC1DAB">
        <w:rPr>
          <w:lang w:val="en-GB"/>
        </w:rPr>
        <w:t>Granting the status of a person in need of additional protection has been in effect since 2011, in accordance with the Law of Ukraine "On refugees and persons requiring additional or temporary protection"</w:t>
      </w:r>
      <w:r w:rsidRPr="00EC1DAB">
        <w:rPr>
          <w:lang w:val="en-GB"/>
        </w:rPr>
        <w:t xml:space="preserve">.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Throughout 2017, no child received the specified status, while 6 asylum-seekers were found in Ukraine without the support of their parents or other legal representatives.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The issue of placement and placement of asylum seekers separated from the family remains high on the agenda. As a rule, minors are currently placed in shelters for children and centres for social and psychological rehabilitation of children, but those are temporary facilities for children’s stay: 3 and 9 months, respectively.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The Provisions on the temporary placement of refugees, effective in 2002 to 2018, did not envisage the placement of juvenile asylum seekers separated from their families.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The new version of the Regulations on temporary facilities for placement of refugees, approved by the Order of the Ministry of Internal Affairs of Ukraine, dated 14.06.2018, № 503, permits creation, at the facility, of a special room (centre) for children separated from their families who have declared their intention to be recognized as refugees or persons in need of additional protection, have filed applications to be recognized as refugees or persons in need of additional protection, appealed against the decision regarding their refugee status or a person in need of additional protection, and those recognized as refugees or persons in need of additional protection.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The procedures for receiving the said categories of children separated from the family, and their stay at the centre, must be regulated by separate provisions approved by an Order of the Ministry of Internal Affairs of Ukraine. Instead, as of November 2018 such procedures were not been approved. </w:t>
      </w:r>
    </w:p>
    <w:p w:rsidR="00B9335E" w:rsidRPr="00EC1DAB" w:rsidRDefault="00B9335E" w:rsidP="003C76CC">
      <w:pPr>
        <w:spacing w:before="100" w:beforeAutospacing="1" w:after="100" w:afterAutospacing="1"/>
        <w:ind w:firstLine="454"/>
        <w:jc w:val="both"/>
        <w:rPr>
          <w:bCs/>
          <w:color w:val="000000"/>
          <w:sz w:val="28"/>
          <w:szCs w:val="28"/>
          <w:shd w:val="clear" w:color="auto" w:fill="FFFFFF"/>
          <w:lang w:val="en-GB"/>
        </w:rPr>
      </w:pPr>
      <w:r w:rsidRPr="00EC1DAB">
        <w:rPr>
          <w:bCs/>
          <w:color w:val="000000"/>
          <w:sz w:val="28"/>
          <w:szCs w:val="28"/>
          <w:shd w:val="clear" w:color="auto" w:fill="FFFFFF"/>
          <w:lang w:val="en-GB"/>
        </w:rPr>
        <w:t xml:space="preserve">At the same time, the Plan of Measures to integrate refugees and persons in need of additional protection in the Ukrainian society until 2020, approved by the Order of the Cabinet of Ministers of Ukraine, dated 22.08.2012 № 605-p, envisaged opening, in 2014, of a centre for receiving and stay of children who found themselves on the territory of Ukraine unaccompanied by adults, and refugee children, at the premises of the temporary facilities for placement of refugees in the city of Yahotyn, Kyiv Oblast. </w:t>
      </w:r>
    </w:p>
    <w:p w:rsidR="003C76CC" w:rsidRPr="00EC1DAB" w:rsidRDefault="00B9335E" w:rsidP="003C76CC">
      <w:pPr>
        <w:spacing w:before="100" w:beforeAutospacing="1" w:after="100" w:afterAutospacing="1"/>
        <w:ind w:firstLine="454"/>
        <w:jc w:val="both"/>
        <w:rPr>
          <w:sz w:val="28"/>
          <w:szCs w:val="28"/>
          <w:lang w:val="en-GB"/>
        </w:rPr>
      </w:pPr>
      <w:r w:rsidRPr="00EC1DAB">
        <w:rPr>
          <w:bCs/>
          <w:color w:val="000000"/>
          <w:sz w:val="28"/>
          <w:szCs w:val="28"/>
          <w:shd w:val="clear" w:color="auto" w:fill="FFFFFF"/>
          <w:lang w:val="en-GB"/>
        </w:rPr>
        <w:t>The said facility began its activity in 2017. The planned centre for children, however, has not created and the provisions on its activities have not been approved</w:t>
      </w:r>
      <w:r w:rsidR="0036532A" w:rsidRPr="00EC1DAB">
        <w:rPr>
          <w:sz w:val="28"/>
          <w:szCs w:val="28"/>
          <w:lang w:val="en-GB"/>
        </w:rPr>
        <w:t xml:space="preserve">. </w:t>
      </w:r>
    </w:p>
    <w:p w:rsidR="00D901FD" w:rsidRPr="00EC1DAB" w:rsidRDefault="00B9335E" w:rsidP="003C76CC">
      <w:pPr>
        <w:pStyle w:val="rvps7"/>
        <w:shd w:val="clear" w:color="auto" w:fill="FFFFFF"/>
        <w:ind w:left="450" w:right="450" w:firstLine="454"/>
        <w:jc w:val="center"/>
        <w:rPr>
          <w:color w:val="000000"/>
          <w:lang w:val="en-GB"/>
        </w:rPr>
      </w:pPr>
      <w:bookmarkStart w:id="57" w:name="n102"/>
      <w:bookmarkStart w:id="58" w:name="n103"/>
      <w:bookmarkStart w:id="59" w:name="n104"/>
      <w:bookmarkStart w:id="60" w:name="n105"/>
      <w:bookmarkStart w:id="61" w:name="n106"/>
      <w:bookmarkStart w:id="62" w:name="n107"/>
      <w:bookmarkStart w:id="63" w:name="n108"/>
      <w:bookmarkStart w:id="64" w:name="n109"/>
      <w:bookmarkStart w:id="65" w:name="n110"/>
      <w:bookmarkStart w:id="66" w:name="n111"/>
      <w:bookmarkStart w:id="67" w:name="n112"/>
      <w:bookmarkStart w:id="68" w:name="n113"/>
      <w:bookmarkStart w:id="69" w:name="n114"/>
      <w:bookmarkStart w:id="70" w:name="n115"/>
      <w:bookmarkStart w:id="71" w:name="n116"/>
      <w:bookmarkStart w:id="72" w:name="n123"/>
      <w:bookmarkStart w:id="73" w:name="n124"/>
      <w:bookmarkStart w:id="74" w:name="n125"/>
      <w:bookmarkStart w:id="75" w:name="n126"/>
      <w:bookmarkStart w:id="76" w:name="n127"/>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C1DAB">
        <w:rPr>
          <w:rStyle w:val="rvts9"/>
          <w:b/>
          <w:bCs/>
          <w:color w:val="000000"/>
          <w:lang w:val="en-GB"/>
        </w:rPr>
        <w:t>Article 28</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bookmarkStart w:id="77" w:name="n128"/>
      <w:bookmarkStart w:id="78" w:name="n129"/>
      <w:bookmarkStart w:id="79" w:name="n130"/>
      <w:bookmarkStart w:id="80" w:name="n131"/>
      <w:bookmarkStart w:id="81" w:name="n132"/>
      <w:bookmarkStart w:id="82" w:name="n133"/>
      <w:bookmarkStart w:id="83" w:name="n134"/>
      <w:bookmarkStart w:id="84" w:name="n135"/>
      <w:bookmarkEnd w:id="77"/>
      <w:bookmarkEnd w:id="78"/>
      <w:bookmarkEnd w:id="79"/>
      <w:bookmarkEnd w:id="80"/>
      <w:bookmarkEnd w:id="81"/>
      <w:bookmarkEnd w:id="82"/>
      <w:bookmarkEnd w:id="83"/>
      <w:bookmarkEnd w:id="84"/>
      <w:r w:rsidRPr="00EC1DAB">
        <w:rPr>
          <w:sz w:val="28"/>
          <w:szCs w:val="28"/>
          <w:shd w:val="clear" w:color="auto" w:fill="FFFFFF"/>
          <w:lang w:val="en-GB"/>
        </w:rPr>
        <w:t xml:space="preserve">In the conditions of the process of the power structure decentralization currently underway in Ukraine, amalgamated territorial communities (ATCs) are being actively created. Bodies of local self-government in the amalgamated territorial communities, in contrast to district state administrations, have been granted administrative authority in the area of education management. However, citizens’ appeals, the information obtained in the course of the monitoring visits by staff members of the Human Rights Commissioner Secretariat directly to the amalgamated territorial communities, have shown that bodies of local self-government in the amalgamated territorial communities have not sufficiently developed a system to establish effective education management in their communities.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In particular, with the beginning of the decentralization processes, the Human Rights Commissioner began to receive appeals from parents reporting violations of their children’s right to education caused by the reduced number of educational institutions, reorganization of the educational institution to a lower grade and (or) reprofiling, which is an especially burning issue for residents of small towns and villages, primarily in rural areas.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Thus, in the 2013/2014 academic year, functioning of 276 facilities was suspended (terminated); in the 2014/2015 academic year – 214; in the 2015/2016 academic year – 234; in the 2016/2017 academic year - 241. In total, over four years, about a thousand schools were closed.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In response to inquiries by the Human Rights Commissioner, the authorities in the territorial communities have explained the reduction of educational institutions by insufficient numbers per class and the availability of teaching staff, which in turn affects the quality of educational services provided.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Also, with the creation of educational districts, networks of central schools and their branches, which is also an integral part of decentralization, the actual issue of transporting students, living farther away than within a walking distance to and from schools, is an important component of educational services provision.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According to the Law of Ukraine "On Education", adopted in September 2017, bodies of local self-government (district, city councils and councils of amalgamated territorial communities) must ensure the availability of preschool, primary and basic secondary education, extracurricular education, and, therefore, ensure and finance the transportation of students and teachers to and from institutions of primary and basic secondary education (if necessary, by vehicles adapted for transportation of persons using wheelchairs).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At the same time, appeals raising the issue of transportation of students, as well as the proper arrangement of stops, favourable and convenient schedules for transportation of students, are quite numerous.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Besides, the availability of a vehicle does not mean a guarantee of ensuring unhindered access of children to educational institutions. For example, parents have noted insufficient numbers of seats for children and teachers in the school bus, lack of funds for fuel, and availability of driver vacancies. Those reasons make parents independently resolve the issue of transporting children to a preschool or general educational institution.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A separate issue is the observance of the right to education of the children kept in pre-trial detention centres (PTDCs).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Monitoring visits to the said institutions in the cities of Kyiv, Odessa, Ivano-Frankivsk, Zaporizhya, Lutsk, Poltava, Khmelnytsky, Cherkasy, and Chernihiv showed frequent violations in the organization of the educational process. In particular, in the course of visits it was discovered that some institutions did not have agreements on the provision of educational services, and curricula to carry out the educational process (the Ivano-Frankivsk Penitentiary Facility № 12, the Kyiv and the Cherkasy pre-trial detention centres).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In the course of the visit to the Kyiv PTDC it was determined that classes were conducted in conditions unsuitable for the educational process; gradebooks, educational materials and student workbooks were absent.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The general remark for the majority of institutions is that children do not know the timetable of classes; they do tasks on separate sheets, rather than in workbooks; are not provided with textbooks and subject books in necessary numbers; school paraphernalia are lacking.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Also, the monitoring visits revealed cases when the detention of minors and their placement in pre-trial detention institutions prevents them from taking the final state attestation.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The lack of proper organization of classes and conditions for conducting them in pre-trial detention centres shows that the children’s right to education is violated both by staffs of general educational institutions and administrations of institutions that hold minors in custody. </w:t>
      </w:r>
    </w:p>
    <w:p w:rsidR="00B9335E"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 xml:space="preserve">Representatives of the Roma ethnic minority continue to encounter difficulties in access to education. The results of the monitoring visits of the Human Rights Commissioner to areas of compact settlement of Romas have shown that the majority of cases of children failing to attend school result from the material deprivation of Roma families. </w:t>
      </w:r>
    </w:p>
    <w:p w:rsidR="003C76CC" w:rsidRPr="00EC1DAB" w:rsidRDefault="00B9335E" w:rsidP="003C76CC">
      <w:pPr>
        <w:shd w:val="clear" w:color="auto" w:fill="FFFFFF"/>
        <w:spacing w:before="100" w:beforeAutospacing="1" w:after="100" w:afterAutospacing="1"/>
        <w:ind w:firstLine="454"/>
        <w:jc w:val="both"/>
        <w:rPr>
          <w:sz w:val="28"/>
          <w:szCs w:val="28"/>
          <w:shd w:val="clear" w:color="auto" w:fill="FFFFFF"/>
          <w:lang w:val="en-GB"/>
        </w:rPr>
      </w:pPr>
      <w:r w:rsidRPr="00EC1DAB">
        <w:rPr>
          <w:sz w:val="28"/>
          <w:szCs w:val="28"/>
          <w:shd w:val="clear" w:color="auto" w:fill="FFFFFF"/>
          <w:lang w:val="en-GB"/>
        </w:rPr>
        <w:t>Another barrier to education of Roma children is the lack of access to alternative preschool programs, discrimination in admissions to schools and within the school environment, the lack of inclusive approaches in school education and the low level of support for Roma families by social services</w:t>
      </w:r>
      <w:r w:rsidR="00EF68B3" w:rsidRPr="00EC1DAB">
        <w:rPr>
          <w:sz w:val="28"/>
          <w:szCs w:val="28"/>
          <w:shd w:val="clear" w:color="auto" w:fill="FFFFFF"/>
          <w:lang w:val="en-GB"/>
        </w:rPr>
        <w:t>.</w:t>
      </w:r>
    </w:p>
    <w:p w:rsidR="00D901FD" w:rsidRPr="00EC1DAB" w:rsidRDefault="00AE383F" w:rsidP="003C76CC">
      <w:pPr>
        <w:pStyle w:val="rvps7"/>
        <w:shd w:val="clear" w:color="auto" w:fill="FFFFFF"/>
        <w:ind w:left="450" w:right="450" w:firstLine="454"/>
        <w:jc w:val="center"/>
        <w:rPr>
          <w:color w:val="000000"/>
          <w:lang w:val="en-GB"/>
        </w:rPr>
      </w:pPr>
      <w:r w:rsidRPr="00EC1DAB">
        <w:rPr>
          <w:rStyle w:val="rvts9"/>
          <w:b/>
          <w:bCs/>
          <w:color w:val="000000"/>
          <w:lang w:val="en-GB"/>
        </w:rPr>
        <w:t>Article</w:t>
      </w:r>
      <w:r w:rsidR="00D901FD" w:rsidRPr="00EC1DAB">
        <w:rPr>
          <w:rStyle w:val="rvts9"/>
          <w:b/>
          <w:bCs/>
          <w:color w:val="000000"/>
          <w:lang w:val="en-GB"/>
        </w:rPr>
        <w:t xml:space="preserve"> 31</w:t>
      </w:r>
    </w:p>
    <w:p w:rsidR="00B9335E" w:rsidRPr="00EC1DAB" w:rsidRDefault="00B9335E" w:rsidP="003C76CC">
      <w:pPr>
        <w:pStyle w:val="rvps2"/>
        <w:shd w:val="clear" w:color="auto" w:fill="FFFFFF"/>
        <w:ind w:firstLine="454"/>
        <w:jc w:val="both"/>
        <w:rPr>
          <w:color w:val="000000"/>
          <w:sz w:val="28"/>
          <w:szCs w:val="28"/>
          <w:lang w:val="en-GB"/>
        </w:rPr>
      </w:pPr>
      <w:bookmarkStart w:id="85" w:name="n147"/>
      <w:bookmarkStart w:id="86" w:name="n148"/>
      <w:bookmarkEnd w:id="85"/>
      <w:bookmarkEnd w:id="86"/>
      <w:r w:rsidRPr="00EC1DAB">
        <w:rPr>
          <w:color w:val="000000"/>
          <w:sz w:val="28"/>
          <w:szCs w:val="28"/>
          <w:lang w:val="en-GB"/>
        </w:rPr>
        <w:t xml:space="preserve">According to the monitoring of appeals addressed to the Human Rights Commissioner, over the recent years actions of bodies of executive power at the local level violated Article 9 of the Law of Ukraine "On Extracurricular Education" regarding the preservation of municipal out-of-school educational facilities without the right of their reprofiling, merger, closure.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connection with the limited funding of the education sector, funds for extracurricular education is allocated by the leftover principle. Thus, this causes a situation when parents are forced to pay money for their children to be able to attend interest clubs or sport groups, or even when out-of-school facilities have to suspend their activities or close. </w:t>
      </w:r>
    </w:p>
    <w:p w:rsidR="006E6F26"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According to the Ministry of Education and Science of Ukraine, in 2018, only 97 out-of-school facilities functioned in rural areas. In Luhansk Oblast, such facilities are absent altogether; Volyn, Zhytomyr, Ivano-Frankivsk and Chernivtsi Oblasts have one facility each; Transcarpathian, Kyiv, Sumy, Ternopil, Kharkiv Oblasts have two facilities</w:t>
      </w:r>
      <w:r w:rsidR="006E6F26" w:rsidRPr="00EC1DAB">
        <w:rPr>
          <w:color w:val="000000"/>
          <w:sz w:val="28"/>
          <w:szCs w:val="28"/>
          <w:lang w:val="en-GB"/>
        </w:rPr>
        <w:t>.</w:t>
      </w:r>
    </w:p>
    <w:p w:rsidR="00D901FD" w:rsidRPr="00EC1DAB" w:rsidRDefault="00AE383F" w:rsidP="003C76CC">
      <w:pPr>
        <w:pStyle w:val="rvps7"/>
        <w:shd w:val="clear" w:color="auto" w:fill="FFFFFF"/>
        <w:ind w:left="450" w:right="450" w:firstLine="454"/>
        <w:jc w:val="center"/>
        <w:rPr>
          <w:color w:val="000000"/>
          <w:lang w:val="en-GB"/>
        </w:rPr>
      </w:pPr>
      <w:bookmarkStart w:id="87" w:name="n149"/>
      <w:bookmarkEnd w:id="87"/>
      <w:r w:rsidRPr="00EC1DAB">
        <w:rPr>
          <w:rStyle w:val="rvts9"/>
          <w:b/>
          <w:bCs/>
          <w:color w:val="000000"/>
          <w:lang w:val="en-GB"/>
        </w:rPr>
        <w:t>Article</w:t>
      </w:r>
      <w:r w:rsidR="00D901FD" w:rsidRPr="00EC1DAB">
        <w:rPr>
          <w:rStyle w:val="rvts9"/>
          <w:b/>
          <w:bCs/>
          <w:color w:val="000000"/>
          <w:lang w:val="en-GB"/>
        </w:rPr>
        <w:t xml:space="preserve"> 32</w:t>
      </w:r>
    </w:p>
    <w:p w:rsidR="00C31610" w:rsidRPr="00EC1DAB" w:rsidRDefault="00B9335E" w:rsidP="003C76CC">
      <w:pPr>
        <w:pStyle w:val="rvps2"/>
        <w:shd w:val="clear" w:color="auto" w:fill="FFFFFF"/>
        <w:ind w:firstLine="454"/>
        <w:jc w:val="both"/>
        <w:rPr>
          <w:color w:val="000000"/>
          <w:sz w:val="28"/>
          <w:szCs w:val="28"/>
          <w:lang w:val="en-GB"/>
        </w:rPr>
      </w:pPr>
      <w:bookmarkStart w:id="88" w:name="n150"/>
      <w:bookmarkStart w:id="89" w:name="n151"/>
      <w:bookmarkStart w:id="90" w:name="n152"/>
      <w:bookmarkStart w:id="91" w:name="n153"/>
      <w:bookmarkStart w:id="92" w:name="n154"/>
      <w:bookmarkEnd w:id="88"/>
      <w:bookmarkEnd w:id="89"/>
      <w:bookmarkEnd w:id="90"/>
      <w:bookmarkEnd w:id="91"/>
      <w:bookmarkEnd w:id="92"/>
      <w:r w:rsidRPr="00EC1DAB">
        <w:rPr>
          <w:color w:val="000000"/>
          <w:sz w:val="28"/>
          <w:szCs w:val="28"/>
          <w:lang w:val="en-GB"/>
        </w:rPr>
        <w:t>The 2015 Final Report of the European Committee on Social Rights to the Seventh Report stated that the situation in Ukraine is not in line with part one in Article 7 of the European Social Charter, given that the definition of "light work" is not sufficiently specific. As of 2018, no changes in the national legislation have occurred</w:t>
      </w:r>
      <w:r w:rsidR="00F8238C" w:rsidRPr="00EC1DAB">
        <w:rPr>
          <w:color w:val="000000"/>
          <w:sz w:val="28"/>
          <w:szCs w:val="28"/>
          <w:lang w:val="en-GB"/>
        </w:rPr>
        <w:t>.</w:t>
      </w:r>
    </w:p>
    <w:p w:rsidR="00D901FD" w:rsidRPr="00EC1DAB" w:rsidRDefault="00EC1DAB" w:rsidP="003C76CC">
      <w:pPr>
        <w:pStyle w:val="rvps7"/>
        <w:shd w:val="clear" w:color="auto" w:fill="FFFFFF"/>
        <w:ind w:left="450" w:right="450" w:firstLine="454"/>
        <w:jc w:val="center"/>
        <w:rPr>
          <w:color w:val="000000"/>
          <w:lang w:val="en-GB"/>
        </w:rPr>
      </w:pPr>
      <w:bookmarkStart w:id="93" w:name="n155"/>
      <w:bookmarkStart w:id="94" w:name="n156"/>
      <w:bookmarkStart w:id="95" w:name="n157"/>
      <w:bookmarkStart w:id="96" w:name="n158"/>
      <w:bookmarkStart w:id="97" w:name="n159"/>
      <w:bookmarkStart w:id="98" w:name="n160"/>
      <w:bookmarkStart w:id="99" w:name="n161"/>
      <w:bookmarkStart w:id="100" w:name="n162"/>
      <w:bookmarkStart w:id="101" w:name="n163"/>
      <w:bookmarkEnd w:id="93"/>
      <w:bookmarkEnd w:id="94"/>
      <w:bookmarkEnd w:id="95"/>
      <w:bookmarkEnd w:id="96"/>
      <w:bookmarkEnd w:id="97"/>
      <w:bookmarkEnd w:id="98"/>
      <w:bookmarkEnd w:id="99"/>
      <w:bookmarkEnd w:id="100"/>
      <w:bookmarkEnd w:id="101"/>
      <w:r>
        <w:rPr>
          <w:rStyle w:val="rvts9"/>
          <w:b/>
          <w:bCs/>
          <w:color w:val="000000"/>
          <w:lang w:val="en-GB"/>
        </w:rPr>
        <w:t>Articles</w:t>
      </w:r>
      <w:r w:rsidR="006A7092" w:rsidRPr="00EC1DAB">
        <w:rPr>
          <w:rStyle w:val="rvts9"/>
          <w:b/>
          <w:bCs/>
          <w:color w:val="000000"/>
          <w:lang w:val="en-GB"/>
        </w:rPr>
        <w:t xml:space="preserve"> </w:t>
      </w:r>
      <w:r w:rsidR="00D901FD" w:rsidRPr="00EC1DAB">
        <w:rPr>
          <w:rStyle w:val="rvts9"/>
          <w:b/>
          <w:bCs/>
          <w:color w:val="000000"/>
          <w:lang w:val="en-GB"/>
        </w:rPr>
        <w:t>37</w:t>
      </w:r>
      <w:r w:rsidR="006A7092" w:rsidRPr="00EC1DAB">
        <w:rPr>
          <w:rStyle w:val="rvts9"/>
          <w:b/>
          <w:bCs/>
          <w:color w:val="000000"/>
          <w:lang w:val="en-GB"/>
        </w:rPr>
        <w:t>, 40</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bookmarkStart w:id="102" w:name="n167"/>
      <w:bookmarkStart w:id="103" w:name="n168"/>
      <w:bookmarkStart w:id="104" w:name="n169"/>
      <w:bookmarkStart w:id="105" w:name="n170"/>
      <w:bookmarkStart w:id="106" w:name="n171"/>
      <w:bookmarkEnd w:id="102"/>
      <w:bookmarkEnd w:id="103"/>
      <w:bookmarkEnd w:id="104"/>
      <w:bookmarkEnd w:id="105"/>
      <w:bookmarkEnd w:id="106"/>
      <w:r w:rsidRPr="00EC1DAB">
        <w:rPr>
          <w:rFonts w:eastAsia="Calibri"/>
          <w:bCs/>
          <w:sz w:val="28"/>
          <w:szCs w:val="28"/>
          <w:lang w:val="en-GB" w:eastAsia="en-US"/>
        </w:rPr>
        <w:t xml:space="preserve">Following the accession to the Optional Protocol to the Convention against Torture and Other Cruel, Inhuman or Degrading Treatment or Punishment, Ukraine has introduced a national preventive mechanism. </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r w:rsidRPr="00EC1DAB">
        <w:rPr>
          <w:rFonts w:eastAsia="Calibri"/>
          <w:bCs/>
          <w:sz w:val="28"/>
          <w:szCs w:val="28"/>
          <w:lang w:val="en-GB" w:eastAsia="en-US"/>
        </w:rPr>
        <w:t xml:space="preserve">Since 2012, the Ukrainian Parliament Commissioner for Human Rights, as the institution entrusted with the function of the national preventive mechanism, has carried out almost 1,600 visits, including to establishments where children do or may stay. </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r w:rsidRPr="00EC1DAB">
        <w:rPr>
          <w:rFonts w:eastAsia="Calibri"/>
          <w:bCs/>
          <w:sz w:val="28"/>
          <w:szCs w:val="28"/>
          <w:lang w:val="en-GB" w:eastAsia="en-US"/>
        </w:rPr>
        <w:t xml:space="preserve">Particular attention has been paid to monitoring the observance of the rights of children kept in custody. </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r w:rsidRPr="00EC1DAB">
        <w:rPr>
          <w:rFonts w:eastAsia="Calibri"/>
          <w:bCs/>
          <w:sz w:val="28"/>
          <w:szCs w:val="28"/>
          <w:lang w:val="en-GB" w:eastAsia="en-US"/>
        </w:rPr>
        <w:t xml:space="preserve">In particular, in 2013, schools for social rehabilitation of children were monitored, of which there were 9 at that time. In the course of those visits, a range of systemic violations of the rights of the child were detected (illegal placement in institutions, groundless restrictions; attitudes of employees towards students was humiliating their dignity; inadequate provision of health services, etc.). According to the monitoring results, recommendations were issued on the closure of schools for social and pedagogical rehabilitation of children. At present, one school and one specialised school are in operation, and the practice of institutionalisation to those establishments without a court decision has been discontinued. Besides, a special report was published containing recommendations for their removal. </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r w:rsidRPr="00EC1DAB">
        <w:rPr>
          <w:rFonts w:eastAsia="Calibri"/>
          <w:bCs/>
          <w:sz w:val="28"/>
          <w:szCs w:val="28"/>
          <w:lang w:val="en-GB" w:eastAsia="en-US"/>
        </w:rPr>
        <w:t xml:space="preserve">In 2014, the situation with the observance of the rights of minors in penitentiary institutions was studied. The monitoring team visited seven juvenile correctional facilities, interviewed over 300 inmates, monitored the living conditions and completion of sentences by the inmates. </w:t>
      </w:r>
    </w:p>
    <w:p w:rsidR="00B9335E" w:rsidRPr="00EC1DAB" w:rsidRDefault="00B9335E" w:rsidP="003C76CC">
      <w:pPr>
        <w:spacing w:before="100" w:beforeAutospacing="1" w:after="100" w:afterAutospacing="1"/>
        <w:ind w:firstLine="454"/>
        <w:jc w:val="both"/>
        <w:rPr>
          <w:rFonts w:eastAsia="Calibri"/>
          <w:bCs/>
          <w:sz w:val="28"/>
          <w:szCs w:val="28"/>
          <w:lang w:val="en-GB" w:eastAsia="en-US"/>
        </w:rPr>
      </w:pPr>
      <w:r w:rsidRPr="00EC1DAB">
        <w:rPr>
          <w:rFonts w:eastAsia="Calibri"/>
          <w:bCs/>
          <w:sz w:val="28"/>
          <w:szCs w:val="28"/>
          <w:lang w:val="en-GB" w:eastAsia="en-US"/>
        </w:rPr>
        <w:t xml:space="preserve">Based upon the study findings, a Special Report on the implementation of the national preventive mechanism "Observance of the rights of minors who are in juvenile correctional facilities of the State Penitentiary Service of Ukraine" was published, setting out recommendations for the educational work with children who committed a crime. One of the correctional facilities was closed. </w:t>
      </w:r>
    </w:p>
    <w:p w:rsidR="00B9335E" w:rsidRPr="00EC1DAB" w:rsidRDefault="00B9335E" w:rsidP="003C76CC">
      <w:pPr>
        <w:spacing w:before="100" w:beforeAutospacing="1" w:after="100" w:afterAutospacing="1"/>
        <w:ind w:firstLine="454"/>
        <w:jc w:val="both"/>
        <w:rPr>
          <w:rFonts w:eastAsia="Calibri"/>
          <w:sz w:val="28"/>
          <w:szCs w:val="28"/>
          <w:lang w:val="en-GB" w:eastAsia="en-US"/>
        </w:rPr>
      </w:pPr>
      <w:r w:rsidRPr="00EC1DAB">
        <w:rPr>
          <w:rFonts w:eastAsia="Calibri"/>
          <w:bCs/>
          <w:sz w:val="28"/>
          <w:szCs w:val="28"/>
          <w:lang w:val="en-GB" w:eastAsia="en-US"/>
        </w:rPr>
        <w:t>In 2015, the Parliament passed the Law of Ukraine "On Probation”</w:t>
      </w:r>
      <w:r w:rsidR="00D13226" w:rsidRPr="00EC1DAB">
        <w:rPr>
          <w:rFonts w:eastAsia="Calibri"/>
          <w:sz w:val="28"/>
          <w:szCs w:val="28"/>
          <w:vertAlign w:val="superscript"/>
          <w:lang w:val="en-GB" w:eastAsia="en-US"/>
        </w:rPr>
        <w:footnoteReference w:id="4"/>
      </w:r>
      <w:r w:rsidR="00D13226" w:rsidRPr="00EC1DAB">
        <w:rPr>
          <w:rFonts w:eastAsia="Calibri"/>
          <w:sz w:val="28"/>
          <w:szCs w:val="28"/>
          <w:lang w:val="en-GB" w:eastAsia="en-US"/>
        </w:rPr>
        <w:t xml:space="preserve"> </w:t>
      </w:r>
      <w:r w:rsidRPr="00EC1DAB">
        <w:rPr>
          <w:rFonts w:eastAsia="Calibri"/>
          <w:sz w:val="28"/>
          <w:szCs w:val="28"/>
          <w:lang w:val="en-GB" w:eastAsia="en-US"/>
        </w:rPr>
        <w:t xml:space="preserve">that introduced alternative forms of serving a sentence without imprisonment. </w:t>
      </w:r>
    </w:p>
    <w:p w:rsidR="003C76CC" w:rsidRPr="00EC1DAB" w:rsidRDefault="00B9335E" w:rsidP="003C76CC">
      <w:pPr>
        <w:spacing w:before="100" w:beforeAutospacing="1" w:after="100" w:afterAutospacing="1"/>
        <w:ind w:firstLine="454"/>
        <w:jc w:val="both"/>
        <w:rPr>
          <w:rFonts w:eastAsia="Calibri"/>
          <w:sz w:val="28"/>
          <w:szCs w:val="28"/>
          <w:lang w:val="en-GB" w:eastAsia="en-US"/>
        </w:rPr>
      </w:pPr>
      <w:r w:rsidRPr="00EC1DAB">
        <w:rPr>
          <w:rFonts w:eastAsia="Calibri"/>
          <w:sz w:val="28"/>
          <w:szCs w:val="28"/>
          <w:lang w:val="en-GB" w:eastAsia="en-US"/>
        </w:rPr>
        <w:t>In connection with the fact that justice for children in Ukraine becomes rather friendly than punitive, the number of children's penitentiary facilities decreased from 12 (as of 2013) to 3 (as of 2018). At the same time, according to Article 12 of the Law of Ukraine "On Probation ", probation applies only to minors aged 14 to 18. The Ministry of Education and Science of Ukraine, however, has initiated a decision to be taken on the elimination of social rehabilitation schools, placement in which envisages social and educational work with children who, in the age of 11 to 14, committed offenses that carry signs of a socially dangerous act. The Human Rights Commissioner is convinced that the placement of a child to any correctional institution is an exceptional measure and often entails negative consequences, which are not only connected with the deprivation of liberty but also isolate the child from the society. In that connection, it is also necessary that children who committed a crime while being under 14 be granted a set of measures aimed at correcting social behaviour or its individual manifestations, forming socially favourable changes in the person</w:t>
      </w:r>
      <w:r w:rsidR="00D13226" w:rsidRPr="00EC1DAB">
        <w:rPr>
          <w:rFonts w:eastAsia="Calibri"/>
          <w:sz w:val="28"/>
          <w:szCs w:val="28"/>
          <w:lang w:val="en-GB" w:eastAsia="en-US"/>
        </w:rPr>
        <w:t>.</w:t>
      </w:r>
    </w:p>
    <w:p w:rsidR="003C76CC" w:rsidRPr="00EC1DAB" w:rsidRDefault="00AE383F" w:rsidP="003C76CC">
      <w:pPr>
        <w:pStyle w:val="rvps7"/>
        <w:shd w:val="clear" w:color="auto" w:fill="FFFFFF"/>
        <w:ind w:left="450" w:right="450" w:firstLine="454"/>
        <w:jc w:val="center"/>
        <w:rPr>
          <w:rStyle w:val="rvts9"/>
          <w:b/>
          <w:bCs/>
          <w:color w:val="000000"/>
          <w:lang w:val="en-GB"/>
        </w:rPr>
      </w:pPr>
      <w:r w:rsidRPr="00EC1DAB">
        <w:rPr>
          <w:rStyle w:val="rvts9"/>
          <w:b/>
          <w:bCs/>
          <w:color w:val="000000"/>
          <w:lang w:val="en-GB"/>
        </w:rPr>
        <w:t>Article</w:t>
      </w:r>
      <w:r w:rsidR="00D901FD" w:rsidRPr="00EC1DAB">
        <w:rPr>
          <w:rStyle w:val="rvts9"/>
          <w:b/>
          <w:bCs/>
          <w:color w:val="000000"/>
          <w:lang w:val="en-GB"/>
        </w:rPr>
        <w:t xml:space="preserve"> 38</w:t>
      </w:r>
    </w:p>
    <w:p w:rsidR="00B9335E" w:rsidRPr="00EC1DAB" w:rsidRDefault="00B9335E" w:rsidP="003C76CC">
      <w:pPr>
        <w:pStyle w:val="rvps2"/>
        <w:shd w:val="clear" w:color="auto" w:fill="FFFFFF"/>
        <w:ind w:firstLine="454"/>
        <w:jc w:val="both"/>
        <w:rPr>
          <w:color w:val="000000"/>
          <w:sz w:val="28"/>
          <w:szCs w:val="28"/>
          <w:lang w:val="en-GB"/>
        </w:rPr>
      </w:pPr>
      <w:bookmarkStart w:id="107" w:name="n173"/>
      <w:bookmarkStart w:id="108" w:name="n174"/>
      <w:bookmarkStart w:id="109" w:name="n175"/>
      <w:bookmarkStart w:id="110" w:name="n176"/>
      <w:bookmarkStart w:id="111" w:name="n177"/>
      <w:bookmarkStart w:id="112" w:name="n178"/>
      <w:bookmarkEnd w:id="107"/>
      <w:bookmarkEnd w:id="108"/>
      <w:bookmarkEnd w:id="109"/>
      <w:bookmarkEnd w:id="110"/>
      <w:bookmarkEnd w:id="111"/>
      <w:bookmarkEnd w:id="112"/>
      <w:r w:rsidRPr="00EC1DAB">
        <w:rPr>
          <w:color w:val="000000"/>
          <w:sz w:val="28"/>
          <w:szCs w:val="28"/>
          <w:lang w:val="en-GB"/>
        </w:rPr>
        <w:t xml:space="preserve">In view of the situation in eastern Ukraine, the issue of protecting the rights of children in the armed conflict zone, as well as children who are transferred to the areas controlled by the Ukrainian authorities, remains high on the agenda. Nevertheless, monitoring of the situation shows that there is no proper interaction and mutual information between law enforcement agencies, children's services, health authorities and the education authorities in case when a child in need of assistance falls into their scope.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In connection with the periodic escalations of the situation in the area of operation of the united forces, one of the main issues is the safety (evacuation) of children living at the contact line. Indeed, same as at the beginning of the international armed conflict in 2014, deaths of civilians in Donetsk and Lugansk Oblasts continue to be reported, caused by shelling by militants of both human settlements and vehicles transporting people who are trying to flee to the safe areas of Ukraine on their own.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The danger zone extends over children's facilities, among other assets, which poses a direct threat to the life and health of children.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For example, on 17.05.2018, a general educational institution was damaged as a result of the shelling of Svitlodarsk city in Bakhmut district.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On 21.05.2018, the city of Toretsk was shelled. The Centre for Social-Psychological Rehabilitation of Children was damaged; a 15-year-old child was killed by the shelling.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On 28.08.2018, in the town of Verkhnyotoretsk in Yasynuvata district of Donetsk Oblast, armed units of the ORDLO carried out shelling of the territory of the Topolyok pre-school educational institution.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Easy access to weapons and mined areas also poses a threat of injury and direct threat to children’s life. In particular, throughout the period media reported many cases of children independently removing trip-wire mines, finding weapons, etc.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Also, in 2014-2016, facts where established when military units were deployed in the proximity of children's facilities. Such a situation does not help the protection of children, their psychological rehabilitation and social integration, but, on the contrary, contains signs of a threat to their lives.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One of the dangers caused by the ongoing armed conflict is the probability of involvement of children in quasi-military force or armed units, and their presence at the places of deployment of such units. Media reports contain information on frequent cases of involvement of children in armed conflict by military units operating in the temporarily occupied territory of certain districts of Donetsk and Luhansk Oblasts.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Amendments to Article 30 of the Law of Ukraine "On the Protection of Childhood" stipulate that involvement of children in warfare and armed conflicts, including recruitment, financing, material support, training, of children for engagement in armed conflicts of other states or in violent actions aimed at overthrowing state power or violations of territorial integrity, as well as the engagement of children in warfare and armed conflicts, the involvement and/or recruitment of children to paramilitary or armed formations not stipulated by the laws of Ukraine, war propaganda, shall be prohibited. Persons guilty of these actions must be held criminally liable in accordance with the law.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This provision, however, was not supported by respective changes in the Criminal Code of Ukraine, and, as of today, there are no legal mechanisms to bring perpetrators to responsibility for involvement or use of children in warfare or armed conflicts.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Another component of the observance of the rights of children who relocated from the anti-terrorist operation area or, for any reason, stayed in non-government-controlled areas, is the realization of social rights: receiving survivors' pensions, alimony, timely registration of children as persons displaced from the temporarily occupied territory of Ukraine or the antiterrorist operation area;, protection of housing rights of orphans and children deprived of parental care among internally displaced persons, appointment of guardians, caretakers of children living in non-government-controlled areas, the registration of children born in non-government-controlled areas. </w:t>
      </w:r>
    </w:p>
    <w:p w:rsidR="00B9335E"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 xml:space="preserve">On January 26, 2016, the Verkhovna Rada of Ukraine adopted the Law of Ukraine "On Amendments to Certain Laws of Ukraine on the Strengthening of Social Protection of Children and Support of Families with Children", which defines the status of a child affected by the warfare and armed conflicts, as well as the state guarantees for the protection of that group of children. </w:t>
      </w:r>
    </w:p>
    <w:p w:rsidR="003C76CC" w:rsidRPr="00EC1DAB" w:rsidRDefault="00B9335E" w:rsidP="003C76CC">
      <w:pPr>
        <w:pStyle w:val="rvps2"/>
        <w:shd w:val="clear" w:color="auto" w:fill="FFFFFF"/>
        <w:ind w:firstLine="454"/>
        <w:jc w:val="both"/>
        <w:rPr>
          <w:color w:val="000000"/>
          <w:sz w:val="28"/>
          <w:szCs w:val="28"/>
          <w:lang w:val="en-GB"/>
        </w:rPr>
      </w:pPr>
      <w:r w:rsidRPr="00EC1DAB">
        <w:rPr>
          <w:color w:val="000000"/>
          <w:sz w:val="28"/>
          <w:szCs w:val="28"/>
          <w:lang w:val="en-GB"/>
        </w:rPr>
        <w:t>As of today, however, no mechanism has been developed at the legislative level to provide benefits to children granted the said status</w:t>
      </w:r>
      <w:r w:rsidR="00247794" w:rsidRPr="00EC1DAB">
        <w:rPr>
          <w:color w:val="000000"/>
          <w:sz w:val="28"/>
          <w:szCs w:val="28"/>
          <w:lang w:val="en-GB"/>
        </w:rPr>
        <w:t>.</w:t>
      </w:r>
    </w:p>
    <w:p w:rsidR="00042159" w:rsidRPr="00EC1DAB" w:rsidRDefault="00042159" w:rsidP="003C76CC">
      <w:pPr>
        <w:spacing w:before="100" w:beforeAutospacing="1" w:after="100" w:afterAutospacing="1"/>
        <w:ind w:firstLine="454"/>
        <w:rPr>
          <w:sz w:val="28"/>
          <w:szCs w:val="28"/>
          <w:lang w:val="en-GB"/>
        </w:rPr>
      </w:pPr>
    </w:p>
    <w:sectPr w:rsidR="00042159" w:rsidRPr="00EC1DAB" w:rsidSect="00FC1C30">
      <w:headerReference w:type="default" r:id="rId7"/>
      <w:pgSz w:w="11906" w:h="16838"/>
      <w:pgMar w:top="993"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69" w:rsidRDefault="004A6A69" w:rsidP="004C3471">
      <w:r>
        <w:separator/>
      </w:r>
    </w:p>
  </w:endnote>
  <w:endnote w:type="continuationSeparator" w:id="0">
    <w:p w:rsidR="004A6A69" w:rsidRDefault="004A6A69" w:rsidP="004C3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69" w:rsidRDefault="004A6A69" w:rsidP="004C3471">
      <w:r>
        <w:separator/>
      </w:r>
    </w:p>
  </w:footnote>
  <w:footnote w:type="continuationSeparator" w:id="0">
    <w:p w:rsidR="004A6A69" w:rsidRDefault="004A6A69" w:rsidP="004C3471">
      <w:r>
        <w:continuationSeparator/>
      </w:r>
    </w:p>
  </w:footnote>
  <w:footnote w:id="1">
    <w:p w:rsidR="005B2C1C" w:rsidRPr="00EC1DAB" w:rsidRDefault="005B2C1C">
      <w:pPr>
        <w:pStyle w:val="FootnoteText"/>
        <w:rPr>
          <w:lang w:val="en-GB"/>
        </w:rPr>
      </w:pPr>
      <w:r w:rsidRPr="00EC1DAB">
        <w:rPr>
          <w:rStyle w:val="FootnoteReference"/>
          <w:lang w:val="en-GB"/>
        </w:rPr>
        <w:footnoteRef/>
      </w:r>
      <w:r w:rsidRPr="00EC1DAB">
        <w:rPr>
          <w:lang w:val="en-GB"/>
        </w:rPr>
        <w:t xml:space="preserve"> [</w:t>
      </w:r>
      <w:r w:rsidR="000E38CB" w:rsidRPr="00EC1DAB">
        <w:rPr>
          <w:rFonts w:ascii="Times New Roman" w:hAnsi="Times New Roman"/>
          <w:lang w:val="en-GB"/>
        </w:rPr>
        <w:t>Electronic resource]. - Access mode</w:t>
      </w:r>
      <w:r w:rsidRPr="00EC1DAB">
        <w:rPr>
          <w:rFonts w:ascii="Times New Roman" w:hAnsi="Times New Roman"/>
          <w:lang w:val="en-GB"/>
        </w:rPr>
        <w:t>: http://moz.gov.ua/article/news/moz-zaklikae-likariv-schepljuvati-pacientiv-a-miscevu-vladu-%E2%80%93-slidkuvati-za-najavnistju-vakcin</w:t>
      </w:r>
    </w:p>
  </w:footnote>
  <w:footnote w:id="2">
    <w:p w:rsidR="005B2C1C" w:rsidRPr="00EC1DAB" w:rsidRDefault="005B2C1C" w:rsidP="004C3471">
      <w:pPr>
        <w:pStyle w:val="FootnoteText"/>
        <w:rPr>
          <w:lang w:val="en-GB"/>
        </w:rPr>
      </w:pPr>
      <w:r w:rsidRPr="00EC1DAB">
        <w:rPr>
          <w:rStyle w:val="FootnoteReference"/>
          <w:rFonts w:ascii="Times New Roman" w:hAnsi="Times New Roman"/>
          <w:lang w:val="en-GB"/>
        </w:rPr>
        <w:footnoteRef/>
      </w:r>
      <w:r w:rsidRPr="00EC1DAB">
        <w:rPr>
          <w:rFonts w:ascii="Times New Roman" w:hAnsi="Times New Roman"/>
          <w:lang w:val="en-GB"/>
        </w:rPr>
        <w:t xml:space="preserve"> </w:t>
      </w:r>
      <w:r w:rsidR="00130E45" w:rsidRPr="00EC1DAB">
        <w:rPr>
          <w:rFonts w:ascii="Times New Roman" w:hAnsi="Times New Roman"/>
          <w:lang w:val="en-GB"/>
        </w:rPr>
        <w:t>On Preventing and Combating Domestic Violence: Law of Ukraine, dated December 7, 2017,</w:t>
      </w:r>
      <w:r w:rsidRPr="00EC1DAB">
        <w:rPr>
          <w:rFonts w:ascii="Times New Roman" w:hAnsi="Times New Roman"/>
          <w:lang w:val="en-GB"/>
        </w:rPr>
        <w:t xml:space="preserve"> № 2229-VIII.</w:t>
      </w:r>
    </w:p>
  </w:footnote>
  <w:footnote w:id="3">
    <w:p w:rsidR="005B2C1C" w:rsidRPr="00EC1DAB" w:rsidRDefault="005B2C1C" w:rsidP="004C3471">
      <w:pPr>
        <w:pStyle w:val="FootnoteText"/>
        <w:rPr>
          <w:rFonts w:ascii="Times New Roman" w:hAnsi="Times New Roman"/>
          <w:lang w:val="en-GB"/>
        </w:rPr>
      </w:pPr>
      <w:r w:rsidRPr="00EC1DAB">
        <w:rPr>
          <w:rStyle w:val="FootnoteReference"/>
          <w:rFonts w:ascii="Times New Roman" w:hAnsi="Times New Roman"/>
          <w:lang w:val="en-GB"/>
        </w:rPr>
        <w:footnoteRef/>
      </w:r>
      <w:r w:rsidRPr="00EC1DAB">
        <w:rPr>
          <w:rFonts w:ascii="Times New Roman" w:hAnsi="Times New Roman"/>
          <w:lang w:val="en-GB"/>
        </w:rPr>
        <w:t xml:space="preserve"> </w:t>
      </w:r>
      <w:r w:rsidR="00130E45" w:rsidRPr="00EC1DAB">
        <w:rPr>
          <w:rFonts w:ascii="Times New Roman" w:hAnsi="Times New Roman"/>
          <w:lang w:val="en-GB"/>
        </w:rPr>
        <w:t xml:space="preserve">Criminal Code of Ukraine; approved by the Law of Ukraine, dated December 7, 2017, </w:t>
      </w:r>
      <w:r w:rsidRPr="00EC1DAB">
        <w:rPr>
          <w:rFonts w:ascii="Times New Roman" w:hAnsi="Times New Roman"/>
          <w:lang w:val="en-GB"/>
        </w:rPr>
        <w:t>№ 2229-VIII.</w:t>
      </w:r>
    </w:p>
  </w:footnote>
  <w:footnote w:id="4">
    <w:p w:rsidR="005B2C1C" w:rsidRPr="00EC1DAB" w:rsidRDefault="005B2C1C" w:rsidP="00D13226">
      <w:pPr>
        <w:pStyle w:val="FootnoteText"/>
        <w:rPr>
          <w:lang w:val="en-GB"/>
        </w:rPr>
      </w:pPr>
      <w:r w:rsidRPr="00EC1DAB">
        <w:rPr>
          <w:rStyle w:val="FootnoteReference"/>
          <w:rFonts w:ascii="Times New Roman" w:hAnsi="Times New Roman"/>
          <w:lang w:val="en-GB"/>
        </w:rPr>
        <w:footnoteRef/>
      </w:r>
      <w:r w:rsidRPr="00EC1DAB">
        <w:rPr>
          <w:rFonts w:ascii="Times New Roman" w:hAnsi="Times New Roman"/>
          <w:lang w:val="en-GB"/>
        </w:rPr>
        <w:t xml:space="preserve"> </w:t>
      </w:r>
      <w:r w:rsidR="00130E45" w:rsidRPr="00EC1DAB">
        <w:rPr>
          <w:rFonts w:ascii="Times New Roman" w:hAnsi="Times New Roman"/>
          <w:lang w:val="en-GB"/>
        </w:rPr>
        <w:t>On probation: Law of Ukraine, dated February 5, 2015, №</w:t>
      </w:r>
      <w:r w:rsidRPr="00EC1DAB">
        <w:rPr>
          <w:rFonts w:ascii="Times New Roman" w:hAnsi="Times New Roman"/>
          <w:lang w:val="en-GB"/>
        </w:rPr>
        <w:t xml:space="preserve"> № 160-VIII.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C1C" w:rsidRDefault="005B2C1C">
    <w:pPr>
      <w:pStyle w:val="Header"/>
      <w:jc w:val="center"/>
    </w:pPr>
    <w:r>
      <w:fldChar w:fldCharType="begin"/>
    </w:r>
    <w:r>
      <w:instrText>PAGE   \* MERGEFORMAT</w:instrText>
    </w:r>
    <w:r>
      <w:fldChar w:fldCharType="separate"/>
    </w:r>
    <w:r w:rsidR="0024464E" w:rsidRPr="0024464E">
      <w:rPr>
        <w:noProof/>
        <w:lang w:val="ru-RU"/>
      </w:rPr>
      <w:t>2</w:t>
    </w:r>
    <w:r>
      <w:fldChar w:fldCharType="end"/>
    </w:r>
  </w:p>
  <w:p w:rsidR="005B2C1C" w:rsidRDefault="005B2C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399"/>
    <w:rsid w:val="00042159"/>
    <w:rsid w:val="000542D7"/>
    <w:rsid w:val="000670CF"/>
    <w:rsid w:val="00082BFC"/>
    <w:rsid w:val="0008348A"/>
    <w:rsid w:val="00095D4D"/>
    <w:rsid w:val="000A0C09"/>
    <w:rsid w:val="000A2FE9"/>
    <w:rsid w:val="000B3924"/>
    <w:rsid w:val="000E38B0"/>
    <w:rsid w:val="000E38CB"/>
    <w:rsid w:val="000F4FC3"/>
    <w:rsid w:val="000F68A1"/>
    <w:rsid w:val="00100208"/>
    <w:rsid w:val="001168FD"/>
    <w:rsid w:val="00123B0E"/>
    <w:rsid w:val="00130E45"/>
    <w:rsid w:val="00134064"/>
    <w:rsid w:val="00134C21"/>
    <w:rsid w:val="00135E14"/>
    <w:rsid w:val="0014080A"/>
    <w:rsid w:val="001412C2"/>
    <w:rsid w:val="00141943"/>
    <w:rsid w:val="0016074A"/>
    <w:rsid w:val="00177937"/>
    <w:rsid w:val="0018162C"/>
    <w:rsid w:val="00192313"/>
    <w:rsid w:val="001967F9"/>
    <w:rsid w:val="001A4973"/>
    <w:rsid w:val="001B30B2"/>
    <w:rsid w:val="001B52D5"/>
    <w:rsid w:val="001C3D9E"/>
    <w:rsid w:val="001D4559"/>
    <w:rsid w:val="001F2C3E"/>
    <w:rsid w:val="00202B61"/>
    <w:rsid w:val="0021022C"/>
    <w:rsid w:val="00211E67"/>
    <w:rsid w:val="00233AA3"/>
    <w:rsid w:val="002433AF"/>
    <w:rsid w:val="0024464E"/>
    <w:rsid w:val="00247794"/>
    <w:rsid w:val="0025284A"/>
    <w:rsid w:val="0026023F"/>
    <w:rsid w:val="002651F2"/>
    <w:rsid w:val="0027062E"/>
    <w:rsid w:val="00274F29"/>
    <w:rsid w:val="0027543E"/>
    <w:rsid w:val="00275EC8"/>
    <w:rsid w:val="00280338"/>
    <w:rsid w:val="002865B2"/>
    <w:rsid w:val="002870C8"/>
    <w:rsid w:val="002923DD"/>
    <w:rsid w:val="002B0422"/>
    <w:rsid w:val="002B2E68"/>
    <w:rsid w:val="002B77CE"/>
    <w:rsid w:val="002C7299"/>
    <w:rsid w:val="002D13F3"/>
    <w:rsid w:val="002F3AE4"/>
    <w:rsid w:val="00304577"/>
    <w:rsid w:val="00307B33"/>
    <w:rsid w:val="00313133"/>
    <w:rsid w:val="00313A8C"/>
    <w:rsid w:val="00314298"/>
    <w:rsid w:val="00314666"/>
    <w:rsid w:val="00316383"/>
    <w:rsid w:val="003447FD"/>
    <w:rsid w:val="0034610E"/>
    <w:rsid w:val="003473E2"/>
    <w:rsid w:val="00347B25"/>
    <w:rsid w:val="00347BAC"/>
    <w:rsid w:val="00347CCA"/>
    <w:rsid w:val="003538A6"/>
    <w:rsid w:val="003638A0"/>
    <w:rsid w:val="0036532A"/>
    <w:rsid w:val="003717AE"/>
    <w:rsid w:val="003732E1"/>
    <w:rsid w:val="00380D83"/>
    <w:rsid w:val="00387FC9"/>
    <w:rsid w:val="0039112F"/>
    <w:rsid w:val="003A17F2"/>
    <w:rsid w:val="003C4FE0"/>
    <w:rsid w:val="003C76CC"/>
    <w:rsid w:val="003F6D96"/>
    <w:rsid w:val="004071AA"/>
    <w:rsid w:val="00420C2E"/>
    <w:rsid w:val="004220FE"/>
    <w:rsid w:val="004311A0"/>
    <w:rsid w:val="004448B8"/>
    <w:rsid w:val="004471DA"/>
    <w:rsid w:val="00453BBA"/>
    <w:rsid w:val="00460E48"/>
    <w:rsid w:val="00475238"/>
    <w:rsid w:val="00483583"/>
    <w:rsid w:val="004A6A69"/>
    <w:rsid w:val="004B29A1"/>
    <w:rsid w:val="004C3471"/>
    <w:rsid w:val="004D34F5"/>
    <w:rsid w:val="004D613F"/>
    <w:rsid w:val="004E7374"/>
    <w:rsid w:val="004F0402"/>
    <w:rsid w:val="004F0FD5"/>
    <w:rsid w:val="004F432B"/>
    <w:rsid w:val="005015FA"/>
    <w:rsid w:val="005060C6"/>
    <w:rsid w:val="0051379A"/>
    <w:rsid w:val="00516A5C"/>
    <w:rsid w:val="005310B1"/>
    <w:rsid w:val="00541675"/>
    <w:rsid w:val="00541DDA"/>
    <w:rsid w:val="00542ED6"/>
    <w:rsid w:val="00545387"/>
    <w:rsid w:val="00546719"/>
    <w:rsid w:val="00556BC4"/>
    <w:rsid w:val="00556EA6"/>
    <w:rsid w:val="00557642"/>
    <w:rsid w:val="00570F81"/>
    <w:rsid w:val="00582734"/>
    <w:rsid w:val="005847E2"/>
    <w:rsid w:val="005A2611"/>
    <w:rsid w:val="005B2C1C"/>
    <w:rsid w:val="005E274F"/>
    <w:rsid w:val="005E3113"/>
    <w:rsid w:val="005E3D7E"/>
    <w:rsid w:val="005E5828"/>
    <w:rsid w:val="005E6F5D"/>
    <w:rsid w:val="005F0A17"/>
    <w:rsid w:val="00605398"/>
    <w:rsid w:val="00605B5F"/>
    <w:rsid w:val="00612715"/>
    <w:rsid w:val="006152D3"/>
    <w:rsid w:val="00616544"/>
    <w:rsid w:val="00622AB0"/>
    <w:rsid w:val="0063131D"/>
    <w:rsid w:val="00631C36"/>
    <w:rsid w:val="00634C37"/>
    <w:rsid w:val="00641EAB"/>
    <w:rsid w:val="006457BB"/>
    <w:rsid w:val="006505C5"/>
    <w:rsid w:val="006531FB"/>
    <w:rsid w:val="00653E65"/>
    <w:rsid w:val="00656666"/>
    <w:rsid w:val="00667B17"/>
    <w:rsid w:val="006809B9"/>
    <w:rsid w:val="00680F83"/>
    <w:rsid w:val="006866B4"/>
    <w:rsid w:val="00690C55"/>
    <w:rsid w:val="00694416"/>
    <w:rsid w:val="00694F41"/>
    <w:rsid w:val="006A7092"/>
    <w:rsid w:val="006A720F"/>
    <w:rsid w:val="006B00E9"/>
    <w:rsid w:val="006C77D2"/>
    <w:rsid w:val="006E6F26"/>
    <w:rsid w:val="006F5AAA"/>
    <w:rsid w:val="00700309"/>
    <w:rsid w:val="00702442"/>
    <w:rsid w:val="00715B28"/>
    <w:rsid w:val="007233F5"/>
    <w:rsid w:val="0072624A"/>
    <w:rsid w:val="007276D0"/>
    <w:rsid w:val="00727C06"/>
    <w:rsid w:val="00734399"/>
    <w:rsid w:val="007778A4"/>
    <w:rsid w:val="00785D6C"/>
    <w:rsid w:val="007A29CC"/>
    <w:rsid w:val="007B1EE9"/>
    <w:rsid w:val="007B49A4"/>
    <w:rsid w:val="007C076E"/>
    <w:rsid w:val="007F307E"/>
    <w:rsid w:val="007F4C60"/>
    <w:rsid w:val="007F7D52"/>
    <w:rsid w:val="00830270"/>
    <w:rsid w:val="00844022"/>
    <w:rsid w:val="00850C77"/>
    <w:rsid w:val="008560EB"/>
    <w:rsid w:val="00881C5D"/>
    <w:rsid w:val="00883DEB"/>
    <w:rsid w:val="008976D2"/>
    <w:rsid w:val="008A26D1"/>
    <w:rsid w:val="008A5BFC"/>
    <w:rsid w:val="008C57A6"/>
    <w:rsid w:val="008D4570"/>
    <w:rsid w:val="008D66DE"/>
    <w:rsid w:val="008F36C2"/>
    <w:rsid w:val="00901D58"/>
    <w:rsid w:val="00920A6D"/>
    <w:rsid w:val="00924DD2"/>
    <w:rsid w:val="00926EE5"/>
    <w:rsid w:val="0093235B"/>
    <w:rsid w:val="0094529B"/>
    <w:rsid w:val="00965BBC"/>
    <w:rsid w:val="009715A4"/>
    <w:rsid w:val="009835DC"/>
    <w:rsid w:val="009875B0"/>
    <w:rsid w:val="00997382"/>
    <w:rsid w:val="009B06D6"/>
    <w:rsid w:val="009D4DBB"/>
    <w:rsid w:val="009D670F"/>
    <w:rsid w:val="009F193B"/>
    <w:rsid w:val="009F7B9C"/>
    <w:rsid w:val="00A04748"/>
    <w:rsid w:val="00A10875"/>
    <w:rsid w:val="00A24AD8"/>
    <w:rsid w:val="00A25582"/>
    <w:rsid w:val="00A35520"/>
    <w:rsid w:val="00A41C74"/>
    <w:rsid w:val="00A4790C"/>
    <w:rsid w:val="00A5360B"/>
    <w:rsid w:val="00A57461"/>
    <w:rsid w:val="00A605D1"/>
    <w:rsid w:val="00A66F70"/>
    <w:rsid w:val="00A7238C"/>
    <w:rsid w:val="00A8029C"/>
    <w:rsid w:val="00A80E00"/>
    <w:rsid w:val="00A96553"/>
    <w:rsid w:val="00A96BE5"/>
    <w:rsid w:val="00AA47D7"/>
    <w:rsid w:val="00AC543D"/>
    <w:rsid w:val="00AC6F75"/>
    <w:rsid w:val="00AE383F"/>
    <w:rsid w:val="00AE5116"/>
    <w:rsid w:val="00AF1721"/>
    <w:rsid w:val="00AF4CEE"/>
    <w:rsid w:val="00AF6A8B"/>
    <w:rsid w:val="00B10189"/>
    <w:rsid w:val="00B10B44"/>
    <w:rsid w:val="00B11C5B"/>
    <w:rsid w:val="00B14C26"/>
    <w:rsid w:val="00B2294C"/>
    <w:rsid w:val="00B25A52"/>
    <w:rsid w:val="00B26B83"/>
    <w:rsid w:val="00B27DF2"/>
    <w:rsid w:val="00B369C7"/>
    <w:rsid w:val="00B40A15"/>
    <w:rsid w:val="00B9298E"/>
    <w:rsid w:val="00B9335E"/>
    <w:rsid w:val="00B970E6"/>
    <w:rsid w:val="00BA0972"/>
    <w:rsid w:val="00BA44E3"/>
    <w:rsid w:val="00BA4AEA"/>
    <w:rsid w:val="00BA64B6"/>
    <w:rsid w:val="00BA7523"/>
    <w:rsid w:val="00BD46D8"/>
    <w:rsid w:val="00BE45F4"/>
    <w:rsid w:val="00C0302C"/>
    <w:rsid w:val="00C11470"/>
    <w:rsid w:val="00C119F4"/>
    <w:rsid w:val="00C207D9"/>
    <w:rsid w:val="00C25BCE"/>
    <w:rsid w:val="00C31610"/>
    <w:rsid w:val="00C3346B"/>
    <w:rsid w:val="00C6424A"/>
    <w:rsid w:val="00C73765"/>
    <w:rsid w:val="00C86831"/>
    <w:rsid w:val="00C90BE9"/>
    <w:rsid w:val="00C950FF"/>
    <w:rsid w:val="00CA6A67"/>
    <w:rsid w:val="00CB001F"/>
    <w:rsid w:val="00CB3D26"/>
    <w:rsid w:val="00CB41EC"/>
    <w:rsid w:val="00CB648E"/>
    <w:rsid w:val="00CC07E1"/>
    <w:rsid w:val="00CC107E"/>
    <w:rsid w:val="00CC252C"/>
    <w:rsid w:val="00CC70BE"/>
    <w:rsid w:val="00CD30D8"/>
    <w:rsid w:val="00CF16A4"/>
    <w:rsid w:val="00CF4436"/>
    <w:rsid w:val="00D00031"/>
    <w:rsid w:val="00D10152"/>
    <w:rsid w:val="00D13226"/>
    <w:rsid w:val="00D22588"/>
    <w:rsid w:val="00D25B43"/>
    <w:rsid w:val="00D275CB"/>
    <w:rsid w:val="00D419CD"/>
    <w:rsid w:val="00D42C0A"/>
    <w:rsid w:val="00D53DD0"/>
    <w:rsid w:val="00D610F0"/>
    <w:rsid w:val="00D6567A"/>
    <w:rsid w:val="00D72761"/>
    <w:rsid w:val="00D72DD1"/>
    <w:rsid w:val="00D75518"/>
    <w:rsid w:val="00D77FE4"/>
    <w:rsid w:val="00D901FD"/>
    <w:rsid w:val="00D904F1"/>
    <w:rsid w:val="00DB42F9"/>
    <w:rsid w:val="00DC38F9"/>
    <w:rsid w:val="00DC46F6"/>
    <w:rsid w:val="00DD54D5"/>
    <w:rsid w:val="00DE3A6A"/>
    <w:rsid w:val="00DE4CEF"/>
    <w:rsid w:val="00E15D0F"/>
    <w:rsid w:val="00E16472"/>
    <w:rsid w:val="00E30E9E"/>
    <w:rsid w:val="00E40B10"/>
    <w:rsid w:val="00E56670"/>
    <w:rsid w:val="00E76DA9"/>
    <w:rsid w:val="00E83114"/>
    <w:rsid w:val="00EB2C4E"/>
    <w:rsid w:val="00EC1DAB"/>
    <w:rsid w:val="00EC7105"/>
    <w:rsid w:val="00ED3C49"/>
    <w:rsid w:val="00EF1617"/>
    <w:rsid w:val="00EF4391"/>
    <w:rsid w:val="00EF6043"/>
    <w:rsid w:val="00EF68B3"/>
    <w:rsid w:val="00EF7364"/>
    <w:rsid w:val="00F16D23"/>
    <w:rsid w:val="00F26FB1"/>
    <w:rsid w:val="00F31E49"/>
    <w:rsid w:val="00F32E6D"/>
    <w:rsid w:val="00F36C04"/>
    <w:rsid w:val="00F376B1"/>
    <w:rsid w:val="00F45F3D"/>
    <w:rsid w:val="00F56896"/>
    <w:rsid w:val="00F56FB9"/>
    <w:rsid w:val="00F6254F"/>
    <w:rsid w:val="00F630DF"/>
    <w:rsid w:val="00F64E2B"/>
    <w:rsid w:val="00F73551"/>
    <w:rsid w:val="00F744BF"/>
    <w:rsid w:val="00F74D85"/>
    <w:rsid w:val="00F76EB5"/>
    <w:rsid w:val="00F8238C"/>
    <w:rsid w:val="00FA0D90"/>
    <w:rsid w:val="00FA3415"/>
    <w:rsid w:val="00FA5DC4"/>
    <w:rsid w:val="00FA7CC8"/>
    <w:rsid w:val="00FB0366"/>
    <w:rsid w:val="00FC1C30"/>
    <w:rsid w:val="00FE5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206488-462E-4C17-8F3E-5063FA1D6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7">
    <w:name w:val="rvps7"/>
    <w:basedOn w:val="Normal"/>
    <w:rsid w:val="00BA0972"/>
    <w:pPr>
      <w:spacing w:before="100" w:beforeAutospacing="1" w:after="100" w:afterAutospacing="1"/>
    </w:pPr>
    <w:rPr>
      <w:lang w:val="ru-RU"/>
    </w:rPr>
  </w:style>
  <w:style w:type="character" w:customStyle="1" w:styleId="rvts9">
    <w:name w:val="rvts9"/>
    <w:basedOn w:val="DefaultParagraphFont"/>
    <w:rsid w:val="00BA0972"/>
  </w:style>
  <w:style w:type="paragraph" w:customStyle="1" w:styleId="rvps2">
    <w:name w:val="rvps2"/>
    <w:basedOn w:val="Normal"/>
    <w:rsid w:val="00BA0972"/>
    <w:pPr>
      <w:spacing w:before="100" w:beforeAutospacing="1" w:after="100" w:afterAutospacing="1"/>
    </w:pPr>
    <w:rPr>
      <w:lang w:val="ru-RU"/>
    </w:rPr>
  </w:style>
  <w:style w:type="paragraph" w:customStyle="1" w:styleId="rvps3">
    <w:name w:val="rvps3"/>
    <w:basedOn w:val="Normal"/>
    <w:rsid w:val="001B30B2"/>
    <w:pPr>
      <w:spacing w:before="100" w:beforeAutospacing="1" w:after="100" w:afterAutospacing="1"/>
    </w:pPr>
    <w:rPr>
      <w:lang w:val="ru-RU"/>
    </w:rPr>
  </w:style>
  <w:style w:type="character" w:customStyle="1" w:styleId="apple-converted-space">
    <w:name w:val="apple-converted-space"/>
    <w:basedOn w:val="DefaultParagraphFont"/>
    <w:rsid w:val="00D901FD"/>
  </w:style>
  <w:style w:type="character" w:styleId="Hyperlink">
    <w:name w:val="Hyperlink"/>
    <w:uiPriority w:val="99"/>
    <w:rsid w:val="00D901FD"/>
    <w:rPr>
      <w:color w:val="0000FF"/>
      <w:u w:val="single"/>
    </w:rPr>
  </w:style>
  <w:style w:type="character" w:customStyle="1" w:styleId="rvts15">
    <w:name w:val="rvts15"/>
    <w:basedOn w:val="DefaultParagraphFont"/>
    <w:rsid w:val="00D901FD"/>
  </w:style>
  <w:style w:type="character" w:customStyle="1" w:styleId="rvts23">
    <w:name w:val="rvts23"/>
    <w:rsid w:val="0036532A"/>
  </w:style>
  <w:style w:type="paragraph" w:styleId="HTMLPreformatted">
    <w:name w:val="HTML Preformatted"/>
    <w:basedOn w:val="Normal"/>
    <w:link w:val="HTMLPreformattedChar"/>
    <w:unhideWhenUsed/>
    <w:rsid w:val="00945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Pr>
      <w:rFonts w:ascii="Courier New" w:hAnsi="Courier New" w:cs="Courier New"/>
      <w:sz w:val="20"/>
      <w:szCs w:val="20"/>
      <w:lang w:val="ru-RU"/>
    </w:rPr>
  </w:style>
  <w:style w:type="character" w:customStyle="1" w:styleId="HTMLPreformattedChar">
    <w:name w:val="HTML Preformatted Char"/>
    <w:link w:val="HTMLPreformatted"/>
    <w:rsid w:val="0094529B"/>
    <w:rPr>
      <w:rFonts w:ascii="Courier New" w:hAnsi="Courier New" w:cs="Courier New"/>
    </w:rPr>
  </w:style>
  <w:style w:type="paragraph" w:styleId="BalloonText">
    <w:name w:val="Balloon Text"/>
    <w:basedOn w:val="Normal"/>
    <w:semiHidden/>
    <w:rsid w:val="000E38B0"/>
    <w:rPr>
      <w:rFonts w:ascii="Tahoma" w:hAnsi="Tahoma" w:cs="Tahoma"/>
      <w:sz w:val="16"/>
      <w:szCs w:val="16"/>
    </w:rPr>
  </w:style>
  <w:style w:type="paragraph" w:styleId="FootnoteText">
    <w:name w:val="footnote text"/>
    <w:basedOn w:val="Normal"/>
    <w:link w:val="FootnoteTextChar"/>
    <w:uiPriority w:val="99"/>
    <w:unhideWhenUsed/>
    <w:rsid w:val="004C3471"/>
    <w:rPr>
      <w:rFonts w:ascii="Calibri" w:eastAsia="Calibri" w:hAnsi="Calibri"/>
      <w:sz w:val="20"/>
      <w:szCs w:val="20"/>
      <w:lang w:val="ru-RU" w:eastAsia="en-US"/>
    </w:rPr>
  </w:style>
  <w:style w:type="character" w:customStyle="1" w:styleId="FootnoteTextChar">
    <w:name w:val="Footnote Text Char"/>
    <w:link w:val="FootnoteText"/>
    <w:uiPriority w:val="99"/>
    <w:rsid w:val="004C3471"/>
    <w:rPr>
      <w:rFonts w:ascii="Calibri" w:eastAsia="Calibri" w:hAnsi="Calibri"/>
      <w:lang w:eastAsia="en-US"/>
    </w:rPr>
  </w:style>
  <w:style w:type="character" w:styleId="FootnoteReference">
    <w:name w:val="footnote reference"/>
    <w:uiPriority w:val="99"/>
    <w:unhideWhenUsed/>
    <w:rsid w:val="004C3471"/>
    <w:rPr>
      <w:vertAlign w:val="superscript"/>
    </w:rPr>
  </w:style>
  <w:style w:type="table" w:styleId="TableGrid">
    <w:name w:val="Table Grid"/>
    <w:basedOn w:val="TableNormal"/>
    <w:rsid w:val="00656666"/>
    <w:pPr>
      <w:ind w:firstLine="567"/>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6023F"/>
    <w:pPr>
      <w:ind w:left="720" w:firstLine="567"/>
      <w:jc w:val="both"/>
    </w:pPr>
    <w:rPr>
      <w:rFonts w:ascii="Calibri" w:eastAsia="Calibri" w:hAnsi="Calibri" w:cs="Calibri"/>
      <w:sz w:val="22"/>
      <w:szCs w:val="22"/>
      <w:lang w:val="ru-RU" w:eastAsia="en-US"/>
    </w:rPr>
  </w:style>
  <w:style w:type="paragraph" w:styleId="Header">
    <w:name w:val="header"/>
    <w:basedOn w:val="Normal"/>
    <w:link w:val="HeaderChar"/>
    <w:uiPriority w:val="99"/>
    <w:rsid w:val="00F16D23"/>
    <w:pPr>
      <w:tabs>
        <w:tab w:val="center" w:pos="4677"/>
        <w:tab w:val="right" w:pos="9355"/>
      </w:tabs>
    </w:pPr>
  </w:style>
  <w:style w:type="character" w:customStyle="1" w:styleId="HeaderChar">
    <w:name w:val="Header Char"/>
    <w:link w:val="Header"/>
    <w:uiPriority w:val="99"/>
    <w:rsid w:val="00F16D23"/>
    <w:rPr>
      <w:sz w:val="24"/>
      <w:szCs w:val="24"/>
      <w:lang w:val="uk-UA"/>
    </w:rPr>
  </w:style>
  <w:style w:type="paragraph" w:styleId="Footer">
    <w:name w:val="footer"/>
    <w:basedOn w:val="Normal"/>
    <w:link w:val="FooterChar"/>
    <w:rsid w:val="00F16D23"/>
    <w:pPr>
      <w:tabs>
        <w:tab w:val="center" w:pos="4677"/>
        <w:tab w:val="right" w:pos="9355"/>
      </w:tabs>
    </w:pPr>
  </w:style>
  <w:style w:type="character" w:customStyle="1" w:styleId="FooterChar">
    <w:name w:val="Footer Char"/>
    <w:link w:val="Footer"/>
    <w:rsid w:val="00F16D23"/>
    <w:rPr>
      <w:sz w:val="24"/>
      <w:szCs w:val="24"/>
      <w:lang w:val="uk-UA"/>
    </w:rPr>
  </w:style>
  <w:style w:type="paragraph" w:styleId="EndnoteText">
    <w:name w:val="endnote text"/>
    <w:basedOn w:val="Normal"/>
    <w:link w:val="EndnoteTextChar"/>
    <w:rsid w:val="00F16D23"/>
    <w:rPr>
      <w:sz w:val="20"/>
      <w:szCs w:val="20"/>
    </w:rPr>
  </w:style>
  <w:style w:type="character" w:customStyle="1" w:styleId="EndnoteTextChar">
    <w:name w:val="Endnote Text Char"/>
    <w:link w:val="EndnoteText"/>
    <w:rsid w:val="00F16D23"/>
    <w:rPr>
      <w:lang w:val="uk-UA"/>
    </w:rPr>
  </w:style>
  <w:style w:type="character" w:styleId="EndnoteReference">
    <w:name w:val="endnote reference"/>
    <w:rsid w:val="00F16D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789316">
      <w:bodyDiv w:val="1"/>
      <w:marLeft w:val="0"/>
      <w:marRight w:val="0"/>
      <w:marTop w:val="0"/>
      <w:marBottom w:val="0"/>
      <w:divBdr>
        <w:top w:val="none" w:sz="0" w:space="0" w:color="auto"/>
        <w:left w:val="none" w:sz="0" w:space="0" w:color="auto"/>
        <w:bottom w:val="none" w:sz="0" w:space="0" w:color="auto"/>
        <w:right w:val="none" w:sz="0" w:space="0" w:color="auto"/>
      </w:divBdr>
    </w:div>
    <w:div w:id="638845727">
      <w:bodyDiv w:val="1"/>
      <w:marLeft w:val="0"/>
      <w:marRight w:val="0"/>
      <w:marTop w:val="0"/>
      <w:marBottom w:val="0"/>
      <w:divBdr>
        <w:top w:val="none" w:sz="0" w:space="0" w:color="auto"/>
        <w:left w:val="none" w:sz="0" w:space="0" w:color="auto"/>
        <w:bottom w:val="none" w:sz="0" w:space="0" w:color="auto"/>
        <w:right w:val="none" w:sz="0" w:space="0" w:color="auto"/>
      </w:divBdr>
    </w:div>
    <w:div w:id="761070470">
      <w:bodyDiv w:val="1"/>
      <w:marLeft w:val="0"/>
      <w:marRight w:val="0"/>
      <w:marTop w:val="0"/>
      <w:marBottom w:val="0"/>
      <w:divBdr>
        <w:top w:val="none" w:sz="0" w:space="0" w:color="auto"/>
        <w:left w:val="none" w:sz="0" w:space="0" w:color="auto"/>
        <w:bottom w:val="none" w:sz="0" w:space="0" w:color="auto"/>
        <w:right w:val="none" w:sz="0" w:space="0" w:color="auto"/>
      </w:divBdr>
    </w:div>
    <w:div w:id="983703522">
      <w:bodyDiv w:val="1"/>
      <w:marLeft w:val="0"/>
      <w:marRight w:val="0"/>
      <w:marTop w:val="0"/>
      <w:marBottom w:val="0"/>
      <w:divBdr>
        <w:top w:val="none" w:sz="0" w:space="0" w:color="auto"/>
        <w:left w:val="none" w:sz="0" w:space="0" w:color="auto"/>
        <w:bottom w:val="none" w:sz="0" w:space="0" w:color="auto"/>
        <w:right w:val="none" w:sz="0" w:space="0" w:color="auto"/>
      </w:divBdr>
    </w:div>
    <w:div w:id="1205098011">
      <w:bodyDiv w:val="1"/>
      <w:marLeft w:val="0"/>
      <w:marRight w:val="0"/>
      <w:marTop w:val="0"/>
      <w:marBottom w:val="0"/>
      <w:divBdr>
        <w:top w:val="none" w:sz="0" w:space="0" w:color="auto"/>
        <w:left w:val="none" w:sz="0" w:space="0" w:color="auto"/>
        <w:bottom w:val="none" w:sz="0" w:space="0" w:color="auto"/>
        <w:right w:val="none" w:sz="0" w:space="0" w:color="auto"/>
      </w:divBdr>
    </w:div>
    <w:div w:id="1318338460">
      <w:bodyDiv w:val="1"/>
      <w:marLeft w:val="0"/>
      <w:marRight w:val="0"/>
      <w:marTop w:val="0"/>
      <w:marBottom w:val="0"/>
      <w:divBdr>
        <w:top w:val="none" w:sz="0" w:space="0" w:color="auto"/>
        <w:left w:val="none" w:sz="0" w:space="0" w:color="auto"/>
        <w:bottom w:val="none" w:sz="0" w:space="0" w:color="auto"/>
        <w:right w:val="none" w:sz="0" w:space="0" w:color="auto"/>
      </w:divBdr>
    </w:div>
    <w:div w:id="1436826194">
      <w:bodyDiv w:val="1"/>
      <w:marLeft w:val="0"/>
      <w:marRight w:val="0"/>
      <w:marTop w:val="0"/>
      <w:marBottom w:val="0"/>
      <w:divBdr>
        <w:top w:val="none" w:sz="0" w:space="0" w:color="auto"/>
        <w:left w:val="none" w:sz="0" w:space="0" w:color="auto"/>
        <w:bottom w:val="none" w:sz="0" w:space="0" w:color="auto"/>
        <w:right w:val="none" w:sz="0" w:space="0" w:color="auto"/>
      </w:divBdr>
    </w:div>
    <w:div w:id="1462111426">
      <w:bodyDiv w:val="1"/>
      <w:marLeft w:val="0"/>
      <w:marRight w:val="0"/>
      <w:marTop w:val="0"/>
      <w:marBottom w:val="0"/>
      <w:divBdr>
        <w:top w:val="none" w:sz="0" w:space="0" w:color="auto"/>
        <w:left w:val="none" w:sz="0" w:space="0" w:color="auto"/>
        <w:bottom w:val="none" w:sz="0" w:space="0" w:color="auto"/>
        <w:right w:val="none" w:sz="0" w:space="0" w:color="auto"/>
      </w:divBdr>
    </w:div>
    <w:div w:id="1648120477">
      <w:bodyDiv w:val="1"/>
      <w:marLeft w:val="0"/>
      <w:marRight w:val="0"/>
      <w:marTop w:val="0"/>
      <w:marBottom w:val="0"/>
      <w:divBdr>
        <w:top w:val="none" w:sz="0" w:space="0" w:color="auto"/>
        <w:left w:val="none" w:sz="0" w:space="0" w:color="auto"/>
        <w:bottom w:val="none" w:sz="0" w:space="0" w:color="auto"/>
        <w:right w:val="none" w:sz="0" w:space="0" w:color="auto"/>
      </w:divBdr>
    </w:div>
    <w:div w:id="1715038110">
      <w:bodyDiv w:val="1"/>
      <w:marLeft w:val="0"/>
      <w:marRight w:val="0"/>
      <w:marTop w:val="0"/>
      <w:marBottom w:val="0"/>
      <w:divBdr>
        <w:top w:val="none" w:sz="0" w:space="0" w:color="auto"/>
        <w:left w:val="none" w:sz="0" w:space="0" w:color="auto"/>
        <w:bottom w:val="none" w:sz="0" w:space="0" w:color="auto"/>
        <w:right w:val="none" w:sz="0" w:space="0" w:color="auto"/>
      </w:divBdr>
    </w:div>
    <w:div w:id="1827429525">
      <w:bodyDiv w:val="1"/>
      <w:marLeft w:val="0"/>
      <w:marRight w:val="0"/>
      <w:marTop w:val="0"/>
      <w:marBottom w:val="0"/>
      <w:divBdr>
        <w:top w:val="none" w:sz="0" w:space="0" w:color="auto"/>
        <w:left w:val="none" w:sz="0" w:space="0" w:color="auto"/>
        <w:bottom w:val="none" w:sz="0" w:space="0" w:color="auto"/>
        <w:right w:val="none" w:sz="0" w:space="0" w:color="auto"/>
      </w:divBdr>
    </w:div>
    <w:div w:id="1877697414">
      <w:bodyDiv w:val="1"/>
      <w:marLeft w:val="0"/>
      <w:marRight w:val="0"/>
      <w:marTop w:val="0"/>
      <w:marBottom w:val="0"/>
      <w:divBdr>
        <w:top w:val="none" w:sz="0" w:space="0" w:color="auto"/>
        <w:left w:val="none" w:sz="0" w:space="0" w:color="auto"/>
        <w:bottom w:val="none" w:sz="0" w:space="0" w:color="auto"/>
        <w:right w:val="none" w:sz="0" w:space="0" w:color="auto"/>
      </w:divBdr>
    </w:div>
    <w:div w:id="1923298129">
      <w:bodyDiv w:val="1"/>
      <w:marLeft w:val="0"/>
      <w:marRight w:val="0"/>
      <w:marTop w:val="0"/>
      <w:marBottom w:val="0"/>
      <w:divBdr>
        <w:top w:val="none" w:sz="0" w:space="0" w:color="auto"/>
        <w:left w:val="none" w:sz="0" w:space="0" w:color="auto"/>
        <w:bottom w:val="none" w:sz="0" w:space="0" w:color="auto"/>
        <w:right w:val="none" w:sz="0" w:space="0" w:color="auto"/>
      </w:divBdr>
    </w:div>
    <w:div w:id="1939945397">
      <w:bodyDiv w:val="1"/>
      <w:marLeft w:val="0"/>
      <w:marRight w:val="0"/>
      <w:marTop w:val="0"/>
      <w:marBottom w:val="0"/>
      <w:divBdr>
        <w:top w:val="none" w:sz="0" w:space="0" w:color="auto"/>
        <w:left w:val="none" w:sz="0" w:space="0" w:color="auto"/>
        <w:bottom w:val="none" w:sz="0" w:space="0" w:color="auto"/>
        <w:right w:val="none" w:sz="0" w:space="0" w:color="auto"/>
      </w:divBdr>
    </w:div>
    <w:div w:id="209396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761517-B021-4869-9D94-073F11A77A2B}">
  <ds:schemaRefs>
    <ds:schemaRef ds:uri="http://schemas.openxmlformats.org/officeDocument/2006/bibliography"/>
  </ds:schemaRefs>
</ds:datastoreItem>
</file>

<file path=customXml/itemProps2.xml><?xml version="1.0" encoding="utf-8"?>
<ds:datastoreItem xmlns:ds="http://schemas.openxmlformats.org/officeDocument/2006/customXml" ds:itemID="{B59C6580-92E1-4C7C-8F76-7A14F50BE21E}"/>
</file>

<file path=customXml/itemProps3.xml><?xml version="1.0" encoding="utf-8"?>
<ds:datastoreItem xmlns:ds="http://schemas.openxmlformats.org/officeDocument/2006/customXml" ds:itemID="{67D5299B-C630-4E11-A455-207485E6AB11}"/>
</file>

<file path=customXml/itemProps4.xml><?xml version="1.0" encoding="utf-8"?>
<ds:datastoreItem xmlns:ds="http://schemas.openxmlformats.org/officeDocument/2006/customXml" ds:itemID="{EBF64BE1-3FBF-48FE-8A9F-EA1EC8D7D316}"/>
</file>

<file path=docProps/app.xml><?xml version="1.0" encoding="utf-8"?>
<Properties xmlns="http://schemas.openxmlformats.org/officeDocument/2006/extended-properties" xmlns:vt="http://schemas.openxmlformats.org/officeDocument/2006/docPropsVTypes">
  <Template>Normal.dotm</Template>
  <TotalTime>1</TotalTime>
  <Pages>53</Pages>
  <Words>9246</Words>
  <Characters>52705</Characters>
  <Application>Microsoft Office Word</Application>
  <DocSecurity>4</DocSecurity>
  <Lines>439</Lines>
  <Paragraphs>123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Альтернативна доповідь Уповноваженого Верховної Ради України з прав людини  щодо виконання Україно</vt:lpstr>
      <vt:lpstr>Альтернативна доповідь Уповноваженого Верховної Ради України з прав людини  щодо виконання Україно</vt:lpstr>
    </vt:vector>
  </TitlesOfParts>
  <Company>Secretariat</Company>
  <LinksUpToDate>false</LinksUpToDate>
  <CharactersWithSpaces>61828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Альтернативна доповідь Уповноваженого Верховної Ради України з прав людини  щодо виконання Україно</dc:title>
  <dc:creator>Filipishina</dc:creator>
  <cp:lastModifiedBy>BOIT James</cp:lastModifiedBy>
  <cp:revision>2</cp:revision>
  <cp:lastPrinted>2018-11-21T12:45:00Z</cp:lastPrinted>
  <dcterms:created xsi:type="dcterms:W3CDTF">2022-08-30T09:50:00Z</dcterms:created>
  <dcterms:modified xsi:type="dcterms:W3CDTF">2022-08-30T09:50:00Z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