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951"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64"/>
        <w:gridCol w:w="3407"/>
        <w:gridCol w:w="633"/>
        <w:gridCol w:w="1656"/>
        <w:gridCol w:w="1632"/>
      </w:tblGrid>
      <w:tr w:rsidR="002F7602" w:rsidTr="002F7602">
        <w:tc>
          <w:tcPr>
            <w:tcW w:w="3464" w:type="dxa"/>
          </w:tcPr>
          <w:p w:rsidR="002F7602" w:rsidRDefault="002F7602" w:rsidP="00B81AF2">
            <w:pPr>
              <w:spacing w:before="120" w:after="120"/>
              <w:jc w:val="both"/>
              <w:rPr>
                <w:lang w:val="es-AR"/>
              </w:rPr>
            </w:pPr>
            <w:r>
              <w:rPr>
                <w:noProof/>
                <w:lang w:val="es-AR" w:eastAsia="es-AR"/>
              </w:rPr>
              <w:drawing>
                <wp:anchor distT="0" distB="0" distL="114300" distR="114300" simplePos="0" relativeHeight="251665408" behindDoc="1" locked="0" layoutInCell="1" allowOverlap="1">
                  <wp:simplePos x="0" y="0"/>
                  <wp:positionH relativeFrom="column">
                    <wp:posOffset>906145</wp:posOffset>
                  </wp:positionH>
                  <wp:positionV relativeFrom="paragraph">
                    <wp:posOffset>527050</wp:posOffset>
                  </wp:positionV>
                  <wp:extent cx="960755" cy="665480"/>
                  <wp:effectExtent l="19050" t="0" r="0" b="0"/>
                  <wp:wrapTight wrapText="bothSides">
                    <wp:wrapPolygon edited="0">
                      <wp:start x="2141" y="0"/>
                      <wp:lineTo x="-428" y="19786"/>
                      <wp:lineTo x="0" y="21023"/>
                      <wp:lineTo x="21414" y="21023"/>
                      <wp:lineTo x="21414" y="16695"/>
                      <wp:lineTo x="20558" y="9893"/>
                      <wp:lineTo x="20130" y="1237"/>
                      <wp:lineTo x="19701" y="0"/>
                      <wp:lineTo x="2141" y="0"/>
                    </wp:wrapPolygon>
                  </wp:wrapTight>
                  <wp:docPr id="29" name="Imagen 7" descr="C:\Users\Edurne-PC\Downloads\logo_cedes sin fon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urne-PC\Downloads\logo_cedes sin fondo.gif"/>
                          <pic:cNvPicPr>
                            <a:picLocks noChangeAspect="1" noChangeArrowheads="1"/>
                          </pic:cNvPicPr>
                        </pic:nvPicPr>
                        <pic:blipFill>
                          <a:blip r:embed="rId8"/>
                          <a:srcRect/>
                          <a:stretch>
                            <a:fillRect/>
                          </a:stretch>
                        </pic:blipFill>
                        <pic:spPr bwMode="auto">
                          <a:xfrm>
                            <a:off x="0" y="0"/>
                            <a:ext cx="960755" cy="665480"/>
                          </a:xfrm>
                          <a:prstGeom prst="rect">
                            <a:avLst/>
                          </a:prstGeom>
                          <a:noFill/>
                          <a:ln w="9525">
                            <a:noFill/>
                            <a:miter lim="800000"/>
                            <a:headEnd/>
                            <a:tailEnd/>
                          </a:ln>
                        </pic:spPr>
                      </pic:pic>
                    </a:graphicData>
                  </a:graphic>
                </wp:anchor>
              </w:drawing>
            </w:r>
          </w:p>
        </w:tc>
        <w:tc>
          <w:tcPr>
            <w:tcW w:w="3199" w:type="dxa"/>
            <w:gridSpan w:val="2"/>
          </w:tcPr>
          <w:p w:rsidR="002F7602" w:rsidRDefault="002F7602" w:rsidP="00B81AF2">
            <w:pPr>
              <w:spacing w:before="120" w:after="120"/>
              <w:jc w:val="both"/>
              <w:rPr>
                <w:lang w:val="es-AR"/>
              </w:rPr>
            </w:pPr>
            <w:r>
              <w:rPr>
                <w:noProof/>
                <w:lang w:val="es-AR" w:eastAsia="es-AR"/>
              </w:rPr>
              <w:drawing>
                <wp:anchor distT="0" distB="0" distL="114300" distR="114300" simplePos="0" relativeHeight="251658240" behindDoc="1" locked="0" layoutInCell="1" allowOverlap="1">
                  <wp:simplePos x="0" y="0"/>
                  <wp:positionH relativeFrom="column">
                    <wp:posOffset>15240</wp:posOffset>
                  </wp:positionH>
                  <wp:positionV relativeFrom="paragraph">
                    <wp:posOffset>154305</wp:posOffset>
                  </wp:positionV>
                  <wp:extent cx="1875155" cy="592455"/>
                  <wp:effectExtent l="19050" t="0" r="0" b="0"/>
                  <wp:wrapTight wrapText="bothSides">
                    <wp:wrapPolygon edited="0">
                      <wp:start x="-219" y="0"/>
                      <wp:lineTo x="-219" y="20836"/>
                      <wp:lineTo x="21505" y="20836"/>
                      <wp:lineTo x="21505" y="0"/>
                      <wp:lineTo x="-219" y="0"/>
                    </wp:wrapPolygon>
                  </wp:wrapTight>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
                          <a:srcRect/>
                          <a:stretch>
                            <a:fillRect/>
                          </a:stretch>
                        </pic:blipFill>
                        <pic:spPr bwMode="auto">
                          <a:xfrm>
                            <a:off x="0" y="0"/>
                            <a:ext cx="1875155" cy="592455"/>
                          </a:xfrm>
                          <a:prstGeom prst="rect">
                            <a:avLst/>
                          </a:prstGeom>
                          <a:noFill/>
                          <a:ln w="9525">
                            <a:noFill/>
                            <a:miter lim="800000"/>
                            <a:headEnd/>
                            <a:tailEnd/>
                          </a:ln>
                        </pic:spPr>
                      </pic:pic>
                    </a:graphicData>
                  </a:graphic>
                </wp:anchor>
              </w:drawing>
            </w:r>
          </w:p>
        </w:tc>
        <w:tc>
          <w:tcPr>
            <w:tcW w:w="1656" w:type="dxa"/>
          </w:tcPr>
          <w:p w:rsidR="002F7602" w:rsidRDefault="002F7602" w:rsidP="00B81AF2">
            <w:pPr>
              <w:spacing w:before="120" w:after="120"/>
              <w:jc w:val="both"/>
              <w:rPr>
                <w:lang w:val="es-AR"/>
              </w:rPr>
            </w:pPr>
            <w:r>
              <w:rPr>
                <w:noProof/>
                <w:lang w:val="es-AR" w:eastAsia="es-AR"/>
              </w:rPr>
              <w:drawing>
                <wp:anchor distT="0" distB="0" distL="114300" distR="114300" simplePos="0" relativeHeight="251659264" behindDoc="1" locked="0" layoutInCell="1" allowOverlap="1">
                  <wp:simplePos x="0" y="0"/>
                  <wp:positionH relativeFrom="column">
                    <wp:posOffset>29210</wp:posOffset>
                  </wp:positionH>
                  <wp:positionV relativeFrom="paragraph">
                    <wp:posOffset>154305</wp:posOffset>
                  </wp:positionV>
                  <wp:extent cx="895350" cy="862965"/>
                  <wp:effectExtent l="19050" t="0" r="0" b="0"/>
                  <wp:wrapTight wrapText="bothSides">
                    <wp:wrapPolygon edited="0">
                      <wp:start x="-460" y="0"/>
                      <wp:lineTo x="-460" y="20980"/>
                      <wp:lineTo x="21600" y="20980"/>
                      <wp:lineTo x="21600" y="0"/>
                      <wp:lineTo x="-460" y="0"/>
                    </wp:wrapPolygon>
                  </wp:wrapTight>
                  <wp:docPr id="26" name="Imagen 1" descr="C:\Users\mparamo\Desktop\Cladem argentin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aramo\Desktop\Cladem argentina logo.jpg"/>
                          <pic:cNvPicPr>
                            <a:picLocks noChangeAspect="1" noChangeArrowheads="1"/>
                          </pic:cNvPicPr>
                        </pic:nvPicPr>
                        <pic:blipFill>
                          <a:blip r:embed="rId10"/>
                          <a:srcRect/>
                          <a:stretch>
                            <a:fillRect/>
                          </a:stretch>
                        </pic:blipFill>
                        <pic:spPr bwMode="auto">
                          <a:xfrm>
                            <a:off x="0" y="0"/>
                            <a:ext cx="895350" cy="862965"/>
                          </a:xfrm>
                          <a:prstGeom prst="rect">
                            <a:avLst/>
                          </a:prstGeom>
                          <a:noFill/>
                          <a:ln w="9525">
                            <a:noFill/>
                            <a:miter lim="800000"/>
                            <a:headEnd/>
                            <a:tailEnd/>
                          </a:ln>
                        </pic:spPr>
                      </pic:pic>
                    </a:graphicData>
                  </a:graphic>
                </wp:anchor>
              </w:drawing>
            </w:r>
          </w:p>
        </w:tc>
        <w:tc>
          <w:tcPr>
            <w:tcW w:w="1632" w:type="dxa"/>
          </w:tcPr>
          <w:p w:rsidR="002F7602" w:rsidRDefault="002F7602" w:rsidP="00B81AF2">
            <w:pPr>
              <w:spacing w:before="120" w:after="120"/>
              <w:jc w:val="both"/>
              <w:rPr>
                <w:lang w:val="es-AR"/>
              </w:rPr>
            </w:pPr>
            <w:r>
              <w:rPr>
                <w:noProof/>
                <w:lang w:val="es-AR" w:eastAsia="es-AR"/>
              </w:rPr>
              <w:drawing>
                <wp:anchor distT="0" distB="0" distL="114300" distR="114300" simplePos="0" relativeHeight="251661312" behindDoc="1" locked="0" layoutInCell="1" allowOverlap="1">
                  <wp:simplePos x="0" y="0"/>
                  <wp:positionH relativeFrom="column">
                    <wp:posOffset>139065</wp:posOffset>
                  </wp:positionH>
                  <wp:positionV relativeFrom="paragraph">
                    <wp:posOffset>198120</wp:posOffset>
                  </wp:positionV>
                  <wp:extent cx="880110" cy="950595"/>
                  <wp:effectExtent l="19050" t="0" r="0" b="0"/>
                  <wp:wrapTight wrapText="bothSides">
                    <wp:wrapPolygon edited="0">
                      <wp:start x="-468" y="0"/>
                      <wp:lineTo x="-468" y="21210"/>
                      <wp:lineTo x="21506" y="21210"/>
                      <wp:lineTo x="21506" y="0"/>
                      <wp:lineTo x="-468" y="0"/>
                    </wp:wrapPolygon>
                  </wp:wrapTight>
                  <wp:docPr id="27" name="Imagen 11" descr="http://www.insgenar.org.ar/observatorio/images/logo_insgen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insgenar.org.ar/observatorio/images/logo_insgenar.jpg"/>
                          <pic:cNvPicPr>
                            <a:picLocks noChangeAspect="1" noChangeArrowheads="1"/>
                          </pic:cNvPicPr>
                        </pic:nvPicPr>
                        <pic:blipFill>
                          <a:blip r:embed="rId11"/>
                          <a:srcRect/>
                          <a:stretch>
                            <a:fillRect/>
                          </a:stretch>
                        </pic:blipFill>
                        <pic:spPr bwMode="auto">
                          <a:xfrm>
                            <a:off x="0" y="0"/>
                            <a:ext cx="880110" cy="950595"/>
                          </a:xfrm>
                          <a:prstGeom prst="rect">
                            <a:avLst/>
                          </a:prstGeom>
                          <a:noFill/>
                          <a:ln w="9525">
                            <a:noFill/>
                            <a:miter lim="800000"/>
                            <a:headEnd/>
                            <a:tailEnd/>
                          </a:ln>
                        </pic:spPr>
                      </pic:pic>
                    </a:graphicData>
                  </a:graphic>
                </wp:anchor>
              </w:drawing>
            </w:r>
          </w:p>
        </w:tc>
      </w:tr>
      <w:tr w:rsidR="002F7602" w:rsidTr="002F7602">
        <w:tc>
          <w:tcPr>
            <w:tcW w:w="3464" w:type="dxa"/>
          </w:tcPr>
          <w:p w:rsidR="002F7602" w:rsidRDefault="002F7602" w:rsidP="00B81AF2">
            <w:pPr>
              <w:spacing w:before="120" w:after="120"/>
              <w:jc w:val="both"/>
              <w:rPr>
                <w:lang w:val="es-AR"/>
              </w:rPr>
            </w:pPr>
            <w:r w:rsidRPr="009B3C43">
              <w:rPr>
                <w:lang w:val="es-AR"/>
              </w:rPr>
              <w:object w:dxaOrig="4320" w:dyaOrig="20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pt;height:65.65pt" o:ole="">
                  <v:imagedata r:id="rId12" o:title=""/>
                </v:shape>
                <o:OLEObject Type="Embed" ProgID="PBrush" ShapeID="_x0000_i1025" DrawAspect="Content" ObjectID="_1517413887" r:id="rId13"/>
              </w:object>
            </w:r>
          </w:p>
        </w:tc>
        <w:tc>
          <w:tcPr>
            <w:tcW w:w="2286" w:type="dxa"/>
          </w:tcPr>
          <w:p w:rsidR="002F7602" w:rsidRDefault="002F7602" w:rsidP="00B81AF2">
            <w:pPr>
              <w:spacing w:before="120" w:after="120"/>
              <w:jc w:val="both"/>
              <w:rPr>
                <w:lang w:val="es-AR"/>
              </w:rPr>
            </w:pPr>
            <w:r w:rsidRPr="009B3C43">
              <w:rPr>
                <w:lang w:val="es-AR"/>
              </w:rPr>
              <w:object w:dxaOrig="2985" w:dyaOrig="2685">
                <v:shape id="_x0000_i1026" type="#_x0000_t75" style="width:76.05pt;height:68.55pt" o:ole="" o:bordertopcolor="this" o:borderleftcolor="this" o:borderbottomcolor="this" o:borderrightcolor="this">
                  <v:imagedata r:id="rId14" o:title=""/>
                </v:shape>
                <o:OLEObject Type="Embed" ProgID="PBrush" ShapeID="_x0000_i1026" DrawAspect="Content" ObjectID="_1517413888" r:id="rId15"/>
              </w:object>
            </w:r>
          </w:p>
        </w:tc>
        <w:tc>
          <w:tcPr>
            <w:tcW w:w="2569" w:type="dxa"/>
            <w:gridSpan w:val="2"/>
          </w:tcPr>
          <w:p w:rsidR="002F7602" w:rsidRDefault="002F7602" w:rsidP="00B81AF2">
            <w:pPr>
              <w:spacing w:before="120" w:after="120"/>
              <w:jc w:val="both"/>
              <w:rPr>
                <w:lang w:val="es-AR"/>
              </w:rPr>
            </w:pPr>
            <w:r w:rsidRPr="002F7602">
              <w:rPr>
                <w:lang w:val="es-AR"/>
              </w:rPr>
              <w:drawing>
                <wp:inline distT="0" distB="0" distL="0" distR="0">
                  <wp:extent cx="1041654" cy="724205"/>
                  <wp:effectExtent l="19050" t="0" r="6096" b="0"/>
                  <wp:docPr id="96" name="Imagen 5" descr="C:\Users\Edurne-PC\Downloads\logo ced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urne-PC\Downloads\logo cedem.gif"/>
                          <pic:cNvPicPr>
                            <a:picLocks noChangeAspect="1" noChangeArrowheads="1"/>
                          </pic:cNvPicPr>
                        </pic:nvPicPr>
                        <pic:blipFill>
                          <a:blip r:embed="rId16"/>
                          <a:srcRect/>
                          <a:stretch>
                            <a:fillRect/>
                          </a:stretch>
                        </pic:blipFill>
                        <pic:spPr bwMode="auto">
                          <a:xfrm>
                            <a:off x="0" y="0"/>
                            <a:ext cx="1041678" cy="724222"/>
                          </a:xfrm>
                          <a:prstGeom prst="rect">
                            <a:avLst/>
                          </a:prstGeom>
                          <a:noFill/>
                          <a:ln w="9525">
                            <a:noFill/>
                            <a:miter lim="800000"/>
                            <a:headEnd/>
                            <a:tailEnd/>
                          </a:ln>
                        </pic:spPr>
                      </pic:pic>
                    </a:graphicData>
                  </a:graphic>
                </wp:inline>
              </w:drawing>
            </w:r>
          </w:p>
        </w:tc>
        <w:tc>
          <w:tcPr>
            <w:tcW w:w="1632" w:type="dxa"/>
          </w:tcPr>
          <w:p w:rsidR="002F7602" w:rsidRDefault="002F7602" w:rsidP="00B81AF2">
            <w:pPr>
              <w:spacing w:before="120" w:after="120"/>
              <w:jc w:val="both"/>
              <w:rPr>
                <w:lang w:val="es-AR"/>
              </w:rPr>
            </w:pPr>
            <w:r>
              <w:rPr>
                <w:noProof/>
                <w:lang w:val="es-AR" w:eastAsia="es-AR"/>
              </w:rPr>
              <w:drawing>
                <wp:anchor distT="0" distB="0" distL="114300" distR="114300" simplePos="0" relativeHeight="251663360" behindDoc="1" locked="0" layoutInCell="1" allowOverlap="1">
                  <wp:simplePos x="0" y="0"/>
                  <wp:positionH relativeFrom="column">
                    <wp:posOffset>-21590</wp:posOffset>
                  </wp:positionH>
                  <wp:positionV relativeFrom="paragraph">
                    <wp:posOffset>352425</wp:posOffset>
                  </wp:positionV>
                  <wp:extent cx="748665" cy="577850"/>
                  <wp:effectExtent l="19050" t="0" r="0" b="0"/>
                  <wp:wrapTight wrapText="bothSides">
                    <wp:wrapPolygon edited="0">
                      <wp:start x="9344" y="0"/>
                      <wp:lineTo x="3847" y="4985"/>
                      <wp:lineTo x="-550" y="9969"/>
                      <wp:lineTo x="-550" y="12105"/>
                      <wp:lineTo x="8244" y="20651"/>
                      <wp:lineTo x="8794" y="20651"/>
                      <wp:lineTo x="12641" y="20651"/>
                      <wp:lineTo x="13191" y="20651"/>
                      <wp:lineTo x="21435" y="12105"/>
                      <wp:lineTo x="21435" y="9969"/>
                      <wp:lineTo x="18137" y="5697"/>
                      <wp:lineTo x="12092" y="0"/>
                      <wp:lineTo x="9344" y="0"/>
                    </wp:wrapPolygon>
                  </wp:wrapTight>
                  <wp:docPr id="28" name="Imagen 112" descr="C:\Users\Edurne-PC\Download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Edurne-PC\Downloads\image001.gif"/>
                          <pic:cNvPicPr>
                            <a:picLocks noChangeAspect="1" noChangeArrowheads="1" noCrop="1"/>
                          </pic:cNvPicPr>
                        </pic:nvPicPr>
                        <pic:blipFill>
                          <a:blip r:embed="rId17"/>
                          <a:srcRect/>
                          <a:stretch>
                            <a:fillRect/>
                          </a:stretch>
                        </pic:blipFill>
                        <pic:spPr bwMode="auto">
                          <a:xfrm>
                            <a:off x="0" y="0"/>
                            <a:ext cx="748665" cy="577850"/>
                          </a:xfrm>
                          <a:prstGeom prst="rect">
                            <a:avLst/>
                          </a:prstGeom>
                          <a:noFill/>
                          <a:ln w="9525">
                            <a:noFill/>
                            <a:miter lim="800000"/>
                            <a:headEnd/>
                            <a:tailEnd/>
                          </a:ln>
                        </pic:spPr>
                      </pic:pic>
                    </a:graphicData>
                  </a:graphic>
                </wp:anchor>
              </w:drawing>
            </w:r>
          </w:p>
        </w:tc>
      </w:tr>
      <w:tr w:rsidR="002F7602" w:rsidTr="002F7602">
        <w:tc>
          <w:tcPr>
            <w:tcW w:w="3464" w:type="dxa"/>
          </w:tcPr>
          <w:p w:rsidR="002F7602" w:rsidRDefault="002F7602" w:rsidP="00B81AF2">
            <w:pPr>
              <w:spacing w:before="120" w:after="120"/>
              <w:jc w:val="both"/>
              <w:rPr>
                <w:lang w:val="es-AR"/>
              </w:rPr>
            </w:pPr>
            <w:r w:rsidRPr="002F7602">
              <w:rPr>
                <w:lang w:val="es-AR"/>
              </w:rPr>
              <w:drawing>
                <wp:anchor distT="0" distB="0" distL="114300" distR="114300" simplePos="0" relativeHeight="251667456" behindDoc="1" locked="0" layoutInCell="1" allowOverlap="1">
                  <wp:simplePos x="0" y="0"/>
                  <wp:positionH relativeFrom="column">
                    <wp:posOffset>-958672</wp:posOffset>
                  </wp:positionH>
                  <wp:positionV relativeFrom="paragraph">
                    <wp:posOffset>378206</wp:posOffset>
                  </wp:positionV>
                  <wp:extent cx="2043836" cy="621792"/>
                  <wp:effectExtent l="19050" t="0" r="0" b="0"/>
                  <wp:wrapTight wrapText="bothSides">
                    <wp:wrapPolygon edited="0">
                      <wp:start x="-201" y="0"/>
                      <wp:lineTo x="-201" y="21176"/>
                      <wp:lineTo x="21542" y="21176"/>
                      <wp:lineTo x="21542" y="0"/>
                      <wp:lineTo x="-201" y="0"/>
                    </wp:wrapPolygon>
                  </wp:wrapTight>
                  <wp:docPr id="30" name="Imagen 11" descr="http://www.catolicas.com.ar/portal/images/stories/logos/logo%20cdd%20chiquito%20r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atolicas.com.ar/portal/images/stories/logos/logo%20cdd%20chiquito%20rosa.jpg"/>
                          <pic:cNvPicPr>
                            <a:picLocks noChangeAspect="1" noChangeArrowheads="1"/>
                          </pic:cNvPicPr>
                        </pic:nvPicPr>
                        <pic:blipFill>
                          <a:blip r:embed="rId18"/>
                          <a:srcRect/>
                          <a:stretch>
                            <a:fillRect/>
                          </a:stretch>
                        </pic:blipFill>
                        <pic:spPr bwMode="auto">
                          <a:xfrm>
                            <a:off x="0" y="0"/>
                            <a:ext cx="2043836" cy="621792"/>
                          </a:xfrm>
                          <a:prstGeom prst="rect">
                            <a:avLst/>
                          </a:prstGeom>
                          <a:noFill/>
                          <a:ln w="9525">
                            <a:noFill/>
                            <a:miter lim="800000"/>
                            <a:headEnd/>
                            <a:tailEnd/>
                          </a:ln>
                        </pic:spPr>
                      </pic:pic>
                    </a:graphicData>
                  </a:graphic>
                </wp:anchor>
              </w:drawing>
            </w:r>
          </w:p>
        </w:tc>
        <w:tc>
          <w:tcPr>
            <w:tcW w:w="2286" w:type="dxa"/>
          </w:tcPr>
          <w:p w:rsidR="002F7602" w:rsidRDefault="00387557" w:rsidP="00B81AF2">
            <w:pPr>
              <w:spacing w:before="120" w:after="120"/>
              <w:jc w:val="both"/>
              <w:rPr>
                <w:lang w:val="es-AR"/>
              </w:rPr>
            </w:pPr>
            <w:r w:rsidRPr="00387557">
              <w:rPr>
                <w:lang w:val="es-AR"/>
              </w:rPr>
              <w:drawing>
                <wp:inline distT="0" distB="0" distL="0" distR="0">
                  <wp:extent cx="2006802" cy="532479"/>
                  <wp:effectExtent l="19050" t="0" r="0" b="0"/>
                  <wp:docPr id="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16571" cy="535071"/>
                          </a:xfrm>
                          <a:prstGeom prst="rect">
                            <a:avLst/>
                          </a:prstGeom>
                          <a:noFill/>
                        </pic:spPr>
                      </pic:pic>
                    </a:graphicData>
                  </a:graphic>
                </wp:inline>
              </w:drawing>
            </w:r>
          </w:p>
        </w:tc>
        <w:tc>
          <w:tcPr>
            <w:tcW w:w="2569" w:type="dxa"/>
            <w:gridSpan w:val="2"/>
          </w:tcPr>
          <w:p w:rsidR="002F7602" w:rsidRDefault="002F7602" w:rsidP="00B81AF2">
            <w:pPr>
              <w:spacing w:before="120" w:after="120"/>
              <w:jc w:val="both"/>
              <w:rPr>
                <w:lang w:val="es-AR"/>
              </w:rPr>
            </w:pPr>
            <w:r w:rsidRPr="002F7602">
              <w:rPr>
                <w:lang w:val="es-AR"/>
              </w:rPr>
              <w:drawing>
                <wp:anchor distT="0" distB="0" distL="114300" distR="114300" simplePos="0" relativeHeight="251669504" behindDoc="1" locked="0" layoutInCell="1" allowOverlap="1">
                  <wp:simplePos x="0" y="0"/>
                  <wp:positionH relativeFrom="column">
                    <wp:posOffset>1549476</wp:posOffset>
                  </wp:positionH>
                  <wp:positionV relativeFrom="paragraph">
                    <wp:posOffset>-1187247</wp:posOffset>
                  </wp:positionV>
                  <wp:extent cx="1297686" cy="1082650"/>
                  <wp:effectExtent l="19050" t="0" r="0" b="0"/>
                  <wp:wrapTight wrapText="bothSides">
                    <wp:wrapPolygon edited="0">
                      <wp:start x="-317" y="0"/>
                      <wp:lineTo x="-317" y="21284"/>
                      <wp:lineTo x="21562" y="21284"/>
                      <wp:lineTo x="21562" y="0"/>
                      <wp:lineTo x="-317" y="0"/>
                    </wp:wrapPolygon>
                  </wp:wrapTight>
                  <wp:docPr id="9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97686" cy="1082650"/>
                          </a:xfrm>
                          <a:prstGeom prst="rect">
                            <a:avLst/>
                          </a:prstGeom>
                        </pic:spPr>
                      </pic:pic>
                    </a:graphicData>
                  </a:graphic>
                </wp:anchor>
              </w:drawing>
            </w:r>
          </w:p>
        </w:tc>
        <w:tc>
          <w:tcPr>
            <w:tcW w:w="1632" w:type="dxa"/>
          </w:tcPr>
          <w:p w:rsidR="002F7602" w:rsidRDefault="002F7602" w:rsidP="00B81AF2">
            <w:pPr>
              <w:spacing w:before="120" w:after="120"/>
              <w:jc w:val="both"/>
              <w:rPr>
                <w:lang w:val="es-AR"/>
              </w:rPr>
            </w:pPr>
          </w:p>
        </w:tc>
      </w:tr>
      <w:tr w:rsidR="002F7602" w:rsidTr="002F7602">
        <w:tc>
          <w:tcPr>
            <w:tcW w:w="3464" w:type="dxa"/>
          </w:tcPr>
          <w:p w:rsidR="002F7602" w:rsidRDefault="002F7602" w:rsidP="00B81AF2">
            <w:pPr>
              <w:spacing w:before="120" w:after="120"/>
              <w:jc w:val="both"/>
              <w:rPr>
                <w:lang w:val="es-AR"/>
              </w:rPr>
            </w:pPr>
          </w:p>
        </w:tc>
        <w:tc>
          <w:tcPr>
            <w:tcW w:w="2286" w:type="dxa"/>
          </w:tcPr>
          <w:p w:rsidR="002F7602" w:rsidRDefault="002F7602" w:rsidP="00B81AF2">
            <w:pPr>
              <w:spacing w:before="120" w:after="120"/>
              <w:jc w:val="both"/>
              <w:rPr>
                <w:lang w:val="es-AR"/>
              </w:rPr>
            </w:pPr>
          </w:p>
        </w:tc>
        <w:tc>
          <w:tcPr>
            <w:tcW w:w="2569" w:type="dxa"/>
            <w:gridSpan w:val="2"/>
          </w:tcPr>
          <w:p w:rsidR="002F7602" w:rsidRDefault="002F7602" w:rsidP="00B81AF2">
            <w:pPr>
              <w:spacing w:before="120" w:after="120"/>
              <w:jc w:val="both"/>
              <w:rPr>
                <w:lang w:val="es-AR"/>
              </w:rPr>
            </w:pPr>
          </w:p>
        </w:tc>
        <w:tc>
          <w:tcPr>
            <w:tcW w:w="1632" w:type="dxa"/>
          </w:tcPr>
          <w:p w:rsidR="002F7602" w:rsidRDefault="002F7602" w:rsidP="00B81AF2">
            <w:pPr>
              <w:spacing w:before="120" w:after="120"/>
              <w:jc w:val="both"/>
              <w:rPr>
                <w:lang w:val="es-AR"/>
              </w:rPr>
            </w:pPr>
          </w:p>
        </w:tc>
      </w:tr>
    </w:tbl>
    <w:p w:rsidR="007A197E" w:rsidRPr="009B3C43" w:rsidRDefault="007A197E" w:rsidP="00B81AF2">
      <w:pPr>
        <w:spacing w:before="120" w:after="120" w:line="240" w:lineRule="auto"/>
        <w:jc w:val="both"/>
        <w:rPr>
          <w:rFonts w:cs="Calibri"/>
          <w:b/>
          <w:lang w:val="es-AR"/>
        </w:rPr>
      </w:pPr>
      <w:r w:rsidRPr="009B3C43">
        <w:rPr>
          <w:rFonts w:cs="Calibri"/>
          <w:b/>
          <w:lang w:val="es-AR"/>
        </w:rPr>
        <w:t xml:space="preserve">A las/os expertas/os del Comité contra la Eliminación de todas las formas de </w:t>
      </w:r>
      <w:r w:rsidR="000C5FFF" w:rsidRPr="009B3C43">
        <w:rPr>
          <w:rFonts w:cs="Calibri"/>
          <w:b/>
          <w:lang w:val="es-AR"/>
        </w:rPr>
        <w:t>Discriminación</w:t>
      </w:r>
      <w:r w:rsidRPr="009B3C43">
        <w:rPr>
          <w:rFonts w:cs="Calibri"/>
          <w:b/>
          <w:lang w:val="es-AR"/>
        </w:rPr>
        <w:t xml:space="preserve"> contra las Mujeres (CEDAW)</w:t>
      </w:r>
    </w:p>
    <w:p w:rsidR="007A197E" w:rsidRPr="009B3C43" w:rsidRDefault="007A197E" w:rsidP="00B81AF2">
      <w:pPr>
        <w:pStyle w:val="Ttulo3"/>
        <w:shd w:val="clear" w:color="auto" w:fill="FFFFFF"/>
        <w:spacing w:before="120" w:beforeAutospacing="0" w:after="120" w:afterAutospacing="0"/>
        <w:jc w:val="right"/>
        <w:rPr>
          <w:rFonts w:asciiTheme="minorHAnsi" w:eastAsia="Calibri" w:hAnsiTheme="minorHAnsi" w:cs="Calibri"/>
          <w:bCs w:val="0"/>
          <w:sz w:val="22"/>
          <w:szCs w:val="22"/>
          <w:lang w:eastAsia="en-US"/>
        </w:rPr>
      </w:pPr>
      <w:r w:rsidRPr="009B3C43">
        <w:rPr>
          <w:rFonts w:asciiTheme="minorHAnsi" w:eastAsia="Calibri" w:hAnsiTheme="minorHAnsi" w:cs="Calibri"/>
          <w:bCs w:val="0"/>
          <w:sz w:val="22"/>
          <w:szCs w:val="22"/>
          <w:lang w:eastAsia="en-US"/>
        </w:rPr>
        <w:t>Ref.: Lista de Cuestiones Previas al Informe de Argentina – 63° sesión del Comité</w:t>
      </w:r>
    </w:p>
    <w:p w:rsidR="007A197E" w:rsidRPr="009B3C43" w:rsidRDefault="007A197E" w:rsidP="00B81AF2">
      <w:pPr>
        <w:spacing w:before="120" w:after="120" w:line="240" w:lineRule="auto"/>
        <w:jc w:val="both"/>
        <w:rPr>
          <w:rFonts w:cs="Arial"/>
          <w:lang w:val="es-AR"/>
        </w:rPr>
      </w:pPr>
    </w:p>
    <w:p w:rsidR="007A197E" w:rsidRPr="009B3C43" w:rsidRDefault="007A197E" w:rsidP="00B81AF2">
      <w:pPr>
        <w:spacing w:before="120" w:after="120" w:line="240" w:lineRule="auto"/>
        <w:jc w:val="both"/>
        <w:rPr>
          <w:rFonts w:cs="Arial"/>
          <w:lang w:val="es-AR"/>
        </w:rPr>
      </w:pPr>
      <w:r w:rsidRPr="009B3C43">
        <w:rPr>
          <w:rFonts w:cs="Arial"/>
          <w:lang w:val="es-AR"/>
        </w:rPr>
        <w:t>De nuestra mayor consideración,</w:t>
      </w:r>
    </w:p>
    <w:p w:rsidR="00776D49" w:rsidRPr="009B3C43" w:rsidRDefault="007A197E" w:rsidP="00B81AF2">
      <w:pPr>
        <w:spacing w:before="120" w:after="120" w:line="240" w:lineRule="auto"/>
        <w:jc w:val="both"/>
        <w:rPr>
          <w:rFonts w:cs="Arial"/>
          <w:lang w:val="es-AR"/>
        </w:rPr>
      </w:pPr>
      <w:r w:rsidRPr="009B3C43">
        <w:rPr>
          <w:rFonts w:cs="Arial"/>
          <w:lang w:val="es-AR"/>
        </w:rPr>
        <w:t xml:space="preserve">Nos dirigimos a </w:t>
      </w:r>
      <w:r w:rsidR="00680EF1" w:rsidRPr="009B3C43">
        <w:rPr>
          <w:rFonts w:cs="Arial"/>
          <w:lang w:val="es-AR"/>
        </w:rPr>
        <w:t>ustedes para acercarles a las integrantes del Ilustre Comité</w:t>
      </w:r>
      <w:r w:rsidR="005E4A35" w:rsidRPr="009B3C43">
        <w:rPr>
          <w:rFonts w:cs="Arial"/>
          <w:lang w:val="es-AR"/>
        </w:rPr>
        <w:t xml:space="preserve"> </w:t>
      </w:r>
      <w:r w:rsidR="00625A81" w:rsidRPr="009B3C43">
        <w:rPr>
          <w:rFonts w:cs="Arial"/>
          <w:lang w:val="es-AR"/>
        </w:rPr>
        <w:t>sugerencias</w:t>
      </w:r>
      <w:r w:rsidR="005E4A35" w:rsidRPr="009B3C43">
        <w:rPr>
          <w:rFonts w:cs="Arial"/>
          <w:lang w:val="es-AR"/>
        </w:rPr>
        <w:t xml:space="preserve"> </w:t>
      </w:r>
      <w:r w:rsidR="00680EF1" w:rsidRPr="009B3C43">
        <w:rPr>
          <w:rFonts w:cs="Arial"/>
          <w:lang w:val="es-AR"/>
        </w:rPr>
        <w:t xml:space="preserve">para la elaboración de la Lista de Cuestiones Previa al Informe de Argentina, a ser adoptada en la próxima sesión del Comité en marzo de 2016. </w:t>
      </w:r>
    </w:p>
    <w:p w:rsidR="00625A81" w:rsidRPr="009B3C43" w:rsidRDefault="00680EF1" w:rsidP="00B81AF2">
      <w:pPr>
        <w:spacing w:before="120" w:after="120" w:line="240" w:lineRule="auto"/>
        <w:jc w:val="both"/>
        <w:rPr>
          <w:rFonts w:cs="Arial"/>
          <w:lang w:val="es-AR"/>
        </w:rPr>
      </w:pPr>
      <w:r w:rsidRPr="009B3C43">
        <w:rPr>
          <w:rFonts w:cs="Arial"/>
          <w:lang w:val="es-AR"/>
        </w:rPr>
        <w:t>Las organizaciones firmantes</w:t>
      </w:r>
      <w:r w:rsidR="00AE7276" w:rsidRPr="009B3C43">
        <w:rPr>
          <w:rStyle w:val="Refdenotaalfinal"/>
          <w:rFonts w:cs="Arial"/>
          <w:lang w:val="es-AR"/>
        </w:rPr>
        <w:endnoteReference w:id="2"/>
      </w:r>
      <w:r w:rsidRPr="009B3C43">
        <w:rPr>
          <w:rFonts w:cs="Arial"/>
          <w:lang w:val="es-AR"/>
        </w:rPr>
        <w:t xml:space="preserve"> hemos participado con diversos aportes en el marco de evaluaciones anteriores ante este Ilustre Comité. En esta ocasión, </w:t>
      </w:r>
      <w:r w:rsidR="00A30A1F" w:rsidRPr="009B3C43">
        <w:rPr>
          <w:rFonts w:cs="Arial"/>
          <w:lang w:val="es-AR"/>
        </w:rPr>
        <w:t>con</w:t>
      </w:r>
      <w:r w:rsidR="00625A81" w:rsidRPr="009B3C43">
        <w:rPr>
          <w:rFonts w:cs="Arial"/>
          <w:lang w:val="es-AR"/>
        </w:rPr>
        <w:t xml:space="preserve"> las Observaciones Finales del Comité a Argentina luego del examen celebrado </w:t>
      </w:r>
      <w:r w:rsidR="00E91334" w:rsidRPr="009B3C43">
        <w:rPr>
          <w:rFonts w:cs="Arial"/>
          <w:lang w:val="es-AR"/>
        </w:rPr>
        <w:t>el 13 de julio de 2010</w:t>
      </w:r>
      <w:r w:rsidR="0037293C" w:rsidRPr="009B3C43">
        <w:rPr>
          <w:rFonts w:cs="Arial"/>
          <w:lang w:val="es-AR"/>
        </w:rPr>
        <w:t xml:space="preserve"> (CEDAW/C/ARG/CO/6)</w:t>
      </w:r>
      <w:r w:rsidR="00625A81" w:rsidRPr="009B3C43">
        <w:rPr>
          <w:rFonts w:cs="Arial"/>
          <w:lang w:val="es-AR"/>
        </w:rPr>
        <w:t xml:space="preserve">, y el Séptimo informe presentado por el Estado argentino </w:t>
      </w:r>
      <w:r w:rsidR="00776D49" w:rsidRPr="009B3C43">
        <w:rPr>
          <w:rFonts w:cs="Arial"/>
          <w:lang w:val="es-AR"/>
        </w:rPr>
        <w:t>el 2 de marzo</w:t>
      </w:r>
      <w:r w:rsidR="00625A81" w:rsidRPr="009B3C43">
        <w:rPr>
          <w:rFonts w:cs="Arial"/>
          <w:lang w:val="es-AR"/>
        </w:rPr>
        <w:t xml:space="preserve"> de 2015 (CEDAW/C/ARG/7) </w:t>
      </w:r>
      <w:r w:rsidR="00A30A1F" w:rsidRPr="009B3C43">
        <w:rPr>
          <w:rFonts w:cs="Arial"/>
          <w:lang w:val="es-AR"/>
        </w:rPr>
        <w:t xml:space="preserve">les presentamos </w:t>
      </w:r>
      <w:r w:rsidR="00625A81" w:rsidRPr="009B3C43">
        <w:rPr>
          <w:rFonts w:cs="Arial"/>
          <w:lang w:val="es-AR"/>
        </w:rPr>
        <w:t xml:space="preserve">una serie de cuestiones para que consideren a la hora de realizar </w:t>
      </w:r>
      <w:r w:rsidR="00460929" w:rsidRPr="009B3C43">
        <w:rPr>
          <w:rFonts w:cs="Arial"/>
          <w:lang w:val="es-AR"/>
        </w:rPr>
        <w:t>la lista de preguntas que guiará</w:t>
      </w:r>
      <w:r w:rsidR="00625A81" w:rsidRPr="009B3C43">
        <w:rPr>
          <w:rFonts w:cs="Arial"/>
          <w:lang w:val="es-AR"/>
        </w:rPr>
        <w:t xml:space="preserve"> el informe y la presentación estatal en el marco de la 65 sesión del Comité.</w:t>
      </w:r>
      <w:r w:rsidR="00E91334" w:rsidRPr="009B3C43">
        <w:rPr>
          <w:rFonts w:cs="Arial"/>
          <w:lang w:val="es-AR"/>
        </w:rPr>
        <w:t xml:space="preserve"> Es necesario aclarar que </w:t>
      </w:r>
      <w:r w:rsidR="00625A81" w:rsidRPr="009B3C43">
        <w:rPr>
          <w:rFonts w:cs="Arial"/>
          <w:lang w:val="es-AR"/>
        </w:rPr>
        <w:t>l</w:t>
      </w:r>
      <w:r w:rsidR="00776D49" w:rsidRPr="009B3C43">
        <w:rPr>
          <w:rFonts w:cs="Arial"/>
          <w:lang w:val="es-AR"/>
        </w:rPr>
        <w:t>os referidos aportes</w:t>
      </w:r>
      <w:r w:rsidR="00625A81" w:rsidRPr="009B3C43">
        <w:rPr>
          <w:rFonts w:cs="Arial"/>
          <w:lang w:val="es-AR"/>
        </w:rPr>
        <w:t xml:space="preserve"> no agota</w:t>
      </w:r>
      <w:r w:rsidR="00776D49" w:rsidRPr="009B3C43">
        <w:rPr>
          <w:rFonts w:cs="Arial"/>
          <w:lang w:val="es-AR"/>
        </w:rPr>
        <w:t>n</w:t>
      </w:r>
      <w:r w:rsidR="00625A81" w:rsidRPr="009B3C43">
        <w:rPr>
          <w:rFonts w:cs="Arial"/>
          <w:lang w:val="es-AR"/>
        </w:rPr>
        <w:t xml:space="preserve"> la totalidad de las problemáticas de derechos humanos</w:t>
      </w:r>
      <w:r w:rsidR="00460929" w:rsidRPr="009B3C43">
        <w:rPr>
          <w:rFonts w:cs="Arial"/>
          <w:lang w:val="es-AR"/>
        </w:rPr>
        <w:t xml:space="preserve"> de las mujeres</w:t>
      </w:r>
      <w:r w:rsidR="00625A81" w:rsidRPr="009B3C43">
        <w:rPr>
          <w:rFonts w:cs="Arial"/>
          <w:lang w:val="es-AR"/>
        </w:rPr>
        <w:t xml:space="preserve"> en el país.</w:t>
      </w:r>
    </w:p>
    <w:p w:rsidR="00E91334" w:rsidRPr="009B3C43" w:rsidRDefault="00776D49" w:rsidP="00B81AF2">
      <w:pPr>
        <w:spacing w:before="120" w:after="120" w:line="240" w:lineRule="auto"/>
        <w:jc w:val="both"/>
        <w:rPr>
          <w:rFonts w:cs="Arial"/>
          <w:lang w:val="es-AR"/>
        </w:rPr>
      </w:pPr>
      <w:r w:rsidRPr="009B3C43">
        <w:rPr>
          <w:rFonts w:cs="Arial"/>
          <w:lang w:val="es-AR"/>
        </w:rPr>
        <w:t>E</w:t>
      </w:r>
      <w:r w:rsidR="00E91334" w:rsidRPr="009B3C43">
        <w:rPr>
          <w:rFonts w:cs="Arial"/>
          <w:lang w:val="es-AR"/>
        </w:rPr>
        <w:t>s importante destacar que con antelación al diálogo interactivo con el Estado, las organizaciones firmantes presentaremos informes alternativos que además de aportar información en clave de diagnóstico, señalarán preguntas y recomendaciones sugeridas para el marco de la evaluación.</w:t>
      </w:r>
    </w:p>
    <w:p w:rsidR="00700803" w:rsidRPr="009B3C43" w:rsidRDefault="007A197E" w:rsidP="00B81AF2">
      <w:pPr>
        <w:spacing w:before="120" w:after="120" w:line="240" w:lineRule="auto"/>
        <w:jc w:val="both"/>
        <w:rPr>
          <w:rFonts w:cs="Arial"/>
          <w:lang w:val="es-AR"/>
        </w:rPr>
      </w:pPr>
      <w:r w:rsidRPr="009B3C43">
        <w:rPr>
          <w:rFonts w:cs="Arial"/>
          <w:lang w:val="es-AR"/>
        </w:rPr>
        <w:t xml:space="preserve">Quedamos a vuestra disposición para ampliar o aclarar lo que estimen necesario. </w:t>
      </w:r>
    </w:p>
    <w:p w:rsidR="002F7602" w:rsidRDefault="002F7602" w:rsidP="00B81AF2">
      <w:pPr>
        <w:spacing w:before="120" w:after="120" w:line="240" w:lineRule="auto"/>
        <w:jc w:val="both"/>
        <w:rPr>
          <w:rFonts w:eastAsia="Arial Unicode MS" w:cs="Arial"/>
          <w:b/>
          <w:bCs/>
          <w:u w:val="single"/>
          <w:lang w:val="es-AR"/>
        </w:rPr>
      </w:pPr>
    </w:p>
    <w:p w:rsidR="00E91334" w:rsidRPr="009B3C43" w:rsidRDefault="00460929"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Preguntas sugeridas:</w:t>
      </w:r>
    </w:p>
    <w:p w:rsidR="00E91334" w:rsidRPr="009B3C43" w:rsidRDefault="00E91334"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Responsabilidad del Gobierno Federal</w:t>
      </w:r>
    </w:p>
    <w:p w:rsidR="00CD3C75" w:rsidRPr="009B3C43" w:rsidRDefault="00CD3C75" w:rsidP="00B81AF2">
      <w:pPr>
        <w:spacing w:before="120" w:after="120" w:line="240" w:lineRule="auto"/>
        <w:jc w:val="both"/>
        <w:rPr>
          <w:rFonts w:eastAsia="Times New Roman" w:cs="Times New Roman"/>
          <w:lang w:val="es-AR" w:eastAsia="es-AR"/>
        </w:rPr>
      </w:pPr>
      <w:r w:rsidRPr="009B3C43">
        <w:rPr>
          <w:rFonts w:eastAsia="Times New Roman" w:cs="Arial"/>
          <w:lang w:val="es-AR" w:eastAsia="es-AR"/>
        </w:rPr>
        <w:t>En las Observaciones finales que elaborara el Comité en su 46º período de sesiones respecto de la situación de la Convención en el ordenamiento jurídico interno y su visibilidad en nuestro País, se reconoció que si bien la Convención y otros instrumentos internacionales de derechos humanos poseen rango constitucional,</w:t>
      </w:r>
      <w:r w:rsidR="00A30A1F" w:rsidRPr="009B3C43">
        <w:rPr>
          <w:rFonts w:eastAsia="Times New Roman" w:cs="Arial"/>
          <w:lang w:val="es-AR" w:eastAsia="es-AR"/>
        </w:rPr>
        <w:t xml:space="preserve"> </w:t>
      </w:r>
      <w:r w:rsidRPr="009B3C43">
        <w:rPr>
          <w:rFonts w:eastAsia="Times New Roman" w:cs="Arial"/>
          <w:bCs/>
          <w:lang w:val="es-AR" w:eastAsia="es-AR"/>
        </w:rPr>
        <w:t>su aplicación efectiva sigue siendo limitada</w:t>
      </w:r>
      <w:r w:rsidRPr="009B3C43">
        <w:rPr>
          <w:rFonts w:eastAsia="Times New Roman" w:cs="Arial"/>
          <w:lang w:val="es-AR" w:eastAsia="es-AR"/>
        </w:rPr>
        <w:t>.</w:t>
      </w:r>
    </w:p>
    <w:p w:rsidR="00CD3C75" w:rsidRPr="009B3C43" w:rsidRDefault="00D76F35" w:rsidP="00B81AF2">
      <w:pPr>
        <w:spacing w:before="120" w:after="120" w:line="240" w:lineRule="auto"/>
        <w:jc w:val="both"/>
        <w:rPr>
          <w:rFonts w:eastAsia="Times New Roman" w:cs="Times New Roman"/>
          <w:iCs/>
          <w:lang w:val="es-AR" w:eastAsia="es-AR"/>
        </w:rPr>
      </w:pPr>
      <w:r w:rsidRPr="009B3C43">
        <w:rPr>
          <w:rFonts w:eastAsia="Times New Roman" w:cs="Arial"/>
          <w:lang w:val="es-AR" w:eastAsia="es-AR"/>
        </w:rPr>
        <w:t xml:space="preserve">Del mismo modo, en sus </w:t>
      </w:r>
      <w:r w:rsidR="00A30A1F" w:rsidRPr="009B3C43">
        <w:rPr>
          <w:rFonts w:eastAsia="Times New Roman" w:cs="Arial"/>
          <w:lang w:val="es-AR" w:eastAsia="es-AR"/>
        </w:rPr>
        <w:t>últimas</w:t>
      </w:r>
      <w:r w:rsidRPr="009B3C43">
        <w:rPr>
          <w:rFonts w:eastAsia="Times New Roman" w:cs="Arial"/>
          <w:lang w:val="es-AR" w:eastAsia="es-AR"/>
        </w:rPr>
        <w:t xml:space="preserve"> observaciones</w:t>
      </w:r>
      <w:r w:rsidRPr="009B3C43">
        <w:rPr>
          <w:rStyle w:val="Refdenotaalpie"/>
          <w:rFonts w:eastAsia="Times New Roman" w:cs="Arial"/>
          <w:lang w:val="es-AR" w:eastAsia="es-AR"/>
        </w:rPr>
        <w:footnoteReference w:id="2"/>
      </w:r>
      <w:r w:rsidRPr="009B3C43">
        <w:rPr>
          <w:rFonts w:eastAsia="Times New Roman" w:cs="Arial"/>
          <w:lang w:val="es-AR" w:eastAsia="es-AR"/>
        </w:rPr>
        <w:t xml:space="preserve">el </w:t>
      </w:r>
      <w:r w:rsidR="00A30A1F" w:rsidRPr="009B3C43">
        <w:rPr>
          <w:rFonts w:eastAsia="Times New Roman" w:cs="Arial"/>
          <w:lang w:val="es-AR" w:eastAsia="es-AR"/>
        </w:rPr>
        <w:t>Comité</w:t>
      </w:r>
      <w:r w:rsidRPr="009B3C43">
        <w:rPr>
          <w:rFonts w:eastAsia="Times New Roman" w:cs="Arial"/>
          <w:lang w:val="es-AR" w:eastAsia="es-AR"/>
        </w:rPr>
        <w:t xml:space="preserve"> </w:t>
      </w:r>
      <w:r w:rsidR="00CD3C75" w:rsidRPr="009B3C43">
        <w:rPr>
          <w:rFonts w:eastAsia="Times New Roman" w:cs="Arial"/>
          <w:lang w:val="es-AR" w:eastAsia="es-AR"/>
        </w:rPr>
        <w:t>instó al Estado parte a establecer un mecanismo eficaz que asegure la rendición de cuentas y la aplicación transparente, coherente y sistemática de la Convención</w:t>
      </w:r>
      <w:r w:rsidR="00151C21" w:rsidRPr="009B3C43">
        <w:rPr>
          <w:rFonts w:eastAsia="Times New Roman" w:cs="Arial"/>
          <w:lang w:val="es-AR" w:eastAsia="es-AR"/>
        </w:rPr>
        <w:t xml:space="preserve"> </w:t>
      </w:r>
      <w:r w:rsidR="00CD3C75" w:rsidRPr="009B3C43">
        <w:rPr>
          <w:rFonts w:eastAsia="Times New Roman" w:cs="Arial"/>
          <w:bCs/>
          <w:lang w:val="es-AR" w:eastAsia="es-AR"/>
        </w:rPr>
        <w:t>en todo el territorio,</w:t>
      </w:r>
      <w:r w:rsidR="00151C21" w:rsidRPr="009B3C43">
        <w:rPr>
          <w:rFonts w:eastAsia="Times New Roman" w:cs="Arial"/>
          <w:bCs/>
          <w:lang w:val="es-AR" w:eastAsia="es-AR"/>
        </w:rPr>
        <w:t xml:space="preserve"> </w:t>
      </w:r>
      <w:r w:rsidR="00CD3C75" w:rsidRPr="009B3C43">
        <w:rPr>
          <w:rFonts w:eastAsia="Times New Roman" w:cs="Arial"/>
          <w:lang w:val="es-AR" w:eastAsia="es-AR"/>
        </w:rPr>
        <w:t>con la participación de las autoridades nacionales,</w:t>
      </w:r>
      <w:r w:rsidR="00151C21" w:rsidRPr="009B3C43">
        <w:rPr>
          <w:rFonts w:eastAsia="Times New Roman" w:cs="Arial"/>
          <w:bCs/>
          <w:lang w:val="es-AR" w:eastAsia="es-AR"/>
        </w:rPr>
        <w:t xml:space="preserve"> </w:t>
      </w:r>
      <w:r w:rsidR="00CD3C75" w:rsidRPr="009B3C43">
        <w:rPr>
          <w:rFonts w:eastAsia="Times New Roman" w:cs="Arial"/>
          <w:bCs/>
          <w:lang w:val="es-AR" w:eastAsia="es-AR"/>
        </w:rPr>
        <w:t>provinciales y territoriales</w:t>
      </w:r>
      <w:r w:rsidR="00EE1E24" w:rsidRPr="009B3C43">
        <w:rPr>
          <w:rFonts w:eastAsia="Times New Roman" w:cs="Arial"/>
          <w:bCs/>
          <w:lang w:val="es-AR" w:eastAsia="es-AR"/>
        </w:rPr>
        <w:t xml:space="preserve">. Si bien el Estado informa </w:t>
      </w:r>
      <w:r w:rsidR="00EE1E24" w:rsidRPr="009B3C43">
        <w:rPr>
          <w:rFonts w:eastAsia="Times New Roman" w:cs="Times New Roman"/>
          <w:lang w:val="es-AR" w:eastAsia="es-AR"/>
        </w:rPr>
        <w:t>que derogó el art. 132 de su Código Penal, que mantenía la</w:t>
      </w:r>
      <w:r w:rsidR="00A30A1F" w:rsidRPr="009B3C43">
        <w:rPr>
          <w:rFonts w:eastAsia="Times New Roman" w:cs="Times New Roman"/>
          <w:lang w:val="es-AR" w:eastAsia="es-AR"/>
        </w:rPr>
        <w:t xml:space="preserve"> </w:t>
      </w:r>
      <w:r w:rsidR="00EE1E24" w:rsidRPr="009B3C43">
        <w:rPr>
          <w:rFonts w:eastAsia="Times New Roman" w:cs="Times New Roman"/>
          <w:bCs/>
          <w:lang w:val="es-AR" w:eastAsia="es-AR"/>
        </w:rPr>
        <w:t>figura de Avenimiento,</w:t>
      </w:r>
      <w:r w:rsidR="00A30A1F" w:rsidRPr="009B3C43">
        <w:rPr>
          <w:rFonts w:eastAsia="Times New Roman" w:cs="Times New Roman"/>
          <w:lang w:val="es-AR" w:eastAsia="es-AR"/>
        </w:rPr>
        <w:t xml:space="preserve"> </w:t>
      </w:r>
      <w:r w:rsidR="00EE1E24" w:rsidRPr="009B3C43">
        <w:rPr>
          <w:rFonts w:eastAsia="Times New Roman" w:cs="Times New Roman"/>
          <w:lang w:val="es-AR" w:eastAsia="es-AR"/>
        </w:rPr>
        <w:t>que eximía la pena del violador si la víctima aceptaba contraer matrimonio (</w:t>
      </w:r>
      <w:r w:rsidRPr="009B3C43">
        <w:rPr>
          <w:rFonts w:eastAsia="Times New Roman" w:cs="Times New Roman"/>
          <w:lang w:val="es-AR" w:eastAsia="es-AR"/>
        </w:rPr>
        <w:t xml:space="preserve">contrarias a la </w:t>
      </w:r>
      <w:r w:rsidR="00EE1E24" w:rsidRPr="009B3C43">
        <w:rPr>
          <w:rFonts w:eastAsia="Times New Roman" w:cs="Times New Roman"/>
          <w:lang w:val="es-AR" w:eastAsia="es-AR"/>
        </w:rPr>
        <w:t xml:space="preserve">CEDAW </w:t>
      </w:r>
      <w:r w:rsidRPr="009B3C43">
        <w:rPr>
          <w:rFonts w:eastAsia="Times New Roman" w:cs="Times New Roman"/>
          <w:lang w:val="es-AR" w:eastAsia="es-AR"/>
        </w:rPr>
        <w:t xml:space="preserve">en sus </w:t>
      </w:r>
      <w:r w:rsidR="00EE1E24" w:rsidRPr="009B3C43">
        <w:rPr>
          <w:rFonts w:eastAsia="Times New Roman" w:cs="Times New Roman"/>
          <w:lang w:val="es-AR" w:eastAsia="es-AR"/>
        </w:rPr>
        <w:t>Arts. 2, 6 y Recomendación Comité</w:t>
      </w:r>
      <w:r w:rsidRPr="009B3C43">
        <w:rPr>
          <w:rFonts w:eastAsia="Times New Roman" w:cs="Times New Roman"/>
          <w:lang w:val="es-AR" w:eastAsia="es-AR"/>
        </w:rPr>
        <w:t xml:space="preserve"> de CEDAW núm. 19), </w:t>
      </w:r>
      <w:r w:rsidR="00EE1E24" w:rsidRPr="009B3C43">
        <w:rPr>
          <w:rFonts w:eastAsia="Times New Roman" w:cs="Times New Roman"/>
          <w:lang w:val="es-AR" w:eastAsia="es-AR"/>
        </w:rPr>
        <w:t xml:space="preserve">en la Provincia de Buenos Aires, se utiliza en la práctica </w:t>
      </w:r>
      <w:r w:rsidR="00EE1E24" w:rsidRPr="009B3C43">
        <w:rPr>
          <w:rFonts w:eastAsia="Times New Roman" w:cs="Times New Roman"/>
          <w:bCs/>
          <w:lang w:val="es-AR" w:eastAsia="es-AR"/>
        </w:rPr>
        <w:t>la mediación penal (ley 13433) para casos de abuso sexual (también se utiliza para otros delitos cometidos contra las mujeres en el marco de la violencia intrafamiliar)</w:t>
      </w:r>
      <w:r w:rsidR="00EE1E24" w:rsidRPr="009B3C43">
        <w:rPr>
          <w:rFonts w:eastAsia="Times New Roman" w:cs="Times New Roman"/>
          <w:lang w:val="es-AR" w:eastAsia="es-AR"/>
        </w:rPr>
        <w:t>; lo que significa en los hechos el cese de la persecución penal contra el agresor en el caso de un acuerdo entre partes (Ley 13.433 art. 2: “</w:t>
      </w:r>
      <w:r w:rsidR="00EE1E24" w:rsidRPr="009B3C43">
        <w:rPr>
          <w:rFonts w:eastAsia="Times New Roman" w:cs="Times New Roman"/>
          <w:i/>
          <w:iCs/>
          <w:lang w:val="es-AR" w:eastAsia="es-AR"/>
        </w:rPr>
        <w:t>Finalidad. El Ministerio Público utilizará dentro de los mecanismos de resolución de conflictos, la mediación y la conciliación a los fines de pacificar el conflicto, procurar la</w:t>
      </w:r>
      <w:r w:rsidR="008210C5" w:rsidRPr="009B3C43">
        <w:rPr>
          <w:rFonts w:eastAsia="Times New Roman" w:cs="Times New Roman"/>
          <w:i/>
          <w:iCs/>
          <w:lang w:val="es-AR" w:eastAsia="es-AR"/>
        </w:rPr>
        <w:t xml:space="preserve"> </w:t>
      </w:r>
      <w:r w:rsidR="00EE1E24" w:rsidRPr="009B3C43">
        <w:rPr>
          <w:rFonts w:eastAsia="Times New Roman" w:cs="Times New Roman"/>
          <w:i/>
          <w:iCs/>
          <w:u w:val="single"/>
          <w:lang w:val="es-AR" w:eastAsia="es-AR"/>
        </w:rPr>
        <w:t>reconciliación</w:t>
      </w:r>
      <w:r w:rsidR="008210C5" w:rsidRPr="009B3C43">
        <w:rPr>
          <w:rFonts w:eastAsia="Times New Roman" w:cs="Times New Roman"/>
          <w:i/>
          <w:iCs/>
          <w:lang w:val="es-AR" w:eastAsia="es-AR"/>
        </w:rPr>
        <w:t xml:space="preserve"> </w:t>
      </w:r>
      <w:r w:rsidR="00EE1E24" w:rsidRPr="009B3C43">
        <w:rPr>
          <w:rFonts w:eastAsia="Times New Roman" w:cs="Times New Roman"/>
          <w:i/>
          <w:iCs/>
          <w:lang w:val="es-AR" w:eastAsia="es-AR"/>
        </w:rPr>
        <w:t>entre las partes</w:t>
      </w:r>
      <w:r w:rsidR="00EE1E24" w:rsidRPr="009B3C43">
        <w:rPr>
          <w:rFonts w:eastAsia="Times New Roman" w:cs="Times New Roman"/>
          <w:iCs/>
          <w:lang w:val="es-AR" w:eastAsia="es-AR"/>
        </w:rPr>
        <w:t>…”).</w:t>
      </w:r>
      <w:r w:rsidR="00A30A1F" w:rsidRPr="009B3C43">
        <w:rPr>
          <w:rFonts w:eastAsia="Times New Roman" w:cs="Times New Roman"/>
          <w:iCs/>
          <w:lang w:val="es-AR" w:eastAsia="es-AR"/>
        </w:rPr>
        <w:t xml:space="preserve"> Sugerimos que el Comité pregunte al Estado:</w:t>
      </w:r>
    </w:p>
    <w:p w:rsidR="00D76F35" w:rsidRPr="009B3C43" w:rsidRDefault="00D76F35" w:rsidP="00B81AF2">
      <w:pPr>
        <w:pStyle w:val="Prrafodelista"/>
        <w:numPr>
          <w:ilvl w:val="0"/>
          <w:numId w:val="27"/>
        </w:numPr>
        <w:spacing w:before="120" w:after="120" w:line="240" w:lineRule="auto"/>
        <w:ind w:left="0" w:firstLine="0"/>
        <w:jc w:val="both"/>
        <w:rPr>
          <w:rFonts w:eastAsia="Arial Unicode MS" w:cs="Arial"/>
          <w:b/>
          <w:color w:val="000000"/>
          <w:lang w:val="es-AR"/>
        </w:rPr>
      </w:pPr>
      <w:r w:rsidRPr="009B3C43">
        <w:rPr>
          <w:rFonts w:eastAsia="Arial Unicode MS" w:cs="Arial"/>
          <w:b/>
          <w:color w:val="000000"/>
          <w:lang w:val="es-AR"/>
        </w:rPr>
        <w:t>¿De qué manera el Estado Nacional ha instado a las provincias que conforman el Estado Federal a que adecuen su normativa provincial a la Convención y a las Recomendaciones que realiza este Comité para que sea de aplicación coherente en todos sus territorios? ¿Cuánto han avanzado las provincias en adaptar su legislación interna para adecuarla a la Convención y otros instrumentos internacionales?</w:t>
      </w:r>
    </w:p>
    <w:p w:rsidR="005342B1" w:rsidRPr="009B3C43" w:rsidRDefault="00E91334"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Mecanismos nacionales e incorporación de una perspectiva de género en las políticas y planes nacionales</w:t>
      </w:r>
    </w:p>
    <w:p w:rsidR="00ED158D" w:rsidRPr="009B3C43" w:rsidRDefault="00ED158D" w:rsidP="00B81AF2">
      <w:pPr>
        <w:spacing w:before="120" w:after="120" w:line="240" w:lineRule="auto"/>
        <w:jc w:val="both"/>
        <w:rPr>
          <w:rFonts w:eastAsia="Arial Unicode MS" w:cs="Arial"/>
          <w:lang w:val="es-AR"/>
        </w:rPr>
      </w:pPr>
      <w:r w:rsidRPr="009B3C43">
        <w:rPr>
          <w:rFonts w:eastAsia="Arial Unicode MS" w:cs="Arial"/>
          <w:bCs/>
          <w:lang w:val="es-AR"/>
        </w:rPr>
        <w:t xml:space="preserve">Teniendo en cuenta la información presentada por el  Estado en </w:t>
      </w:r>
      <w:r w:rsidR="00A30A1F" w:rsidRPr="009B3C43">
        <w:rPr>
          <w:rFonts w:eastAsia="Arial Unicode MS" w:cs="Arial"/>
          <w:bCs/>
          <w:lang w:val="es-AR"/>
        </w:rPr>
        <w:t>marzo</w:t>
      </w:r>
      <w:r w:rsidRPr="009B3C43">
        <w:rPr>
          <w:rFonts w:eastAsia="Arial Unicode MS" w:cs="Arial"/>
          <w:bCs/>
          <w:lang w:val="es-AR"/>
        </w:rPr>
        <w:t xml:space="preserve"> de 2015 </w:t>
      </w:r>
      <w:r w:rsidR="00303CEF" w:rsidRPr="009B3C43">
        <w:rPr>
          <w:rFonts w:eastAsia="Arial Unicode MS" w:cs="Arial"/>
          <w:bCs/>
          <w:lang w:val="es-AR"/>
        </w:rPr>
        <w:t>en respuesta a las Observaciones Final</w:t>
      </w:r>
      <w:r w:rsidR="00CB76B2" w:rsidRPr="009B3C43">
        <w:rPr>
          <w:rFonts w:eastAsia="Arial Unicode MS" w:cs="Arial"/>
          <w:bCs/>
          <w:lang w:val="es-AR"/>
        </w:rPr>
        <w:t>es relativa al Consejo Nacional de las Mujeres,</w:t>
      </w:r>
      <w:r w:rsidR="00A30A1F" w:rsidRPr="009B3C43">
        <w:rPr>
          <w:rStyle w:val="Refdenotaalpie"/>
          <w:rFonts w:eastAsia="Arial Unicode MS" w:cs="Arial"/>
          <w:bCs/>
          <w:lang w:val="es-AR"/>
        </w:rPr>
        <w:footnoteReference w:id="3"/>
      </w:r>
      <w:r w:rsidR="00CB76B2" w:rsidRPr="009B3C43">
        <w:rPr>
          <w:rFonts w:eastAsia="Arial Unicode MS" w:cs="Arial"/>
          <w:bCs/>
          <w:lang w:val="es-AR"/>
        </w:rPr>
        <w:t xml:space="preserve"> </w:t>
      </w:r>
      <w:r w:rsidR="00776D49" w:rsidRPr="009B3C43">
        <w:rPr>
          <w:rFonts w:eastAsia="Arial Unicode MS" w:cs="Arial"/>
          <w:bCs/>
          <w:lang w:val="es-AR"/>
        </w:rPr>
        <w:t>así como</w:t>
      </w:r>
      <w:r w:rsidR="00822130" w:rsidRPr="009B3C43">
        <w:rPr>
          <w:rFonts w:eastAsia="Arial Unicode MS" w:cs="Arial"/>
          <w:bCs/>
          <w:lang w:val="es-AR"/>
        </w:rPr>
        <w:t xml:space="preserve"> </w:t>
      </w:r>
      <w:r w:rsidRPr="009B3C43">
        <w:rPr>
          <w:rFonts w:eastAsia="Arial Unicode MS" w:cs="Arial"/>
          <w:bCs/>
          <w:lang w:val="es-AR"/>
        </w:rPr>
        <w:t>el cambio de gestión</w:t>
      </w:r>
      <w:r w:rsidR="00D76F35" w:rsidRPr="009B3C43">
        <w:rPr>
          <w:rFonts w:eastAsia="Arial Unicode MS" w:cs="Arial"/>
          <w:bCs/>
          <w:lang w:val="es-AR"/>
        </w:rPr>
        <w:t>, con l</w:t>
      </w:r>
      <w:r w:rsidR="00CB76B2" w:rsidRPr="009B3C43">
        <w:rPr>
          <w:rFonts w:eastAsia="Arial Unicode MS" w:cs="Arial"/>
          <w:bCs/>
          <w:lang w:val="es-AR"/>
        </w:rPr>
        <w:t xml:space="preserve">a </w:t>
      </w:r>
      <w:r w:rsidR="00F34B9F" w:rsidRPr="009B3C43">
        <w:rPr>
          <w:rFonts w:eastAsia="Arial Unicode MS" w:cs="Arial"/>
          <w:bCs/>
          <w:lang w:val="es-AR"/>
        </w:rPr>
        <w:t>asunción</w:t>
      </w:r>
      <w:r w:rsidR="00CB76B2" w:rsidRPr="009B3C43">
        <w:rPr>
          <w:rFonts w:eastAsia="Arial Unicode MS" w:cs="Arial"/>
          <w:bCs/>
          <w:lang w:val="es-AR"/>
        </w:rPr>
        <w:t xml:space="preserve"> de un nuevo gobierno</w:t>
      </w:r>
      <w:r w:rsidR="007B4EEB" w:rsidRPr="009B3C43">
        <w:rPr>
          <w:rFonts w:eastAsia="Arial Unicode MS" w:cs="Arial"/>
          <w:bCs/>
          <w:lang w:val="es-AR"/>
        </w:rPr>
        <w:t xml:space="preserve"> el pasado 10 de Diciembre</w:t>
      </w:r>
      <w:r w:rsidR="00D76F35" w:rsidRPr="009B3C43">
        <w:rPr>
          <w:rFonts w:eastAsia="Arial Unicode MS" w:cs="Arial"/>
          <w:bCs/>
          <w:lang w:val="es-AR"/>
        </w:rPr>
        <w:t xml:space="preserve"> y el recambio de autoridades y</w:t>
      </w:r>
      <w:r w:rsidR="00F34B9F" w:rsidRPr="009B3C43">
        <w:rPr>
          <w:rFonts w:eastAsia="Arial Unicode MS" w:cs="Arial"/>
          <w:bCs/>
          <w:lang w:val="es-AR"/>
        </w:rPr>
        <w:t xml:space="preserve"> reestructuración</w:t>
      </w:r>
      <w:r w:rsidR="00D76F35" w:rsidRPr="009B3C43">
        <w:rPr>
          <w:rFonts w:eastAsia="Arial Unicode MS" w:cs="Arial"/>
          <w:bCs/>
          <w:lang w:val="es-AR"/>
        </w:rPr>
        <w:t xml:space="preserve"> de las dependenci</w:t>
      </w:r>
      <w:r w:rsidR="00822130" w:rsidRPr="009B3C43">
        <w:rPr>
          <w:rFonts w:eastAsia="Arial Unicode MS" w:cs="Arial"/>
          <w:bCs/>
          <w:lang w:val="es-AR"/>
        </w:rPr>
        <w:t>as del Poder Ejecutivo Nacional</w:t>
      </w:r>
      <w:r w:rsidR="00822130" w:rsidRPr="009B3C43">
        <w:rPr>
          <w:rStyle w:val="Refdenotaalpie"/>
          <w:rFonts w:eastAsia="Arial Unicode MS" w:cs="Arial"/>
          <w:bCs/>
          <w:lang w:val="es-AR"/>
        </w:rPr>
        <w:footnoteReference w:id="4"/>
      </w:r>
      <w:r w:rsidR="007B4EEB" w:rsidRPr="009B3C43">
        <w:rPr>
          <w:rFonts w:eastAsia="Arial Unicode MS" w:cs="Arial"/>
          <w:bCs/>
          <w:lang w:val="es-AR"/>
        </w:rPr>
        <w:t xml:space="preserve"> sugerimos preguntar al Estado:</w:t>
      </w:r>
    </w:p>
    <w:p w:rsidR="005342B1" w:rsidRPr="009B3C43" w:rsidRDefault="00CB76B2" w:rsidP="00B81AF2">
      <w:pPr>
        <w:pStyle w:val="Prrafodelista"/>
        <w:numPr>
          <w:ilvl w:val="0"/>
          <w:numId w:val="25"/>
        </w:numPr>
        <w:spacing w:before="120" w:after="120" w:line="240" w:lineRule="auto"/>
        <w:ind w:left="0" w:firstLine="0"/>
        <w:jc w:val="both"/>
        <w:rPr>
          <w:rFonts w:eastAsia="Arial Unicode MS" w:cs="Arial"/>
          <w:b/>
          <w:lang w:val="es-AR"/>
        </w:rPr>
      </w:pPr>
      <w:r w:rsidRPr="009B3C43">
        <w:rPr>
          <w:rFonts w:eastAsia="Arial Unicode MS" w:cs="Arial"/>
          <w:b/>
          <w:lang w:val="es-AR"/>
        </w:rPr>
        <w:t xml:space="preserve">En </w:t>
      </w:r>
      <w:r w:rsidR="007B4EEB" w:rsidRPr="009B3C43">
        <w:rPr>
          <w:rFonts w:eastAsia="Arial Unicode MS" w:cs="Arial"/>
          <w:b/>
          <w:lang w:val="es-AR"/>
        </w:rPr>
        <w:t>relación</w:t>
      </w:r>
      <w:r w:rsidRPr="009B3C43">
        <w:rPr>
          <w:rFonts w:eastAsia="Arial Unicode MS" w:cs="Arial"/>
          <w:b/>
          <w:lang w:val="es-AR"/>
        </w:rPr>
        <w:t xml:space="preserve"> con el Consejo Nacional de las Mujeres, </w:t>
      </w:r>
      <w:r w:rsidR="005342B1" w:rsidRPr="009B3C43">
        <w:rPr>
          <w:rFonts w:eastAsia="Arial Unicode MS" w:cs="Arial"/>
          <w:b/>
          <w:lang w:val="es-AR"/>
        </w:rPr>
        <w:t>¿</w:t>
      </w:r>
      <w:r w:rsidR="00822130" w:rsidRPr="009B3C43">
        <w:rPr>
          <w:rFonts w:eastAsia="Arial Unicode MS" w:cs="Arial"/>
          <w:b/>
          <w:lang w:val="es-AR"/>
        </w:rPr>
        <w:t>Se ha jerarquizado el Mecanismo</w:t>
      </w:r>
      <w:r w:rsidR="005342B1" w:rsidRPr="009B3C43">
        <w:rPr>
          <w:rFonts w:eastAsia="Arial Unicode MS" w:cs="Arial"/>
          <w:b/>
          <w:lang w:val="es-AR"/>
        </w:rPr>
        <w:t>? ¿Se modificó su dependencia?</w:t>
      </w:r>
      <w:r w:rsidR="008D3DAB" w:rsidRPr="009B3C43">
        <w:rPr>
          <w:rFonts w:eastAsia="Arial Unicode MS" w:cs="Arial"/>
          <w:b/>
          <w:lang w:val="es-AR"/>
        </w:rPr>
        <w:t xml:space="preserve"> </w:t>
      </w:r>
      <w:r w:rsidR="005342B1" w:rsidRPr="009B3C43">
        <w:rPr>
          <w:rFonts w:eastAsia="Arial Unicode MS" w:cs="Arial"/>
          <w:b/>
          <w:lang w:val="es-AR"/>
        </w:rPr>
        <w:t>¿Qué avances se produjeron y desde cuándo?</w:t>
      </w:r>
      <w:r w:rsidR="00822130" w:rsidRPr="009B3C43">
        <w:rPr>
          <w:rFonts w:eastAsia="Arial Unicode MS" w:cs="Arial"/>
          <w:b/>
          <w:lang w:val="es-AR"/>
        </w:rPr>
        <w:t xml:space="preserve"> </w:t>
      </w:r>
      <w:r w:rsidR="007B4EEB" w:rsidRPr="009B3C43">
        <w:rPr>
          <w:rFonts w:eastAsia="Arial Unicode MS" w:cs="Arial"/>
          <w:b/>
          <w:lang w:val="es-AR"/>
        </w:rPr>
        <w:t>¿</w:t>
      </w:r>
      <w:r w:rsidR="00822130" w:rsidRPr="009B3C43">
        <w:rPr>
          <w:rFonts w:eastAsia="Arial Unicode MS" w:cs="Arial"/>
          <w:b/>
          <w:lang w:val="es-AR"/>
        </w:rPr>
        <w:t xml:space="preserve">Cuál será la continuidad de las acciones presentadas por el Estado en su informe de enero de 2015? ¿Se han realizado mejoras a su </w:t>
      </w:r>
      <w:r w:rsidR="008210C5" w:rsidRPr="009B3C43">
        <w:rPr>
          <w:rFonts w:eastAsia="Arial Unicode MS" w:cs="Arial"/>
          <w:b/>
          <w:lang w:val="es-AR"/>
        </w:rPr>
        <w:t>presupuesto?</w:t>
      </w:r>
    </w:p>
    <w:p w:rsidR="00CB76B2" w:rsidRPr="009B3C43" w:rsidRDefault="00CB76B2" w:rsidP="00B81AF2">
      <w:pPr>
        <w:pStyle w:val="Prrafodelista"/>
        <w:numPr>
          <w:ilvl w:val="0"/>
          <w:numId w:val="25"/>
        </w:numPr>
        <w:spacing w:before="120" w:after="120" w:line="240" w:lineRule="auto"/>
        <w:ind w:left="0" w:firstLine="0"/>
        <w:jc w:val="both"/>
        <w:rPr>
          <w:rFonts w:eastAsia="Arial Unicode MS" w:cs="Arial"/>
          <w:b/>
          <w:lang w:val="es-AR"/>
        </w:rPr>
      </w:pPr>
      <w:r w:rsidRPr="009B3C43">
        <w:rPr>
          <w:rFonts w:eastAsia="Arial Unicode MS" w:cs="Arial"/>
          <w:b/>
          <w:lang w:val="es-AR"/>
        </w:rPr>
        <w:t xml:space="preserve">En </w:t>
      </w:r>
      <w:r w:rsidR="007B4EEB" w:rsidRPr="009B3C43">
        <w:rPr>
          <w:rFonts w:eastAsia="Arial Unicode MS" w:cs="Arial"/>
          <w:b/>
          <w:lang w:val="es-AR"/>
        </w:rPr>
        <w:t>relación</w:t>
      </w:r>
      <w:r w:rsidRPr="009B3C43">
        <w:rPr>
          <w:rFonts w:eastAsia="Arial Unicode MS" w:cs="Arial"/>
          <w:b/>
          <w:lang w:val="es-AR"/>
        </w:rPr>
        <w:t xml:space="preserve"> con las Oficinas de </w:t>
      </w:r>
      <w:r w:rsidR="00A30A1F" w:rsidRPr="009B3C43">
        <w:rPr>
          <w:rFonts w:eastAsia="Arial Unicode MS" w:cs="Arial"/>
          <w:b/>
          <w:lang w:val="es-AR"/>
        </w:rPr>
        <w:t>género</w:t>
      </w:r>
      <w:r w:rsidRPr="009B3C43">
        <w:rPr>
          <w:rFonts w:eastAsia="Arial Unicode MS" w:cs="Arial"/>
          <w:b/>
          <w:lang w:val="es-AR"/>
        </w:rPr>
        <w:t xml:space="preserve"> de la Corte Suprema de la </w:t>
      </w:r>
      <w:r w:rsidR="007B4EEB" w:rsidRPr="009B3C43">
        <w:rPr>
          <w:rFonts w:eastAsia="Arial Unicode MS" w:cs="Arial"/>
          <w:b/>
          <w:lang w:val="es-AR"/>
        </w:rPr>
        <w:t>Nación</w:t>
      </w:r>
      <w:r w:rsidR="00A30A1F" w:rsidRPr="009B3C43">
        <w:rPr>
          <w:rFonts w:eastAsia="Arial Unicode MS" w:cs="Arial"/>
          <w:b/>
          <w:lang w:val="es-AR"/>
        </w:rPr>
        <w:t>, y la de Violencia de género</w:t>
      </w:r>
      <w:r w:rsidRPr="009B3C43">
        <w:rPr>
          <w:rFonts w:eastAsia="Arial Unicode MS" w:cs="Arial"/>
          <w:b/>
          <w:lang w:val="es-AR"/>
        </w:rPr>
        <w:t xml:space="preserve">, como se articulan y complementan y </w:t>
      </w:r>
      <w:r w:rsidR="00A30A1F" w:rsidRPr="009B3C43">
        <w:rPr>
          <w:rFonts w:eastAsia="Arial Unicode MS" w:cs="Arial"/>
          <w:b/>
          <w:lang w:val="es-AR"/>
        </w:rPr>
        <w:t>cuáles</w:t>
      </w:r>
      <w:r w:rsidRPr="009B3C43">
        <w:rPr>
          <w:rFonts w:eastAsia="Arial Unicode MS" w:cs="Arial"/>
          <w:b/>
          <w:lang w:val="es-AR"/>
        </w:rPr>
        <w:t xml:space="preserve"> son sus partidas presupuestarias</w:t>
      </w:r>
    </w:p>
    <w:p w:rsidR="00776D49" w:rsidRPr="009B3C43" w:rsidRDefault="00CB76B2" w:rsidP="00B81AF2">
      <w:pPr>
        <w:pStyle w:val="Prrafodelista"/>
        <w:numPr>
          <w:ilvl w:val="0"/>
          <w:numId w:val="25"/>
        </w:numPr>
        <w:spacing w:before="120" w:after="120" w:line="240" w:lineRule="auto"/>
        <w:ind w:left="0" w:firstLine="0"/>
        <w:jc w:val="both"/>
        <w:rPr>
          <w:rFonts w:eastAsia="Arial Unicode MS" w:cs="Arial"/>
          <w:b/>
          <w:lang w:val="es-AR"/>
        </w:rPr>
      </w:pPr>
      <w:r w:rsidRPr="009B3C43">
        <w:rPr>
          <w:rFonts w:eastAsia="Arial Unicode MS" w:cs="Arial"/>
          <w:b/>
          <w:lang w:val="es-AR"/>
        </w:rPr>
        <w:t xml:space="preserve">En </w:t>
      </w:r>
      <w:r w:rsidR="007B4EEB" w:rsidRPr="009B3C43">
        <w:rPr>
          <w:rFonts w:eastAsia="Arial Unicode MS" w:cs="Arial"/>
          <w:b/>
          <w:lang w:val="es-AR"/>
        </w:rPr>
        <w:t>relación</w:t>
      </w:r>
      <w:r w:rsidRPr="009B3C43">
        <w:rPr>
          <w:rFonts w:eastAsia="Arial Unicode MS" w:cs="Arial"/>
          <w:b/>
          <w:lang w:val="es-AR"/>
        </w:rPr>
        <w:t xml:space="preserve"> con el denominado espacio de "</w:t>
      </w:r>
      <w:r w:rsidR="007B4EEB" w:rsidRPr="009B3C43">
        <w:rPr>
          <w:rFonts w:eastAsia="Arial Unicode MS" w:cs="Arial"/>
          <w:b/>
          <w:lang w:val="es-AR"/>
        </w:rPr>
        <w:t>Articulación</w:t>
      </w:r>
      <w:r w:rsidRPr="009B3C43">
        <w:rPr>
          <w:rFonts w:eastAsia="Arial Unicode MS" w:cs="Arial"/>
          <w:b/>
          <w:lang w:val="es-AR"/>
        </w:rPr>
        <w:t xml:space="preserve"> de Organismos del </w:t>
      </w:r>
      <w:r w:rsidR="007B4EEB" w:rsidRPr="009B3C43">
        <w:rPr>
          <w:rFonts w:eastAsia="Arial Unicode MS" w:cs="Arial"/>
          <w:b/>
          <w:lang w:val="es-AR"/>
        </w:rPr>
        <w:t>Estado</w:t>
      </w:r>
      <w:r w:rsidRPr="009B3C43">
        <w:rPr>
          <w:rFonts w:eastAsia="Arial Unicode MS" w:cs="Arial"/>
          <w:b/>
          <w:lang w:val="es-AR"/>
        </w:rPr>
        <w:t xml:space="preserve"> Nacional por la Igualdad de </w:t>
      </w:r>
      <w:r w:rsidR="00A30A1F" w:rsidRPr="009B3C43">
        <w:rPr>
          <w:rFonts w:eastAsia="Arial Unicode MS" w:cs="Arial"/>
          <w:b/>
          <w:lang w:val="es-AR"/>
        </w:rPr>
        <w:t>Género</w:t>
      </w:r>
      <w:r w:rsidRPr="009B3C43">
        <w:rPr>
          <w:rFonts w:eastAsia="Arial Unicode MS" w:cs="Arial"/>
          <w:b/>
          <w:lang w:val="es-AR"/>
        </w:rPr>
        <w:t xml:space="preserve">", se solicita se informe el estado de los avances en su </w:t>
      </w:r>
      <w:r w:rsidRPr="009B3C43">
        <w:rPr>
          <w:rFonts w:eastAsia="Arial Unicode MS" w:cs="Arial"/>
          <w:b/>
          <w:lang w:val="es-AR"/>
        </w:rPr>
        <w:lastRenderedPageBreak/>
        <w:t xml:space="preserve">proceso de </w:t>
      </w:r>
      <w:r w:rsidR="007B4EEB" w:rsidRPr="009B3C43">
        <w:rPr>
          <w:rFonts w:eastAsia="Arial Unicode MS" w:cs="Arial"/>
          <w:b/>
          <w:lang w:val="es-AR"/>
        </w:rPr>
        <w:t>institucionalización</w:t>
      </w:r>
      <w:r w:rsidRPr="009B3C43">
        <w:rPr>
          <w:rFonts w:eastAsia="Arial Unicode MS" w:cs="Arial"/>
          <w:b/>
          <w:lang w:val="es-AR"/>
        </w:rPr>
        <w:t xml:space="preserve">, y en particular lo referido al sistema de </w:t>
      </w:r>
      <w:r w:rsidR="007B4EEB" w:rsidRPr="009B3C43">
        <w:rPr>
          <w:rFonts w:eastAsia="Arial Unicode MS" w:cs="Arial"/>
          <w:b/>
          <w:lang w:val="es-AR"/>
        </w:rPr>
        <w:t>derivación único</w:t>
      </w:r>
      <w:r w:rsidRPr="009B3C43">
        <w:rPr>
          <w:rFonts w:eastAsia="Arial Unicode MS" w:cs="Arial"/>
          <w:b/>
          <w:lang w:val="es-AR"/>
        </w:rPr>
        <w:t xml:space="preserve"> para casos de violencia.</w:t>
      </w:r>
    </w:p>
    <w:p w:rsidR="00822130" w:rsidRPr="009B3C43" w:rsidRDefault="0037293C"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Medidas especiales de carácter temporal</w:t>
      </w:r>
    </w:p>
    <w:p w:rsidR="00A05EC3" w:rsidRPr="009B3C43" w:rsidRDefault="009846E3" w:rsidP="00B81AF2">
      <w:pPr>
        <w:spacing w:before="120" w:after="120" w:line="240" w:lineRule="auto"/>
        <w:jc w:val="both"/>
        <w:rPr>
          <w:rFonts w:eastAsia="Arial Unicode MS" w:cs="Arial"/>
          <w:bCs/>
          <w:lang w:val="es-AR"/>
        </w:rPr>
      </w:pPr>
      <w:r w:rsidRPr="009B3C43">
        <w:rPr>
          <w:rFonts w:eastAsia="Arial Unicode MS" w:cs="Arial"/>
          <w:bCs/>
          <w:lang w:val="es-AR"/>
        </w:rPr>
        <w:t>Teniendo en cuenta</w:t>
      </w:r>
      <w:r w:rsidR="00A05EC3" w:rsidRPr="009B3C43">
        <w:rPr>
          <w:rFonts w:eastAsia="Arial Unicode MS" w:cs="Arial"/>
          <w:bCs/>
          <w:lang w:val="es-AR"/>
        </w:rPr>
        <w:t xml:space="preserve"> la información aportada por el Estado </w:t>
      </w:r>
      <w:r w:rsidR="00D33AC1" w:rsidRPr="009B3C43">
        <w:rPr>
          <w:rFonts w:eastAsia="Arial Unicode MS" w:cs="Arial"/>
          <w:bCs/>
          <w:lang w:val="es-AR"/>
        </w:rPr>
        <w:t>en su informe</w:t>
      </w:r>
      <w:r w:rsidR="00A05EC3" w:rsidRPr="009B3C43">
        <w:rPr>
          <w:rFonts w:eastAsia="Arial Unicode MS" w:cs="Arial"/>
          <w:bCs/>
          <w:lang w:val="es-AR"/>
        </w:rPr>
        <w:t xml:space="preserve"> </w:t>
      </w:r>
      <w:r w:rsidR="00D33AC1" w:rsidRPr="009B3C43">
        <w:rPr>
          <w:rFonts w:eastAsia="Arial Unicode MS" w:cs="Arial"/>
          <w:bCs/>
          <w:lang w:val="es-AR"/>
        </w:rPr>
        <w:t>relativa a</w:t>
      </w:r>
      <w:r w:rsidR="00A05EC3" w:rsidRPr="009B3C43">
        <w:rPr>
          <w:rFonts w:eastAsia="Arial Unicode MS" w:cs="Arial"/>
          <w:bCs/>
          <w:lang w:val="es-AR"/>
        </w:rPr>
        <w:t xml:space="preserve"> la vigencia de la Ley 24.012</w:t>
      </w:r>
      <w:r w:rsidR="00D609A2" w:rsidRPr="009B3C43">
        <w:rPr>
          <w:rFonts w:eastAsia="Arial Unicode MS" w:cs="Arial"/>
          <w:bCs/>
          <w:lang w:val="es-AR"/>
        </w:rPr>
        <w:t xml:space="preserve"> </w:t>
      </w:r>
      <w:r w:rsidRPr="009B3C43">
        <w:rPr>
          <w:rFonts w:eastAsia="Arial Unicode MS" w:cs="Arial"/>
          <w:bCs/>
          <w:lang w:val="es-AR"/>
        </w:rPr>
        <w:t>a nivel nacional</w:t>
      </w:r>
      <w:r w:rsidR="00687EAD">
        <w:rPr>
          <w:rStyle w:val="Refdenotaalpie"/>
          <w:rFonts w:eastAsia="Arial Unicode MS" w:cs="Arial"/>
          <w:bCs/>
          <w:lang w:val="es-AR"/>
        </w:rPr>
        <w:footnoteReference w:id="5"/>
      </w:r>
      <w:r w:rsidRPr="009B3C43">
        <w:rPr>
          <w:rFonts w:eastAsia="Arial Unicode MS" w:cs="Arial"/>
          <w:bCs/>
          <w:lang w:val="es-AR"/>
        </w:rPr>
        <w:t>, así como la</w:t>
      </w:r>
      <w:r w:rsidR="00D609A2" w:rsidRPr="009B3C43">
        <w:rPr>
          <w:rFonts w:eastAsia="Arial Unicode MS" w:cs="Arial"/>
          <w:bCs/>
          <w:lang w:val="es-AR"/>
        </w:rPr>
        <w:t xml:space="preserve"> discusión de un proyecto de ley para subir el piso de representación mínima al 50% en los ámbitos legislativos</w:t>
      </w:r>
      <w:r w:rsidR="00A30A1F" w:rsidRPr="009B3C43">
        <w:rPr>
          <w:rStyle w:val="Refdenotaalpie"/>
          <w:rFonts w:eastAsia="Arial Unicode MS" w:cs="Arial"/>
          <w:bCs/>
          <w:lang w:val="es-AR"/>
        </w:rPr>
        <w:footnoteReference w:id="6"/>
      </w:r>
      <w:r w:rsidR="00D609A2" w:rsidRPr="009B3C43">
        <w:rPr>
          <w:rFonts w:eastAsia="Arial Unicode MS" w:cs="Arial"/>
          <w:bCs/>
          <w:lang w:val="es-AR"/>
        </w:rPr>
        <w:t xml:space="preserve">, y </w:t>
      </w:r>
      <w:r w:rsidRPr="009B3C43">
        <w:rPr>
          <w:rFonts w:eastAsia="Arial Unicode MS" w:cs="Arial"/>
          <w:bCs/>
          <w:lang w:val="es-AR"/>
        </w:rPr>
        <w:t xml:space="preserve">observando </w:t>
      </w:r>
      <w:r w:rsidR="00D609A2" w:rsidRPr="009B3C43">
        <w:rPr>
          <w:rFonts w:eastAsia="Arial Unicode MS" w:cs="Arial"/>
          <w:bCs/>
          <w:lang w:val="es-AR"/>
        </w:rPr>
        <w:t xml:space="preserve">la nueva conformación del gabinete nacional del Poder Ejecutivo, que incluye a </w:t>
      </w:r>
      <w:r w:rsidR="00D33AC1" w:rsidRPr="009B3C43">
        <w:rPr>
          <w:rFonts w:eastAsia="Arial Unicode MS" w:cs="Arial"/>
          <w:bCs/>
          <w:lang w:val="es-AR"/>
        </w:rPr>
        <w:t>3 mujeres sobre un total de 27 integrantes</w:t>
      </w:r>
      <w:r w:rsidR="00D33AC1" w:rsidRPr="009B3C43">
        <w:rPr>
          <w:rStyle w:val="Refdenotaalpie"/>
          <w:rFonts w:eastAsia="Arial Unicode MS" w:cs="Arial"/>
          <w:bCs/>
          <w:lang w:val="es-AR"/>
        </w:rPr>
        <w:footnoteReference w:id="7"/>
      </w:r>
      <w:r w:rsidR="00D33AC1" w:rsidRPr="009B3C43">
        <w:rPr>
          <w:rFonts w:eastAsia="Arial Unicode MS" w:cs="Arial"/>
          <w:bCs/>
          <w:lang w:val="es-AR"/>
        </w:rPr>
        <w:t>, sugerimos que el estado informe:</w:t>
      </w:r>
    </w:p>
    <w:p w:rsidR="005342B1" w:rsidRPr="009B3C43" w:rsidRDefault="005342B1" w:rsidP="00B81AF2">
      <w:pPr>
        <w:pStyle w:val="Prrafodelista"/>
        <w:numPr>
          <w:ilvl w:val="0"/>
          <w:numId w:val="12"/>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 xml:space="preserve">¿De qué modo se prevé superar el déficit de la ley de cupo </w:t>
      </w:r>
      <w:r w:rsidR="009846E3" w:rsidRPr="009B3C43">
        <w:rPr>
          <w:rFonts w:eastAsia="Times New Roman" w:cs="Arial"/>
          <w:b/>
          <w:color w:val="222222"/>
          <w:lang w:val="es-AR"/>
        </w:rPr>
        <w:t xml:space="preserve">24.012 </w:t>
      </w:r>
      <w:r w:rsidRPr="009B3C43">
        <w:rPr>
          <w:rFonts w:eastAsia="Times New Roman" w:cs="Arial"/>
          <w:b/>
          <w:color w:val="222222"/>
          <w:lang w:val="es-AR"/>
        </w:rPr>
        <w:t>que no contempla soluciones en los casos de renuncia o vacancia de una banca ocupada por una mujer?</w:t>
      </w:r>
      <w:r w:rsidR="008210C5" w:rsidRPr="009B3C43">
        <w:rPr>
          <w:rStyle w:val="Refdenotaalpie"/>
          <w:rFonts w:eastAsia="Times New Roman" w:cs="Arial"/>
          <w:b/>
          <w:color w:val="222222"/>
          <w:lang w:val="es-AR"/>
        </w:rPr>
        <w:footnoteReference w:id="8"/>
      </w:r>
      <w:r w:rsidRPr="009B3C43">
        <w:rPr>
          <w:rFonts w:eastAsia="Times New Roman" w:cs="Arial"/>
          <w:b/>
          <w:color w:val="222222"/>
          <w:lang w:val="es-AR"/>
        </w:rPr>
        <w:t xml:space="preserve"> </w:t>
      </w:r>
    </w:p>
    <w:p w:rsidR="008210C5" w:rsidRPr="009B3C43" w:rsidRDefault="008210C5" w:rsidP="00B81AF2">
      <w:pPr>
        <w:pStyle w:val="Prrafodelista"/>
        <w:numPr>
          <w:ilvl w:val="0"/>
          <w:numId w:val="12"/>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Más allá de la sanción y el</w:t>
      </w:r>
      <w:r w:rsidR="00A05EC3" w:rsidRPr="009B3C43">
        <w:rPr>
          <w:rFonts w:eastAsia="Times New Roman" w:cs="Arial"/>
          <w:b/>
          <w:color w:val="222222"/>
          <w:lang w:val="es-AR"/>
        </w:rPr>
        <w:t xml:space="preserve"> cumplimiento de la Ley de Cupo, </w:t>
      </w:r>
      <w:r w:rsidR="00D609A2" w:rsidRPr="009B3C43">
        <w:rPr>
          <w:rFonts w:eastAsia="Times New Roman" w:cs="Arial"/>
          <w:b/>
          <w:color w:val="222222"/>
          <w:lang w:val="es-AR"/>
        </w:rPr>
        <w:t>¿</w:t>
      </w:r>
      <w:r w:rsidR="00A05EC3" w:rsidRPr="009B3C43">
        <w:rPr>
          <w:rFonts w:eastAsia="Times New Roman" w:cs="Arial"/>
          <w:b/>
          <w:color w:val="222222"/>
          <w:lang w:val="es-AR"/>
        </w:rPr>
        <w:t xml:space="preserve">en qué estado está la discusión de ley </w:t>
      </w:r>
      <w:r w:rsidR="00D609A2" w:rsidRPr="009B3C43">
        <w:rPr>
          <w:rFonts w:eastAsia="Times New Roman" w:cs="Arial"/>
          <w:b/>
          <w:color w:val="222222"/>
          <w:lang w:val="es-AR"/>
        </w:rPr>
        <w:t xml:space="preserve">de paridad para la representación del 50% en el poder legislativo? </w:t>
      </w:r>
    </w:p>
    <w:p w:rsidR="00D609A2" w:rsidRPr="009B3C43" w:rsidRDefault="00D609A2" w:rsidP="00B81AF2">
      <w:pPr>
        <w:pStyle w:val="Prrafodelista"/>
        <w:numPr>
          <w:ilvl w:val="0"/>
          <w:numId w:val="12"/>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¿Qué medidas se prevén para la promoción de cupos para los demás poderes públicos (poder judicial y poder ejecutivo)</w:t>
      </w:r>
      <w:r w:rsidR="009846E3" w:rsidRPr="009B3C43">
        <w:rPr>
          <w:rFonts w:eastAsia="Times New Roman" w:cs="Arial"/>
          <w:b/>
          <w:color w:val="222222"/>
          <w:lang w:val="es-AR"/>
        </w:rPr>
        <w:t>?</w:t>
      </w:r>
    </w:p>
    <w:p w:rsidR="005342B1" w:rsidRPr="009B3C43" w:rsidRDefault="005342B1" w:rsidP="00B81AF2">
      <w:pPr>
        <w:pStyle w:val="Prrafodelista"/>
        <w:numPr>
          <w:ilvl w:val="0"/>
          <w:numId w:val="12"/>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 xml:space="preserve">¿Qué medidas concretas </w:t>
      </w:r>
      <w:r w:rsidR="00776D49" w:rsidRPr="009B3C43">
        <w:rPr>
          <w:rFonts w:eastAsia="Times New Roman" w:cs="Arial"/>
          <w:b/>
          <w:color w:val="222222"/>
          <w:lang w:val="es-AR"/>
        </w:rPr>
        <w:t xml:space="preserve">se </w:t>
      </w:r>
      <w:r w:rsidR="00994474" w:rsidRPr="009B3C43">
        <w:rPr>
          <w:rFonts w:eastAsia="Times New Roman" w:cs="Arial"/>
          <w:b/>
          <w:color w:val="222222"/>
          <w:lang w:val="es-AR"/>
        </w:rPr>
        <w:t>prevén</w:t>
      </w:r>
      <w:r w:rsidRPr="009B3C43">
        <w:rPr>
          <w:rFonts w:eastAsia="Times New Roman" w:cs="Arial"/>
          <w:b/>
          <w:color w:val="222222"/>
          <w:lang w:val="es-AR"/>
        </w:rPr>
        <w:t xml:space="preserve"> a nivel nacional y provincial que permita abordar la participación pol</w:t>
      </w:r>
      <w:r w:rsidR="008210C5" w:rsidRPr="009B3C43">
        <w:rPr>
          <w:rFonts w:eastAsia="Times New Roman" w:cs="Arial"/>
          <w:b/>
          <w:color w:val="222222"/>
          <w:lang w:val="es-AR"/>
        </w:rPr>
        <w:t>ítica de las mujeres indígenas?</w:t>
      </w:r>
    </w:p>
    <w:p w:rsidR="0037293C" w:rsidRPr="009B3C43" w:rsidRDefault="0037293C"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Violencia de género</w:t>
      </w:r>
    </w:p>
    <w:p w:rsidR="00B06AF7" w:rsidRPr="009B3C43" w:rsidRDefault="008D3DAB" w:rsidP="00B81AF2">
      <w:pPr>
        <w:spacing w:before="120" w:after="120" w:line="240" w:lineRule="auto"/>
        <w:jc w:val="both"/>
        <w:rPr>
          <w:rFonts w:eastAsia="Arial Unicode MS" w:cs="Arial"/>
          <w:bCs/>
          <w:lang w:val="es-AR"/>
        </w:rPr>
      </w:pPr>
      <w:r w:rsidRPr="009B3C43">
        <w:rPr>
          <w:rFonts w:eastAsia="Arial Unicode MS" w:cs="Arial"/>
          <w:bCs/>
          <w:lang w:val="es-AR"/>
        </w:rPr>
        <w:t>De acuerdo a las Observaciones Finales del Comité y a la información brindada por el Estado en su informe de enero de 2015,</w:t>
      </w:r>
      <w:r w:rsidR="00776D49" w:rsidRPr="009B3C43">
        <w:rPr>
          <w:rFonts w:eastAsia="Arial Unicode MS" w:cs="Arial"/>
          <w:bCs/>
          <w:lang w:val="es-AR"/>
        </w:rPr>
        <w:t xml:space="preserve"> así como la sanción de la Ley 27.210</w:t>
      </w:r>
      <w:r w:rsidR="00776D49" w:rsidRPr="009B3C43">
        <w:rPr>
          <w:rStyle w:val="Refdenotaalpie"/>
          <w:rFonts w:eastAsia="Arial Unicode MS" w:cs="Arial"/>
          <w:bCs/>
          <w:lang w:val="es-AR"/>
        </w:rPr>
        <w:footnoteReference w:id="9"/>
      </w:r>
      <w:r w:rsidR="00776D49" w:rsidRPr="009B3C43">
        <w:rPr>
          <w:rFonts w:eastAsia="Arial Unicode MS" w:cs="Arial"/>
          <w:bCs/>
          <w:lang w:val="es-AR"/>
        </w:rPr>
        <w:t xml:space="preserve"> de noviembre de 2015 que crea el cuerpo de abogadas y abogados para las víctimas de violencia de género</w:t>
      </w:r>
      <w:r w:rsidRPr="009B3C43">
        <w:rPr>
          <w:rFonts w:eastAsia="Arial Unicode MS" w:cs="Arial"/>
          <w:bCs/>
          <w:lang w:val="es-AR"/>
        </w:rPr>
        <w:t xml:space="preserve"> se sugiere al Comité preguntar al Estado</w:t>
      </w:r>
      <w:r w:rsidR="00776D49" w:rsidRPr="009B3C43">
        <w:rPr>
          <w:rFonts w:eastAsia="Arial Unicode MS" w:cs="Arial"/>
          <w:bCs/>
          <w:lang w:val="es-AR"/>
        </w:rPr>
        <w:t>:</w:t>
      </w:r>
    </w:p>
    <w:p w:rsidR="005342B1" w:rsidRPr="009B3C43" w:rsidRDefault="005342B1" w:rsidP="00B81AF2">
      <w:pPr>
        <w:pStyle w:val="Prrafodelista"/>
        <w:numPr>
          <w:ilvl w:val="0"/>
          <w:numId w:val="26"/>
        </w:numPr>
        <w:spacing w:before="120" w:after="120" w:line="240" w:lineRule="auto"/>
        <w:ind w:left="0" w:firstLine="0"/>
        <w:jc w:val="both"/>
        <w:rPr>
          <w:rFonts w:eastAsia="Arial Unicode MS" w:cs="Arial"/>
          <w:b/>
          <w:lang w:val="es-AR"/>
        </w:rPr>
      </w:pPr>
      <w:r w:rsidRPr="009B3C43">
        <w:rPr>
          <w:rFonts w:eastAsia="Arial Unicode MS" w:cs="Arial"/>
          <w:b/>
          <w:lang w:val="es-AR"/>
        </w:rPr>
        <w:t xml:space="preserve">¿Qué actividad/mecanismo estadístico desarrolló el Estado para contar con información fehaciente de casos de violencia contra mujeres y niñas que permita conocer las dimensiones y características de la violencia en el país? ¿Qué mecanismo se adoptó para contar con información fehaciente </w:t>
      </w:r>
      <w:r w:rsidR="008D3DAB" w:rsidRPr="009B3C43">
        <w:rPr>
          <w:rFonts w:eastAsia="Arial Unicode MS" w:cs="Arial"/>
          <w:b/>
          <w:lang w:val="es-AR"/>
        </w:rPr>
        <w:t>sobre violencia de género, en particular sobre femicidios</w:t>
      </w:r>
      <w:r w:rsidRPr="009B3C43">
        <w:rPr>
          <w:rFonts w:eastAsia="Arial Unicode MS" w:cs="Arial"/>
          <w:b/>
          <w:lang w:val="es-AR"/>
        </w:rPr>
        <w:t xml:space="preserve">? </w:t>
      </w:r>
    </w:p>
    <w:p w:rsidR="005342B1" w:rsidRPr="009B3C43" w:rsidRDefault="005342B1" w:rsidP="00B81AF2">
      <w:pPr>
        <w:pStyle w:val="Prrafodelista"/>
        <w:numPr>
          <w:ilvl w:val="0"/>
          <w:numId w:val="26"/>
        </w:numPr>
        <w:spacing w:before="120" w:after="120" w:line="240" w:lineRule="auto"/>
        <w:ind w:left="0" w:firstLine="0"/>
        <w:jc w:val="both"/>
        <w:rPr>
          <w:rFonts w:eastAsia="Arial Unicode MS" w:cs="Arial"/>
          <w:b/>
          <w:lang w:val="es-AR"/>
        </w:rPr>
      </w:pPr>
      <w:r w:rsidRPr="009B3C43">
        <w:rPr>
          <w:rFonts w:eastAsia="Arial Unicode MS" w:cs="Arial"/>
          <w:b/>
          <w:lang w:val="es-AR"/>
        </w:rPr>
        <w:t>¿En qué medida se implemento la ley 26</w:t>
      </w:r>
      <w:r w:rsidR="000275F7" w:rsidRPr="009B3C43">
        <w:rPr>
          <w:rFonts w:eastAsia="Arial Unicode MS" w:cs="Arial"/>
          <w:b/>
          <w:lang w:val="es-AR"/>
        </w:rPr>
        <w:t>.</w:t>
      </w:r>
      <w:r w:rsidRPr="009B3C43">
        <w:rPr>
          <w:rFonts w:eastAsia="Arial Unicode MS" w:cs="Arial"/>
          <w:b/>
          <w:lang w:val="es-AR"/>
        </w:rPr>
        <w:t>485? ¿Cómo se plantea implementarla? ¿</w:t>
      </w:r>
      <w:r w:rsidR="00B06AF7" w:rsidRPr="009B3C43">
        <w:rPr>
          <w:rFonts w:eastAsia="Arial Unicode MS" w:cs="Arial"/>
          <w:b/>
          <w:lang w:val="es-AR"/>
        </w:rPr>
        <w:t>Cuáles son las a</w:t>
      </w:r>
      <w:r w:rsidRPr="009B3C43">
        <w:rPr>
          <w:rFonts w:eastAsia="Arial Unicode MS" w:cs="Arial"/>
          <w:b/>
          <w:lang w:val="es-AR"/>
        </w:rPr>
        <w:t>ctividades y período de tiempo en que se implementarán las distintas actividades? ¿Qué políticas públicas se adoptaron para prevenir, atender, sancionar la violencia contra las mujeres y niñas?</w:t>
      </w:r>
      <w:r w:rsidR="008D3DAB" w:rsidRPr="009B3C43">
        <w:rPr>
          <w:rFonts w:eastAsia="Arial Unicode MS" w:cs="Arial"/>
          <w:b/>
          <w:lang w:val="es-AR"/>
        </w:rPr>
        <w:t xml:space="preserve"> ¿Qué avances se produjeron y desde cuándo? ¿Cuál será la continuidad de las acciones presentadas por el Estado en su informe de enero de 2015?</w:t>
      </w:r>
    </w:p>
    <w:p w:rsidR="005342B1" w:rsidRPr="009B3C43" w:rsidRDefault="00B06AF7" w:rsidP="00B81AF2">
      <w:pPr>
        <w:pStyle w:val="Prrafodelista"/>
        <w:numPr>
          <w:ilvl w:val="0"/>
          <w:numId w:val="26"/>
        </w:numPr>
        <w:spacing w:before="120" w:after="120" w:line="240" w:lineRule="auto"/>
        <w:ind w:left="0" w:firstLine="0"/>
        <w:jc w:val="both"/>
        <w:rPr>
          <w:rFonts w:eastAsia="Arial Unicode MS" w:cs="Arial"/>
          <w:b/>
          <w:lang w:val="es-AR"/>
        </w:rPr>
      </w:pPr>
      <w:r w:rsidRPr="009B3C43">
        <w:rPr>
          <w:rFonts w:eastAsia="Arial Unicode MS" w:cs="Arial"/>
          <w:b/>
          <w:lang w:val="es-AR"/>
        </w:rPr>
        <w:t>Teniendo en cuenta la sanción de la Ley Nacional que establece la creación de esa dependencia en el ámbito de la Secretaría de Justicia del Ministerio de Justicia y Derechos Humanos de la Nación, con la misión de “garantizar el acceso a la justicia de las personas víctimas de violencia de género en consonancia con las prescripciones de la ley 26.485”, ¿</w:t>
      </w:r>
      <w:r w:rsidR="005342B1" w:rsidRPr="009B3C43">
        <w:rPr>
          <w:rFonts w:eastAsia="Arial Unicode MS" w:cs="Arial"/>
          <w:b/>
          <w:lang w:val="es-AR"/>
        </w:rPr>
        <w:t xml:space="preserve">Qué medidas se adoptaron para </w:t>
      </w:r>
      <w:r w:rsidRPr="009B3C43">
        <w:rPr>
          <w:rFonts w:eastAsia="Arial Unicode MS" w:cs="Arial"/>
          <w:b/>
          <w:lang w:val="es-AR"/>
        </w:rPr>
        <w:t>la aplicación a nivel federal de la Ley 27</w:t>
      </w:r>
      <w:r w:rsidR="00776D49" w:rsidRPr="009B3C43">
        <w:rPr>
          <w:rFonts w:eastAsia="Arial Unicode MS" w:cs="Arial"/>
          <w:b/>
          <w:lang w:val="es-AR"/>
        </w:rPr>
        <w:t>.</w:t>
      </w:r>
      <w:r w:rsidRPr="009B3C43">
        <w:rPr>
          <w:rFonts w:eastAsia="Arial Unicode MS" w:cs="Arial"/>
          <w:b/>
          <w:lang w:val="es-AR"/>
        </w:rPr>
        <w:t>210</w:t>
      </w:r>
      <w:r w:rsidR="00776D49" w:rsidRPr="009B3C43">
        <w:rPr>
          <w:rFonts w:eastAsia="Arial Unicode MS" w:cs="Arial"/>
          <w:b/>
          <w:lang w:val="es-AR"/>
        </w:rPr>
        <w:t xml:space="preserve"> aprobada en noviembre de 2015</w:t>
      </w:r>
      <w:r w:rsidR="000275F7" w:rsidRPr="009B3C43">
        <w:rPr>
          <w:rFonts w:eastAsia="Arial Unicode MS" w:cs="Arial"/>
          <w:b/>
          <w:lang w:val="es-AR"/>
        </w:rPr>
        <w:t xml:space="preserve"> y qué otras medidas se tiene previstas </w:t>
      </w:r>
      <w:r w:rsidRPr="009B3C43">
        <w:rPr>
          <w:rFonts w:eastAsia="Arial Unicode MS" w:cs="Arial"/>
          <w:b/>
          <w:lang w:val="es-AR"/>
        </w:rPr>
        <w:t xml:space="preserve">para </w:t>
      </w:r>
      <w:r w:rsidR="005342B1" w:rsidRPr="009B3C43">
        <w:rPr>
          <w:rFonts w:eastAsia="Arial Unicode MS" w:cs="Arial"/>
          <w:b/>
          <w:lang w:val="es-AR"/>
        </w:rPr>
        <w:t>garantizar el asesoramiento y patrocinio legal gratuito?</w:t>
      </w:r>
    </w:p>
    <w:p w:rsidR="005342B1" w:rsidRPr="009B3C43" w:rsidRDefault="005342B1" w:rsidP="00B81AF2">
      <w:pPr>
        <w:pStyle w:val="Prrafodelista"/>
        <w:numPr>
          <w:ilvl w:val="0"/>
          <w:numId w:val="26"/>
        </w:numPr>
        <w:spacing w:before="120" w:after="120" w:line="240" w:lineRule="auto"/>
        <w:ind w:left="0" w:firstLine="0"/>
        <w:jc w:val="both"/>
        <w:rPr>
          <w:rFonts w:eastAsia="Arial Unicode MS" w:cs="Arial"/>
          <w:b/>
          <w:lang w:val="es-AR"/>
        </w:rPr>
      </w:pPr>
      <w:r w:rsidRPr="009B3C43">
        <w:rPr>
          <w:rFonts w:eastAsia="Arial Unicode MS" w:cs="Arial"/>
          <w:b/>
          <w:lang w:val="es-AR"/>
        </w:rPr>
        <w:lastRenderedPageBreak/>
        <w:t>¿Se aprobó por resolución ministerial el protocolo de atención de la violencia sexual que prevenga el embarazo y la infección con el VIH? Si no se aprobó, ¿cómo se atienden estos casos? ¿Se instrumento la atención del VIH y la Violencia por la coexistencia de ambas pandemias?</w:t>
      </w:r>
    </w:p>
    <w:p w:rsidR="005342B1" w:rsidRPr="009B3C43" w:rsidRDefault="005342B1" w:rsidP="00B81AF2">
      <w:pPr>
        <w:pStyle w:val="Prrafodelista"/>
        <w:numPr>
          <w:ilvl w:val="0"/>
          <w:numId w:val="26"/>
        </w:numPr>
        <w:spacing w:before="120" w:after="120" w:line="240" w:lineRule="auto"/>
        <w:ind w:left="0" w:firstLine="0"/>
        <w:jc w:val="both"/>
        <w:rPr>
          <w:rFonts w:eastAsia="Arial Unicode MS" w:cs="Arial"/>
          <w:b/>
          <w:lang w:val="es-AR"/>
        </w:rPr>
      </w:pPr>
      <w:r w:rsidRPr="009B3C43">
        <w:rPr>
          <w:rFonts w:eastAsia="Arial Unicode MS" w:cs="Arial"/>
          <w:b/>
          <w:lang w:val="es-AR"/>
        </w:rPr>
        <w:t>¿Qué medidas se adoptaron para eliminar/ erradicar la violencia institucional que sufren las mujeres privadas de libertad e institucionalizadas?</w:t>
      </w:r>
    </w:p>
    <w:p w:rsidR="005342B1" w:rsidRPr="009B3C43" w:rsidRDefault="005342B1" w:rsidP="00B81AF2">
      <w:pPr>
        <w:pStyle w:val="Prrafodelista"/>
        <w:numPr>
          <w:ilvl w:val="0"/>
          <w:numId w:val="26"/>
        </w:numPr>
        <w:spacing w:before="120" w:after="120" w:line="240" w:lineRule="auto"/>
        <w:ind w:left="0" w:firstLine="0"/>
        <w:jc w:val="both"/>
        <w:rPr>
          <w:rFonts w:eastAsia="Arial Unicode MS" w:cs="Arial"/>
          <w:b/>
          <w:lang w:val="es-AR"/>
        </w:rPr>
      </w:pPr>
      <w:r w:rsidRPr="009B3C43">
        <w:rPr>
          <w:rFonts w:eastAsia="Arial Unicode MS" w:cs="Arial"/>
          <w:b/>
          <w:lang w:val="es-AR"/>
        </w:rPr>
        <w:t>¿Han etiquetado partidas presupuestarias específicas para garantizar la implementación del Plan Nacional sobre violencia contra las mujeres o actividades?</w:t>
      </w:r>
    </w:p>
    <w:p w:rsidR="005342B1" w:rsidRPr="009B3C43" w:rsidRDefault="005342B1" w:rsidP="00B81AF2">
      <w:pPr>
        <w:pStyle w:val="Prrafodelista"/>
        <w:numPr>
          <w:ilvl w:val="0"/>
          <w:numId w:val="26"/>
        </w:numPr>
        <w:spacing w:before="120" w:after="120" w:line="240" w:lineRule="auto"/>
        <w:ind w:left="0" w:firstLine="0"/>
        <w:jc w:val="both"/>
        <w:rPr>
          <w:rFonts w:eastAsia="Arial Unicode MS" w:cs="Arial"/>
          <w:b/>
          <w:color w:val="000000"/>
          <w:lang w:val="es-AR"/>
        </w:rPr>
      </w:pPr>
      <w:r w:rsidRPr="009B3C43">
        <w:rPr>
          <w:rFonts w:eastAsia="Arial Unicode MS" w:cs="Arial"/>
          <w:b/>
          <w:color w:val="000000"/>
          <w:lang w:val="es-AR"/>
        </w:rPr>
        <w:t>¿Qué programas se implementaron/implementan para sensibilizar y educar a toda la sociedad sobre la problemática de violencia de género?</w:t>
      </w:r>
    </w:p>
    <w:p w:rsidR="00B06AF7" w:rsidRPr="009B3C43" w:rsidRDefault="00B06AF7" w:rsidP="00B81AF2">
      <w:pPr>
        <w:pStyle w:val="Prrafodelista"/>
        <w:shd w:val="clear" w:color="auto" w:fill="FFFFFF"/>
        <w:spacing w:before="120" w:after="120" w:line="240" w:lineRule="auto"/>
        <w:ind w:left="0"/>
        <w:jc w:val="both"/>
        <w:rPr>
          <w:rFonts w:eastAsia="Times New Roman" w:cs="Arial"/>
          <w:color w:val="222222"/>
          <w:lang w:val="es-AR"/>
        </w:rPr>
      </w:pPr>
    </w:p>
    <w:p w:rsidR="00D96D74" w:rsidRPr="009B3C43" w:rsidRDefault="00B06AF7" w:rsidP="00B81AF2">
      <w:pPr>
        <w:pStyle w:val="Prrafodelista"/>
        <w:shd w:val="clear" w:color="auto" w:fill="FFFFFF"/>
        <w:spacing w:before="120" w:after="120" w:line="240" w:lineRule="auto"/>
        <w:ind w:left="0"/>
        <w:jc w:val="both"/>
        <w:rPr>
          <w:rFonts w:eastAsia="Times New Roman" w:cs="Arial"/>
          <w:color w:val="222222"/>
          <w:lang w:val="es-AR"/>
        </w:rPr>
      </w:pPr>
      <w:r w:rsidRPr="009B3C43">
        <w:rPr>
          <w:rFonts w:eastAsia="Times New Roman" w:cs="Arial"/>
          <w:color w:val="222222"/>
          <w:lang w:val="es-AR"/>
        </w:rPr>
        <w:t xml:space="preserve">En relación al </w:t>
      </w:r>
      <w:r w:rsidR="00D96D74" w:rsidRPr="009B3C43">
        <w:rPr>
          <w:rFonts w:eastAsia="Times New Roman" w:cs="Arial"/>
          <w:color w:val="222222"/>
          <w:lang w:val="es-AR"/>
        </w:rPr>
        <w:t>proceso de juzgamiento por crímenes contra la humanidad: de</w:t>
      </w:r>
      <w:r w:rsidRPr="009B3C43">
        <w:rPr>
          <w:rFonts w:eastAsia="Times New Roman" w:cs="Arial"/>
          <w:color w:val="222222"/>
          <w:lang w:val="es-AR"/>
        </w:rPr>
        <w:t>litos contra la libertad sexual:</w:t>
      </w:r>
    </w:p>
    <w:p w:rsidR="00D96D74" w:rsidRPr="009B3C43" w:rsidRDefault="00D96D74" w:rsidP="00B81AF2">
      <w:pPr>
        <w:pStyle w:val="Prrafodelista"/>
        <w:numPr>
          <w:ilvl w:val="0"/>
          <w:numId w:val="29"/>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¿En el procesamiento y el juzgamiento se ha logrado la diferenciación de los delitos sexuales del delito de tormento?</w:t>
      </w:r>
    </w:p>
    <w:p w:rsidR="00D96D74" w:rsidRPr="009B3C43" w:rsidRDefault="00583EF6" w:rsidP="00B81AF2">
      <w:pPr>
        <w:pStyle w:val="Prrafodelista"/>
        <w:numPr>
          <w:ilvl w:val="0"/>
          <w:numId w:val="29"/>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Teniendo en cuenta que se informa que s</w:t>
      </w:r>
      <w:r w:rsidR="00D96D74" w:rsidRPr="009B3C43">
        <w:rPr>
          <w:rFonts w:eastAsia="Times New Roman" w:cs="Arial"/>
          <w:b/>
          <w:color w:val="222222"/>
          <w:lang w:val="es-AR"/>
        </w:rPr>
        <w:t>e ha logrado descartar el tratamiento de delito de mano propia de los delitos sexuales,</w:t>
      </w:r>
      <w:r w:rsidRPr="009B3C43">
        <w:rPr>
          <w:rFonts w:eastAsia="Times New Roman" w:cs="Arial"/>
          <w:b/>
          <w:color w:val="222222"/>
          <w:lang w:val="es-AR"/>
        </w:rPr>
        <w:t xml:space="preserve"> ¿se ha avanzado </w:t>
      </w:r>
      <w:r w:rsidR="00D96D74" w:rsidRPr="009B3C43">
        <w:rPr>
          <w:rFonts w:eastAsia="Times New Roman" w:cs="Arial"/>
          <w:b/>
          <w:color w:val="222222"/>
          <w:lang w:val="es-AR"/>
        </w:rPr>
        <w:t>en el procesamiento de mandos responsables por las violaciones y abusos sexuales cometidos en los centros clandestinos de detención durante la última dictadura militar?</w:t>
      </w:r>
    </w:p>
    <w:p w:rsidR="00D96D74" w:rsidRPr="009B3C43" w:rsidRDefault="00D96D74" w:rsidP="00B81AF2">
      <w:pPr>
        <w:pStyle w:val="Prrafodelista"/>
        <w:numPr>
          <w:ilvl w:val="0"/>
          <w:numId w:val="29"/>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¿Cuántas condenas se han dictado por delitos contra la libertad sexual en el marco de los juicios de lesa</w:t>
      </w:r>
      <w:r w:rsidR="00B06AF7" w:rsidRPr="009B3C43">
        <w:rPr>
          <w:rFonts w:eastAsia="Times New Roman" w:cs="Arial"/>
          <w:b/>
          <w:color w:val="222222"/>
          <w:lang w:val="es-AR"/>
        </w:rPr>
        <w:t xml:space="preserve"> humanidad</w:t>
      </w:r>
      <w:r w:rsidRPr="009B3C43">
        <w:rPr>
          <w:rFonts w:eastAsia="Times New Roman" w:cs="Arial"/>
          <w:b/>
          <w:color w:val="222222"/>
          <w:lang w:val="es-AR"/>
        </w:rPr>
        <w:t>?</w:t>
      </w:r>
    </w:p>
    <w:p w:rsidR="00D96D74" w:rsidRPr="009B3C43" w:rsidRDefault="00D96D74" w:rsidP="00B81AF2">
      <w:pPr>
        <w:pStyle w:val="Prrafodelista"/>
        <w:numPr>
          <w:ilvl w:val="0"/>
          <w:numId w:val="29"/>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¿Qué tipo de reparaciones se han concedido a las víctimas?</w:t>
      </w:r>
    </w:p>
    <w:p w:rsidR="000931A3" w:rsidRPr="009B3C43" w:rsidRDefault="000931A3" w:rsidP="00B81AF2">
      <w:pPr>
        <w:spacing w:before="120" w:after="120" w:line="240" w:lineRule="auto"/>
        <w:jc w:val="both"/>
        <w:rPr>
          <w:b/>
          <w:u w:val="single"/>
          <w:lang w:val="es-AR"/>
        </w:rPr>
      </w:pPr>
      <w:r w:rsidRPr="009B3C43">
        <w:rPr>
          <w:b/>
          <w:u w:val="single"/>
          <w:lang w:val="es-AR"/>
        </w:rPr>
        <w:t>Mujeres privadas de la libertad</w:t>
      </w:r>
    </w:p>
    <w:p w:rsidR="000931A3" w:rsidRPr="009B3C43" w:rsidRDefault="000931A3" w:rsidP="00B81AF2">
      <w:pPr>
        <w:shd w:val="clear" w:color="auto" w:fill="FFFFFF"/>
        <w:spacing w:before="120" w:after="120" w:line="240" w:lineRule="auto"/>
        <w:jc w:val="both"/>
        <w:rPr>
          <w:color w:val="222222"/>
          <w:lang w:val="es-AR"/>
        </w:rPr>
      </w:pPr>
      <w:r w:rsidRPr="009B3C43">
        <w:rPr>
          <w:color w:val="222222"/>
          <w:lang w:val="es-AR"/>
        </w:rPr>
        <w:t>Teniendo en cuenta las Observaciones del Comité en sus párrafos 27 y 28 y la  información provista por el Estado en su informe de marzo de 2015, relativa a la situación de las mujeres privadas de libertad.</w:t>
      </w:r>
    </w:p>
    <w:p w:rsidR="000931A3" w:rsidRPr="009B3C43" w:rsidRDefault="000931A3" w:rsidP="00B81AF2">
      <w:pPr>
        <w:shd w:val="clear" w:color="auto" w:fill="FFFFFF"/>
        <w:spacing w:before="120" w:after="120" w:line="240" w:lineRule="auto"/>
        <w:jc w:val="both"/>
        <w:rPr>
          <w:color w:val="222222"/>
          <w:lang w:val="es-AR"/>
        </w:rPr>
      </w:pPr>
      <w:r w:rsidRPr="009B3C43">
        <w:rPr>
          <w:color w:val="222222"/>
          <w:lang w:val="es-AR"/>
        </w:rPr>
        <w:t>El Estado informa que un 5,8% de las mujeres en prisión —sin diferencias porcentuales entre cárceles federales y provinciales— tenían a sus hijos alojados con ellas. En este sentido se destaca que en virtud de la Ley 26.472  los jueces pueden otorgar la prisión domiciliaria a las mujeres embarazadas y/o a las madres de hijos menores de cinco años a su cargo. Se sugiere se pregunte al Estado,</w:t>
      </w:r>
    </w:p>
    <w:p w:rsidR="000931A3" w:rsidRPr="002F7602" w:rsidRDefault="000931A3"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¿Cuál es la cantidad de mujeres embarazadas y /o con hijos menores que han recibido la prisión domiciliaria?</w:t>
      </w:r>
    </w:p>
    <w:p w:rsidR="000931A3" w:rsidRPr="002F7602" w:rsidRDefault="000931A3"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¿Cuáles son los mecanismos para que las mujeres en esa condición accedan a la prisión domiciliaria?</w:t>
      </w:r>
    </w:p>
    <w:p w:rsidR="000931A3" w:rsidRPr="002F7602" w:rsidRDefault="000931A3"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¿Qué cantidad de mujeres embarazadas y/o con hijos menores de cinco años se encuentran alojadas en cárceles (provinciales y federales)?</w:t>
      </w:r>
    </w:p>
    <w:p w:rsidR="00280621" w:rsidRPr="002F7602" w:rsidRDefault="009B3C43"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¿Qué prestaciones y beneficios de la seguridad sociales reciben las mujeres embarazadas y/o con hijos menores de cinco años?</w:t>
      </w:r>
    </w:p>
    <w:p w:rsidR="00280621" w:rsidRPr="002F7602" w:rsidRDefault="00280621"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¿Cuáles son los mecanismos que tiene el estado para resolver los problemas que ocasionan el rechazo de los tribunales al dictado de la prisión domiciliaria?</w:t>
      </w:r>
      <w:r w:rsidRPr="002F7602">
        <w:rPr>
          <w:b/>
          <w:color w:val="222222"/>
          <w:lang w:val="es-AR"/>
        </w:rPr>
        <w:t xml:space="preserve"> Por ejemplo, ante la falta de un domicilio fijo</w:t>
      </w:r>
      <w:r w:rsidR="002F7602" w:rsidRPr="002F7602">
        <w:rPr>
          <w:b/>
          <w:color w:val="222222"/>
          <w:lang w:val="es-AR"/>
        </w:rPr>
        <w:t>?</w:t>
      </w:r>
    </w:p>
    <w:p w:rsidR="002F7602" w:rsidRPr="002F7602" w:rsidRDefault="000931A3"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¿Qué medidas se han tomado para garantizar las condiciones para mantene</w:t>
      </w:r>
      <w:r w:rsidR="002F7602" w:rsidRPr="002F7602">
        <w:rPr>
          <w:b/>
          <w:color w:val="222222"/>
          <w:lang w:val="es-AR"/>
        </w:rPr>
        <w:t>r los vínculos</w:t>
      </w:r>
    </w:p>
    <w:p w:rsidR="000931A3" w:rsidRPr="002F7602" w:rsidRDefault="000931A3" w:rsidP="00B81AF2">
      <w:pPr>
        <w:pStyle w:val="Prrafodelista"/>
        <w:numPr>
          <w:ilvl w:val="0"/>
          <w:numId w:val="35"/>
        </w:numPr>
        <w:shd w:val="clear" w:color="auto" w:fill="FFFFFF"/>
        <w:spacing w:before="120" w:after="120" w:line="240" w:lineRule="auto"/>
        <w:ind w:left="0" w:firstLine="0"/>
        <w:jc w:val="both"/>
        <w:rPr>
          <w:b/>
          <w:color w:val="222222"/>
          <w:lang w:val="es-AR"/>
        </w:rPr>
      </w:pPr>
      <w:r w:rsidRPr="002F7602">
        <w:rPr>
          <w:b/>
          <w:color w:val="222222"/>
          <w:lang w:val="es-AR"/>
        </w:rPr>
        <w:t>entre las mujeres privadas de la libertad y sus familias?</w:t>
      </w:r>
    </w:p>
    <w:p w:rsidR="000931A3" w:rsidRPr="009B3C43" w:rsidRDefault="000931A3" w:rsidP="00B81AF2">
      <w:pPr>
        <w:shd w:val="clear" w:color="auto" w:fill="FFFFFF"/>
        <w:spacing w:before="120" w:after="120" w:line="240" w:lineRule="auto"/>
        <w:jc w:val="both"/>
        <w:rPr>
          <w:color w:val="222222"/>
          <w:lang w:val="es-AR"/>
        </w:rPr>
      </w:pPr>
      <w:r w:rsidRPr="009B3C43">
        <w:rPr>
          <w:color w:val="222222"/>
          <w:lang w:val="es-AR"/>
        </w:rPr>
        <w:t>Respecto a la situación de las mujeres privadas de la libertad por delitos de drogas, el estado informa la población de mujeres encarceladas por delitos de drogas aumentó 271% entre 1989 y 2008, sugerimos que se pregunte</w:t>
      </w:r>
    </w:p>
    <w:p w:rsidR="000931A3" w:rsidRPr="002F7602" w:rsidRDefault="009B3C43" w:rsidP="00B81AF2">
      <w:pPr>
        <w:pStyle w:val="Prrafodelista"/>
        <w:numPr>
          <w:ilvl w:val="0"/>
          <w:numId w:val="36"/>
        </w:numPr>
        <w:shd w:val="clear" w:color="auto" w:fill="FFFFFF"/>
        <w:spacing w:before="120" w:after="120" w:line="240" w:lineRule="auto"/>
        <w:ind w:left="0" w:firstLine="0"/>
        <w:jc w:val="both"/>
        <w:rPr>
          <w:b/>
          <w:color w:val="222222"/>
          <w:lang w:val="es-AR"/>
        </w:rPr>
      </w:pPr>
      <w:r w:rsidRPr="002F7602">
        <w:rPr>
          <w:b/>
          <w:color w:val="222222"/>
          <w:lang w:val="es-AR"/>
        </w:rPr>
        <w:lastRenderedPageBreak/>
        <w:t>¿El Estado ha tomado alguna medida frente al fuerte incremento de mujeres presas en los últimos quince años, teniendo en cuenta que la mayoría de estas se relacionan con delitos menores no violentos relacionados con drogas?</w:t>
      </w:r>
    </w:p>
    <w:p w:rsidR="000931A3" w:rsidRPr="002F7602" w:rsidRDefault="000931A3" w:rsidP="00B81AF2">
      <w:pPr>
        <w:pStyle w:val="Prrafodelista"/>
        <w:numPr>
          <w:ilvl w:val="0"/>
          <w:numId w:val="36"/>
        </w:numPr>
        <w:shd w:val="clear" w:color="auto" w:fill="FFFFFF"/>
        <w:spacing w:before="120" w:after="120" w:line="240" w:lineRule="auto"/>
        <w:ind w:left="0" w:firstLine="0"/>
        <w:jc w:val="both"/>
        <w:rPr>
          <w:b/>
          <w:color w:val="222222"/>
          <w:lang w:val="es-AR"/>
        </w:rPr>
      </w:pPr>
      <w:r w:rsidRPr="002F7602">
        <w:rPr>
          <w:b/>
          <w:color w:val="222222"/>
          <w:lang w:val="es-AR"/>
        </w:rPr>
        <w:t>Luego de desfederalización del delito de drogas en varias provincias Argentina</w:t>
      </w:r>
      <w:r w:rsidRPr="009B3C43">
        <w:rPr>
          <w:rStyle w:val="Refdenotaalpie"/>
          <w:b/>
          <w:color w:val="222222"/>
          <w:lang w:val="es-AR"/>
        </w:rPr>
        <w:footnoteReference w:id="10"/>
      </w:r>
      <w:r w:rsidRPr="002F7602">
        <w:rPr>
          <w:b/>
          <w:color w:val="222222"/>
          <w:lang w:val="es-AR"/>
        </w:rPr>
        <w:t>, ¿Se ha tomado alguna medida para compilar datos más allá del Sistema Penitenciario Federal en relación a la cantidad de mujeres privadas de libertad por delitos de drogas?</w:t>
      </w:r>
    </w:p>
    <w:p w:rsidR="000931A3" w:rsidRPr="002F7602" w:rsidRDefault="000931A3" w:rsidP="00B81AF2">
      <w:pPr>
        <w:pStyle w:val="Prrafodelista"/>
        <w:numPr>
          <w:ilvl w:val="0"/>
          <w:numId w:val="36"/>
        </w:numPr>
        <w:shd w:val="clear" w:color="auto" w:fill="FFFFFF"/>
        <w:spacing w:before="120" w:after="120" w:line="240" w:lineRule="auto"/>
        <w:ind w:left="0" w:firstLine="0"/>
        <w:jc w:val="both"/>
        <w:rPr>
          <w:b/>
          <w:color w:val="222222"/>
          <w:lang w:val="es-AR"/>
        </w:rPr>
      </w:pPr>
      <w:r w:rsidRPr="002F7602">
        <w:rPr>
          <w:b/>
          <w:color w:val="222222"/>
          <w:lang w:val="es-AR"/>
        </w:rPr>
        <w:t>¿Existe información relativa al tipo de condena que han recibido las mujeres privadas de libertad  por delitos de drogas? ¿Se ha iniciado alguna política de medidas alternativas al encarcelamiento para estos casos?</w:t>
      </w:r>
    </w:p>
    <w:p w:rsidR="000931A3" w:rsidRPr="002F7602" w:rsidRDefault="000931A3" w:rsidP="00B81AF2">
      <w:pPr>
        <w:pStyle w:val="Prrafodelista"/>
        <w:numPr>
          <w:ilvl w:val="0"/>
          <w:numId w:val="36"/>
        </w:numPr>
        <w:shd w:val="clear" w:color="auto" w:fill="FFFFFF"/>
        <w:spacing w:before="120" w:after="120" w:line="240" w:lineRule="auto"/>
        <w:ind w:left="0" w:firstLine="0"/>
        <w:jc w:val="both"/>
        <w:rPr>
          <w:b/>
          <w:color w:val="222222"/>
          <w:lang w:val="es-AR"/>
        </w:rPr>
      </w:pPr>
      <w:r w:rsidRPr="002F7602">
        <w:rPr>
          <w:color w:val="222222"/>
          <w:lang w:val="es-AR"/>
        </w:rPr>
        <w:t>En Argentina nueve de cada diez extranjeras encarceladas por delitos de drogas a nivel federal lo fueron por ser correos humanos y 96% fueron primo-delincuentes</w:t>
      </w:r>
      <w:r w:rsidRPr="009B3C43">
        <w:rPr>
          <w:rStyle w:val="Refdenotaalpie"/>
          <w:color w:val="222222"/>
          <w:lang w:val="es-AR"/>
        </w:rPr>
        <w:footnoteReference w:id="11"/>
      </w:r>
      <w:r w:rsidRPr="002F7602">
        <w:rPr>
          <w:color w:val="222222"/>
          <w:lang w:val="es-AR"/>
        </w:rPr>
        <w:t xml:space="preserve"> </w:t>
      </w:r>
      <w:r w:rsidRPr="002F7602">
        <w:rPr>
          <w:b/>
          <w:color w:val="222222"/>
          <w:lang w:val="es-AR"/>
        </w:rPr>
        <w:t>¿Existe información actualizada al respecto? ¿Qué medidas se han dispuesto para facilitar que no pierdan sus vínculos familiares y afectivos?</w:t>
      </w:r>
    </w:p>
    <w:p w:rsidR="0037293C" w:rsidRPr="009B3C43" w:rsidRDefault="0037293C"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Participación en la vida política y pública</w:t>
      </w:r>
    </w:p>
    <w:p w:rsidR="000275F7" w:rsidRPr="009B3C43" w:rsidRDefault="000275F7" w:rsidP="00B81AF2">
      <w:pPr>
        <w:spacing w:before="120" w:after="120" w:line="240" w:lineRule="auto"/>
        <w:jc w:val="both"/>
        <w:rPr>
          <w:rFonts w:eastAsia="Arial Unicode MS" w:cs="Arial"/>
          <w:bCs/>
          <w:lang w:val="es-AR"/>
        </w:rPr>
      </w:pPr>
      <w:r w:rsidRPr="009B3C43">
        <w:rPr>
          <w:rFonts w:eastAsia="Arial Unicode MS" w:cs="Arial"/>
          <w:bCs/>
          <w:lang w:val="es-AR"/>
        </w:rPr>
        <w:t>Teniendo en cuenta la información provista por el Estado en su informe</w:t>
      </w:r>
      <w:r w:rsidR="00A30A1F" w:rsidRPr="009B3C43">
        <w:rPr>
          <w:rStyle w:val="Refdenotaalpie"/>
          <w:rFonts w:eastAsia="Arial Unicode MS" w:cs="Arial"/>
          <w:bCs/>
          <w:lang w:val="es-AR"/>
        </w:rPr>
        <w:footnoteReference w:id="12"/>
      </w:r>
      <w:r w:rsidRPr="009B3C43">
        <w:rPr>
          <w:rFonts w:eastAsia="Arial Unicode MS" w:cs="Arial"/>
          <w:bCs/>
          <w:lang w:val="es-AR"/>
        </w:rPr>
        <w:t xml:space="preserve">, </w:t>
      </w:r>
      <w:r w:rsidR="00FC6670" w:rsidRPr="009B3C43">
        <w:rPr>
          <w:rFonts w:eastAsia="Arial Unicode MS" w:cs="Arial"/>
          <w:bCs/>
          <w:lang w:val="es-AR"/>
        </w:rPr>
        <w:t>así como la conformación del gabinete de Ministros Nacional</w:t>
      </w:r>
      <w:r w:rsidR="00FC6670" w:rsidRPr="009B3C43">
        <w:rPr>
          <w:rStyle w:val="Refdenotaalpie"/>
          <w:rFonts w:eastAsia="Arial Unicode MS" w:cs="Arial"/>
          <w:bCs/>
          <w:lang w:val="es-AR"/>
        </w:rPr>
        <w:footnoteReference w:id="13"/>
      </w:r>
      <w:r w:rsidR="00FC6670" w:rsidRPr="009B3C43">
        <w:rPr>
          <w:rFonts w:eastAsia="Arial Unicode MS" w:cs="Arial"/>
          <w:bCs/>
          <w:lang w:val="es-AR"/>
        </w:rPr>
        <w:t xml:space="preserve"> </w:t>
      </w:r>
      <w:r w:rsidRPr="009B3C43">
        <w:rPr>
          <w:rFonts w:eastAsia="Arial Unicode MS" w:cs="Arial"/>
          <w:bCs/>
          <w:lang w:val="es-AR"/>
        </w:rPr>
        <w:t xml:space="preserve">y </w:t>
      </w:r>
      <w:r w:rsidR="00796AC8" w:rsidRPr="009B3C43">
        <w:rPr>
          <w:rFonts w:eastAsia="Arial Unicode MS" w:cs="Arial"/>
          <w:bCs/>
          <w:lang w:val="es-AR"/>
        </w:rPr>
        <w:t>las conformaciones de gabinet</w:t>
      </w:r>
      <w:r w:rsidR="00FC6670" w:rsidRPr="009B3C43">
        <w:rPr>
          <w:rFonts w:eastAsia="Arial Unicode MS" w:cs="Arial"/>
          <w:bCs/>
          <w:lang w:val="es-AR"/>
        </w:rPr>
        <w:t xml:space="preserve">es provinciales y municipales, y </w:t>
      </w:r>
      <w:r w:rsidRPr="009B3C43">
        <w:rPr>
          <w:rFonts w:eastAsia="Arial Unicode MS" w:cs="Arial"/>
          <w:bCs/>
          <w:lang w:val="es-AR"/>
        </w:rPr>
        <w:t xml:space="preserve">el proceso </w:t>
      </w:r>
      <w:r w:rsidR="00FC6670" w:rsidRPr="009B3C43">
        <w:rPr>
          <w:rFonts w:eastAsia="Arial Unicode MS" w:cs="Arial"/>
          <w:bCs/>
          <w:lang w:val="es-AR"/>
        </w:rPr>
        <w:t xml:space="preserve">en curso </w:t>
      </w:r>
      <w:r w:rsidRPr="009B3C43">
        <w:rPr>
          <w:rFonts w:eastAsia="Arial Unicode MS" w:cs="Arial"/>
          <w:bCs/>
          <w:lang w:val="es-AR"/>
        </w:rPr>
        <w:t xml:space="preserve">de selección de jueces </w:t>
      </w:r>
      <w:r w:rsidR="00FC6670" w:rsidRPr="009B3C43">
        <w:rPr>
          <w:rFonts w:eastAsia="Arial Unicode MS" w:cs="Arial"/>
          <w:bCs/>
          <w:lang w:val="es-AR"/>
        </w:rPr>
        <w:t>para cubrir las dos vacantes en la Corte Suprema de Justicia</w:t>
      </w:r>
      <w:r w:rsidRPr="009B3C43">
        <w:rPr>
          <w:rFonts w:eastAsia="Arial Unicode MS" w:cs="Arial"/>
          <w:bCs/>
          <w:lang w:val="es-AR"/>
        </w:rPr>
        <w:t xml:space="preserve"> </w:t>
      </w:r>
      <w:r w:rsidR="00FC6670" w:rsidRPr="009B3C43">
        <w:rPr>
          <w:rFonts w:eastAsia="Arial Unicode MS" w:cs="Arial"/>
          <w:bCs/>
          <w:lang w:val="es-AR"/>
        </w:rPr>
        <w:t xml:space="preserve">de la Nación, en las que el Poder Ejecutivo ha propuesto dos hombres, criterio que dará </w:t>
      </w:r>
      <w:r w:rsidRPr="009B3C43">
        <w:rPr>
          <w:rFonts w:cs="Arial"/>
          <w:shd w:val="clear" w:color="auto" w:fill="FFFFFF"/>
          <w:lang w:val="es-AR"/>
        </w:rPr>
        <w:t xml:space="preserve">lugar a una amplia mayoría masculina en </w:t>
      </w:r>
      <w:r w:rsidR="00FC6670" w:rsidRPr="009B3C43">
        <w:rPr>
          <w:rFonts w:cs="Arial"/>
          <w:shd w:val="clear" w:color="auto" w:fill="FFFFFF"/>
          <w:lang w:val="es-AR"/>
        </w:rPr>
        <w:t>el Tribunal</w:t>
      </w:r>
      <w:r w:rsidR="00FC6670" w:rsidRPr="009B3C43">
        <w:rPr>
          <w:rStyle w:val="Refdenotaalpie"/>
          <w:rFonts w:cs="Arial"/>
          <w:shd w:val="clear" w:color="auto" w:fill="FFFFFF"/>
          <w:lang w:val="es-AR"/>
        </w:rPr>
        <w:footnoteReference w:id="14"/>
      </w:r>
      <w:r w:rsidR="00FC6670" w:rsidRPr="009B3C43">
        <w:rPr>
          <w:rFonts w:cs="Arial"/>
          <w:shd w:val="clear" w:color="auto" w:fill="FFFFFF"/>
          <w:lang w:val="es-AR"/>
        </w:rPr>
        <w:t>, sugerimos que el Estado sea consultado acerca de:</w:t>
      </w:r>
    </w:p>
    <w:p w:rsidR="005342B1" w:rsidRPr="009B3C43" w:rsidRDefault="005342B1" w:rsidP="00B81AF2">
      <w:pPr>
        <w:pStyle w:val="Prrafodelista"/>
        <w:numPr>
          <w:ilvl w:val="0"/>
          <w:numId w:val="2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 xml:space="preserve">¿Cuál es la diferencia porcentual entre varones y mujeres en los cargos jerárquicos de conducción en el ámbito educativo, empresarial y </w:t>
      </w:r>
      <w:r w:rsidR="00796AC8" w:rsidRPr="009B3C43">
        <w:rPr>
          <w:rFonts w:eastAsia="Arial Unicode MS" w:cs="Arial"/>
          <w:b/>
          <w:lang w:val="es-AR"/>
        </w:rPr>
        <w:t>en los poderes estatales en sus distintas esferas y jerarquías (representación en el Poder Legislativo, en la administración del poder ejecutivo y en el Poder Judicial)</w:t>
      </w:r>
      <w:r w:rsidRPr="009B3C43">
        <w:rPr>
          <w:rFonts w:eastAsia="Arial Unicode MS" w:cs="Arial"/>
          <w:b/>
          <w:lang w:val="es-AR"/>
        </w:rPr>
        <w:t>?</w:t>
      </w:r>
    </w:p>
    <w:p w:rsidR="005342B1" w:rsidRPr="009B3C43" w:rsidRDefault="005342B1" w:rsidP="00B81AF2">
      <w:pPr>
        <w:pStyle w:val="Prrafodelista"/>
        <w:numPr>
          <w:ilvl w:val="0"/>
          <w:numId w:val="2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 xml:space="preserve">¿Se han tomado medidas, o </w:t>
      </w:r>
      <w:r w:rsidR="00796AC8" w:rsidRPr="009B3C43">
        <w:rPr>
          <w:rFonts w:eastAsia="Arial Unicode MS" w:cs="Arial"/>
          <w:b/>
          <w:lang w:val="es-AR"/>
        </w:rPr>
        <w:t>qué medidas están en estudio</w:t>
      </w:r>
      <w:r w:rsidRPr="009B3C43">
        <w:rPr>
          <w:rFonts w:eastAsia="Arial Unicode MS" w:cs="Arial"/>
          <w:b/>
          <w:lang w:val="es-AR"/>
        </w:rPr>
        <w:t xml:space="preserve"> para aumentar la representación de la</w:t>
      </w:r>
      <w:r w:rsidR="00796AC8" w:rsidRPr="009B3C43">
        <w:rPr>
          <w:rFonts w:eastAsia="Arial Unicode MS" w:cs="Arial"/>
          <w:b/>
          <w:lang w:val="es-AR"/>
        </w:rPr>
        <w:t>s</w:t>
      </w:r>
      <w:r w:rsidRPr="009B3C43">
        <w:rPr>
          <w:rFonts w:eastAsia="Arial Unicode MS" w:cs="Arial"/>
          <w:b/>
          <w:lang w:val="es-AR"/>
        </w:rPr>
        <w:t xml:space="preserve"> mujer</w:t>
      </w:r>
      <w:r w:rsidR="00796AC8" w:rsidRPr="009B3C43">
        <w:rPr>
          <w:rFonts w:eastAsia="Arial Unicode MS" w:cs="Arial"/>
          <w:b/>
          <w:lang w:val="es-AR"/>
        </w:rPr>
        <w:t>es</w:t>
      </w:r>
      <w:r w:rsidRPr="009B3C43">
        <w:rPr>
          <w:rFonts w:eastAsia="Arial Unicode MS" w:cs="Arial"/>
          <w:b/>
          <w:lang w:val="es-AR"/>
        </w:rPr>
        <w:t xml:space="preserve"> en los organismos nacionales, los niveles superiores de la administración pública y la administración de justicia?</w:t>
      </w:r>
    </w:p>
    <w:p w:rsidR="00CD3C75" w:rsidRPr="009B3C43" w:rsidRDefault="00CD3C75" w:rsidP="00B81AF2">
      <w:pPr>
        <w:pStyle w:val="Prrafodelista"/>
        <w:numPr>
          <w:ilvl w:val="0"/>
          <w:numId w:val="20"/>
        </w:numPr>
        <w:shd w:val="clear" w:color="auto" w:fill="FFFFFF"/>
        <w:spacing w:before="120" w:after="120" w:line="240" w:lineRule="auto"/>
        <w:ind w:left="0" w:firstLine="0"/>
        <w:jc w:val="both"/>
        <w:rPr>
          <w:rFonts w:eastAsia="Times New Roman" w:cs="Arial"/>
          <w:b/>
          <w:color w:val="222222"/>
          <w:lang w:val="es-AR"/>
        </w:rPr>
      </w:pPr>
      <w:r w:rsidRPr="009B3C43">
        <w:rPr>
          <w:rFonts w:eastAsia="Times New Roman" w:cs="Arial"/>
          <w:b/>
          <w:color w:val="222222"/>
          <w:lang w:val="es-AR"/>
        </w:rPr>
        <w:t>¿Qué medidas ha tomado el Estado ante las denuncias de acoso y violencia política hacia las mujeres de</w:t>
      </w:r>
      <w:r w:rsidR="001002F6" w:rsidRPr="009B3C43">
        <w:rPr>
          <w:rFonts w:eastAsia="Times New Roman" w:cs="Arial"/>
          <w:b/>
          <w:color w:val="222222"/>
          <w:lang w:val="es-AR"/>
        </w:rPr>
        <w:t>ntro de los partidos políticos?</w:t>
      </w:r>
    </w:p>
    <w:p w:rsidR="0037293C" w:rsidRPr="009B3C43" w:rsidRDefault="0037293C"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Educación</w:t>
      </w:r>
    </w:p>
    <w:p w:rsidR="001002F6" w:rsidRPr="009B3C43" w:rsidRDefault="00994474" w:rsidP="00B81AF2">
      <w:pPr>
        <w:pStyle w:val="Prrafodelista"/>
        <w:numPr>
          <w:ilvl w:val="0"/>
          <w:numId w:val="22"/>
        </w:numPr>
        <w:spacing w:before="120" w:after="120" w:line="240" w:lineRule="auto"/>
        <w:ind w:left="0" w:firstLine="0"/>
        <w:contextualSpacing w:val="0"/>
        <w:jc w:val="both"/>
        <w:rPr>
          <w:rFonts w:eastAsia="Arial Unicode MS" w:cs="Arial"/>
          <w:b/>
          <w:bCs/>
          <w:u w:val="single"/>
          <w:lang w:val="es-AR"/>
        </w:rPr>
      </w:pPr>
      <w:r w:rsidRPr="009B3C43">
        <w:rPr>
          <w:rFonts w:eastAsia="Arial Unicode MS" w:cs="Arial"/>
          <w:b/>
          <w:lang w:val="es-AR"/>
        </w:rPr>
        <w:t xml:space="preserve">¿Qué medidas se adoptaron para la implementación a nivel federal de la Ley </w:t>
      </w:r>
      <w:r w:rsidR="001002F6" w:rsidRPr="009B3C43">
        <w:rPr>
          <w:rFonts w:eastAsia="Arial Unicode MS" w:cs="Arial"/>
          <w:b/>
          <w:lang w:val="es-AR"/>
        </w:rPr>
        <w:t xml:space="preserve">26.150 de </w:t>
      </w:r>
      <w:r w:rsidR="00CD3C75" w:rsidRPr="009B3C43">
        <w:rPr>
          <w:rFonts w:eastAsia="Arial Unicode MS" w:cs="Arial"/>
          <w:b/>
          <w:lang w:val="es-AR"/>
        </w:rPr>
        <w:t>Educación Sexual Integral</w:t>
      </w:r>
      <w:r w:rsidR="001002F6" w:rsidRPr="009B3C43">
        <w:rPr>
          <w:rFonts w:eastAsia="Arial Unicode MS" w:cs="Arial"/>
          <w:b/>
          <w:lang w:val="es-AR"/>
        </w:rPr>
        <w:t>? ¿Qué nivel de aplicación tiene a nivel federal</w:t>
      </w:r>
      <w:r w:rsidR="00CD3C75" w:rsidRPr="009B3C43">
        <w:rPr>
          <w:rFonts w:eastAsia="Arial Unicode MS" w:cs="Arial"/>
          <w:b/>
          <w:lang w:val="es-AR"/>
        </w:rPr>
        <w:t xml:space="preserve"> </w:t>
      </w:r>
      <w:r w:rsidR="001002F6" w:rsidRPr="009B3C43">
        <w:rPr>
          <w:rFonts w:eastAsia="Arial Unicode MS" w:cs="Arial"/>
          <w:b/>
          <w:lang w:val="es-AR"/>
        </w:rPr>
        <w:t>la L</w:t>
      </w:r>
      <w:r w:rsidR="00CD3C75" w:rsidRPr="009B3C43">
        <w:rPr>
          <w:rFonts w:eastAsia="Arial Unicode MS" w:cs="Arial"/>
          <w:b/>
          <w:lang w:val="es-AR"/>
        </w:rPr>
        <w:t>ey 26</w:t>
      </w:r>
      <w:r w:rsidRPr="009B3C43">
        <w:rPr>
          <w:rFonts w:eastAsia="Arial Unicode MS" w:cs="Arial"/>
          <w:b/>
          <w:lang w:val="es-AR"/>
        </w:rPr>
        <w:t>.</w:t>
      </w:r>
      <w:r w:rsidR="00CD3C75" w:rsidRPr="009B3C43">
        <w:rPr>
          <w:rFonts w:eastAsia="Arial Unicode MS" w:cs="Arial"/>
          <w:b/>
          <w:lang w:val="es-AR"/>
        </w:rPr>
        <w:t xml:space="preserve">150? </w:t>
      </w:r>
    </w:p>
    <w:p w:rsidR="0037293C" w:rsidRPr="009B3C43" w:rsidRDefault="0037293C" w:rsidP="00B81AF2">
      <w:pPr>
        <w:pStyle w:val="Prrafodelista"/>
        <w:spacing w:before="120" w:after="120" w:line="240" w:lineRule="auto"/>
        <w:ind w:left="0"/>
        <w:contextualSpacing w:val="0"/>
        <w:jc w:val="both"/>
        <w:rPr>
          <w:rFonts w:eastAsia="Arial Unicode MS" w:cs="Arial"/>
          <w:b/>
          <w:bCs/>
          <w:u w:val="single"/>
          <w:lang w:val="es-AR"/>
        </w:rPr>
      </w:pPr>
      <w:r w:rsidRPr="009B3C43">
        <w:rPr>
          <w:rFonts w:eastAsia="Arial Unicode MS" w:cs="Arial"/>
          <w:b/>
          <w:bCs/>
          <w:u w:val="single"/>
          <w:lang w:val="es-AR"/>
        </w:rPr>
        <w:t>Empleo</w:t>
      </w:r>
      <w:r w:rsidR="00D55903" w:rsidRPr="009B3C43">
        <w:rPr>
          <w:rFonts w:eastAsia="Arial Unicode MS" w:cs="Arial"/>
          <w:b/>
          <w:bCs/>
          <w:u w:val="single"/>
          <w:lang w:val="es-AR"/>
        </w:rPr>
        <w:t xml:space="preserve"> y Protección Social</w:t>
      </w:r>
    </w:p>
    <w:p w:rsidR="001002F6" w:rsidRPr="009B3C43" w:rsidRDefault="000931A3" w:rsidP="00B81AF2">
      <w:pPr>
        <w:pStyle w:val="Prrafodelista"/>
        <w:spacing w:before="120" w:after="120" w:line="240" w:lineRule="auto"/>
        <w:ind w:left="0"/>
        <w:contextualSpacing w:val="0"/>
        <w:jc w:val="both"/>
        <w:rPr>
          <w:rFonts w:eastAsia="Arial Unicode MS" w:cs="Arial"/>
          <w:bCs/>
          <w:lang w:val="es-AR"/>
        </w:rPr>
      </w:pPr>
      <w:r w:rsidRPr="009B3C43">
        <w:rPr>
          <w:rFonts w:eastAsia="Arial Unicode MS" w:cs="Arial"/>
          <w:bCs/>
          <w:lang w:val="es-AR"/>
        </w:rPr>
        <w:t>De acuerdo a la</w:t>
      </w:r>
      <w:r w:rsidR="001002F6" w:rsidRPr="009B3C43">
        <w:rPr>
          <w:rFonts w:eastAsia="Arial Unicode MS" w:cs="Arial"/>
          <w:bCs/>
          <w:lang w:val="es-AR"/>
        </w:rPr>
        <w:t xml:space="preserve"> información provista por el Estado en su informe de 2015, en particular en lo relativo a los avances alcanzados en materias de políticas y a las respuestas a las observaciones </w:t>
      </w:r>
      <w:r w:rsidR="009B3C43" w:rsidRPr="009B3C43">
        <w:rPr>
          <w:rFonts w:eastAsia="Arial Unicode MS" w:cs="Arial"/>
          <w:bCs/>
          <w:lang w:val="es-AR"/>
        </w:rPr>
        <w:t>específicas</w:t>
      </w:r>
      <w:r w:rsidR="001002F6" w:rsidRPr="009B3C43">
        <w:rPr>
          <w:rFonts w:eastAsia="Arial Unicode MS" w:cs="Arial"/>
          <w:bCs/>
          <w:lang w:val="es-AR"/>
        </w:rPr>
        <w:t xml:space="preserve"> en materia de empleo</w:t>
      </w:r>
      <w:r w:rsidR="001002F6" w:rsidRPr="009B3C43">
        <w:rPr>
          <w:rStyle w:val="Refdenotaalpie"/>
          <w:rFonts w:eastAsia="Arial Unicode MS" w:cs="Arial"/>
          <w:bCs/>
          <w:lang w:val="es-AR"/>
        </w:rPr>
        <w:footnoteReference w:id="15"/>
      </w:r>
      <w:r w:rsidR="001002F6" w:rsidRPr="009B3C43">
        <w:rPr>
          <w:rFonts w:eastAsia="Arial Unicode MS" w:cs="Arial"/>
          <w:bCs/>
          <w:lang w:val="es-AR"/>
        </w:rPr>
        <w:t>, sugerimos preguntar al Estado:</w:t>
      </w:r>
    </w:p>
    <w:p w:rsidR="001002F6" w:rsidRPr="009B3C43" w:rsidRDefault="005342B1" w:rsidP="00B81AF2">
      <w:pPr>
        <w:pStyle w:val="Prrafodelista"/>
        <w:numPr>
          <w:ilvl w:val="0"/>
          <w:numId w:val="30"/>
        </w:numPr>
        <w:spacing w:before="120" w:after="120" w:line="240" w:lineRule="auto"/>
        <w:ind w:left="0" w:firstLine="0"/>
        <w:jc w:val="both"/>
        <w:rPr>
          <w:rFonts w:eastAsia="Arial Unicode MS" w:cs="Arial"/>
          <w:b/>
          <w:lang w:val="es-AR"/>
        </w:rPr>
      </w:pPr>
      <w:r w:rsidRPr="009B3C43">
        <w:rPr>
          <w:rFonts w:eastAsia="Arial Unicode MS" w:cs="Arial"/>
          <w:b/>
          <w:lang w:val="es-AR"/>
        </w:rPr>
        <w:t>¿Qué medidas se adoptaron en la formalización del trabajo de las mujeres</w:t>
      </w:r>
      <w:r w:rsidR="001002F6" w:rsidRPr="009B3C43">
        <w:rPr>
          <w:rFonts w:eastAsia="Arial Unicode MS" w:cs="Arial"/>
          <w:b/>
          <w:lang w:val="es-AR"/>
        </w:rPr>
        <w:t xml:space="preserve">, en particular </w:t>
      </w:r>
      <w:r w:rsidRPr="009B3C43">
        <w:rPr>
          <w:rFonts w:eastAsia="Arial Unicode MS" w:cs="Arial"/>
          <w:b/>
          <w:lang w:val="es-AR"/>
        </w:rPr>
        <w:t xml:space="preserve">respecto a las trabajadoras de servicio doméstico como otras trabajadoras informales? </w:t>
      </w:r>
    </w:p>
    <w:p w:rsidR="001002F6" w:rsidRPr="009B3C43" w:rsidRDefault="005342B1" w:rsidP="00B81AF2">
      <w:pPr>
        <w:pStyle w:val="Prrafodelista"/>
        <w:numPr>
          <w:ilvl w:val="0"/>
          <w:numId w:val="30"/>
        </w:numPr>
        <w:spacing w:before="120" w:after="120" w:line="240" w:lineRule="auto"/>
        <w:ind w:left="0" w:firstLine="0"/>
        <w:jc w:val="both"/>
        <w:rPr>
          <w:rFonts w:eastAsia="Arial Unicode MS" w:cs="Arial"/>
          <w:b/>
          <w:lang w:val="es-AR"/>
        </w:rPr>
      </w:pPr>
      <w:r w:rsidRPr="009B3C43">
        <w:rPr>
          <w:rFonts w:eastAsia="Arial Unicode MS" w:cs="Arial"/>
          <w:b/>
          <w:lang w:val="es-AR"/>
        </w:rPr>
        <w:lastRenderedPageBreak/>
        <w:t>¿Qué medidas se adoptaron para mejorar el acceso de las mujeres al trabajo formal?</w:t>
      </w:r>
    </w:p>
    <w:p w:rsidR="00151C21" w:rsidRPr="009B3C43" w:rsidRDefault="00151C21" w:rsidP="00B81AF2">
      <w:pPr>
        <w:pStyle w:val="Prrafodelista"/>
        <w:numPr>
          <w:ilvl w:val="0"/>
          <w:numId w:val="30"/>
        </w:numPr>
        <w:spacing w:before="120" w:after="120" w:line="240" w:lineRule="auto"/>
        <w:ind w:left="0" w:firstLine="0"/>
        <w:jc w:val="both"/>
        <w:rPr>
          <w:rFonts w:eastAsia="Arial Unicode MS" w:cs="Arial"/>
          <w:b/>
          <w:lang w:val="es-AR"/>
        </w:rPr>
      </w:pPr>
      <w:r w:rsidRPr="009B3C43">
        <w:rPr>
          <w:rFonts w:eastAsia="Arial Unicode MS" w:cs="Arial"/>
          <w:b/>
          <w:lang w:val="es-AR"/>
        </w:rPr>
        <w:t>¿Cuál será la continuidad de las acciones presentadas por el Estado en su informe de enero de 2015</w:t>
      </w:r>
      <w:r w:rsidR="001002F6" w:rsidRPr="009B3C43">
        <w:rPr>
          <w:rFonts w:eastAsia="Arial Unicode MS" w:cs="Arial"/>
          <w:b/>
          <w:lang w:val="es-AR"/>
        </w:rPr>
        <w:t>, en particular respecto de los Planes sociales “Ellas Hacen” dependiente del Ministerio de Desarrollo Social y del Programa de equidad e igualdad de oportunidades en la formación laboral “nuevos oficios para mujeres” del Ministerio de Trabajo</w:t>
      </w:r>
      <w:r w:rsidRPr="009B3C43">
        <w:rPr>
          <w:rFonts w:eastAsia="Arial Unicode MS" w:cs="Arial"/>
          <w:b/>
          <w:lang w:val="es-AR"/>
        </w:rPr>
        <w:t>?</w:t>
      </w:r>
    </w:p>
    <w:p w:rsidR="00151C21" w:rsidRPr="009B3C43" w:rsidRDefault="005342B1" w:rsidP="00B81AF2">
      <w:pPr>
        <w:pStyle w:val="Prrafodelista"/>
        <w:numPr>
          <w:ilvl w:val="0"/>
          <w:numId w:val="3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¿Qué medidas se adoptaron para apoyar el cuidado no remunerado de niños</w:t>
      </w:r>
      <w:r w:rsidR="00280621">
        <w:rPr>
          <w:rFonts w:eastAsia="Arial Unicode MS" w:cs="Arial"/>
          <w:b/>
          <w:lang w:val="es-AR"/>
        </w:rPr>
        <w:t xml:space="preserve"> y niñas</w:t>
      </w:r>
      <w:r w:rsidRPr="009B3C43">
        <w:rPr>
          <w:rFonts w:eastAsia="Arial Unicode MS" w:cs="Arial"/>
          <w:b/>
          <w:lang w:val="es-AR"/>
        </w:rPr>
        <w:t xml:space="preserve">, personas </w:t>
      </w:r>
      <w:r w:rsidR="00280621">
        <w:rPr>
          <w:rFonts w:eastAsia="Arial Unicode MS" w:cs="Arial"/>
          <w:b/>
          <w:lang w:val="es-AR"/>
        </w:rPr>
        <w:t xml:space="preserve">con </w:t>
      </w:r>
      <w:r w:rsidR="00280621" w:rsidRPr="009B3C43">
        <w:rPr>
          <w:rFonts w:eastAsia="Arial Unicode MS" w:cs="Arial"/>
          <w:b/>
          <w:lang w:val="es-AR"/>
        </w:rPr>
        <w:t>discapaci</w:t>
      </w:r>
      <w:r w:rsidR="00280621">
        <w:rPr>
          <w:rFonts w:eastAsia="Arial Unicode MS" w:cs="Arial"/>
          <w:b/>
          <w:lang w:val="es-AR"/>
        </w:rPr>
        <w:t>dad</w:t>
      </w:r>
      <w:r w:rsidRPr="009B3C43">
        <w:rPr>
          <w:rFonts w:eastAsia="Arial Unicode MS" w:cs="Arial"/>
          <w:b/>
          <w:lang w:val="es-AR"/>
        </w:rPr>
        <w:t xml:space="preserve">, </w:t>
      </w:r>
      <w:r w:rsidR="00280621">
        <w:rPr>
          <w:rFonts w:eastAsia="Arial Unicode MS" w:cs="Arial"/>
          <w:b/>
          <w:lang w:val="es-AR"/>
        </w:rPr>
        <w:t>adultos y adultas mayores</w:t>
      </w:r>
      <w:r w:rsidRPr="009B3C43">
        <w:rPr>
          <w:rFonts w:eastAsia="Arial Unicode MS" w:cs="Arial"/>
          <w:b/>
          <w:lang w:val="es-AR"/>
        </w:rPr>
        <w:t xml:space="preserve"> y </w:t>
      </w:r>
      <w:r w:rsidR="00280621">
        <w:rPr>
          <w:rFonts w:eastAsia="Arial Unicode MS" w:cs="Arial"/>
          <w:b/>
          <w:lang w:val="es-AR"/>
        </w:rPr>
        <w:t xml:space="preserve">personas </w:t>
      </w:r>
      <w:r w:rsidRPr="009B3C43">
        <w:rPr>
          <w:rFonts w:eastAsia="Arial Unicode MS" w:cs="Arial"/>
          <w:b/>
          <w:lang w:val="es-AR"/>
        </w:rPr>
        <w:t>enferm</w:t>
      </w:r>
      <w:r w:rsidR="00280621">
        <w:rPr>
          <w:rFonts w:eastAsia="Arial Unicode MS" w:cs="Arial"/>
          <w:b/>
          <w:lang w:val="es-AR"/>
        </w:rPr>
        <w:t>a</w:t>
      </w:r>
      <w:r w:rsidRPr="009B3C43">
        <w:rPr>
          <w:rFonts w:eastAsia="Arial Unicode MS" w:cs="Arial"/>
          <w:b/>
          <w:lang w:val="es-AR"/>
        </w:rPr>
        <w:t xml:space="preserve">s? </w:t>
      </w:r>
    </w:p>
    <w:p w:rsidR="001002F6" w:rsidRPr="009B3C43" w:rsidRDefault="00151C21" w:rsidP="00B81AF2">
      <w:pPr>
        <w:pStyle w:val="Prrafodelista"/>
        <w:numPr>
          <w:ilvl w:val="0"/>
          <w:numId w:val="3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w:t>
      </w:r>
      <w:r w:rsidR="005342B1" w:rsidRPr="009B3C43">
        <w:rPr>
          <w:rFonts w:eastAsia="Arial Unicode MS" w:cs="Arial"/>
          <w:b/>
          <w:lang w:val="es-AR"/>
        </w:rPr>
        <w:t>Se logr</w:t>
      </w:r>
      <w:r w:rsidR="000931A3" w:rsidRPr="009B3C43">
        <w:rPr>
          <w:rFonts w:eastAsia="Arial Unicode MS" w:cs="Arial"/>
          <w:b/>
          <w:lang w:val="es-AR"/>
        </w:rPr>
        <w:t>ó</w:t>
      </w:r>
      <w:r w:rsidR="005342B1" w:rsidRPr="009B3C43">
        <w:rPr>
          <w:rFonts w:eastAsia="Arial Unicode MS" w:cs="Arial"/>
          <w:b/>
          <w:lang w:val="es-AR"/>
        </w:rPr>
        <w:t xml:space="preserve"> la cobertura universal de salas de 4 años? ¿Se adaptaron los centros de cuidado infantil para responder a los requerimientos de las salas de 4 años como se prometió? </w:t>
      </w:r>
    </w:p>
    <w:p w:rsidR="005342B1" w:rsidRPr="009B3C43" w:rsidRDefault="005342B1" w:rsidP="00B81AF2">
      <w:pPr>
        <w:pStyle w:val="Prrafodelista"/>
        <w:numPr>
          <w:ilvl w:val="0"/>
          <w:numId w:val="3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¿Se implementaron estudios de uso del tiempo? ¿Dónde y con qué frecuencia? ¿Qué medidas se adoptaron para mejorar esto?</w:t>
      </w:r>
    </w:p>
    <w:p w:rsidR="001002F6" w:rsidRPr="009B3C43" w:rsidRDefault="00D55903" w:rsidP="00B81AF2">
      <w:pPr>
        <w:pStyle w:val="Prrafodelista"/>
        <w:numPr>
          <w:ilvl w:val="0"/>
          <w:numId w:val="3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 xml:space="preserve">¿Se amplió la Asignación Universal por Hijo- AUH- a monotributistas? </w:t>
      </w:r>
    </w:p>
    <w:p w:rsidR="00D55903" w:rsidRPr="009B3C43" w:rsidRDefault="00D55903" w:rsidP="00B81AF2">
      <w:pPr>
        <w:pStyle w:val="Prrafodelista"/>
        <w:numPr>
          <w:ilvl w:val="0"/>
          <w:numId w:val="30"/>
        </w:numPr>
        <w:spacing w:before="120" w:after="120" w:line="240" w:lineRule="auto"/>
        <w:ind w:left="0" w:firstLine="0"/>
        <w:contextualSpacing w:val="0"/>
        <w:jc w:val="both"/>
        <w:rPr>
          <w:rFonts w:eastAsia="Arial Unicode MS" w:cs="Arial"/>
          <w:b/>
          <w:lang w:val="es-AR"/>
        </w:rPr>
      </w:pPr>
      <w:r w:rsidRPr="009B3C43">
        <w:rPr>
          <w:rFonts w:eastAsia="Arial Unicode MS" w:cs="Arial"/>
          <w:b/>
          <w:lang w:val="es-AR"/>
        </w:rPr>
        <w:t>¿Cómo se actualiza el valor de esta Asignación para garantizar no se deteriore por la inflación?</w:t>
      </w:r>
    </w:p>
    <w:p w:rsidR="0037293C" w:rsidRPr="009B3C43" w:rsidRDefault="0037293C" w:rsidP="00B81AF2">
      <w:pPr>
        <w:spacing w:before="120" w:after="120" w:line="240" w:lineRule="auto"/>
        <w:jc w:val="both"/>
        <w:rPr>
          <w:rFonts w:eastAsia="Arial Unicode MS" w:cs="Arial"/>
          <w:b/>
          <w:bCs/>
          <w:u w:val="single"/>
          <w:lang w:val="es-AR"/>
        </w:rPr>
      </w:pPr>
      <w:r w:rsidRPr="009B3C43">
        <w:rPr>
          <w:rFonts w:eastAsia="Arial Unicode MS" w:cs="Arial"/>
          <w:b/>
          <w:bCs/>
          <w:u w:val="single"/>
          <w:lang w:val="es-AR"/>
        </w:rPr>
        <w:t>Salud</w:t>
      </w:r>
    </w:p>
    <w:p w:rsidR="000931A3" w:rsidRPr="009B3C43" w:rsidRDefault="007F4FE6" w:rsidP="00B81AF2">
      <w:pPr>
        <w:spacing w:before="120" w:after="120" w:line="240" w:lineRule="auto"/>
        <w:jc w:val="both"/>
        <w:rPr>
          <w:rFonts w:eastAsia="Arial Unicode MS" w:cs="Arial"/>
          <w:bCs/>
          <w:lang w:val="es-AR"/>
        </w:rPr>
      </w:pPr>
      <w:r w:rsidRPr="009B3C43">
        <w:rPr>
          <w:rFonts w:eastAsia="Arial Unicode MS" w:cs="Arial"/>
          <w:bCs/>
          <w:lang w:val="es-AR"/>
        </w:rPr>
        <w:t>Teniendo</w:t>
      </w:r>
      <w:r w:rsidR="00151C21" w:rsidRPr="009B3C43">
        <w:rPr>
          <w:rFonts w:eastAsia="Arial Unicode MS" w:cs="Arial"/>
          <w:bCs/>
          <w:lang w:val="es-AR"/>
        </w:rPr>
        <w:t xml:space="preserve"> </w:t>
      </w:r>
      <w:r w:rsidRPr="009B3C43">
        <w:rPr>
          <w:rFonts w:eastAsia="Arial Unicode MS" w:cs="Arial"/>
          <w:bCs/>
          <w:lang w:val="es-AR"/>
        </w:rPr>
        <w:t>en cuenta las Observaciones</w:t>
      </w:r>
      <w:r w:rsidR="005C3601" w:rsidRPr="009B3C43">
        <w:rPr>
          <w:rFonts w:eastAsia="Arial Unicode MS" w:cs="Arial"/>
          <w:bCs/>
          <w:lang w:val="es-AR"/>
        </w:rPr>
        <w:t xml:space="preserve"> del </w:t>
      </w:r>
      <w:r w:rsidR="00796AC8" w:rsidRPr="009B3C43">
        <w:rPr>
          <w:rFonts w:eastAsia="Arial Unicode MS" w:cs="Arial"/>
          <w:bCs/>
          <w:lang w:val="es-AR"/>
        </w:rPr>
        <w:t>Comité</w:t>
      </w:r>
      <w:r w:rsidRPr="009B3C43">
        <w:rPr>
          <w:rFonts w:eastAsia="Arial Unicode MS" w:cs="Arial"/>
          <w:bCs/>
          <w:lang w:val="es-AR"/>
        </w:rPr>
        <w:t xml:space="preserve">, en particular las de los </w:t>
      </w:r>
      <w:r w:rsidR="00796AC8" w:rsidRPr="009B3C43">
        <w:rPr>
          <w:rFonts w:eastAsia="Arial Unicode MS" w:cs="Arial"/>
          <w:bCs/>
          <w:lang w:val="es-AR"/>
        </w:rPr>
        <w:t>párrafos</w:t>
      </w:r>
      <w:r w:rsidR="000931A3" w:rsidRPr="009B3C43">
        <w:rPr>
          <w:rFonts w:eastAsia="Arial Unicode MS" w:cs="Arial"/>
          <w:bCs/>
          <w:lang w:val="es-AR"/>
        </w:rPr>
        <w:t xml:space="preserve"> 37 y 38 y </w:t>
      </w:r>
      <w:r w:rsidRPr="009B3C43">
        <w:rPr>
          <w:rFonts w:eastAsia="Arial Unicode MS" w:cs="Arial"/>
          <w:bCs/>
          <w:lang w:val="es-AR"/>
        </w:rPr>
        <w:t xml:space="preserve">la </w:t>
      </w:r>
      <w:r w:rsidR="005C3601" w:rsidRPr="009B3C43">
        <w:rPr>
          <w:rFonts w:eastAsia="Arial Unicode MS" w:cs="Arial"/>
          <w:bCs/>
          <w:lang w:val="es-AR"/>
        </w:rPr>
        <w:t>información</w:t>
      </w:r>
      <w:r w:rsidR="00151C21" w:rsidRPr="009B3C43">
        <w:rPr>
          <w:rFonts w:eastAsia="Arial Unicode MS" w:cs="Arial"/>
          <w:bCs/>
          <w:lang w:val="es-AR"/>
        </w:rPr>
        <w:t xml:space="preserve"> brindada por el Estado</w:t>
      </w:r>
      <w:r w:rsidR="000931A3" w:rsidRPr="009B3C43">
        <w:rPr>
          <w:rStyle w:val="Refdenotaalpie"/>
          <w:rFonts w:eastAsia="Arial Unicode MS" w:cs="Arial"/>
          <w:bCs/>
          <w:lang w:val="es-AR"/>
        </w:rPr>
        <w:footnoteReference w:id="16"/>
      </w:r>
      <w:r w:rsidR="00151C21" w:rsidRPr="009B3C43">
        <w:rPr>
          <w:rFonts w:eastAsia="Arial Unicode MS" w:cs="Arial"/>
          <w:bCs/>
          <w:lang w:val="es-AR"/>
        </w:rPr>
        <w:t>, así como</w:t>
      </w:r>
      <w:r w:rsidRPr="009B3C43">
        <w:rPr>
          <w:rFonts w:eastAsia="Arial Unicode MS" w:cs="Arial"/>
          <w:bCs/>
          <w:lang w:val="es-AR"/>
        </w:rPr>
        <w:t xml:space="preserve"> las </w:t>
      </w:r>
      <w:r w:rsidR="005C3601" w:rsidRPr="009B3C43">
        <w:rPr>
          <w:rFonts w:eastAsia="Arial Unicode MS" w:cs="Arial"/>
          <w:bCs/>
          <w:lang w:val="es-AR"/>
        </w:rPr>
        <w:t xml:space="preserve">recientes </w:t>
      </w:r>
      <w:r w:rsidRPr="009B3C43">
        <w:rPr>
          <w:rFonts w:eastAsia="Arial Unicode MS" w:cs="Arial"/>
          <w:bCs/>
          <w:lang w:val="es-AR"/>
        </w:rPr>
        <w:t xml:space="preserve">noticias sobre </w:t>
      </w:r>
      <w:r w:rsidR="005C3601" w:rsidRPr="009B3C43">
        <w:rPr>
          <w:rFonts w:eastAsia="Arial Unicode MS" w:cs="Arial"/>
          <w:bCs/>
          <w:lang w:val="es-AR"/>
        </w:rPr>
        <w:t xml:space="preserve">la </w:t>
      </w:r>
      <w:r w:rsidR="00796AC8" w:rsidRPr="009B3C43">
        <w:rPr>
          <w:rFonts w:eastAsia="Arial Unicode MS" w:cs="Arial"/>
          <w:bCs/>
          <w:lang w:val="es-AR"/>
        </w:rPr>
        <w:t>reestructuración</w:t>
      </w:r>
      <w:r w:rsidR="005C3601" w:rsidRPr="009B3C43">
        <w:rPr>
          <w:rFonts w:eastAsia="Arial Unicode MS" w:cs="Arial"/>
          <w:bCs/>
          <w:lang w:val="es-AR"/>
        </w:rPr>
        <w:t xml:space="preserve"> del Ministerio de Salud de la </w:t>
      </w:r>
      <w:r w:rsidR="00796AC8" w:rsidRPr="009B3C43">
        <w:rPr>
          <w:rFonts w:eastAsia="Arial Unicode MS" w:cs="Arial"/>
          <w:bCs/>
          <w:lang w:val="es-AR"/>
        </w:rPr>
        <w:t>nación</w:t>
      </w:r>
      <w:r w:rsidR="005C3601" w:rsidRPr="009B3C43">
        <w:rPr>
          <w:rFonts w:eastAsia="Arial Unicode MS" w:cs="Arial"/>
          <w:bCs/>
          <w:lang w:val="es-AR"/>
        </w:rPr>
        <w:t xml:space="preserve"> y la </w:t>
      </w:r>
      <w:r w:rsidR="00796AC8" w:rsidRPr="009B3C43">
        <w:rPr>
          <w:rFonts w:eastAsia="Arial Unicode MS" w:cs="Arial"/>
          <w:bCs/>
          <w:lang w:val="es-AR"/>
        </w:rPr>
        <w:t>reducción</w:t>
      </w:r>
      <w:r w:rsidRPr="009B3C43">
        <w:rPr>
          <w:rFonts w:eastAsia="Arial Unicode MS" w:cs="Arial"/>
          <w:bCs/>
          <w:lang w:val="es-AR"/>
        </w:rPr>
        <w:t xml:space="preserve"> de personal en el </w:t>
      </w:r>
      <w:r w:rsidR="005C3601" w:rsidRPr="009B3C43">
        <w:rPr>
          <w:rFonts w:eastAsia="Arial Unicode MS" w:cs="Arial"/>
          <w:bCs/>
          <w:lang w:val="es-AR"/>
        </w:rPr>
        <w:t>Programa</w:t>
      </w:r>
      <w:r w:rsidRPr="009B3C43">
        <w:rPr>
          <w:rFonts w:eastAsia="Arial Unicode MS" w:cs="Arial"/>
          <w:bCs/>
          <w:lang w:val="es-AR"/>
        </w:rPr>
        <w:t xml:space="preserve"> Nacional de Salud S</w:t>
      </w:r>
      <w:r w:rsidR="005C3601" w:rsidRPr="009B3C43">
        <w:rPr>
          <w:rFonts w:eastAsia="Arial Unicode MS" w:cs="Arial"/>
          <w:bCs/>
          <w:lang w:val="es-AR"/>
        </w:rPr>
        <w:t xml:space="preserve">exual y </w:t>
      </w:r>
      <w:r w:rsidR="00796AC8" w:rsidRPr="009B3C43">
        <w:rPr>
          <w:rFonts w:eastAsia="Arial Unicode MS" w:cs="Arial"/>
          <w:bCs/>
          <w:lang w:val="es-AR"/>
        </w:rPr>
        <w:t>Procreación</w:t>
      </w:r>
      <w:r w:rsidR="005C3601" w:rsidRPr="009B3C43">
        <w:rPr>
          <w:rFonts w:eastAsia="Arial Unicode MS" w:cs="Arial"/>
          <w:bCs/>
          <w:lang w:val="es-AR"/>
        </w:rPr>
        <w:t xml:space="preserve"> responsable</w:t>
      </w:r>
      <w:r w:rsidR="007422DE" w:rsidRPr="009B3C43">
        <w:rPr>
          <w:rStyle w:val="Refdenotaalpie"/>
          <w:rFonts w:eastAsia="Arial Unicode MS" w:cs="Arial"/>
          <w:bCs/>
          <w:lang w:val="es-AR"/>
        </w:rPr>
        <w:footnoteReference w:id="17"/>
      </w:r>
      <w:r w:rsidR="005C3601" w:rsidRPr="009B3C43">
        <w:rPr>
          <w:rFonts w:eastAsia="Arial Unicode MS" w:cs="Arial"/>
          <w:bCs/>
          <w:lang w:val="es-AR"/>
        </w:rPr>
        <w:t xml:space="preserve">, se solicita al </w:t>
      </w:r>
      <w:r w:rsidR="00796AC8" w:rsidRPr="009B3C43">
        <w:rPr>
          <w:rFonts w:eastAsia="Arial Unicode MS" w:cs="Arial"/>
          <w:bCs/>
          <w:lang w:val="es-AR"/>
        </w:rPr>
        <w:t>Estado</w:t>
      </w:r>
      <w:r w:rsidR="005C3601" w:rsidRPr="009B3C43">
        <w:rPr>
          <w:rFonts w:eastAsia="Arial Unicode MS" w:cs="Arial"/>
          <w:bCs/>
          <w:lang w:val="es-AR"/>
        </w:rPr>
        <w:t xml:space="preserve"> que informe</w:t>
      </w:r>
    </w:p>
    <w:p w:rsidR="007422DE" w:rsidRPr="009B3C43" w:rsidRDefault="007422DE"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b/>
          <w:lang w:val="es-AR"/>
        </w:rPr>
        <w:t>¿Cuál será la continuidad de las acciones presentadas por el Estado en su informe de enero de 2015?</w:t>
      </w:r>
    </w:p>
    <w:p w:rsidR="005342B1" w:rsidRPr="009B3C43" w:rsidRDefault="005C3601"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lang w:val="es-AR"/>
        </w:rPr>
        <w:t>¿</w:t>
      </w:r>
      <w:r w:rsidR="005342B1" w:rsidRPr="009B3C43">
        <w:rPr>
          <w:rFonts w:eastAsia="Arial Unicode MS" w:cs="Arial"/>
          <w:b/>
          <w:lang w:val="es-AR"/>
        </w:rPr>
        <w:t>Qué medidas adoptará para disminuir la enfermedad y muerte materna?</w:t>
      </w:r>
    </w:p>
    <w:p w:rsidR="005C3601" w:rsidRPr="009B3C43" w:rsidRDefault="005342B1"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b/>
          <w:lang w:val="es-AR"/>
        </w:rPr>
        <w:t>¿Cómo se garantiza el acceso de adult</w:t>
      </w:r>
      <w:r w:rsidR="00280621">
        <w:rPr>
          <w:rFonts w:eastAsia="Arial Unicode MS" w:cs="Arial"/>
          <w:b/>
          <w:lang w:val="es-AR"/>
        </w:rPr>
        <w:t>a</w:t>
      </w:r>
      <w:r w:rsidRPr="009B3C43">
        <w:rPr>
          <w:rFonts w:eastAsia="Arial Unicode MS" w:cs="Arial"/>
          <w:b/>
          <w:lang w:val="es-AR"/>
        </w:rPr>
        <w:t>s</w:t>
      </w:r>
      <w:r w:rsidR="00280621">
        <w:rPr>
          <w:rFonts w:eastAsia="Arial Unicode MS" w:cs="Arial"/>
          <w:b/>
          <w:lang w:val="es-AR"/>
        </w:rPr>
        <w:t xml:space="preserve"> mujeres</w:t>
      </w:r>
      <w:r w:rsidRPr="009B3C43">
        <w:rPr>
          <w:rFonts w:eastAsia="Arial Unicode MS" w:cs="Arial"/>
          <w:b/>
          <w:lang w:val="es-AR"/>
        </w:rPr>
        <w:t xml:space="preserve"> y adolescentes a los Servicios de Salud Sexual y Reproductiva? </w:t>
      </w:r>
      <w:r w:rsidR="005C3601" w:rsidRPr="009B3C43">
        <w:rPr>
          <w:rFonts w:eastAsia="Arial Unicode MS" w:cs="Arial"/>
          <w:b/>
          <w:lang w:val="es-AR"/>
        </w:rPr>
        <w:t>¿Cómo se garantiza el acceso de las mujeres y adolescentes de poblaciones vulnerables: indígenas, afro descendientes, mujeres viviendo con VIH, con discapacidad, LGBTTI, trabajadoras sexuales y migrantes?</w:t>
      </w:r>
    </w:p>
    <w:p w:rsidR="005C3601" w:rsidRPr="009B3C43" w:rsidRDefault="005342B1"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b/>
          <w:lang w:val="es-AR"/>
        </w:rPr>
        <w:t xml:space="preserve">¿Qué funciones realiza el PNSSYR y cómo articula con los programas provinciales? ¿Qué control de funcionamiento del PNSSyR en las provincias adoptó para garantizar atención a toda la población? </w:t>
      </w:r>
    </w:p>
    <w:p w:rsidR="005C3601" w:rsidRPr="009B3C43" w:rsidRDefault="007422DE"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b/>
          <w:bCs/>
          <w:lang w:val="es-AR"/>
        </w:rPr>
        <w:t>¿Qué medidas se tienen en vista</w:t>
      </w:r>
      <w:r w:rsidR="005C3601" w:rsidRPr="009B3C43">
        <w:rPr>
          <w:rFonts w:eastAsia="Arial Unicode MS" w:cs="Arial"/>
          <w:b/>
          <w:bCs/>
          <w:lang w:val="es-AR"/>
        </w:rPr>
        <w:t xml:space="preserve"> para la </w:t>
      </w:r>
      <w:r w:rsidR="005C3601" w:rsidRPr="009B3C43">
        <w:rPr>
          <w:rFonts w:eastAsia="Arial Unicode MS" w:cs="Arial"/>
          <w:b/>
          <w:lang w:val="es-AR"/>
        </w:rPr>
        <w:t>atención del aborto legal o no punible según la recomendación de la CSJN Marzo 2012 el caso FAL en todo el territorio Nacional? ¿Qu</w:t>
      </w:r>
      <w:r w:rsidRPr="009B3C43">
        <w:rPr>
          <w:rFonts w:eastAsia="Arial Unicode MS" w:cs="Arial"/>
          <w:b/>
          <w:lang w:val="es-AR"/>
        </w:rPr>
        <w:t xml:space="preserve">é </w:t>
      </w:r>
      <w:r w:rsidR="005C3601" w:rsidRPr="009B3C43">
        <w:rPr>
          <w:rFonts w:eastAsia="Arial Unicode MS" w:cs="Arial"/>
          <w:b/>
          <w:lang w:val="es-AR"/>
        </w:rPr>
        <w:t xml:space="preserve">rango ministerial tiene la </w:t>
      </w:r>
      <w:r w:rsidR="00151C21" w:rsidRPr="009B3C43">
        <w:rPr>
          <w:rFonts w:eastAsia="Arial Unicode MS" w:cs="Arial"/>
          <w:b/>
          <w:lang w:val="es-AR"/>
        </w:rPr>
        <w:t>Guía</w:t>
      </w:r>
      <w:r w:rsidR="005C3601" w:rsidRPr="009B3C43">
        <w:rPr>
          <w:rFonts w:eastAsia="Arial Unicode MS" w:cs="Arial"/>
          <w:b/>
          <w:lang w:val="es-AR"/>
        </w:rPr>
        <w:t xml:space="preserve"> de </w:t>
      </w:r>
      <w:r w:rsidR="00151C21" w:rsidRPr="009B3C43">
        <w:rPr>
          <w:rFonts w:eastAsia="Arial Unicode MS" w:cs="Arial"/>
          <w:b/>
          <w:lang w:val="es-AR"/>
        </w:rPr>
        <w:t>atención</w:t>
      </w:r>
      <w:r w:rsidR="005C3601" w:rsidRPr="009B3C43">
        <w:rPr>
          <w:rFonts w:eastAsia="Arial Unicode MS" w:cs="Arial"/>
          <w:b/>
          <w:lang w:val="es-AR"/>
        </w:rPr>
        <w:t xml:space="preserve"> elaborado por el Ministerio de Salud en el </w:t>
      </w:r>
      <w:r w:rsidR="00151C21" w:rsidRPr="009B3C43">
        <w:rPr>
          <w:rFonts w:eastAsia="Arial Unicode MS" w:cs="Arial"/>
          <w:b/>
          <w:lang w:val="es-AR"/>
        </w:rPr>
        <w:t>año</w:t>
      </w:r>
      <w:r w:rsidR="005C3601" w:rsidRPr="009B3C43">
        <w:rPr>
          <w:rFonts w:eastAsia="Arial Unicode MS" w:cs="Arial"/>
          <w:b/>
          <w:lang w:val="es-AR"/>
        </w:rPr>
        <w:t xml:space="preserve"> 2008 y </w:t>
      </w:r>
      <w:r w:rsidR="00151C21" w:rsidRPr="009B3C43">
        <w:rPr>
          <w:rFonts w:eastAsia="Arial Unicode MS" w:cs="Arial"/>
          <w:b/>
          <w:lang w:val="es-AR"/>
        </w:rPr>
        <w:t>sus</w:t>
      </w:r>
      <w:r w:rsidR="005C3601" w:rsidRPr="009B3C43">
        <w:rPr>
          <w:rFonts w:eastAsia="Arial Unicode MS" w:cs="Arial"/>
          <w:b/>
          <w:lang w:val="es-AR"/>
        </w:rPr>
        <w:t xml:space="preserve"> actualizaciones? </w:t>
      </w:r>
      <w:r w:rsidR="00151C21" w:rsidRPr="009B3C43">
        <w:rPr>
          <w:rFonts w:eastAsia="Arial Unicode MS" w:cs="Arial"/>
          <w:b/>
          <w:lang w:val="es-AR"/>
        </w:rPr>
        <w:t>¿</w:t>
      </w:r>
      <w:r w:rsidR="005C3601" w:rsidRPr="009B3C43">
        <w:rPr>
          <w:rFonts w:eastAsia="Arial Unicode MS" w:cs="Arial"/>
          <w:b/>
          <w:lang w:val="es-AR"/>
        </w:rPr>
        <w:t xml:space="preserve">La </w:t>
      </w:r>
      <w:r w:rsidR="00151C21" w:rsidRPr="009B3C43">
        <w:rPr>
          <w:rFonts w:eastAsia="Arial Unicode MS" w:cs="Arial"/>
          <w:b/>
          <w:lang w:val="es-AR"/>
        </w:rPr>
        <w:t>Guía</w:t>
      </w:r>
      <w:r w:rsidR="005C3601" w:rsidRPr="009B3C43">
        <w:rPr>
          <w:rFonts w:eastAsia="Arial Unicode MS" w:cs="Arial"/>
          <w:b/>
          <w:lang w:val="es-AR"/>
        </w:rPr>
        <w:t xml:space="preserve"> de </w:t>
      </w:r>
      <w:r w:rsidR="00151C21" w:rsidRPr="009B3C43">
        <w:rPr>
          <w:rFonts w:eastAsia="Arial Unicode MS" w:cs="Arial"/>
          <w:b/>
          <w:lang w:val="es-AR"/>
        </w:rPr>
        <w:t>atención</w:t>
      </w:r>
      <w:r w:rsidR="005C3601" w:rsidRPr="009B3C43">
        <w:rPr>
          <w:rFonts w:eastAsia="Arial Unicode MS" w:cs="Arial"/>
          <w:b/>
          <w:lang w:val="es-AR"/>
        </w:rPr>
        <w:t xml:space="preserve"> de abortos no punibles elaborada por el Ministerio de Salud de la </w:t>
      </w:r>
      <w:r w:rsidR="00151C21" w:rsidRPr="009B3C43">
        <w:rPr>
          <w:rFonts w:eastAsia="Arial Unicode MS" w:cs="Arial"/>
          <w:b/>
          <w:lang w:val="es-AR"/>
        </w:rPr>
        <w:t>nación</w:t>
      </w:r>
      <w:r w:rsidR="005C3601" w:rsidRPr="009B3C43">
        <w:rPr>
          <w:rFonts w:eastAsia="Arial Unicode MS" w:cs="Arial"/>
          <w:b/>
          <w:lang w:val="es-AR"/>
        </w:rPr>
        <w:t xml:space="preserve">, es distribuido y recomendado a los efectores de </w:t>
      </w:r>
      <w:r w:rsidR="00151C21" w:rsidRPr="009B3C43">
        <w:rPr>
          <w:rFonts w:eastAsia="Arial Unicode MS" w:cs="Arial"/>
          <w:b/>
          <w:lang w:val="es-AR"/>
        </w:rPr>
        <w:t>Salud</w:t>
      </w:r>
      <w:r w:rsidR="005C3601" w:rsidRPr="009B3C43">
        <w:rPr>
          <w:rFonts w:eastAsia="Arial Unicode MS" w:cs="Arial"/>
          <w:b/>
          <w:lang w:val="es-AR"/>
        </w:rPr>
        <w:t xml:space="preserve">? </w:t>
      </w:r>
      <w:r w:rsidRPr="009B3C43">
        <w:rPr>
          <w:rFonts w:eastAsia="Arial Unicode MS" w:cs="Arial"/>
          <w:b/>
          <w:lang w:val="es-AR"/>
        </w:rPr>
        <w:t>¿</w:t>
      </w:r>
      <w:r w:rsidR="005C3601" w:rsidRPr="009B3C43">
        <w:rPr>
          <w:rFonts w:eastAsia="Arial Unicode MS" w:cs="Arial"/>
          <w:b/>
          <w:lang w:val="es-AR"/>
        </w:rPr>
        <w:t xml:space="preserve">Cómo articulará el </w:t>
      </w:r>
      <w:r w:rsidRPr="009B3C43">
        <w:rPr>
          <w:rFonts w:eastAsia="Arial Unicode MS" w:cs="Arial"/>
          <w:b/>
          <w:lang w:val="es-AR"/>
        </w:rPr>
        <w:t>Ministerio de Salud N</w:t>
      </w:r>
      <w:r w:rsidR="005C3601" w:rsidRPr="009B3C43">
        <w:rPr>
          <w:rFonts w:eastAsia="Arial Unicode MS" w:cs="Arial"/>
          <w:b/>
          <w:lang w:val="es-AR"/>
        </w:rPr>
        <w:t xml:space="preserve">acional y </w:t>
      </w:r>
      <w:r w:rsidRPr="009B3C43">
        <w:rPr>
          <w:rFonts w:eastAsia="Arial Unicode MS" w:cs="Arial"/>
          <w:b/>
          <w:lang w:val="es-AR"/>
        </w:rPr>
        <w:t xml:space="preserve">los Ministerios de Salud </w:t>
      </w:r>
      <w:r w:rsidR="000931A3" w:rsidRPr="009B3C43">
        <w:rPr>
          <w:rFonts w:eastAsia="Arial Unicode MS" w:cs="Arial"/>
          <w:b/>
          <w:lang w:val="es-AR"/>
        </w:rPr>
        <w:t>provinciales</w:t>
      </w:r>
      <w:r w:rsidRPr="009B3C43">
        <w:rPr>
          <w:rFonts w:eastAsia="Arial Unicode MS" w:cs="Arial"/>
          <w:b/>
          <w:lang w:val="es-AR"/>
        </w:rPr>
        <w:t xml:space="preserve"> </w:t>
      </w:r>
      <w:r w:rsidR="005C3601" w:rsidRPr="009B3C43">
        <w:rPr>
          <w:rFonts w:eastAsia="Arial Unicode MS" w:cs="Arial"/>
          <w:b/>
          <w:lang w:val="es-AR"/>
        </w:rPr>
        <w:t xml:space="preserve">para uniformar protocolos según </w:t>
      </w:r>
      <w:r w:rsidRPr="009B3C43">
        <w:rPr>
          <w:rFonts w:eastAsia="Arial Unicode MS" w:cs="Arial"/>
          <w:b/>
          <w:lang w:val="es-AR"/>
        </w:rPr>
        <w:t>las recomendaciones CSJN?</w:t>
      </w:r>
    </w:p>
    <w:p w:rsidR="005342B1" w:rsidRPr="009B3C43" w:rsidRDefault="005342B1"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b/>
          <w:lang w:val="es-AR"/>
        </w:rPr>
        <w:t>¿Se tiene previsto la aprobación de las drogas para atender los abortos legales para garantizar la mejor calidad de atención?</w:t>
      </w:r>
    </w:p>
    <w:p w:rsidR="005342B1" w:rsidRPr="009B3C43" w:rsidRDefault="005342B1" w:rsidP="00B81AF2">
      <w:pPr>
        <w:pStyle w:val="Prrafodelista"/>
        <w:numPr>
          <w:ilvl w:val="0"/>
          <w:numId w:val="34"/>
        </w:numPr>
        <w:spacing w:before="120" w:after="120" w:line="240" w:lineRule="auto"/>
        <w:ind w:left="0" w:firstLine="0"/>
        <w:jc w:val="both"/>
        <w:rPr>
          <w:rFonts w:eastAsia="Arial Unicode MS" w:cs="Arial"/>
          <w:b/>
          <w:lang w:val="es-AR"/>
        </w:rPr>
      </w:pPr>
      <w:r w:rsidRPr="009B3C43">
        <w:rPr>
          <w:rFonts w:eastAsia="Arial Unicode MS" w:cs="Arial"/>
          <w:b/>
          <w:color w:val="000000"/>
          <w:lang w:val="es-AR"/>
        </w:rPr>
        <w:t>¿Cuáles son los mecanismos para rendir cuentas de las ac</w:t>
      </w:r>
      <w:r w:rsidR="003720D0" w:rsidRPr="009B3C43">
        <w:rPr>
          <w:rFonts w:eastAsia="Arial Unicode MS" w:cs="Arial"/>
          <w:b/>
          <w:color w:val="000000"/>
          <w:lang w:val="es-AR"/>
        </w:rPr>
        <w:t xml:space="preserve">ciones del </w:t>
      </w:r>
      <w:r w:rsidR="009B3C43" w:rsidRPr="009B3C43">
        <w:rPr>
          <w:rFonts w:eastAsia="Arial Unicode MS" w:cs="Arial"/>
          <w:b/>
          <w:color w:val="000000"/>
          <w:lang w:val="es-AR"/>
        </w:rPr>
        <w:t>PNSSyR</w:t>
      </w:r>
      <w:r w:rsidR="003720D0" w:rsidRPr="009B3C43">
        <w:rPr>
          <w:rFonts w:eastAsia="Arial Unicode MS" w:cs="Arial"/>
          <w:b/>
          <w:color w:val="000000"/>
          <w:lang w:val="es-AR"/>
        </w:rPr>
        <w:t>, e</w:t>
      </w:r>
      <w:r w:rsidR="00151C21" w:rsidRPr="009B3C43">
        <w:rPr>
          <w:rFonts w:eastAsia="Arial Unicode MS" w:cs="Arial"/>
          <w:b/>
          <w:color w:val="000000"/>
          <w:lang w:val="es-AR"/>
        </w:rPr>
        <w:t xml:space="preserve"> acceso a información e</w:t>
      </w:r>
      <w:r w:rsidR="003720D0" w:rsidRPr="009B3C43">
        <w:rPr>
          <w:rFonts w:eastAsia="Arial Unicode MS" w:cs="Arial"/>
          <w:b/>
          <w:color w:val="000000"/>
          <w:lang w:val="es-AR"/>
        </w:rPr>
        <w:t>n particular s</w:t>
      </w:r>
      <w:r w:rsidRPr="009B3C43">
        <w:rPr>
          <w:rFonts w:eastAsia="Arial Unicode MS" w:cs="Arial"/>
          <w:b/>
          <w:color w:val="000000"/>
          <w:lang w:val="es-AR"/>
        </w:rPr>
        <w:t>obre la prestación de M</w:t>
      </w:r>
      <w:r w:rsidR="00151C21" w:rsidRPr="009B3C43">
        <w:rPr>
          <w:rFonts w:eastAsia="Arial Unicode MS" w:cs="Arial"/>
          <w:b/>
          <w:color w:val="000000"/>
          <w:lang w:val="es-AR"/>
        </w:rPr>
        <w:t>é</w:t>
      </w:r>
      <w:r w:rsidR="003720D0" w:rsidRPr="009B3C43">
        <w:rPr>
          <w:rFonts w:eastAsia="Arial Unicode MS" w:cs="Arial"/>
          <w:b/>
          <w:color w:val="000000"/>
          <w:lang w:val="es-AR"/>
        </w:rPr>
        <w:t>todos</w:t>
      </w:r>
      <w:r w:rsidR="00151C21" w:rsidRPr="009B3C43">
        <w:rPr>
          <w:rFonts w:eastAsia="Arial Unicode MS" w:cs="Arial"/>
          <w:b/>
          <w:color w:val="000000"/>
          <w:lang w:val="es-AR"/>
        </w:rPr>
        <w:t xml:space="preserve"> </w:t>
      </w:r>
      <w:r w:rsidRPr="009B3C43">
        <w:rPr>
          <w:rFonts w:eastAsia="Arial Unicode MS" w:cs="Arial"/>
          <w:b/>
          <w:color w:val="000000"/>
          <w:lang w:val="es-AR"/>
        </w:rPr>
        <w:t>A</w:t>
      </w:r>
      <w:r w:rsidR="003720D0" w:rsidRPr="009B3C43">
        <w:rPr>
          <w:rFonts w:eastAsia="Arial Unicode MS" w:cs="Arial"/>
          <w:b/>
          <w:color w:val="000000"/>
          <w:lang w:val="es-AR"/>
        </w:rPr>
        <w:t>nticonceptivos</w:t>
      </w:r>
      <w:r w:rsidRPr="009B3C43">
        <w:rPr>
          <w:rFonts w:eastAsia="Arial Unicode MS" w:cs="Arial"/>
          <w:b/>
          <w:color w:val="000000"/>
          <w:lang w:val="es-AR"/>
        </w:rPr>
        <w:t xml:space="preserve"> y abortos legales?</w:t>
      </w:r>
    </w:p>
    <w:p w:rsidR="005342B1" w:rsidRPr="009B3C43" w:rsidRDefault="00994474" w:rsidP="00B81AF2">
      <w:pPr>
        <w:spacing w:before="120" w:after="120" w:line="240" w:lineRule="auto"/>
        <w:jc w:val="both"/>
        <w:rPr>
          <w:u w:val="single"/>
          <w:lang w:val="es-AR"/>
        </w:rPr>
      </w:pPr>
      <w:r w:rsidRPr="009B3C43">
        <w:rPr>
          <w:u w:val="single"/>
          <w:lang w:val="es-AR"/>
        </w:rPr>
        <w:lastRenderedPageBreak/>
        <w:t>Factores de r</w:t>
      </w:r>
      <w:r w:rsidR="005342B1" w:rsidRPr="009B3C43">
        <w:rPr>
          <w:u w:val="single"/>
          <w:lang w:val="es-AR"/>
        </w:rPr>
        <w:t xml:space="preserve">iesgo de </w:t>
      </w:r>
      <w:r w:rsidRPr="009B3C43">
        <w:rPr>
          <w:u w:val="single"/>
          <w:lang w:val="es-AR"/>
        </w:rPr>
        <w:t>e</w:t>
      </w:r>
      <w:r w:rsidR="005342B1" w:rsidRPr="009B3C43">
        <w:rPr>
          <w:u w:val="single"/>
          <w:lang w:val="es-AR"/>
        </w:rPr>
        <w:t>nfermedades</w:t>
      </w:r>
      <w:r w:rsidR="00E2209F" w:rsidRPr="009B3C43">
        <w:rPr>
          <w:u w:val="single"/>
          <w:lang w:val="es-AR"/>
        </w:rPr>
        <w:t xml:space="preserve"> </w:t>
      </w:r>
      <w:r w:rsidR="005342B1" w:rsidRPr="009B3C43">
        <w:rPr>
          <w:u w:val="single"/>
          <w:lang w:val="es-AR"/>
        </w:rPr>
        <w:t>crónicas no transmisibles y género</w:t>
      </w:r>
      <w:r w:rsidR="00E2209F" w:rsidRPr="009B3C43">
        <w:rPr>
          <w:rStyle w:val="Refdenotaalpie"/>
          <w:lang w:val="es-AR"/>
        </w:rPr>
        <w:footnoteReference w:id="18"/>
      </w:r>
    </w:p>
    <w:p w:rsidR="001002F6" w:rsidRPr="009B3C43" w:rsidRDefault="001002F6" w:rsidP="00B81AF2">
      <w:pPr>
        <w:spacing w:before="120" w:after="120" w:line="240" w:lineRule="auto"/>
        <w:jc w:val="both"/>
        <w:rPr>
          <w:lang w:val="es-AR"/>
        </w:rPr>
      </w:pPr>
      <w:r w:rsidRPr="009B3C43">
        <w:rPr>
          <w:lang w:val="es-AR"/>
        </w:rPr>
        <w:t>En Argentina mueren anualmente 11.731</w:t>
      </w:r>
      <w:r w:rsidRPr="009B3C43">
        <w:rPr>
          <w:rStyle w:val="Refdenotaalpie"/>
          <w:lang w:val="es-AR"/>
        </w:rPr>
        <w:footnoteReference w:id="19"/>
      </w:r>
      <w:r w:rsidRPr="009B3C43">
        <w:rPr>
          <w:lang w:val="es-AR"/>
        </w:rPr>
        <w:t xml:space="preserve">mujeres por enfermedades relacionadas al tabaco. Una de cada tres mujeres mueren por enfermedad cardiovascular (desde 1980 la proporción supera a la de los hombres) y duplica a todas las muertes por causa de </w:t>
      </w:r>
      <w:r w:rsidR="009B3C43" w:rsidRPr="009B3C43">
        <w:rPr>
          <w:lang w:val="es-AR"/>
        </w:rPr>
        <w:t>tumores</w:t>
      </w:r>
      <w:r w:rsidRPr="009B3C43">
        <w:rPr>
          <w:lang w:val="es-AR"/>
        </w:rPr>
        <w:t xml:space="preserve"> malignos</w:t>
      </w:r>
      <w:r w:rsidRPr="009B3C43">
        <w:rPr>
          <w:rStyle w:val="Refdenotaalpie"/>
          <w:lang w:val="es-AR"/>
        </w:rPr>
        <w:footnoteReference w:id="20"/>
      </w:r>
      <w:r w:rsidRPr="009B3C43">
        <w:rPr>
          <w:lang w:val="es-AR"/>
        </w:rPr>
        <w:t xml:space="preserve">. El cáncer de pulmón se duplicó en las mujeres argentinas: mientras que en los hombres las muertes por cáncer de pulmón se redujeron un 2% </w:t>
      </w:r>
      <w:r w:rsidR="009B3C43" w:rsidRPr="009B3C43">
        <w:rPr>
          <w:lang w:val="es-AR"/>
        </w:rPr>
        <w:t>anual</w:t>
      </w:r>
      <w:r w:rsidRPr="009B3C43">
        <w:rPr>
          <w:lang w:val="es-AR"/>
        </w:rPr>
        <w:t xml:space="preserve"> desde 1980, en las mujeres se incrementaron un 1,7% anual, como consecuencia del crecimiento del consumo de tabaco, uno de los más altos de América</w:t>
      </w:r>
      <w:r w:rsidRPr="009B3C43">
        <w:rPr>
          <w:rStyle w:val="Refdenotaalpie"/>
          <w:lang w:val="es-AR"/>
        </w:rPr>
        <w:footnoteReference w:id="21"/>
      </w:r>
      <w:r w:rsidRPr="009B3C43">
        <w:rPr>
          <w:lang w:val="es-AR"/>
        </w:rPr>
        <w:t>.La diabetes, la obesidad y el sedentarismo se encuentran en aumento en las mujeres argentinas.</w:t>
      </w:r>
      <w:r w:rsidRPr="009B3C43">
        <w:rPr>
          <w:rStyle w:val="Refdenotaalpie"/>
          <w:lang w:val="es-AR"/>
        </w:rPr>
        <w:footnoteReference w:id="22"/>
      </w:r>
    </w:p>
    <w:p w:rsidR="005342B1" w:rsidRPr="009B3C43" w:rsidRDefault="005342B1" w:rsidP="00B81AF2">
      <w:pPr>
        <w:spacing w:before="120" w:after="120" w:line="240" w:lineRule="auto"/>
        <w:jc w:val="both"/>
        <w:rPr>
          <w:lang w:val="es-AR"/>
        </w:rPr>
      </w:pPr>
      <w:r w:rsidRPr="009B3C43">
        <w:rPr>
          <w:lang w:val="es-AR"/>
        </w:rPr>
        <w:t>Teniendo en cuenta</w:t>
      </w:r>
      <w:r w:rsidR="00E2209F" w:rsidRPr="009B3C43">
        <w:rPr>
          <w:lang w:val="es-AR"/>
        </w:rPr>
        <w:t xml:space="preserve"> </w:t>
      </w:r>
      <w:r w:rsidRPr="009B3C43">
        <w:rPr>
          <w:lang w:val="es-AR"/>
        </w:rPr>
        <w:t xml:space="preserve">que en 2008, el Estado nacional </w:t>
      </w:r>
      <w:r w:rsidR="00E2209F" w:rsidRPr="009B3C43">
        <w:rPr>
          <w:lang w:val="es-AR"/>
        </w:rPr>
        <w:t>sanciono</w:t>
      </w:r>
      <w:r w:rsidRPr="009B3C43">
        <w:rPr>
          <w:lang w:val="es-AR"/>
        </w:rPr>
        <w:t xml:space="preserve"> la Ley 26.396 de trastornos</w:t>
      </w:r>
      <w:r w:rsidR="00E2209F" w:rsidRPr="009B3C43">
        <w:rPr>
          <w:lang w:val="es-AR"/>
        </w:rPr>
        <w:t xml:space="preserve"> </w:t>
      </w:r>
      <w:r w:rsidRPr="009B3C43">
        <w:rPr>
          <w:lang w:val="es-AR"/>
        </w:rPr>
        <w:t>alimentarios</w:t>
      </w:r>
      <w:r w:rsidR="00E2209F" w:rsidRPr="009B3C43">
        <w:rPr>
          <w:lang w:val="es-AR"/>
        </w:rPr>
        <w:t xml:space="preserve">, que no </w:t>
      </w:r>
      <w:r w:rsidRPr="009B3C43">
        <w:rPr>
          <w:lang w:val="es-AR"/>
        </w:rPr>
        <w:t>se adapta a los estándares</w:t>
      </w:r>
      <w:r w:rsidR="00E2209F" w:rsidRPr="009B3C43">
        <w:rPr>
          <w:lang w:val="es-AR"/>
        </w:rPr>
        <w:t xml:space="preserve"> </w:t>
      </w:r>
      <w:r w:rsidRPr="009B3C43">
        <w:rPr>
          <w:lang w:val="es-AR"/>
        </w:rPr>
        <w:t>internacionales</w:t>
      </w:r>
      <w:r w:rsidR="00E2209F" w:rsidRPr="009B3C43">
        <w:rPr>
          <w:lang w:val="es-AR"/>
        </w:rPr>
        <w:t xml:space="preserve"> en la materia</w:t>
      </w:r>
      <w:r w:rsidRPr="009B3C43">
        <w:rPr>
          <w:rStyle w:val="Refdenotaalpie"/>
          <w:lang w:val="es-AR"/>
        </w:rPr>
        <w:footnoteReference w:id="23"/>
      </w:r>
      <w:r w:rsidRPr="009B3C43">
        <w:rPr>
          <w:rStyle w:val="Refdenotaalpie"/>
          <w:lang w:val="es-AR"/>
        </w:rPr>
        <w:footnoteReference w:id="24"/>
      </w:r>
      <w:r w:rsidR="00E2209F" w:rsidRPr="009B3C43">
        <w:rPr>
          <w:lang w:val="es-AR"/>
        </w:rPr>
        <w:t xml:space="preserve"> Consideramos oportuno consultar al Estado:</w:t>
      </w:r>
    </w:p>
    <w:p w:rsidR="005342B1" w:rsidRPr="00B81AF2" w:rsidRDefault="00E2209F" w:rsidP="00B81AF2">
      <w:pPr>
        <w:pStyle w:val="Prrafodelista"/>
        <w:numPr>
          <w:ilvl w:val="0"/>
          <w:numId w:val="37"/>
        </w:numPr>
        <w:spacing w:before="120" w:after="120" w:line="240" w:lineRule="auto"/>
        <w:ind w:left="0" w:firstLine="0"/>
        <w:jc w:val="both"/>
        <w:rPr>
          <w:b/>
          <w:lang w:val="es-AR"/>
        </w:rPr>
      </w:pPr>
      <w:r w:rsidRPr="00B81AF2">
        <w:rPr>
          <w:b/>
          <w:lang w:val="es-AR"/>
        </w:rPr>
        <w:t>¿</w:t>
      </w:r>
      <w:r w:rsidR="005342B1" w:rsidRPr="00B81AF2">
        <w:rPr>
          <w:b/>
          <w:lang w:val="es-AR"/>
        </w:rPr>
        <w:t>Cuáles son las</w:t>
      </w:r>
      <w:r w:rsidRPr="00B81AF2">
        <w:rPr>
          <w:b/>
          <w:lang w:val="es-AR"/>
        </w:rPr>
        <w:t xml:space="preserve"> </w:t>
      </w:r>
      <w:r w:rsidR="005342B1" w:rsidRPr="00B81AF2">
        <w:rPr>
          <w:b/>
          <w:lang w:val="es-AR"/>
        </w:rPr>
        <w:t>medidas</w:t>
      </w:r>
      <w:r w:rsidRPr="00B81AF2">
        <w:rPr>
          <w:b/>
          <w:lang w:val="es-AR"/>
        </w:rPr>
        <w:t xml:space="preserve"> </w:t>
      </w:r>
      <w:r w:rsidR="005342B1" w:rsidRPr="00B81AF2">
        <w:rPr>
          <w:b/>
          <w:lang w:val="es-AR"/>
        </w:rPr>
        <w:t>implementadas</w:t>
      </w:r>
      <w:r w:rsidRPr="00B81AF2">
        <w:rPr>
          <w:b/>
          <w:lang w:val="es-AR"/>
        </w:rPr>
        <w:t xml:space="preserve"> </w:t>
      </w:r>
      <w:r w:rsidR="005342B1" w:rsidRPr="00B81AF2">
        <w:rPr>
          <w:b/>
          <w:lang w:val="es-AR"/>
        </w:rPr>
        <w:t xml:space="preserve">por el </w:t>
      </w:r>
      <w:r w:rsidRPr="00B81AF2">
        <w:rPr>
          <w:b/>
          <w:lang w:val="es-AR"/>
        </w:rPr>
        <w:t xml:space="preserve">Estado </w:t>
      </w:r>
      <w:r w:rsidR="005342B1" w:rsidRPr="00B81AF2">
        <w:rPr>
          <w:b/>
          <w:lang w:val="es-AR"/>
        </w:rPr>
        <w:t>para</w:t>
      </w:r>
      <w:r w:rsidRPr="00B81AF2">
        <w:rPr>
          <w:b/>
          <w:lang w:val="es-AR"/>
        </w:rPr>
        <w:t xml:space="preserve"> </w:t>
      </w:r>
      <w:r w:rsidR="005342B1" w:rsidRPr="00B81AF2">
        <w:rPr>
          <w:b/>
          <w:lang w:val="es-AR"/>
        </w:rPr>
        <w:t>prevenir de manera</w:t>
      </w:r>
      <w:r w:rsidRPr="00B81AF2">
        <w:rPr>
          <w:b/>
          <w:lang w:val="es-AR"/>
        </w:rPr>
        <w:t xml:space="preserve"> </w:t>
      </w:r>
      <w:r w:rsidR="005342B1" w:rsidRPr="00B81AF2">
        <w:rPr>
          <w:b/>
          <w:lang w:val="es-AR"/>
        </w:rPr>
        <w:t>efectiva la obesidad en las</w:t>
      </w:r>
      <w:r w:rsidRPr="00B81AF2">
        <w:rPr>
          <w:b/>
          <w:lang w:val="es-AR"/>
        </w:rPr>
        <w:t xml:space="preserve"> </w:t>
      </w:r>
      <w:r w:rsidR="005342B1" w:rsidRPr="00B81AF2">
        <w:rPr>
          <w:b/>
          <w:lang w:val="es-AR"/>
        </w:rPr>
        <w:t>niñas y mujeres</w:t>
      </w:r>
      <w:r w:rsidRPr="00B81AF2">
        <w:rPr>
          <w:b/>
          <w:lang w:val="es-AR"/>
        </w:rPr>
        <w:t>?</w:t>
      </w:r>
      <w:r w:rsidR="005342B1" w:rsidRPr="00B81AF2">
        <w:rPr>
          <w:b/>
          <w:lang w:val="es-AR"/>
        </w:rPr>
        <w:t xml:space="preserve"> </w:t>
      </w:r>
    </w:p>
    <w:p w:rsidR="005342B1" w:rsidRPr="00B81AF2" w:rsidRDefault="00E0617B" w:rsidP="00B81AF2">
      <w:pPr>
        <w:pStyle w:val="Prrafodelista"/>
        <w:numPr>
          <w:ilvl w:val="0"/>
          <w:numId w:val="37"/>
        </w:numPr>
        <w:spacing w:before="120" w:after="120" w:line="240" w:lineRule="auto"/>
        <w:ind w:left="0" w:firstLine="0"/>
        <w:jc w:val="both"/>
        <w:rPr>
          <w:b/>
          <w:lang w:val="es-AR"/>
        </w:rPr>
      </w:pPr>
      <w:r w:rsidRPr="00B81AF2">
        <w:rPr>
          <w:b/>
          <w:lang w:val="es-AR"/>
        </w:rPr>
        <w:t>¿</w:t>
      </w:r>
      <w:r w:rsidR="005342B1" w:rsidRPr="00B81AF2">
        <w:rPr>
          <w:b/>
          <w:lang w:val="es-AR"/>
        </w:rPr>
        <w:t>Cuáles son las</w:t>
      </w:r>
      <w:r w:rsidRPr="00B81AF2">
        <w:rPr>
          <w:b/>
          <w:lang w:val="es-AR"/>
        </w:rPr>
        <w:t xml:space="preserve"> </w:t>
      </w:r>
      <w:r w:rsidR="005342B1" w:rsidRPr="00B81AF2">
        <w:rPr>
          <w:b/>
          <w:lang w:val="es-AR"/>
        </w:rPr>
        <w:t xml:space="preserve">políticas </w:t>
      </w:r>
      <w:r w:rsidRPr="00B81AF2">
        <w:rPr>
          <w:b/>
          <w:lang w:val="es-AR"/>
        </w:rPr>
        <w:t>que el Estado impulsa</w:t>
      </w:r>
      <w:r w:rsidR="005342B1" w:rsidRPr="00B81AF2">
        <w:rPr>
          <w:b/>
          <w:lang w:val="es-AR"/>
        </w:rPr>
        <w:t xml:space="preserve"> con </w:t>
      </w:r>
      <w:r w:rsidRPr="00B81AF2">
        <w:rPr>
          <w:b/>
          <w:lang w:val="es-AR"/>
        </w:rPr>
        <w:t xml:space="preserve">perspectiva de género, que estimulan </w:t>
      </w:r>
      <w:r w:rsidR="005342B1" w:rsidRPr="00B81AF2">
        <w:rPr>
          <w:b/>
          <w:lang w:val="es-AR"/>
        </w:rPr>
        <w:t>estilos de vida</w:t>
      </w:r>
      <w:r w:rsidRPr="00B81AF2">
        <w:rPr>
          <w:b/>
          <w:lang w:val="es-AR"/>
        </w:rPr>
        <w:t xml:space="preserve"> </w:t>
      </w:r>
      <w:r w:rsidR="005342B1" w:rsidRPr="00B81AF2">
        <w:rPr>
          <w:b/>
          <w:lang w:val="es-AR"/>
        </w:rPr>
        <w:t>activos y la reducción del sedentarismo en las</w:t>
      </w:r>
      <w:r w:rsidRPr="00B81AF2">
        <w:rPr>
          <w:b/>
          <w:lang w:val="es-AR"/>
        </w:rPr>
        <w:t xml:space="preserve"> </w:t>
      </w:r>
      <w:r w:rsidR="005342B1" w:rsidRPr="00B81AF2">
        <w:rPr>
          <w:b/>
          <w:lang w:val="es-AR"/>
        </w:rPr>
        <w:t>niñas y mujeres?</w:t>
      </w:r>
    </w:p>
    <w:p w:rsidR="005342B1" w:rsidRPr="009B3C43" w:rsidRDefault="005342B1" w:rsidP="00B81AF2">
      <w:pPr>
        <w:spacing w:before="120" w:after="120" w:line="240" w:lineRule="auto"/>
        <w:jc w:val="both"/>
        <w:rPr>
          <w:lang w:val="es-AR"/>
        </w:rPr>
      </w:pPr>
      <w:r w:rsidRPr="009B3C43">
        <w:rPr>
          <w:lang w:val="es-AR"/>
        </w:rPr>
        <w:t xml:space="preserve">En Argentina la ley </w:t>
      </w:r>
      <w:r w:rsidR="00E0617B" w:rsidRPr="009B3C43">
        <w:rPr>
          <w:lang w:val="es-AR"/>
        </w:rPr>
        <w:t>24.788</w:t>
      </w:r>
      <w:r w:rsidR="00E0617B" w:rsidRPr="009B3C43">
        <w:rPr>
          <w:rStyle w:val="Refdenotaalpie"/>
          <w:lang w:val="es-AR"/>
        </w:rPr>
        <w:footnoteReference w:id="25"/>
      </w:r>
      <w:r w:rsidR="00E0617B" w:rsidRPr="009B3C43">
        <w:rPr>
          <w:lang w:val="es-AR"/>
        </w:rPr>
        <w:t xml:space="preserve"> </w:t>
      </w:r>
      <w:r w:rsidRPr="009B3C43">
        <w:rPr>
          <w:lang w:val="es-AR"/>
        </w:rPr>
        <w:t xml:space="preserve">regula el </w:t>
      </w:r>
      <w:r w:rsidR="00E0617B" w:rsidRPr="009B3C43">
        <w:rPr>
          <w:lang w:val="es-AR"/>
        </w:rPr>
        <w:t xml:space="preserve">consume problemático de alcohol, que </w:t>
      </w:r>
      <w:r w:rsidRPr="009B3C43">
        <w:rPr>
          <w:lang w:val="es-AR"/>
        </w:rPr>
        <w:t>no se adapta a los estándares</w:t>
      </w:r>
      <w:r w:rsidR="00E0617B" w:rsidRPr="009B3C43">
        <w:rPr>
          <w:lang w:val="es-AR"/>
        </w:rPr>
        <w:t xml:space="preserve"> </w:t>
      </w:r>
      <w:r w:rsidRPr="009B3C43">
        <w:rPr>
          <w:lang w:val="es-AR"/>
        </w:rPr>
        <w:t>internacionales</w:t>
      </w:r>
      <w:r w:rsidRPr="009B3C43">
        <w:rPr>
          <w:rStyle w:val="Refdenotaalpie"/>
          <w:lang w:val="es-AR"/>
        </w:rPr>
        <w:footnoteReference w:id="26"/>
      </w:r>
      <w:r w:rsidRPr="009B3C43">
        <w:rPr>
          <w:lang w:val="es-AR"/>
        </w:rPr>
        <w:t xml:space="preserve"> en materia de control de consumo de alcohol. Teniendo en cuenta</w:t>
      </w:r>
      <w:r w:rsidR="00E0617B" w:rsidRPr="009B3C43">
        <w:rPr>
          <w:lang w:val="es-AR"/>
        </w:rPr>
        <w:t xml:space="preserve"> </w:t>
      </w:r>
      <w:r w:rsidRPr="009B3C43">
        <w:rPr>
          <w:lang w:val="es-AR"/>
        </w:rPr>
        <w:t>que</w:t>
      </w:r>
      <w:r w:rsidR="00E0617B" w:rsidRPr="009B3C43">
        <w:rPr>
          <w:lang w:val="es-AR"/>
        </w:rPr>
        <w:t xml:space="preserve"> </w:t>
      </w:r>
      <w:r w:rsidRPr="009B3C43">
        <w:rPr>
          <w:lang w:val="es-AR"/>
        </w:rPr>
        <w:t>las</w:t>
      </w:r>
      <w:r w:rsidR="00E0617B" w:rsidRPr="009B3C43">
        <w:rPr>
          <w:lang w:val="es-AR"/>
        </w:rPr>
        <w:t xml:space="preserve"> </w:t>
      </w:r>
      <w:r w:rsidRPr="009B3C43">
        <w:rPr>
          <w:lang w:val="es-AR"/>
        </w:rPr>
        <w:t>mujeres son más</w:t>
      </w:r>
      <w:r w:rsidR="00E0617B" w:rsidRPr="009B3C43">
        <w:rPr>
          <w:lang w:val="es-AR"/>
        </w:rPr>
        <w:t xml:space="preserve"> </w:t>
      </w:r>
      <w:r w:rsidRPr="009B3C43">
        <w:rPr>
          <w:lang w:val="es-AR"/>
        </w:rPr>
        <w:t>vulnerables a los daños a la salud</w:t>
      </w:r>
      <w:r w:rsidR="00E0617B" w:rsidRPr="009B3C43">
        <w:rPr>
          <w:lang w:val="es-AR"/>
        </w:rPr>
        <w:t xml:space="preserve"> </w:t>
      </w:r>
      <w:r w:rsidRPr="009B3C43">
        <w:rPr>
          <w:lang w:val="es-AR"/>
        </w:rPr>
        <w:t xml:space="preserve">relacionados con la ingesta de alcohol, </w:t>
      </w:r>
      <w:r w:rsidR="00E0617B" w:rsidRPr="009B3C43">
        <w:rPr>
          <w:lang w:val="es-AR"/>
        </w:rPr>
        <w:t xml:space="preserve">y </w:t>
      </w:r>
      <w:r w:rsidRPr="009B3C43">
        <w:rPr>
          <w:lang w:val="es-AR"/>
        </w:rPr>
        <w:t>que el consumo de alcohol ha crecido</w:t>
      </w:r>
      <w:r w:rsidR="00E0617B" w:rsidRPr="009B3C43">
        <w:rPr>
          <w:lang w:val="es-AR"/>
        </w:rPr>
        <w:t xml:space="preserve"> </w:t>
      </w:r>
      <w:r w:rsidRPr="009B3C43">
        <w:rPr>
          <w:lang w:val="es-AR"/>
        </w:rPr>
        <w:t xml:space="preserve">más en niñas y </w:t>
      </w:r>
      <w:r w:rsidR="009B3C43" w:rsidRPr="009B3C43">
        <w:rPr>
          <w:lang w:val="es-AR"/>
        </w:rPr>
        <w:t>adolescentes</w:t>
      </w:r>
      <w:r w:rsidR="00E0617B" w:rsidRPr="009B3C43">
        <w:rPr>
          <w:lang w:val="es-AR"/>
        </w:rPr>
        <w:t xml:space="preserve"> </w:t>
      </w:r>
      <w:r w:rsidRPr="009B3C43">
        <w:rPr>
          <w:lang w:val="es-AR"/>
        </w:rPr>
        <w:t>mujeres</w:t>
      </w:r>
      <w:r w:rsidR="00E0617B" w:rsidRPr="009B3C43">
        <w:rPr>
          <w:lang w:val="es-AR"/>
        </w:rPr>
        <w:t xml:space="preserve"> </w:t>
      </w:r>
      <w:r w:rsidRPr="009B3C43">
        <w:rPr>
          <w:lang w:val="es-AR"/>
        </w:rPr>
        <w:t xml:space="preserve">igualando el consumo de los </w:t>
      </w:r>
      <w:r w:rsidR="009B3C43" w:rsidRPr="009B3C43">
        <w:rPr>
          <w:lang w:val="es-AR"/>
        </w:rPr>
        <w:t>adolescentes</w:t>
      </w:r>
      <w:r w:rsidR="00E0617B" w:rsidRPr="009B3C43">
        <w:rPr>
          <w:lang w:val="es-AR"/>
        </w:rPr>
        <w:t xml:space="preserve"> </w:t>
      </w:r>
      <w:r w:rsidRPr="009B3C43">
        <w:rPr>
          <w:lang w:val="es-AR"/>
        </w:rPr>
        <w:t>varones</w:t>
      </w:r>
      <w:r w:rsidRPr="009B3C43">
        <w:rPr>
          <w:rStyle w:val="Refdenotaalpie"/>
          <w:lang w:val="es-AR"/>
        </w:rPr>
        <w:footnoteReference w:id="27"/>
      </w:r>
      <w:r w:rsidRPr="009B3C43">
        <w:rPr>
          <w:lang w:val="es-AR"/>
        </w:rPr>
        <w:t xml:space="preserve">: </w:t>
      </w:r>
    </w:p>
    <w:p w:rsidR="005342B1" w:rsidRPr="00B81AF2" w:rsidRDefault="00E0617B" w:rsidP="00B81AF2">
      <w:pPr>
        <w:pStyle w:val="Prrafodelista"/>
        <w:numPr>
          <w:ilvl w:val="0"/>
          <w:numId w:val="38"/>
        </w:numPr>
        <w:spacing w:before="120" w:after="120" w:line="240" w:lineRule="auto"/>
        <w:ind w:left="0" w:firstLine="0"/>
        <w:jc w:val="both"/>
        <w:rPr>
          <w:b/>
          <w:lang w:val="es-AR"/>
        </w:rPr>
      </w:pPr>
      <w:r w:rsidRPr="00B81AF2">
        <w:rPr>
          <w:b/>
          <w:lang w:val="es-AR"/>
        </w:rPr>
        <w:t>¿</w:t>
      </w:r>
      <w:r w:rsidR="005342B1" w:rsidRPr="00B81AF2">
        <w:rPr>
          <w:b/>
          <w:lang w:val="es-AR"/>
        </w:rPr>
        <w:t>Cuáles son las</w:t>
      </w:r>
      <w:r w:rsidRPr="00B81AF2">
        <w:rPr>
          <w:b/>
          <w:lang w:val="es-AR"/>
        </w:rPr>
        <w:t xml:space="preserve"> </w:t>
      </w:r>
      <w:r w:rsidR="005342B1" w:rsidRPr="00B81AF2">
        <w:rPr>
          <w:b/>
          <w:lang w:val="es-AR"/>
        </w:rPr>
        <w:t>medidas</w:t>
      </w:r>
      <w:r w:rsidRPr="00B81AF2">
        <w:rPr>
          <w:b/>
          <w:lang w:val="es-AR"/>
        </w:rPr>
        <w:t xml:space="preserve"> </w:t>
      </w:r>
      <w:r w:rsidR="005342B1" w:rsidRPr="00B81AF2">
        <w:rPr>
          <w:b/>
          <w:lang w:val="es-AR"/>
        </w:rPr>
        <w:t>adoptadas</w:t>
      </w:r>
      <w:r w:rsidRPr="00B81AF2">
        <w:rPr>
          <w:b/>
          <w:lang w:val="es-AR"/>
        </w:rPr>
        <w:t xml:space="preserve"> </w:t>
      </w:r>
      <w:r w:rsidR="005342B1" w:rsidRPr="00B81AF2">
        <w:rPr>
          <w:b/>
          <w:lang w:val="es-AR"/>
        </w:rPr>
        <w:t xml:space="preserve">por el </w:t>
      </w:r>
      <w:r w:rsidRPr="00B81AF2">
        <w:rPr>
          <w:b/>
          <w:lang w:val="es-AR"/>
        </w:rPr>
        <w:t xml:space="preserve">Estado </w:t>
      </w:r>
      <w:r w:rsidR="005342B1" w:rsidRPr="00B81AF2">
        <w:rPr>
          <w:b/>
          <w:lang w:val="es-AR"/>
        </w:rPr>
        <w:t>para</w:t>
      </w:r>
      <w:r w:rsidRPr="00B81AF2">
        <w:rPr>
          <w:b/>
          <w:lang w:val="es-AR"/>
        </w:rPr>
        <w:t xml:space="preserve"> </w:t>
      </w:r>
      <w:r w:rsidR="005342B1" w:rsidRPr="00B81AF2">
        <w:rPr>
          <w:b/>
          <w:lang w:val="es-AR"/>
        </w:rPr>
        <w:t>reducir de manera</w:t>
      </w:r>
      <w:r w:rsidRPr="00B81AF2">
        <w:rPr>
          <w:b/>
          <w:lang w:val="es-AR"/>
        </w:rPr>
        <w:t xml:space="preserve"> </w:t>
      </w:r>
      <w:r w:rsidR="005342B1" w:rsidRPr="00B81AF2">
        <w:rPr>
          <w:b/>
          <w:lang w:val="es-AR"/>
        </w:rPr>
        <w:t xml:space="preserve">eficaz el </w:t>
      </w:r>
      <w:r w:rsidRPr="00B81AF2">
        <w:rPr>
          <w:b/>
          <w:lang w:val="es-AR"/>
        </w:rPr>
        <w:t xml:space="preserve">consume </w:t>
      </w:r>
      <w:r w:rsidR="005342B1" w:rsidRPr="00B81AF2">
        <w:rPr>
          <w:b/>
          <w:lang w:val="es-AR"/>
        </w:rPr>
        <w:t>excesivo de alcohol</w:t>
      </w:r>
      <w:r w:rsidRPr="00B81AF2">
        <w:rPr>
          <w:b/>
          <w:lang w:val="es-AR"/>
        </w:rPr>
        <w:t xml:space="preserve">, y si estas incluyen </w:t>
      </w:r>
      <w:r w:rsidR="005342B1" w:rsidRPr="00B81AF2">
        <w:rPr>
          <w:b/>
          <w:lang w:val="es-AR"/>
        </w:rPr>
        <w:t>restricciones del marketing de alcohol, políticas</w:t>
      </w:r>
      <w:r w:rsidRPr="00B81AF2">
        <w:rPr>
          <w:b/>
          <w:lang w:val="es-AR"/>
        </w:rPr>
        <w:t xml:space="preserve"> </w:t>
      </w:r>
      <w:r w:rsidR="005342B1" w:rsidRPr="00B81AF2">
        <w:rPr>
          <w:b/>
          <w:lang w:val="es-AR"/>
        </w:rPr>
        <w:t>que</w:t>
      </w:r>
      <w:r w:rsidRPr="00B81AF2">
        <w:rPr>
          <w:b/>
          <w:lang w:val="es-AR"/>
        </w:rPr>
        <w:t xml:space="preserve"> </w:t>
      </w:r>
      <w:r w:rsidR="005342B1" w:rsidRPr="00B81AF2">
        <w:rPr>
          <w:b/>
          <w:lang w:val="es-AR"/>
        </w:rPr>
        <w:t>limiten el acceso, políticas</w:t>
      </w:r>
      <w:r w:rsidRPr="00B81AF2">
        <w:rPr>
          <w:b/>
          <w:lang w:val="es-AR"/>
        </w:rPr>
        <w:t xml:space="preserve"> </w:t>
      </w:r>
      <w:r w:rsidR="005342B1" w:rsidRPr="00B81AF2">
        <w:rPr>
          <w:b/>
          <w:lang w:val="es-AR"/>
        </w:rPr>
        <w:t xml:space="preserve">fiscales, entre otras? </w:t>
      </w:r>
    </w:p>
    <w:p w:rsidR="005342B1" w:rsidRPr="009B3C43" w:rsidRDefault="00E0617B" w:rsidP="00B81AF2">
      <w:pPr>
        <w:spacing w:before="120" w:after="120" w:line="240" w:lineRule="auto"/>
        <w:jc w:val="both"/>
        <w:rPr>
          <w:lang w:val="es-AR"/>
        </w:rPr>
      </w:pPr>
      <w:r w:rsidRPr="009B3C43">
        <w:rPr>
          <w:lang w:val="es-AR"/>
        </w:rPr>
        <w:t xml:space="preserve">Tal como ha sugerido el </w:t>
      </w:r>
      <w:r w:rsidR="009B3C43" w:rsidRPr="009B3C43">
        <w:rPr>
          <w:lang w:val="es-AR"/>
        </w:rPr>
        <w:t>Comité</w:t>
      </w:r>
      <w:r w:rsidRPr="009B3C43">
        <w:rPr>
          <w:lang w:val="es-AR"/>
        </w:rPr>
        <w:t xml:space="preserve"> en sus observaciones finales,  l</w:t>
      </w:r>
      <w:r w:rsidR="005342B1" w:rsidRPr="009B3C43">
        <w:rPr>
          <w:lang w:val="es-AR"/>
        </w:rPr>
        <w:t xml:space="preserve">a epidemia de tabaquismo en Argentina </w:t>
      </w:r>
      <w:r w:rsidR="009B3C43" w:rsidRPr="009B3C43">
        <w:rPr>
          <w:lang w:val="es-AR"/>
        </w:rPr>
        <w:t>continúa</w:t>
      </w:r>
      <w:r w:rsidRPr="009B3C43">
        <w:rPr>
          <w:lang w:val="es-AR"/>
        </w:rPr>
        <w:t xml:space="preserve"> </w:t>
      </w:r>
      <w:r w:rsidR="005342B1" w:rsidRPr="009B3C43">
        <w:rPr>
          <w:lang w:val="es-AR"/>
        </w:rPr>
        <w:t>siendo la primera</w:t>
      </w:r>
      <w:r w:rsidRPr="009B3C43">
        <w:rPr>
          <w:lang w:val="es-AR"/>
        </w:rPr>
        <w:t xml:space="preserve"> </w:t>
      </w:r>
      <w:r w:rsidR="005342B1" w:rsidRPr="009B3C43">
        <w:rPr>
          <w:lang w:val="es-AR"/>
        </w:rPr>
        <w:t>causa de muerte</w:t>
      </w:r>
      <w:r w:rsidRPr="009B3C43">
        <w:rPr>
          <w:lang w:val="es-AR"/>
        </w:rPr>
        <w:t xml:space="preserve"> </w:t>
      </w:r>
      <w:r w:rsidR="005342B1" w:rsidRPr="009B3C43">
        <w:rPr>
          <w:lang w:val="es-AR"/>
        </w:rPr>
        <w:t>prematura y evitable en el país. Argentina sigue</w:t>
      </w:r>
      <w:r w:rsidRPr="009B3C43">
        <w:rPr>
          <w:lang w:val="es-AR"/>
        </w:rPr>
        <w:t xml:space="preserve"> </w:t>
      </w:r>
      <w:r w:rsidR="005342B1" w:rsidRPr="009B3C43">
        <w:rPr>
          <w:lang w:val="es-AR"/>
        </w:rPr>
        <w:t>siendo el único</w:t>
      </w:r>
      <w:r w:rsidRPr="009B3C43">
        <w:rPr>
          <w:lang w:val="es-AR"/>
        </w:rPr>
        <w:t xml:space="preserve"> </w:t>
      </w:r>
      <w:r w:rsidR="005342B1" w:rsidRPr="009B3C43">
        <w:rPr>
          <w:lang w:val="es-AR"/>
        </w:rPr>
        <w:t>país de Sudamérica</w:t>
      </w:r>
      <w:r w:rsidRPr="009B3C43">
        <w:rPr>
          <w:lang w:val="es-AR"/>
        </w:rPr>
        <w:t xml:space="preserve"> </w:t>
      </w:r>
      <w:r w:rsidR="005342B1" w:rsidRPr="009B3C43">
        <w:rPr>
          <w:lang w:val="es-AR"/>
        </w:rPr>
        <w:t>que no ha ratificado el CMCT</w:t>
      </w:r>
      <w:r w:rsidR="005342B1" w:rsidRPr="009B3C43">
        <w:rPr>
          <w:rStyle w:val="Refdenotaalpie"/>
          <w:lang w:val="es-AR"/>
        </w:rPr>
        <w:footnoteReference w:id="28"/>
      </w:r>
      <w:r w:rsidR="005342B1" w:rsidRPr="009B3C43">
        <w:rPr>
          <w:lang w:val="es-AR"/>
        </w:rPr>
        <w:t xml:space="preserve"> (Convenio </w:t>
      </w:r>
      <w:r w:rsidR="005342B1" w:rsidRPr="009B3C43">
        <w:rPr>
          <w:lang w:val="es-AR"/>
        </w:rPr>
        <w:lastRenderedPageBreak/>
        <w:t xml:space="preserve">Marco para el control del tabaco) de la OMS.  </w:t>
      </w:r>
      <w:r w:rsidR="009B3C43" w:rsidRPr="009B3C43">
        <w:rPr>
          <w:lang w:val="es-AR"/>
        </w:rPr>
        <w:t>El consumo de tabaco es mayor en las adolescentes mujeres respecto de los varones</w:t>
      </w:r>
      <w:r w:rsidR="009B3C43">
        <w:rPr>
          <w:lang w:val="es-AR"/>
        </w:rPr>
        <w:t>.</w:t>
      </w:r>
      <w:r w:rsidR="009B3C43" w:rsidRPr="009B3C43">
        <w:rPr>
          <w:rStyle w:val="Refdenotaalpie"/>
          <w:lang w:val="es-AR"/>
        </w:rPr>
        <w:footnoteReference w:id="29"/>
      </w:r>
      <w:r w:rsidR="009B3C43">
        <w:rPr>
          <w:lang w:val="es-AR"/>
        </w:rPr>
        <w:t xml:space="preserve">. </w:t>
      </w:r>
      <w:r w:rsidR="005342B1" w:rsidRPr="009B3C43">
        <w:rPr>
          <w:lang w:val="es-AR"/>
        </w:rPr>
        <w:t>Si bien se ha sancionado la ley nacio</w:t>
      </w:r>
      <w:r w:rsidR="002F7602">
        <w:rPr>
          <w:lang w:val="es-AR"/>
        </w:rPr>
        <w:t>nal de control de tabaco 26.687</w:t>
      </w:r>
      <w:r w:rsidR="005342B1" w:rsidRPr="009B3C43">
        <w:rPr>
          <w:lang w:val="es-AR"/>
        </w:rPr>
        <w:t>/2011</w:t>
      </w:r>
      <w:r w:rsidR="005342B1" w:rsidRPr="009B3C43">
        <w:rPr>
          <w:rStyle w:val="Refdenotaalpie"/>
          <w:lang w:val="es-AR"/>
        </w:rPr>
        <w:footnoteReference w:id="30"/>
      </w:r>
      <w:r w:rsidR="005342B1" w:rsidRPr="009B3C43">
        <w:rPr>
          <w:lang w:val="es-AR"/>
        </w:rPr>
        <w:t>, no cumple con los mejores</w:t>
      </w:r>
      <w:r w:rsidRPr="009B3C43">
        <w:rPr>
          <w:lang w:val="es-AR"/>
        </w:rPr>
        <w:t xml:space="preserve"> </w:t>
      </w:r>
      <w:r w:rsidR="005342B1" w:rsidRPr="009B3C43">
        <w:rPr>
          <w:lang w:val="es-AR"/>
        </w:rPr>
        <w:t>estándares</w:t>
      </w:r>
      <w:r w:rsidR="005342B1" w:rsidRPr="009B3C43">
        <w:rPr>
          <w:rStyle w:val="Refdenotaalpie"/>
          <w:lang w:val="es-AR"/>
        </w:rPr>
        <w:footnoteReference w:id="31"/>
      </w:r>
      <w:r w:rsidR="005342B1" w:rsidRPr="009B3C43">
        <w:rPr>
          <w:lang w:val="es-AR"/>
        </w:rPr>
        <w:t>ni</w:t>
      </w:r>
      <w:r w:rsidRPr="009B3C43">
        <w:rPr>
          <w:lang w:val="es-AR"/>
        </w:rPr>
        <w:t xml:space="preserve"> </w:t>
      </w:r>
      <w:r w:rsidR="005342B1" w:rsidRPr="009B3C43">
        <w:rPr>
          <w:lang w:val="es-AR"/>
        </w:rPr>
        <w:t>esta</w:t>
      </w:r>
      <w:r w:rsidRPr="009B3C43">
        <w:rPr>
          <w:lang w:val="es-AR"/>
        </w:rPr>
        <w:t xml:space="preserve"> </w:t>
      </w:r>
      <w:r w:rsidR="005342B1" w:rsidRPr="009B3C43">
        <w:rPr>
          <w:lang w:val="es-AR"/>
        </w:rPr>
        <w:t>adecuadamente</w:t>
      </w:r>
      <w:r w:rsidRPr="009B3C43">
        <w:rPr>
          <w:lang w:val="es-AR"/>
        </w:rPr>
        <w:t xml:space="preserve"> </w:t>
      </w:r>
      <w:r w:rsidR="005342B1" w:rsidRPr="009B3C43">
        <w:rPr>
          <w:lang w:val="es-AR"/>
        </w:rPr>
        <w:t xml:space="preserve">implementada. </w:t>
      </w:r>
    </w:p>
    <w:p w:rsidR="005342B1" w:rsidRPr="00B81AF2" w:rsidRDefault="00E0617B" w:rsidP="00B81AF2">
      <w:pPr>
        <w:pStyle w:val="Prrafodelista"/>
        <w:numPr>
          <w:ilvl w:val="0"/>
          <w:numId w:val="38"/>
        </w:numPr>
        <w:spacing w:before="120" w:after="120" w:line="240" w:lineRule="auto"/>
        <w:ind w:left="0" w:firstLine="0"/>
        <w:jc w:val="both"/>
        <w:rPr>
          <w:b/>
          <w:lang w:val="es-AR"/>
        </w:rPr>
      </w:pPr>
      <w:r w:rsidRPr="00B81AF2">
        <w:rPr>
          <w:b/>
          <w:lang w:val="es-AR"/>
        </w:rPr>
        <w:t>¿Qué medidas serán adoptadas para enfrentar a la epidemia del tabaquismo?</w:t>
      </w:r>
    </w:p>
    <w:p w:rsidR="002744CE" w:rsidRPr="009B3C43" w:rsidRDefault="002744CE" w:rsidP="00B81AF2">
      <w:pPr>
        <w:spacing w:before="120" w:after="120" w:line="240" w:lineRule="auto"/>
        <w:rPr>
          <w:b/>
          <w:color w:val="222222"/>
          <w:lang w:val="es-AR"/>
        </w:rPr>
      </w:pPr>
    </w:p>
    <w:p w:rsidR="00994474" w:rsidRPr="009B3C43" w:rsidRDefault="00994474" w:rsidP="00B81AF2">
      <w:pPr>
        <w:spacing w:before="120" w:after="120" w:line="240" w:lineRule="auto"/>
        <w:jc w:val="both"/>
        <w:rPr>
          <w:lang w:val="es-AR"/>
        </w:rPr>
      </w:pPr>
    </w:p>
    <w:p w:rsidR="00280621" w:rsidRDefault="00280621" w:rsidP="00B81AF2">
      <w:pPr>
        <w:rPr>
          <w:rFonts w:eastAsia="Arial Unicode MS" w:cs="Arial"/>
          <w:b/>
          <w:bCs/>
          <w:u w:val="single"/>
          <w:lang w:val="es-AR"/>
        </w:rPr>
      </w:pPr>
      <w:r>
        <w:rPr>
          <w:rFonts w:eastAsia="Arial Unicode MS" w:cs="Arial"/>
          <w:b/>
          <w:bCs/>
          <w:u w:val="single"/>
          <w:lang w:val="es-AR"/>
        </w:rPr>
        <w:br w:type="page"/>
      </w:r>
    </w:p>
    <w:p w:rsidR="0037293C" w:rsidRPr="009B3C43" w:rsidRDefault="0037293C" w:rsidP="00B81AF2">
      <w:pPr>
        <w:spacing w:before="120" w:after="120" w:line="240" w:lineRule="auto"/>
        <w:jc w:val="both"/>
        <w:rPr>
          <w:rFonts w:eastAsia="Arial Unicode MS" w:cs="Arial"/>
          <w:b/>
          <w:bCs/>
          <w:u w:val="single"/>
          <w:lang w:val="es-AR"/>
        </w:rPr>
      </w:pPr>
    </w:p>
    <w:sectPr w:rsidR="0037293C" w:rsidRPr="009B3C43" w:rsidSect="00A4541C">
      <w:pgSz w:w="11907" w:h="16840" w:code="9"/>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FD4" w:rsidRDefault="00AC7FD4" w:rsidP="0044315F">
      <w:pPr>
        <w:spacing w:after="0" w:line="240" w:lineRule="auto"/>
      </w:pPr>
      <w:r>
        <w:separator/>
      </w:r>
    </w:p>
  </w:endnote>
  <w:endnote w:type="continuationSeparator" w:id="1">
    <w:p w:rsidR="00AC7FD4" w:rsidRDefault="00AC7FD4" w:rsidP="0044315F">
      <w:pPr>
        <w:spacing w:after="0" w:line="240" w:lineRule="auto"/>
      </w:pPr>
      <w:r>
        <w:continuationSeparator/>
      </w:r>
    </w:p>
  </w:endnote>
  <w:endnote w:id="2">
    <w:p w:rsidR="00994474" w:rsidRPr="004A26BC" w:rsidRDefault="00994474" w:rsidP="004A26BC">
      <w:pPr>
        <w:pStyle w:val="Textonotapie"/>
        <w:jc w:val="both"/>
        <w:rPr>
          <w:rFonts w:asciiTheme="minorHAnsi" w:hAnsiTheme="minorHAnsi"/>
          <w:b/>
          <w:sz w:val="18"/>
          <w:szCs w:val="18"/>
          <w:lang w:val="es-AR"/>
        </w:rPr>
      </w:pPr>
      <w:r>
        <w:rPr>
          <w:rStyle w:val="Refdenotaalfinal"/>
        </w:rPr>
        <w:endnoteRef/>
      </w:r>
      <w:r w:rsidRPr="004A26BC">
        <w:rPr>
          <w:rFonts w:asciiTheme="minorHAnsi" w:hAnsiTheme="minorHAnsi"/>
          <w:b/>
          <w:sz w:val="18"/>
          <w:szCs w:val="18"/>
          <w:lang w:val="es-AR"/>
        </w:rPr>
        <w:t>Abosex (Abogados por los Derechos Sexuales)</w:t>
      </w:r>
    </w:p>
    <w:p w:rsidR="004A26BC" w:rsidRPr="004A26BC" w:rsidRDefault="004A26BC" w:rsidP="004A26BC">
      <w:pPr>
        <w:pStyle w:val="NormalWeb"/>
        <w:shd w:val="clear" w:color="auto" w:fill="FFFFFF"/>
        <w:spacing w:before="0" w:beforeAutospacing="0" w:after="0" w:afterAutospacing="0"/>
        <w:rPr>
          <w:rFonts w:asciiTheme="minorHAnsi" w:eastAsia="Calibri" w:hAnsiTheme="minorHAnsi"/>
          <w:sz w:val="18"/>
          <w:szCs w:val="18"/>
          <w:lang w:val="es-AR"/>
        </w:rPr>
      </w:pPr>
      <w:r w:rsidRPr="004A26BC">
        <w:rPr>
          <w:rFonts w:asciiTheme="minorHAnsi" w:hAnsiTheme="minorHAnsi" w:cs="Arial"/>
          <w:b/>
          <w:bCs/>
          <w:color w:val="222222"/>
          <w:sz w:val="18"/>
          <w:szCs w:val="18"/>
          <w:lang w:val="es-AR"/>
        </w:rPr>
        <w:t>Católicas por el Derecho a Decidir (CDD</w:t>
      </w:r>
      <w:r w:rsidR="002F7602">
        <w:rPr>
          <w:rFonts w:asciiTheme="minorHAnsi" w:hAnsiTheme="minorHAnsi" w:cs="Arial"/>
          <w:b/>
          <w:bCs/>
          <w:color w:val="222222"/>
          <w:sz w:val="18"/>
          <w:szCs w:val="18"/>
          <w:lang w:val="es-AR"/>
        </w:rPr>
        <w:t xml:space="preserve"> Argentina</w:t>
      </w:r>
      <w:r w:rsidRPr="004A26BC">
        <w:rPr>
          <w:rFonts w:asciiTheme="minorHAnsi" w:hAnsiTheme="minorHAnsi" w:cs="Arial"/>
          <w:b/>
          <w:bCs/>
          <w:color w:val="222222"/>
          <w:sz w:val="18"/>
          <w:szCs w:val="18"/>
          <w:lang w:val="es-AR"/>
        </w:rPr>
        <w:t xml:space="preserve">) </w:t>
      </w:r>
      <w:r w:rsidRPr="004A26BC">
        <w:rPr>
          <w:rFonts w:asciiTheme="minorHAnsi" w:eastAsia="Calibri" w:hAnsiTheme="minorHAnsi"/>
          <w:sz w:val="18"/>
          <w:szCs w:val="18"/>
          <w:lang w:val="es-AR"/>
        </w:rPr>
        <w:t>es un movimiento autónomo de personas católicas y feministas, comprometidas con los DDHH de las mujeres y la búsqueda de justicia social. La misión de la organización es promover los derechos de las mujeres desde una perspectiva ética, teológica, católica y feminista, especialmente los que se refieren a la sexualidad y la reproducción humana, a través de los espacios de reflexión y acción, buscando influir en la sociedad y en las iglesias, en alianza con las diferentes expresiones del movimiento social local, latinoamericano y global.</w:t>
      </w:r>
    </w:p>
    <w:p w:rsidR="00994474" w:rsidRPr="004A26BC" w:rsidRDefault="004A26BC" w:rsidP="004A26BC">
      <w:pPr>
        <w:pStyle w:val="NormalWeb"/>
        <w:shd w:val="clear" w:color="auto" w:fill="FFFFFF"/>
        <w:spacing w:before="0" w:beforeAutospacing="0" w:after="0" w:afterAutospacing="0"/>
        <w:rPr>
          <w:rFonts w:asciiTheme="minorHAnsi" w:hAnsiTheme="minorHAnsi"/>
          <w:b/>
          <w:sz w:val="18"/>
          <w:szCs w:val="18"/>
          <w:lang w:val="es-AR"/>
        </w:rPr>
      </w:pPr>
      <w:r w:rsidRPr="004A26BC">
        <w:rPr>
          <w:rFonts w:asciiTheme="minorHAnsi" w:hAnsiTheme="minorHAnsi" w:cs="Arial"/>
          <w:color w:val="222222"/>
          <w:sz w:val="18"/>
          <w:szCs w:val="18"/>
          <w:lang w:val="es-AR"/>
        </w:rPr>
        <w:t> </w:t>
      </w:r>
      <w:r w:rsidR="0075447E" w:rsidRPr="004A26BC">
        <w:rPr>
          <w:rFonts w:asciiTheme="minorHAnsi" w:hAnsiTheme="minorHAnsi"/>
          <w:b/>
          <w:sz w:val="18"/>
          <w:szCs w:val="18"/>
          <w:lang w:val="es-AR"/>
        </w:rPr>
        <w:t>Centro de la Mujer</w:t>
      </w:r>
      <w:r w:rsidR="00A17ECC" w:rsidRPr="00A17ECC">
        <w:rPr>
          <w:rFonts w:asciiTheme="minorHAnsi" w:hAnsiTheme="minorHAnsi"/>
          <w:b/>
          <w:sz w:val="18"/>
          <w:szCs w:val="18"/>
          <w:lang w:val="es-AR"/>
        </w:rPr>
        <w:t xml:space="preserve"> </w:t>
      </w:r>
      <w:r w:rsidR="00A17ECC">
        <w:rPr>
          <w:rFonts w:asciiTheme="minorHAnsi" w:hAnsiTheme="minorHAnsi"/>
          <w:b/>
          <w:sz w:val="18"/>
          <w:szCs w:val="18"/>
          <w:lang w:val="es-AR"/>
        </w:rPr>
        <w:t>(</w:t>
      </w:r>
      <w:r w:rsidR="00A17ECC" w:rsidRPr="004A26BC">
        <w:rPr>
          <w:rFonts w:asciiTheme="minorHAnsi" w:hAnsiTheme="minorHAnsi"/>
          <w:b/>
          <w:sz w:val="18"/>
          <w:szCs w:val="18"/>
          <w:lang w:val="es-AR"/>
        </w:rPr>
        <w:t>CDEM</w:t>
      </w:r>
      <w:r w:rsidR="0075447E" w:rsidRPr="004A26BC">
        <w:rPr>
          <w:rFonts w:asciiTheme="minorHAnsi" w:hAnsiTheme="minorHAnsi"/>
          <w:b/>
          <w:sz w:val="18"/>
          <w:szCs w:val="18"/>
          <w:lang w:val="es-AR"/>
        </w:rPr>
        <w:t xml:space="preserve">) </w:t>
      </w:r>
      <w:r w:rsidR="0075447E" w:rsidRPr="004A26BC">
        <w:rPr>
          <w:rFonts w:asciiTheme="minorHAnsi" w:hAnsiTheme="minorHAnsi"/>
          <w:sz w:val="18"/>
          <w:szCs w:val="18"/>
          <w:lang w:val="es-AR"/>
        </w:rPr>
        <w:t>es una organización con más de 20 años de trayectoria que patrocina, defiende y asesora de manera integral a las mujeres y niñ@s, reconociendo y respetando sus derechos.</w:t>
      </w:r>
    </w:p>
    <w:p w:rsidR="00994474" w:rsidRPr="004A26BC" w:rsidRDefault="00994474" w:rsidP="004A26BC">
      <w:pPr>
        <w:pStyle w:val="Textonotapie"/>
        <w:jc w:val="both"/>
        <w:rPr>
          <w:rFonts w:asciiTheme="minorHAnsi" w:hAnsiTheme="minorHAnsi"/>
          <w:sz w:val="18"/>
          <w:szCs w:val="18"/>
          <w:lang w:val="es-AR"/>
        </w:rPr>
      </w:pPr>
      <w:r w:rsidRPr="004A26BC">
        <w:rPr>
          <w:rFonts w:asciiTheme="minorHAnsi" w:hAnsiTheme="minorHAnsi"/>
          <w:b/>
          <w:sz w:val="18"/>
          <w:szCs w:val="18"/>
          <w:lang w:val="es-AR"/>
        </w:rPr>
        <w:t>CEDES</w:t>
      </w:r>
      <w:r w:rsidRPr="004A26BC">
        <w:rPr>
          <w:rFonts w:asciiTheme="minorHAnsi" w:hAnsiTheme="minorHAnsi"/>
          <w:sz w:val="18"/>
          <w:szCs w:val="18"/>
          <w:lang w:val="es-AR"/>
        </w:rPr>
        <w:t xml:space="preserve"> fue fundado en 1975 como una organización civil sin fines de lucro, independiente y pluralista. Desarrolla actividades de investigación en ciencias sociales; formación de recursos humanos; y asistencia técnica. Su misión es fortalecer el desarrollo de la investigación y formar recursos humanos en investigación guiados por estándares de calidad y el compromiso de contribuir al debate social; al diseño, la implementación y la evaluación de políticas públicas; la formulación de marcos normativos; el fortalecimiento de la rendición de cuentas; y la incidencia informada. Su visión es contribuir al desarrollo económico y social, el fortalecimiento de la democracia, la promoción y garantía de los derechos humanos, la equidad social y de género y la preservación del medio ambiente.</w:t>
      </w:r>
    </w:p>
    <w:p w:rsidR="00994474" w:rsidRPr="004A26BC" w:rsidRDefault="002F7602" w:rsidP="004A26BC">
      <w:pPr>
        <w:pStyle w:val="Textonotapie"/>
        <w:jc w:val="both"/>
        <w:rPr>
          <w:rFonts w:asciiTheme="minorHAnsi" w:hAnsiTheme="minorHAnsi"/>
          <w:sz w:val="18"/>
          <w:szCs w:val="18"/>
          <w:lang w:val="es-AR"/>
        </w:rPr>
      </w:pPr>
      <w:r w:rsidRPr="002F7602">
        <w:rPr>
          <w:rFonts w:asciiTheme="minorHAnsi" w:hAnsiTheme="minorHAnsi"/>
          <w:b/>
          <w:sz w:val="18"/>
          <w:szCs w:val="18"/>
          <w:lang w:val="es-AR"/>
        </w:rPr>
        <w:t>Comité de América Latina y El Caribe para la Defensa de los Derechos de las Mujeres</w:t>
      </w:r>
      <w:r w:rsidR="00A17ECC">
        <w:rPr>
          <w:rFonts w:asciiTheme="minorHAnsi" w:hAnsiTheme="minorHAnsi"/>
          <w:b/>
          <w:sz w:val="18"/>
          <w:szCs w:val="18"/>
          <w:lang w:val="es-AR"/>
        </w:rPr>
        <w:t xml:space="preserve"> (</w:t>
      </w:r>
      <w:r w:rsidR="00A17ECC" w:rsidRPr="004A26BC">
        <w:rPr>
          <w:rFonts w:asciiTheme="minorHAnsi" w:hAnsiTheme="minorHAnsi"/>
          <w:b/>
          <w:sz w:val="18"/>
          <w:szCs w:val="18"/>
          <w:lang w:val="es-AR"/>
        </w:rPr>
        <w:t>CLADEM</w:t>
      </w:r>
      <w:r w:rsidRPr="002F7602">
        <w:rPr>
          <w:rFonts w:asciiTheme="minorHAnsi" w:hAnsiTheme="minorHAnsi"/>
          <w:b/>
          <w:sz w:val="18"/>
          <w:szCs w:val="18"/>
          <w:lang w:val="es-AR"/>
        </w:rPr>
        <w:t xml:space="preserve">) </w:t>
      </w:r>
      <w:r w:rsidR="00994474" w:rsidRPr="004A26BC">
        <w:rPr>
          <w:rFonts w:asciiTheme="minorHAnsi" w:hAnsiTheme="minorHAnsi"/>
          <w:sz w:val="18"/>
          <w:szCs w:val="18"/>
          <w:lang w:val="es-AR"/>
        </w:rPr>
        <w:t xml:space="preserve">es una red feminista que trabaja para contribuir a la plena vigencia de los derechos de las mujeres en Latinoamérica y el Caribe, utilizando el derecho como herramienta de cambio. Cuenta con estatus consultivo en la Categoría II ante las Naciones Unidas desde 1995 y goza de reconocimiento para participar en las actividades de la OEA desde el 2002. El equipo </w:t>
      </w:r>
      <w:r w:rsidR="004A26BC" w:rsidRPr="004A26BC">
        <w:rPr>
          <w:rFonts w:asciiTheme="minorHAnsi" w:hAnsiTheme="minorHAnsi"/>
          <w:sz w:val="18"/>
          <w:szCs w:val="18"/>
          <w:lang w:val="es-AR"/>
        </w:rPr>
        <w:t>Claven</w:t>
      </w:r>
      <w:r w:rsidR="00994474" w:rsidRPr="004A26BC">
        <w:rPr>
          <w:rFonts w:asciiTheme="minorHAnsi" w:hAnsiTheme="minorHAnsi"/>
          <w:sz w:val="18"/>
          <w:szCs w:val="18"/>
          <w:lang w:val="es-AR"/>
        </w:rPr>
        <w:t xml:space="preserve"> Argentina tiene representaciones en: Buenos Aires, Chubut, Entre Ríos, Jujuy, Mendoza, Neuquén, Rosario, Salta, Tucumán.</w:t>
      </w:r>
    </w:p>
    <w:p w:rsidR="00994474" w:rsidRPr="004A26BC" w:rsidRDefault="00994474" w:rsidP="004A26BC">
      <w:pPr>
        <w:pStyle w:val="Textonotapie"/>
        <w:jc w:val="both"/>
        <w:rPr>
          <w:rFonts w:asciiTheme="minorHAnsi" w:hAnsiTheme="minorHAnsi"/>
          <w:sz w:val="18"/>
          <w:szCs w:val="18"/>
          <w:lang w:val="es-AR"/>
        </w:rPr>
      </w:pPr>
      <w:r w:rsidRPr="004A26BC">
        <w:rPr>
          <w:rFonts w:asciiTheme="minorHAnsi" w:eastAsia="Times New Roman" w:hAnsiTheme="minorHAnsi" w:cs="Arial"/>
          <w:color w:val="222222"/>
          <w:sz w:val="18"/>
          <w:szCs w:val="18"/>
          <w:lang w:val="es-AR" w:eastAsia="es-AR"/>
        </w:rPr>
        <w:t xml:space="preserve">El </w:t>
      </w:r>
      <w:r w:rsidRPr="004A26BC">
        <w:rPr>
          <w:rFonts w:asciiTheme="minorHAnsi" w:eastAsia="Times New Roman" w:hAnsiTheme="minorHAnsi" w:cs="Arial"/>
          <w:b/>
          <w:color w:val="222222"/>
          <w:sz w:val="18"/>
          <w:szCs w:val="18"/>
          <w:lang w:val="es-AR" w:eastAsia="es-AR"/>
        </w:rPr>
        <w:t>Centro de Estudios Legales y Sociales</w:t>
      </w:r>
      <w:r w:rsidR="002F7602" w:rsidRPr="002F7602">
        <w:rPr>
          <w:rFonts w:asciiTheme="minorHAnsi" w:eastAsia="Times New Roman" w:hAnsiTheme="minorHAnsi" w:cs="Arial"/>
          <w:b/>
          <w:color w:val="222222"/>
          <w:sz w:val="18"/>
          <w:szCs w:val="18"/>
          <w:lang w:val="es-AR" w:eastAsia="es-AR"/>
        </w:rPr>
        <w:t xml:space="preserve"> </w:t>
      </w:r>
      <w:r w:rsidR="002F7602">
        <w:rPr>
          <w:rFonts w:asciiTheme="minorHAnsi" w:eastAsia="Times New Roman" w:hAnsiTheme="minorHAnsi" w:cs="Arial"/>
          <w:b/>
          <w:color w:val="222222"/>
          <w:sz w:val="18"/>
          <w:szCs w:val="18"/>
          <w:lang w:val="es-AR" w:eastAsia="es-AR"/>
        </w:rPr>
        <w:t>(</w:t>
      </w:r>
      <w:r w:rsidR="002F7602" w:rsidRPr="004A26BC">
        <w:rPr>
          <w:rFonts w:asciiTheme="minorHAnsi" w:eastAsia="Times New Roman" w:hAnsiTheme="minorHAnsi" w:cs="Arial"/>
          <w:b/>
          <w:color w:val="222222"/>
          <w:sz w:val="18"/>
          <w:szCs w:val="18"/>
          <w:lang w:val="es-AR" w:eastAsia="es-AR"/>
        </w:rPr>
        <w:t>CELS</w:t>
      </w:r>
      <w:r w:rsidRPr="004A26BC">
        <w:rPr>
          <w:rFonts w:asciiTheme="minorHAnsi" w:eastAsia="Times New Roman" w:hAnsiTheme="minorHAnsi" w:cs="Arial"/>
          <w:b/>
          <w:color w:val="222222"/>
          <w:sz w:val="18"/>
          <w:szCs w:val="18"/>
          <w:lang w:val="es-AR" w:eastAsia="es-AR"/>
        </w:rPr>
        <w:t>)</w:t>
      </w:r>
      <w:r w:rsidRPr="004A26BC">
        <w:rPr>
          <w:rFonts w:asciiTheme="minorHAnsi" w:eastAsia="Times New Roman" w:hAnsiTheme="minorHAnsi" w:cs="Arial"/>
          <w:color w:val="222222"/>
          <w:sz w:val="18"/>
          <w:szCs w:val="18"/>
          <w:lang w:val="es-AR" w:eastAsia="es-AR"/>
        </w:rPr>
        <w:t xml:space="preserve"> es una organización no gubernamental que trabaja desde 1979 en la promoción y protección de los derechos humanos y el fortalecimiento del sistema democrático en Argentina. </w:t>
      </w:r>
    </w:p>
    <w:p w:rsidR="00994474" w:rsidRPr="004A26BC" w:rsidRDefault="002F7602" w:rsidP="004A26BC">
      <w:pPr>
        <w:shd w:val="clear" w:color="auto" w:fill="FFFFFF"/>
        <w:spacing w:after="0" w:line="240" w:lineRule="auto"/>
        <w:jc w:val="both"/>
        <w:rPr>
          <w:rFonts w:eastAsia="Times New Roman" w:cs="Arial"/>
          <w:color w:val="222222"/>
          <w:sz w:val="18"/>
          <w:szCs w:val="18"/>
          <w:lang w:val="es-AR" w:eastAsia="es-AR"/>
        </w:rPr>
      </w:pPr>
      <w:r w:rsidRPr="002F7602">
        <w:rPr>
          <w:rFonts w:eastAsia="Times New Roman" w:cs="Arial"/>
          <w:color w:val="222222"/>
          <w:sz w:val="18"/>
          <w:szCs w:val="18"/>
          <w:lang w:val="es-AR" w:eastAsia="es-AR"/>
        </w:rPr>
        <w:t xml:space="preserve">El </w:t>
      </w:r>
      <w:r w:rsidR="00994474" w:rsidRPr="004A26BC">
        <w:rPr>
          <w:rFonts w:eastAsia="Times New Roman" w:cs="Arial"/>
          <w:b/>
          <w:color w:val="222222"/>
          <w:sz w:val="18"/>
          <w:szCs w:val="18"/>
          <w:lang w:val="es-AR" w:eastAsia="es-AR"/>
        </w:rPr>
        <w:t>Equipo Latinoamericano de Justicia y Género</w:t>
      </w:r>
      <w:r>
        <w:rPr>
          <w:rFonts w:eastAsia="Times New Roman" w:cs="Arial"/>
          <w:b/>
          <w:color w:val="222222"/>
          <w:sz w:val="18"/>
          <w:szCs w:val="18"/>
          <w:lang w:val="es-AR" w:eastAsia="es-AR"/>
        </w:rPr>
        <w:t xml:space="preserve"> (ELA)</w:t>
      </w:r>
      <w:r w:rsidR="00994474" w:rsidRPr="004A26BC">
        <w:rPr>
          <w:rFonts w:eastAsia="Times New Roman" w:cs="Arial"/>
          <w:color w:val="222222"/>
          <w:sz w:val="18"/>
          <w:szCs w:val="18"/>
          <w:lang w:val="es-AR" w:eastAsia="es-AR"/>
        </w:rPr>
        <w:t xml:space="preserve"> es una organización independiente y sin fines de lucro fundada en mayo de 2003 que trabaja para alcanzar una sociedad más justa y equitativa para mujeres y varones, promoviendo el ejercicio de los derechos de las mujeres a través del acceso a la justicia y las políticas públicas. Su misión es alcanzar la equidad de género a partir de acciones de incidencia, trabajo en redes y el desarrollo de capacidades de actores políticos y sociales, con el fin de mejorar la situación social, política y económica de las mujeres.</w:t>
      </w:r>
    </w:p>
    <w:p w:rsidR="00994474" w:rsidRPr="004A26BC" w:rsidRDefault="001A7F14" w:rsidP="004A26BC">
      <w:pPr>
        <w:spacing w:after="0" w:line="240" w:lineRule="auto"/>
        <w:jc w:val="both"/>
        <w:rPr>
          <w:rFonts w:cs="Arial"/>
          <w:sz w:val="18"/>
          <w:szCs w:val="18"/>
          <w:lang w:val="es-AR"/>
        </w:rPr>
      </w:pPr>
      <w:r w:rsidRPr="002F7602">
        <w:rPr>
          <w:rFonts w:cs="Arial"/>
          <w:color w:val="222222"/>
          <w:sz w:val="18"/>
          <w:szCs w:val="18"/>
          <w:shd w:val="clear" w:color="auto" w:fill="FFFFFF"/>
          <w:lang w:val="es-AR"/>
        </w:rPr>
        <w:t xml:space="preserve">La </w:t>
      </w:r>
      <w:r w:rsidRPr="001A7F14">
        <w:rPr>
          <w:rFonts w:cs="Arial"/>
          <w:b/>
          <w:color w:val="222222"/>
          <w:sz w:val="18"/>
          <w:szCs w:val="18"/>
          <w:shd w:val="clear" w:color="auto" w:fill="FFFFFF"/>
          <w:lang w:val="es-AR"/>
        </w:rPr>
        <w:t>Fundación para Estudio e Investigación de la Mujer</w:t>
      </w:r>
      <w:r>
        <w:rPr>
          <w:rFonts w:cs="Arial"/>
          <w:b/>
          <w:color w:val="222222"/>
          <w:sz w:val="18"/>
          <w:szCs w:val="18"/>
          <w:shd w:val="clear" w:color="auto" w:fill="FFFFFF"/>
          <w:lang w:val="es-AR"/>
        </w:rPr>
        <w:t xml:space="preserve"> (</w:t>
      </w:r>
      <w:r w:rsidR="00994474" w:rsidRPr="004A26BC">
        <w:rPr>
          <w:rFonts w:cs="Arial"/>
          <w:b/>
          <w:color w:val="222222"/>
          <w:sz w:val="18"/>
          <w:szCs w:val="18"/>
          <w:shd w:val="clear" w:color="auto" w:fill="FFFFFF"/>
          <w:lang w:val="es-AR"/>
        </w:rPr>
        <w:t>FEIM</w:t>
      </w:r>
      <w:r>
        <w:rPr>
          <w:rFonts w:cs="Arial"/>
          <w:b/>
          <w:color w:val="222222"/>
          <w:sz w:val="18"/>
          <w:szCs w:val="18"/>
          <w:shd w:val="clear" w:color="auto" w:fill="FFFFFF"/>
          <w:lang w:val="es-AR"/>
        </w:rPr>
        <w:t>)</w:t>
      </w:r>
      <w:r w:rsidR="00994474" w:rsidRPr="004A26BC">
        <w:rPr>
          <w:rFonts w:cs="Arial"/>
          <w:color w:val="222222"/>
          <w:sz w:val="18"/>
          <w:szCs w:val="18"/>
          <w:shd w:val="clear" w:color="auto" w:fill="FFFFFF"/>
          <w:lang w:val="es-AR"/>
        </w:rPr>
        <w:t xml:space="preserve"> es una organización no gubernamental (ONG) Argentina de mujeres y jóvenes, que trabaja desde 1989 para mejorar la condición social, política, laboral, educacional, económica y de salud de mujeres y niñas, defendiendo sus derechos y promoviendo mejores condiciones de vida y la paridad entre mujeres y hombres.</w:t>
      </w:r>
    </w:p>
    <w:p w:rsidR="00994474" w:rsidRPr="004A26BC" w:rsidRDefault="00994474" w:rsidP="004A26BC">
      <w:pPr>
        <w:spacing w:after="0" w:line="240" w:lineRule="auto"/>
        <w:jc w:val="both"/>
        <w:rPr>
          <w:sz w:val="18"/>
          <w:szCs w:val="18"/>
          <w:lang w:val="es-AR"/>
        </w:rPr>
      </w:pPr>
      <w:r w:rsidRPr="004A26BC">
        <w:rPr>
          <w:sz w:val="18"/>
          <w:szCs w:val="18"/>
          <w:lang w:val="es-AR"/>
        </w:rPr>
        <w:t xml:space="preserve">La </w:t>
      </w:r>
      <w:r w:rsidRPr="004A26BC">
        <w:rPr>
          <w:b/>
          <w:sz w:val="18"/>
          <w:szCs w:val="18"/>
          <w:lang w:val="es-AR"/>
        </w:rPr>
        <w:t>Fundación Interamericana del Corazón Argentina (FIC Argentina)</w:t>
      </w:r>
      <w:r w:rsidRPr="004A26BC">
        <w:rPr>
          <w:sz w:val="18"/>
          <w:szCs w:val="18"/>
          <w:lang w:val="es-AR"/>
        </w:rPr>
        <w:t xml:space="preserve"> es una organización no gubernamental cuya misión es promover políticas públicas y cambios sociales que garanticen la protección del derecho a la salud a través de la reducción de las enfermedades crónicas no transmisibles, especialmente las cardiovasculares y </w:t>
      </w:r>
      <w:r w:rsidR="004A26BC" w:rsidRPr="004A26BC">
        <w:rPr>
          <w:sz w:val="18"/>
          <w:szCs w:val="18"/>
          <w:lang w:val="es-AR"/>
        </w:rPr>
        <w:t>cerebro vasculares</w:t>
      </w:r>
      <w:r w:rsidRPr="004A26BC">
        <w:rPr>
          <w:sz w:val="18"/>
          <w:szCs w:val="18"/>
          <w:lang w:val="es-AR"/>
        </w:rPr>
        <w:t xml:space="preserve">. </w:t>
      </w:r>
    </w:p>
    <w:p w:rsidR="00291CF1" w:rsidRPr="004A26BC" w:rsidRDefault="00291CF1" w:rsidP="004A26BC">
      <w:pPr>
        <w:spacing w:after="0" w:line="240" w:lineRule="auto"/>
        <w:jc w:val="both"/>
        <w:rPr>
          <w:sz w:val="18"/>
          <w:szCs w:val="18"/>
          <w:lang w:val="es-AR"/>
        </w:rPr>
      </w:pPr>
      <w:r w:rsidRPr="004A26BC">
        <w:rPr>
          <w:b/>
          <w:sz w:val="18"/>
          <w:szCs w:val="18"/>
          <w:lang w:val="es-AR"/>
        </w:rPr>
        <w:t>Insgenar</w:t>
      </w:r>
      <w:r w:rsidRPr="004A26BC">
        <w:rPr>
          <w:sz w:val="18"/>
          <w:szCs w:val="18"/>
          <w:lang w:val="es-AR"/>
        </w:rPr>
        <w:t xml:space="preserve"> </w:t>
      </w:r>
      <w:r w:rsidRPr="002F7602">
        <w:rPr>
          <w:b/>
          <w:sz w:val="18"/>
          <w:szCs w:val="18"/>
          <w:lang w:val="es-AR"/>
        </w:rPr>
        <w:t xml:space="preserve">(Instituto de </w:t>
      </w:r>
      <w:r w:rsidR="004A26BC" w:rsidRPr="002F7602">
        <w:rPr>
          <w:b/>
          <w:sz w:val="18"/>
          <w:szCs w:val="18"/>
          <w:lang w:val="es-AR"/>
        </w:rPr>
        <w:t>género</w:t>
      </w:r>
      <w:r w:rsidRPr="002F7602">
        <w:rPr>
          <w:b/>
          <w:sz w:val="18"/>
          <w:szCs w:val="18"/>
          <w:lang w:val="es-AR"/>
        </w:rPr>
        <w:t>, derecho y desarrollo)</w:t>
      </w:r>
      <w:r w:rsidR="00604CCE" w:rsidRPr="002F7602">
        <w:rPr>
          <w:b/>
          <w:sz w:val="18"/>
          <w:szCs w:val="18"/>
          <w:lang w:val="es-AR"/>
        </w:rPr>
        <w:t>,</w:t>
      </w:r>
      <w:r w:rsidR="00604CCE" w:rsidRPr="004A26BC">
        <w:rPr>
          <w:sz w:val="18"/>
          <w:szCs w:val="18"/>
          <w:lang w:val="es-AR"/>
        </w:rPr>
        <w:t xml:space="preserve"> es una organización con sede en Rosario fundada en 1994. Su </w:t>
      </w:r>
      <w:r w:rsidR="004A26BC" w:rsidRPr="004A26BC">
        <w:rPr>
          <w:color w:val="373737"/>
          <w:sz w:val="18"/>
          <w:szCs w:val="18"/>
          <w:shd w:val="clear" w:color="auto" w:fill="FFFFFF"/>
          <w:lang w:val="es-AR"/>
        </w:rPr>
        <w:t>misión</w:t>
      </w:r>
      <w:r w:rsidR="00040433" w:rsidRPr="004A26BC">
        <w:rPr>
          <w:color w:val="373737"/>
          <w:sz w:val="18"/>
          <w:szCs w:val="18"/>
          <w:shd w:val="clear" w:color="auto" w:fill="FFFFFF"/>
          <w:lang w:val="es-AR"/>
        </w:rPr>
        <w:t xml:space="preserve"> es la de </w:t>
      </w:r>
      <w:r w:rsidR="00604CCE" w:rsidRPr="004A26BC">
        <w:rPr>
          <w:color w:val="373737"/>
          <w:sz w:val="18"/>
          <w:szCs w:val="18"/>
          <w:shd w:val="clear" w:color="auto" w:fill="FFFFFF"/>
          <w:lang w:val="es-AR"/>
        </w:rPr>
        <w:t xml:space="preserve"> promover el cambio de actitudes, procedimientos y prácticas culturales tanto de instituciones como de personas, para que las mujeres y niñas puedan disfrutar plenamente de sus derechos humanos.</w:t>
      </w:r>
    </w:p>
    <w:p w:rsidR="00994474" w:rsidRPr="004A26BC" w:rsidRDefault="00994474" w:rsidP="004A26BC">
      <w:pPr>
        <w:spacing w:after="0" w:line="240" w:lineRule="auto"/>
        <w:jc w:val="both"/>
        <w:rPr>
          <w:b/>
          <w:sz w:val="18"/>
          <w:szCs w:val="18"/>
          <w:lang w:val="es-AR"/>
        </w:rPr>
      </w:pPr>
      <w:r w:rsidRPr="004A26BC">
        <w:rPr>
          <w:b/>
          <w:sz w:val="18"/>
          <w:szCs w:val="18"/>
          <w:lang w:val="es-AR"/>
        </w:rPr>
        <w:t>Mujeres Trabajando</w:t>
      </w:r>
    </w:p>
    <w:p w:rsidR="00994474" w:rsidRPr="004A26BC" w:rsidRDefault="00994474" w:rsidP="004A26BC">
      <w:pPr>
        <w:spacing w:after="0" w:line="240" w:lineRule="auto"/>
        <w:jc w:val="both"/>
        <w:rPr>
          <w:rFonts w:cs="Arial"/>
          <w:color w:val="222222"/>
          <w:sz w:val="18"/>
          <w:szCs w:val="18"/>
          <w:shd w:val="clear" w:color="auto" w:fill="FFFFFF"/>
          <w:lang w:val="es-AR"/>
        </w:rPr>
      </w:pPr>
      <w:r w:rsidRPr="004A26BC">
        <w:rPr>
          <w:rFonts w:cs="Arial"/>
          <w:color w:val="222222"/>
          <w:sz w:val="18"/>
          <w:szCs w:val="18"/>
          <w:shd w:val="clear" w:color="auto" w:fill="FFFFFF"/>
          <w:lang w:val="es-AR"/>
        </w:rPr>
        <w:t xml:space="preserve">El </w:t>
      </w:r>
      <w:r w:rsidRPr="004A26BC">
        <w:rPr>
          <w:rFonts w:cs="Arial"/>
          <w:b/>
          <w:color w:val="222222"/>
          <w:sz w:val="18"/>
          <w:szCs w:val="18"/>
          <w:shd w:val="clear" w:color="auto" w:fill="FFFFFF"/>
          <w:lang w:val="es-AR"/>
        </w:rPr>
        <w:t xml:space="preserve">Observatorio de Genero de la </w:t>
      </w:r>
      <w:r w:rsidR="004A26BC" w:rsidRPr="004A26BC">
        <w:rPr>
          <w:rFonts w:cs="Arial"/>
          <w:b/>
          <w:color w:val="222222"/>
          <w:sz w:val="18"/>
          <w:szCs w:val="18"/>
          <w:shd w:val="clear" w:color="auto" w:fill="FFFFFF"/>
          <w:lang w:val="es-AR"/>
        </w:rPr>
        <w:t>Defensoría</w:t>
      </w:r>
      <w:r w:rsidRPr="004A26BC">
        <w:rPr>
          <w:rFonts w:cs="Arial"/>
          <w:b/>
          <w:color w:val="222222"/>
          <w:sz w:val="18"/>
          <w:szCs w:val="18"/>
          <w:shd w:val="clear" w:color="auto" w:fill="FFFFFF"/>
          <w:lang w:val="es-AR"/>
        </w:rPr>
        <w:t xml:space="preserve"> del Pueblo de la Provincia de Buenos Aires (OVG</w:t>
      </w:r>
      <w:r w:rsidRPr="004A26BC">
        <w:rPr>
          <w:rFonts w:cs="Arial"/>
          <w:color w:val="222222"/>
          <w:sz w:val="18"/>
          <w:szCs w:val="18"/>
          <w:shd w:val="clear" w:color="auto" w:fill="FFFFFF"/>
          <w:lang w:val="es-AR"/>
        </w:rPr>
        <w:t xml:space="preserve">), es un organismo dependiente de la Defensoría del Pueblo de la provincia de Buenos Aires, tiene como una de sus funciones principales el monitoreo de la política pública provincial, el relevamiento sistematización y análisis de los datos estadísticos la definición de  estrategias de incidencia en políticas públicas que tiendan a un abordaje integral de la problemática de la violencia de género. </w:t>
      </w:r>
    </w:p>
    <w:p w:rsidR="00994474" w:rsidRPr="004A26BC" w:rsidRDefault="00994474" w:rsidP="004A26BC">
      <w:pPr>
        <w:pStyle w:val="Textonotapie"/>
        <w:jc w:val="both"/>
        <w:rPr>
          <w:rFonts w:asciiTheme="minorHAnsi" w:hAnsiTheme="minorHAnsi"/>
          <w:b/>
          <w:sz w:val="18"/>
          <w:szCs w:val="18"/>
          <w:lang w:val="es-AR"/>
        </w:rPr>
      </w:pPr>
    </w:p>
    <w:p w:rsidR="00994474" w:rsidRPr="004A26BC" w:rsidRDefault="00994474" w:rsidP="004A26BC">
      <w:pPr>
        <w:pStyle w:val="Textonotaalfinal"/>
        <w:rPr>
          <w:sz w:val="18"/>
          <w:szCs w:val="18"/>
          <w:lang w:val="es-AR"/>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FD4" w:rsidRDefault="00AC7FD4" w:rsidP="0044315F">
      <w:pPr>
        <w:spacing w:after="0" w:line="240" w:lineRule="auto"/>
      </w:pPr>
      <w:r>
        <w:separator/>
      </w:r>
    </w:p>
  </w:footnote>
  <w:footnote w:type="continuationSeparator" w:id="1">
    <w:p w:rsidR="00AC7FD4" w:rsidRDefault="00AC7FD4" w:rsidP="0044315F">
      <w:pPr>
        <w:spacing w:after="0" w:line="240" w:lineRule="auto"/>
      </w:pPr>
      <w:r>
        <w:continuationSeparator/>
      </w:r>
    </w:p>
  </w:footnote>
  <w:footnote w:id="2">
    <w:p w:rsidR="00994474" w:rsidRPr="00E160F3" w:rsidRDefault="00994474" w:rsidP="00E160F3">
      <w:pPr>
        <w:pStyle w:val="Textonotapie"/>
        <w:spacing w:after="120"/>
        <w:jc w:val="both"/>
        <w:rPr>
          <w:rFonts w:asciiTheme="minorHAnsi" w:hAnsiTheme="minorHAnsi"/>
          <w:sz w:val="18"/>
          <w:szCs w:val="18"/>
          <w:lang w:val="en-US"/>
        </w:rPr>
      </w:pPr>
      <w:r w:rsidRPr="00E160F3">
        <w:rPr>
          <w:rStyle w:val="Refdenotaalpie"/>
          <w:rFonts w:asciiTheme="minorHAnsi" w:hAnsiTheme="minorHAnsi"/>
          <w:sz w:val="18"/>
          <w:szCs w:val="18"/>
        </w:rPr>
        <w:footnoteRef/>
      </w:r>
      <w:r w:rsidRPr="00E160F3">
        <w:rPr>
          <w:rFonts w:asciiTheme="minorHAnsi" w:hAnsiTheme="minorHAnsi"/>
          <w:sz w:val="18"/>
          <w:szCs w:val="18"/>
          <w:lang w:val="en-US"/>
        </w:rPr>
        <w:t>Ver Párrafo 13</w:t>
      </w:r>
      <w:r w:rsidR="00A30A1F" w:rsidRPr="00E160F3">
        <w:rPr>
          <w:rFonts w:asciiTheme="minorHAnsi" w:hAnsiTheme="minorHAnsi"/>
          <w:sz w:val="18"/>
          <w:szCs w:val="18"/>
          <w:lang w:val="en-US"/>
        </w:rPr>
        <w:t xml:space="preserve"> del Informe presentado por el Estado argentine el 2 de marzo de 2015, CEDAW/C/ARG/7</w:t>
      </w:r>
    </w:p>
  </w:footnote>
  <w:footnote w:id="3">
    <w:p w:rsidR="00A30A1F" w:rsidRPr="00E160F3" w:rsidRDefault="00A30A1F"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 xml:space="preserve">Ver Párrafos 22 a 29, </w:t>
      </w:r>
      <w:r w:rsidR="00387557" w:rsidRPr="00E160F3">
        <w:rPr>
          <w:rFonts w:asciiTheme="minorHAnsi" w:hAnsiTheme="minorHAnsi"/>
          <w:sz w:val="18"/>
          <w:szCs w:val="18"/>
          <w:lang w:val="es-AR"/>
        </w:rPr>
        <w:t>Ibídem</w:t>
      </w:r>
    </w:p>
  </w:footnote>
  <w:footnote w:id="4">
    <w:p w:rsidR="00994474" w:rsidRPr="00E160F3" w:rsidRDefault="00994474" w:rsidP="00E160F3">
      <w:pPr>
        <w:pStyle w:val="Textonotapie"/>
        <w:jc w:val="both"/>
        <w:rPr>
          <w:rFonts w:asciiTheme="minorHAnsi" w:hAnsiTheme="minorHAnsi"/>
          <w:sz w:val="18"/>
          <w:szCs w:val="18"/>
          <w:lang w:val="en-US"/>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Decreto 13/2015 Reforma de la Ley de Ministerios, 10 de diciembre de 2015. Disponible en: http://www.infoleg.gob.ar/infolegInternet/anexos/255000-259999/256606/norma.htm</w:t>
      </w:r>
    </w:p>
  </w:footnote>
  <w:footnote w:id="5">
    <w:p w:rsidR="00687EAD" w:rsidRPr="00687EAD" w:rsidRDefault="00687EAD">
      <w:pPr>
        <w:pStyle w:val="Textonotapie"/>
        <w:rPr>
          <w:rFonts w:asciiTheme="minorHAnsi" w:hAnsiTheme="minorHAnsi"/>
          <w:sz w:val="18"/>
          <w:szCs w:val="18"/>
          <w:lang w:val="es-AR"/>
        </w:rPr>
      </w:pPr>
      <w:r>
        <w:rPr>
          <w:rStyle w:val="Refdenotaalpie"/>
        </w:rPr>
        <w:footnoteRef/>
      </w:r>
      <w:r>
        <w:rPr>
          <w:rFonts w:asciiTheme="minorHAnsi" w:hAnsiTheme="minorHAnsi"/>
          <w:sz w:val="18"/>
          <w:szCs w:val="18"/>
          <w:lang w:val="es-AR"/>
        </w:rPr>
        <w:t xml:space="preserve">Ver: </w:t>
      </w:r>
      <w:r w:rsidRPr="00687EAD">
        <w:rPr>
          <w:rFonts w:asciiTheme="minorHAnsi" w:hAnsiTheme="minorHAnsi"/>
          <w:sz w:val="18"/>
          <w:szCs w:val="18"/>
          <w:lang w:val="es-AR"/>
        </w:rPr>
        <w:t>http://www.ela.org.ar/a2/index.cfm?fuseaction=MUESTRA&amp;codcontenido=2215&amp;plcontampl=12&amp;aplicacion=app187&amp;cnl=4&amp;opc=6</w:t>
      </w:r>
    </w:p>
  </w:footnote>
  <w:footnote w:id="6">
    <w:p w:rsidR="00A30A1F" w:rsidRPr="00E160F3" w:rsidRDefault="00A30A1F"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 xml:space="preserve">Ver Párrafos 60 a 64, </w:t>
      </w:r>
      <w:r w:rsidR="00387557" w:rsidRPr="00E160F3">
        <w:rPr>
          <w:rFonts w:asciiTheme="minorHAnsi" w:hAnsiTheme="minorHAnsi"/>
          <w:sz w:val="18"/>
          <w:szCs w:val="18"/>
          <w:lang w:val="es-AR"/>
        </w:rPr>
        <w:t>ibídem</w:t>
      </w:r>
    </w:p>
  </w:footnote>
  <w:footnote w:id="7">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http://www.argentina.gob.ar/noticias/3999-nuevo-gabinete-nacional.php</w:t>
      </w:r>
    </w:p>
  </w:footnote>
  <w:footnote w:id="8">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Ver como ejemplo el caso de la Provincia de Tucumán, que muestra una práctica común, por la que las candidatas elegidas renuncian a sus bancas para permitir el ascenso de otro candidato –en general hombre- con lo que el cupo se ve vulnerado. Información disponible en:  http://www.lagaceta.com.ar/nota/659380/politica/piden-diputada-electa-asuma-banca-nacion.html</w:t>
      </w:r>
    </w:p>
  </w:footnote>
  <w:footnote w:id="9">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http://www.infoleg.gob.ar/infolegInternet/verNorma.do;jsessionid=DC2F2045874F494D4AAB6E039B19467C?id=255672</w:t>
      </w:r>
    </w:p>
  </w:footnote>
  <w:footnote w:id="10">
    <w:p w:rsidR="000931A3" w:rsidRPr="00E160F3" w:rsidRDefault="000931A3"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Ver http://cels.org.ar/common/cap%204%20para%20web.pdf</w:t>
      </w:r>
    </w:p>
  </w:footnote>
  <w:footnote w:id="11">
    <w:p w:rsidR="000931A3" w:rsidRPr="00E160F3" w:rsidRDefault="000931A3"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cs="Arial"/>
          <w:sz w:val="18"/>
          <w:szCs w:val="18"/>
          <w:lang w:val="es-CL"/>
        </w:rPr>
        <w:t xml:space="preserve">Centro de Estudios Legales y Sociales (CELS), Ministerio Publico de la Defensa, y Procuración Penitenciaria Nacional, </w:t>
      </w:r>
      <w:r w:rsidRPr="00E160F3">
        <w:rPr>
          <w:rFonts w:asciiTheme="minorHAnsi" w:hAnsiTheme="minorHAnsi" w:cs="Arial"/>
          <w:i/>
          <w:sz w:val="18"/>
          <w:szCs w:val="18"/>
          <w:lang w:val="es-CL"/>
        </w:rPr>
        <w:t>Mujeres en Prisión: los alcances del castigo</w:t>
      </w:r>
      <w:r w:rsidRPr="00E160F3">
        <w:rPr>
          <w:rFonts w:asciiTheme="minorHAnsi" w:hAnsiTheme="minorHAnsi" w:cs="Arial"/>
          <w:sz w:val="18"/>
          <w:szCs w:val="18"/>
          <w:lang w:val="es-CO"/>
        </w:rPr>
        <w:t xml:space="preserve">, </w:t>
      </w:r>
      <w:r w:rsidRPr="00E160F3">
        <w:rPr>
          <w:rFonts w:asciiTheme="minorHAnsi" w:hAnsiTheme="minorHAnsi" w:cs="Arial"/>
          <w:sz w:val="18"/>
          <w:szCs w:val="18"/>
          <w:lang w:val="es-CL"/>
        </w:rPr>
        <w:t>2011. http://www.cels.org.ar/common/documentos/MujeresEnPrision.pdf</w:t>
      </w:r>
    </w:p>
  </w:footnote>
  <w:footnote w:id="12">
    <w:p w:rsidR="00A30A1F" w:rsidRPr="00E160F3" w:rsidRDefault="00A30A1F"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Ver Párrafos 60 a 64, ibidem</w:t>
      </w:r>
    </w:p>
  </w:footnote>
  <w:footnote w:id="13">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http://www.argentina.gob.ar/noticias/3999-nuevo-gabinete-nacional.php</w:t>
      </w:r>
    </w:p>
  </w:footnote>
  <w:footnote w:id="14">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hyperlink r:id="rId1" w:history="1">
        <w:r w:rsidRPr="00E160F3">
          <w:rPr>
            <w:rStyle w:val="Hipervnculo"/>
            <w:rFonts w:asciiTheme="minorHAnsi" w:hAnsiTheme="minorHAnsi"/>
            <w:sz w:val="18"/>
            <w:szCs w:val="18"/>
          </w:rPr>
          <w:t>http://www.cels.org.ar/comunicacion/?info=detalleDoc&amp;ids=4&amp;lang=es&amp;ss=46&amp;idc=2022</w:t>
        </w:r>
      </w:hyperlink>
      <w:r w:rsidRPr="00E160F3">
        <w:rPr>
          <w:rFonts w:asciiTheme="minorHAnsi" w:hAnsiTheme="minorHAnsi"/>
          <w:sz w:val="18"/>
          <w:szCs w:val="18"/>
        </w:rPr>
        <w:t xml:space="preserve">; </w:t>
      </w:r>
      <w:hyperlink r:id="rId2" w:history="1">
        <w:r w:rsidR="001002F6" w:rsidRPr="00E160F3">
          <w:rPr>
            <w:rStyle w:val="Hipervnculo"/>
            <w:rFonts w:asciiTheme="minorHAnsi" w:hAnsiTheme="minorHAnsi"/>
            <w:sz w:val="18"/>
            <w:szCs w:val="18"/>
          </w:rPr>
          <w:t>http://www.e</w:t>
        </w:r>
      </w:hyperlink>
      <w:r w:rsidR="001002F6" w:rsidRPr="00E160F3">
        <w:rPr>
          <w:rFonts w:asciiTheme="minorHAnsi" w:hAnsiTheme="minorHAnsi"/>
          <w:sz w:val="18"/>
          <w:szCs w:val="18"/>
        </w:rPr>
        <w:t xml:space="preserve"> a </w:t>
      </w:r>
      <w:r w:rsidRPr="00E160F3">
        <w:rPr>
          <w:rFonts w:asciiTheme="minorHAnsi" w:hAnsiTheme="minorHAnsi"/>
          <w:sz w:val="18"/>
          <w:szCs w:val="18"/>
        </w:rPr>
        <w:t>la.org.ar/a2/index.cfm?aplicacion=app187&amp;cnl=37&amp;opc=14</w:t>
      </w:r>
    </w:p>
  </w:footnote>
  <w:footnote w:id="15">
    <w:p w:rsidR="001002F6" w:rsidRPr="00E160F3" w:rsidRDefault="001002F6"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Ver párrafos 84 a 95</w:t>
      </w:r>
      <w:r w:rsidR="000931A3" w:rsidRPr="00E160F3">
        <w:rPr>
          <w:rFonts w:asciiTheme="minorHAnsi" w:hAnsiTheme="minorHAnsi"/>
          <w:sz w:val="18"/>
          <w:szCs w:val="18"/>
          <w:lang w:val="es-AR"/>
        </w:rPr>
        <w:t xml:space="preserve"> del informe </w:t>
      </w:r>
      <w:r w:rsidR="000931A3" w:rsidRPr="00E160F3">
        <w:rPr>
          <w:rFonts w:asciiTheme="minorHAnsi" w:hAnsiTheme="minorHAnsi"/>
          <w:sz w:val="18"/>
          <w:szCs w:val="18"/>
          <w:lang w:val="en-US"/>
        </w:rPr>
        <w:t>CEDAW/C/ARG/7</w:t>
      </w:r>
    </w:p>
  </w:footnote>
  <w:footnote w:id="16">
    <w:p w:rsidR="000931A3" w:rsidRPr="00E160F3" w:rsidRDefault="000931A3"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 xml:space="preserve">Ver </w:t>
      </w:r>
      <w:r w:rsidR="00E160F3" w:rsidRPr="00E160F3">
        <w:rPr>
          <w:rFonts w:asciiTheme="minorHAnsi" w:hAnsiTheme="minorHAnsi"/>
          <w:sz w:val="18"/>
          <w:szCs w:val="18"/>
          <w:lang w:val="es-AR"/>
        </w:rPr>
        <w:t>Párrafo</w:t>
      </w:r>
      <w:r w:rsidRPr="00E160F3">
        <w:rPr>
          <w:rFonts w:asciiTheme="minorHAnsi" w:hAnsiTheme="minorHAnsi"/>
          <w:sz w:val="18"/>
          <w:szCs w:val="18"/>
          <w:lang w:val="es-AR"/>
        </w:rPr>
        <w:t xml:space="preserve"> 96 del Informe </w:t>
      </w:r>
      <w:r w:rsidRPr="00E160F3">
        <w:rPr>
          <w:rFonts w:asciiTheme="minorHAnsi" w:hAnsiTheme="minorHAnsi"/>
          <w:sz w:val="18"/>
          <w:szCs w:val="18"/>
          <w:lang w:val="en-US"/>
        </w:rPr>
        <w:t>CEDAW/C/ARG/7</w:t>
      </w:r>
    </w:p>
  </w:footnote>
  <w:footnote w:id="17">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w:t>
      </w:r>
      <w:r w:rsidRPr="00E160F3">
        <w:rPr>
          <w:rFonts w:asciiTheme="minorHAnsi" w:hAnsiTheme="minorHAnsi"/>
          <w:sz w:val="18"/>
          <w:szCs w:val="18"/>
          <w:lang w:val="es-AR"/>
        </w:rPr>
        <w:t xml:space="preserve">Ver información en </w:t>
      </w:r>
      <w:hyperlink r:id="rId3" w:history="1">
        <w:r w:rsidRPr="00E160F3">
          <w:rPr>
            <w:rStyle w:val="Hipervnculo"/>
            <w:rFonts w:asciiTheme="minorHAnsi" w:hAnsiTheme="minorHAnsi"/>
            <w:sz w:val="18"/>
            <w:szCs w:val="18"/>
            <w:lang w:val="es-AR"/>
          </w:rPr>
          <w:t>http://www.pagina12.com.ar/diario/elpais/1-291701-2016-02-03.html</w:t>
        </w:r>
      </w:hyperlink>
      <w:r w:rsidRPr="00E160F3">
        <w:rPr>
          <w:rFonts w:asciiTheme="minorHAnsi" w:hAnsiTheme="minorHAnsi"/>
          <w:sz w:val="18"/>
          <w:szCs w:val="18"/>
          <w:lang w:val="es-AR"/>
        </w:rPr>
        <w:t xml:space="preserve">; </w:t>
      </w:r>
      <w:hyperlink r:id="rId4" w:history="1">
        <w:r w:rsidRPr="00E160F3">
          <w:rPr>
            <w:rStyle w:val="Hipervnculo"/>
            <w:rFonts w:asciiTheme="minorHAnsi" w:hAnsiTheme="minorHAnsi"/>
            <w:sz w:val="18"/>
            <w:szCs w:val="18"/>
            <w:lang w:val="es-AR"/>
          </w:rPr>
          <w:t>http://www.pagina12.com.ar/diario/sociedad/3-291767-2016-02-04.html</w:t>
        </w:r>
      </w:hyperlink>
      <w:r w:rsidRPr="00E160F3">
        <w:rPr>
          <w:rFonts w:asciiTheme="minorHAnsi" w:hAnsiTheme="minorHAnsi"/>
          <w:sz w:val="18"/>
          <w:szCs w:val="18"/>
          <w:lang w:val="es-AR"/>
        </w:rPr>
        <w:t xml:space="preserve"> </w:t>
      </w:r>
    </w:p>
  </w:footnote>
  <w:footnote w:id="18">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lang w:val="es-AR"/>
        </w:rPr>
        <w:t>Información disponible en: http://ficargentina.org/index.php?option=com_content&amp;view=category&amp;id=111%3Aent-y-genero&amp;Itemid=51&amp;layout=default&amp;lang=es</w:t>
      </w:r>
    </w:p>
  </w:footnote>
  <w:footnote w:id="19">
    <w:p w:rsidR="001002F6" w:rsidRPr="00E160F3" w:rsidRDefault="001002F6" w:rsidP="00E160F3">
      <w:pPr>
        <w:pStyle w:val="Textonotapie"/>
        <w:jc w:val="both"/>
        <w:rPr>
          <w:rFonts w:asciiTheme="minorHAnsi" w:hAnsiTheme="minorHAnsi"/>
          <w:sz w:val="18"/>
          <w:szCs w:val="18"/>
        </w:rPr>
      </w:pPr>
      <w:r w:rsidRPr="00E160F3">
        <w:rPr>
          <w:rStyle w:val="Refdenotaalpie"/>
          <w:rFonts w:asciiTheme="minorHAnsi" w:hAnsiTheme="minorHAnsi"/>
          <w:sz w:val="18"/>
          <w:szCs w:val="18"/>
        </w:rPr>
        <w:footnoteRef/>
      </w:r>
      <w:r w:rsidRPr="00E160F3">
        <w:rPr>
          <w:rFonts w:asciiTheme="minorHAnsi" w:hAnsiTheme="minorHAnsi"/>
          <w:sz w:val="18"/>
          <w:szCs w:val="18"/>
          <w:lang w:val="es-AR"/>
        </w:rPr>
        <w:t xml:space="preserve">Carga de Enfermedad </w:t>
      </w:r>
      <w:r w:rsidR="00651B91" w:rsidRPr="00E160F3">
        <w:rPr>
          <w:rFonts w:asciiTheme="minorHAnsi" w:hAnsiTheme="minorHAnsi"/>
          <w:sz w:val="18"/>
          <w:szCs w:val="18"/>
          <w:lang w:val="es-AR"/>
        </w:rPr>
        <w:t>Atribuible</w:t>
      </w:r>
      <w:r w:rsidR="00651B91">
        <w:rPr>
          <w:rFonts w:asciiTheme="minorHAnsi" w:hAnsiTheme="minorHAnsi"/>
          <w:sz w:val="18"/>
          <w:szCs w:val="18"/>
          <w:lang w:val="es-AR"/>
        </w:rPr>
        <w:t xml:space="preserve"> al tabaquismo en Argentina</w:t>
      </w:r>
      <w:r w:rsidRPr="00E160F3">
        <w:rPr>
          <w:rFonts w:asciiTheme="minorHAnsi" w:hAnsiTheme="minorHAnsi"/>
          <w:sz w:val="18"/>
          <w:szCs w:val="18"/>
          <w:lang w:val="es-AR"/>
        </w:rPr>
        <w:t xml:space="preserve">. Instituto de Efectividad Clínica y Sanitaria. </w:t>
      </w:r>
      <w:r w:rsidRPr="00E160F3">
        <w:rPr>
          <w:rFonts w:asciiTheme="minorHAnsi" w:hAnsiTheme="minorHAnsi"/>
          <w:sz w:val="18"/>
          <w:szCs w:val="18"/>
          <w:lang w:val="en-US"/>
        </w:rPr>
        <w:t xml:space="preserve">(IECS). </w:t>
      </w:r>
      <w:r w:rsidRPr="00E160F3">
        <w:rPr>
          <w:rFonts w:asciiTheme="minorHAnsi" w:hAnsiTheme="minorHAnsi"/>
          <w:sz w:val="18"/>
          <w:szCs w:val="18"/>
        </w:rPr>
        <w:t xml:space="preserve">Julio 2013. </w:t>
      </w:r>
      <w:hyperlink r:id="rId5" w:history="1">
        <w:r w:rsidRPr="00E160F3">
          <w:rPr>
            <w:rStyle w:val="Hipervnculo"/>
            <w:rFonts w:asciiTheme="minorHAnsi" w:hAnsiTheme="minorHAnsi"/>
            <w:sz w:val="18"/>
            <w:szCs w:val="18"/>
          </w:rPr>
          <w:t>http://www.iecs.org.ar/wp-content/uploads/N7Carga-de-Enfermedad-Tabac-Argentina.pdf</w:t>
        </w:r>
      </w:hyperlink>
    </w:p>
  </w:footnote>
  <w:footnote w:id="20">
    <w:p w:rsidR="001002F6" w:rsidRPr="00E160F3" w:rsidRDefault="001002F6" w:rsidP="00E160F3">
      <w:pPr>
        <w:pStyle w:val="Textonotapie"/>
        <w:jc w:val="both"/>
        <w:rPr>
          <w:rFonts w:asciiTheme="minorHAnsi" w:hAnsiTheme="minorHAnsi"/>
          <w:sz w:val="18"/>
          <w:szCs w:val="18"/>
          <w:lang w:val="en-US"/>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Liprandi, Harwicz Causas de muerte en la mujer y su tendencia en los últimos 23 años en la Argentina Rev. Argent. </w:t>
      </w:r>
      <w:r w:rsidRPr="00E160F3">
        <w:rPr>
          <w:rFonts w:asciiTheme="minorHAnsi" w:hAnsiTheme="minorHAnsi"/>
          <w:sz w:val="18"/>
          <w:szCs w:val="18"/>
          <w:lang w:val="en-US"/>
        </w:rPr>
        <w:t>Cardiol. v.74 n.4 Buenos Aires jul. 2006</w:t>
      </w:r>
    </w:p>
  </w:footnote>
  <w:footnote w:id="21">
    <w:p w:rsidR="001002F6" w:rsidRPr="00E160F3" w:rsidRDefault="001002F6" w:rsidP="00E160F3">
      <w:pPr>
        <w:pStyle w:val="Textonotapie"/>
        <w:jc w:val="both"/>
        <w:rPr>
          <w:rFonts w:asciiTheme="minorHAnsi" w:hAnsiTheme="minorHAnsi"/>
          <w:sz w:val="18"/>
          <w:szCs w:val="18"/>
        </w:rPr>
      </w:pPr>
      <w:r w:rsidRPr="00E160F3">
        <w:rPr>
          <w:rStyle w:val="Refdenotaalpie"/>
          <w:rFonts w:asciiTheme="minorHAnsi" w:hAnsiTheme="minorHAnsi"/>
          <w:sz w:val="18"/>
          <w:szCs w:val="18"/>
        </w:rPr>
        <w:footnoteRef/>
      </w:r>
      <w:r w:rsidRPr="00E160F3">
        <w:rPr>
          <w:rFonts w:asciiTheme="minorHAnsi" w:hAnsiTheme="minorHAnsi"/>
          <w:sz w:val="18"/>
          <w:szCs w:val="18"/>
          <w:lang w:val="en-US"/>
        </w:rPr>
        <w:t xml:space="preserve">SchargrodskyH et al. CARMELA: assessment of cardiovascular risk in seven Latin American cities. </w:t>
      </w:r>
      <w:r w:rsidRPr="00E160F3">
        <w:rPr>
          <w:rFonts w:asciiTheme="minorHAnsi" w:hAnsiTheme="minorHAnsi"/>
          <w:sz w:val="18"/>
          <w:szCs w:val="18"/>
        </w:rPr>
        <w:t>AmJ</w:t>
      </w:r>
    </w:p>
    <w:p w:rsidR="001002F6" w:rsidRPr="00E160F3" w:rsidRDefault="001002F6" w:rsidP="00E160F3">
      <w:pPr>
        <w:pStyle w:val="Textonotapie"/>
        <w:jc w:val="both"/>
        <w:rPr>
          <w:rFonts w:asciiTheme="minorHAnsi" w:hAnsiTheme="minorHAnsi"/>
          <w:sz w:val="18"/>
          <w:szCs w:val="18"/>
        </w:rPr>
      </w:pPr>
      <w:r w:rsidRPr="00E160F3">
        <w:rPr>
          <w:rFonts w:asciiTheme="minorHAnsi" w:hAnsiTheme="minorHAnsi"/>
          <w:sz w:val="18"/>
          <w:szCs w:val="18"/>
        </w:rPr>
        <w:t xml:space="preserve">Med.2008 Jan; 121(1):58-66 </w:t>
      </w:r>
    </w:p>
  </w:footnote>
  <w:footnote w:id="22">
    <w:p w:rsidR="001002F6" w:rsidRPr="00E160F3" w:rsidRDefault="001002F6"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lang w:val="es-AR"/>
        </w:rPr>
        <w:t>Encuesta Nacional de Factores de Riesgo, 2009. http://www.msal.gob.ar/images/stories/ministerio/presec-2012/Encuesta_Nacional_De_Factores_De_Riesgo_2009_RevArgent_Salud_Publica.pdf</w:t>
      </w:r>
    </w:p>
  </w:footnote>
  <w:footnote w:id="23">
    <w:p w:rsidR="00994474" w:rsidRPr="00E160F3" w:rsidRDefault="00994474" w:rsidP="00E160F3">
      <w:pPr>
        <w:pStyle w:val="Textonotapie"/>
        <w:jc w:val="both"/>
        <w:rPr>
          <w:rFonts w:asciiTheme="minorHAnsi" w:hAnsiTheme="minorHAnsi"/>
          <w:sz w:val="18"/>
          <w:szCs w:val="18"/>
        </w:rPr>
      </w:pPr>
      <w:r w:rsidRPr="00E160F3">
        <w:rPr>
          <w:rStyle w:val="Refdenotaalpie"/>
          <w:rFonts w:asciiTheme="minorHAnsi" w:hAnsiTheme="minorHAnsi"/>
          <w:sz w:val="18"/>
          <w:szCs w:val="18"/>
        </w:rPr>
        <w:footnoteRef/>
      </w:r>
      <w:r w:rsidRPr="00E160F3">
        <w:rPr>
          <w:rFonts w:asciiTheme="minorHAnsi" w:hAnsiTheme="minorHAnsi"/>
          <w:sz w:val="18"/>
          <w:szCs w:val="18"/>
        </w:rPr>
        <w:t>Plan de Acción para reducir la obesidad infantil de la Organización Panamericana de la Salud. 2014</w:t>
      </w:r>
    </w:p>
    <w:p w:rsidR="00994474" w:rsidRPr="00E160F3" w:rsidRDefault="00994474" w:rsidP="00E160F3">
      <w:pPr>
        <w:pStyle w:val="Textonotapie"/>
        <w:jc w:val="both"/>
        <w:rPr>
          <w:rFonts w:asciiTheme="minorHAnsi" w:hAnsiTheme="minorHAnsi"/>
          <w:sz w:val="18"/>
          <w:szCs w:val="18"/>
          <w:lang w:val="es-AR"/>
        </w:rPr>
      </w:pPr>
      <w:r w:rsidRPr="00E160F3">
        <w:rPr>
          <w:rFonts w:asciiTheme="minorHAnsi" w:hAnsiTheme="minorHAnsi"/>
          <w:sz w:val="18"/>
          <w:szCs w:val="18"/>
          <w:lang w:val="es-AR"/>
        </w:rPr>
        <w:t>Plan de Acción Global para reducir las Enfermedades no Transmisibles 2013-2020 de la Organización Mundial de la Salud. 2013</w:t>
      </w:r>
    </w:p>
  </w:footnote>
  <w:footnote w:id="24">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lang w:val="en-US"/>
        </w:rPr>
        <w:t>Report of the Commission on Ending Childhood Obesity.World Health Organization.</w:t>
      </w:r>
      <w:r w:rsidRPr="00E160F3">
        <w:rPr>
          <w:rFonts w:asciiTheme="minorHAnsi" w:hAnsiTheme="minorHAnsi"/>
          <w:sz w:val="18"/>
          <w:szCs w:val="18"/>
          <w:lang w:val="es-AR"/>
        </w:rPr>
        <w:t xml:space="preserve">2015. Disponible en: </w:t>
      </w:r>
      <w:hyperlink r:id="rId6" w:history="1">
        <w:r w:rsidRPr="00E160F3">
          <w:rPr>
            <w:rStyle w:val="Hipervnculo"/>
            <w:rFonts w:asciiTheme="minorHAnsi" w:hAnsiTheme="minorHAnsi"/>
            <w:sz w:val="18"/>
            <w:szCs w:val="18"/>
            <w:lang w:val="es-AR"/>
          </w:rPr>
          <w:t>http://apps.who.int/iris/bitstream/10665/204176/1/9789241510066_eng.pdf?ua=1</w:t>
        </w:r>
      </w:hyperlink>
      <w:r w:rsidRPr="00E160F3">
        <w:rPr>
          <w:rFonts w:asciiTheme="minorHAnsi" w:hAnsiTheme="minorHAnsi"/>
          <w:sz w:val="18"/>
          <w:szCs w:val="18"/>
          <w:lang w:val="es-AR"/>
        </w:rPr>
        <w:t xml:space="preserve"> . Acceso Febrero 2016. </w:t>
      </w:r>
    </w:p>
  </w:footnote>
  <w:footnote w:id="25">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lang w:val="es-AR"/>
        </w:rPr>
        <w:t xml:space="preserve">Texto disponible en </w:t>
      </w:r>
      <w:hyperlink r:id="rId7" w:history="1">
        <w:r w:rsidRPr="00E160F3">
          <w:rPr>
            <w:rStyle w:val="Hipervnculo"/>
            <w:rFonts w:asciiTheme="minorHAnsi" w:hAnsiTheme="minorHAnsi"/>
            <w:sz w:val="18"/>
            <w:szCs w:val="18"/>
            <w:lang w:val="es-AR"/>
          </w:rPr>
          <w:t>http://infoleg.mecon.gov.ar/infolegInternet/anexos/40000-44999/42480/norma.htm</w:t>
        </w:r>
      </w:hyperlink>
    </w:p>
  </w:footnote>
  <w:footnote w:id="26">
    <w:p w:rsidR="00994474" w:rsidRPr="00E160F3" w:rsidRDefault="00994474" w:rsidP="00E160F3">
      <w:pPr>
        <w:pStyle w:val="Textonotapie"/>
        <w:jc w:val="both"/>
        <w:rPr>
          <w:rFonts w:asciiTheme="minorHAnsi" w:hAnsiTheme="minorHAnsi"/>
          <w:sz w:val="18"/>
          <w:szCs w:val="18"/>
        </w:rPr>
      </w:pPr>
      <w:r w:rsidRPr="00E160F3">
        <w:rPr>
          <w:rStyle w:val="Refdenotaalpie"/>
          <w:rFonts w:asciiTheme="minorHAnsi" w:hAnsiTheme="minorHAnsi"/>
          <w:sz w:val="18"/>
          <w:szCs w:val="18"/>
        </w:rPr>
        <w:footnoteRef/>
      </w:r>
      <w:r w:rsidRPr="00E160F3">
        <w:rPr>
          <w:rFonts w:asciiTheme="minorHAnsi" w:hAnsiTheme="minorHAnsi"/>
          <w:sz w:val="18"/>
          <w:szCs w:val="18"/>
        </w:rPr>
        <w:t>Organización Mundial de la Salud. Estrategia mundial para reducir el uso nocivo del alcohol. 2010.</w:t>
      </w:r>
    </w:p>
    <w:p w:rsidR="00994474" w:rsidRPr="00E160F3" w:rsidRDefault="00994474" w:rsidP="00E160F3">
      <w:pPr>
        <w:pStyle w:val="Textonotapie"/>
        <w:jc w:val="both"/>
        <w:rPr>
          <w:rFonts w:asciiTheme="minorHAnsi" w:hAnsiTheme="minorHAnsi"/>
          <w:sz w:val="18"/>
          <w:szCs w:val="18"/>
        </w:rPr>
      </w:pPr>
      <w:r w:rsidRPr="00E160F3">
        <w:rPr>
          <w:rFonts w:asciiTheme="minorHAnsi" w:hAnsiTheme="minorHAnsi"/>
          <w:sz w:val="18"/>
          <w:szCs w:val="18"/>
        </w:rPr>
        <w:t>Organización Panamericana de la Salud. Alcohol y salud pública en las Américas: un caso para la acción. 2007.</w:t>
      </w:r>
      <w:r w:rsidR="000931A3" w:rsidRPr="00E160F3">
        <w:rPr>
          <w:rFonts w:asciiTheme="minorHAnsi" w:hAnsiTheme="minorHAnsi"/>
          <w:sz w:val="18"/>
          <w:szCs w:val="18"/>
        </w:rPr>
        <w:t xml:space="preserve"> </w:t>
      </w:r>
      <w:r w:rsidRPr="00E160F3">
        <w:rPr>
          <w:rFonts w:asciiTheme="minorHAnsi" w:hAnsiTheme="minorHAnsi"/>
          <w:sz w:val="18"/>
          <w:szCs w:val="18"/>
        </w:rPr>
        <w:t>Organización Mundial de la Salud. Reporte global del estado de alcohol y salud. 2014.http://www.who.int/substance_abuse/publications/global_alcohol_report/en/</w:t>
      </w:r>
    </w:p>
    <w:p w:rsidR="00994474" w:rsidRPr="00E160F3" w:rsidRDefault="00994474" w:rsidP="00E160F3">
      <w:pPr>
        <w:pStyle w:val="Textonotapie"/>
        <w:jc w:val="both"/>
        <w:rPr>
          <w:rFonts w:asciiTheme="minorHAnsi" w:hAnsiTheme="minorHAnsi"/>
          <w:sz w:val="18"/>
          <w:szCs w:val="18"/>
        </w:rPr>
      </w:pPr>
      <w:r w:rsidRPr="00E160F3">
        <w:rPr>
          <w:rFonts w:asciiTheme="minorHAnsi" w:hAnsiTheme="minorHAnsi"/>
          <w:sz w:val="18"/>
          <w:szCs w:val="18"/>
        </w:rPr>
        <w:t>Organización Panamericana de la Salud. Reporte regional del estado de alcohol y salud en las Américas. 2015.</w:t>
      </w:r>
    </w:p>
  </w:footnote>
  <w:footnote w:id="27">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rPr>
        <w:t xml:space="preserve"> Encuesta Mundial de Salud Escolar (EMSE) 2012 http://www.msal.gob.ar/ent/images/stories/vigilancia/pdf/2014-09_informe-EMSE-2012.pdf </w:t>
      </w:r>
    </w:p>
  </w:footnote>
  <w:footnote w:id="28">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lang w:val="es-AR"/>
        </w:rPr>
        <w:t>Convenio Marco para el Control de Tabaco (CMCT) de la Organización Mundial de la Salud, disponible en http://apps.who.int/iris/bitstream/10665/42813/1/9243591010.pdf</w:t>
      </w:r>
    </w:p>
  </w:footnote>
  <w:footnote w:id="29">
    <w:p w:rsidR="009B3C43" w:rsidRPr="00E160F3" w:rsidRDefault="009B3C43" w:rsidP="00E160F3">
      <w:pPr>
        <w:pStyle w:val="Textonotapie"/>
        <w:jc w:val="both"/>
        <w:rPr>
          <w:rFonts w:asciiTheme="minorHAnsi" w:hAnsiTheme="minorHAnsi"/>
          <w:sz w:val="18"/>
          <w:szCs w:val="18"/>
          <w:lang w:val="en-US"/>
        </w:rPr>
      </w:pPr>
      <w:r w:rsidRPr="00E160F3">
        <w:rPr>
          <w:rStyle w:val="Refdenotaalpie"/>
          <w:rFonts w:asciiTheme="minorHAnsi" w:hAnsiTheme="minorHAnsi"/>
          <w:sz w:val="18"/>
          <w:szCs w:val="18"/>
        </w:rPr>
        <w:footnoteRef/>
      </w:r>
      <w:r w:rsidRPr="00E160F3">
        <w:rPr>
          <w:rFonts w:asciiTheme="minorHAnsi" w:hAnsiTheme="minorHAnsi"/>
          <w:sz w:val="18"/>
          <w:szCs w:val="18"/>
          <w:lang w:val="en-US"/>
        </w:rPr>
        <w:t>Dick B, Ferguson BJ. Health for the World's Adolescents: A Second Chance in the Second Decade. Journal of Adolescent Health. 2015.</w:t>
      </w:r>
    </w:p>
  </w:footnote>
  <w:footnote w:id="30">
    <w:p w:rsidR="00994474" w:rsidRPr="00E160F3" w:rsidRDefault="00994474" w:rsidP="00E160F3">
      <w:pPr>
        <w:pStyle w:val="Textonotapie"/>
        <w:jc w:val="both"/>
        <w:rPr>
          <w:rFonts w:asciiTheme="minorHAnsi" w:hAnsiTheme="minorHAnsi"/>
          <w:sz w:val="18"/>
          <w:szCs w:val="18"/>
          <w:lang w:val="en-US"/>
        </w:rPr>
      </w:pPr>
      <w:r w:rsidRPr="00E160F3">
        <w:rPr>
          <w:rStyle w:val="Refdenotaalpie"/>
          <w:rFonts w:asciiTheme="minorHAnsi" w:hAnsiTheme="minorHAnsi"/>
          <w:sz w:val="18"/>
          <w:szCs w:val="18"/>
        </w:rPr>
        <w:footnoteRef/>
      </w:r>
      <w:r w:rsidRPr="00E160F3">
        <w:rPr>
          <w:rFonts w:asciiTheme="minorHAnsi" w:hAnsiTheme="minorHAnsi"/>
          <w:sz w:val="18"/>
          <w:szCs w:val="18"/>
          <w:lang w:val="en-US"/>
        </w:rPr>
        <w:t>Texto de ley disponible en http://www.msal.gob.ar/images/stories/bes/graficos/0000000658cnt-2011-11_Ley-Nacional-Control-Tabaco_ley-26687.pdf</w:t>
      </w:r>
    </w:p>
  </w:footnote>
  <w:footnote w:id="31">
    <w:p w:rsidR="00994474" w:rsidRPr="00E160F3" w:rsidRDefault="00994474" w:rsidP="00E160F3">
      <w:pPr>
        <w:pStyle w:val="Textonotapie"/>
        <w:jc w:val="both"/>
        <w:rPr>
          <w:rFonts w:asciiTheme="minorHAnsi" w:hAnsiTheme="minorHAnsi"/>
          <w:sz w:val="18"/>
          <w:szCs w:val="18"/>
          <w:lang w:val="es-AR"/>
        </w:rPr>
      </w:pPr>
      <w:r w:rsidRPr="00E160F3">
        <w:rPr>
          <w:rStyle w:val="Refdenotaalpie"/>
          <w:rFonts w:asciiTheme="minorHAnsi" w:hAnsiTheme="minorHAnsi"/>
          <w:sz w:val="18"/>
          <w:szCs w:val="18"/>
        </w:rPr>
        <w:footnoteRef/>
      </w:r>
      <w:r w:rsidRPr="00E160F3">
        <w:rPr>
          <w:rFonts w:asciiTheme="minorHAnsi" w:hAnsiTheme="minorHAnsi"/>
          <w:sz w:val="18"/>
          <w:szCs w:val="18"/>
          <w:lang w:val="es-AR"/>
        </w:rPr>
        <w:t>Id. 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02649"/>
    <w:multiLevelType w:val="hybridMultilevel"/>
    <w:tmpl w:val="B3FEA4E4"/>
    <w:lvl w:ilvl="0" w:tplc="90B60CEA">
      <w:start w:val="1"/>
      <w:numFmt w:val="decimal"/>
      <w:lvlText w:val="%1-"/>
      <w:lvlJc w:val="left"/>
      <w:pPr>
        <w:ind w:left="720" w:hanging="360"/>
      </w:pPr>
      <w:rPr>
        <w:rFonts w:ascii="Times New Roman" w:hAnsi="Times New Roman" w:cs="Times New Roman" w:hint="eastAsia"/>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567300"/>
    <w:multiLevelType w:val="hybridMultilevel"/>
    <w:tmpl w:val="16C6F98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D0B7FD8"/>
    <w:multiLevelType w:val="hybridMultilevel"/>
    <w:tmpl w:val="75942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596F80"/>
    <w:multiLevelType w:val="hybridMultilevel"/>
    <w:tmpl w:val="8B8E6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4B7A01"/>
    <w:multiLevelType w:val="hybridMultilevel"/>
    <w:tmpl w:val="8A3EE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E54FA"/>
    <w:multiLevelType w:val="hybridMultilevel"/>
    <w:tmpl w:val="95266FA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16C12EFF"/>
    <w:multiLevelType w:val="hybridMultilevel"/>
    <w:tmpl w:val="7156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96702"/>
    <w:multiLevelType w:val="hybridMultilevel"/>
    <w:tmpl w:val="EA902F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3DC88236">
      <w:start w:val="1"/>
      <w:numFmt w:val="decimal"/>
      <w:lvlText w:val="%3-"/>
      <w:lvlJc w:val="left"/>
      <w:pPr>
        <w:ind w:left="2340" w:hanging="360"/>
      </w:pPr>
      <w:rPr>
        <w:rFonts w:ascii="Times New Roman" w:hAnsi="Times New Roman" w:cs="Times New Roman" w:hint="eastAsia"/>
        <w:sz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3C7372"/>
    <w:multiLevelType w:val="hybridMultilevel"/>
    <w:tmpl w:val="71CE6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FB562E"/>
    <w:multiLevelType w:val="hybridMultilevel"/>
    <w:tmpl w:val="DE5C0D4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26C57DEE"/>
    <w:multiLevelType w:val="hybridMultilevel"/>
    <w:tmpl w:val="8104F7BA"/>
    <w:lvl w:ilvl="0" w:tplc="2C0A000F">
      <w:start w:val="1"/>
      <w:numFmt w:val="decimal"/>
      <w:lvlText w:val="%1."/>
      <w:lvlJc w:val="left"/>
      <w:pPr>
        <w:ind w:left="1080" w:hanging="360"/>
      </w:pPr>
    </w:lvl>
    <w:lvl w:ilvl="1" w:tplc="4B2666A2">
      <w:numFmt w:val="bullet"/>
      <w:lvlText w:val="-"/>
      <w:lvlJc w:val="left"/>
      <w:pPr>
        <w:ind w:left="2010" w:hanging="570"/>
      </w:pPr>
      <w:rPr>
        <w:rFonts w:ascii="Calibri" w:eastAsia="Times New Roman" w:hAnsi="Calibri" w:cs="Arial" w:hint="default"/>
      </w:r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1">
    <w:nsid w:val="29C34D62"/>
    <w:multiLevelType w:val="hybridMultilevel"/>
    <w:tmpl w:val="DE80709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A6A4EDC"/>
    <w:multiLevelType w:val="hybridMultilevel"/>
    <w:tmpl w:val="42343D4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A790C51"/>
    <w:multiLevelType w:val="hybridMultilevel"/>
    <w:tmpl w:val="81ECDE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F4B1515"/>
    <w:multiLevelType w:val="hybridMultilevel"/>
    <w:tmpl w:val="F0CEAF9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31FB35EF"/>
    <w:multiLevelType w:val="hybridMultilevel"/>
    <w:tmpl w:val="94E0D25E"/>
    <w:lvl w:ilvl="0" w:tplc="1CE00968">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0941DD"/>
    <w:multiLevelType w:val="hybridMultilevel"/>
    <w:tmpl w:val="09344D4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40164533"/>
    <w:multiLevelType w:val="hybridMultilevel"/>
    <w:tmpl w:val="12C8FBB8"/>
    <w:lvl w:ilvl="0" w:tplc="2C0A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D418B4"/>
    <w:multiLevelType w:val="hybridMultilevel"/>
    <w:tmpl w:val="827A1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B363ED"/>
    <w:multiLevelType w:val="hybridMultilevel"/>
    <w:tmpl w:val="A2FAE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DE32DE"/>
    <w:multiLevelType w:val="hybridMultilevel"/>
    <w:tmpl w:val="65C827B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nsid w:val="50297214"/>
    <w:multiLevelType w:val="hybridMultilevel"/>
    <w:tmpl w:val="87425FF0"/>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55C82B7F"/>
    <w:multiLevelType w:val="hybridMultilevel"/>
    <w:tmpl w:val="57583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105E6C"/>
    <w:multiLevelType w:val="hybridMultilevel"/>
    <w:tmpl w:val="EBE085E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563F6632"/>
    <w:multiLevelType w:val="hybridMultilevel"/>
    <w:tmpl w:val="D59A2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DE33A2"/>
    <w:multiLevelType w:val="hybridMultilevel"/>
    <w:tmpl w:val="3620F40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nsid w:val="58D47BC7"/>
    <w:multiLevelType w:val="hybridMultilevel"/>
    <w:tmpl w:val="A920D2D6"/>
    <w:lvl w:ilvl="0" w:tplc="90B60CEA">
      <w:start w:val="1"/>
      <w:numFmt w:val="decimal"/>
      <w:lvlText w:val="%1-"/>
      <w:lvlJc w:val="left"/>
      <w:pPr>
        <w:ind w:left="720" w:hanging="360"/>
      </w:pPr>
      <w:rPr>
        <w:rFonts w:ascii="Times New Roman" w:hAnsi="Times New Roman" w:cs="Times New Roman" w:hint="eastAsia"/>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DA58ED"/>
    <w:multiLevelType w:val="hybridMultilevel"/>
    <w:tmpl w:val="7AA6B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614716"/>
    <w:multiLevelType w:val="hybridMultilevel"/>
    <w:tmpl w:val="B3F8BBD0"/>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9">
    <w:nsid w:val="61B520BF"/>
    <w:multiLevelType w:val="hybridMultilevel"/>
    <w:tmpl w:val="E49AA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C30279"/>
    <w:multiLevelType w:val="hybridMultilevel"/>
    <w:tmpl w:val="0F86F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2B16B7"/>
    <w:multiLevelType w:val="hybridMultilevel"/>
    <w:tmpl w:val="22F2E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D32671"/>
    <w:multiLevelType w:val="hybridMultilevel"/>
    <w:tmpl w:val="64769E92"/>
    <w:lvl w:ilvl="0" w:tplc="1CE00968">
      <w:start w:val="1"/>
      <w:numFmt w:val="decimal"/>
      <w:lvlText w:val="%1-"/>
      <w:lvlJc w:val="left"/>
      <w:pPr>
        <w:ind w:left="720" w:hanging="360"/>
      </w:pPr>
      <w:rPr>
        <w:rFonts w:ascii="Times New Roman" w:hAnsi="Times New Roman" w:cs="Times New Roman" w:hint="default"/>
        <w:sz w:val="24"/>
      </w:rPr>
    </w:lvl>
    <w:lvl w:ilvl="1" w:tplc="F62CC160">
      <w:start w:val="3"/>
      <w:numFmt w:val="bullet"/>
      <w:lvlText w:val="-"/>
      <w:lvlJc w:val="left"/>
      <w:pPr>
        <w:ind w:left="1440" w:hanging="360"/>
      </w:pPr>
      <w:rPr>
        <w:rFonts w:ascii="Arial Unicode MS" w:eastAsia="Arial Unicode MS" w:hAnsi="Arial Unicode MS" w:cs="Arial Unicode MS" w:hint="eastAsi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002BC6"/>
    <w:multiLevelType w:val="hybridMultilevel"/>
    <w:tmpl w:val="9A02E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71257F"/>
    <w:multiLevelType w:val="hybridMultilevel"/>
    <w:tmpl w:val="40E85F6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5">
    <w:nsid w:val="79423EAA"/>
    <w:multiLevelType w:val="hybridMultilevel"/>
    <w:tmpl w:val="0BA064B8"/>
    <w:lvl w:ilvl="0" w:tplc="90B60CEA">
      <w:start w:val="1"/>
      <w:numFmt w:val="decimal"/>
      <w:lvlText w:val="%1-"/>
      <w:lvlJc w:val="left"/>
      <w:pPr>
        <w:ind w:left="720" w:hanging="360"/>
      </w:pPr>
      <w:rPr>
        <w:rFonts w:ascii="Times New Roman" w:hAnsi="Times New Roman" w:cs="Times New Roman" w:hint="eastAsia"/>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11711E"/>
    <w:multiLevelType w:val="hybridMultilevel"/>
    <w:tmpl w:val="668A2362"/>
    <w:lvl w:ilvl="0" w:tplc="90B60CEA">
      <w:start w:val="1"/>
      <w:numFmt w:val="decimal"/>
      <w:lvlText w:val="%1-"/>
      <w:lvlJc w:val="left"/>
      <w:pPr>
        <w:ind w:left="720" w:hanging="360"/>
      </w:pPr>
      <w:rPr>
        <w:rFonts w:ascii="Times New Roman" w:hAnsi="Times New Roman" w:cs="Times New Roman" w:hint="eastAsia"/>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BD283B"/>
    <w:multiLevelType w:val="hybridMultilevel"/>
    <w:tmpl w:val="301E60C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24"/>
  </w:num>
  <w:num w:numId="2">
    <w:abstractNumId w:val="8"/>
  </w:num>
  <w:num w:numId="3">
    <w:abstractNumId w:val="7"/>
  </w:num>
  <w:num w:numId="4">
    <w:abstractNumId w:val="32"/>
  </w:num>
  <w:num w:numId="5">
    <w:abstractNumId w:val="15"/>
  </w:num>
  <w:num w:numId="6">
    <w:abstractNumId w:val="0"/>
  </w:num>
  <w:num w:numId="7">
    <w:abstractNumId w:val="26"/>
  </w:num>
  <w:num w:numId="8">
    <w:abstractNumId w:val="27"/>
  </w:num>
  <w:num w:numId="9">
    <w:abstractNumId w:val="36"/>
  </w:num>
  <w:num w:numId="10">
    <w:abstractNumId w:val="35"/>
  </w:num>
  <w:num w:numId="11">
    <w:abstractNumId w:val="3"/>
  </w:num>
  <w:num w:numId="12">
    <w:abstractNumId w:val="29"/>
  </w:num>
  <w:num w:numId="13">
    <w:abstractNumId w:val="31"/>
  </w:num>
  <w:num w:numId="14">
    <w:abstractNumId w:val="13"/>
  </w:num>
  <w:num w:numId="15">
    <w:abstractNumId w:val="30"/>
  </w:num>
  <w:num w:numId="16">
    <w:abstractNumId w:val="33"/>
  </w:num>
  <w:num w:numId="17">
    <w:abstractNumId w:val="4"/>
  </w:num>
  <w:num w:numId="18">
    <w:abstractNumId w:val="22"/>
  </w:num>
  <w:num w:numId="19">
    <w:abstractNumId w:val="2"/>
  </w:num>
  <w:num w:numId="20">
    <w:abstractNumId w:val="18"/>
  </w:num>
  <w:num w:numId="21">
    <w:abstractNumId w:val="6"/>
  </w:num>
  <w:num w:numId="22">
    <w:abstractNumId w:val="19"/>
  </w:num>
  <w:num w:numId="23">
    <w:abstractNumId w:val="12"/>
  </w:num>
  <w:num w:numId="24">
    <w:abstractNumId w:val="5"/>
  </w:num>
  <w:num w:numId="25">
    <w:abstractNumId w:val="9"/>
  </w:num>
  <w:num w:numId="26">
    <w:abstractNumId w:val="10"/>
  </w:num>
  <w:num w:numId="27">
    <w:abstractNumId w:val="37"/>
  </w:num>
  <w:num w:numId="28">
    <w:abstractNumId w:val="21"/>
  </w:num>
  <w:num w:numId="29">
    <w:abstractNumId w:val="28"/>
  </w:num>
  <w:num w:numId="30">
    <w:abstractNumId w:val="20"/>
  </w:num>
  <w:num w:numId="31">
    <w:abstractNumId w:val="16"/>
  </w:num>
  <w:num w:numId="32">
    <w:abstractNumId w:val="17"/>
  </w:num>
  <w:num w:numId="33">
    <w:abstractNumId w:val="11"/>
  </w:num>
  <w:num w:numId="34">
    <w:abstractNumId w:val="25"/>
  </w:num>
  <w:num w:numId="35">
    <w:abstractNumId w:val="1"/>
  </w:num>
  <w:num w:numId="36">
    <w:abstractNumId w:val="23"/>
  </w:num>
  <w:num w:numId="37">
    <w:abstractNumId w:val="34"/>
  </w:num>
  <w:num w:numId="3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3B1431"/>
    <w:rsid w:val="000275F7"/>
    <w:rsid w:val="00040433"/>
    <w:rsid w:val="00052DE6"/>
    <w:rsid w:val="00065BD4"/>
    <w:rsid w:val="000816F1"/>
    <w:rsid w:val="000931A3"/>
    <w:rsid w:val="000A0533"/>
    <w:rsid w:val="000C5FFF"/>
    <w:rsid w:val="001002F6"/>
    <w:rsid w:val="00151C21"/>
    <w:rsid w:val="00156345"/>
    <w:rsid w:val="001A7F14"/>
    <w:rsid w:val="001B30B5"/>
    <w:rsid w:val="001D4A60"/>
    <w:rsid w:val="002032CC"/>
    <w:rsid w:val="002039A7"/>
    <w:rsid w:val="002276FC"/>
    <w:rsid w:val="002744CE"/>
    <w:rsid w:val="00280621"/>
    <w:rsid w:val="00291CF1"/>
    <w:rsid w:val="00294A31"/>
    <w:rsid w:val="002C7849"/>
    <w:rsid w:val="002F7602"/>
    <w:rsid w:val="00303CEF"/>
    <w:rsid w:val="003720D0"/>
    <w:rsid w:val="0037293C"/>
    <w:rsid w:val="00387557"/>
    <w:rsid w:val="00393682"/>
    <w:rsid w:val="003B1431"/>
    <w:rsid w:val="0044315F"/>
    <w:rsid w:val="00460929"/>
    <w:rsid w:val="0047424B"/>
    <w:rsid w:val="004A26BC"/>
    <w:rsid w:val="004B2C7A"/>
    <w:rsid w:val="00526B0F"/>
    <w:rsid w:val="005342B1"/>
    <w:rsid w:val="00537145"/>
    <w:rsid w:val="00547739"/>
    <w:rsid w:val="00583EF6"/>
    <w:rsid w:val="0059745E"/>
    <w:rsid w:val="005B76B8"/>
    <w:rsid w:val="005C3601"/>
    <w:rsid w:val="005E4A35"/>
    <w:rsid w:val="005F01F3"/>
    <w:rsid w:val="005F72F6"/>
    <w:rsid w:val="00604CCE"/>
    <w:rsid w:val="00625A81"/>
    <w:rsid w:val="00651B91"/>
    <w:rsid w:val="00680EF1"/>
    <w:rsid w:val="00687EAD"/>
    <w:rsid w:val="006903C0"/>
    <w:rsid w:val="006D56C8"/>
    <w:rsid w:val="006E24FC"/>
    <w:rsid w:val="006F6BE1"/>
    <w:rsid w:val="00700803"/>
    <w:rsid w:val="00717A59"/>
    <w:rsid w:val="007422DE"/>
    <w:rsid w:val="0075447E"/>
    <w:rsid w:val="00761FCC"/>
    <w:rsid w:val="00776D49"/>
    <w:rsid w:val="0079323D"/>
    <w:rsid w:val="00796AC8"/>
    <w:rsid w:val="007A197E"/>
    <w:rsid w:val="007B4EEB"/>
    <w:rsid w:val="007E5447"/>
    <w:rsid w:val="007F4FE6"/>
    <w:rsid w:val="00803D27"/>
    <w:rsid w:val="008210C5"/>
    <w:rsid w:val="00822130"/>
    <w:rsid w:val="00830A97"/>
    <w:rsid w:val="00835EEB"/>
    <w:rsid w:val="0085588C"/>
    <w:rsid w:val="00865ED6"/>
    <w:rsid w:val="008A57BA"/>
    <w:rsid w:val="008D3DAB"/>
    <w:rsid w:val="009549FD"/>
    <w:rsid w:val="00984552"/>
    <w:rsid w:val="009846E3"/>
    <w:rsid w:val="0098706B"/>
    <w:rsid w:val="00994474"/>
    <w:rsid w:val="009B1FDD"/>
    <w:rsid w:val="009B3C43"/>
    <w:rsid w:val="00A05950"/>
    <w:rsid w:val="00A05EC3"/>
    <w:rsid w:val="00A16234"/>
    <w:rsid w:val="00A17ECC"/>
    <w:rsid w:val="00A30A1F"/>
    <w:rsid w:val="00A4541C"/>
    <w:rsid w:val="00AC7FD4"/>
    <w:rsid w:val="00AE7276"/>
    <w:rsid w:val="00B03AD5"/>
    <w:rsid w:val="00B06AF7"/>
    <w:rsid w:val="00B73189"/>
    <w:rsid w:val="00B76A57"/>
    <w:rsid w:val="00B81AF2"/>
    <w:rsid w:val="00BF33AF"/>
    <w:rsid w:val="00C370A2"/>
    <w:rsid w:val="00CB76B2"/>
    <w:rsid w:val="00CD3C75"/>
    <w:rsid w:val="00D03649"/>
    <w:rsid w:val="00D33AC1"/>
    <w:rsid w:val="00D55903"/>
    <w:rsid w:val="00D609A2"/>
    <w:rsid w:val="00D76F35"/>
    <w:rsid w:val="00D919E0"/>
    <w:rsid w:val="00D96D74"/>
    <w:rsid w:val="00DC0397"/>
    <w:rsid w:val="00E0617B"/>
    <w:rsid w:val="00E160F3"/>
    <w:rsid w:val="00E2209F"/>
    <w:rsid w:val="00E62928"/>
    <w:rsid w:val="00E91334"/>
    <w:rsid w:val="00ED158D"/>
    <w:rsid w:val="00EE1E24"/>
    <w:rsid w:val="00F34B9F"/>
    <w:rsid w:val="00F95617"/>
    <w:rsid w:val="00FA5F2F"/>
    <w:rsid w:val="00FC6670"/>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45E"/>
  </w:style>
  <w:style w:type="paragraph" w:styleId="Ttulo3">
    <w:name w:val="heading 3"/>
    <w:basedOn w:val="Normal"/>
    <w:link w:val="Ttulo3Car"/>
    <w:uiPriority w:val="9"/>
    <w:qFormat/>
    <w:rsid w:val="007A197E"/>
    <w:pPr>
      <w:spacing w:before="100" w:beforeAutospacing="1" w:after="100" w:afterAutospacing="1" w:line="240" w:lineRule="auto"/>
      <w:outlineLvl w:val="2"/>
    </w:pPr>
    <w:rPr>
      <w:rFonts w:ascii="Times New Roman" w:eastAsia="Times New Roman" w:hAnsi="Times New Roman" w:cs="Times New Roman"/>
      <w:b/>
      <w:bCs/>
      <w:sz w:val="27"/>
      <w:szCs w:val="27"/>
      <w:lang w:val="es-AR"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6E24FC"/>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nhideWhenUsed/>
    <w:rsid w:val="00FA5F2F"/>
    <w:rPr>
      <w:color w:val="0000FF"/>
      <w:u w:val="single"/>
    </w:rPr>
  </w:style>
  <w:style w:type="paragraph" w:styleId="Prrafodelista">
    <w:name w:val="List Paragraph"/>
    <w:basedOn w:val="Normal"/>
    <w:uiPriority w:val="34"/>
    <w:qFormat/>
    <w:rsid w:val="0079323D"/>
    <w:pPr>
      <w:ind w:left="720"/>
      <w:contextualSpacing/>
    </w:pPr>
  </w:style>
  <w:style w:type="paragraph" w:styleId="Textonotapie">
    <w:name w:val="footnote text"/>
    <w:basedOn w:val="Normal"/>
    <w:link w:val="TextonotapieCar"/>
    <w:uiPriority w:val="99"/>
    <w:unhideWhenUsed/>
    <w:rsid w:val="0044315F"/>
    <w:pPr>
      <w:spacing w:after="0" w:line="240" w:lineRule="auto"/>
    </w:pPr>
    <w:rPr>
      <w:rFonts w:ascii="Calibri" w:eastAsia="Calibri" w:hAnsi="Calibri" w:cs="Times New Roman"/>
      <w:sz w:val="20"/>
      <w:szCs w:val="20"/>
      <w:lang w:val="es-ES"/>
    </w:rPr>
  </w:style>
  <w:style w:type="character" w:customStyle="1" w:styleId="TextonotapieCar">
    <w:name w:val="Texto nota pie Car"/>
    <w:basedOn w:val="Fuentedeprrafopredeter"/>
    <w:link w:val="Textonotapie"/>
    <w:uiPriority w:val="99"/>
    <w:rsid w:val="0044315F"/>
    <w:rPr>
      <w:rFonts w:ascii="Calibri" w:eastAsia="Calibri" w:hAnsi="Calibri" w:cs="Times New Roman"/>
      <w:sz w:val="20"/>
      <w:szCs w:val="20"/>
      <w:lang w:val="es-ES"/>
    </w:rPr>
  </w:style>
  <w:style w:type="character" w:styleId="Refdenotaalpie">
    <w:name w:val="footnote reference"/>
    <w:uiPriority w:val="99"/>
    <w:unhideWhenUsed/>
    <w:qFormat/>
    <w:rsid w:val="0044315F"/>
    <w:rPr>
      <w:vertAlign w:val="superscript"/>
    </w:rPr>
  </w:style>
  <w:style w:type="character" w:customStyle="1" w:styleId="apple-converted-space">
    <w:name w:val="apple-converted-space"/>
    <w:basedOn w:val="Fuentedeprrafopredeter"/>
    <w:rsid w:val="0044315F"/>
  </w:style>
  <w:style w:type="character" w:customStyle="1" w:styleId="Ttulo3Car">
    <w:name w:val="Título 3 Car"/>
    <w:basedOn w:val="Fuentedeprrafopredeter"/>
    <w:link w:val="Ttulo3"/>
    <w:uiPriority w:val="9"/>
    <w:rsid w:val="007A197E"/>
    <w:rPr>
      <w:rFonts w:ascii="Times New Roman" w:eastAsia="Times New Roman" w:hAnsi="Times New Roman" w:cs="Times New Roman"/>
      <w:b/>
      <w:bCs/>
      <w:sz w:val="27"/>
      <w:szCs w:val="27"/>
      <w:lang w:val="es-AR" w:eastAsia="es-AR"/>
    </w:rPr>
  </w:style>
  <w:style w:type="character" w:styleId="Refdecomentario">
    <w:name w:val="annotation reference"/>
    <w:basedOn w:val="Fuentedeprrafopredeter"/>
    <w:uiPriority w:val="99"/>
    <w:semiHidden/>
    <w:unhideWhenUsed/>
    <w:rsid w:val="00CD3C75"/>
    <w:rPr>
      <w:sz w:val="16"/>
      <w:szCs w:val="16"/>
    </w:rPr>
  </w:style>
  <w:style w:type="paragraph" w:styleId="Textocomentario">
    <w:name w:val="annotation text"/>
    <w:basedOn w:val="Normal"/>
    <w:link w:val="TextocomentarioCar"/>
    <w:uiPriority w:val="99"/>
    <w:semiHidden/>
    <w:unhideWhenUsed/>
    <w:rsid w:val="00CD3C7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D3C75"/>
    <w:rPr>
      <w:sz w:val="20"/>
      <w:szCs w:val="20"/>
    </w:rPr>
  </w:style>
  <w:style w:type="paragraph" w:styleId="Asuntodelcomentario">
    <w:name w:val="annotation subject"/>
    <w:basedOn w:val="Textocomentario"/>
    <w:next w:val="Textocomentario"/>
    <w:link w:val="AsuntodelcomentarioCar"/>
    <w:uiPriority w:val="99"/>
    <w:semiHidden/>
    <w:unhideWhenUsed/>
    <w:rsid w:val="00CD3C75"/>
    <w:rPr>
      <w:b/>
      <w:bCs/>
    </w:rPr>
  </w:style>
  <w:style w:type="character" w:customStyle="1" w:styleId="AsuntodelcomentarioCar">
    <w:name w:val="Asunto del comentario Car"/>
    <w:basedOn w:val="TextocomentarioCar"/>
    <w:link w:val="Asuntodelcomentario"/>
    <w:uiPriority w:val="99"/>
    <w:semiHidden/>
    <w:rsid w:val="00CD3C75"/>
    <w:rPr>
      <w:b/>
      <w:bCs/>
      <w:sz w:val="20"/>
      <w:szCs w:val="20"/>
    </w:rPr>
  </w:style>
  <w:style w:type="paragraph" w:styleId="Textodeglobo">
    <w:name w:val="Balloon Text"/>
    <w:basedOn w:val="Normal"/>
    <w:link w:val="TextodegloboCar"/>
    <w:uiPriority w:val="99"/>
    <w:semiHidden/>
    <w:unhideWhenUsed/>
    <w:rsid w:val="00CD3C7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3C75"/>
    <w:rPr>
      <w:rFonts w:ascii="Tahoma" w:hAnsi="Tahoma" w:cs="Tahoma"/>
      <w:sz w:val="16"/>
      <w:szCs w:val="16"/>
    </w:rPr>
  </w:style>
  <w:style w:type="paragraph" w:styleId="Encabezado">
    <w:name w:val="header"/>
    <w:basedOn w:val="Normal"/>
    <w:link w:val="EncabezadoCar"/>
    <w:uiPriority w:val="99"/>
    <w:unhideWhenUsed/>
    <w:rsid w:val="0085588C"/>
    <w:pPr>
      <w:tabs>
        <w:tab w:val="center" w:pos="4153"/>
        <w:tab w:val="right" w:pos="8306"/>
      </w:tabs>
      <w:spacing w:after="0" w:line="240" w:lineRule="auto"/>
    </w:pPr>
  </w:style>
  <w:style w:type="character" w:customStyle="1" w:styleId="EncabezadoCar">
    <w:name w:val="Encabezado Car"/>
    <w:basedOn w:val="Fuentedeprrafopredeter"/>
    <w:link w:val="Encabezado"/>
    <w:uiPriority w:val="99"/>
    <w:rsid w:val="0085588C"/>
  </w:style>
  <w:style w:type="paragraph" w:styleId="Piedepgina">
    <w:name w:val="footer"/>
    <w:basedOn w:val="Normal"/>
    <w:link w:val="PiedepginaCar"/>
    <w:uiPriority w:val="99"/>
    <w:unhideWhenUsed/>
    <w:rsid w:val="0085588C"/>
    <w:pPr>
      <w:tabs>
        <w:tab w:val="center" w:pos="4153"/>
        <w:tab w:val="right" w:pos="8306"/>
      </w:tabs>
      <w:spacing w:after="0" w:line="240" w:lineRule="auto"/>
    </w:pPr>
  </w:style>
  <w:style w:type="character" w:customStyle="1" w:styleId="PiedepginaCar">
    <w:name w:val="Pie de página Car"/>
    <w:basedOn w:val="Fuentedeprrafopredeter"/>
    <w:link w:val="Piedepgina"/>
    <w:uiPriority w:val="99"/>
    <w:rsid w:val="0085588C"/>
  </w:style>
  <w:style w:type="table" w:styleId="Tablaconcuadrcula">
    <w:name w:val="Table Grid"/>
    <w:basedOn w:val="Tablanormal"/>
    <w:uiPriority w:val="59"/>
    <w:rsid w:val="00A0595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AE727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E7276"/>
    <w:rPr>
      <w:sz w:val="20"/>
      <w:szCs w:val="20"/>
    </w:rPr>
  </w:style>
  <w:style w:type="character" w:styleId="Refdenotaalfinal">
    <w:name w:val="endnote reference"/>
    <w:basedOn w:val="Fuentedeprrafopredeter"/>
    <w:uiPriority w:val="99"/>
    <w:semiHidden/>
    <w:unhideWhenUsed/>
    <w:rsid w:val="00AE7276"/>
    <w:rPr>
      <w:vertAlign w:val="superscript"/>
    </w:rPr>
  </w:style>
  <w:style w:type="paragraph" w:customStyle="1" w:styleId="SingleTxt">
    <w:name w:val="__Single Txt"/>
    <w:basedOn w:val="Normal"/>
    <w:qFormat/>
    <w:rsid w:val="00052DE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lang w:val="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45E"/>
  </w:style>
  <w:style w:type="paragraph" w:styleId="Heading3">
    <w:name w:val="heading 3"/>
    <w:basedOn w:val="Normal"/>
    <w:link w:val="Heading3Char"/>
    <w:uiPriority w:val="9"/>
    <w:qFormat/>
    <w:rsid w:val="007A197E"/>
    <w:pPr>
      <w:spacing w:before="100" w:beforeAutospacing="1" w:after="100" w:afterAutospacing="1" w:line="240" w:lineRule="auto"/>
      <w:outlineLvl w:val="2"/>
    </w:pPr>
    <w:rPr>
      <w:rFonts w:ascii="Times New Roman" w:eastAsia="Times New Roman" w:hAnsi="Times New Roman" w:cs="Times New Roman"/>
      <w:b/>
      <w:bCs/>
      <w:sz w:val="27"/>
      <w:szCs w:val="27"/>
      <w:lang w:val="es-AR" w:eastAsia="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24F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nhideWhenUsed/>
    <w:rsid w:val="00FA5F2F"/>
    <w:rPr>
      <w:color w:val="0000FF"/>
      <w:u w:val="single"/>
    </w:rPr>
  </w:style>
  <w:style w:type="paragraph" w:styleId="ListParagraph">
    <w:name w:val="List Paragraph"/>
    <w:basedOn w:val="Normal"/>
    <w:uiPriority w:val="34"/>
    <w:qFormat/>
    <w:rsid w:val="0079323D"/>
    <w:pPr>
      <w:ind w:left="720"/>
      <w:contextualSpacing/>
    </w:pPr>
  </w:style>
  <w:style w:type="paragraph" w:styleId="FootnoteText">
    <w:name w:val="footnote text"/>
    <w:basedOn w:val="Normal"/>
    <w:link w:val="FootnoteTextChar"/>
    <w:uiPriority w:val="99"/>
    <w:unhideWhenUsed/>
    <w:rsid w:val="0044315F"/>
    <w:pPr>
      <w:spacing w:after="0" w:line="240" w:lineRule="auto"/>
    </w:pPr>
    <w:rPr>
      <w:rFonts w:ascii="Calibri" w:eastAsia="Calibri" w:hAnsi="Calibri" w:cs="Times New Roman"/>
      <w:sz w:val="20"/>
      <w:szCs w:val="20"/>
      <w:lang w:val="es-ES"/>
    </w:rPr>
  </w:style>
  <w:style w:type="character" w:customStyle="1" w:styleId="FootnoteTextChar">
    <w:name w:val="Footnote Text Char"/>
    <w:basedOn w:val="DefaultParagraphFont"/>
    <w:link w:val="FootnoteText"/>
    <w:uiPriority w:val="99"/>
    <w:rsid w:val="0044315F"/>
    <w:rPr>
      <w:rFonts w:ascii="Calibri" w:eastAsia="Calibri" w:hAnsi="Calibri" w:cs="Times New Roman"/>
      <w:sz w:val="20"/>
      <w:szCs w:val="20"/>
      <w:lang w:val="es-ES"/>
    </w:rPr>
  </w:style>
  <w:style w:type="character" w:styleId="FootnoteReference">
    <w:name w:val="footnote reference"/>
    <w:uiPriority w:val="99"/>
    <w:unhideWhenUsed/>
    <w:qFormat/>
    <w:rsid w:val="0044315F"/>
    <w:rPr>
      <w:vertAlign w:val="superscript"/>
    </w:rPr>
  </w:style>
  <w:style w:type="character" w:customStyle="1" w:styleId="apple-converted-space">
    <w:name w:val="apple-converted-space"/>
    <w:basedOn w:val="DefaultParagraphFont"/>
    <w:rsid w:val="0044315F"/>
  </w:style>
  <w:style w:type="character" w:customStyle="1" w:styleId="Heading3Char">
    <w:name w:val="Heading 3 Char"/>
    <w:basedOn w:val="DefaultParagraphFont"/>
    <w:link w:val="Heading3"/>
    <w:uiPriority w:val="9"/>
    <w:rsid w:val="007A197E"/>
    <w:rPr>
      <w:rFonts w:ascii="Times New Roman" w:eastAsia="Times New Roman" w:hAnsi="Times New Roman" w:cs="Times New Roman"/>
      <w:b/>
      <w:bCs/>
      <w:sz w:val="27"/>
      <w:szCs w:val="27"/>
      <w:lang w:val="es-AR" w:eastAsia="es-AR"/>
    </w:rPr>
  </w:style>
  <w:style w:type="character" w:styleId="CommentReference">
    <w:name w:val="annotation reference"/>
    <w:basedOn w:val="DefaultParagraphFont"/>
    <w:uiPriority w:val="99"/>
    <w:semiHidden/>
    <w:unhideWhenUsed/>
    <w:rsid w:val="00CD3C75"/>
    <w:rPr>
      <w:sz w:val="16"/>
      <w:szCs w:val="16"/>
    </w:rPr>
  </w:style>
  <w:style w:type="paragraph" w:styleId="CommentText">
    <w:name w:val="annotation text"/>
    <w:basedOn w:val="Normal"/>
    <w:link w:val="CommentTextChar"/>
    <w:uiPriority w:val="99"/>
    <w:semiHidden/>
    <w:unhideWhenUsed/>
    <w:rsid w:val="00CD3C75"/>
    <w:pPr>
      <w:spacing w:line="240" w:lineRule="auto"/>
    </w:pPr>
    <w:rPr>
      <w:sz w:val="20"/>
      <w:szCs w:val="20"/>
    </w:rPr>
  </w:style>
  <w:style w:type="character" w:customStyle="1" w:styleId="CommentTextChar">
    <w:name w:val="Comment Text Char"/>
    <w:basedOn w:val="DefaultParagraphFont"/>
    <w:link w:val="CommentText"/>
    <w:uiPriority w:val="99"/>
    <w:semiHidden/>
    <w:rsid w:val="00CD3C75"/>
    <w:rPr>
      <w:sz w:val="20"/>
      <w:szCs w:val="20"/>
    </w:rPr>
  </w:style>
  <w:style w:type="paragraph" w:styleId="CommentSubject">
    <w:name w:val="annotation subject"/>
    <w:basedOn w:val="CommentText"/>
    <w:next w:val="CommentText"/>
    <w:link w:val="CommentSubjectChar"/>
    <w:uiPriority w:val="99"/>
    <w:semiHidden/>
    <w:unhideWhenUsed/>
    <w:rsid w:val="00CD3C75"/>
    <w:rPr>
      <w:b/>
      <w:bCs/>
    </w:rPr>
  </w:style>
  <w:style w:type="character" w:customStyle="1" w:styleId="CommentSubjectChar">
    <w:name w:val="Comment Subject Char"/>
    <w:basedOn w:val="CommentTextChar"/>
    <w:link w:val="CommentSubject"/>
    <w:uiPriority w:val="99"/>
    <w:semiHidden/>
    <w:rsid w:val="00CD3C75"/>
    <w:rPr>
      <w:b/>
      <w:bCs/>
      <w:sz w:val="20"/>
      <w:szCs w:val="20"/>
    </w:rPr>
  </w:style>
  <w:style w:type="paragraph" w:styleId="BalloonText">
    <w:name w:val="Balloon Text"/>
    <w:basedOn w:val="Normal"/>
    <w:link w:val="BalloonTextChar"/>
    <w:uiPriority w:val="99"/>
    <w:semiHidden/>
    <w:unhideWhenUsed/>
    <w:rsid w:val="00CD3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C75"/>
    <w:rPr>
      <w:rFonts w:ascii="Tahoma" w:hAnsi="Tahoma" w:cs="Tahoma"/>
      <w:sz w:val="16"/>
      <w:szCs w:val="16"/>
    </w:rPr>
  </w:style>
  <w:style w:type="paragraph" w:styleId="Header">
    <w:name w:val="header"/>
    <w:basedOn w:val="Normal"/>
    <w:link w:val="HeaderChar"/>
    <w:uiPriority w:val="99"/>
    <w:unhideWhenUsed/>
    <w:rsid w:val="008558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5588C"/>
  </w:style>
  <w:style w:type="paragraph" w:styleId="Footer">
    <w:name w:val="footer"/>
    <w:basedOn w:val="Normal"/>
    <w:link w:val="FooterChar"/>
    <w:uiPriority w:val="99"/>
    <w:unhideWhenUsed/>
    <w:rsid w:val="0085588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5588C"/>
  </w:style>
</w:styles>
</file>

<file path=word/webSettings.xml><?xml version="1.0" encoding="utf-8"?>
<w:webSettings xmlns:r="http://schemas.openxmlformats.org/officeDocument/2006/relationships" xmlns:w="http://schemas.openxmlformats.org/wordprocessingml/2006/main">
  <w:divs>
    <w:div w:id="9182351">
      <w:bodyDiv w:val="1"/>
      <w:marLeft w:val="0"/>
      <w:marRight w:val="0"/>
      <w:marTop w:val="0"/>
      <w:marBottom w:val="0"/>
      <w:divBdr>
        <w:top w:val="none" w:sz="0" w:space="0" w:color="auto"/>
        <w:left w:val="none" w:sz="0" w:space="0" w:color="auto"/>
        <w:bottom w:val="none" w:sz="0" w:space="0" w:color="auto"/>
        <w:right w:val="none" w:sz="0" w:space="0" w:color="auto"/>
      </w:divBdr>
    </w:div>
    <w:div w:id="33704010">
      <w:bodyDiv w:val="1"/>
      <w:marLeft w:val="0"/>
      <w:marRight w:val="0"/>
      <w:marTop w:val="0"/>
      <w:marBottom w:val="0"/>
      <w:divBdr>
        <w:top w:val="none" w:sz="0" w:space="0" w:color="auto"/>
        <w:left w:val="none" w:sz="0" w:space="0" w:color="auto"/>
        <w:bottom w:val="none" w:sz="0" w:space="0" w:color="auto"/>
        <w:right w:val="none" w:sz="0" w:space="0" w:color="auto"/>
      </w:divBdr>
      <w:divsChild>
        <w:div w:id="1301572559">
          <w:marLeft w:val="0"/>
          <w:marRight w:val="0"/>
          <w:marTop w:val="0"/>
          <w:marBottom w:val="0"/>
          <w:divBdr>
            <w:top w:val="none" w:sz="0" w:space="0" w:color="auto"/>
            <w:left w:val="none" w:sz="0" w:space="0" w:color="auto"/>
            <w:bottom w:val="none" w:sz="0" w:space="0" w:color="auto"/>
            <w:right w:val="none" w:sz="0" w:space="0" w:color="auto"/>
          </w:divBdr>
        </w:div>
        <w:div w:id="1481114142">
          <w:marLeft w:val="0"/>
          <w:marRight w:val="0"/>
          <w:marTop w:val="0"/>
          <w:marBottom w:val="0"/>
          <w:divBdr>
            <w:top w:val="none" w:sz="0" w:space="0" w:color="auto"/>
            <w:left w:val="none" w:sz="0" w:space="0" w:color="auto"/>
            <w:bottom w:val="none" w:sz="0" w:space="0" w:color="auto"/>
            <w:right w:val="none" w:sz="0" w:space="0" w:color="auto"/>
          </w:divBdr>
        </w:div>
        <w:div w:id="1988124097">
          <w:marLeft w:val="0"/>
          <w:marRight w:val="0"/>
          <w:marTop w:val="0"/>
          <w:marBottom w:val="0"/>
          <w:divBdr>
            <w:top w:val="none" w:sz="0" w:space="0" w:color="auto"/>
            <w:left w:val="none" w:sz="0" w:space="0" w:color="auto"/>
            <w:bottom w:val="none" w:sz="0" w:space="0" w:color="auto"/>
            <w:right w:val="none" w:sz="0" w:space="0" w:color="auto"/>
          </w:divBdr>
        </w:div>
      </w:divsChild>
    </w:div>
    <w:div w:id="71439888">
      <w:bodyDiv w:val="1"/>
      <w:marLeft w:val="0"/>
      <w:marRight w:val="0"/>
      <w:marTop w:val="0"/>
      <w:marBottom w:val="0"/>
      <w:divBdr>
        <w:top w:val="none" w:sz="0" w:space="0" w:color="auto"/>
        <w:left w:val="none" w:sz="0" w:space="0" w:color="auto"/>
        <w:bottom w:val="none" w:sz="0" w:space="0" w:color="auto"/>
        <w:right w:val="none" w:sz="0" w:space="0" w:color="auto"/>
      </w:divBdr>
      <w:divsChild>
        <w:div w:id="573706508">
          <w:marLeft w:val="0"/>
          <w:marRight w:val="0"/>
          <w:marTop w:val="0"/>
          <w:marBottom w:val="0"/>
          <w:divBdr>
            <w:top w:val="none" w:sz="0" w:space="0" w:color="auto"/>
            <w:left w:val="none" w:sz="0" w:space="0" w:color="auto"/>
            <w:bottom w:val="none" w:sz="0" w:space="0" w:color="auto"/>
            <w:right w:val="none" w:sz="0" w:space="0" w:color="auto"/>
          </w:divBdr>
          <w:divsChild>
            <w:div w:id="622468356">
              <w:marLeft w:val="0"/>
              <w:marRight w:val="0"/>
              <w:marTop w:val="0"/>
              <w:marBottom w:val="0"/>
              <w:divBdr>
                <w:top w:val="none" w:sz="0" w:space="0" w:color="auto"/>
                <w:left w:val="none" w:sz="0" w:space="0" w:color="auto"/>
                <w:bottom w:val="none" w:sz="0" w:space="0" w:color="auto"/>
                <w:right w:val="none" w:sz="0" w:space="0" w:color="auto"/>
              </w:divBdr>
            </w:div>
            <w:div w:id="786391581">
              <w:marLeft w:val="0"/>
              <w:marRight w:val="0"/>
              <w:marTop w:val="0"/>
              <w:marBottom w:val="0"/>
              <w:divBdr>
                <w:top w:val="none" w:sz="0" w:space="0" w:color="auto"/>
                <w:left w:val="none" w:sz="0" w:space="0" w:color="auto"/>
                <w:bottom w:val="none" w:sz="0" w:space="0" w:color="auto"/>
                <w:right w:val="none" w:sz="0" w:space="0" w:color="auto"/>
              </w:divBdr>
            </w:div>
            <w:div w:id="8112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1943">
      <w:bodyDiv w:val="1"/>
      <w:marLeft w:val="0"/>
      <w:marRight w:val="0"/>
      <w:marTop w:val="0"/>
      <w:marBottom w:val="0"/>
      <w:divBdr>
        <w:top w:val="none" w:sz="0" w:space="0" w:color="auto"/>
        <w:left w:val="none" w:sz="0" w:space="0" w:color="auto"/>
        <w:bottom w:val="none" w:sz="0" w:space="0" w:color="auto"/>
        <w:right w:val="none" w:sz="0" w:space="0" w:color="auto"/>
      </w:divBdr>
      <w:divsChild>
        <w:div w:id="414522143">
          <w:marLeft w:val="0"/>
          <w:marRight w:val="0"/>
          <w:marTop w:val="0"/>
          <w:marBottom w:val="0"/>
          <w:divBdr>
            <w:top w:val="none" w:sz="0" w:space="0" w:color="auto"/>
            <w:left w:val="none" w:sz="0" w:space="0" w:color="auto"/>
            <w:bottom w:val="none" w:sz="0" w:space="0" w:color="auto"/>
            <w:right w:val="none" w:sz="0" w:space="0" w:color="auto"/>
          </w:divBdr>
          <w:divsChild>
            <w:div w:id="1606039503">
              <w:marLeft w:val="0"/>
              <w:marRight w:val="0"/>
              <w:marTop w:val="0"/>
              <w:marBottom w:val="0"/>
              <w:divBdr>
                <w:top w:val="none" w:sz="0" w:space="0" w:color="auto"/>
                <w:left w:val="none" w:sz="0" w:space="0" w:color="auto"/>
                <w:bottom w:val="none" w:sz="0" w:space="0" w:color="auto"/>
                <w:right w:val="none" w:sz="0" w:space="0" w:color="auto"/>
              </w:divBdr>
              <w:divsChild>
                <w:div w:id="18383100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5512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80463">
      <w:bodyDiv w:val="1"/>
      <w:marLeft w:val="0"/>
      <w:marRight w:val="0"/>
      <w:marTop w:val="0"/>
      <w:marBottom w:val="0"/>
      <w:divBdr>
        <w:top w:val="none" w:sz="0" w:space="0" w:color="auto"/>
        <w:left w:val="none" w:sz="0" w:space="0" w:color="auto"/>
        <w:bottom w:val="none" w:sz="0" w:space="0" w:color="auto"/>
        <w:right w:val="none" w:sz="0" w:space="0" w:color="auto"/>
      </w:divBdr>
      <w:divsChild>
        <w:div w:id="121115998">
          <w:marLeft w:val="0"/>
          <w:marRight w:val="0"/>
          <w:marTop w:val="0"/>
          <w:marBottom w:val="0"/>
          <w:divBdr>
            <w:top w:val="none" w:sz="0" w:space="0" w:color="auto"/>
            <w:left w:val="none" w:sz="0" w:space="0" w:color="auto"/>
            <w:bottom w:val="none" w:sz="0" w:space="0" w:color="auto"/>
            <w:right w:val="none" w:sz="0" w:space="0" w:color="auto"/>
          </w:divBdr>
        </w:div>
        <w:div w:id="1366708973">
          <w:marLeft w:val="0"/>
          <w:marRight w:val="0"/>
          <w:marTop w:val="0"/>
          <w:marBottom w:val="0"/>
          <w:divBdr>
            <w:top w:val="none" w:sz="0" w:space="0" w:color="auto"/>
            <w:left w:val="none" w:sz="0" w:space="0" w:color="auto"/>
            <w:bottom w:val="none" w:sz="0" w:space="0" w:color="auto"/>
            <w:right w:val="none" w:sz="0" w:space="0" w:color="auto"/>
          </w:divBdr>
        </w:div>
        <w:div w:id="1470787560">
          <w:marLeft w:val="0"/>
          <w:marRight w:val="0"/>
          <w:marTop w:val="0"/>
          <w:marBottom w:val="0"/>
          <w:divBdr>
            <w:top w:val="none" w:sz="0" w:space="0" w:color="auto"/>
            <w:left w:val="none" w:sz="0" w:space="0" w:color="auto"/>
            <w:bottom w:val="none" w:sz="0" w:space="0" w:color="auto"/>
            <w:right w:val="none" w:sz="0" w:space="0" w:color="auto"/>
          </w:divBdr>
        </w:div>
        <w:div w:id="2019116174">
          <w:marLeft w:val="0"/>
          <w:marRight w:val="0"/>
          <w:marTop w:val="0"/>
          <w:marBottom w:val="0"/>
          <w:divBdr>
            <w:top w:val="none" w:sz="0" w:space="0" w:color="auto"/>
            <w:left w:val="none" w:sz="0" w:space="0" w:color="auto"/>
            <w:bottom w:val="none" w:sz="0" w:space="0" w:color="auto"/>
            <w:right w:val="none" w:sz="0" w:space="0" w:color="auto"/>
          </w:divBdr>
        </w:div>
      </w:divsChild>
    </w:div>
    <w:div w:id="336620879">
      <w:bodyDiv w:val="1"/>
      <w:marLeft w:val="0"/>
      <w:marRight w:val="0"/>
      <w:marTop w:val="0"/>
      <w:marBottom w:val="0"/>
      <w:divBdr>
        <w:top w:val="none" w:sz="0" w:space="0" w:color="auto"/>
        <w:left w:val="none" w:sz="0" w:space="0" w:color="auto"/>
        <w:bottom w:val="none" w:sz="0" w:space="0" w:color="auto"/>
        <w:right w:val="none" w:sz="0" w:space="0" w:color="auto"/>
      </w:divBdr>
    </w:div>
    <w:div w:id="403913784">
      <w:bodyDiv w:val="1"/>
      <w:marLeft w:val="0"/>
      <w:marRight w:val="0"/>
      <w:marTop w:val="0"/>
      <w:marBottom w:val="0"/>
      <w:divBdr>
        <w:top w:val="none" w:sz="0" w:space="0" w:color="auto"/>
        <w:left w:val="none" w:sz="0" w:space="0" w:color="auto"/>
        <w:bottom w:val="none" w:sz="0" w:space="0" w:color="auto"/>
        <w:right w:val="none" w:sz="0" w:space="0" w:color="auto"/>
      </w:divBdr>
      <w:divsChild>
        <w:div w:id="1401098765">
          <w:marLeft w:val="0"/>
          <w:marRight w:val="0"/>
          <w:marTop w:val="0"/>
          <w:marBottom w:val="0"/>
          <w:divBdr>
            <w:top w:val="none" w:sz="0" w:space="0" w:color="auto"/>
            <w:left w:val="none" w:sz="0" w:space="0" w:color="auto"/>
            <w:bottom w:val="none" w:sz="0" w:space="0" w:color="auto"/>
            <w:right w:val="none" w:sz="0" w:space="0" w:color="auto"/>
          </w:divBdr>
          <w:divsChild>
            <w:div w:id="1727533266">
              <w:marLeft w:val="0"/>
              <w:marRight w:val="0"/>
              <w:marTop w:val="0"/>
              <w:marBottom w:val="0"/>
              <w:divBdr>
                <w:top w:val="none" w:sz="0" w:space="0" w:color="auto"/>
                <w:left w:val="none" w:sz="0" w:space="0" w:color="auto"/>
                <w:bottom w:val="none" w:sz="0" w:space="0" w:color="auto"/>
                <w:right w:val="none" w:sz="0" w:space="0" w:color="auto"/>
              </w:divBdr>
              <w:divsChild>
                <w:div w:id="27802754">
                  <w:marLeft w:val="0"/>
                  <w:marRight w:val="0"/>
                  <w:marTop w:val="0"/>
                  <w:marBottom w:val="0"/>
                  <w:divBdr>
                    <w:top w:val="none" w:sz="0" w:space="0" w:color="auto"/>
                    <w:left w:val="none" w:sz="0" w:space="0" w:color="auto"/>
                    <w:bottom w:val="none" w:sz="0" w:space="0" w:color="auto"/>
                    <w:right w:val="none" w:sz="0" w:space="0" w:color="auto"/>
                  </w:divBdr>
                  <w:divsChild>
                    <w:div w:id="1857189139">
                      <w:marLeft w:val="0"/>
                      <w:marRight w:val="0"/>
                      <w:marTop w:val="0"/>
                      <w:marBottom w:val="0"/>
                      <w:divBdr>
                        <w:top w:val="none" w:sz="0" w:space="0" w:color="auto"/>
                        <w:left w:val="none" w:sz="0" w:space="0" w:color="auto"/>
                        <w:bottom w:val="none" w:sz="0" w:space="0" w:color="auto"/>
                        <w:right w:val="none" w:sz="0" w:space="0" w:color="auto"/>
                      </w:divBdr>
                      <w:divsChild>
                        <w:div w:id="1208375612">
                          <w:marLeft w:val="0"/>
                          <w:marRight w:val="0"/>
                          <w:marTop w:val="0"/>
                          <w:marBottom w:val="0"/>
                          <w:divBdr>
                            <w:top w:val="none" w:sz="0" w:space="0" w:color="auto"/>
                            <w:left w:val="none" w:sz="0" w:space="0" w:color="auto"/>
                            <w:bottom w:val="none" w:sz="0" w:space="0" w:color="auto"/>
                            <w:right w:val="none" w:sz="0" w:space="0" w:color="auto"/>
                          </w:divBdr>
                          <w:divsChild>
                            <w:div w:id="1684159858">
                              <w:marLeft w:val="0"/>
                              <w:marRight w:val="0"/>
                              <w:marTop w:val="0"/>
                              <w:marBottom w:val="0"/>
                              <w:divBdr>
                                <w:top w:val="none" w:sz="0" w:space="0" w:color="auto"/>
                                <w:left w:val="none" w:sz="0" w:space="0" w:color="auto"/>
                                <w:bottom w:val="none" w:sz="0" w:space="0" w:color="auto"/>
                                <w:right w:val="none" w:sz="0" w:space="0" w:color="auto"/>
                              </w:divBdr>
                              <w:divsChild>
                                <w:div w:id="159928004">
                                  <w:marLeft w:val="0"/>
                                  <w:marRight w:val="0"/>
                                  <w:marTop w:val="0"/>
                                  <w:marBottom w:val="0"/>
                                  <w:divBdr>
                                    <w:top w:val="none" w:sz="0" w:space="0" w:color="auto"/>
                                    <w:left w:val="none" w:sz="0" w:space="0" w:color="auto"/>
                                    <w:bottom w:val="none" w:sz="0" w:space="0" w:color="auto"/>
                                    <w:right w:val="none" w:sz="0" w:space="0" w:color="auto"/>
                                  </w:divBdr>
                                </w:div>
                                <w:div w:id="220992969">
                                  <w:marLeft w:val="0"/>
                                  <w:marRight w:val="0"/>
                                  <w:marTop w:val="0"/>
                                  <w:marBottom w:val="0"/>
                                  <w:divBdr>
                                    <w:top w:val="none" w:sz="0" w:space="0" w:color="auto"/>
                                    <w:left w:val="none" w:sz="0" w:space="0" w:color="auto"/>
                                    <w:bottom w:val="none" w:sz="0" w:space="0" w:color="auto"/>
                                    <w:right w:val="none" w:sz="0" w:space="0" w:color="auto"/>
                                  </w:divBdr>
                                </w:div>
                                <w:div w:id="395789017">
                                  <w:marLeft w:val="0"/>
                                  <w:marRight w:val="0"/>
                                  <w:marTop w:val="0"/>
                                  <w:marBottom w:val="0"/>
                                  <w:divBdr>
                                    <w:top w:val="none" w:sz="0" w:space="0" w:color="auto"/>
                                    <w:left w:val="none" w:sz="0" w:space="0" w:color="auto"/>
                                    <w:bottom w:val="none" w:sz="0" w:space="0" w:color="auto"/>
                                    <w:right w:val="none" w:sz="0" w:space="0" w:color="auto"/>
                                  </w:divBdr>
                                </w:div>
                                <w:div w:id="1168981803">
                                  <w:marLeft w:val="0"/>
                                  <w:marRight w:val="0"/>
                                  <w:marTop w:val="0"/>
                                  <w:marBottom w:val="0"/>
                                  <w:divBdr>
                                    <w:top w:val="none" w:sz="0" w:space="0" w:color="auto"/>
                                    <w:left w:val="none" w:sz="0" w:space="0" w:color="auto"/>
                                    <w:bottom w:val="none" w:sz="0" w:space="0" w:color="auto"/>
                                    <w:right w:val="none" w:sz="0" w:space="0" w:color="auto"/>
                                  </w:divBdr>
                                </w:div>
                                <w:div w:id="1374425066">
                                  <w:marLeft w:val="0"/>
                                  <w:marRight w:val="0"/>
                                  <w:marTop w:val="0"/>
                                  <w:marBottom w:val="0"/>
                                  <w:divBdr>
                                    <w:top w:val="none" w:sz="0" w:space="0" w:color="auto"/>
                                    <w:left w:val="none" w:sz="0" w:space="0" w:color="auto"/>
                                    <w:bottom w:val="none" w:sz="0" w:space="0" w:color="auto"/>
                                    <w:right w:val="none" w:sz="0" w:space="0" w:color="auto"/>
                                  </w:divBdr>
                                </w:div>
                                <w:div w:id="1446340554">
                                  <w:marLeft w:val="0"/>
                                  <w:marRight w:val="0"/>
                                  <w:marTop w:val="0"/>
                                  <w:marBottom w:val="0"/>
                                  <w:divBdr>
                                    <w:top w:val="none" w:sz="0" w:space="0" w:color="auto"/>
                                    <w:left w:val="none" w:sz="0" w:space="0" w:color="auto"/>
                                    <w:bottom w:val="none" w:sz="0" w:space="0" w:color="auto"/>
                                    <w:right w:val="none" w:sz="0" w:space="0" w:color="auto"/>
                                  </w:divBdr>
                                </w:div>
                                <w:div w:id="212214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953531">
      <w:bodyDiv w:val="1"/>
      <w:marLeft w:val="0"/>
      <w:marRight w:val="0"/>
      <w:marTop w:val="0"/>
      <w:marBottom w:val="0"/>
      <w:divBdr>
        <w:top w:val="none" w:sz="0" w:space="0" w:color="auto"/>
        <w:left w:val="none" w:sz="0" w:space="0" w:color="auto"/>
        <w:bottom w:val="none" w:sz="0" w:space="0" w:color="auto"/>
        <w:right w:val="none" w:sz="0" w:space="0" w:color="auto"/>
      </w:divBdr>
      <w:divsChild>
        <w:div w:id="1325935023">
          <w:marLeft w:val="0"/>
          <w:marRight w:val="0"/>
          <w:marTop w:val="0"/>
          <w:marBottom w:val="0"/>
          <w:divBdr>
            <w:top w:val="none" w:sz="0" w:space="0" w:color="auto"/>
            <w:left w:val="none" w:sz="0" w:space="0" w:color="auto"/>
            <w:bottom w:val="none" w:sz="0" w:space="0" w:color="auto"/>
            <w:right w:val="none" w:sz="0" w:space="0" w:color="auto"/>
          </w:divBdr>
        </w:div>
        <w:div w:id="2048407541">
          <w:marLeft w:val="0"/>
          <w:marRight w:val="0"/>
          <w:marTop w:val="0"/>
          <w:marBottom w:val="0"/>
          <w:divBdr>
            <w:top w:val="single" w:sz="8" w:space="1" w:color="auto"/>
            <w:left w:val="single" w:sz="8" w:space="4" w:color="auto"/>
            <w:bottom w:val="single" w:sz="8" w:space="1" w:color="auto"/>
            <w:right w:val="single" w:sz="8" w:space="4" w:color="auto"/>
          </w:divBdr>
        </w:div>
      </w:divsChild>
    </w:div>
    <w:div w:id="618223272">
      <w:bodyDiv w:val="1"/>
      <w:marLeft w:val="0"/>
      <w:marRight w:val="0"/>
      <w:marTop w:val="0"/>
      <w:marBottom w:val="0"/>
      <w:divBdr>
        <w:top w:val="none" w:sz="0" w:space="0" w:color="auto"/>
        <w:left w:val="none" w:sz="0" w:space="0" w:color="auto"/>
        <w:bottom w:val="none" w:sz="0" w:space="0" w:color="auto"/>
        <w:right w:val="none" w:sz="0" w:space="0" w:color="auto"/>
      </w:divBdr>
    </w:div>
    <w:div w:id="903225477">
      <w:bodyDiv w:val="1"/>
      <w:marLeft w:val="0"/>
      <w:marRight w:val="0"/>
      <w:marTop w:val="0"/>
      <w:marBottom w:val="0"/>
      <w:divBdr>
        <w:top w:val="none" w:sz="0" w:space="0" w:color="auto"/>
        <w:left w:val="none" w:sz="0" w:space="0" w:color="auto"/>
        <w:bottom w:val="none" w:sz="0" w:space="0" w:color="auto"/>
        <w:right w:val="none" w:sz="0" w:space="0" w:color="auto"/>
      </w:divBdr>
      <w:divsChild>
        <w:div w:id="870068075">
          <w:marLeft w:val="0"/>
          <w:marRight w:val="0"/>
          <w:marTop w:val="0"/>
          <w:marBottom w:val="0"/>
          <w:divBdr>
            <w:top w:val="none" w:sz="0" w:space="0" w:color="auto"/>
            <w:left w:val="none" w:sz="0" w:space="0" w:color="auto"/>
            <w:bottom w:val="none" w:sz="0" w:space="0" w:color="auto"/>
            <w:right w:val="none" w:sz="0" w:space="0" w:color="auto"/>
          </w:divBdr>
          <w:divsChild>
            <w:div w:id="1791316268">
              <w:marLeft w:val="0"/>
              <w:marRight w:val="0"/>
              <w:marTop w:val="0"/>
              <w:marBottom w:val="0"/>
              <w:divBdr>
                <w:top w:val="single" w:sz="8" w:space="1" w:color="auto"/>
                <w:left w:val="single" w:sz="8" w:space="4" w:color="auto"/>
                <w:bottom w:val="single" w:sz="8" w:space="1" w:color="auto"/>
                <w:right w:val="single" w:sz="8" w:space="4" w:color="auto"/>
              </w:divBdr>
            </w:div>
          </w:divsChild>
        </w:div>
      </w:divsChild>
    </w:div>
    <w:div w:id="1044330712">
      <w:bodyDiv w:val="1"/>
      <w:marLeft w:val="0"/>
      <w:marRight w:val="0"/>
      <w:marTop w:val="0"/>
      <w:marBottom w:val="0"/>
      <w:divBdr>
        <w:top w:val="none" w:sz="0" w:space="0" w:color="auto"/>
        <w:left w:val="none" w:sz="0" w:space="0" w:color="auto"/>
        <w:bottom w:val="none" w:sz="0" w:space="0" w:color="auto"/>
        <w:right w:val="none" w:sz="0" w:space="0" w:color="auto"/>
      </w:divBdr>
      <w:divsChild>
        <w:div w:id="1627858321">
          <w:marLeft w:val="0"/>
          <w:marRight w:val="0"/>
          <w:marTop w:val="0"/>
          <w:marBottom w:val="0"/>
          <w:divBdr>
            <w:top w:val="none" w:sz="0" w:space="0" w:color="auto"/>
            <w:left w:val="none" w:sz="0" w:space="0" w:color="auto"/>
            <w:bottom w:val="none" w:sz="0" w:space="0" w:color="auto"/>
            <w:right w:val="none" w:sz="0" w:space="0" w:color="auto"/>
          </w:divBdr>
          <w:divsChild>
            <w:div w:id="131942087">
              <w:marLeft w:val="0"/>
              <w:marRight w:val="0"/>
              <w:marTop w:val="0"/>
              <w:marBottom w:val="0"/>
              <w:divBdr>
                <w:top w:val="none" w:sz="0" w:space="0" w:color="auto"/>
                <w:left w:val="none" w:sz="0" w:space="0" w:color="auto"/>
                <w:bottom w:val="none" w:sz="0" w:space="0" w:color="auto"/>
                <w:right w:val="none" w:sz="0" w:space="0" w:color="auto"/>
              </w:divBdr>
            </w:div>
            <w:div w:id="1264875411">
              <w:marLeft w:val="0"/>
              <w:marRight w:val="0"/>
              <w:marTop w:val="0"/>
              <w:marBottom w:val="0"/>
              <w:divBdr>
                <w:top w:val="none" w:sz="0" w:space="0" w:color="auto"/>
                <w:left w:val="none" w:sz="0" w:space="0" w:color="auto"/>
                <w:bottom w:val="none" w:sz="0" w:space="0" w:color="auto"/>
                <w:right w:val="none" w:sz="0" w:space="0" w:color="auto"/>
              </w:divBdr>
            </w:div>
            <w:div w:id="172105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60757">
      <w:bodyDiv w:val="1"/>
      <w:marLeft w:val="0"/>
      <w:marRight w:val="0"/>
      <w:marTop w:val="0"/>
      <w:marBottom w:val="0"/>
      <w:divBdr>
        <w:top w:val="none" w:sz="0" w:space="0" w:color="auto"/>
        <w:left w:val="none" w:sz="0" w:space="0" w:color="auto"/>
        <w:bottom w:val="none" w:sz="0" w:space="0" w:color="auto"/>
        <w:right w:val="none" w:sz="0" w:space="0" w:color="auto"/>
      </w:divBdr>
      <w:divsChild>
        <w:div w:id="1127627341">
          <w:marLeft w:val="0"/>
          <w:marRight w:val="0"/>
          <w:marTop w:val="0"/>
          <w:marBottom w:val="0"/>
          <w:divBdr>
            <w:top w:val="none" w:sz="0" w:space="0" w:color="auto"/>
            <w:left w:val="none" w:sz="0" w:space="0" w:color="auto"/>
            <w:bottom w:val="none" w:sz="0" w:space="0" w:color="auto"/>
            <w:right w:val="none" w:sz="0" w:space="0" w:color="auto"/>
          </w:divBdr>
          <w:divsChild>
            <w:div w:id="375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75216">
      <w:bodyDiv w:val="1"/>
      <w:marLeft w:val="0"/>
      <w:marRight w:val="0"/>
      <w:marTop w:val="0"/>
      <w:marBottom w:val="0"/>
      <w:divBdr>
        <w:top w:val="none" w:sz="0" w:space="0" w:color="auto"/>
        <w:left w:val="none" w:sz="0" w:space="0" w:color="auto"/>
        <w:bottom w:val="none" w:sz="0" w:space="0" w:color="auto"/>
        <w:right w:val="none" w:sz="0" w:space="0" w:color="auto"/>
      </w:divBdr>
      <w:divsChild>
        <w:div w:id="452094498">
          <w:marLeft w:val="0"/>
          <w:marRight w:val="0"/>
          <w:marTop w:val="0"/>
          <w:marBottom w:val="0"/>
          <w:divBdr>
            <w:top w:val="none" w:sz="0" w:space="0" w:color="auto"/>
            <w:left w:val="none" w:sz="0" w:space="0" w:color="auto"/>
            <w:bottom w:val="none" w:sz="0" w:space="0" w:color="auto"/>
            <w:right w:val="none" w:sz="0" w:space="0" w:color="auto"/>
          </w:divBdr>
        </w:div>
      </w:divsChild>
    </w:div>
    <w:div w:id="1457143987">
      <w:bodyDiv w:val="1"/>
      <w:marLeft w:val="0"/>
      <w:marRight w:val="0"/>
      <w:marTop w:val="0"/>
      <w:marBottom w:val="0"/>
      <w:divBdr>
        <w:top w:val="none" w:sz="0" w:space="0" w:color="auto"/>
        <w:left w:val="none" w:sz="0" w:space="0" w:color="auto"/>
        <w:bottom w:val="none" w:sz="0" w:space="0" w:color="auto"/>
        <w:right w:val="none" w:sz="0" w:space="0" w:color="auto"/>
      </w:divBdr>
      <w:divsChild>
        <w:div w:id="1371300186">
          <w:marLeft w:val="0"/>
          <w:marRight w:val="0"/>
          <w:marTop w:val="0"/>
          <w:marBottom w:val="0"/>
          <w:divBdr>
            <w:top w:val="none" w:sz="0" w:space="0" w:color="auto"/>
            <w:left w:val="none" w:sz="0" w:space="0" w:color="auto"/>
            <w:bottom w:val="none" w:sz="0" w:space="0" w:color="auto"/>
            <w:right w:val="none" w:sz="0" w:space="0" w:color="auto"/>
          </w:divBdr>
        </w:div>
      </w:divsChild>
    </w:div>
    <w:div w:id="1581139721">
      <w:bodyDiv w:val="1"/>
      <w:marLeft w:val="0"/>
      <w:marRight w:val="0"/>
      <w:marTop w:val="0"/>
      <w:marBottom w:val="0"/>
      <w:divBdr>
        <w:top w:val="none" w:sz="0" w:space="0" w:color="auto"/>
        <w:left w:val="none" w:sz="0" w:space="0" w:color="auto"/>
        <w:bottom w:val="none" w:sz="0" w:space="0" w:color="auto"/>
        <w:right w:val="none" w:sz="0" w:space="0" w:color="auto"/>
      </w:divBdr>
      <w:divsChild>
        <w:div w:id="93717466">
          <w:marLeft w:val="0"/>
          <w:marRight w:val="0"/>
          <w:marTop w:val="0"/>
          <w:marBottom w:val="0"/>
          <w:divBdr>
            <w:top w:val="none" w:sz="0" w:space="0" w:color="auto"/>
            <w:left w:val="none" w:sz="0" w:space="0" w:color="auto"/>
            <w:bottom w:val="none" w:sz="0" w:space="0" w:color="auto"/>
            <w:right w:val="none" w:sz="0" w:space="0" w:color="auto"/>
          </w:divBdr>
          <w:divsChild>
            <w:div w:id="409425261">
              <w:marLeft w:val="0"/>
              <w:marRight w:val="0"/>
              <w:marTop w:val="0"/>
              <w:marBottom w:val="0"/>
              <w:divBdr>
                <w:top w:val="none" w:sz="0" w:space="0" w:color="auto"/>
                <w:left w:val="none" w:sz="0" w:space="0" w:color="auto"/>
                <w:bottom w:val="none" w:sz="0" w:space="0" w:color="auto"/>
                <w:right w:val="none" w:sz="0" w:space="0" w:color="auto"/>
              </w:divBdr>
              <w:divsChild>
                <w:div w:id="980428173">
                  <w:marLeft w:val="0"/>
                  <w:marRight w:val="0"/>
                  <w:marTop w:val="0"/>
                  <w:marBottom w:val="0"/>
                  <w:divBdr>
                    <w:top w:val="none" w:sz="0" w:space="0" w:color="auto"/>
                    <w:left w:val="none" w:sz="0" w:space="0" w:color="auto"/>
                    <w:bottom w:val="none" w:sz="0" w:space="0" w:color="auto"/>
                    <w:right w:val="none" w:sz="0" w:space="0" w:color="auto"/>
                  </w:divBdr>
                </w:div>
              </w:divsChild>
            </w:div>
            <w:div w:id="1371687326">
              <w:marLeft w:val="0"/>
              <w:marRight w:val="0"/>
              <w:marTop w:val="0"/>
              <w:marBottom w:val="0"/>
              <w:divBdr>
                <w:top w:val="none" w:sz="0" w:space="0" w:color="auto"/>
                <w:left w:val="none" w:sz="0" w:space="0" w:color="auto"/>
                <w:bottom w:val="none" w:sz="0" w:space="0" w:color="auto"/>
                <w:right w:val="none" w:sz="0" w:space="0" w:color="auto"/>
              </w:divBdr>
            </w:div>
            <w:div w:id="140641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38083">
      <w:bodyDiv w:val="1"/>
      <w:marLeft w:val="0"/>
      <w:marRight w:val="0"/>
      <w:marTop w:val="0"/>
      <w:marBottom w:val="0"/>
      <w:divBdr>
        <w:top w:val="none" w:sz="0" w:space="0" w:color="auto"/>
        <w:left w:val="none" w:sz="0" w:space="0" w:color="auto"/>
        <w:bottom w:val="none" w:sz="0" w:space="0" w:color="auto"/>
        <w:right w:val="none" w:sz="0" w:space="0" w:color="auto"/>
      </w:divBdr>
      <w:divsChild>
        <w:div w:id="99884947">
          <w:marLeft w:val="0"/>
          <w:marRight w:val="0"/>
          <w:marTop w:val="0"/>
          <w:marBottom w:val="0"/>
          <w:divBdr>
            <w:top w:val="none" w:sz="0" w:space="0" w:color="auto"/>
            <w:left w:val="none" w:sz="0" w:space="0" w:color="auto"/>
            <w:bottom w:val="none" w:sz="0" w:space="0" w:color="auto"/>
            <w:right w:val="none" w:sz="0" w:space="0" w:color="auto"/>
          </w:divBdr>
          <w:divsChild>
            <w:div w:id="21131273">
              <w:marLeft w:val="0"/>
              <w:marRight w:val="0"/>
              <w:marTop w:val="0"/>
              <w:marBottom w:val="0"/>
              <w:divBdr>
                <w:top w:val="none" w:sz="0" w:space="0" w:color="auto"/>
                <w:left w:val="none" w:sz="0" w:space="0" w:color="auto"/>
                <w:bottom w:val="none" w:sz="0" w:space="0" w:color="auto"/>
                <w:right w:val="none" w:sz="0" w:space="0" w:color="auto"/>
              </w:divBdr>
            </w:div>
            <w:div w:id="525290698">
              <w:marLeft w:val="0"/>
              <w:marRight w:val="0"/>
              <w:marTop w:val="0"/>
              <w:marBottom w:val="0"/>
              <w:divBdr>
                <w:top w:val="none" w:sz="0" w:space="0" w:color="auto"/>
                <w:left w:val="none" w:sz="0" w:space="0" w:color="auto"/>
                <w:bottom w:val="none" w:sz="0" w:space="0" w:color="auto"/>
                <w:right w:val="none" w:sz="0" w:space="0" w:color="auto"/>
              </w:divBdr>
              <w:divsChild>
                <w:div w:id="278267133">
                  <w:marLeft w:val="0"/>
                  <w:marRight w:val="0"/>
                  <w:marTop w:val="0"/>
                  <w:marBottom w:val="0"/>
                  <w:divBdr>
                    <w:top w:val="none" w:sz="0" w:space="0" w:color="auto"/>
                    <w:left w:val="none" w:sz="0" w:space="0" w:color="auto"/>
                    <w:bottom w:val="none" w:sz="0" w:space="0" w:color="auto"/>
                    <w:right w:val="none" w:sz="0" w:space="0" w:color="auto"/>
                  </w:divBdr>
                </w:div>
                <w:div w:id="1515798350">
                  <w:marLeft w:val="0"/>
                  <w:marRight w:val="0"/>
                  <w:marTop w:val="0"/>
                  <w:marBottom w:val="0"/>
                  <w:divBdr>
                    <w:top w:val="none" w:sz="0" w:space="0" w:color="auto"/>
                    <w:left w:val="none" w:sz="0" w:space="0" w:color="auto"/>
                    <w:bottom w:val="none" w:sz="0" w:space="0" w:color="auto"/>
                    <w:right w:val="none" w:sz="0" w:space="0" w:color="auto"/>
                  </w:divBdr>
                </w:div>
              </w:divsChild>
            </w:div>
            <w:div w:id="11596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59645">
      <w:bodyDiv w:val="1"/>
      <w:marLeft w:val="0"/>
      <w:marRight w:val="0"/>
      <w:marTop w:val="0"/>
      <w:marBottom w:val="0"/>
      <w:divBdr>
        <w:top w:val="none" w:sz="0" w:space="0" w:color="auto"/>
        <w:left w:val="none" w:sz="0" w:space="0" w:color="auto"/>
        <w:bottom w:val="none" w:sz="0" w:space="0" w:color="auto"/>
        <w:right w:val="none" w:sz="0" w:space="0" w:color="auto"/>
      </w:divBdr>
      <w:divsChild>
        <w:div w:id="1361124180">
          <w:marLeft w:val="0"/>
          <w:marRight w:val="0"/>
          <w:marTop w:val="0"/>
          <w:marBottom w:val="0"/>
          <w:divBdr>
            <w:top w:val="none" w:sz="0" w:space="0" w:color="auto"/>
            <w:left w:val="none" w:sz="0" w:space="0" w:color="auto"/>
            <w:bottom w:val="none" w:sz="0" w:space="0" w:color="auto"/>
            <w:right w:val="none" w:sz="0" w:space="0" w:color="auto"/>
          </w:divBdr>
          <w:divsChild>
            <w:div w:id="1611164351">
              <w:marLeft w:val="0"/>
              <w:marRight w:val="0"/>
              <w:marTop w:val="0"/>
              <w:marBottom w:val="0"/>
              <w:divBdr>
                <w:top w:val="none" w:sz="0" w:space="0" w:color="auto"/>
                <w:left w:val="none" w:sz="0" w:space="0" w:color="auto"/>
                <w:bottom w:val="none" w:sz="0" w:space="0" w:color="auto"/>
                <w:right w:val="none" w:sz="0" w:space="0" w:color="auto"/>
              </w:divBdr>
            </w:div>
            <w:div w:id="1780297864">
              <w:marLeft w:val="0"/>
              <w:marRight w:val="0"/>
              <w:marTop w:val="0"/>
              <w:marBottom w:val="0"/>
              <w:divBdr>
                <w:top w:val="none" w:sz="0" w:space="0" w:color="auto"/>
                <w:left w:val="none" w:sz="0" w:space="0" w:color="auto"/>
                <w:bottom w:val="none" w:sz="0" w:space="0" w:color="auto"/>
                <w:right w:val="none" w:sz="0" w:space="0" w:color="auto"/>
              </w:divBdr>
            </w:div>
            <w:div w:id="200042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543369">
      <w:bodyDiv w:val="1"/>
      <w:marLeft w:val="0"/>
      <w:marRight w:val="0"/>
      <w:marTop w:val="0"/>
      <w:marBottom w:val="0"/>
      <w:divBdr>
        <w:top w:val="none" w:sz="0" w:space="0" w:color="auto"/>
        <w:left w:val="none" w:sz="0" w:space="0" w:color="auto"/>
        <w:bottom w:val="none" w:sz="0" w:space="0" w:color="auto"/>
        <w:right w:val="none" w:sz="0" w:space="0" w:color="auto"/>
      </w:divBdr>
      <w:divsChild>
        <w:div w:id="1360084651">
          <w:marLeft w:val="0"/>
          <w:marRight w:val="0"/>
          <w:marTop w:val="0"/>
          <w:marBottom w:val="0"/>
          <w:divBdr>
            <w:top w:val="none" w:sz="0" w:space="0" w:color="auto"/>
            <w:left w:val="none" w:sz="0" w:space="0" w:color="auto"/>
            <w:bottom w:val="none" w:sz="0" w:space="0" w:color="auto"/>
            <w:right w:val="none" w:sz="0" w:space="0" w:color="auto"/>
          </w:divBdr>
        </w:div>
        <w:div w:id="903098808">
          <w:marLeft w:val="0"/>
          <w:marRight w:val="0"/>
          <w:marTop w:val="0"/>
          <w:marBottom w:val="0"/>
          <w:divBdr>
            <w:top w:val="none" w:sz="0" w:space="0" w:color="auto"/>
            <w:left w:val="none" w:sz="0" w:space="0" w:color="auto"/>
            <w:bottom w:val="none" w:sz="0" w:space="0" w:color="auto"/>
            <w:right w:val="none" w:sz="0" w:space="0" w:color="auto"/>
          </w:divBdr>
        </w:div>
        <w:div w:id="2080443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oleObject" Target="embeddings/oleObject1.bin"/><Relationship Id="rId18" Type="http://schemas.openxmlformats.org/officeDocument/2006/relationships/image" Target="media/image9.jpe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gif"/><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2.bin"/><Relationship Id="rId23" Type="http://schemas.microsoft.com/office/2007/relationships/stylesWithEffects" Target="stylesWithEffects.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pagina12.com.ar/diario/elpais/1-291701-2016-02-03.html" TargetMode="External"/><Relationship Id="rId7" Type="http://schemas.openxmlformats.org/officeDocument/2006/relationships/hyperlink" Target="http://infoleg.mecon.gov.ar/infolegInternet/anexos/40000-44999/42480/norma.htm" TargetMode="External"/><Relationship Id="rId2" Type="http://schemas.openxmlformats.org/officeDocument/2006/relationships/hyperlink" Target="http://www.e" TargetMode="External"/><Relationship Id="rId1" Type="http://schemas.openxmlformats.org/officeDocument/2006/relationships/hyperlink" Target="http://www.cels.org.ar/comunicacion/?info=detalleDoc&amp;ids=4&amp;lang=es&amp;ss=46&amp;idc=2022" TargetMode="External"/><Relationship Id="rId6" Type="http://schemas.openxmlformats.org/officeDocument/2006/relationships/hyperlink" Target="http://apps.who.int/iris/bitstream/10665/204176/1/9789241510066_eng.pdf?ua=1" TargetMode="External"/><Relationship Id="rId5" Type="http://schemas.openxmlformats.org/officeDocument/2006/relationships/hyperlink" Target="http://www.iecs.org.ar/wp-content/uploads/N7Carga-de-Enfermedad-Tabac-Argentina.pdf" TargetMode="External"/><Relationship Id="rId4" Type="http://schemas.openxmlformats.org/officeDocument/2006/relationships/hyperlink" Target="http://www.pagina12.com.ar/diario/sociedad/3-291767-2016-02-0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BC367-F656-488D-A6C9-44781AC7B999}"/>
</file>

<file path=customXml/itemProps2.xml><?xml version="1.0" encoding="utf-8"?>
<ds:datastoreItem xmlns:ds="http://schemas.openxmlformats.org/officeDocument/2006/customXml" ds:itemID="{883FE38A-5AEB-49E8-909B-D62452D4ACFB}"/>
</file>

<file path=customXml/itemProps3.xml><?xml version="1.0" encoding="utf-8"?>
<ds:datastoreItem xmlns:ds="http://schemas.openxmlformats.org/officeDocument/2006/customXml" ds:itemID="{6331B4FE-84DB-4DA0-841C-9A6CF9731F3D}"/>
</file>

<file path=customXml/itemProps4.xml><?xml version="1.0" encoding="utf-8"?>
<ds:datastoreItem xmlns:ds="http://schemas.openxmlformats.org/officeDocument/2006/customXml" ds:itemID="{2DA5056F-6F30-4A6E-8F20-BB0B5AE72107}"/>
</file>

<file path=docProps/app.xml><?xml version="1.0" encoding="utf-8"?>
<Properties xmlns="http://schemas.openxmlformats.org/officeDocument/2006/extended-properties" xmlns:vt="http://schemas.openxmlformats.org/officeDocument/2006/docPropsVTypes">
  <Template>Normal</Template>
  <TotalTime>38</TotalTime>
  <Pages>9</Pages>
  <Words>2928</Words>
  <Characters>16110</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Edurne-PC</cp:lastModifiedBy>
  <cp:revision>6</cp:revision>
  <cp:lastPrinted>2016-02-12T16:51:00Z</cp:lastPrinted>
  <dcterms:created xsi:type="dcterms:W3CDTF">2016-02-19T20:56:00Z</dcterms:created>
  <dcterms:modified xsi:type="dcterms:W3CDTF">2016-02-19T22:04:00Z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