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B400A" w14:textId="55D39C18" w:rsidR="009868E1" w:rsidRDefault="009B75FF" w:rsidP="006E1B29">
      <w:pPr>
        <w:spacing w:line="240" w:lineRule="auto"/>
        <w:jc w:val="both"/>
        <w:rPr>
          <w:rFonts w:ascii="Times New Roman" w:hAnsi="Times New Roman" w:cs="Times New Roman"/>
          <w:b/>
          <w:bCs/>
          <w:sz w:val="40"/>
          <w:szCs w:val="40"/>
        </w:rPr>
      </w:pPr>
      <w:r w:rsidRPr="000322BF">
        <w:rPr>
          <w:rFonts w:ascii="Segoe UI" w:eastAsia="Calibri" w:hAnsi="Segoe UI" w:cs="Segoe UI"/>
          <w:noProof/>
        </w:rPr>
        <w:drawing>
          <wp:anchor distT="0" distB="0" distL="0" distR="0" simplePos="0" relativeHeight="251665408" behindDoc="0" locked="0" layoutInCell="1" allowOverlap="1" wp14:anchorId="3100C0B8" wp14:editId="6E6EB6F0">
            <wp:simplePos x="0" y="0"/>
            <wp:positionH relativeFrom="page">
              <wp:posOffset>5974328</wp:posOffset>
            </wp:positionH>
            <wp:positionV relativeFrom="paragraph">
              <wp:posOffset>991207</wp:posOffset>
            </wp:positionV>
            <wp:extent cx="649125" cy="504063"/>
            <wp:effectExtent l="0" t="0" r="0" b="0"/>
            <wp:wrapTopAndBottom/>
            <wp:docPr id="7" name="image8.jpeg" descr="A logo with a person and two bi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jpeg" descr="A logo with a person and two birds&#10;&#10;Description automatically generated"/>
                    <pic:cNvPicPr/>
                  </pic:nvPicPr>
                  <pic:blipFill>
                    <a:blip r:embed="rId8" cstate="print"/>
                    <a:stretch>
                      <a:fillRect/>
                    </a:stretch>
                  </pic:blipFill>
                  <pic:spPr>
                    <a:xfrm>
                      <a:off x="0" y="0"/>
                      <a:ext cx="649125" cy="504063"/>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71552" behindDoc="0" locked="0" layoutInCell="1" allowOverlap="1" wp14:anchorId="60394815" wp14:editId="7405D486">
            <wp:simplePos x="0" y="0"/>
            <wp:positionH relativeFrom="page">
              <wp:posOffset>4343152</wp:posOffset>
            </wp:positionH>
            <wp:positionV relativeFrom="paragraph">
              <wp:posOffset>1007414</wp:posOffset>
            </wp:positionV>
            <wp:extent cx="613234" cy="523875"/>
            <wp:effectExtent l="0" t="0" r="0" b="0"/>
            <wp:wrapTopAndBottom/>
            <wp:docPr id="1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9" cstate="print"/>
                    <a:stretch>
                      <a:fillRect/>
                    </a:stretch>
                  </pic:blipFill>
                  <pic:spPr>
                    <a:xfrm>
                      <a:off x="0" y="0"/>
                      <a:ext cx="613234" cy="523875"/>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72576" behindDoc="0" locked="0" layoutInCell="1" allowOverlap="1" wp14:anchorId="63E07F1A" wp14:editId="1052D3EB">
            <wp:simplePos x="0" y="0"/>
            <wp:positionH relativeFrom="page">
              <wp:posOffset>5216608</wp:posOffset>
            </wp:positionH>
            <wp:positionV relativeFrom="paragraph">
              <wp:posOffset>1057965</wp:posOffset>
            </wp:positionV>
            <wp:extent cx="535464" cy="420624"/>
            <wp:effectExtent l="0" t="0" r="0" b="0"/>
            <wp:wrapTopAndBottom/>
            <wp:docPr id="14" name="image15.jpeg" descr="A logo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5.jpeg" descr="A logo of a person&#10;&#10;Description automatically generated"/>
                    <pic:cNvPicPr/>
                  </pic:nvPicPr>
                  <pic:blipFill>
                    <a:blip r:embed="rId10" cstate="print"/>
                    <a:stretch>
                      <a:fillRect/>
                    </a:stretch>
                  </pic:blipFill>
                  <pic:spPr>
                    <a:xfrm>
                      <a:off x="0" y="0"/>
                      <a:ext cx="535464" cy="420624"/>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63360" behindDoc="0" locked="0" layoutInCell="1" allowOverlap="1" wp14:anchorId="5BA5A48D" wp14:editId="0FA85957">
            <wp:simplePos x="0" y="0"/>
            <wp:positionH relativeFrom="page">
              <wp:posOffset>3492086</wp:posOffset>
            </wp:positionH>
            <wp:positionV relativeFrom="paragraph">
              <wp:posOffset>1020804</wp:posOffset>
            </wp:positionV>
            <wp:extent cx="620786" cy="540638"/>
            <wp:effectExtent l="0" t="0" r="0" b="0"/>
            <wp:wrapTopAndBottom/>
            <wp:docPr id="5" name="image6.jpeg" descr="A logo with camel and a cam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jpeg" descr="A logo with camel and a camel&#10;&#10;Description automatically generated"/>
                    <pic:cNvPicPr/>
                  </pic:nvPicPr>
                  <pic:blipFill>
                    <a:blip r:embed="rId11" cstate="print"/>
                    <a:stretch>
                      <a:fillRect/>
                    </a:stretch>
                  </pic:blipFill>
                  <pic:spPr>
                    <a:xfrm>
                      <a:off x="0" y="0"/>
                      <a:ext cx="620786" cy="540638"/>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69504" behindDoc="0" locked="0" layoutInCell="1" allowOverlap="1" wp14:anchorId="3A9F4DAF" wp14:editId="6071740A">
            <wp:simplePos x="0" y="0"/>
            <wp:positionH relativeFrom="page">
              <wp:posOffset>2800598</wp:posOffset>
            </wp:positionH>
            <wp:positionV relativeFrom="paragraph">
              <wp:posOffset>1158875</wp:posOffset>
            </wp:positionV>
            <wp:extent cx="425585" cy="414909"/>
            <wp:effectExtent l="0" t="0" r="0" b="0"/>
            <wp:wrapTopAndBottom/>
            <wp:docPr id="11" name="image12.jpeg" descr="A logo with a person holding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2.jpeg" descr="A logo with a person holding a bird&#10;&#10;Description automatically generated"/>
                    <pic:cNvPicPr/>
                  </pic:nvPicPr>
                  <pic:blipFill>
                    <a:blip r:embed="rId12" cstate="print"/>
                    <a:stretch>
                      <a:fillRect/>
                    </a:stretch>
                  </pic:blipFill>
                  <pic:spPr>
                    <a:xfrm>
                      <a:off x="0" y="0"/>
                      <a:ext cx="425585" cy="414909"/>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62336" behindDoc="0" locked="0" layoutInCell="1" allowOverlap="1" wp14:anchorId="538E66FD" wp14:editId="7D089F88">
            <wp:simplePos x="0" y="0"/>
            <wp:positionH relativeFrom="page">
              <wp:posOffset>1876508</wp:posOffset>
            </wp:positionH>
            <wp:positionV relativeFrom="paragraph">
              <wp:posOffset>1045928</wp:posOffset>
            </wp:positionV>
            <wp:extent cx="590064" cy="532066"/>
            <wp:effectExtent l="0" t="0" r="0" b="0"/>
            <wp:wrapTopAndBottom/>
            <wp:docPr id="4" name="image5.jpeg" descr="A logo with peopl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jpeg" descr="A logo with people and text&#10;&#10;Description automatically generated"/>
                    <pic:cNvPicPr/>
                  </pic:nvPicPr>
                  <pic:blipFill>
                    <a:blip r:embed="rId13" cstate="print"/>
                    <a:stretch>
                      <a:fillRect/>
                    </a:stretch>
                  </pic:blipFill>
                  <pic:spPr>
                    <a:xfrm>
                      <a:off x="0" y="0"/>
                      <a:ext cx="590064" cy="532066"/>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64384" behindDoc="0" locked="0" layoutInCell="1" allowOverlap="1" wp14:anchorId="1D580426" wp14:editId="44F53B22">
            <wp:simplePos x="0" y="0"/>
            <wp:positionH relativeFrom="page">
              <wp:posOffset>5843159</wp:posOffset>
            </wp:positionH>
            <wp:positionV relativeFrom="paragraph">
              <wp:posOffset>110048</wp:posOffset>
            </wp:positionV>
            <wp:extent cx="685800" cy="503555"/>
            <wp:effectExtent l="0" t="0" r="0" b="0"/>
            <wp:wrapTopAndBottom/>
            <wp:docPr id="6" name="image7.jpeg" descr="A logo with colorful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jpeg" descr="A logo with colorful people&#10;&#10;Description automatically generated"/>
                    <pic:cNvPicPr/>
                  </pic:nvPicPr>
                  <pic:blipFill>
                    <a:blip r:embed="rId14" cstate="print"/>
                    <a:stretch>
                      <a:fillRect/>
                    </a:stretch>
                  </pic:blipFill>
                  <pic:spPr>
                    <a:xfrm>
                      <a:off x="0" y="0"/>
                      <a:ext cx="685800" cy="503555"/>
                    </a:xfrm>
                    <a:prstGeom prst="rect">
                      <a:avLst/>
                    </a:prstGeom>
                  </pic:spPr>
                </pic:pic>
              </a:graphicData>
            </a:graphic>
            <wp14:sizeRelH relativeFrom="margin">
              <wp14:pctWidth>0</wp14:pctWidth>
            </wp14:sizeRelH>
            <wp14:sizeRelV relativeFrom="margin">
              <wp14:pctHeight>0</wp14:pctHeight>
            </wp14:sizeRelV>
          </wp:anchor>
        </w:drawing>
      </w:r>
      <w:r w:rsidRPr="000322BF">
        <w:rPr>
          <w:rFonts w:ascii="Segoe UI" w:eastAsia="Calibri" w:hAnsi="Segoe UI" w:cs="Segoe UI"/>
          <w:noProof/>
        </w:rPr>
        <w:drawing>
          <wp:anchor distT="0" distB="0" distL="0" distR="0" simplePos="0" relativeHeight="251670528" behindDoc="0" locked="0" layoutInCell="1" allowOverlap="1" wp14:anchorId="5CBC3CC8" wp14:editId="4F8AD8BA">
            <wp:simplePos x="0" y="0"/>
            <wp:positionH relativeFrom="page">
              <wp:posOffset>4857639</wp:posOffset>
            </wp:positionH>
            <wp:positionV relativeFrom="paragraph">
              <wp:posOffset>140224</wp:posOffset>
            </wp:positionV>
            <wp:extent cx="612422" cy="582549"/>
            <wp:effectExtent l="0" t="0" r="0" b="0"/>
            <wp:wrapTopAndBottom/>
            <wp:docPr id="12"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15" cstate="print"/>
                    <a:stretch>
                      <a:fillRect/>
                    </a:stretch>
                  </pic:blipFill>
                  <pic:spPr>
                    <a:xfrm>
                      <a:off x="0" y="0"/>
                      <a:ext cx="612422" cy="582549"/>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66432" behindDoc="0" locked="0" layoutInCell="1" allowOverlap="1" wp14:anchorId="405D4570" wp14:editId="3BCD177C">
            <wp:simplePos x="0" y="0"/>
            <wp:positionH relativeFrom="margin">
              <wp:posOffset>2970613</wp:posOffset>
            </wp:positionH>
            <wp:positionV relativeFrom="paragraph">
              <wp:posOffset>298312</wp:posOffset>
            </wp:positionV>
            <wp:extent cx="810370" cy="514350"/>
            <wp:effectExtent l="0" t="0" r="8890" b="0"/>
            <wp:wrapTopAndBottom/>
            <wp:docPr id="8"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6" cstate="print"/>
                    <a:stretch>
                      <a:fillRect/>
                    </a:stretch>
                  </pic:blipFill>
                  <pic:spPr>
                    <a:xfrm>
                      <a:off x="0" y="0"/>
                      <a:ext cx="810370" cy="514350"/>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68480" behindDoc="0" locked="0" layoutInCell="1" allowOverlap="1" wp14:anchorId="1A357FB6" wp14:editId="3E503C52">
            <wp:simplePos x="0" y="0"/>
            <wp:positionH relativeFrom="page">
              <wp:posOffset>2905622</wp:posOffset>
            </wp:positionH>
            <wp:positionV relativeFrom="paragraph">
              <wp:posOffset>304662</wp:posOffset>
            </wp:positionV>
            <wp:extent cx="598803" cy="510540"/>
            <wp:effectExtent l="0" t="0" r="0" b="0"/>
            <wp:wrapTopAndBottom/>
            <wp:docPr id="10" name="image11.jpeg" descr="A logo with a head scarf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jpeg" descr="A logo with a head scarf and text&#10;&#10;Description automatically generated"/>
                    <pic:cNvPicPr/>
                  </pic:nvPicPr>
                  <pic:blipFill>
                    <a:blip r:embed="rId17" cstate="print"/>
                    <a:stretch>
                      <a:fillRect/>
                    </a:stretch>
                  </pic:blipFill>
                  <pic:spPr>
                    <a:xfrm>
                      <a:off x="0" y="0"/>
                      <a:ext cx="598803" cy="510540"/>
                    </a:xfrm>
                    <a:prstGeom prst="rect">
                      <a:avLst/>
                    </a:prstGeom>
                  </pic:spPr>
                </pic:pic>
              </a:graphicData>
            </a:graphic>
          </wp:anchor>
        </w:drawing>
      </w:r>
      <w:r w:rsidRPr="00EC7809">
        <w:rPr>
          <w:rFonts w:ascii="Segoe UI" w:eastAsia="Calibri" w:hAnsi="Segoe UI" w:cs="Segoe UI"/>
          <w:b/>
          <w:i/>
          <w:noProof/>
        </w:rPr>
        <w:drawing>
          <wp:inline distT="0" distB="0" distL="0" distR="0" wp14:anchorId="52EB680B" wp14:editId="2C0345D0">
            <wp:extent cx="453224" cy="630264"/>
            <wp:effectExtent l="0" t="0" r="4445" b="0"/>
            <wp:docPr id="1" name="Picture 1"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people in a circle&#10;&#10;Description automatically generated"/>
                    <pic:cNvPicPr/>
                  </pic:nvPicPr>
                  <pic:blipFill>
                    <a:blip r:embed="rId18"/>
                    <a:stretch>
                      <a:fillRect/>
                    </a:stretch>
                  </pic:blipFill>
                  <pic:spPr>
                    <a:xfrm>
                      <a:off x="0" y="0"/>
                      <a:ext cx="454252" cy="631694"/>
                    </a:xfrm>
                    <a:prstGeom prst="rect">
                      <a:avLst/>
                    </a:prstGeom>
                  </pic:spPr>
                </pic:pic>
              </a:graphicData>
            </a:graphic>
          </wp:inline>
        </w:drawing>
      </w:r>
      <w:r w:rsidRPr="000322BF">
        <w:rPr>
          <w:rFonts w:ascii="Segoe UI" w:eastAsia="Calibri" w:hAnsi="Segoe UI" w:cs="Segoe UI"/>
          <w:noProof/>
        </w:rPr>
        <w:drawing>
          <wp:anchor distT="0" distB="0" distL="0" distR="0" simplePos="0" relativeHeight="251659264" behindDoc="0" locked="0" layoutInCell="1" allowOverlap="1" wp14:anchorId="2E9A58B9" wp14:editId="16BE7232">
            <wp:simplePos x="0" y="0"/>
            <wp:positionH relativeFrom="margin">
              <wp:align>left</wp:align>
            </wp:positionH>
            <wp:positionV relativeFrom="paragraph">
              <wp:posOffset>1040544</wp:posOffset>
            </wp:positionV>
            <wp:extent cx="693426" cy="511968"/>
            <wp:effectExtent l="0" t="0" r="0" b="2540"/>
            <wp:wrapTopAndBottom/>
            <wp:docPr id="2" name="image3.jpeg" descr="A round red and gree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descr="A round red and green logo&#10;&#10;Description automatically generated"/>
                    <pic:cNvPicPr/>
                  </pic:nvPicPr>
                  <pic:blipFill>
                    <a:blip r:embed="rId19" cstate="print"/>
                    <a:stretch>
                      <a:fillRect/>
                    </a:stretch>
                  </pic:blipFill>
                  <pic:spPr>
                    <a:xfrm>
                      <a:off x="0" y="0"/>
                      <a:ext cx="693426" cy="511968"/>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61312" behindDoc="0" locked="0" layoutInCell="1" allowOverlap="1" wp14:anchorId="7C95FBE5" wp14:editId="619315A2">
            <wp:simplePos x="0" y="0"/>
            <wp:positionH relativeFrom="page">
              <wp:posOffset>1844565</wp:posOffset>
            </wp:positionH>
            <wp:positionV relativeFrom="paragraph">
              <wp:posOffset>321338</wp:posOffset>
            </wp:positionV>
            <wp:extent cx="566205" cy="536543"/>
            <wp:effectExtent l="0" t="0" r="0" b="0"/>
            <wp:wrapTopAndBottom/>
            <wp:docPr id="3" name="image4.jpeg" descr="A logo with a couple of people and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jpeg" descr="A logo with a couple of people and a child&#10;&#10;Description automatically generated"/>
                    <pic:cNvPicPr/>
                  </pic:nvPicPr>
                  <pic:blipFill>
                    <a:blip r:embed="rId20" cstate="print"/>
                    <a:stretch>
                      <a:fillRect/>
                    </a:stretch>
                  </pic:blipFill>
                  <pic:spPr>
                    <a:xfrm>
                      <a:off x="0" y="0"/>
                      <a:ext cx="566205" cy="536543"/>
                    </a:xfrm>
                    <a:prstGeom prst="rect">
                      <a:avLst/>
                    </a:prstGeom>
                  </pic:spPr>
                </pic:pic>
              </a:graphicData>
            </a:graphic>
          </wp:anchor>
        </w:drawing>
      </w:r>
      <w:r w:rsidRPr="000322BF">
        <w:rPr>
          <w:rFonts w:ascii="Segoe UI" w:eastAsia="Calibri" w:hAnsi="Segoe UI" w:cs="Segoe UI"/>
          <w:noProof/>
        </w:rPr>
        <w:drawing>
          <wp:anchor distT="0" distB="0" distL="0" distR="0" simplePos="0" relativeHeight="251667456" behindDoc="0" locked="0" layoutInCell="1" allowOverlap="1" wp14:anchorId="382635DC" wp14:editId="091D2634">
            <wp:simplePos x="0" y="0"/>
            <wp:positionH relativeFrom="margin">
              <wp:align>left</wp:align>
            </wp:positionH>
            <wp:positionV relativeFrom="paragraph">
              <wp:posOffset>389724</wp:posOffset>
            </wp:positionV>
            <wp:extent cx="633020" cy="516350"/>
            <wp:effectExtent l="0" t="0" r="0" b="0"/>
            <wp:wrapTopAndBottom/>
            <wp:docPr id="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1" cstate="print"/>
                    <a:stretch>
                      <a:fillRect/>
                    </a:stretch>
                  </pic:blipFill>
                  <pic:spPr>
                    <a:xfrm>
                      <a:off x="0" y="0"/>
                      <a:ext cx="633020" cy="516350"/>
                    </a:xfrm>
                    <a:prstGeom prst="rect">
                      <a:avLst/>
                    </a:prstGeom>
                  </pic:spPr>
                </pic:pic>
              </a:graphicData>
            </a:graphic>
          </wp:anchor>
        </w:drawing>
      </w:r>
      <w:r>
        <w:rPr>
          <w:noProof/>
        </w:rPr>
        <w:drawing>
          <wp:inline distT="0" distB="0" distL="0" distR="0" wp14:anchorId="01466406" wp14:editId="19745E6F">
            <wp:extent cx="731520" cy="731520"/>
            <wp:effectExtent l="0" t="0" r="0" b="0"/>
            <wp:docPr id="1847137644"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32958" cy="732958"/>
                    </a:xfrm>
                    <a:prstGeom prst="rect">
                      <a:avLst/>
                    </a:prstGeom>
                    <a:noFill/>
                    <a:ln>
                      <a:noFill/>
                    </a:ln>
                  </pic:spPr>
                </pic:pic>
              </a:graphicData>
            </a:graphic>
          </wp:inline>
        </w:drawing>
      </w:r>
      <w:r w:rsidR="00586CC5" w:rsidRPr="00586CC5">
        <w:rPr>
          <w:rFonts w:ascii="Times New Roman" w:hAnsi="Times New Roman" w:cs="Times New Roman"/>
          <w:b/>
          <w:bCs/>
          <w:sz w:val="40"/>
          <w:szCs w:val="40"/>
        </w:rPr>
        <w:drawing>
          <wp:inline distT="0" distB="0" distL="0" distR="0" wp14:anchorId="182B970A" wp14:editId="21C1AC45">
            <wp:extent cx="679450" cy="679450"/>
            <wp:effectExtent l="0" t="0" r="6350" b="6350"/>
            <wp:docPr id="1413729585" name="Picture 1" descr="Transparency and Compliance – DT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arency and Compliance – DTSK"/>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9450" cy="679450"/>
                    </a:xfrm>
                    <a:prstGeom prst="rect">
                      <a:avLst/>
                    </a:prstGeom>
                    <a:noFill/>
                    <a:ln>
                      <a:noFill/>
                    </a:ln>
                  </pic:spPr>
                </pic:pic>
              </a:graphicData>
            </a:graphic>
          </wp:inline>
        </w:drawing>
      </w:r>
    </w:p>
    <w:p w14:paraId="093FF6C3" w14:textId="3C2BA708" w:rsidR="00B93C3B" w:rsidRPr="009B75FF" w:rsidRDefault="009868E1" w:rsidP="009868E1">
      <w:pPr>
        <w:pStyle w:val="Title"/>
        <w:spacing w:line="360" w:lineRule="auto"/>
        <w:jc w:val="center"/>
        <w:rPr>
          <w:rFonts w:ascii="Times New Roman" w:hAnsi="Times New Roman" w:cs="Times New Roman"/>
          <w:b/>
          <w:bCs/>
          <w:sz w:val="28"/>
          <w:szCs w:val="28"/>
        </w:rPr>
      </w:pPr>
      <w:r w:rsidRPr="009B75FF">
        <w:rPr>
          <w:rFonts w:ascii="Times New Roman" w:hAnsi="Times New Roman" w:cs="Times New Roman"/>
          <w:b/>
          <w:bCs/>
          <w:sz w:val="28"/>
          <w:szCs w:val="28"/>
        </w:rPr>
        <w:t xml:space="preserve">Alternative Report by </w:t>
      </w:r>
      <w:r w:rsidR="006E1B29" w:rsidRPr="009B75FF">
        <w:rPr>
          <w:rFonts w:ascii="Times New Roman" w:hAnsi="Times New Roman" w:cs="Times New Roman"/>
          <w:b/>
          <w:bCs/>
          <w:sz w:val="28"/>
          <w:szCs w:val="28"/>
        </w:rPr>
        <w:t>Kenya Network Advocating for the Rights of Women and Girls with Disabilities</w:t>
      </w:r>
      <w:r w:rsidR="009B75FF">
        <w:rPr>
          <w:rFonts w:ascii="Times New Roman" w:hAnsi="Times New Roman" w:cs="Times New Roman"/>
          <w:b/>
          <w:bCs/>
          <w:sz w:val="28"/>
          <w:szCs w:val="28"/>
        </w:rPr>
        <w:t xml:space="preserve"> a</w:t>
      </w:r>
      <w:r w:rsidRPr="009B75FF">
        <w:rPr>
          <w:rFonts w:ascii="Times New Roman" w:hAnsi="Times New Roman" w:cs="Times New Roman"/>
          <w:b/>
          <w:bCs/>
          <w:sz w:val="28"/>
          <w:szCs w:val="28"/>
        </w:rPr>
        <w:t>head of Consideration of Kenya’s 6</w:t>
      </w:r>
      <w:r w:rsidRPr="009B75FF">
        <w:rPr>
          <w:rFonts w:ascii="Times New Roman" w:hAnsi="Times New Roman" w:cs="Times New Roman"/>
          <w:b/>
          <w:bCs/>
          <w:sz w:val="28"/>
          <w:szCs w:val="28"/>
          <w:vertAlign w:val="superscript"/>
        </w:rPr>
        <w:t>th</w:t>
      </w:r>
      <w:r w:rsidRPr="009B75FF">
        <w:rPr>
          <w:rFonts w:ascii="Times New Roman" w:hAnsi="Times New Roman" w:cs="Times New Roman"/>
          <w:b/>
          <w:bCs/>
          <w:sz w:val="28"/>
          <w:szCs w:val="28"/>
        </w:rPr>
        <w:t xml:space="preserve"> Periodic Report at the 7</w:t>
      </w:r>
      <w:r w:rsidR="002A5B4D">
        <w:rPr>
          <w:rFonts w:ascii="Times New Roman" w:hAnsi="Times New Roman" w:cs="Times New Roman"/>
          <w:b/>
          <w:bCs/>
          <w:sz w:val="28"/>
          <w:szCs w:val="28"/>
        </w:rPr>
        <w:t>7</w:t>
      </w:r>
      <w:r w:rsidRPr="009B75FF">
        <w:rPr>
          <w:rFonts w:ascii="Times New Roman" w:hAnsi="Times New Roman" w:cs="Times New Roman"/>
          <w:b/>
          <w:bCs/>
          <w:sz w:val="28"/>
          <w:szCs w:val="28"/>
          <w:vertAlign w:val="superscript"/>
        </w:rPr>
        <w:t>th</w:t>
      </w:r>
      <w:r w:rsidRPr="009B75FF">
        <w:rPr>
          <w:rFonts w:ascii="Times New Roman" w:hAnsi="Times New Roman" w:cs="Times New Roman"/>
          <w:b/>
          <w:bCs/>
          <w:sz w:val="28"/>
          <w:szCs w:val="28"/>
        </w:rPr>
        <w:t xml:space="preserve"> Session of the Committee on Economic, Social and Cultural Rights, [10 -28 February 2025]</w:t>
      </w:r>
    </w:p>
    <w:p w14:paraId="227C447C" w14:textId="77777777" w:rsidR="006E1B29" w:rsidRPr="009B75FF" w:rsidRDefault="009868E1" w:rsidP="006E1B29">
      <w:pPr>
        <w:pStyle w:val="Title"/>
        <w:jc w:val="center"/>
        <w:rPr>
          <w:rFonts w:ascii="Times New Roman" w:hAnsi="Times New Roman" w:cs="Times New Roman"/>
          <w:b/>
          <w:bCs/>
          <w:sz w:val="28"/>
          <w:szCs w:val="28"/>
        </w:rPr>
      </w:pPr>
      <w:r w:rsidRPr="009B75FF">
        <w:rPr>
          <w:rFonts w:ascii="Times New Roman" w:hAnsi="Times New Roman" w:cs="Times New Roman"/>
          <w:b/>
          <w:bCs/>
          <w:sz w:val="28"/>
          <w:szCs w:val="28"/>
        </w:rPr>
        <w:t>13</w:t>
      </w:r>
      <w:r w:rsidRPr="009B75FF">
        <w:rPr>
          <w:rFonts w:ascii="Times New Roman" w:hAnsi="Times New Roman" w:cs="Times New Roman"/>
          <w:b/>
          <w:bCs/>
          <w:sz w:val="28"/>
          <w:szCs w:val="28"/>
          <w:vertAlign w:val="superscript"/>
        </w:rPr>
        <w:t>th</w:t>
      </w:r>
      <w:r w:rsidRPr="009B75FF">
        <w:rPr>
          <w:rFonts w:ascii="Times New Roman" w:hAnsi="Times New Roman" w:cs="Times New Roman"/>
          <w:b/>
          <w:bCs/>
          <w:sz w:val="28"/>
          <w:szCs w:val="28"/>
        </w:rPr>
        <w:t xml:space="preserve"> January 2025</w:t>
      </w:r>
    </w:p>
    <w:p w14:paraId="7D46147D" w14:textId="77777777" w:rsidR="006E1B29" w:rsidRPr="009B75FF" w:rsidRDefault="006E1B29" w:rsidP="006E1B29">
      <w:pPr>
        <w:pStyle w:val="Title"/>
        <w:jc w:val="center"/>
        <w:rPr>
          <w:rFonts w:ascii="Times New Roman" w:hAnsi="Times New Roman" w:cs="Times New Roman"/>
          <w:b/>
          <w:bCs/>
          <w:sz w:val="28"/>
          <w:szCs w:val="28"/>
        </w:rPr>
      </w:pPr>
    </w:p>
    <w:p w14:paraId="26CD375E" w14:textId="1581501D" w:rsidR="000C57C5" w:rsidRPr="009B75FF" w:rsidRDefault="006E1B29" w:rsidP="006E1B29">
      <w:pPr>
        <w:pStyle w:val="Title"/>
        <w:jc w:val="center"/>
        <w:rPr>
          <w:rFonts w:ascii="Times New Roman" w:hAnsi="Times New Roman" w:cs="Times New Roman"/>
          <w:b/>
          <w:sz w:val="28"/>
          <w:szCs w:val="28"/>
        </w:rPr>
      </w:pPr>
      <w:r w:rsidRPr="009B75FF">
        <w:rPr>
          <w:rFonts w:ascii="Times New Roman" w:hAnsi="Times New Roman" w:cs="Times New Roman"/>
          <w:b/>
          <w:sz w:val="28"/>
          <w:szCs w:val="28"/>
        </w:rPr>
        <w:t>Submitting organizations</w:t>
      </w:r>
    </w:p>
    <w:p w14:paraId="12A20192"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Association for the Physically Disabled of </w:t>
      </w:r>
      <w:proofErr w:type="gramStart"/>
      <w:r w:rsidRPr="009B75FF">
        <w:rPr>
          <w:rFonts w:ascii="Times New Roman" w:hAnsi="Times New Roman" w:cs="Times New Roman"/>
          <w:bCs/>
          <w:sz w:val="28"/>
          <w:szCs w:val="28"/>
        </w:rPr>
        <w:t>Kenya;</w:t>
      </w:r>
      <w:proofErr w:type="gramEnd"/>
      <w:r w:rsidRPr="009B75FF">
        <w:rPr>
          <w:rFonts w:ascii="Times New Roman" w:hAnsi="Times New Roman" w:cs="Times New Roman"/>
          <w:bCs/>
          <w:sz w:val="28"/>
          <w:szCs w:val="28"/>
        </w:rPr>
        <w:t xml:space="preserve"> </w:t>
      </w:r>
    </w:p>
    <w:p w14:paraId="0E3D68D1"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proofErr w:type="spellStart"/>
      <w:r w:rsidRPr="009B75FF">
        <w:rPr>
          <w:rFonts w:ascii="Times New Roman" w:hAnsi="Times New Roman" w:cs="Times New Roman"/>
          <w:bCs/>
          <w:sz w:val="28"/>
          <w:szCs w:val="28"/>
        </w:rPr>
        <w:t>Bintisphere</w:t>
      </w:r>
      <w:proofErr w:type="spellEnd"/>
      <w:r w:rsidRPr="009B75FF">
        <w:rPr>
          <w:rFonts w:ascii="Times New Roman" w:hAnsi="Times New Roman" w:cs="Times New Roman"/>
          <w:bCs/>
          <w:sz w:val="28"/>
          <w:szCs w:val="28"/>
        </w:rPr>
        <w:t xml:space="preserve"> </w:t>
      </w:r>
      <w:proofErr w:type="gramStart"/>
      <w:r w:rsidRPr="009B75FF">
        <w:rPr>
          <w:rFonts w:ascii="Times New Roman" w:hAnsi="Times New Roman" w:cs="Times New Roman"/>
          <w:bCs/>
          <w:sz w:val="28"/>
          <w:szCs w:val="28"/>
        </w:rPr>
        <w:t>Society;</w:t>
      </w:r>
      <w:proofErr w:type="gramEnd"/>
      <w:r w:rsidRPr="009B75FF">
        <w:rPr>
          <w:rFonts w:ascii="Times New Roman" w:hAnsi="Times New Roman" w:cs="Times New Roman"/>
          <w:bCs/>
          <w:sz w:val="28"/>
          <w:szCs w:val="28"/>
        </w:rPr>
        <w:t xml:space="preserve"> </w:t>
      </w:r>
    </w:p>
    <w:p w14:paraId="059EEF0C"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Championing for Inclusive Communities in </w:t>
      </w:r>
      <w:proofErr w:type="gramStart"/>
      <w:r w:rsidRPr="009B75FF">
        <w:rPr>
          <w:rFonts w:ascii="Times New Roman" w:hAnsi="Times New Roman" w:cs="Times New Roman"/>
          <w:bCs/>
          <w:sz w:val="28"/>
          <w:szCs w:val="28"/>
        </w:rPr>
        <w:t>Kenya;</w:t>
      </w:r>
      <w:proofErr w:type="gramEnd"/>
    </w:p>
    <w:p w14:paraId="5A94B906" w14:textId="7D9C731B" w:rsidR="003801DC" w:rsidRPr="009B75FF" w:rsidRDefault="003801DC" w:rsidP="006E1B29">
      <w:pPr>
        <w:pStyle w:val="ListParagraph"/>
        <w:numPr>
          <w:ilvl w:val="0"/>
          <w:numId w:val="49"/>
        </w:numPr>
        <w:spacing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Differently Talented Society of Kenya </w:t>
      </w:r>
    </w:p>
    <w:p w14:paraId="7D55DAFE" w14:textId="6F2FD605"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Disabled Inclusion Node Association</w:t>
      </w:r>
    </w:p>
    <w:p w14:paraId="36F3E66A" w14:textId="77777777" w:rsidR="006E1B29"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Federation of Deaf Women Empowerment Network </w:t>
      </w:r>
      <w:proofErr w:type="gramStart"/>
      <w:r w:rsidRPr="009B75FF">
        <w:rPr>
          <w:rFonts w:ascii="Times New Roman" w:hAnsi="Times New Roman" w:cs="Times New Roman"/>
          <w:bCs/>
          <w:sz w:val="28"/>
          <w:szCs w:val="28"/>
        </w:rPr>
        <w:t>Kenya;</w:t>
      </w:r>
      <w:proofErr w:type="gramEnd"/>
      <w:r w:rsidRPr="009B75FF">
        <w:rPr>
          <w:rFonts w:ascii="Times New Roman" w:hAnsi="Times New Roman" w:cs="Times New Roman"/>
          <w:bCs/>
          <w:sz w:val="28"/>
          <w:szCs w:val="28"/>
        </w:rPr>
        <w:t xml:space="preserve"> </w:t>
      </w:r>
    </w:p>
    <w:p w14:paraId="4F1848AE" w14:textId="3B727281" w:rsidR="003801DC" w:rsidRPr="009B75FF" w:rsidRDefault="003801DC" w:rsidP="006E1B29">
      <w:pPr>
        <w:pStyle w:val="ListParagraph"/>
        <w:numPr>
          <w:ilvl w:val="0"/>
          <w:numId w:val="49"/>
        </w:numPr>
        <w:spacing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Kakamega County Disability Caucus </w:t>
      </w:r>
    </w:p>
    <w:p w14:paraId="433ECB6C"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Kenya Association of the Intellectually </w:t>
      </w:r>
      <w:proofErr w:type="gramStart"/>
      <w:r w:rsidRPr="009B75FF">
        <w:rPr>
          <w:rFonts w:ascii="Times New Roman" w:hAnsi="Times New Roman" w:cs="Times New Roman"/>
          <w:bCs/>
          <w:sz w:val="28"/>
          <w:szCs w:val="28"/>
        </w:rPr>
        <w:t>Handicapped;</w:t>
      </w:r>
      <w:proofErr w:type="gramEnd"/>
      <w:r w:rsidRPr="009B75FF">
        <w:rPr>
          <w:rFonts w:ascii="Times New Roman" w:hAnsi="Times New Roman" w:cs="Times New Roman"/>
          <w:bCs/>
          <w:sz w:val="28"/>
          <w:szCs w:val="28"/>
        </w:rPr>
        <w:t xml:space="preserve"> </w:t>
      </w:r>
    </w:p>
    <w:p w14:paraId="013C1CC6"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Kenya National Deaf Women Peace </w:t>
      </w:r>
      <w:proofErr w:type="gramStart"/>
      <w:r w:rsidRPr="009B75FF">
        <w:rPr>
          <w:rFonts w:ascii="Times New Roman" w:hAnsi="Times New Roman" w:cs="Times New Roman"/>
          <w:bCs/>
          <w:sz w:val="28"/>
          <w:szCs w:val="28"/>
        </w:rPr>
        <w:t>Network;</w:t>
      </w:r>
      <w:proofErr w:type="gramEnd"/>
      <w:r w:rsidRPr="009B75FF">
        <w:rPr>
          <w:rFonts w:ascii="Times New Roman" w:hAnsi="Times New Roman" w:cs="Times New Roman"/>
          <w:bCs/>
          <w:sz w:val="28"/>
          <w:szCs w:val="28"/>
        </w:rPr>
        <w:t xml:space="preserve"> </w:t>
      </w:r>
    </w:p>
    <w:p w14:paraId="1BA90DED" w14:textId="77777777" w:rsidR="006E1B29"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Kilo Disabled S.H.</w:t>
      </w:r>
      <w:proofErr w:type="gramStart"/>
      <w:r w:rsidRPr="009B75FF">
        <w:rPr>
          <w:rFonts w:ascii="Times New Roman" w:hAnsi="Times New Roman" w:cs="Times New Roman"/>
          <w:bCs/>
          <w:sz w:val="28"/>
          <w:szCs w:val="28"/>
        </w:rPr>
        <w:t>G;</w:t>
      </w:r>
      <w:proofErr w:type="gramEnd"/>
      <w:r w:rsidRPr="009B75FF">
        <w:rPr>
          <w:rFonts w:ascii="Times New Roman" w:hAnsi="Times New Roman" w:cs="Times New Roman"/>
          <w:bCs/>
          <w:sz w:val="28"/>
          <w:szCs w:val="28"/>
        </w:rPr>
        <w:t xml:space="preserve"> </w:t>
      </w:r>
    </w:p>
    <w:p w14:paraId="3EA58504" w14:textId="06B67274" w:rsidR="006E4EAD" w:rsidRPr="009B75FF" w:rsidRDefault="006E4EAD" w:rsidP="006E1B29">
      <w:pPr>
        <w:pStyle w:val="ListParagraph"/>
        <w:numPr>
          <w:ilvl w:val="0"/>
          <w:numId w:val="49"/>
        </w:numPr>
        <w:spacing w:line="240" w:lineRule="auto"/>
        <w:jc w:val="both"/>
        <w:rPr>
          <w:rFonts w:ascii="Times New Roman" w:hAnsi="Times New Roman" w:cs="Times New Roman"/>
          <w:bCs/>
          <w:sz w:val="28"/>
          <w:szCs w:val="28"/>
        </w:rPr>
      </w:pPr>
      <w:r>
        <w:rPr>
          <w:rFonts w:ascii="Times New Roman" w:hAnsi="Times New Roman" w:cs="Times New Roman"/>
          <w:bCs/>
          <w:sz w:val="28"/>
          <w:szCs w:val="28"/>
        </w:rPr>
        <w:t>Mona Disabled Women CBO</w:t>
      </w:r>
    </w:p>
    <w:p w14:paraId="554F1FCC"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Migori Women with Disabilities </w:t>
      </w:r>
      <w:proofErr w:type="gramStart"/>
      <w:r w:rsidRPr="009B75FF">
        <w:rPr>
          <w:rFonts w:ascii="Times New Roman" w:hAnsi="Times New Roman" w:cs="Times New Roman"/>
          <w:bCs/>
          <w:sz w:val="28"/>
          <w:szCs w:val="28"/>
        </w:rPr>
        <w:t>League;</w:t>
      </w:r>
      <w:proofErr w:type="gramEnd"/>
      <w:r w:rsidRPr="009B75FF">
        <w:rPr>
          <w:rFonts w:ascii="Times New Roman" w:hAnsi="Times New Roman" w:cs="Times New Roman"/>
          <w:bCs/>
          <w:sz w:val="28"/>
          <w:szCs w:val="28"/>
        </w:rPr>
        <w:t xml:space="preserve"> </w:t>
      </w:r>
    </w:p>
    <w:p w14:paraId="5A41C351"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Northern Nomadic Disabled Persons' </w:t>
      </w:r>
      <w:proofErr w:type="gramStart"/>
      <w:r w:rsidRPr="009B75FF">
        <w:rPr>
          <w:rFonts w:ascii="Times New Roman" w:hAnsi="Times New Roman" w:cs="Times New Roman"/>
          <w:bCs/>
          <w:sz w:val="28"/>
          <w:szCs w:val="28"/>
        </w:rPr>
        <w:t>Organization;</w:t>
      </w:r>
      <w:proofErr w:type="gramEnd"/>
      <w:r w:rsidRPr="009B75FF">
        <w:rPr>
          <w:rFonts w:ascii="Times New Roman" w:hAnsi="Times New Roman" w:cs="Times New Roman"/>
          <w:bCs/>
          <w:sz w:val="28"/>
          <w:szCs w:val="28"/>
        </w:rPr>
        <w:t xml:space="preserve"> </w:t>
      </w:r>
    </w:p>
    <w:p w14:paraId="6C76C100"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Positive </w:t>
      </w:r>
      <w:proofErr w:type="gramStart"/>
      <w:r w:rsidRPr="009B75FF">
        <w:rPr>
          <w:rFonts w:ascii="Times New Roman" w:hAnsi="Times New Roman" w:cs="Times New Roman"/>
          <w:bCs/>
          <w:sz w:val="28"/>
          <w:szCs w:val="28"/>
        </w:rPr>
        <w:t>Exposure;</w:t>
      </w:r>
      <w:proofErr w:type="gramEnd"/>
      <w:r w:rsidRPr="009B75FF">
        <w:rPr>
          <w:rFonts w:ascii="Times New Roman" w:hAnsi="Times New Roman" w:cs="Times New Roman"/>
          <w:bCs/>
          <w:sz w:val="28"/>
          <w:szCs w:val="28"/>
        </w:rPr>
        <w:t xml:space="preserve"> </w:t>
      </w:r>
    </w:p>
    <w:p w14:paraId="3902B34C"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Rural Women Voices </w:t>
      </w:r>
      <w:proofErr w:type="gramStart"/>
      <w:r w:rsidRPr="009B75FF">
        <w:rPr>
          <w:rFonts w:ascii="Times New Roman" w:hAnsi="Times New Roman" w:cs="Times New Roman"/>
          <w:bCs/>
          <w:sz w:val="28"/>
          <w:szCs w:val="28"/>
        </w:rPr>
        <w:t>CBO;</w:t>
      </w:r>
      <w:proofErr w:type="gramEnd"/>
      <w:r w:rsidRPr="009B75FF">
        <w:rPr>
          <w:rFonts w:ascii="Times New Roman" w:hAnsi="Times New Roman" w:cs="Times New Roman"/>
          <w:bCs/>
          <w:sz w:val="28"/>
          <w:szCs w:val="28"/>
        </w:rPr>
        <w:t xml:space="preserve"> </w:t>
      </w:r>
    </w:p>
    <w:p w14:paraId="65583D8E"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United Disabled Persons of </w:t>
      </w:r>
      <w:proofErr w:type="gramStart"/>
      <w:r w:rsidRPr="009B75FF">
        <w:rPr>
          <w:rFonts w:ascii="Times New Roman" w:hAnsi="Times New Roman" w:cs="Times New Roman"/>
          <w:bCs/>
          <w:sz w:val="28"/>
          <w:szCs w:val="28"/>
        </w:rPr>
        <w:t>Kenya;</w:t>
      </w:r>
      <w:proofErr w:type="gramEnd"/>
      <w:r w:rsidRPr="009B75FF">
        <w:rPr>
          <w:rFonts w:ascii="Times New Roman" w:hAnsi="Times New Roman" w:cs="Times New Roman"/>
          <w:bCs/>
          <w:sz w:val="28"/>
          <w:szCs w:val="28"/>
        </w:rPr>
        <w:t xml:space="preserve"> </w:t>
      </w:r>
    </w:p>
    <w:p w14:paraId="4CBAAA75" w14:textId="77777777" w:rsidR="006E1B29" w:rsidRPr="009B75FF" w:rsidRDefault="006E1B29" w:rsidP="006E1B29">
      <w:pPr>
        <w:pStyle w:val="ListParagraph"/>
        <w:numPr>
          <w:ilvl w:val="0"/>
          <w:numId w:val="49"/>
        </w:numPr>
        <w:spacing w:line="240" w:lineRule="auto"/>
        <w:jc w:val="both"/>
        <w:rPr>
          <w:rFonts w:ascii="Times New Roman" w:hAnsi="Times New Roman" w:cs="Times New Roman"/>
          <w:bCs/>
          <w:sz w:val="28"/>
          <w:szCs w:val="28"/>
        </w:rPr>
      </w:pPr>
      <w:r w:rsidRPr="009B75FF">
        <w:rPr>
          <w:rFonts w:ascii="Times New Roman" w:hAnsi="Times New Roman" w:cs="Times New Roman"/>
          <w:bCs/>
          <w:sz w:val="28"/>
          <w:szCs w:val="28"/>
        </w:rPr>
        <w:t xml:space="preserve">Women Challenged to </w:t>
      </w:r>
      <w:proofErr w:type="gramStart"/>
      <w:r w:rsidRPr="009B75FF">
        <w:rPr>
          <w:rFonts w:ascii="Times New Roman" w:hAnsi="Times New Roman" w:cs="Times New Roman"/>
          <w:bCs/>
          <w:sz w:val="28"/>
          <w:szCs w:val="28"/>
        </w:rPr>
        <w:t>Challenge;</w:t>
      </w:r>
      <w:proofErr w:type="gramEnd"/>
      <w:r w:rsidRPr="009B75FF">
        <w:rPr>
          <w:rFonts w:ascii="Times New Roman" w:hAnsi="Times New Roman" w:cs="Times New Roman"/>
          <w:bCs/>
          <w:sz w:val="28"/>
          <w:szCs w:val="28"/>
        </w:rPr>
        <w:t xml:space="preserve"> </w:t>
      </w:r>
    </w:p>
    <w:p w14:paraId="2C9F70FE" w14:textId="5DAD35DD" w:rsidR="006E1B29" w:rsidRDefault="006E1B29" w:rsidP="006E1B29">
      <w:pPr>
        <w:pStyle w:val="ListParagraph"/>
        <w:numPr>
          <w:ilvl w:val="0"/>
          <w:numId w:val="49"/>
        </w:numPr>
        <w:spacing w:line="240" w:lineRule="auto"/>
        <w:jc w:val="both"/>
        <w:rPr>
          <w:rFonts w:ascii="Times New Roman" w:hAnsi="Times New Roman" w:cs="Times New Roman"/>
          <w:bCs/>
          <w:sz w:val="24"/>
          <w:szCs w:val="24"/>
        </w:rPr>
      </w:pPr>
      <w:r w:rsidRPr="009B75FF">
        <w:rPr>
          <w:rFonts w:ascii="Times New Roman" w:hAnsi="Times New Roman" w:cs="Times New Roman"/>
          <w:bCs/>
          <w:sz w:val="28"/>
          <w:szCs w:val="28"/>
        </w:rPr>
        <w:t>You4She</w:t>
      </w:r>
      <w:r>
        <w:rPr>
          <w:rFonts w:ascii="Times New Roman" w:hAnsi="Times New Roman" w:cs="Times New Roman"/>
          <w:bCs/>
          <w:sz w:val="24"/>
          <w:szCs w:val="24"/>
        </w:rPr>
        <w:br w:type="page"/>
      </w:r>
    </w:p>
    <w:sdt>
      <w:sdtPr>
        <w:rPr>
          <w:rFonts w:asciiTheme="minorHAnsi" w:eastAsiaTheme="minorHAnsi" w:hAnsiTheme="minorHAnsi" w:cstheme="minorBidi"/>
          <w:color w:val="auto"/>
          <w:sz w:val="22"/>
          <w:szCs w:val="22"/>
        </w:rPr>
        <w:id w:val="-852258977"/>
        <w:docPartObj>
          <w:docPartGallery w:val="Table of Contents"/>
          <w:docPartUnique/>
        </w:docPartObj>
      </w:sdtPr>
      <w:sdtEndPr>
        <w:rPr>
          <w:b/>
          <w:bCs/>
          <w:noProof/>
        </w:rPr>
      </w:sdtEndPr>
      <w:sdtContent>
        <w:p w14:paraId="5BA014AF" w14:textId="33FF5CDD" w:rsidR="00BE11F7" w:rsidRDefault="00BE11F7" w:rsidP="00BE11F7">
          <w:pPr>
            <w:pStyle w:val="TOCHeading"/>
            <w:jc w:val="both"/>
          </w:pPr>
          <w:r>
            <w:t>Table of Contents</w:t>
          </w:r>
        </w:p>
        <w:p w14:paraId="1D714048" w14:textId="6ABE61DC" w:rsidR="00BE11F7" w:rsidRDefault="00BE11F7">
          <w:pPr>
            <w:pStyle w:val="TOC1"/>
            <w:tabs>
              <w:tab w:val="right" w:leader="dot" w:pos="9590"/>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84810685" w:history="1">
            <w:r w:rsidRPr="00F850B4">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_Toc184810685 \h </w:instrText>
            </w:r>
            <w:r>
              <w:rPr>
                <w:noProof/>
                <w:webHidden/>
              </w:rPr>
            </w:r>
            <w:r>
              <w:rPr>
                <w:noProof/>
                <w:webHidden/>
              </w:rPr>
              <w:fldChar w:fldCharType="separate"/>
            </w:r>
            <w:r>
              <w:rPr>
                <w:noProof/>
                <w:webHidden/>
              </w:rPr>
              <w:t>3</w:t>
            </w:r>
            <w:r>
              <w:rPr>
                <w:noProof/>
                <w:webHidden/>
              </w:rPr>
              <w:fldChar w:fldCharType="end"/>
            </w:r>
          </w:hyperlink>
        </w:p>
        <w:p w14:paraId="1CBBBBD6" w14:textId="15D45068" w:rsidR="00BE11F7" w:rsidRDefault="00BE11F7">
          <w:pPr>
            <w:pStyle w:val="TOC1"/>
            <w:tabs>
              <w:tab w:val="right" w:leader="dot" w:pos="9590"/>
            </w:tabs>
            <w:rPr>
              <w:rFonts w:eastAsiaTheme="minorEastAsia" w:cstheme="minorBidi"/>
              <w:b w:val="0"/>
              <w:bCs w:val="0"/>
              <w:caps w:val="0"/>
              <w:noProof/>
              <w:kern w:val="2"/>
              <w:sz w:val="24"/>
              <w:szCs w:val="24"/>
              <w14:ligatures w14:val="standardContextual"/>
            </w:rPr>
          </w:pPr>
          <w:hyperlink w:anchor="_Toc184810686" w:history="1">
            <w:r w:rsidRPr="00F850B4">
              <w:rPr>
                <w:rStyle w:val="Hyperlink"/>
                <w:rFonts w:ascii="Times New Roman" w:hAnsi="Times New Roman" w:cs="Times New Roman"/>
                <w:noProof/>
              </w:rPr>
              <w:t>Issues of concern and replies to list of issues</w:t>
            </w:r>
            <w:r>
              <w:rPr>
                <w:noProof/>
                <w:webHidden/>
              </w:rPr>
              <w:tab/>
            </w:r>
            <w:r>
              <w:rPr>
                <w:noProof/>
                <w:webHidden/>
              </w:rPr>
              <w:fldChar w:fldCharType="begin"/>
            </w:r>
            <w:r>
              <w:rPr>
                <w:noProof/>
                <w:webHidden/>
              </w:rPr>
              <w:instrText xml:space="preserve"> PAGEREF _Toc184810686 \h </w:instrText>
            </w:r>
            <w:r>
              <w:rPr>
                <w:noProof/>
                <w:webHidden/>
              </w:rPr>
            </w:r>
            <w:r>
              <w:rPr>
                <w:noProof/>
                <w:webHidden/>
              </w:rPr>
              <w:fldChar w:fldCharType="separate"/>
            </w:r>
            <w:r>
              <w:rPr>
                <w:noProof/>
                <w:webHidden/>
              </w:rPr>
              <w:t>3</w:t>
            </w:r>
            <w:r>
              <w:rPr>
                <w:noProof/>
                <w:webHidden/>
              </w:rPr>
              <w:fldChar w:fldCharType="end"/>
            </w:r>
          </w:hyperlink>
        </w:p>
        <w:p w14:paraId="6921C4A0" w14:textId="3CEF29AD" w:rsidR="00BE11F7" w:rsidRDefault="00BE11F7">
          <w:pPr>
            <w:pStyle w:val="TOC2"/>
            <w:tabs>
              <w:tab w:val="right" w:leader="dot" w:pos="9590"/>
            </w:tabs>
            <w:rPr>
              <w:rFonts w:eastAsiaTheme="minorEastAsia" w:cstheme="minorBidi"/>
              <w:smallCaps w:val="0"/>
              <w:noProof/>
              <w:kern w:val="2"/>
              <w:sz w:val="24"/>
              <w:szCs w:val="24"/>
              <w14:ligatures w14:val="standardContextual"/>
            </w:rPr>
          </w:pPr>
          <w:hyperlink w:anchor="_Toc184810687" w:history="1">
            <w:r w:rsidRPr="00F850B4">
              <w:rPr>
                <w:rStyle w:val="Hyperlink"/>
                <w:rFonts w:ascii="Times New Roman" w:hAnsi="Times New Roman" w:cs="Times New Roman"/>
                <w:noProof/>
              </w:rPr>
              <w:t>Non- discrimination (Art 2 (2)</w:t>
            </w:r>
            <w:r>
              <w:rPr>
                <w:noProof/>
                <w:webHidden/>
              </w:rPr>
              <w:tab/>
            </w:r>
            <w:r>
              <w:rPr>
                <w:noProof/>
                <w:webHidden/>
              </w:rPr>
              <w:fldChar w:fldCharType="begin"/>
            </w:r>
            <w:r>
              <w:rPr>
                <w:noProof/>
                <w:webHidden/>
              </w:rPr>
              <w:instrText xml:space="preserve"> PAGEREF _Toc184810687 \h </w:instrText>
            </w:r>
            <w:r>
              <w:rPr>
                <w:noProof/>
                <w:webHidden/>
              </w:rPr>
            </w:r>
            <w:r>
              <w:rPr>
                <w:noProof/>
                <w:webHidden/>
              </w:rPr>
              <w:fldChar w:fldCharType="separate"/>
            </w:r>
            <w:r>
              <w:rPr>
                <w:noProof/>
                <w:webHidden/>
              </w:rPr>
              <w:t>3</w:t>
            </w:r>
            <w:r>
              <w:rPr>
                <w:noProof/>
                <w:webHidden/>
              </w:rPr>
              <w:fldChar w:fldCharType="end"/>
            </w:r>
          </w:hyperlink>
        </w:p>
        <w:p w14:paraId="4F811DB1" w14:textId="56C6FAEF" w:rsidR="00BE11F7" w:rsidRDefault="00BE11F7">
          <w:pPr>
            <w:pStyle w:val="TOC2"/>
            <w:tabs>
              <w:tab w:val="right" w:leader="dot" w:pos="9590"/>
            </w:tabs>
            <w:rPr>
              <w:rFonts w:eastAsiaTheme="minorEastAsia" w:cstheme="minorBidi"/>
              <w:smallCaps w:val="0"/>
              <w:noProof/>
              <w:kern w:val="2"/>
              <w:sz w:val="24"/>
              <w:szCs w:val="24"/>
              <w14:ligatures w14:val="standardContextual"/>
            </w:rPr>
          </w:pPr>
          <w:hyperlink w:anchor="_Toc184810688" w:history="1">
            <w:r w:rsidRPr="00F850B4">
              <w:rPr>
                <w:rStyle w:val="Hyperlink"/>
                <w:rFonts w:ascii="Times New Roman" w:hAnsi="Times New Roman" w:cs="Times New Roman"/>
                <w:noProof/>
              </w:rPr>
              <w:t>Equal rights between men and women (Art 3)</w:t>
            </w:r>
            <w:r>
              <w:rPr>
                <w:noProof/>
                <w:webHidden/>
              </w:rPr>
              <w:tab/>
            </w:r>
            <w:r>
              <w:rPr>
                <w:noProof/>
                <w:webHidden/>
              </w:rPr>
              <w:fldChar w:fldCharType="begin"/>
            </w:r>
            <w:r>
              <w:rPr>
                <w:noProof/>
                <w:webHidden/>
              </w:rPr>
              <w:instrText xml:space="preserve"> PAGEREF _Toc184810688 \h </w:instrText>
            </w:r>
            <w:r>
              <w:rPr>
                <w:noProof/>
                <w:webHidden/>
              </w:rPr>
            </w:r>
            <w:r>
              <w:rPr>
                <w:noProof/>
                <w:webHidden/>
              </w:rPr>
              <w:fldChar w:fldCharType="separate"/>
            </w:r>
            <w:r>
              <w:rPr>
                <w:noProof/>
                <w:webHidden/>
              </w:rPr>
              <w:t>5</w:t>
            </w:r>
            <w:r>
              <w:rPr>
                <w:noProof/>
                <w:webHidden/>
              </w:rPr>
              <w:fldChar w:fldCharType="end"/>
            </w:r>
          </w:hyperlink>
        </w:p>
        <w:p w14:paraId="275CFAE6" w14:textId="04440FB2" w:rsidR="00BE11F7" w:rsidRDefault="00BE11F7">
          <w:pPr>
            <w:pStyle w:val="TOC2"/>
            <w:tabs>
              <w:tab w:val="right" w:leader="dot" w:pos="9590"/>
            </w:tabs>
            <w:rPr>
              <w:rFonts w:eastAsiaTheme="minorEastAsia" w:cstheme="minorBidi"/>
              <w:smallCaps w:val="0"/>
              <w:noProof/>
              <w:kern w:val="2"/>
              <w:sz w:val="24"/>
              <w:szCs w:val="24"/>
              <w14:ligatures w14:val="standardContextual"/>
            </w:rPr>
          </w:pPr>
          <w:hyperlink w:anchor="_Toc184810689" w:history="1">
            <w:r w:rsidRPr="00F850B4">
              <w:rPr>
                <w:rStyle w:val="Hyperlink"/>
                <w:rFonts w:ascii="Times New Roman" w:hAnsi="Times New Roman" w:cs="Times New Roman"/>
                <w:b/>
                <w:bCs/>
                <w:noProof/>
              </w:rPr>
              <w:t>Right to work (Art 6)</w:t>
            </w:r>
            <w:r>
              <w:rPr>
                <w:noProof/>
                <w:webHidden/>
              </w:rPr>
              <w:tab/>
            </w:r>
            <w:r>
              <w:rPr>
                <w:noProof/>
                <w:webHidden/>
              </w:rPr>
              <w:fldChar w:fldCharType="begin"/>
            </w:r>
            <w:r>
              <w:rPr>
                <w:noProof/>
                <w:webHidden/>
              </w:rPr>
              <w:instrText xml:space="preserve"> PAGEREF _Toc184810689 \h </w:instrText>
            </w:r>
            <w:r>
              <w:rPr>
                <w:noProof/>
                <w:webHidden/>
              </w:rPr>
            </w:r>
            <w:r>
              <w:rPr>
                <w:noProof/>
                <w:webHidden/>
              </w:rPr>
              <w:fldChar w:fldCharType="separate"/>
            </w:r>
            <w:r>
              <w:rPr>
                <w:noProof/>
                <w:webHidden/>
              </w:rPr>
              <w:t>7</w:t>
            </w:r>
            <w:r>
              <w:rPr>
                <w:noProof/>
                <w:webHidden/>
              </w:rPr>
              <w:fldChar w:fldCharType="end"/>
            </w:r>
          </w:hyperlink>
        </w:p>
        <w:p w14:paraId="35121D1A" w14:textId="1D7A0FBB" w:rsidR="00BE11F7" w:rsidRDefault="00BE11F7">
          <w:pPr>
            <w:pStyle w:val="TOC2"/>
            <w:tabs>
              <w:tab w:val="right" w:leader="dot" w:pos="9590"/>
            </w:tabs>
            <w:rPr>
              <w:rFonts w:eastAsiaTheme="minorEastAsia" w:cstheme="minorBidi"/>
              <w:smallCaps w:val="0"/>
              <w:noProof/>
              <w:kern w:val="2"/>
              <w:sz w:val="24"/>
              <w:szCs w:val="24"/>
              <w14:ligatures w14:val="standardContextual"/>
            </w:rPr>
          </w:pPr>
          <w:hyperlink w:anchor="_Toc184810690" w:history="1">
            <w:r w:rsidRPr="00F850B4">
              <w:rPr>
                <w:rStyle w:val="Hyperlink"/>
                <w:rFonts w:ascii="Times New Roman" w:hAnsi="Times New Roman" w:cs="Times New Roman"/>
                <w:noProof/>
              </w:rPr>
              <w:t>Social Protection (Art 9)</w:t>
            </w:r>
            <w:r>
              <w:rPr>
                <w:noProof/>
                <w:webHidden/>
              </w:rPr>
              <w:tab/>
            </w:r>
            <w:r>
              <w:rPr>
                <w:noProof/>
                <w:webHidden/>
              </w:rPr>
              <w:fldChar w:fldCharType="begin"/>
            </w:r>
            <w:r>
              <w:rPr>
                <w:noProof/>
                <w:webHidden/>
              </w:rPr>
              <w:instrText xml:space="preserve"> PAGEREF _Toc184810690 \h </w:instrText>
            </w:r>
            <w:r>
              <w:rPr>
                <w:noProof/>
                <w:webHidden/>
              </w:rPr>
            </w:r>
            <w:r>
              <w:rPr>
                <w:noProof/>
                <w:webHidden/>
              </w:rPr>
              <w:fldChar w:fldCharType="separate"/>
            </w:r>
            <w:r>
              <w:rPr>
                <w:noProof/>
                <w:webHidden/>
              </w:rPr>
              <w:t>8</w:t>
            </w:r>
            <w:r>
              <w:rPr>
                <w:noProof/>
                <w:webHidden/>
              </w:rPr>
              <w:fldChar w:fldCharType="end"/>
            </w:r>
          </w:hyperlink>
        </w:p>
        <w:p w14:paraId="12F3363B" w14:textId="6F602953" w:rsidR="00BE11F7" w:rsidRDefault="00BE11F7">
          <w:pPr>
            <w:pStyle w:val="TOC2"/>
            <w:tabs>
              <w:tab w:val="right" w:leader="dot" w:pos="9590"/>
            </w:tabs>
            <w:rPr>
              <w:rFonts w:eastAsiaTheme="minorEastAsia" w:cstheme="minorBidi"/>
              <w:smallCaps w:val="0"/>
              <w:noProof/>
              <w:kern w:val="2"/>
              <w:sz w:val="24"/>
              <w:szCs w:val="24"/>
              <w14:ligatures w14:val="standardContextual"/>
            </w:rPr>
          </w:pPr>
          <w:hyperlink w:anchor="_Toc184810691" w:history="1">
            <w:r w:rsidRPr="00F850B4">
              <w:rPr>
                <w:rStyle w:val="Hyperlink"/>
                <w:rFonts w:ascii="Times New Roman" w:hAnsi="Times New Roman" w:cs="Times New Roman"/>
                <w:b/>
                <w:bCs/>
                <w:noProof/>
              </w:rPr>
              <w:t>Right to adequate standard of living (Art 11)</w:t>
            </w:r>
            <w:r>
              <w:rPr>
                <w:noProof/>
                <w:webHidden/>
              </w:rPr>
              <w:tab/>
            </w:r>
            <w:r>
              <w:rPr>
                <w:noProof/>
                <w:webHidden/>
              </w:rPr>
              <w:fldChar w:fldCharType="begin"/>
            </w:r>
            <w:r>
              <w:rPr>
                <w:noProof/>
                <w:webHidden/>
              </w:rPr>
              <w:instrText xml:space="preserve"> PAGEREF _Toc184810691 \h </w:instrText>
            </w:r>
            <w:r>
              <w:rPr>
                <w:noProof/>
                <w:webHidden/>
              </w:rPr>
            </w:r>
            <w:r>
              <w:rPr>
                <w:noProof/>
                <w:webHidden/>
              </w:rPr>
              <w:fldChar w:fldCharType="separate"/>
            </w:r>
            <w:r>
              <w:rPr>
                <w:noProof/>
                <w:webHidden/>
              </w:rPr>
              <w:t>9</w:t>
            </w:r>
            <w:r>
              <w:rPr>
                <w:noProof/>
                <w:webHidden/>
              </w:rPr>
              <w:fldChar w:fldCharType="end"/>
            </w:r>
          </w:hyperlink>
        </w:p>
        <w:p w14:paraId="1774295D" w14:textId="41B26176" w:rsidR="00BE11F7" w:rsidRDefault="00BE11F7">
          <w:pPr>
            <w:pStyle w:val="TOC2"/>
            <w:tabs>
              <w:tab w:val="right" w:leader="dot" w:pos="9590"/>
            </w:tabs>
            <w:rPr>
              <w:rFonts w:eastAsiaTheme="minorEastAsia" w:cstheme="minorBidi"/>
              <w:smallCaps w:val="0"/>
              <w:noProof/>
              <w:kern w:val="2"/>
              <w:sz w:val="24"/>
              <w:szCs w:val="24"/>
              <w14:ligatures w14:val="standardContextual"/>
            </w:rPr>
          </w:pPr>
          <w:hyperlink w:anchor="_Toc184810692" w:history="1">
            <w:r w:rsidRPr="00F850B4">
              <w:rPr>
                <w:rStyle w:val="Hyperlink"/>
                <w:rFonts w:ascii="Times New Roman" w:hAnsi="Times New Roman" w:cs="Times New Roman"/>
                <w:b/>
                <w:bCs/>
                <w:noProof/>
              </w:rPr>
              <w:t>Right to physical and mental health (Art 12)</w:t>
            </w:r>
            <w:r>
              <w:rPr>
                <w:noProof/>
                <w:webHidden/>
              </w:rPr>
              <w:tab/>
            </w:r>
            <w:r>
              <w:rPr>
                <w:noProof/>
                <w:webHidden/>
              </w:rPr>
              <w:fldChar w:fldCharType="begin"/>
            </w:r>
            <w:r>
              <w:rPr>
                <w:noProof/>
                <w:webHidden/>
              </w:rPr>
              <w:instrText xml:space="preserve"> PAGEREF _Toc184810692 \h </w:instrText>
            </w:r>
            <w:r>
              <w:rPr>
                <w:noProof/>
                <w:webHidden/>
              </w:rPr>
            </w:r>
            <w:r>
              <w:rPr>
                <w:noProof/>
                <w:webHidden/>
              </w:rPr>
              <w:fldChar w:fldCharType="separate"/>
            </w:r>
            <w:r>
              <w:rPr>
                <w:noProof/>
                <w:webHidden/>
              </w:rPr>
              <w:t>10</w:t>
            </w:r>
            <w:r>
              <w:rPr>
                <w:noProof/>
                <w:webHidden/>
              </w:rPr>
              <w:fldChar w:fldCharType="end"/>
            </w:r>
          </w:hyperlink>
        </w:p>
        <w:p w14:paraId="5E63838A" w14:textId="5B3A725A" w:rsidR="00BE11F7" w:rsidRDefault="00BE11F7">
          <w:pPr>
            <w:pStyle w:val="TOC2"/>
            <w:tabs>
              <w:tab w:val="right" w:leader="dot" w:pos="9590"/>
            </w:tabs>
            <w:rPr>
              <w:rFonts w:eastAsiaTheme="minorEastAsia" w:cstheme="minorBidi"/>
              <w:smallCaps w:val="0"/>
              <w:noProof/>
              <w:kern w:val="2"/>
              <w:sz w:val="24"/>
              <w:szCs w:val="24"/>
              <w14:ligatures w14:val="standardContextual"/>
            </w:rPr>
          </w:pPr>
          <w:hyperlink w:anchor="_Toc184810693" w:history="1">
            <w:r w:rsidRPr="00F850B4">
              <w:rPr>
                <w:rStyle w:val="Hyperlink"/>
                <w:rFonts w:ascii="Times New Roman" w:hAnsi="Times New Roman" w:cs="Times New Roman"/>
                <w:b/>
                <w:bCs/>
                <w:noProof/>
              </w:rPr>
              <w:t>Right to inclusive education (Arts 13-14)</w:t>
            </w:r>
            <w:r>
              <w:rPr>
                <w:noProof/>
                <w:webHidden/>
              </w:rPr>
              <w:tab/>
            </w:r>
            <w:r>
              <w:rPr>
                <w:noProof/>
                <w:webHidden/>
              </w:rPr>
              <w:fldChar w:fldCharType="begin"/>
            </w:r>
            <w:r>
              <w:rPr>
                <w:noProof/>
                <w:webHidden/>
              </w:rPr>
              <w:instrText xml:space="preserve"> PAGEREF _Toc184810693 \h </w:instrText>
            </w:r>
            <w:r>
              <w:rPr>
                <w:noProof/>
                <w:webHidden/>
              </w:rPr>
            </w:r>
            <w:r>
              <w:rPr>
                <w:noProof/>
                <w:webHidden/>
              </w:rPr>
              <w:fldChar w:fldCharType="separate"/>
            </w:r>
            <w:r>
              <w:rPr>
                <w:noProof/>
                <w:webHidden/>
              </w:rPr>
              <w:t>13</w:t>
            </w:r>
            <w:r>
              <w:rPr>
                <w:noProof/>
                <w:webHidden/>
              </w:rPr>
              <w:fldChar w:fldCharType="end"/>
            </w:r>
          </w:hyperlink>
        </w:p>
        <w:p w14:paraId="274660EE" w14:textId="6C41D117" w:rsidR="00BE11F7" w:rsidRDefault="00BE11F7">
          <w:r>
            <w:rPr>
              <w:b/>
              <w:bCs/>
              <w:noProof/>
            </w:rPr>
            <w:fldChar w:fldCharType="end"/>
          </w:r>
        </w:p>
      </w:sdtContent>
    </w:sdt>
    <w:p w14:paraId="18E8B2A7" w14:textId="6DBDBB5F" w:rsidR="00863C07" w:rsidRPr="00E97618" w:rsidRDefault="00384935" w:rsidP="000A24D4">
      <w:pPr>
        <w:pStyle w:val="Heading1"/>
        <w:spacing w:line="240" w:lineRule="auto"/>
        <w:jc w:val="both"/>
        <w:rPr>
          <w:rFonts w:ascii="Times New Roman" w:hAnsi="Times New Roman" w:cs="Times New Roman"/>
          <w:b/>
          <w:sz w:val="24"/>
          <w:szCs w:val="24"/>
        </w:rPr>
      </w:pPr>
      <w:r w:rsidRPr="00E97618">
        <w:rPr>
          <w:rFonts w:ascii="Times New Roman" w:hAnsi="Times New Roman" w:cs="Times New Roman"/>
          <w:b/>
          <w:sz w:val="24"/>
          <w:szCs w:val="24"/>
        </w:rPr>
        <w:br w:type="page"/>
      </w:r>
    </w:p>
    <w:p w14:paraId="29D1D75C" w14:textId="70F0193A" w:rsidR="00803539" w:rsidRPr="001A696A" w:rsidRDefault="00803539" w:rsidP="001A696A">
      <w:pPr>
        <w:pStyle w:val="Heading1"/>
        <w:rPr>
          <w:rFonts w:ascii="Times New Roman" w:hAnsi="Times New Roman" w:cs="Times New Roman"/>
        </w:rPr>
      </w:pPr>
      <w:bookmarkStart w:id="0" w:name="_Toc122521623"/>
      <w:bookmarkStart w:id="1" w:name="_Toc184810685"/>
      <w:r w:rsidRPr="001A696A">
        <w:rPr>
          <w:rFonts w:ascii="Times New Roman" w:hAnsi="Times New Roman" w:cs="Times New Roman"/>
        </w:rPr>
        <w:lastRenderedPageBreak/>
        <w:t>Introduction</w:t>
      </w:r>
      <w:bookmarkEnd w:id="0"/>
      <w:bookmarkEnd w:id="1"/>
      <w:r w:rsidRPr="001A696A">
        <w:rPr>
          <w:rFonts w:ascii="Times New Roman" w:hAnsi="Times New Roman" w:cs="Times New Roman"/>
        </w:rPr>
        <w:t xml:space="preserve"> </w:t>
      </w:r>
    </w:p>
    <w:p w14:paraId="0DA0FF1D" w14:textId="06B5351E" w:rsidR="00E517AB" w:rsidRDefault="000C57C5" w:rsidP="001A696A">
      <w:pPr>
        <w:pStyle w:val="ListParagraph"/>
        <w:numPr>
          <w:ilvl w:val="0"/>
          <w:numId w:val="31"/>
        </w:numPr>
        <w:spacing w:line="240" w:lineRule="auto"/>
        <w:jc w:val="both"/>
        <w:rPr>
          <w:rFonts w:ascii="Times New Roman" w:hAnsi="Times New Roman" w:cs="Times New Roman"/>
          <w:sz w:val="24"/>
          <w:szCs w:val="24"/>
        </w:rPr>
      </w:pPr>
      <w:r w:rsidRPr="00E97618">
        <w:rPr>
          <w:rFonts w:ascii="Times New Roman" w:hAnsi="Times New Roman" w:cs="Times New Roman"/>
          <w:sz w:val="24"/>
          <w:szCs w:val="24"/>
        </w:rPr>
        <w:t xml:space="preserve">The Kenya Network </w:t>
      </w:r>
      <w:r w:rsidR="001A696A">
        <w:rPr>
          <w:rFonts w:ascii="Times New Roman" w:hAnsi="Times New Roman" w:cs="Times New Roman"/>
          <w:sz w:val="24"/>
          <w:szCs w:val="24"/>
        </w:rPr>
        <w:t>of Women and Girls with Disabilities</w:t>
      </w:r>
      <w:r w:rsidR="007A5E63" w:rsidRPr="00E97618">
        <w:rPr>
          <w:rStyle w:val="FootnoteReference"/>
          <w:rFonts w:ascii="Times New Roman" w:hAnsi="Times New Roman" w:cs="Times New Roman"/>
          <w:sz w:val="24"/>
          <w:szCs w:val="24"/>
        </w:rPr>
        <w:footnoteReference w:id="1"/>
      </w:r>
      <w:r w:rsidR="00034446" w:rsidRPr="00E97618">
        <w:rPr>
          <w:rFonts w:ascii="Times New Roman" w:hAnsi="Times New Roman" w:cs="Times New Roman"/>
          <w:sz w:val="24"/>
          <w:szCs w:val="24"/>
        </w:rPr>
        <w:t xml:space="preserve"> </w:t>
      </w:r>
      <w:r w:rsidRPr="00E97618">
        <w:rPr>
          <w:rFonts w:ascii="Times New Roman" w:hAnsi="Times New Roman" w:cs="Times New Roman"/>
          <w:sz w:val="24"/>
          <w:szCs w:val="24"/>
        </w:rPr>
        <w:t xml:space="preserve">brings </w:t>
      </w:r>
      <w:r w:rsidR="001A696A" w:rsidRPr="00E97618">
        <w:rPr>
          <w:rFonts w:ascii="Times New Roman" w:hAnsi="Times New Roman" w:cs="Times New Roman"/>
          <w:sz w:val="24"/>
          <w:szCs w:val="24"/>
        </w:rPr>
        <w:t>together</w:t>
      </w:r>
      <w:r w:rsidR="008C3871" w:rsidRPr="008C3871">
        <w:rPr>
          <w:rFonts w:ascii="Times New Roman" w:hAnsi="Times New Roman" w:cs="Times New Roman"/>
          <w:sz w:val="24"/>
          <w:szCs w:val="24"/>
        </w:rPr>
        <w:t xml:space="preserve"> organizations and experts working on the rights of women and girls with disabilities in Kenya. </w:t>
      </w:r>
      <w:r w:rsidRPr="00E97618">
        <w:rPr>
          <w:rFonts w:ascii="Times New Roman" w:hAnsi="Times New Roman" w:cs="Times New Roman"/>
          <w:sz w:val="24"/>
          <w:szCs w:val="24"/>
        </w:rPr>
        <w:t xml:space="preserve">The Network seeks to amplify the </w:t>
      </w:r>
      <w:r w:rsidR="0027421A" w:rsidRPr="00E97618">
        <w:rPr>
          <w:rFonts w:ascii="Times New Roman" w:hAnsi="Times New Roman" w:cs="Times New Roman"/>
          <w:sz w:val="24"/>
          <w:szCs w:val="24"/>
        </w:rPr>
        <w:t>experiences</w:t>
      </w:r>
      <w:r w:rsidRPr="00E97618">
        <w:rPr>
          <w:rFonts w:ascii="Times New Roman" w:hAnsi="Times New Roman" w:cs="Times New Roman"/>
          <w:sz w:val="24"/>
          <w:szCs w:val="24"/>
        </w:rPr>
        <w:t xml:space="preserve"> of women and girls with disabilities from Kenya at the national, regional and international level to ensure that they are included and participate in all spaces and discussions on women’s rights and disability rights to ensure issues </w:t>
      </w:r>
      <w:r w:rsidR="0027421A" w:rsidRPr="00E97618">
        <w:rPr>
          <w:rFonts w:ascii="Times New Roman" w:hAnsi="Times New Roman" w:cs="Times New Roman"/>
          <w:sz w:val="24"/>
          <w:szCs w:val="24"/>
        </w:rPr>
        <w:t xml:space="preserve">of concern to them </w:t>
      </w:r>
      <w:r w:rsidRPr="00E97618">
        <w:rPr>
          <w:rFonts w:ascii="Times New Roman" w:hAnsi="Times New Roman" w:cs="Times New Roman"/>
          <w:sz w:val="24"/>
          <w:szCs w:val="24"/>
        </w:rPr>
        <w:t>are addressed.</w:t>
      </w:r>
    </w:p>
    <w:p w14:paraId="6F75FE6B" w14:textId="77777777" w:rsidR="001A696A" w:rsidRPr="001A696A" w:rsidRDefault="001A696A" w:rsidP="001A696A">
      <w:pPr>
        <w:pStyle w:val="ListParagraph"/>
        <w:spacing w:line="240" w:lineRule="auto"/>
        <w:jc w:val="both"/>
        <w:rPr>
          <w:rFonts w:ascii="Times New Roman" w:hAnsi="Times New Roman" w:cs="Times New Roman"/>
          <w:sz w:val="24"/>
          <w:szCs w:val="24"/>
        </w:rPr>
      </w:pPr>
    </w:p>
    <w:p w14:paraId="54974D76" w14:textId="4BCEAC08" w:rsidR="00E517AB" w:rsidRPr="00E97618" w:rsidRDefault="000C57C5" w:rsidP="000A24D4">
      <w:pPr>
        <w:pStyle w:val="ListParagraph"/>
        <w:numPr>
          <w:ilvl w:val="0"/>
          <w:numId w:val="31"/>
        </w:numPr>
        <w:spacing w:line="240" w:lineRule="auto"/>
        <w:jc w:val="both"/>
        <w:rPr>
          <w:rFonts w:ascii="Times New Roman" w:hAnsi="Times New Roman" w:cs="Times New Roman"/>
          <w:sz w:val="24"/>
          <w:szCs w:val="24"/>
        </w:rPr>
      </w:pPr>
      <w:r w:rsidRPr="00E97618">
        <w:rPr>
          <w:rFonts w:ascii="Times New Roman" w:hAnsi="Times New Roman" w:cs="Times New Roman"/>
          <w:sz w:val="24"/>
          <w:szCs w:val="24"/>
        </w:rPr>
        <w:t xml:space="preserve">This </w:t>
      </w:r>
      <w:r w:rsidR="009D3E83" w:rsidRPr="00E97618">
        <w:rPr>
          <w:rFonts w:ascii="Times New Roman" w:hAnsi="Times New Roman" w:cs="Times New Roman"/>
          <w:sz w:val="24"/>
          <w:szCs w:val="24"/>
        </w:rPr>
        <w:t xml:space="preserve">alternative report to the Committee </w:t>
      </w:r>
      <w:r w:rsidR="00E844AD" w:rsidRPr="00E97618">
        <w:rPr>
          <w:rFonts w:ascii="Times New Roman" w:hAnsi="Times New Roman" w:cs="Times New Roman"/>
          <w:sz w:val="24"/>
          <w:szCs w:val="24"/>
        </w:rPr>
        <w:t>on</w:t>
      </w:r>
      <w:r w:rsidR="009D3E83" w:rsidRPr="00E97618">
        <w:rPr>
          <w:rFonts w:ascii="Times New Roman" w:hAnsi="Times New Roman" w:cs="Times New Roman"/>
          <w:sz w:val="24"/>
          <w:szCs w:val="24"/>
        </w:rPr>
        <w:t xml:space="preserve"> Economic</w:t>
      </w:r>
      <w:r w:rsidR="0027421A" w:rsidRPr="00E97618">
        <w:rPr>
          <w:rFonts w:ascii="Times New Roman" w:hAnsi="Times New Roman" w:cs="Times New Roman"/>
          <w:sz w:val="24"/>
          <w:szCs w:val="24"/>
        </w:rPr>
        <w:t>,</w:t>
      </w:r>
      <w:r w:rsidR="009D3E83" w:rsidRPr="00E97618">
        <w:rPr>
          <w:rFonts w:ascii="Times New Roman" w:hAnsi="Times New Roman" w:cs="Times New Roman"/>
          <w:sz w:val="24"/>
          <w:szCs w:val="24"/>
        </w:rPr>
        <w:t xml:space="preserve"> Social </w:t>
      </w:r>
      <w:r w:rsidR="0027421A" w:rsidRPr="00E97618">
        <w:rPr>
          <w:rFonts w:ascii="Times New Roman" w:hAnsi="Times New Roman" w:cs="Times New Roman"/>
          <w:sz w:val="24"/>
          <w:szCs w:val="24"/>
        </w:rPr>
        <w:t xml:space="preserve">and </w:t>
      </w:r>
      <w:r w:rsidR="009D3E83" w:rsidRPr="00E97618">
        <w:rPr>
          <w:rFonts w:ascii="Times New Roman" w:hAnsi="Times New Roman" w:cs="Times New Roman"/>
          <w:sz w:val="24"/>
          <w:szCs w:val="24"/>
        </w:rPr>
        <w:t xml:space="preserve">Cultural Rights (CESCR Committee) </w:t>
      </w:r>
      <w:r w:rsidR="001A696A">
        <w:rPr>
          <w:rFonts w:ascii="Times New Roman" w:hAnsi="Times New Roman" w:cs="Times New Roman"/>
          <w:sz w:val="24"/>
          <w:szCs w:val="24"/>
        </w:rPr>
        <w:t>is a response to the List of Issues and provides additional information focusing on key developments between 2023 and 2024</w:t>
      </w:r>
      <w:r w:rsidR="00834A19">
        <w:rPr>
          <w:rFonts w:ascii="Times New Roman" w:hAnsi="Times New Roman" w:cs="Times New Roman"/>
          <w:sz w:val="24"/>
          <w:szCs w:val="24"/>
        </w:rPr>
        <w:t xml:space="preserve"> complementing the </w:t>
      </w:r>
      <w:hyperlink r:id="rId24" w:history="1">
        <w:r w:rsidR="00834A19" w:rsidRPr="00BE11F7">
          <w:rPr>
            <w:rStyle w:val="Hyperlink"/>
            <w:rFonts w:ascii="Times New Roman" w:hAnsi="Times New Roman" w:cs="Times New Roman"/>
            <w:sz w:val="24"/>
            <w:szCs w:val="24"/>
          </w:rPr>
          <w:t>Network report</w:t>
        </w:r>
      </w:hyperlink>
      <w:r w:rsidR="00834A19">
        <w:rPr>
          <w:rFonts w:ascii="Times New Roman" w:hAnsi="Times New Roman" w:cs="Times New Roman"/>
          <w:sz w:val="24"/>
          <w:szCs w:val="24"/>
        </w:rPr>
        <w:t xml:space="preserve"> submitted for </w:t>
      </w:r>
      <w:r w:rsidR="00910B48">
        <w:rPr>
          <w:rFonts w:ascii="Times New Roman" w:hAnsi="Times New Roman" w:cs="Times New Roman"/>
          <w:sz w:val="24"/>
          <w:szCs w:val="24"/>
        </w:rPr>
        <w:t>the L</w:t>
      </w:r>
      <w:r w:rsidR="00834A19">
        <w:rPr>
          <w:rFonts w:ascii="Times New Roman" w:hAnsi="Times New Roman" w:cs="Times New Roman"/>
          <w:sz w:val="24"/>
          <w:szCs w:val="24"/>
        </w:rPr>
        <w:t xml:space="preserve">ist of </w:t>
      </w:r>
      <w:r w:rsidR="00910B48">
        <w:rPr>
          <w:rFonts w:ascii="Times New Roman" w:hAnsi="Times New Roman" w:cs="Times New Roman"/>
          <w:sz w:val="24"/>
          <w:szCs w:val="24"/>
        </w:rPr>
        <w:t>I</w:t>
      </w:r>
      <w:r w:rsidR="00834A19">
        <w:rPr>
          <w:rFonts w:ascii="Times New Roman" w:hAnsi="Times New Roman" w:cs="Times New Roman"/>
          <w:sz w:val="24"/>
          <w:szCs w:val="24"/>
        </w:rPr>
        <w:t xml:space="preserve">ssues. </w:t>
      </w:r>
      <w:r w:rsidRPr="00E97618">
        <w:rPr>
          <w:rFonts w:ascii="Times New Roman" w:hAnsi="Times New Roman" w:cs="Times New Roman"/>
          <w:sz w:val="24"/>
          <w:szCs w:val="24"/>
        </w:rPr>
        <w:t>Th</w:t>
      </w:r>
      <w:r w:rsidR="00E924B0" w:rsidRPr="00E97618">
        <w:rPr>
          <w:rFonts w:ascii="Times New Roman" w:hAnsi="Times New Roman" w:cs="Times New Roman"/>
          <w:sz w:val="24"/>
          <w:szCs w:val="24"/>
        </w:rPr>
        <w:t>e</w:t>
      </w:r>
      <w:r w:rsidRPr="00E97618">
        <w:rPr>
          <w:rFonts w:ascii="Times New Roman" w:hAnsi="Times New Roman" w:cs="Times New Roman"/>
          <w:sz w:val="24"/>
          <w:szCs w:val="24"/>
        </w:rPr>
        <w:t xml:space="preserve"> report has been</w:t>
      </w:r>
      <w:r w:rsidR="00E924B0" w:rsidRPr="00E97618">
        <w:rPr>
          <w:rFonts w:ascii="Times New Roman" w:hAnsi="Times New Roman" w:cs="Times New Roman"/>
          <w:sz w:val="24"/>
          <w:szCs w:val="24"/>
        </w:rPr>
        <w:t xml:space="preserve"> put together </w:t>
      </w:r>
      <w:r w:rsidRPr="00E97618">
        <w:rPr>
          <w:rFonts w:ascii="Times New Roman" w:hAnsi="Times New Roman" w:cs="Times New Roman"/>
          <w:sz w:val="24"/>
          <w:szCs w:val="24"/>
        </w:rPr>
        <w:t xml:space="preserve">by </w:t>
      </w:r>
      <w:r w:rsidR="00E924B0" w:rsidRPr="00E97618">
        <w:rPr>
          <w:rFonts w:ascii="Times New Roman" w:hAnsi="Times New Roman" w:cs="Times New Roman"/>
          <w:sz w:val="24"/>
          <w:szCs w:val="24"/>
        </w:rPr>
        <w:t xml:space="preserve">women with disabilities </w:t>
      </w:r>
      <w:r w:rsidR="00E844AD" w:rsidRPr="00E97618">
        <w:rPr>
          <w:rFonts w:ascii="Times New Roman" w:hAnsi="Times New Roman" w:cs="Times New Roman"/>
          <w:sz w:val="24"/>
          <w:szCs w:val="24"/>
        </w:rPr>
        <w:t xml:space="preserve">through the </w:t>
      </w:r>
      <w:r w:rsidR="008C3871">
        <w:rPr>
          <w:rFonts w:ascii="Times New Roman" w:hAnsi="Times New Roman" w:cs="Times New Roman"/>
          <w:sz w:val="24"/>
          <w:szCs w:val="24"/>
        </w:rPr>
        <w:t>N</w:t>
      </w:r>
      <w:r w:rsidR="00E844AD" w:rsidRPr="00E97618">
        <w:rPr>
          <w:rFonts w:ascii="Times New Roman" w:hAnsi="Times New Roman" w:cs="Times New Roman"/>
          <w:sz w:val="24"/>
          <w:szCs w:val="24"/>
        </w:rPr>
        <w:t xml:space="preserve">etwork and with coordination with the United Disabled Persons of Kenya. </w:t>
      </w:r>
    </w:p>
    <w:p w14:paraId="5149657E" w14:textId="03C91780" w:rsidR="000C57C5" w:rsidRPr="00E97618" w:rsidRDefault="000C57C5" w:rsidP="000A24D4">
      <w:pPr>
        <w:pStyle w:val="ListParagraph"/>
        <w:spacing w:line="240" w:lineRule="auto"/>
        <w:jc w:val="both"/>
        <w:rPr>
          <w:rFonts w:ascii="Times New Roman" w:hAnsi="Times New Roman" w:cs="Times New Roman"/>
          <w:sz w:val="24"/>
          <w:szCs w:val="24"/>
        </w:rPr>
      </w:pPr>
    </w:p>
    <w:p w14:paraId="704966C1" w14:textId="7E359B5C" w:rsidR="00C23ED2" w:rsidRPr="00E97618" w:rsidRDefault="0041627B" w:rsidP="000A24D4">
      <w:pPr>
        <w:pStyle w:val="ListParagraph"/>
        <w:numPr>
          <w:ilvl w:val="0"/>
          <w:numId w:val="31"/>
        </w:numPr>
        <w:spacing w:line="240" w:lineRule="auto"/>
        <w:jc w:val="both"/>
        <w:rPr>
          <w:rFonts w:ascii="Times New Roman" w:hAnsi="Times New Roman" w:cs="Times New Roman"/>
          <w:sz w:val="24"/>
          <w:szCs w:val="24"/>
        </w:rPr>
      </w:pPr>
      <w:r w:rsidRPr="00E97618">
        <w:rPr>
          <w:rFonts w:ascii="Times New Roman" w:hAnsi="Times New Roman" w:cs="Times New Roman"/>
          <w:sz w:val="24"/>
          <w:szCs w:val="24"/>
        </w:rPr>
        <w:t>We</w:t>
      </w:r>
      <w:r w:rsidR="00C23ED2" w:rsidRPr="00E97618">
        <w:rPr>
          <w:rFonts w:ascii="Times New Roman" w:hAnsi="Times New Roman" w:cs="Times New Roman"/>
          <w:sz w:val="24"/>
          <w:szCs w:val="24"/>
        </w:rPr>
        <w:t xml:space="preserve"> </w:t>
      </w:r>
      <w:r w:rsidRPr="00E97618">
        <w:rPr>
          <w:rFonts w:ascii="Times New Roman" w:hAnsi="Times New Roman" w:cs="Times New Roman"/>
          <w:sz w:val="24"/>
          <w:szCs w:val="24"/>
        </w:rPr>
        <w:t>wish</w:t>
      </w:r>
      <w:r w:rsidR="00C857EA" w:rsidRPr="00E97618">
        <w:rPr>
          <w:rFonts w:ascii="Times New Roman" w:hAnsi="Times New Roman" w:cs="Times New Roman"/>
          <w:sz w:val="24"/>
          <w:szCs w:val="24"/>
        </w:rPr>
        <w:t xml:space="preserve"> to acknowledge </w:t>
      </w:r>
      <w:r w:rsidR="00C23ED2" w:rsidRPr="00E97618">
        <w:rPr>
          <w:rFonts w:ascii="Times New Roman" w:hAnsi="Times New Roman" w:cs="Times New Roman"/>
          <w:sz w:val="24"/>
          <w:szCs w:val="24"/>
        </w:rPr>
        <w:t xml:space="preserve">the role played by the </w:t>
      </w:r>
      <w:r w:rsidR="00C23ED2" w:rsidRPr="00E97618">
        <w:rPr>
          <w:rFonts w:ascii="Times New Roman" w:hAnsi="Times New Roman" w:cs="Times New Roman"/>
          <w:b/>
          <w:bCs/>
          <w:sz w:val="24"/>
          <w:szCs w:val="24"/>
        </w:rPr>
        <w:t>International Disability Alliance</w:t>
      </w:r>
      <w:r w:rsidR="00C23ED2" w:rsidRPr="00E97618">
        <w:rPr>
          <w:rFonts w:ascii="Times New Roman" w:hAnsi="Times New Roman" w:cs="Times New Roman"/>
          <w:sz w:val="24"/>
          <w:szCs w:val="24"/>
        </w:rPr>
        <w:t xml:space="preserve"> </w:t>
      </w:r>
      <w:r w:rsidR="00E844AD" w:rsidRPr="00E97618">
        <w:rPr>
          <w:rFonts w:ascii="Times New Roman" w:hAnsi="Times New Roman" w:cs="Times New Roman"/>
          <w:sz w:val="24"/>
          <w:szCs w:val="24"/>
        </w:rPr>
        <w:t xml:space="preserve">by facilitating the initial information sharing meeting and subsequent technical support in reviewing various drafts of this alternative report. </w:t>
      </w:r>
    </w:p>
    <w:p w14:paraId="10A55C2A" w14:textId="77777777" w:rsidR="000A24D4" w:rsidRPr="00E97618" w:rsidRDefault="000A24D4" w:rsidP="000A24D4">
      <w:pPr>
        <w:pStyle w:val="ListParagraph"/>
        <w:jc w:val="both"/>
        <w:rPr>
          <w:rFonts w:ascii="Times New Roman" w:hAnsi="Times New Roman" w:cs="Times New Roman"/>
          <w:sz w:val="24"/>
          <w:szCs w:val="24"/>
        </w:rPr>
      </w:pPr>
    </w:p>
    <w:p w14:paraId="3B644484" w14:textId="244409FA" w:rsidR="000A24D4" w:rsidRPr="00E97618" w:rsidRDefault="000A24D4" w:rsidP="000A24D4">
      <w:pPr>
        <w:pStyle w:val="ListParagraph"/>
        <w:numPr>
          <w:ilvl w:val="0"/>
          <w:numId w:val="31"/>
        </w:numPr>
        <w:spacing w:line="240" w:lineRule="auto"/>
        <w:jc w:val="both"/>
        <w:rPr>
          <w:rFonts w:ascii="Times New Roman" w:hAnsi="Times New Roman" w:cs="Times New Roman"/>
          <w:sz w:val="24"/>
          <w:szCs w:val="24"/>
        </w:rPr>
      </w:pPr>
      <w:r w:rsidRPr="00E97618">
        <w:rPr>
          <w:rFonts w:ascii="Times New Roman" w:hAnsi="Times New Roman" w:cs="Times New Roman"/>
          <w:sz w:val="24"/>
          <w:szCs w:val="24"/>
        </w:rPr>
        <w:t xml:space="preserve">This report addresses the following issues: </w:t>
      </w:r>
      <w:r w:rsidR="001A696A">
        <w:rPr>
          <w:rFonts w:ascii="Times New Roman" w:hAnsi="Times New Roman" w:cs="Times New Roman"/>
          <w:sz w:val="24"/>
          <w:szCs w:val="24"/>
        </w:rPr>
        <w:t xml:space="preserve">non-discrimination, equality between men and women, </w:t>
      </w:r>
      <w:r w:rsidR="00067A54">
        <w:rPr>
          <w:rFonts w:ascii="Times New Roman" w:hAnsi="Times New Roman" w:cs="Times New Roman"/>
          <w:sz w:val="24"/>
          <w:szCs w:val="24"/>
        </w:rPr>
        <w:t>a</w:t>
      </w:r>
      <w:r w:rsidR="001A696A">
        <w:rPr>
          <w:rFonts w:ascii="Times New Roman" w:hAnsi="Times New Roman" w:cs="Times New Roman"/>
          <w:sz w:val="24"/>
          <w:szCs w:val="24"/>
        </w:rPr>
        <w:t>ccess to social protection, the right to adequate standard of living, right to work an</w:t>
      </w:r>
      <w:r w:rsidR="00115189">
        <w:rPr>
          <w:rFonts w:ascii="Times New Roman" w:hAnsi="Times New Roman" w:cs="Times New Roman"/>
          <w:sz w:val="24"/>
          <w:szCs w:val="24"/>
        </w:rPr>
        <w:t>d</w:t>
      </w:r>
      <w:r w:rsidR="001A696A">
        <w:rPr>
          <w:rFonts w:ascii="Times New Roman" w:hAnsi="Times New Roman" w:cs="Times New Roman"/>
          <w:sz w:val="24"/>
          <w:szCs w:val="24"/>
        </w:rPr>
        <w:t xml:space="preserve"> access to inclusive education.</w:t>
      </w:r>
    </w:p>
    <w:p w14:paraId="5B1AAC2B" w14:textId="751CC68D" w:rsidR="001545A3" w:rsidRPr="001A696A" w:rsidRDefault="000A24D4" w:rsidP="001A696A">
      <w:pPr>
        <w:pStyle w:val="Heading1"/>
        <w:rPr>
          <w:rFonts w:ascii="Times New Roman" w:hAnsi="Times New Roman" w:cs="Times New Roman"/>
        </w:rPr>
      </w:pPr>
      <w:bookmarkStart w:id="2" w:name="_Toc184810686"/>
      <w:r w:rsidRPr="001A696A">
        <w:rPr>
          <w:rFonts w:ascii="Times New Roman" w:hAnsi="Times New Roman" w:cs="Times New Roman"/>
        </w:rPr>
        <w:t>Issues of concern and replies to list of issues</w:t>
      </w:r>
      <w:bookmarkEnd w:id="2"/>
    </w:p>
    <w:p w14:paraId="09306D04" w14:textId="6C396F9C" w:rsidR="006E6D21" w:rsidRPr="001A696A" w:rsidRDefault="001545A3" w:rsidP="001A696A">
      <w:pPr>
        <w:pStyle w:val="Heading2"/>
        <w:rPr>
          <w:rFonts w:ascii="Times New Roman" w:hAnsi="Times New Roman" w:cs="Times New Roman"/>
        </w:rPr>
      </w:pPr>
      <w:bookmarkStart w:id="3" w:name="_Toc184810687"/>
      <w:r w:rsidRPr="001A696A">
        <w:rPr>
          <w:rFonts w:ascii="Times New Roman" w:hAnsi="Times New Roman" w:cs="Times New Roman"/>
        </w:rPr>
        <w:t xml:space="preserve">Non- discrimination </w:t>
      </w:r>
      <w:r w:rsidR="00F15171" w:rsidRPr="001A696A">
        <w:rPr>
          <w:rFonts w:ascii="Times New Roman" w:hAnsi="Times New Roman" w:cs="Times New Roman"/>
        </w:rPr>
        <w:t>(Art</w:t>
      </w:r>
      <w:r w:rsidRPr="001A696A">
        <w:rPr>
          <w:rFonts w:ascii="Times New Roman" w:hAnsi="Times New Roman" w:cs="Times New Roman"/>
        </w:rPr>
        <w:t xml:space="preserve"> 2 (2)</w:t>
      </w:r>
      <w:bookmarkEnd w:id="3"/>
      <w:r w:rsidRPr="001A696A">
        <w:rPr>
          <w:rFonts w:ascii="Times New Roman" w:hAnsi="Times New Roman" w:cs="Times New Roman"/>
        </w:rPr>
        <w:t xml:space="preserve"> </w:t>
      </w:r>
    </w:p>
    <w:p w14:paraId="4397E190" w14:textId="4BBB484D" w:rsidR="001545A3" w:rsidRPr="00E97618" w:rsidRDefault="001545A3" w:rsidP="001545A3">
      <w:pPr>
        <w:pStyle w:val="ListParagraph"/>
        <w:numPr>
          <w:ilvl w:val="0"/>
          <w:numId w:val="31"/>
        </w:numPr>
        <w:spacing w:line="276" w:lineRule="auto"/>
        <w:jc w:val="both"/>
        <w:rPr>
          <w:rFonts w:ascii="Times New Roman" w:hAnsi="Times New Roman" w:cs="Times New Roman"/>
          <w:sz w:val="24"/>
          <w:szCs w:val="24"/>
        </w:rPr>
      </w:pPr>
      <w:r w:rsidRPr="00E97618">
        <w:rPr>
          <w:rFonts w:ascii="Times New Roman" w:hAnsi="Times New Roman" w:cs="Times New Roman"/>
          <w:sz w:val="24"/>
          <w:szCs w:val="24"/>
        </w:rPr>
        <w:t xml:space="preserve">Discrimination is prohibited under various laws in Kenya. Disability is recognized as a prohibited ground of discrimination under Article 27 of the Constitution, the Persons with Disabilities Act </w:t>
      </w:r>
      <w:r w:rsidRPr="008C3871">
        <w:rPr>
          <w:rFonts w:ascii="Times New Roman" w:hAnsi="Times New Roman" w:cs="Times New Roman"/>
          <w:sz w:val="24"/>
          <w:szCs w:val="24"/>
        </w:rPr>
        <w:t>(2003),</w:t>
      </w:r>
      <w:r w:rsidRPr="008C3871">
        <w:rPr>
          <w:rStyle w:val="FootnoteReference"/>
          <w:rFonts w:ascii="Times New Roman" w:hAnsi="Times New Roman" w:cs="Times New Roman"/>
          <w:sz w:val="24"/>
          <w:szCs w:val="24"/>
        </w:rPr>
        <w:footnoteReference w:id="2"/>
      </w:r>
      <w:r w:rsidRPr="00E97618">
        <w:rPr>
          <w:rFonts w:ascii="Times New Roman" w:hAnsi="Times New Roman" w:cs="Times New Roman"/>
          <w:sz w:val="24"/>
          <w:szCs w:val="24"/>
        </w:rPr>
        <w:t xml:space="preserve"> the Children Act (2022),</w:t>
      </w:r>
      <w:r w:rsidRPr="00E97618">
        <w:rPr>
          <w:rStyle w:val="FootnoteReference"/>
          <w:rFonts w:ascii="Times New Roman" w:hAnsi="Times New Roman" w:cs="Times New Roman"/>
          <w:sz w:val="24"/>
          <w:szCs w:val="24"/>
        </w:rPr>
        <w:footnoteReference w:id="3"/>
      </w:r>
      <w:r w:rsidR="00834A19">
        <w:rPr>
          <w:rFonts w:ascii="Times New Roman" w:hAnsi="Times New Roman" w:cs="Times New Roman"/>
          <w:sz w:val="24"/>
          <w:szCs w:val="24"/>
        </w:rPr>
        <w:t xml:space="preserve"> </w:t>
      </w:r>
      <w:r w:rsidRPr="00E97618">
        <w:rPr>
          <w:rFonts w:ascii="Times New Roman" w:hAnsi="Times New Roman" w:cs="Times New Roman"/>
          <w:sz w:val="24"/>
          <w:szCs w:val="24"/>
        </w:rPr>
        <w:t>the Education Act (2013)</w:t>
      </w:r>
      <w:r w:rsidR="00834A19">
        <w:rPr>
          <w:rFonts w:ascii="Times New Roman" w:hAnsi="Times New Roman" w:cs="Times New Roman"/>
          <w:sz w:val="24"/>
          <w:szCs w:val="24"/>
        </w:rPr>
        <w:t>,</w:t>
      </w:r>
      <w:r w:rsidRPr="00E97618">
        <w:rPr>
          <w:rStyle w:val="FootnoteReference"/>
          <w:rFonts w:ascii="Times New Roman" w:hAnsi="Times New Roman" w:cs="Times New Roman"/>
          <w:sz w:val="24"/>
          <w:szCs w:val="24"/>
        </w:rPr>
        <w:footnoteReference w:id="4"/>
      </w:r>
      <w:r w:rsidR="00834A19">
        <w:rPr>
          <w:rFonts w:ascii="Times New Roman" w:hAnsi="Times New Roman" w:cs="Times New Roman"/>
          <w:sz w:val="24"/>
          <w:szCs w:val="24"/>
        </w:rPr>
        <w:t xml:space="preserve"> </w:t>
      </w:r>
      <w:r w:rsidRPr="00E97618">
        <w:rPr>
          <w:rFonts w:ascii="Times New Roman" w:hAnsi="Times New Roman" w:cs="Times New Roman"/>
          <w:sz w:val="24"/>
          <w:szCs w:val="24"/>
        </w:rPr>
        <w:t>and the Employment Act (2007)</w:t>
      </w:r>
      <w:r w:rsidRPr="00E97618">
        <w:rPr>
          <w:rStyle w:val="FootnoteReference"/>
          <w:rFonts w:ascii="Times New Roman" w:hAnsi="Times New Roman" w:cs="Times New Roman"/>
          <w:sz w:val="24"/>
          <w:szCs w:val="24"/>
        </w:rPr>
        <w:footnoteReference w:id="5"/>
      </w:r>
      <w:r w:rsidRPr="00E97618">
        <w:rPr>
          <w:rFonts w:ascii="Times New Roman" w:hAnsi="Times New Roman" w:cs="Times New Roman"/>
          <w:sz w:val="24"/>
          <w:szCs w:val="24"/>
        </w:rPr>
        <w:t>. However, comprehensive recognition and interpretation of disability-based discrimination including denial of reasonable accommodation</w:t>
      </w:r>
      <w:r w:rsidR="002814DF">
        <w:rPr>
          <w:rStyle w:val="FootnoteReference"/>
          <w:rFonts w:ascii="Times New Roman" w:hAnsi="Times New Roman" w:cs="Times New Roman"/>
          <w:sz w:val="24"/>
          <w:szCs w:val="24"/>
        </w:rPr>
        <w:footnoteReference w:id="6"/>
      </w:r>
      <w:r w:rsidRPr="00E97618">
        <w:rPr>
          <w:rFonts w:ascii="Times New Roman" w:hAnsi="Times New Roman" w:cs="Times New Roman"/>
          <w:sz w:val="24"/>
          <w:szCs w:val="24"/>
        </w:rPr>
        <w:t xml:space="preserve"> is missing. As a </w:t>
      </w:r>
      <w:r w:rsidR="00EE6337" w:rsidRPr="00E97618">
        <w:rPr>
          <w:rFonts w:ascii="Times New Roman" w:hAnsi="Times New Roman" w:cs="Times New Roman"/>
          <w:sz w:val="24"/>
          <w:szCs w:val="24"/>
        </w:rPr>
        <w:t>result,</w:t>
      </w:r>
      <w:r w:rsidRPr="00E97618">
        <w:rPr>
          <w:rFonts w:ascii="Times New Roman" w:hAnsi="Times New Roman" w:cs="Times New Roman"/>
          <w:sz w:val="24"/>
          <w:szCs w:val="24"/>
        </w:rPr>
        <w:t xml:space="preserve"> persons with disabilities including women with disabilities continue to face multiple and intersecting discrimination including denial of reasonable accommodation in various aspects of life </w:t>
      </w:r>
      <w:r w:rsidR="0069376C">
        <w:rPr>
          <w:rFonts w:ascii="Times New Roman" w:hAnsi="Times New Roman" w:cs="Times New Roman"/>
          <w:sz w:val="24"/>
          <w:szCs w:val="24"/>
        </w:rPr>
        <w:t>including employment, healthcare, in education setting</w:t>
      </w:r>
      <w:r w:rsidR="00910B48">
        <w:rPr>
          <w:rFonts w:ascii="Times New Roman" w:hAnsi="Times New Roman" w:cs="Times New Roman"/>
          <w:sz w:val="24"/>
          <w:szCs w:val="24"/>
        </w:rPr>
        <w:t>s</w:t>
      </w:r>
      <w:r w:rsidR="0069376C">
        <w:rPr>
          <w:rFonts w:ascii="Times New Roman" w:hAnsi="Times New Roman" w:cs="Times New Roman"/>
          <w:sz w:val="24"/>
          <w:szCs w:val="24"/>
        </w:rPr>
        <w:t xml:space="preserve"> among others</w:t>
      </w:r>
      <w:r w:rsidRPr="00E97618">
        <w:rPr>
          <w:rFonts w:ascii="Times New Roman" w:hAnsi="Times New Roman" w:cs="Times New Roman"/>
          <w:sz w:val="24"/>
          <w:szCs w:val="24"/>
        </w:rPr>
        <w:t xml:space="preserve">. </w:t>
      </w:r>
    </w:p>
    <w:p w14:paraId="048FC188" w14:textId="77777777" w:rsidR="00E6332D" w:rsidRDefault="001545A3" w:rsidP="00663067">
      <w:pPr>
        <w:pStyle w:val="ListParagraph"/>
        <w:numPr>
          <w:ilvl w:val="0"/>
          <w:numId w:val="31"/>
        </w:numPr>
        <w:spacing w:line="276" w:lineRule="auto"/>
        <w:jc w:val="both"/>
        <w:rPr>
          <w:rFonts w:ascii="Times New Roman" w:hAnsi="Times New Roman" w:cs="Times New Roman"/>
          <w:sz w:val="24"/>
          <w:szCs w:val="24"/>
        </w:rPr>
      </w:pPr>
      <w:r w:rsidRPr="00E97618">
        <w:rPr>
          <w:rFonts w:ascii="Times New Roman" w:hAnsi="Times New Roman" w:cs="Times New Roman"/>
          <w:sz w:val="24"/>
          <w:szCs w:val="24"/>
        </w:rPr>
        <w:lastRenderedPageBreak/>
        <w:t xml:space="preserve">Several attempts </w:t>
      </w:r>
      <w:r w:rsidR="006C06FE" w:rsidRPr="00E97618">
        <w:rPr>
          <w:rFonts w:ascii="Times New Roman" w:hAnsi="Times New Roman" w:cs="Times New Roman"/>
          <w:sz w:val="24"/>
          <w:szCs w:val="24"/>
        </w:rPr>
        <w:t xml:space="preserve">have </w:t>
      </w:r>
      <w:r w:rsidR="00067A54">
        <w:rPr>
          <w:rFonts w:ascii="Times New Roman" w:hAnsi="Times New Roman" w:cs="Times New Roman"/>
          <w:sz w:val="24"/>
          <w:szCs w:val="24"/>
        </w:rPr>
        <w:t xml:space="preserve">been </w:t>
      </w:r>
      <w:r w:rsidR="006C06FE" w:rsidRPr="00E97618">
        <w:rPr>
          <w:rFonts w:ascii="Times New Roman" w:hAnsi="Times New Roman" w:cs="Times New Roman"/>
          <w:sz w:val="24"/>
          <w:szCs w:val="24"/>
        </w:rPr>
        <w:t>made to align national laws with the Convention on the Rights of Persons with Disabilities and article 2 (2) of the</w:t>
      </w:r>
      <w:r w:rsidR="0069376C">
        <w:rPr>
          <w:rFonts w:ascii="Times New Roman" w:hAnsi="Times New Roman" w:cs="Times New Roman"/>
          <w:sz w:val="24"/>
          <w:szCs w:val="24"/>
        </w:rPr>
        <w:t xml:space="preserve"> International Covenant on Economic, Social and Cultural Rights (ICESCR), </w:t>
      </w:r>
      <w:r w:rsidR="006C06FE" w:rsidRPr="00E97618">
        <w:rPr>
          <w:rFonts w:ascii="Times New Roman" w:hAnsi="Times New Roman" w:cs="Times New Roman"/>
          <w:sz w:val="24"/>
          <w:szCs w:val="24"/>
        </w:rPr>
        <w:t>but to date no comprehensive anti-</w:t>
      </w:r>
      <w:r w:rsidRPr="00E97618">
        <w:rPr>
          <w:rFonts w:ascii="Times New Roman" w:hAnsi="Times New Roman" w:cs="Times New Roman"/>
          <w:sz w:val="24"/>
          <w:szCs w:val="24"/>
        </w:rPr>
        <w:t>discrimination</w:t>
      </w:r>
      <w:r w:rsidR="006C06FE" w:rsidRPr="00E97618">
        <w:rPr>
          <w:rFonts w:ascii="Times New Roman" w:hAnsi="Times New Roman" w:cs="Times New Roman"/>
          <w:sz w:val="24"/>
          <w:szCs w:val="24"/>
        </w:rPr>
        <w:t xml:space="preserve"> law has been adopted. </w:t>
      </w:r>
      <w:r w:rsidRPr="00E97618">
        <w:rPr>
          <w:rFonts w:ascii="Times New Roman" w:hAnsi="Times New Roman" w:cs="Times New Roman"/>
          <w:sz w:val="24"/>
          <w:szCs w:val="24"/>
        </w:rPr>
        <w:t xml:space="preserve"> </w:t>
      </w:r>
      <w:r w:rsidR="006C06FE" w:rsidRPr="00E97618">
        <w:rPr>
          <w:rFonts w:ascii="Times New Roman" w:hAnsi="Times New Roman" w:cs="Times New Roman"/>
          <w:sz w:val="24"/>
          <w:szCs w:val="24"/>
        </w:rPr>
        <w:t xml:space="preserve">The Persons with Disabilities Bill, </w:t>
      </w:r>
      <w:r w:rsidR="00A65BC2" w:rsidRPr="00E97618">
        <w:rPr>
          <w:rFonts w:ascii="Times New Roman" w:hAnsi="Times New Roman" w:cs="Times New Roman"/>
          <w:sz w:val="24"/>
          <w:szCs w:val="24"/>
        </w:rPr>
        <w:t>2023</w:t>
      </w:r>
      <w:r w:rsidR="00A65BC2" w:rsidRPr="00E97618">
        <w:rPr>
          <w:rStyle w:val="FootnoteReference"/>
          <w:rFonts w:ascii="Times New Roman" w:hAnsi="Times New Roman" w:cs="Times New Roman"/>
          <w:sz w:val="24"/>
          <w:szCs w:val="24"/>
        </w:rPr>
        <w:footnoteReference w:id="7"/>
      </w:r>
      <w:r w:rsidR="0069376C">
        <w:rPr>
          <w:rFonts w:ascii="Times New Roman" w:hAnsi="Times New Roman" w:cs="Times New Roman"/>
          <w:sz w:val="24"/>
          <w:szCs w:val="24"/>
        </w:rPr>
        <w:t xml:space="preserve"> </w:t>
      </w:r>
      <w:r w:rsidR="00A65BC2" w:rsidRPr="00E97618">
        <w:rPr>
          <w:rFonts w:ascii="Times New Roman" w:hAnsi="Times New Roman" w:cs="Times New Roman"/>
          <w:sz w:val="24"/>
          <w:szCs w:val="24"/>
        </w:rPr>
        <w:t>which</w:t>
      </w:r>
      <w:r w:rsidR="00EE6337" w:rsidRPr="00E97618">
        <w:rPr>
          <w:rFonts w:ascii="Times New Roman" w:hAnsi="Times New Roman" w:cs="Times New Roman"/>
          <w:sz w:val="24"/>
          <w:szCs w:val="24"/>
        </w:rPr>
        <w:t xml:space="preserve"> comprehensively defines disability-based discrimination to include denial of reasonable accommodation</w:t>
      </w:r>
      <w:r w:rsidR="00D47A66" w:rsidRPr="00E97618">
        <w:rPr>
          <w:rStyle w:val="FootnoteReference"/>
          <w:rFonts w:ascii="Times New Roman" w:hAnsi="Times New Roman" w:cs="Times New Roman"/>
          <w:sz w:val="24"/>
          <w:szCs w:val="24"/>
        </w:rPr>
        <w:footnoteReference w:id="8"/>
      </w:r>
      <w:r w:rsidR="00D47A66" w:rsidRPr="00E97618">
        <w:rPr>
          <w:rFonts w:ascii="Times New Roman" w:hAnsi="Times New Roman" w:cs="Times New Roman"/>
          <w:sz w:val="24"/>
          <w:szCs w:val="24"/>
        </w:rPr>
        <w:t xml:space="preserve"> and explicitly provides for rights of women with disabilities</w:t>
      </w:r>
      <w:r w:rsidR="00D47A66" w:rsidRPr="00E97618">
        <w:rPr>
          <w:rStyle w:val="FootnoteReference"/>
          <w:rFonts w:ascii="Times New Roman" w:hAnsi="Times New Roman" w:cs="Times New Roman"/>
          <w:sz w:val="24"/>
          <w:szCs w:val="24"/>
        </w:rPr>
        <w:footnoteReference w:id="9"/>
      </w:r>
      <w:r w:rsidR="00D47A66" w:rsidRPr="00E97618">
        <w:rPr>
          <w:rFonts w:ascii="Times New Roman" w:hAnsi="Times New Roman" w:cs="Times New Roman"/>
          <w:sz w:val="24"/>
          <w:szCs w:val="24"/>
        </w:rPr>
        <w:t xml:space="preserve"> including the right to enjoy all fundamental rights without discrimination</w:t>
      </w:r>
      <w:r w:rsidR="00EE6337" w:rsidRPr="00E97618">
        <w:rPr>
          <w:rFonts w:ascii="Times New Roman" w:hAnsi="Times New Roman" w:cs="Times New Roman"/>
          <w:sz w:val="24"/>
          <w:szCs w:val="24"/>
        </w:rPr>
        <w:t xml:space="preserve"> was passed by the Senate in February 2024 and transmitted to National Assembly in March 2024. Unfortunately, there are no more developments from the National Assembly delaying the </w:t>
      </w:r>
      <w:r w:rsidR="00D3335E" w:rsidRPr="00E97618">
        <w:rPr>
          <w:rFonts w:ascii="Times New Roman" w:hAnsi="Times New Roman" w:cs="Times New Roman"/>
          <w:sz w:val="24"/>
          <w:szCs w:val="24"/>
        </w:rPr>
        <w:t>ascension</w:t>
      </w:r>
      <w:r w:rsidR="00EE6337" w:rsidRPr="00E97618">
        <w:rPr>
          <w:rFonts w:ascii="Times New Roman" w:hAnsi="Times New Roman" w:cs="Times New Roman"/>
          <w:sz w:val="24"/>
          <w:szCs w:val="24"/>
        </w:rPr>
        <w:t xml:space="preserve"> of the Bill into </w:t>
      </w:r>
      <w:r w:rsidR="00067A54">
        <w:rPr>
          <w:rFonts w:ascii="Times New Roman" w:hAnsi="Times New Roman" w:cs="Times New Roman"/>
          <w:sz w:val="24"/>
          <w:szCs w:val="24"/>
        </w:rPr>
        <w:t xml:space="preserve">an </w:t>
      </w:r>
      <w:r w:rsidR="00EE6337" w:rsidRPr="00E97618">
        <w:rPr>
          <w:rFonts w:ascii="Times New Roman" w:hAnsi="Times New Roman" w:cs="Times New Roman"/>
          <w:sz w:val="24"/>
          <w:szCs w:val="24"/>
        </w:rPr>
        <w:t xml:space="preserve">Act. </w:t>
      </w:r>
    </w:p>
    <w:p w14:paraId="1BC913BB" w14:textId="3666C5F8" w:rsidR="00663067" w:rsidRPr="00E97618" w:rsidRDefault="00EE6337" w:rsidP="00663067">
      <w:pPr>
        <w:pStyle w:val="ListParagraph"/>
        <w:numPr>
          <w:ilvl w:val="0"/>
          <w:numId w:val="31"/>
        </w:numPr>
        <w:spacing w:line="276" w:lineRule="auto"/>
        <w:jc w:val="both"/>
        <w:rPr>
          <w:rFonts w:ascii="Times New Roman" w:hAnsi="Times New Roman" w:cs="Times New Roman"/>
          <w:sz w:val="24"/>
          <w:szCs w:val="24"/>
        </w:rPr>
      </w:pPr>
      <w:r w:rsidRPr="00E97618">
        <w:rPr>
          <w:rFonts w:ascii="Times New Roman" w:hAnsi="Times New Roman" w:cs="Times New Roman"/>
          <w:sz w:val="24"/>
          <w:szCs w:val="24"/>
        </w:rPr>
        <w:t xml:space="preserve">It is worth noting that, while the Persons with Disabilities (Amendment) Bill, 2023, can provide a comprehensive definition of disability-based discrimination, the Bill uses the Constitutional definition of disability which defines persons with disabilities from a medical model, </w:t>
      </w:r>
      <w:r w:rsidR="00E6332D">
        <w:rPr>
          <w:rFonts w:ascii="Times New Roman" w:hAnsi="Times New Roman" w:cs="Times New Roman"/>
          <w:sz w:val="24"/>
          <w:szCs w:val="24"/>
        </w:rPr>
        <w:t>conceptualizing</w:t>
      </w:r>
      <w:r w:rsidR="00E6332D" w:rsidRPr="00E97618">
        <w:rPr>
          <w:rFonts w:ascii="Times New Roman" w:hAnsi="Times New Roman" w:cs="Times New Roman"/>
          <w:sz w:val="24"/>
          <w:szCs w:val="24"/>
        </w:rPr>
        <w:t xml:space="preserve"> </w:t>
      </w:r>
      <w:r w:rsidRPr="00E97618">
        <w:rPr>
          <w:rFonts w:ascii="Times New Roman" w:hAnsi="Times New Roman" w:cs="Times New Roman"/>
          <w:sz w:val="24"/>
          <w:szCs w:val="24"/>
        </w:rPr>
        <w:t>disability as “condition or illness that has or is perceived to have substantial or long-term effect on individual’s ability to carry out ordinary day to day</w:t>
      </w:r>
      <w:r w:rsidR="00067A54">
        <w:rPr>
          <w:rFonts w:ascii="Times New Roman" w:hAnsi="Times New Roman" w:cs="Times New Roman"/>
          <w:sz w:val="24"/>
          <w:szCs w:val="24"/>
        </w:rPr>
        <w:t xml:space="preserve"> activities</w:t>
      </w:r>
      <w:r w:rsidR="0069376C">
        <w:rPr>
          <w:rFonts w:ascii="Times New Roman" w:hAnsi="Times New Roman" w:cs="Times New Roman"/>
          <w:sz w:val="24"/>
          <w:szCs w:val="24"/>
        </w:rPr>
        <w:t>”</w:t>
      </w:r>
      <w:r w:rsidR="0069376C">
        <w:rPr>
          <w:rStyle w:val="FootnoteReference"/>
          <w:rFonts w:ascii="Times New Roman" w:hAnsi="Times New Roman" w:cs="Times New Roman"/>
          <w:sz w:val="24"/>
          <w:szCs w:val="24"/>
        </w:rPr>
        <w:footnoteReference w:id="10"/>
      </w:r>
      <w:r w:rsidR="0069376C">
        <w:rPr>
          <w:rFonts w:ascii="Times New Roman" w:hAnsi="Times New Roman" w:cs="Times New Roman"/>
          <w:sz w:val="24"/>
          <w:szCs w:val="24"/>
        </w:rPr>
        <w:t xml:space="preserve"> </w:t>
      </w:r>
      <w:r w:rsidRPr="00E97618">
        <w:rPr>
          <w:rFonts w:ascii="Times New Roman" w:hAnsi="Times New Roman" w:cs="Times New Roman"/>
          <w:sz w:val="24"/>
          <w:szCs w:val="24"/>
        </w:rPr>
        <w:t xml:space="preserve">This approach continues to stigmatize persons with disabilities </w:t>
      </w:r>
      <w:r w:rsidR="0069376C">
        <w:rPr>
          <w:rFonts w:ascii="Times New Roman" w:hAnsi="Times New Roman" w:cs="Times New Roman"/>
          <w:sz w:val="24"/>
          <w:szCs w:val="24"/>
        </w:rPr>
        <w:t xml:space="preserve">and </w:t>
      </w:r>
      <w:r w:rsidRPr="00E97618">
        <w:rPr>
          <w:rFonts w:ascii="Times New Roman" w:hAnsi="Times New Roman" w:cs="Times New Roman"/>
          <w:sz w:val="24"/>
          <w:szCs w:val="24"/>
        </w:rPr>
        <w:t xml:space="preserve">has adverse effects in interpretation of </w:t>
      </w:r>
      <w:r w:rsidR="00A65BC2" w:rsidRPr="00E97618">
        <w:rPr>
          <w:rFonts w:ascii="Times New Roman" w:hAnsi="Times New Roman" w:cs="Times New Roman"/>
          <w:sz w:val="24"/>
          <w:szCs w:val="24"/>
        </w:rPr>
        <w:t>disability-based</w:t>
      </w:r>
      <w:r w:rsidRPr="00E97618">
        <w:rPr>
          <w:rFonts w:ascii="Times New Roman" w:hAnsi="Times New Roman" w:cs="Times New Roman"/>
          <w:sz w:val="24"/>
          <w:szCs w:val="24"/>
        </w:rPr>
        <w:t xml:space="preserve"> discrimination as impairment is seen as the </w:t>
      </w:r>
      <w:r w:rsidR="0069376C">
        <w:rPr>
          <w:rFonts w:ascii="Times New Roman" w:hAnsi="Times New Roman" w:cs="Times New Roman"/>
          <w:sz w:val="24"/>
          <w:szCs w:val="24"/>
        </w:rPr>
        <w:t xml:space="preserve">problem </w:t>
      </w:r>
      <w:r w:rsidRPr="00E97618">
        <w:rPr>
          <w:rFonts w:ascii="Times New Roman" w:hAnsi="Times New Roman" w:cs="Times New Roman"/>
          <w:sz w:val="24"/>
          <w:szCs w:val="24"/>
        </w:rPr>
        <w:t xml:space="preserve">and not the environmental barriers that exist such as lack of alternative ways of communication for persons with high support needs. </w:t>
      </w:r>
    </w:p>
    <w:p w14:paraId="2B15EBB6" w14:textId="058FEDB8" w:rsidR="0059350B" w:rsidRPr="00E97618" w:rsidRDefault="00A65BC2" w:rsidP="0059350B">
      <w:pPr>
        <w:pStyle w:val="ListParagraph"/>
        <w:numPr>
          <w:ilvl w:val="0"/>
          <w:numId w:val="31"/>
        </w:numPr>
        <w:spacing w:line="276" w:lineRule="auto"/>
        <w:jc w:val="both"/>
        <w:rPr>
          <w:rFonts w:ascii="Times New Roman" w:hAnsi="Times New Roman" w:cs="Times New Roman"/>
          <w:sz w:val="24"/>
          <w:szCs w:val="24"/>
        </w:rPr>
      </w:pPr>
      <w:r w:rsidRPr="00E97618">
        <w:rPr>
          <w:rFonts w:ascii="Times New Roman" w:hAnsi="Times New Roman" w:cs="Times New Roman"/>
          <w:sz w:val="24"/>
          <w:szCs w:val="24"/>
        </w:rPr>
        <w:t xml:space="preserve">In the absence of a comprehensive anti-discrimination law, the national courts have made efforts to interpret </w:t>
      </w:r>
      <w:r w:rsidR="00663067" w:rsidRPr="00E97618">
        <w:rPr>
          <w:rFonts w:ascii="Times New Roman" w:hAnsi="Times New Roman" w:cs="Times New Roman"/>
          <w:sz w:val="24"/>
          <w:szCs w:val="24"/>
        </w:rPr>
        <w:t>disability-based</w:t>
      </w:r>
      <w:r w:rsidRPr="00E97618">
        <w:rPr>
          <w:rFonts w:ascii="Times New Roman" w:hAnsi="Times New Roman" w:cs="Times New Roman"/>
          <w:sz w:val="24"/>
          <w:szCs w:val="24"/>
        </w:rPr>
        <w:t xml:space="preserve"> discrimination including denial of reasonable accommodation</w:t>
      </w:r>
      <w:r w:rsidR="006F0EA0" w:rsidRPr="00E97618">
        <w:rPr>
          <w:rFonts w:ascii="Times New Roman" w:hAnsi="Times New Roman" w:cs="Times New Roman"/>
          <w:sz w:val="24"/>
          <w:szCs w:val="24"/>
        </w:rPr>
        <w:t xml:space="preserve">. </w:t>
      </w:r>
      <w:r w:rsidRPr="00E97618">
        <w:rPr>
          <w:rFonts w:ascii="Times New Roman" w:hAnsi="Times New Roman" w:cs="Times New Roman"/>
          <w:sz w:val="24"/>
          <w:szCs w:val="24"/>
        </w:rPr>
        <w:t xml:space="preserve">For instance, </w:t>
      </w:r>
      <w:r w:rsidR="00663067" w:rsidRPr="00E97618">
        <w:rPr>
          <w:rFonts w:ascii="Times New Roman" w:hAnsi="Times New Roman" w:cs="Times New Roman"/>
          <w:sz w:val="24"/>
          <w:szCs w:val="24"/>
        </w:rPr>
        <w:t xml:space="preserve">in </w:t>
      </w:r>
      <w:r w:rsidR="00663067" w:rsidRPr="00586CC5">
        <w:rPr>
          <w:rFonts w:ascii="Times New Roman" w:hAnsi="Times New Roman" w:cs="Times New Roman"/>
          <w:i/>
          <w:iCs/>
          <w:sz w:val="24"/>
          <w:szCs w:val="24"/>
        </w:rPr>
        <w:t>Juliet Mwongeli Muema vs Smollan Kenya Limited</w:t>
      </w:r>
      <w:r w:rsidR="00663067" w:rsidRPr="00E97618">
        <w:rPr>
          <w:rFonts w:ascii="Times New Roman" w:hAnsi="Times New Roman" w:cs="Times New Roman"/>
          <w:sz w:val="24"/>
          <w:szCs w:val="24"/>
        </w:rPr>
        <w:t>, which entailed a claim where the employer declined to allow an employee, a woman with visual impairment</w:t>
      </w:r>
      <w:r w:rsidR="00E6332D">
        <w:rPr>
          <w:rFonts w:ascii="Times New Roman" w:hAnsi="Times New Roman" w:cs="Times New Roman"/>
          <w:sz w:val="24"/>
          <w:szCs w:val="24"/>
        </w:rPr>
        <w:t>,</w:t>
      </w:r>
      <w:r w:rsidR="00663067" w:rsidRPr="00E97618">
        <w:rPr>
          <w:rFonts w:ascii="Times New Roman" w:hAnsi="Times New Roman" w:cs="Times New Roman"/>
          <w:sz w:val="24"/>
          <w:szCs w:val="24"/>
        </w:rPr>
        <w:t xml:space="preserve"> the use of assistive technology, </w:t>
      </w:r>
      <w:r w:rsidR="0069376C" w:rsidRPr="00E97618">
        <w:rPr>
          <w:rFonts w:ascii="Times New Roman" w:hAnsi="Times New Roman" w:cs="Times New Roman"/>
          <w:sz w:val="24"/>
          <w:szCs w:val="24"/>
        </w:rPr>
        <w:t>the Court</w:t>
      </w:r>
      <w:r w:rsidR="00663067" w:rsidRPr="00E97618">
        <w:rPr>
          <w:rFonts w:ascii="Times New Roman" w:hAnsi="Times New Roman" w:cs="Times New Roman"/>
          <w:sz w:val="24"/>
          <w:szCs w:val="24"/>
        </w:rPr>
        <w:t xml:space="preserve"> affirmed in line with Article 5 of the CRPD that denial of reasonable accommodation for an employee with disability amounts to discrimination. The Court further stated that the achievement of reasonable accommodation entailed modification or adaptation of the general employer’s operational requirements, systems and policies, over and above the adaptation of the devices, tools, equipment and other physical infrastructure of the work environment</w:t>
      </w:r>
      <w:r w:rsidR="00067A54">
        <w:rPr>
          <w:rFonts w:ascii="Times New Roman" w:hAnsi="Times New Roman" w:cs="Times New Roman"/>
          <w:sz w:val="24"/>
          <w:szCs w:val="24"/>
        </w:rPr>
        <w:t>.</w:t>
      </w:r>
    </w:p>
    <w:p w14:paraId="247000D3" w14:textId="11F4DEF3" w:rsidR="0059350B" w:rsidRPr="00E97618" w:rsidRDefault="0059350B" w:rsidP="0059350B">
      <w:pPr>
        <w:pStyle w:val="ListParagraph"/>
        <w:numPr>
          <w:ilvl w:val="0"/>
          <w:numId w:val="31"/>
        </w:numPr>
        <w:spacing w:line="276" w:lineRule="auto"/>
        <w:jc w:val="both"/>
        <w:rPr>
          <w:rFonts w:ascii="Times New Roman" w:hAnsi="Times New Roman" w:cs="Times New Roman"/>
          <w:sz w:val="24"/>
          <w:szCs w:val="24"/>
        </w:rPr>
      </w:pPr>
      <w:r w:rsidRPr="00E97618">
        <w:rPr>
          <w:rFonts w:ascii="Times New Roman" w:hAnsi="Times New Roman" w:cs="Times New Roman"/>
          <w:sz w:val="24"/>
          <w:szCs w:val="24"/>
        </w:rPr>
        <w:t>In </w:t>
      </w:r>
      <w:r w:rsidRPr="00586CC5">
        <w:rPr>
          <w:rFonts w:ascii="Times New Roman" w:hAnsi="Times New Roman" w:cs="Times New Roman"/>
          <w:i/>
          <w:iCs/>
          <w:sz w:val="24"/>
          <w:szCs w:val="24"/>
        </w:rPr>
        <w:t>Macharia v Safaricom Plc</w:t>
      </w:r>
      <w:r w:rsidRPr="00E97618">
        <w:rPr>
          <w:rFonts w:ascii="Times New Roman" w:hAnsi="Times New Roman" w:cs="Times New Roman"/>
          <w:sz w:val="24"/>
          <w:szCs w:val="24"/>
        </w:rPr>
        <w:t>, the respondent, </w:t>
      </w:r>
      <w:bookmarkStart w:id="4" w:name="_Hlk116199030"/>
      <w:bookmarkEnd w:id="4"/>
      <w:r w:rsidRPr="00E97618">
        <w:rPr>
          <w:rFonts w:ascii="Times New Roman" w:hAnsi="Times New Roman" w:cs="Times New Roman"/>
          <w:sz w:val="24"/>
          <w:szCs w:val="24"/>
        </w:rPr>
        <w:t xml:space="preserve">Safaricom PLC, a multi-billion telecommunication company, failed to integrate its customer service platform with the necessary software to enable the petitioner, Wilson Macharia, who is visually impaired, to complete the technical part of the employment interview, and further used the lack of software as the reason not to employ him. This is despite shortlisting him and inviting him for the interview, and repeatedly promising from the very beginning that they would make the software available and were in fact in the process of installing it. The court held that the respondent had shown that in order to accommodate the petitioner the respondent would be required to have a spare software and hence special facilities or modifications would be </w:t>
      </w:r>
      <w:r w:rsidRPr="00E97618">
        <w:rPr>
          <w:rFonts w:ascii="Times New Roman" w:hAnsi="Times New Roman" w:cs="Times New Roman"/>
          <w:sz w:val="24"/>
          <w:szCs w:val="24"/>
        </w:rPr>
        <w:lastRenderedPageBreak/>
        <w:t xml:space="preserve">necessary at the work place to accommodate the petitioner as a person with visual disability, and that making such adjustments and technological incorporations, was not viable in that short run due to budgeting constraints. Further, relying on section 15(2)(c) of the Persons with Disabilities Act, the court found that the respondent could not have been reasonably expected to provide software due to budgetary constraints, and hence the respondent had not discriminated against the petitioner. In determining whether Safaricom PLC would suffer an undue burden, it is not clarified whether the court </w:t>
      </w:r>
      <w:proofErr w:type="gramStart"/>
      <w:r w:rsidRPr="00E97618">
        <w:rPr>
          <w:rFonts w:ascii="Times New Roman" w:hAnsi="Times New Roman" w:cs="Times New Roman"/>
          <w:sz w:val="24"/>
          <w:szCs w:val="24"/>
        </w:rPr>
        <w:t>took into account</w:t>
      </w:r>
      <w:proofErr w:type="gramEnd"/>
      <w:r w:rsidRPr="00E97618">
        <w:rPr>
          <w:rFonts w:ascii="Times New Roman" w:hAnsi="Times New Roman" w:cs="Times New Roman"/>
          <w:sz w:val="24"/>
          <w:szCs w:val="24"/>
        </w:rPr>
        <w:t xml:space="preserve"> its size as a company.</w:t>
      </w:r>
    </w:p>
    <w:p w14:paraId="55E1CA3B" w14:textId="03EBF0AC" w:rsidR="0059350B" w:rsidRPr="00E97618" w:rsidRDefault="0059350B" w:rsidP="0059350B">
      <w:pPr>
        <w:pStyle w:val="ListParagraph"/>
        <w:numPr>
          <w:ilvl w:val="0"/>
          <w:numId w:val="31"/>
        </w:numPr>
        <w:spacing w:line="276" w:lineRule="auto"/>
        <w:jc w:val="both"/>
        <w:rPr>
          <w:rFonts w:ascii="Times New Roman" w:hAnsi="Times New Roman" w:cs="Times New Roman"/>
          <w:sz w:val="24"/>
          <w:szCs w:val="24"/>
        </w:rPr>
      </w:pPr>
      <w:r w:rsidRPr="00E97618">
        <w:rPr>
          <w:rFonts w:ascii="Times New Roman" w:hAnsi="Times New Roman" w:cs="Times New Roman"/>
          <w:sz w:val="24"/>
          <w:szCs w:val="24"/>
        </w:rPr>
        <w:t xml:space="preserve">These varied interpretations of the Court </w:t>
      </w:r>
      <w:r w:rsidR="0069376C" w:rsidRPr="00E97618">
        <w:rPr>
          <w:rFonts w:ascii="Times New Roman" w:hAnsi="Times New Roman" w:cs="Times New Roman"/>
          <w:sz w:val="24"/>
          <w:szCs w:val="24"/>
        </w:rPr>
        <w:t>show</w:t>
      </w:r>
      <w:r w:rsidRPr="00E97618">
        <w:rPr>
          <w:rFonts w:ascii="Times New Roman" w:hAnsi="Times New Roman" w:cs="Times New Roman"/>
          <w:sz w:val="24"/>
          <w:szCs w:val="24"/>
        </w:rPr>
        <w:t xml:space="preserve"> the need for the government of Kenya to adopt a comprehensive anti-discrimination </w:t>
      </w:r>
      <w:r w:rsidR="001D40F9">
        <w:rPr>
          <w:rFonts w:ascii="Times New Roman" w:hAnsi="Times New Roman" w:cs="Times New Roman"/>
          <w:sz w:val="24"/>
          <w:szCs w:val="24"/>
        </w:rPr>
        <w:t xml:space="preserve">law </w:t>
      </w:r>
      <w:r w:rsidRPr="00E97618">
        <w:rPr>
          <w:rFonts w:ascii="Times New Roman" w:hAnsi="Times New Roman" w:cs="Times New Roman"/>
          <w:sz w:val="24"/>
          <w:szCs w:val="24"/>
        </w:rPr>
        <w:t xml:space="preserve">that addresses reasonable accommodation and subsequent adoption of regulations to interpret key aspects such as undue burden. </w:t>
      </w:r>
    </w:p>
    <w:p w14:paraId="0B714EEA" w14:textId="675F80EC" w:rsidR="0059350B" w:rsidRPr="00E97618" w:rsidRDefault="0059350B" w:rsidP="0059350B">
      <w:pPr>
        <w:spacing w:line="276" w:lineRule="auto"/>
        <w:jc w:val="both"/>
        <w:rPr>
          <w:rFonts w:ascii="Times New Roman" w:hAnsi="Times New Roman" w:cs="Times New Roman"/>
          <w:b/>
          <w:bCs/>
          <w:sz w:val="24"/>
          <w:szCs w:val="24"/>
        </w:rPr>
      </w:pPr>
      <w:r w:rsidRPr="00E97618">
        <w:rPr>
          <w:rFonts w:ascii="Times New Roman" w:hAnsi="Times New Roman" w:cs="Times New Roman"/>
          <w:b/>
          <w:bCs/>
          <w:sz w:val="24"/>
          <w:szCs w:val="24"/>
        </w:rPr>
        <w:t>Recommendations</w:t>
      </w:r>
    </w:p>
    <w:p w14:paraId="3A72F64B" w14:textId="282A6751" w:rsidR="0059350B" w:rsidRPr="00114EC2" w:rsidRDefault="00D47A66" w:rsidP="00114EC2">
      <w:pPr>
        <w:pStyle w:val="ListParagraph"/>
        <w:numPr>
          <w:ilvl w:val="0"/>
          <w:numId w:val="47"/>
        </w:numPr>
        <w:spacing w:line="276" w:lineRule="auto"/>
        <w:jc w:val="both"/>
        <w:rPr>
          <w:rFonts w:ascii="Times New Roman" w:hAnsi="Times New Roman" w:cs="Times New Roman"/>
          <w:sz w:val="24"/>
          <w:szCs w:val="24"/>
        </w:rPr>
      </w:pPr>
      <w:r w:rsidRPr="00114EC2">
        <w:rPr>
          <w:rFonts w:ascii="Times New Roman" w:hAnsi="Times New Roman" w:cs="Times New Roman"/>
          <w:sz w:val="24"/>
          <w:szCs w:val="24"/>
        </w:rPr>
        <w:t xml:space="preserve">Fast track the enactment of the Persons with Disabilities Bill, 2023 with amendments on definition of </w:t>
      </w:r>
      <w:r w:rsidR="002814DF">
        <w:rPr>
          <w:rFonts w:ascii="Times New Roman" w:hAnsi="Times New Roman" w:cs="Times New Roman"/>
          <w:sz w:val="24"/>
          <w:szCs w:val="24"/>
        </w:rPr>
        <w:t xml:space="preserve">disability and of </w:t>
      </w:r>
      <w:r w:rsidRPr="00114EC2">
        <w:rPr>
          <w:rFonts w:ascii="Times New Roman" w:hAnsi="Times New Roman" w:cs="Times New Roman"/>
          <w:sz w:val="24"/>
          <w:szCs w:val="24"/>
        </w:rPr>
        <w:t>persons with disabilities to align with the human rights model</w:t>
      </w:r>
      <w:r w:rsidR="002814DF">
        <w:rPr>
          <w:rFonts w:ascii="Times New Roman" w:hAnsi="Times New Roman" w:cs="Times New Roman"/>
          <w:sz w:val="24"/>
          <w:szCs w:val="24"/>
        </w:rPr>
        <w:t xml:space="preserve"> of disability</w:t>
      </w:r>
      <w:r w:rsidRPr="00114EC2">
        <w:rPr>
          <w:rFonts w:ascii="Times New Roman" w:hAnsi="Times New Roman" w:cs="Times New Roman"/>
          <w:sz w:val="24"/>
          <w:szCs w:val="24"/>
        </w:rPr>
        <w:t>.</w:t>
      </w:r>
    </w:p>
    <w:p w14:paraId="14363D39" w14:textId="6D416B1E" w:rsidR="00D47A66" w:rsidRPr="00114EC2" w:rsidRDefault="00D47A66" w:rsidP="00114EC2">
      <w:pPr>
        <w:pStyle w:val="ListParagraph"/>
        <w:numPr>
          <w:ilvl w:val="0"/>
          <w:numId w:val="47"/>
        </w:numPr>
        <w:spacing w:line="276" w:lineRule="auto"/>
        <w:jc w:val="both"/>
        <w:rPr>
          <w:rFonts w:ascii="Times New Roman" w:hAnsi="Times New Roman" w:cs="Times New Roman"/>
          <w:sz w:val="24"/>
          <w:szCs w:val="24"/>
        </w:rPr>
      </w:pPr>
      <w:r w:rsidRPr="00114EC2">
        <w:rPr>
          <w:rFonts w:ascii="Times New Roman" w:hAnsi="Times New Roman" w:cs="Times New Roman"/>
          <w:sz w:val="24"/>
          <w:szCs w:val="24"/>
        </w:rPr>
        <w:t>Government should</w:t>
      </w:r>
      <w:r w:rsidR="002814DF">
        <w:rPr>
          <w:rFonts w:ascii="Times New Roman" w:hAnsi="Times New Roman" w:cs="Times New Roman"/>
          <w:sz w:val="24"/>
          <w:szCs w:val="24"/>
        </w:rPr>
        <w:t xml:space="preserve"> develop and enact regulations and provide guidance for the implementation in practice of reasonable accommodation by public and private actors, as well as</w:t>
      </w:r>
      <w:r w:rsidRPr="00114EC2">
        <w:rPr>
          <w:rFonts w:ascii="Times New Roman" w:hAnsi="Times New Roman" w:cs="Times New Roman"/>
          <w:sz w:val="24"/>
          <w:szCs w:val="24"/>
        </w:rPr>
        <w:t xml:space="preserve"> strengthen the capacity of judicial officers to improve their understanding of disability-based discrimination, specifically on denial of reasonable accommodation to ensure consistent interpretation as per human rights standards.</w:t>
      </w:r>
    </w:p>
    <w:p w14:paraId="7DE3DDF0" w14:textId="1B298407" w:rsidR="00F00ACB" w:rsidRPr="0069376C" w:rsidRDefault="00F00ACB" w:rsidP="0069376C">
      <w:pPr>
        <w:pStyle w:val="Heading2"/>
        <w:rPr>
          <w:rFonts w:ascii="Times New Roman" w:hAnsi="Times New Roman" w:cs="Times New Roman"/>
        </w:rPr>
      </w:pPr>
      <w:bookmarkStart w:id="5" w:name="_Toc184810688"/>
      <w:r w:rsidRPr="0069376C">
        <w:rPr>
          <w:rFonts w:ascii="Times New Roman" w:hAnsi="Times New Roman" w:cs="Times New Roman"/>
        </w:rPr>
        <w:t>Equal rights between men and women</w:t>
      </w:r>
      <w:r w:rsidR="0048567F" w:rsidRPr="0069376C">
        <w:rPr>
          <w:rFonts w:ascii="Times New Roman" w:hAnsi="Times New Roman" w:cs="Times New Roman"/>
        </w:rPr>
        <w:t xml:space="preserve"> </w:t>
      </w:r>
      <w:r w:rsidR="00870A69" w:rsidRPr="0069376C">
        <w:rPr>
          <w:rFonts w:ascii="Times New Roman" w:hAnsi="Times New Roman" w:cs="Times New Roman"/>
        </w:rPr>
        <w:t>(Art</w:t>
      </w:r>
      <w:r w:rsidR="0048567F" w:rsidRPr="0069376C">
        <w:rPr>
          <w:rFonts w:ascii="Times New Roman" w:hAnsi="Times New Roman" w:cs="Times New Roman"/>
        </w:rPr>
        <w:t xml:space="preserve"> 3)</w:t>
      </w:r>
      <w:bookmarkEnd w:id="5"/>
    </w:p>
    <w:p w14:paraId="489475D7" w14:textId="4399A258" w:rsidR="003A3D0B" w:rsidRPr="00586CC5" w:rsidRDefault="00967665" w:rsidP="00586CC5">
      <w:pPr>
        <w:pStyle w:val="NormalWeb"/>
        <w:numPr>
          <w:ilvl w:val="0"/>
          <w:numId w:val="31"/>
        </w:numPr>
        <w:rPr>
          <w:rFonts w:eastAsia="Times New Roman"/>
        </w:rPr>
      </w:pPr>
      <w:r>
        <w:rPr>
          <w:rFonts w:eastAsia="Candara"/>
          <w:bCs/>
        </w:rPr>
        <w:t xml:space="preserve">The CESCR Committee in para 14 (b) of the List of Issues raises the issue of Kenya’s compliance with the two thirds gender representation policy in elective and appointive offices including disaggregated data by disability. </w:t>
      </w:r>
      <w:r w:rsidR="00E9252A">
        <w:rPr>
          <w:rFonts w:eastAsia="Candara"/>
          <w:bCs/>
        </w:rPr>
        <w:t xml:space="preserve">Article 27 (3) of the Constitution provides that </w:t>
      </w:r>
      <w:proofErr w:type="gramStart"/>
      <w:r w:rsidR="00E9252A">
        <w:rPr>
          <w:rFonts w:eastAsia="Candara"/>
          <w:bCs/>
        </w:rPr>
        <w:t>“</w:t>
      </w:r>
      <w:r w:rsidR="00F00ACB" w:rsidRPr="00E97618">
        <w:rPr>
          <w:rFonts w:eastAsia="Candara"/>
          <w:bCs/>
        </w:rPr>
        <w:t xml:space="preserve"> </w:t>
      </w:r>
      <w:r w:rsidR="00E9252A" w:rsidRPr="00E9252A">
        <w:rPr>
          <w:rFonts w:ascii="ArialMT" w:eastAsia="Times New Roman" w:hAnsi="ArialMT"/>
          <w:sz w:val="20"/>
          <w:szCs w:val="20"/>
        </w:rPr>
        <w:t>Women</w:t>
      </w:r>
      <w:proofErr w:type="gramEnd"/>
      <w:r w:rsidR="00E9252A" w:rsidRPr="00E9252A">
        <w:rPr>
          <w:rFonts w:ascii="ArialMT" w:eastAsia="Times New Roman" w:hAnsi="ArialMT"/>
          <w:sz w:val="20"/>
          <w:szCs w:val="20"/>
        </w:rPr>
        <w:t xml:space="preserve"> and men have the right to equal treatment, including the right to equal opportunities in political, economic, cultural and social spheres</w:t>
      </w:r>
      <w:r w:rsidR="00E9252A">
        <w:rPr>
          <w:rFonts w:ascii="ArialMT" w:eastAsia="Times New Roman" w:hAnsi="ArialMT"/>
          <w:sz w:val="20"/>
          <w:szCs w:val="20"/>
        </w:rPr>
        <w:t xml:space="preserve">.” Article 27(4) prohibits discrimination on various grounds including discrimination on basis of sex and disability. Equality between men and women is further guaranteed in Article 27 (8) of the Constitution which provides that not more than two thirds of </w:t>
      </w:r>
      <w:r w:rsidR="00A96DCF" w:rsidRPr="00586CC5">
        <w:rPr>
          <w:rFonts w:eastAsia="Candara"/>
          <w:bCs/>
        </w:rPr>
        <w:t xml:space="preserve">the member of elective or appointive bodies shall be of the same gender. </w:t>
      </w:r>
      <w:r w:rsidR="003A3D0B" w:rsidRPr="00E9252A">
        <w:rPr>
          <w:color w:val="000000"/>
        </w:rPr>
        <w:t xml:space="preserve">Article 81(b) of the Constitution stipulates that no more than two-thirds of the members of elective public bodies shall be of the same </w:t>
      </w:r>
      <w:proofErr w:type="gramStart"/>
      <w:r w:rsidR="003A3D0B" w:rsidRPr="00E9252A">
        <w:rPr>
          <w:color w:val="000000"/>
        </w:rPr>
        <w:t>gender.</w:t>
      </w:r>
      <w:r w:rsidR="00FA7644" w:rsidRPr="00E9252A">
        <w:rPr>
          <w:color w:val="000000"/>
        </w:rPr>
        <w:t>.</w:t>
      </w:r>
      <w:proofErr w:type="gramEnd"/>
      <w:r w:rsidR="003A3D0B" w:rsidRPr="00E9252A">
        <w:rPr>
          <w:color w:val="000000"/>
        </w:rPr>
        <w:t xml:space="preserve"> Further, the electoral system preserves 47 seats</w:t>
      </w:r>
      <w:r w:rsidR="00FA7644" w:rsidRPr="00E9252A">
        <w:rPr>
          <w:color w:val="000000"/>
        </w:rPr>
        <w:t xml:space="preserve"> for women</w:t>
      </w:r>
      <w:r w:rsidR="003A3D0B" w:rsidRPr="00E9252A">
        <w:rPr>
          <w:color w:val="000000"/>
        </w:rPr>
        <w:t xml:space="preserve"> in the National Assembl</w:t>
      </w:r>
      <w:r w:rsidR="00FA7644" w:rsidRPr="00E9252A">
        <w:rPr>
          <w:color w:val="000000"/>
        </w:rPr>
        <w:t>y</w:t>
      </w:r>
      <w:r w:rsidR="003A3D0B" w:rsidRPr="00E9252A">
        <w:rPr>
          <w:color w:val="000000"/>
        </w:rPr>
        <w:t>.</w:t>
      </w:r>
      <w:r w:rsidR="00E9252A">
        <w:rPr>
          <w:color w:val="000000"/>
        </w:rPr>
        <w:t xml:space="preserve"> Gender equality in decision making processes is key to ensuring women empowerment</w:t>
      </w:r>
      <w:r w:rsidR="00436A74">
        <w:rPr>
          <w:color w:val="000000"/>
        </w:rPr>
        <w:t xml:space="preserve"> and a key measure in addressing gender gap in </w:t>
      </w:r>
      <w:proofErr w:type="spellStart"/>
      <w:r w:rsidR="00436A74">
        <w:rPr>
          <w:color w:val="000000"/>
        </w:rPr>
        <w:t>labour</w:t>
      </w:r>
      <w:proofErr w:type="spellEnd"/>
      <w:r w:rsidR="00436A74">
        <w:rPr>
          <w:color w:val="000000"/>
        </w:rPr>
        <w:t xml:space="preserve"> market. </w:t>
      </w:r>
      <w:r w:rsidR="00E9252A">
        <w:rPr>
          <w:color w:val="000000"/>
        </w:rPr>
        <w:t xml:space="preserve">Through their participation in decision making processes, women with disabilities </w:t>
      </w:r>
      <w:r w:rsidR="00436A74">
        <w:rPr>
          <w:color w:val="000000"/>
        </w:rPr>
        <w:t>can</w:t>
      </w:r>
      <w:r w:rsidR="00E9252A">
        <w:rPr>
          <w:color w:val="000000"/>
        </w:rPr>
        <w:t xml:space="preserve"> have gainful employment and </w:t>
      </w:r>
      <w:r w:rsidR="00436A74">
        <w:rPr>
          <w:color w:val="000000"/>
        </w:rPr>
        <w:t xml:space="preserve">have an opportunity to </w:t>
      </w:r>
      <w:r w:rsidR="00E9252A">
        <w:rPr>
          <w:color w:val="000000"/>
        </w:rPr>
        <w:t xml:space="preserve">influence key economic, social and cultural policies such as the right to education, employment, social protection and health among others. For instance, the nomination of a female Senator with disability led to introduction of a Persons with Disabilities Bill, 2023 which comprehensively addresses socio economic rights. </w:t>
      </w:r>
    </w:p>
    <w:p w14:paraId="29C64A22" w14:textId="54F0943C" w:rsidR="00F00ACB" w:rsidRPr="00E97618" w:rsidRDefault="00A96DCF" w:rsidP="00316A99">
      <w:pPr>
        <w:pStyle w:val="ListParagraph"/>
        <w:numPr>
          <w:ilvl w:val="0"/>
          <w:numId w:val="31"/>
        </w:numPr>
        <w:spacing w:line="276" w:lineRule="auto"/>
        <w:jc w:val="both"/>
        <w:rPr>
          <w:rFonts w:ascii="Times New Roman" w:eastAsia="Candara" w:hAnsi="Times New Roman" w:cs="Times New Roman"/>
          <w:bCs/>
          <w:sz w:val="24"/>
          <w:szCs w:val="24"/>
        </w:rPr>
      </w:pPr>
      <w:r w:rsidRPr="00E97618">
        <w:rPr>
          <w:rFonts w:ascii="Times New Roman" w:eastAsia="Candara" w:hAnsi="Times New Roman" w:cs="Times New Roman"/>
          <w:bCs/>
          <w:sz w:val="24"/>
          <w:szCs w:val="24"/>
        </w:rPr>
        <w:lastRenderedPageBreak/>
        <w:t>To date, the implementation of the two-gender rule</w:t>
      </w:r>
      <w:r w:rsidR="00436A74">
        <w:rPr>
          <w:rFonts w:ascii="Times New Roman" w:eastAsia="Candara" w:hAnsi="Times New Roman" w:cs="Times New Roman"/>
          <w:bCs/>
          <w:sz w:val="24"/>
          <w:szCs w:val="24"/>
        </w:rPr>
        <w:t xml:space="preserve"> is yet to be</w:t>
      </w:r>
      <w:r w:rsidRPr="00E97618">
        <w:rPr>
          <w:rFonts w:ascii="Times New Roman" w:eastAsia="Candara" w:hAnsi="Times New Roman" w:cs="Times New Roman"/>
          <w:bCs/>
          <w:sz w:val="24"/>
          <w:szCs w:val="24"/>
        </w:rPr>
        <w:t xml:space="preserve"> achieved.</w:t>
      </w:r>
      <w:r w:rsidR="00436A74">
        <w:rPr>
          <w:rFonts w:ascii="Times New Roman" w:eastAsia="Candara" w:hAnsi="Times New Roman" w:cs="Times New Roman"/>
          <w:bCs/>
          <w:sz w:val="24"/>
          <w:szCs w:val="24"/>
        </w:rPr>
        <w:t xml:space="preserve"> </w:t>
      </w:r>
      <w:r w:rsidRPr="00E97618">
        <w:rPr>
          <w:rFonts w:ascii="Times New Roman" w:eastAsia="Candara" w:hAnsi="Times New Roman" w:cs="Times New Roman"/>
          <w:bCs/>
          <w:sz w:val="24"/>
          <w:szCs w:val="24"/>
        </w:rPr>
        <w:t xml:space="preserve">The government in its replies to list of issues provides data on the progress made in advancing gender parity in </w:t>
      </w:r>
      <w:r w:rsidR="00967665">
        <w:rPr>
          <w:rFonts w:ascii="Times New Roman" w:eastAsia="Candara" w:hAnsi="Times New Roman" w:cs="Times New Roman"/>
          <w:bCs/>
          <w:sz w:val="24"/>
          <w:szCs w:val="24"/>
        </w:rPr>
        <w:t>in decision making processes</w:t>
      </w:r>
      <w:r w:rsidRPr="00E97618">
        <w:rPr>
          <w:rFonts w:ascii="Times New Roman" w:eastAsia="Candara" w:hAnsi="Times New Roman" w:cs="Times New Roman"/>
          <w:bCs/>
          <w:sz w:val="24"/>
          <w:szCs w:val="24"/>
        </w:rPr>
        <w:t>.</w:t>
      </w:r>
      <w:r w:rsidRPr="00E97618">
        <w:rPr>
          <w:rStyle w:val="FootnoteReference"/>
          <w:rFonts w:ascii="Times New Roman" w:eastAsia="Candara" w:hAnsi="Times New Roman" w:cs="Times New Roman"/>
          <w:bCs/>
          <w:sz w:val="24"/>
          <w:szCs w:val="24"/>
        </w:rPr>
        <w:footnoteReference w:id="11"/>
      </w:r>
    </w:p>
    <w:p w14:paraId="52E58267" w14:textId="77777777" w:rsidR="00A96DCF" w:rsidRPr="00E97618" w:rsidRDefault="00A96DCF" w:rsidP="00A96DCF">
      <w:pPr>
        <w:pStyle w:val="Heading1"/>
        <w:spacing w:line="240" w:lineRule="auto"/>
        <w:jc w:val="both"/>
        <w:rPr>
          <w:rFonts w:ascii="Times New Roman" w:hAnsi="Times New Roman" w:cs="Times New Roman"/>
          <w:b/>
          <w:sz w:val="24"/>
          <w:szCs w:val="24"/>
        </w:rPr>
      </w:pPr>
    </w:p>
    <w:p w14:paraId="49C882BB" w14:textId="77777777" w:rsidR="00A96DCF" w:rsidRPr="00E97618" w:rsidRDefault="00A96DCF" w:rsidP="00A96DCF">
      <w:pPr>
        <w:pStyle w:val="SingleTxtG"/>
        <w:spacing w:after="240"/>
        <w:rPr>
          <w:sz w:val="24"/>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53"/>
        <w:gridCol w:w="3117"/>
      </w:tblGrid>
      <w:tr w:rsidR="00A96DCF" w:rsidRPr="00E97618" w14:paraId="1DF32A79" w14:textId="77777777" w:rsidTr="004C32B8">
        <w:trPr>
          <w:tblHeader/>
        </w:trPr>
        <w:tc>
          <w:tcPr>
            <w:tcW w:w="4253" w:type="dxa"/>
            <w:tcBorders>
              <w:top w:val="single" w:sz="4" w:space="0" w:color="auto"/>
              <w:bottom w:val="single" w:sz="12" w:space="0" w:color="auto"/>
            </w:tcBorders>
            <w:shd w:val="clear" w:color="auto" w:fill="auto"/>
            <w:vAlign w:val="bottom"/>
          </w:tcPr>
          <w:p w14:paraId="2C4C2D8E" w14:textId="77777777" w:rsidR="00A96DCF" w:rsidRPr="00E97618" w:rsidRDefault="00A96DCF" w:rsidP="004C32B8">
            <w:pPr>
              <w:pStyle w:val="SingleTxtG"/>
              <w:tabs>
                <w:tab w:val="clear" w:pos="1701"/>
                <w:tab w:val="clear" w:pos="2268"/>
              </w:tabs>
              <w:suppressAutoHyphens w:val="0"/>
              <w:spacing w:before="80" w:after="80" w:line="200" w:lineRule="exact"/>
              <w:ind w:left="0" w:right="113"/>
              <w:jc w:val="left"/>
              <w:rPr>
                <w:i/>
                <w:sz w:val="24"/>
                <w:szCs w:val="24"/>
              </w:rPr>
            </w:pPr>
            <w:r w:rsidRPr="00E97618">
              <w:rPr>
                <w:i/>
                <w:sz w:val="24"/>
                <w:szCs w:val="24"/>
              </w:rPr>
              <w:t>Position</w:t>
            </w:r>
          </w:p>
        </w:tc>
        <w:tc>
          <w:tcPr>
            <w:tcW w:w="3117" w:type="dxa"/>
            <w:tcBorders>
              <w:top w:val="single" w:sz="4" w:space="0" w:color="auto"/>
              <w:bottom w:val="single" w:sz="12" w:space="0" w:color="auto"/>
            </w:tcBorders>
            <w:shd w:val="clear" w:color="auto" w:fill="auto"/>
            <w:vAlign w:val="bottom"/>
          </w:tcPr>
          <w:p w14:paraId="017C7077" w14:textId="77777777" w:rsidR="00A96DCF" w:rsidRPr="00E97618" w:rsidRDefault="00A96DCF" w:rsidP="004C32B8">
            <w:pPr>
              <w:pStyle w:val="SingleTxtG"/>
              <w:tabs>
                <w:tab w:val="clear" w:pos="1701"/>
                <w:tab w:val="clear" w:pos="2268"/>
              </w:tabs>
              <w:suppressAutoHyphens w:val="0"/>
              <w:spacing w:before="80" w:after="80" w:line="200" w:lineRule="exact"/>
              <w:ind w:left="0" w:right="113"/>
              <w:jc w:val="right"/>
              <w:rPr>
                <w:i/>
                <w:sz w:val="24"/>
                <w:szCs w:val="24"/>
              </w:rPr>
            </w:pPr>
            <w:r w:rsidRPr="00E97618">
              <w:rPr>
                <w:i/>
                <w:sz w:val="24"/>
                <w:szCs w:val="24"/>
              </w:rPr>
              <w:t>Percentage of Women (October 2022)</w:t>
            </w:r>
          </w:p>
        </w:tc>
      </w:tr>
      <w:tr w:rsidR="00A96DCF" w:rsidRPr="00E97618" w14:paraId="387F74C2" w14:textId="77777777" w:rsidTr="004C32B8">
        <w:tc>
          <w:tcPr>
            <w:tcW w:w="4253" w:type="dxa"/>
            <w:tcBorders>
              <w:top w:val="single" w:sz="12" w:space="0" w:color="auto"/>
            </w:tcBorders>
            <w:shd w:val="clear" w:color="auto" w:fill="auto"/>
          </w:tcPr>
          <w:p w14:paraId="14B12200"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sz w:val="24"/>
                <w:szCs w:val="24"/>
              </w:rPr>
            </w:pPr>
            <w:r w:rsidRPr="00E97618">
              <w:rPr>
                <w:sz w:val="24"/>
                <w:szCs w:val="24"/>
              </w:rPr>
              <w:t>Parliament</w:t>
            </w:r>
          </w:p>
        </w:tc>
        <w:tc>
          <w:tcPr>
            <w:tcW w:w="3117" w:type="dxa"/>
            <w:tcBorders>
              <w:top w:val="single" w:sz="12" w:space="0" w:color="auto"/>
            </w:tcBorders>
            <w:shd w:val="clear" w:color="auto" w:fill="auto"/>
            <w:vAlign w:val="bottom"/>
          </w:tcPr>
          <w:p w14:paraId="6A722843"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right"/>
              <w:rPr>
                <w:sz w:val="24"/>
                <w:szCs w:val="24"/>
              </w:rPr>
            </w:pPr>
            <w:r w:rsidRPr="00E97618">
              <w:rPr>
                <w:sz w:val="24"/>
                <w:szCs w:val="24"/>
              </w:rPr>
              <w:t>23.3%</w:t>
            </w:r>
          </w:p>
        </w:tc>
      </w:tr>
      <w:tr w:rsidR="00A96DCF" w:rsidRPr="00E97618" w14:paraId="3FDD5CA9" w14:textId="77777777" w:rsidTr="004C32B8">
        <w:tc>
          <w:tcPr>
            <w:tcW w:w="4253" w:type="dxa"/>
            <w:shd w:val="clear" w:color="auto" w:fill="auto"/>
          </w:tcPr>
          <w:p w14:paraId="0CAF139E"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sz w:val="24"/>
                <w:szCs w:val="24"/>
              </w:rPr>
            </w:pPr>
            <w:r w:rsidRPr="00E97618">
              <w:rPr>
                <w:sz w:val="24"/>
                <w:szCs w:val="24"/>
              </w:rPr>
              <w:t>County Governors</w:t>
            </w:r>
          </w:p>
        </w:tc>
        <w:tc>
          <w:tcPr>
            <w:tcW w:w="3117" w:type="dxa"/>
            <w:shd w:val="clear" w:color="auto" w:fill="auto"/>
            <w:vAlign w:val="bottom"/>
          </w:tcPr>
          <w:p w14:paraId="33903F69"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right"/>
              <w:rPr>
                <w:sz w:val="24"/>
                <w:szCs w:val="24"/>
              </w:rPr>
            </w:pPr>
            <w:r w:rsidRPr="00E97618">
              <w:rPr>
                <w:sz w:val="24"/>
                <w:szCs w:val="24"/>
              </w:rPr>
              <w:t>15%</w:t>
            </w:r>
          </w:p>
        </w:tc>
      </w:tr>
      <w:tr w:rsidR="00A96DCF" w:rsidRPr="00E97618" w14:paraId="450B0BE0" w14:textId="77777777" w:rsidTr="004C32B8">
        <w:tc>
          <w:tcPr>
            <w:tcW w:w="4253" w:type="dxa"/>
            <w:shd w:val="clear" w:color="auto" w:fill="auto"/>
          </w:tcPr>
          <w:p w14:paraId="2A389E1B"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sz w:val="24"/>
                <w:szCs w:val="24"/>
              </w:rPr>
            </w:pPr>
            <w:r w:rsidRPr="00E97618">
              <w:rPr>
                <w:sz w:val="24"/>
                <w:szCs w:val="24"/>
              </w:rPr>
              <w:t>Deputy County Governors</w:t>
            </w:r>
          </w:p>
        </w:tc>
        <w:tc>
          <w:tcPr>
            <w:tcW w:w="3117" w:type="dxa"/>
            <w:shd w:val="clear" w:color="auto" w:fill="auto"/>
            <w:vAlign w:val="bottom"/>
          </w:tcPr>
          <w:p w14:paraId="59163C10"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right"/>
              <w:rPr>
                <w:sz w:val="24"/>
                <w:szCs w:val="24"/>
              </w:rPr>
            </w:pPr>
            <w:r w:rsidRPr="00E97618">
              <w:rPr>
                <w:sz w:val="24"/>
                <w:szCs w:val="24"/>
              </w:rPr>
              <w:t>17%</w:t>
            </w:r>
          </w:p>
        </w:tc>
      </w:tr>
      <w:tr w:rsidR="00A96DCF" w:rsidRPr="00E97618" w14:paraId="4908DE78" w14:textId="77777777" w:rsidTr="004C32B8">
        <w:tc>
          <w:tcPr>
            <w:tcW w:w="4253" w:type="dxa"/>
            <w:shd w:val="clear" w:color="auto" w:fill="auto"/>
          </w:tcPr>
          <w:p w14:paraId="53D376F3"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sz w:val="24"/>
                <w:szCs w:val="24"/>
              </w:rPr>
            </w:pPr>
            <w:r w:rsidRPr="00E97618">
              <w:rPr>
                <w:sz w:val="24"/>
                <w:szCs w:val="24"/>
              </w:rPr>
              <w:t>Senators</w:t>
            </w:r>
          </w:p>
        </w:tc>
        <w:tc>
          <w:tcPr>
            <w:tcW w:w="3117" w:type="dxa"/>
            <w:shd w:val="clear" w:color="auto" w:fill="auto"/>
            <w:vAlign w:val="bottom"/>
          </w:tcPr>
          <w:p w14:paraId="72873BAA"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right"/>
              <w:rPr>
                <w:sz w:val="24"/>
                <w:szCs w:val="24"/>
              </w:rPr>
            </w:pPr>
            <w:r w:rsidRPr="00E97618">
              <w:rPr>
                <w:sz w:val="24"/>
                <w:szCs w:val="24"/>
              </w:rPr>
              <w:t>31.3%</w:t>
            </w:r>
          </w:p>
        </w:tc>
      </w:tr>
      <w:tr w:rsidR="00A96DCF" w:rsidRPr="00E97618" w14:paraId="64A685E8" w14:textId="77777777" w:rsidTr="004C32B8">
        <w:tc>
          <w:tcPr>
            <w:tcW w:w="4253" w:type="dxa"/>
            <w:shd w:val="clear" w:color="auto" w:fill="auto"/>
          </w:tcPr>
          <w:p w14:paraId="744B8937"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sz w:val="24"/>
                <w:szCs w:val="24"/>
              </w:rPr>
            </w:pPr>
            <w:r w:rsidRPr="00E97618">
              <w:rPr>
                <w:sz w:val="24"/>
                <w:szCs w:val="24"/>
              </w:rPr>
              <w:t>County Assemblies (MCAs)</w:t>
            </w:r>
          </w:p>
        </w:tc>
        <w:tc>
          <w:tcPr>
            <w:tcW w:w="3117" w:type="dxa"/>
            <w:shd w:val="clear" w:color="auto" w:fill="auto"/>
            <w:vAlign w:val="bottom"/>
          </w:tcPr>
          <w:p w14:paraId="10DC0B34"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right"/>
              <w:rPr>
                <w:sz w:val="24"/>
                <w:szCs w:val="24"/>
              </w:rPr>
            </w:pPr>
            <w:r w:rsidRPr="00E97618">
              <w:rPr>
                <w:sz w:val="24"/>
                <w:szCs w:val="24"/>
              </w:rPr>
              <w:t>33%</w:t>
            </w:r>
          </w:p>
        </w:tc>
      </w:tr>
      <w:tr w:rsidR="00A96DCF" w:rsidRPr="00E97618" w14:paraId="13D4D58E" w14:textId="77777777" w:rsidTr="004C32B8">
        <w:tc>
          <w:tcPr>
            <w:tcW w:w="4253" w:type="dxa"/>
            <w:shd w:val="clear" w:color="auto" w:fill="auto"/>
          </w:tcPr>
          <w:p w14:paraId="636C0213"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sz w:val="24"/>
                <w:szCs w:val="24"/>
              </w:rPr>
            </w:pPr>
            <w:r w:rsidRPr="00E97618">
              <w:rPr>
                <w:sz w:val="24"/>
                <w:szCs w:val="24"/>
              </w:rPr>
              <w:t xml:space="preserve">Cabinet Secretaries </w:t>
            </w:r>
            <w:proofErr w:type="gramStart"/>
            <w:r w:rsidRPr="00E97618">
              <w:rPr>
                <w:sz w:val="24"/>
                <w:szCs w:val="24"/>
              </w:rPr>
              <w:t>( including</w:t>
            </w:r>
            <w:proofErr w:type="gramEnd"/>
            <w:r w:rsidRPr="00E97618">
              <w:rPr>
                <w:sz w:val="24"/>
                <w:szCs w:val="24"/>
              </w:rPr>
              <w:t xml:space="preserve"> Cabinet-level portfolios)</w:t>
            </w:r>
          </w:p>
        </w:tc>
        <w:tc>
          <w:tcPr>
            <w:tcW w:w="3117" w:type="dxa"/>
            <w:shd w:val="clear" w:color="auto" w:fill="auto"/>
            <w:vAlign w:val="bottom"/>
          </w:tcPr>
          <w:p w14:paraId="41988937"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right"/>
              <w:rPr>
                <w:sz w:val="24"/>
                <w:szCs w:val="24"/>
              </w:rPr>
            </w:pPr>
            <w:r w:rsidRPr="00E97618">
              <w:rPr>
                <w:sz w:val="24"/>
                <w:szCs w:val="24"/>
              </w:rPr>
              <w:t>35%</w:t>
            </w:r>
          </w:p>
        </w:tc>
      </w:tr>
      <w:tr w:rsidR="00A96DCF" w:rsidRPr="00E97618" w14:paraId="1F053809" w14:textId="77777777" w:rsidTr="004C32B8">
        <w:tc>
          <w:tcPr>
            <w:tcW w:w="4253" w:type="dxa"/>
            <w:shd w:val="clear" w:color="auto" w:fill="auto"/>
          </w:tcPr>
          <w:p w14:paraId="67116281"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sz w:val="24"/>
                <w:szCs w:val="24"/>
              </w:rPr>
            </w:pPr>
            <w:r w:rsidRPr="00E97618">
              <w:rPr>
                <w:sz w:val="24"/>
                <w:szCs w:val="24"/>
              </w:rPr>
              <w:t>Principal Secretaries</w:t>
            </w:r>
          </w:p>
        </w:tc>
        <w:tc>
          <w:tcPr>
            <w:tcW w:w="3117" w:type="dxa"/>
            <w:shd w:val="clear" w:color="auto" w:fill="auto"/>
            <w:vAlign w:val="bottom"/>
          </w:tcPr>
          <w:p w14:paraId="20FCD85D"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right"/>
              <w:rPr>
                <w:sz w:val="24"/>
                <w:szCs w:val="24"/>
              </w:rPr>
            </w:pPr>
            <w:r w:rsidRPr="00E97618">
              <w:rPr>
                <w:sz w:val="24"/>
                <w:szCs w:val="24"/>
              </w:rPr>
              <w:t>23.1%</w:t>
            </w:r>
          </w:p>
        </w:tc>
      </w:tr>
      <w:tr w:rsidR="00A96DCF" w:rsidRPr="00E97618" w14:paraId="7D4469C5" w14:textId="77777777" w:rsidTr="004C32B8">
        <w:tc>
          <w:tcPr>
            <w:tcW w:w="4253" w:type="dxa"/>
            <w:shd w:val="clear" w:color="auto" w:fill="auto"/>
          </w:tcPr>
          <w:p w14:paraId="2643795A"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i/>
                <w:sz w:val="24"/>
                <w:szCs w:val="24"/>
              </w:rPr>
            </w:pPr>
            <w:r w:rsidRPr="00E97618">
              <w:rPr>
                <w:i/>
                <w:sz w:val="24"/>
                <w:szCs w:val="24"/>
              </w:rPr>
              <w:t>Position</w:t>
            </w:r>
          </w:p>
        </w:tc>
        <w:tc>
          <w:tcPr>
            <w:tcW w:w="3117" w:type="dxa"/>
            <w:shd w:val="clear" w:color="auto" w:fill="auto"/>
            <w:vAlign w:val="bottom"/>
          </w:tcPr>
          <w:p w14:paraId="0593417F"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right"/>
              <w:rPr>
                <w:i/>
                <w:sz w:val="24"/>
                <w:szCs w:val="24"/>
              </w:rPr>
            </w:pPr>
            <w:r w:rsidRPr="00E97618">
              <w:rPr>
                <w:i/>
                <w:sz w:val="24"/>
                <w:szCs w:val="24"/>
              </w:rPr>
              <w:t>Number of women</w:t>
            </w:r>
          </w:p>
        </w:tc>
      </w:tr>
      <w:tr w:rsidR="00A96DCF" w:rsidRPr="00E97618" w14:paraId="066B3CF9" w14:textId="77777777" w:rsidTr="004C32B8">
        <w:tc>
          <w:tcPr>
            <w:tcW w:w="4253" w:type="dxa"/>
            <w:shd w:val="clear" w:color="auto" w:fill="auto"/>
          </w:tcPr>
          <w:p w14:paraId="449A9317"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sz w:val="24"/>
                <w:szCs w:val="24"/>
              </w:rPr>
            </w:pPr>
            <w:r w:rsidRPr="00E97618">
              <w:rPr>
                <w:sz w:val="24"/>
                <w:szCs w:val="24"/>
              </w:rPr>
              <w:t>Judges (Supreme, Court of Appeal and High Court)</w:t>
            </w:r>
          </w:p>
        </w:tc>
        <w:tc>
          <w:tcPr>
            <w:tcW w:w="3117" w:type="dxa"/>
            <w:shd w:val="clear" w:color="auto" w:fill="auto"/>
            <w:vAlign w:val="bottom"/>
          </w:tcPr>
          <w:p w14:paraId="7909C22D"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right"/>
              <w:rPr>
                <w:sz w:val="24"/>
                <w:szCs w:val="24"/>
              </w:rPr>
            </w:pPr>
            <w:r w:rsidRPr="00E97618">
              <w:rPr>
                <w:sz w:val="24"/>
                <w:szCs w:val="24"/>
              </w:rPr>
              <w:t>92</w:t>
            </w:r>
          </w:p>
        </w:tc>
      </w:tr>
      <w:tr w:rsidR="00A96DCF" w:rsidRPr="00E97618" w14:paraId="3540FA51" w14:textId="77777777" w:rsidTr="004C32B8">
        <w:tc>
          <w:tcPr>
            <w:tcW w:w="4253" w:type="dxa"/>
            <w:shd w:val="clear" w:color="auto" w:fill="auto"/>
          </w:tcPr>
          <w:p w14:paraId="5B0EE343" w14:textId="77777777" w:rsidR="00A96DCF" w:rsidRPr="00E97618" w:rsidRDefault="00A96DCF" w:rsidP="004C32B8">
            <w:pPr>
              <w:pStyle w:val="SingleTxtG"/>
              <w:tabs>
                <w:tab w:val="clear" w:pos="1701"/>
                <w:tab w:val="clear" w:pos="2268"/>
              </w:tabs>
              <w:suppressAutoHyphens w:val="0"/>
              <w:spacing w:before="40" w:after="40" w:line="220" w:lineRule="exact"/>
              <w:ind w:left="0" w:right="113"/>
              <w:jc w:val="left"/>
              <w:rPr>
                <w:sz w:val="24"/>
                <w:szCs w:val="24"/>
              </w:rPr>
            </w:pPr>
            <w:r w:rsidRPr="00E97618">
              <w:rPr>
                <w:sz w:val="24"/>
                <w:szCs w:val="24"/>
              </w:rPr>
              <w:t>Judges (Magistrates Court)</w:t>
            </w:r>
          </w:p>
        </w:tc>
        <w:tc>
          <w:tcPr>
            <w:tcW w:w="3117" w:type="dxa"/>
            <w:shd w:val="clear" w:color="auto" w:fill="auto"/>
            <w:vAlign w:val="bottom"/>
          </w:tcPr>
          <w:p w14:paraId="65317421" w14:textId="18CFD796" w:rsidR="00A96DCF" w:rsidRPr="00E97618" w:rsidRDefault="00A96DCF" w:rsidP="004C32B8">
            <w:pPr>
              <w:pStyle w:val="SingleTxtG"/>
              <w:tabs>
                <w:tab w:val="clear" w:pos="1701"/>
                <w:tab w:val="clear" w:pos="2268"/>
              </w:tabs>
              <w:suppressAutoHyphens w:val="0"/>
              <w:spacing w:before="40" w:after="40" w:line="220" w:lineRule="exact"/>
              <w:ind w:left="0" w:right="113"/>
              <w:jc w:val="right"/>
              <w:rPr>
                <w:sz w:val="24"/>
                <w:szCs w:val="24"/>
              </w:rPr>
            </w:pPr>
            <w:r w:rsidRPr="00E97618">
              <w:rPr>
                <w:sz w:val="24"/>
                <w:szCs w:val="24"/>
              </w:rPr>
              <w:t>298</w:t>
            </w:r>
            <w:r w:rsidRPr="00E97618">
              <w:rPr>
                <w:rStyle w:val="FootnoteReference"/>
                <w:sz w:val="24"/>
                <w:szCs w:val="24"/>
              </w:rPr>
              <w:footnoteReference w:id="12"/>
            </w:r>
          </w:p>
        </w:tc>
      </w:tr>
    </w:tbl>
    <w:p w14:paraId="57E39AA2" w14:textId="77777777" w:rsidR="00A96DCF" w:rsidRPr="00E97618" w:rsidRDefault="00A96DCF" w:rsidP="0048567F">
      <w:pPr>
        <w:spacing w:line="276" w:lineRule="auto"/>
        <w:jc w:val="both"/>
        <w:rPr>
          <w:rFonts w:ascii="Times New Roman" w:eastAsia="Candara" w:hAnsi="Times New Roman" w:cs="Times New Roman"/>
          <w:bCs/>
          <w:sz w:val="24"/>
          <w:szCs w:val="24"/>
        </w:rPr>
      </w:pPr>
    </w:p>
    <w:p w14:paraId="3716BD43" w14:textId="280548E7" w:rsidR="00F00ACB" w:rsidRPr="00E97618" w:rsidRDefault="00A1599B" w:rsidP="00316A99">
      <w:pPr>
        <w:pStyle w:val="ListParagraph"/>
        <w:numPr>
          <w:ilvl w:val="0"/>
          <w:numId w:val="31"/>
        </w:numPr>
        <w:spacing w:line="276" w:lineRule="auto"/>
        <w:jc w:val="both"/>
        <w:rPr>
          <w:rFonts w:ascii="Times New Roman" w:eastAsia="Candara" w:hAnsi="Times New Roman" w:cs="Times New Roman"/>
          <w:bCs/>
          <w:sz w:val="24"/>
          <w:szCs w:val="24"/>
        </w:rPr>
      </w:pPr>
      <w:r w:rsidRPr="00E97618">
        <w:rPr>
          <w:rFonts w:ascii="Times New Roman" w:eastAsia="Candara" w:hAnsi="Times New Roman" w:cs="Times New Roman"/>
          <w:bCs/>
          <w:sz w:val="24"/>
          <w:szCs w:val="24"/>
        </w:rPr>
        <w:t xml:space="preserve">While this data shows progression over the years, the data is not disaggregated further by other identities </w:t>
      </w:r>
      <w:r w:rsidR="00BE179B" w:rsidRPr="00E97618">
        <w:rPr>
          <w:rFonts w:ascii="Times New Roman" w:eastAsia="Candara" w:hAnsi="Times New Roman" w:cs="Times New Roman"/>
          <w:bCs/>
          <w:sz w:val="24"/>
          <w:szCs w:val="24"/>
        </w:rPr>
        <w:t>including</w:t>
      </w:r>
      <w:r w:rsidRPr="00E97618">
        <w:rPr>
          <w:rFonts w:ascii="Times New Roman" w:eastAsia="Candara" w:hAnsi="Times New Roman" w:cs="Times New Roman"/>
          <w:bCs/>
          <w:sz w:val="24"/>
          <w:szCs w:val="24"/>
        </w:rPr>
        <w:t xml:space="preserve"> disability. </w:t>
      </w:r>
      <w:r w:rsidR="003A324A" w:rsidRPr="003A324A">
        <w:rPr>
          <w:rFonts w:ascii="Times New Roman" w:eastAsia="Candara" w:hAnsi="Times New Roman" w:cs="Times New Roman"/>
          <w:bCs/>
          <w:sz w:val="24"/>
          <w:szCs w:val="24"/>
        </w:rPr>
        <w:t>According to the 2019 Census report,</w:t>
      </w:r>
      <w:r w:rsidR="003A324A" w:rsidRPr="00586CC5">
        <w:rPr>
          <w:rStyle w:val="apple-converted-space"/>
          <w:rFonts w:ascii="Times New Roman" w:hAnsi="Times New Roman" w:cs="Times New Roman"/>
          <w:color w:val="1F1F1F"/>
          <w:sz w:val="24"/>
          <w:szCs w:val="24"/>
          <w:shd w:val="clear" w:color="auto" w:fill="FFFFFF"/>
        </w:rPr>
        <w:t> </w:t>
      </w:r>
      <w:r w:rsidR="003A324A" w:rsidRPr="00586CC5">
        <w:rPr>
          <w:rFonts w:ascii="Times New Roman" w:hAnsi="Times New Roman" w:cs="Times New Roman"/>
          <w:color w:val="040C28"/>
          <w:sz w:val="24"/>
          <w:szCs w:val="24"/>
        </w:rPr>
        <w:t>2.2% which translates to 0.9 million people of Kenyans are persons with disabilities.</w:t>
      </w:r>
      <w:r w:rsidR="003A324A" w:rsidRPr="00586CC5">
        <w:rPr>
          <w:rFonts w:ascii="Times New Roman" w:hAnsi="Times New Roman" w:cs="Times New Roman"/>
          <w:color w:val="1F1F1F"/>
          <w:sz w:val="24"/>
          <w:szCs w:val="24"/>
          <w:shd w:val="clear" w:color="auto" w:fill="FFFFFF"/>
        </w:rPr>
        <w:t xml:space="preserve"> Women with disabilities constitute 2.5% of the population compared to 1.9% of men with disabilities.</w:t>
      </w:r>
      <w:r w:rsidR="003A324A">
        <w:rPr>
          <w:rStyle w:val="FootnoteReference"/>
          <w:rFonts w:ascii="Times New Roman" w:eastAsia="Candara" w:hAnsi="Times New Roman" w:cs="Times New Roman"/>
          <w:bCs/>
          <w:sz w:val="24"/>
          <w:szCs w:val="24"/>
        </w:rPr>
        <w:footnoteReference w:id="13"/>
      </w:r>
      <w:r w:rsidR="003A324A">
        <w:rPr>
          <w:rFonts w:ascii="Times New Roman" w:hAnsi="Times New Roman" w:cs="Times New Roman"/>
          <w:color w:val="1F1F1F"/>
          <w:sz w:val="24"/>
          <w:szCs w:val="24"/>
          <w:shd w:val="clear" w:color="auto" w:fill="FFFFFF"/>
        </w:rPr>
        <w:t xml:space="preserve"> By ignoring women with disabilities and failure to disaggregate data by disability </w:t>
      </w:r>
      <w:r w:rsidRPr="00E97618">
        <w:rPr>
          <w:rFonts w:ascii="Times New Roman" w:eastAsia="Candara" w:hAnsi="Times New Roman" w:cs="Times New Roman"/>
          <w:bCs/>
          <w:sz w:val="24"/>
          <w:szCs w:val="24"/>
        </w:rPr>
        <w:t xml:space="preserve">makes it difficult to know the number of or the percentage of women with disabilities </w:t>
      </w:r>
      <w:r w:rsidR="003A324A">
        <w:rPr>
          <w:rFonts w:ascii="Times New Roman" w:eastAsia="Candara" w:hAnsi="Times New Roman" w:cs="Times New Roman"/>
          <w:bCs/>
          <w:sz w:val="24"/>
          <w:szCs w:val="24"/>
        </w:rPr>
        <w:t xml:space="preserve">decision making processes both elective and appointive. </w:t>
      </w:r>
      <w:r w:rsidRPr="00E97618">
        <w:rPr>
          <w:rFonts w:ascii="Times New Roman" w:eastAsia="Candara" w:hAnsi="Times New Roman" w:cs="Times New Roman"/>
          <w:bCs/>
          <w:sz w:val="24"/>
          <w:szCs w:val="24"/>
        </w:rPr>
        <w:t xml:space="preserve"> To date only t</w:t>
      </w:r>
      <w:r w:rsidR="00F00ACB" w:rsidRPr="00E97618">
        <w:rPr>
          <w:rFonts w:ascii="Times New Roman" w:eastAsia="Candara" w:hAnsi="Times New Roman" w:cs="Times New Roman"/>
          <w:bCs/>
          <w:sz w:val="24"/>
          <w:szCs w:val="24"/>
        </w:rPr>
        <w:t xml:space="preserve">he National Assembly and the Senate have maintained representation of </w:t>
      </w:r>
      <w:r w:rsidRPr="00E97618">
        <w:rPr>
          <w:rFonts w:ascii="Times New Roman" w:eastAsia="Candara" w:hAnsi="Times New Roman" w:cs="Times New Roman"/>
          <w:bCs/>
          <w:sz w:val="24"/>
          <w:szCs w:val="24"/>
        </w:rPr>
        <w:t>women</w:t>
      </w:r>
      <w:r w:rsidR="00F00ACB" w:rsidRPr="00E97618">
        <w:rPr>
          <w:rFonts w:ascii="Times New Roman" w:eastAsia="Candara" w:hAnsi="Times New Roman" w:cs="Times New Roman"/>
          <w:bCs/>
          <w:sz w:val="24"/>
          <w:szCs w:val="24"/>
        </w:rPr>
        <w:t xml:space="preserve"> with disabilities since 2013. </w:t>
      </w:r>
      <w:r w:rsidR="00FA7644" w:rsidRPr="00E97618">
        <w:rPr>
          <w:rFonts w:ascii="Times New Roman" w:eastAsia="Candara" w:hAnsi="Times New Roman" w:cs="Times New Roman"/>
          <w:bCs/>
          <w:sz w:val="24"/>
          <w:szCs w:val="24"/>
        </w:rPr>
        <w:t xml:space="preserve">Currently, there </w:t>
      </w:r>
      <w:r w:rsidR="007F37F1" w:rsidRPr="00E97618">
        <w:rPr>
          <w:rFonts w:ascii="Times New Roman" w:eastAsia="Candara" w:hAnsi="Times New Roman" w:cs="Times New Roman"/>
          <w:bCs/>
          <w:sz w:val="24"/>
          <w:szCs w:val="24"/>
        </w:rPr>
        <w:t xml:space="preserve">is </w:t>
      </w:r>
      <w:r w:rsidR="00FA7644" w:rsidRPr="00E97618">
        <w:rPr>
          <w:rFonts w:ascii="Times New Roman" w:eastAsia="Candara" w:hAnsi="Times New Roman" w:cs="Times New Roman"/>
          <w:bCs/>
          <w:sz w:val="24"/>
          <w:szCs w:val="24"/>
        </w:rPr>
        <w:t>only one woman with disabilities</w:t>
      </w:r>
      <w:r w:rsidR="007F37F1" w:rsidRPr="00E97618">
        <w:rPr>
          <w:rFonts w:ascii="Times New Roman" w:eastAsia="Candara" w:hAnsi="Times New Roman" w:cs="Times New Roman"/>
          <w:bCs/>
          <w:sz w:val="24"/>
          <w:szCs w:val="24"/>
        </w:rPr>
        <w:t xml:space="preserve"> who</w:t>
      </w:r>
      <w:r w:rsidR="00FA7644" w:rsidRPr="00E97618">
        <w:rPr>
          <w:rFonts w:ascii="Times New Roman" w:eastAsia="Candara" w:hAnsi="Times New Roman" w:cs="Times New Roman"/>
          <w:bCs/>
          <w:sz w:val="24"/>
          <w:szCs w:val="24"/>
        </w:rPr>
        <w:t xml:space="preserve"> was elected as a woman representative in National Assembly, while only one woman with disabilities was nominated as Senator.  </w:t>
      </w:r>
      <w:r w:rsidR="00925B45" w:rsidRPr="00E97618">
        <w:rPr>
          <w:rFonts w:ascii="Times New Roman" w:eastAsia="Candara" w:hAnsi="Times New Roman" w:cs="Times New Roman"/>
          <w:bCs/>
          <w:sz w:val="24"/>
          <w:szCs w:val="24"/>
        </w:rPr>
        <w:t xml:space="preserve">The lack of disaggregation of data by gender and disability also impacts gender policies that drive gender parity in Kenya. For instance, </w:t>
      </w:r>
      <w:r w:rsidR="00DB2C06" w:rsidRPr="00E97618">
        <w:rPr>
          <w:rFonts w:ascii="Times New Roman" w:eastAsia="Candara" w:hAnsi="Times New Roman" w:cs="Times New Roman"/>
          <w:bCs/>
          <w:sz w:val="24"/>
          <w:szCs w:val="24"/>
        </w:rPr>
        <w:t>a report released by the International Development Law Organization</w:t>
      </w:r>
      <w:r w:rsidR="00092D0D">
        <w:rPr>
          <w:rFonts w:ascii="Times New Roman" w:eastAsia="Candara" w:hAnsi="Times New Roman" w:cs="Times New Roman"/>
          <w:bCs/>
          <w:sz w:val="24"/>
          <w:szCs w:val="24"/>
        </w:rPr>
        <w:t xml:space="preserve"> </w:t>
      </w:r>
      <w:r w:rsidR="00925B45" w:rsidRPr="00E97618">
        <w:rPr>
          <w:rFonts w:ascii="Times New Roman" w:eastAsia="Candara" w:hAnsi="Times New Roman" w:cs="Times New Roman"/>
          <w:bCs/>
          <w:sz w:val="24"/>
          <w:szCs w:val="24"/>
        </w:rPr>
        <w:t xml:space="preserve">on gender parity in Judiciary </w:t>
      </w:r>
      <w:r w:rsidR="00092D0D">
        <w:rPr>
          <w:rFonts w:ascii="Times New Roman" w:eastAsia="Candara" w:hAnsi="Times New Roman" w:cs="Times New Roman"/>
          <w:bCs/>
          <w:sz w:val="24"/>
          <w:szCs w:val="24"/>
        </w:rPr>
        <w:t>while the report</w:t>
      </w:r>
      <w:r w:rsidR="00925B45" w:rsidRPr="00E97618">
        <w:rPr>
          <w:rFonts w:ascii="Times New Roman" w:eastAsia="Candara" w:hAnsi="Times New Roman" w:cs="Times New Roman"/>
          <w:bCs/>
          <w:sz w:val="24"/>
          <w:szCs w:val="24"/>
        </w:rPr>
        <w:t xml:space="preserve"> </w:t>
      </w:r>
      <w:proofErr w:type="spellStart"/>
      <w:r w:rsidR="00925B45" w:rsidRPr="00E97618">
        <w:rPr>
          <w:rFonts w:ascii="Times New Roman" w:eastAsia="Candara" w:hAnsi="Times New Roman" w:cs="Times New Roman"/>
          <w:bCs/>
          <w:sz w:val="24"/>
          <w:szCs w:val="24"/>
        </w:rPr>
        <w:t>analysed</w:t>
      </w:r>
      <w:proofErr w:type="spellEnd"/>
      <w:r w:rsidR="00925B45" w:rsidRPr="00E97618">
        <w:rPr>
          <w:rFonts w:ascii="Times New Roman" w:eastAsia="Candara" w:hAnsi="Times New Roman" w:cs="Times New Roman"/>
          <w:bCs/>
          <w:sz w:val="24"/>
          <w:szCs w:val="24"/>
        </w:rPr>
        <w:t xml:space="preserve"> challenges faced by women in different justice sectors including the police, academia, law societies, lawyers, judges and magistrates – and the barriers that block women’s equitable and meaningful </w:t>
      </w:r>
      <w:r w:rsidR="00925B45" w:rsidRPr="00E97618">
        <w:rPr>
          <w:rFonts w:ascii="Times New Roman" w:eastAsia="Candara" w:hAnsi="Times New Roman" w:cs="Times New Roman"/>
          <w:bCs/>
          <w:sz w:val="24"/>
          <w:szCs w:val="24"/>
        </w:rPr>
        <w:lastRenderedPageBreak/>
        <w:t>participation in them, there was no emphasis on disability yet there are judges with disabilities in Judiciary.</w:t>
      </w:r>
      <w:r w:rsidR="00925B45" w:rsidRPr="00E97618">
        <w:rPr>
          <w:rStyle w:val="FootnoteReference"/>
          <w:rFonts w:ascii="Times New Roman" w:eastAsia="Candara" w:hAnsi="Times New Roman" w:cs="Times New Roman"/>
          <w:bCs/>
          <w:sz w:val="24"/>
          <w:szCs w:val="24"/>
        </w:rPr>
        <w:footnoteReference w:id="14"/>
      </w:r>
    </w:p>
    <w:p w14:paraId="66CDC1CD" w14:textId="6DCA9796" w:rsidR="00F00ACB" w:rsidRPr="00E97618" w:rsidRDefault="00925B45" w:rsidP="00316A99">
      <w:pPr>
        <w:pStyle w:val="ListParagraph"/>
        <w:numPr>
          <w:ilvl w:val="0"/>
          <w:numId w:val="31"/>
        </w:numPr>
        <w:spacing w:line="276" w:lineRule="auto"/>
        <w:jc w:val="both"/>
        <w:rPr>
          <w:rFonts w:ascii="Times New Roman" w:hAnsi="Times New Roman" w:cs="Times New Roman"/>
          <w:sz w:val="24"/>
          <w:szCs w:val="24"/>
        </w:rPr>
      </w:pPr>
      <w:r w:rsidRPr="00E97618">
        <w:rPr>
          <w:rFonts w:ascii="Times New Roman" w:eastAsia="Candara" w:hAnsi="Times New Roman" w:cs="Times New Roman"/>
          <w:bCs/>
          <w:sz w:val="24"/>
          <w:szCs w:val="24"/>
        </w:rPr>
        <w:t xml:space="preserve">With regards to appointive positions </w:t>
      </w:r>
      <w:r w:rsidR="00DB2C06" w:rsidRPr="00E97618">
        <w:rPr>
          <w:rFonts w:ascii="Times New Roman" w:eastAsia="Candara" w:hAnsi="Times New Roman" w:cs="Times New Roman"/>
          <w:bCs/>
          <w:sz w:val="24"/>
          <w:szCs w:val="24"/>
        </w:rPr>
        <w:t>including Senior</w:t>
      </w:r>
      <w:r w:rsidR="00F00ACB" w:rsidRPr="00E97618">
        <w:rPr>
          <w:rFonts w:ascii="Times New Roman" w:eastAsia="Candara" w:hAnsi="Times New Roman" w:cs="Times New Roman"/>
          <w:bCs/>
          <w:sz w:val="24"/>
          <w:szCs w:val="24"/>
        </w:rPr>
        <w:t xml:space="preserve"> public positions</w:t>
      </w:r>
      <w:r w:rsidR="00FA7644" w:rsidRPr="00E97618">
        <w:rPr>
          <w:rFonts w:ascii="Times New Roman" w:eastAsia="Candara" w:hAnsi="Times New Roman" w:cs="Times New Roman"/>
          <w:bCs/>
          <w:sz w:val="24"/>
          <w:szCs w:val="24"/>
        </w:rPr>
        <w:t xml:space="preserve"> </w:t>
      </w:r>
      <w:r w:rsidR="00DB2C06" w:rsidRPr="00E97618">
        <w:rPr>
          <w:rFonts w:ascii="Times New Roman" w:eastAsia="Candara" w:hAnsi="Times New Roman" w:cs="Times New Roman"/>
          <w:bCs/>
          <w:sz w:val="24"/>
          <w:szCs w:val="24"/>
        </w:rPr>
        <w:t>such as</w:t>
      </w:r>
      <w:r w:rsidR="00FA7644" w:rsidRPr="00E97618">
        <w:rPr>
          <w:rFonts w:ascii="Times New Roman" w:eastAsia="Candara" w:hAnsi="Times New Roman" w:cs="Times New Roman"/>
          <w:bCs/>
          <w:sz w:val="24"/>
          <w:szCs w:val="24"/>
        </w:rPr>
        <w:t xml:space="preserve"> cabinet secretaries, principal secretaries, judges, the representation </w:t>
      </w:r>
      <w:r w:rsidRPr="00E97618">
        <w:rPr>
          <w:rFonts w:ascii="Times New Roman" w:eastAsia="Candara" w:hAnsi="Times New Roman" w:cs="Times New Roman"/>
          <w:bCs/>
          <w:sz w:val="24"/>
          <w:szCs w:val="24"/>
        </w:rPr>
        <w:t xml:space="preserve">is nearly impossible. Only in 2017, a woman with physical disability was appointed as a </w:t>
      </w:r>
      <w:r w:rsidR="00AD2806" w:rsidRPr="00E97618">
        <w:rPr>
          <w:rFonts w:ascii="Times New Roman" w:eastAsia="Candara" w:hAnsi="Times New Roman" w:cs="Times New Roman"/>
          <w:bCs/>
          <w:sz w:val="24"/>
          <w:szCs w:val="24"/>
        </w:rPr>
        <w:t>p</w:t>
      </w:r>
      <w:r w:rsidR="00AD2806">
        <w:rPr>
          <w:rFonts w:ascii="Times New Roman" w:eastAsia="Candara" w:hAnsi="Times New Roman" w:cs="Times New Roman"/>
          <w:bCs/>
          <w:sz w:val="24"/>
          <w:szCs w:val="24"/>
        </w:rPr>
        <w:t>rincipal</w:t>
      </w:r>
      <w:r w:rsidR="00AD2806" w:rsidRPr="00E97618">
        <w:rPr>
          <w:rFonts w:ascii="Times New Roman" w:eastAsia="Candara" w:hAnsi="Times New Roman" w:cs="Times New Roman"/>
          <w:bCs/>
          <w:sz w:val="24"/>
          <w:szCs w:val="24"/>
        </w:rPr>
        <w:t xml:space="preserve"> </w:t>
      </w:r>
      <w:r w:rsidRPr="00E97618">
        <w:rPr>
          <w:rFonts w:ascii="Times New Roman" w:eastAsia="Candara" w:hAnsi="Times New Roman" w:cs="Times New Roman"/>
          <w:bCs/>
          <w:sz w:val="24"/>
          <w:szCs w:val="24"/>
        </w:rPr>
        <w:t>secretary. Since 2022, the constitution of the Cabinet has failed to meet gender and disability inclusiveness threshold</w:t>
      </w:r>
      <w:r w:rsidR="003A324A">
        <w:rPr>
          <w:rFonts w:ascii="Times New Roman" w:eastAsia="Candara" w:hAnsi="Times New Roman" w:cs="Times New Roman"/>
          <w:bCs/>
          <w:sz w:val="24"/>
          <w:szCs w:val="24"/>
        </w:rPr>
        <w:t xml:space="preserve"> which requires that not more than two thirds of the same gender shall be appointed in public office and that 5% of appointive positions earmarked for persons with disabilities. </w:t>
      </w:r>
      <w:r w:rsidRPr="00E97618">
        <w:rPr>
          <w:rFonts w:ascii="Times New Roman" w:eastAsia="Candara" w:hAnsi="Times New Roman" w:cs="Times New Roman"/>
          <w:bCs/>
          <w:sz w:val="24"/>
          <w:szCs w:val="24"/>
        </w:rPr>
        <w:t>No person with disability including women with disabilities was appointed in the Cabinet.</w:t>
      </w:r>
      <w:r w:rsidR="00BE179B" w:rsidRPr="00E97618">
        <w:rPr>
          <w:rFonts w:ascii="Times New Roman" w:eastAsia="Candara" w:hAnsi="Times New Roman" w:cs="Times New Roman"/>
          <w:bCs/>
          <w:sz w:val="24"/>
          <w:szCs w:val="24"/>
        </w:rPr>
        <w:t xml:space="preserve">  In July 2024, the President dismissed the Cabinet and later constituted a</w:t>
      </w:r>
      <w:r w:rsidR="00AD2806">
        <w:rPr>
          <w:rFonts w:ascii="Times New Roman" w:eastAsia="Candara" w:hAnsi="Times New Roman" w:cs="Times New Roman"/>
          <w:bCs/>
          <w:sz w:val="24"/>
          <w:szCs w:val="24"/>
        </w:rPr>
        <w:t xml:space="preserve"> </w:t>
      </w:r>
      <w:r w:rsidR="00BE179B" w:rsidRPr="00E97618">
        <w:rPr>
          <w:rFonts w:ascii="Times New Roman" w:eastAsia="Candara" w:hAnsi="Times New Roman" w:cs="Times New Roman"/>
          <w:bCs/>
          <w:sz w:val="24"/>
          <w:szCs w:val="24"/>
        </w:rPr>
        <w:t>broad-based cabinet.</w:t>
      </w:r>
      <w:r w:rsidR="00BE179B" w:rsidRPr="00E97618">
        <w:rPr>
          <w:rStyle w:val="FootnoteReference"/>
          <w:rFonts w:ascii="Times New Roman" w:hAnsi="Times New Roman" w:cs="Times New Roman"/>
          <w:sz w:val="24"/>
          <w:szCs w:val="24"/>
        </w:rPr>
        <w:footnoteReference w:id="15"/>
      </w:r>
      <w:r w:rsidR="00BE179B" w:rsidRPr="00E97618">
        <w:rPr>
          <w:rFonts w:ascii="Times New Roman" w:eastAsia="Candara" w:hAnsi="Times New Roman" w:cs="Times New Roman"/>
          <w:bCs/>
          <w:sz w:val="24"/>
          <w:szCs w:val="24"/>
        </w:rPr>
        <w:t xml:space="preserve"> Despite calls by the Umbrella organization of persons with disabilities </w:t>
      </w:r>
      <w:r w:rsidR="00E271C6">
        <w:rPr>
          <w:rFonts w:ascii="Times New Roman" w:eastAsia="Candara" w:hAnsi="Times New Roman" w:cs="Times New Roman"/>
          <w:bCs/>
          <w:sz w:val="24"/>
          <w:szCs w:val="24"/>
        </w:rPr>
        <w:t>as well as the Network</w:t>
      </w:r>
      <w:r w:rsidR="00E271C6">
        <w:rPr>
          <w:rStyle w:val="FootnoteReference"/>
          <w:rFonts w:ascii="Times New Roman" w:eastAsia="Candara" w:hAnsi="Times New Roman" w:cs="Times New Roman"/>
          <w:bCs/>
          <w:sz w:val="24"/>
          <w:szCs w:val="24"/>
        </w:rPr>
        <w:footnoteReference w:id="16"/>
      </w:r>
      <w:r w:rsidR="00E271C6">
        <w:rPr>
          <w:rFonts w:ascii="Times New Roman" w:eastAsia="Candara" w:hAnsi="Times New Roman" w:cs="Times New Roman"/>
          <w:bCs/>
          <w:sz w:val="24"/>
          <w:szCs w:val="24"/>
        </w:rPr>
        <w:t xml:space="preserve">, </w:t>
      </w:r>
      <w:r w:rsidR="00BE179B" w:rsidRPr="00E97618">
        <w:rPr>
          <w:rFonts w:ascii="Times New Roman" w:eastAsia="Candara" w:hAnsi="Times New Roman" w:cs="Times New Roman"/>
          <w:bCs/>
          <w:sz w:val="24"/>
          <w:szCs w:val="24"/>
        </w:rPr>
        <w:t>to ensure that persons with disabilities,</w:t>
      </w:r>
      <w:r w:rsidRPr="00E97618">
        <w:rPr>
          <w:rStyle w:val="FootnoteReference"/>
          <w:rFonts w:ascii="Times New Roman" w:eastAsia="Candara" w:hAnsi="Times New Roman" w:cs="Times New Roman"/>
          <w:bCs/>
          <w:sz w:val="24"/>
          <w:szCs w:val="24"/>
        </w:rPr>
        <w:footnoteReference w:id="17"/>
      </w:r>
      <w:r w:rsidR="00092D0D">
        <w:rPr>
          <w:rFonts w:ascii="Times New Roman" w:eastAsia="Candara" w:hAnsi="Times New Roman" w:cs="Times New Roman"/>
          <w:bCs/>
          <w:sz w:val="24"/>
          <w:szCs w:val="24"/>
        </w:rPr>
        <w:t xml:space="preserve"> </w:t>
      </w:r>
      <w:r w:rsidR="00BE179B" w:rsidRPr="00E97618">
        <w:rPr>
          <w:rFonts w:ascii="Times New Roman" w:eastAsia="Candara" w:hAnsi="Times New Roman" w:cs="Times New Roman"/>
          <w:bCs/>
          <w:sz w:val="24"/>
          <w:szCs w:val="24"/>
        </w:rPr>
        <w:t>specifically a woman with disabilities are included in the appointments, none of the 19 Cabinet Secretaries is a woman with disability.</w:t>
      </w:r>
      <w:r w:rsidR="00BE179B" w:rsidRPr="00E97618">
        <w:rPr>
          <w:rStyle w:val="FootnoteReference"/>
          <w:rFonts w:ascii="Times New Roman" w:eastAsia="Candara" w:hAnsi="Times New Roman" w:cs="Times New Roman"/>
          <w:bCs/>
          <w:sz w:val="24"/>
          <w:szCs w:val="24"/>
        </w:rPr>
        <w:footnoteReference w:id="18"/>
      </w:r>
      <w:r w:rsidR="00BE179B" w:rsidRPr="00E97618">
        <w:rPr>
          <w:rFonts w:ascii="Times New Roman" w:eastAsia="Candara" w:hAnsi="Times New Roman" w:cs="Times New Roman"/>
          <w:bCs/>
          <w:sz w:val="24"/>
          <w:szCs w:val="24"/>
        </w:rPr>
        <w:t xml:space="preserve"> There is no representation of persons with disabilities at all in the current Cabinet.</w:t>
      </w:r>
    </w:p>
    <w:p w14:paraId="33A92857" w14:textId="235FC7DD" w:rsidR="002B003F" w:rsidRPr="00E97618" w:rsidRDefault="007F37F1" w:rsidP="004C2F74">
      <w:pPr>
        <w:pStyle w:val="ListParagraph"/>
        <w:numPr>
          <w:ilvl w:val="0"/>
          <w:numId w:val="31"/>
        </w:numPr>
        <w:autoSpaceDE w:val="0"/>
        <w:autoSpaceDN w:val="0"/>
        <w:adjustRightInd w:val="0"/>
        <w:spacing w:after="0" w:line="240" w:lineRule="auto"/>
        <w:jc w:val="both"/>
        <w:rPr>
          <w:rFonts w:ascii="Times New Roman" w:hAnsi="Times New Roman" w:cs="Times New Roman"/>
          <w:color w:val="000000"/>
          <w:sz w:val="24"/>
          <w:szCs w:val="24"/>
        </w:rPr>
      </w:pPr>
      <w:r w:rsidRPr="00E97618">
        <w:rPr>
          <w:rFonts w:ascii="Times New Roman" w:hAnsi="Times New Roman" w:cs="Times New Roman"/>
          <w:color w:val="000000"/>
          <w:sz w:val="24"/>
          <w:szCs w:val="24"/>
        </w:rPr>
        <w:t xml:space="preserve">Nomination of women with disabilities in elective or appointive position is marred by various challenges. In addition to stereotypes, stigma and </w:t>
      </w:r>
      <w:r w:rsidR="00316A99" w:rsidRPr="00E97618">
        <w:rPr>
          <w:rFonts w:ascii="Times New Roman" w:hAnsi="Times New Roman" w:cs="Times New Roman"/>
          <w:color w:val="000000"/>
          <w:sz w:val="24"/>
          <w:szCs w:val="24"/>
        </w:rPr>
        <w:t>discrimination</w:t>
      </w:r>
      <w:r w:rsidR="004C2F74" w:rsidRPr="00E97618">
        <w:rPr>
          <w:rFonts w:ascii="Times New Roman" w:hAnsi="Times New Roman" w:cs="Times New Roman"/>
          <w:color w:val="000000"/>
          <w:sz w:val="24"/>
          <w:szCs w:val="24"/>
        </w:rPr>
        <w:t>,</w:t>
      </w:r>
      <w:r w:rsidR="00316A99" w:rsidRPr="00E97618">
        <w:rPr>
          <w:rFonts w:ascii="Times New Roman" w:hAnsi="Times New Roman" w:cs="Times New Roman"/>
          <w:color w:val="000000"/>
          <w:sz w:val="24"/>
          <w:szCs w:val="24"/>
        </w:rPr>
        <w:t xml:space="preserve"> </w:t>
      </w:r>
      <w:r w:rsidR="00092D0D">
        <w:rPr>
          <w:rFonts w:ascii="Times New Roman" w:hAnsi="Times New Roman" w:cs="Times New Roman"/>
          <w:color w:val="000000"/>
          <w:sz w:val="24"/>
          <w:szCs w:val="24"/>
        </w:rPr>
        <w:t>l</w:t>
      </w:r>
      <w:r w:rsidR="00316A99" w:rsidRPr="00E97618">
        <w:rPr>
          <w:rFonts w:ascii="Times New Roman" w:hAnsi="Times New Roman" w:cs="Times New Roman"/>
          <w:color w:val="000000"/>
          <w:sz w:val="24"/>
          <w:szCs w:val="24"/>
        </w:rPr>
        <w:t>ack</w:t>
      </w:r>
      <w:r w:rsidRPr="00E97618">
        <w:rPr>
          <w:rFonts w:ascii="Times New Roman" w:hAnsi="Times New Roman" w:cs="Times New Roman"/>
          <w:color w:val="000000"/>
          <w:sz w:val="24"/>
          <w:szCs w:val="24"/>
        </w:rPr>
        <w:t xml:space="preserve"> of clear framework on representation of special interest groups as provided in Article </w:t>
      </w:r>
      <w:r w:rsidR="002B003F" w:rsidRPr="00E97618">
        <w:rPr>
          <w:rFonts w:ascii="Times New Roman" w:hAnsi="Times New Roman" w:cs="Times New Roman"/>
          <w:color w:val="000000"/>
          <w:sz w:val="24"/>
          <w:szCs w:val="24"/>
        </w:rPr>
        <w:t>100 of</w:t>
      </w:r>
      <w:r w:rsidRPr="00E97618">
        <w:rPr>
          <w:rFonts w:ascii="Times New Roman" w:hAnsi="Times New Roman" w:cs="Times New Roman"/>
          <w:color w:val="000000"/>
          <w:sz w:val="24"/>
          <w:szCs w:val="24"/>
        </w:rPr>
        <w:t xml:space="preserve"> the Constitution presents a lot of confusion.</w:t>
      </w:r>
      <w:r w:rsidR="002B003F" w:rsidRPr="00E97618">
        <w:rPr>
          <w:rFonts w:ascii="Times New Roman" w:hAnsi="Times New Roman" w:cs="Times New Roman"/>
          <w:color w:val="000000"/>
          <w:sz w:val="24"/>
          <w:szCs w:val="24"/>
        </w:rPr>
        <w:t xml:space="preserve"> The Independent Electoral and Boundaries </w:t>
      </w:r>
      <w:r w:rsidR="004C2F74" w:rsidRPr="00E97618">
        <w:rPr>
          <w:rFonts w:ascii="Times New Roman" w:hAnsi="Times New Roman" w:cs="Times New Roman"/>
          <w:color w:val="000000"/>
          <w:sz w:val="24"/>
          <w:szCs w:val="24"/>
        </w:rPr>
        <w:t>Commission defines</w:t>
      </w:r>
      <w:r w:rsidR="002B003F" w:rsidRPr="00E97618">
        <w:rPr>
          <w:rFonts w:ascii="Times New Roman" w:hAnsi="Times New Roman" w:cs="Times New Roman"/>
          <w:color w:val="000000"/>
          <w:sz w:val="24"/>
          <w:szCs w:val="24"/>
        </w:rPr>
        <w:t xml:space="preserve"> Special interest groups to </w:t>
      </w:r>
      <w:r w:rsidR="00092D0D" w:rsidRPr="00E97618">
        <w:rPr>
          <w:rFonts w:ascii="Times New Roman" w:hAnsi="Times New Roman" w:cs="Times New Roman"/>
          <w:color w:val="000000"/>
          <w:sz w:val="24"/>
          <w:szCs w:val="24"/>
        </w:rPr>
        <w:t>include</w:t>
      </w:r>
      <w:r w:rsidR="002B003F" w:rsidRPr="00E97618">
        <w:rPr>
          <w:rFonts w:ascii="Times New Roman" w:hAnsi="Times New Roman" w:cs="Times New Roman"/>
          <w:color w:val="000000"/>
          <w:sz w:val="24"/>
          <w:szCs w:val="24"/>
        </w:rPr>
        <w:t xml:space="preserve"> persons with disabilities’, ‘youth’, ‘ethnic minorities’, ‘minorities’, ‘</w:t>
      </w:r>
      <w:proofErr w:type="spellStart"/>
      <w:r w:rsidR="002B003F" w:rsidRPr="00E97618">
        <w:rPr>
          <w:rFonts w:ascii="Times New Roman" w:hAnsi="Times New Roman" w:cs="Times New Roman"/>
          <w:color w:val="000000"/>
          <w:sz w:val="24"/>
          <w:szCs w:val="24"/>
        </w:rPr>
        <w:t>marginalised</w:t>
      </w:r>
      <w:proofErr w:type="spellEnd"/>
      <w:r w:rsidR="002B003F" w:rsidRPr="00E97618">
        <w:rPr>
          <w:rFonts w:ascii="Times New Roman" w:hAnsi="Times New Roman" w:cs="Times New Roman"/>
          <w:color w:val="000000"/>
          <w:sz w:val="24"/>
          <w:szCs w:val="24"/>
        </w:rPr>
        <w:t xml:space="preserve"> communities’ and ‘special </w:t>
      </w:r>
      <w:r w:rsidR="00092D0D" w:rsidRPr="00E97618">
        <w:rPr>
          <w:rFonts w:ascii="Times New Roman" w:hAnsi="Times New Roman" w:cs="Times New Roman"/>
          <w:color w:val="000000"/>
          <w:sz w:val="24"/>
          <w:szCs w:val="24"/>
        </w:rPr>
        <w:t>interests</w:t>
      </w:r>
      <w:r w:rsidR="00092D0D">
        <w:rPr>
          <w:rFonts w:ascii="Times New Roman" w:hAnsi="Times New Roman" w:cs="Times New Roman"/>
          <w:color w:val="000000"/>
          <w:sz w:val="24"/>
          <w:szCs w:val="24"/>
        </w:rPr>
        <w:t>’</w:t>
      </w:r>
    </w:p>
    <w:p w14:paraId="29AED954" w14:textId="5200D3D4" w:rsidR="00F00ACB" w:rsidRPr="00E97618" w:rsidRDefault="002B003F" w:rsidP="004C2F74">
      <w:pPr>
        <w:pStyle w:val="ListParagraph"/>
        <w:numPr>
          <w:ilvl w:val="0"/>
          <w:numId w:val="31"/>
        </w:numPr>
        <w:autoSpaceDE w:val="0"/>
        <w:autoSpaceDN w:val="0"/>
        <w:adjustRightInd w:val="0"/>
        <w:spacing w:after="0"/>
        <w:jc w:val="both"/>
        <w:rPr>
          <w:rFonts w:ascii="Times New Roman" w:hAnsi="Times New Roman" w:cs="Times New Roman"/>
          <w:color w:val="000000"/>
          <w:sz w:val="24"/>
          <w:szCs w:val="24"/>
        </w:rPr>
      </w:pPr>
      <w:r w:rsidRPr="00E97618">
        <w:rPr>
          <w:rFonts w:ascii="Times New Roman" w:hAnsi="Times New Roman" w:cs="Times New Roman"/>
          <w:color w:val="000000"/>
          <w:sz w:val="24"/>
          <w:szCs w:val="24"/>
        </w:rPr>
        <w:t xml:space="preserve"> </w:t>
      </w:r>
      <w:r w:rsidR="007F37F1" w:rsidRPr="00E97618">
        <w:rPr>
          <w:rFonts w:ascii="Times New Roman" w:hAnsi="Times New Roman" w:cs="Times New Roman"/>
          <w:color w:val="000000"/>
          <w:sz w:val="24"/>
          <w:szCs w:val="24"/>
        </w:rPr>
        <w:t xml:space="preserve">Women with disabilities report that the popularly known as gender top up versus special interest groups creates confusion which leads to their exclusion. In most cases women with disabilities are pushed to the special interest groups and </w:t>
      </w:r>
      <w:r w:rsidR="00C93BC1" w:rsidRPr="00E97618">
        <w:rPr>
          <w:rFonts w:ascii="Times New Roman" w:hAnsi="Times New Roman" w:cs="Times New Roman"/>
          <w:color w:val="000000"/>
          <w:sz w:val="24"/>
          <w:szCs w:val="24"/>
        </w:rPr>
        <w:t xml:space="preserve">their representation in the gender top up list overlooked. </w:t>
      </w:r>
      <w:r w:rsidR="00C93BC1" w:rsidRPr="00E97618">
        <w:rPr>
          <w:rStyle w:val="FootnoteReference"/>
          <w:rFonts w:ascii="Times New Roman" w:hAnsi="Times New Roman" w:cs="Times New Roman"/>
          <w:color w:val="000000"/>
          <w:sz w:val="24"/>
          <w:szCs w:val="24"/>
        </w:rPr>
        <w:footnoteReference w:id="19"/>
      </w:r>
      <w:r w:rsidR="00371E0A" w:rsidRPr="00E97618">
        <w:rPr>
          <w:rFonts w:ascii="Times New Roman" w:hAnsi="Times New Roman" w:cs="Times New Roman"/>
          <w:color w:val="000000"/>
          <w:sz w:val="24"/>
          <w:szCs w:val="24"/>
        </w:rPr>
        <w:t xml:space="preserve"> In </w:t>
      </w:r>
      <w:r w:rsidR="004C2F74" w:rsidRPr="00E97618">
        <w:rPr>
          <w:rFonts w:ascii="Times New Roman" w:hAnsi="Times New Roman" w:cs="Times New Roman"/>
          <w:color w:val="000000"/>
          <w:sz w:val="24"/>
          <w:szCs w:val="24"/>
        </w:rPr>
        <w:t>addition</w:t>
      </w:r>
      <w:r w:rsidR="00092D0D">
        <w:rPr>
          <w:rFonts w:ascii="Times New Roman" w:hAnsi="Times New Roman" w:cs="Times New Roman"/>
          <w:color w:val="000000"/>
          <w:sz w:val="24"/>
          <w:szCs w:val="24"/>
        </w:rPr>
        <w:t xml:space="preserve"> to </w:t>
      </w:r>
      <w:r w:rsidR="00371E0A" w:rsidRPr="00E97618">
        <w:rPr>
          <w:rFonts w:ascii="Times New Roman" w:hAnsi="Times New Roman" w:cs="Times New Roman"/>
          <w:color w:val="000000"/>
          <w:sz w:val="24"/>
          <w:szCs w:val="24"/>
        </w:rPr>
        <w:t xml:space="preserve">this, an audit on participation of persons with disabilities in the 2022 elections revealed that nominations </w:t>
      </w:r>
      <w:r w:rsidR="004C2F74" w:rsidRPr="00E97618">
        <w:rPr>
          <w:rFonts w:ascii="Times New Roman" w:hAnsi="Times New Roman" w:cs="Times New Roman"/>
          <w:color w:val="000000"/>
          <w:sz w:val="24"/>
          <w:szCs w:val="24"/>
        </w:rPr>
        <w:t>to Special interest groups are</w:t>
      </w:r>
      <w:r w:rsidR="00371E0A" w:rsidRPr="00E97618">
        <w:rPr>
          <w:rFonts w:ascii="Times New Roman" w:hAnsi="Times New Roman" w:cs="Times New Roman"/>
          <w:color w:val="000000"/>
          <w:sz w:val="24"/>
          <w:szCs w:val="24"/>
        </w:rPr>
        <w:t xml:space="preserve"> marred by a lot of irregularities. The report showed that the names </w:t>
      </w:r>
      <w:proofErr w:type="spellStart"/>
      <w:r w:rsidR="00371E0A" w:rsidRPr="00E97618">
        <w:rPr>
          <w:rFonts w:ascii="Times New Roman" w:hAnsi="Times New Roman" w:cs="Times New Roman"/>
          <w:color w:val="000000"/>
          <w:sz w:val="24"/>
          <w:szCs w:val="24"/>
        </w:rPr>
        <w:t>gazette</w:t>
      </w:r>
      <w:r w:rsidR="004C2F74" w:rsidRPr="00E97618">
        <w:rPr>
          <w:rFonts w:ascii="Times New Roman" w:hAnsi="Times New Roman" w:cs="Times New Roman"/>
          <w:color w:val="000000"/>
          <w:sz w:val="24"/>
          <w:szCs w:val="24"/>
        </w:rPr>
        <w:t>d</w:t>
      </w:r>
      <w:proofErr w:type="spellEnd"/>
      <w:r w:rsidR="00371E0A" w:rsidRPr="00E97618">
        <w:rPr>
          <w:rFonts w:ascii="Times New Roman" w:hAnsi="Times New Roman" w:cs="Times New Roman"/>
          <w:color w:val="000000"/>
          <w:sz w:val="24"/>
          <w:szCs w:val="24"/>
        </w:rPr>
        <w:t xml:space="preserve"> by the IEBC under the Special interest groups skipped persons with disabilities ranked high to include lower-ranked persons from other subcategories and that certain subcategories took up most of the allocable list slots at the expense of persons with disabilities. </w:t>
      </w:r>
      <w:r w:rsidR="004C2F74" w:rsidRPr="00E97618">
        <w:rPr>
          <w:rStyle w:val="FootnoteReference"/>
          <w:rFonts w:ascii="Times New Roman" w:hAnsi="Times New Roman" w:cs="Times New Roman"/>
          <w:color w:val="000000"/>
          <w:sz w:val="24"/>
          <w:szCs w:val="24"/>
        </w:rPr>
        <w:footnoteReference w:id="20"/>
      </w:r>
      <w:r w:rsidR="004C2F74" w:rsidRPr="00E97618">
        <w:rPr>
          <w:rFonts w:ascii="Times New Roman" w:hAnsi="Times New Roman" w:cs="Times New Roman"/>
          <w:color w:val="000000"/>
          <w:sz w:val="24"/>
          <w:szCs w:val="24"/>
        </w:rPr>
        <w:t xml:space="preserve"> </w:t>
      </w:r>
      <w:r w:rsidR="00371E0A" w:rsidRPr="00E97618">
        <w:rPr>
          <w:rFonts w:ascii="Times New Roman" w:hAnsi="Times New Roman" w:cs="Times New Roman"/>
          <w:color w:val="000000"/>
          <w:sz w:val="24"/>
          <w:szCs w:val="24"/>
        </w:rPr>
        <w:t xml:space="preserve">The report further revealed that some names of </w:t>
      </w:r>
      <w:proofErr w:type="spellStart"/>
      <w:r w:rsidR="00371E0A" w:rsidRPr="00E97618">
        <w:rPr>
          <w:rFonts w:ascii="Times New Roman" w:hAnsi="Times New Roman" w:cs="Times New Roman"/>
          <w:color w:val="000000"/>
          <w:sz w:val="24"/>
          <w:szCs w:val="24"/>
        </w:rPr>
        <w:t>gazetted</w:t>
      </w:r>
      <w:proofErr w:type="spellEnd"/>
      <w:r w:rsidR="00371E0A" w:rsidRPr="00E97618">
        <w:rPr>
          <w:rFonts w:ascii="Times New Roman" w:hAnsi="Times New Roman" w:cs="Times New Roman"/>
          <w:color w:val="000000"/>
          <w:sz w:val="24"/>
          <w:szCs w:val="24"/>
        </w:rPr>
        <w:t xml:space="preserve"> persons were not on the official party nomination lists at the expense of nominees with disabilities, other party lists had mismatched genders which could affect the final </w:t>
      </w:r>
      <w:r w:rsidR="00371E0A" w:rsidRPr="00E97618">
        <w:rPr>
          <w:rFonts w:ascii="Times New Roman" w:hAnsi="Times New Roman" w:cs="Times New Roman"/>
          <w:color w:val="000000"/>
          <w:sz w:val="24"/>
          <w:szCs w:val="24"/>
        </w:rPr>
        <w:lastRenderedPageBreak/>
        <w:t xml:space="preserve">composition of county assemblies. </w:t>
      </w:r>
      <w:r w:rsidR="004C2F74" w:rsidRPr="00E97618">
        <w:rPr>
          <w:rStyle w:val="FootnoteReference"/>
          <w:rFonts w:ascii="Times New Roman" w:hAnsi="Times New Roman" w:cs="Times New Roman"/>
          <w:color w:val="000000"/>
          <w:sz w:val="24"/>
          <w:szCs w:val="24"/>
        </w:rPr>
        <w:footnoteReference w:id="21"/>
      </w:r>
      <w:r w:rsidR="00371E0A" w:rsidRPr="00E97618">
        <w:rPr>
          <w:rFonts w:ascii="Times New Roman" w:hAnsi="Times New Roman" w:cs="Times New Roman"/>
          <w:color w:val="000000"/>
          <w:sz w:val="24"/>
          <w:szCs w:val="24"/>
        </w:rPr>
        <w:t xml:space="preserve"> </w:t>
      </w:r>
      <w:r w:rsidR="004C2F74" w:rsidRPr="00E97618">
        <w:rPr>
          <w:rFonts w:ascii="Times New Roman" w:hAnsi="Times New Roman" w:cs="Times New Roman"/>
          <w:color w:val="000000"/>
          <w:sz w:val="24"/>
          <w:szCs w:val="24"/>
        </w:rPr>
        <w:t>Finally,</w:t>
      </w:r>
      <w:r w:rsidR="00371E0A" w:rsidRPr="00E97618">
        <w:rPr>
          <w:rFonts w:ascii="Times New Roman" w:hAnsi="Times New Roman" w:cs="Times New Roman"/>
          <w:color w:val="000000"/>
          <w:sz w:val="24"/>
          <w:szCs w:val="24"/>
        </w:rPr>
        <w:t xml:space="preserve"> despite most political parties included nominees with disabilities on their party lists, many ranked them so low on the lists that they would never have a chance to be </w:t>
      </w:r>
      <w:r w:rsidR="00AD2806">
        <w:rPr>
          <w:rFonts w:ascii="Times New Roman" w:hAnsi="Times New Roman" w:cs="Times New Roman"/>
          <w:color w:val="000000"/>
          <w:sz w:val="24"/>
          <w:szCs w:val="24"/>
        </w:rPr>
        <w:t>nominated</w:t>
      </w:r>
      <w:r w:rsidR="00371E0A" w:rsidRPr="00E97618">
        <w:rPr>
          <w:rFonts w:ascii="Times New Roman" w:hAnsi="Times New Roman" w:cs="Times New Roman"/>
          <w:color w:val="000000"/>
          <w:sz w:val="24"/>
          <w:szCs w:val="24"/>
        </w:rPr>
        <w:t>.</w:t>
      </w:r>
      <w:r w:rsidR="004C2F74" w:rsidRPr="00E97618">
        <w:rPr>
          <w:rStyle w:val="FootnoteReference"/>
          <w:rFonts w:ascii="Times New Roman" w:hAnsi="Times New Roman" w:cs="Times New Roman"/>
          <w:color w:val="000000"/>
          <w:sz w:val="24"/>
          <w:szCs w:val="24"/>
        </w:rPr>
        <w:footnoteReference w:id="22"/>
      </w:r>
    </w:p>
    <w:p w14:paraId="03EBBE11" w14:textId="63B6C4F6" w:rsidR="00DB2C06" w:rsidRPr="00E97618" w:rsidRDefault="00DB2C06" w:rsidP="00DB2C06">
      <w:pPr>
        <w:autoSpaceDE w:val="0"/>
        <w:autoSpaceDN w:val="0"/>
        <w:adjustRightInd w:val="0"/>
        <w:spacing w:after="0"/>
        <w:jc w:val="both"/>
        <w:rPr>
          <w:rFonts w:ascii="Times New Roman" w:hAnsi="Times New Roman" w:cs="Times New Roman"/>
          <w:b/>
          <w:bCs/>
          <w:color w:val="000000"/>
          <w:sz w:val="24"/>
          <w:szCs w:val="24"/>
        </w:rPr>
      </w:pPr>
      <w:r w:rsidRPr="00E97618">
        <w:rPr>
          <w:rFonts w:ascii="Times New Roman" w:hAnsi="Times New Roman" w:cs="Times New Roman"/>
          <w:b/>
          <w:bCs/>
          <w:color w:val="000000"/>
          <w:sz w:val="24"/>
          <w:szCs w:val="24"/>
        </w:rPr>
        <w:t>Recommendations</w:t>
      </w:r>
    </w:p>
    <w:p w14:paraId="53BE6AB4" w14:textId="11FBB168" w:rsidR="00DB2C06" w:rsidRPr="00586CC5" w:rsidRDefault="00DB2C06" w:rsidP="00114EC2">
      <w:pPr>
        <w:pStyle w:val="ListParagraph"/>
        <w:numPr>
          <w:ilvl w:val="0"/>
          <w:numId w:val="46"/>
        </w:numPr>
        <w:autoSpaceDE w:val="0"/>
        <w:autoSpaceDN w:val="0"/>
        <w:adjustRightInd w:val="0"/>
        <w:spacing w:after="0"/>
        <w:jc w:val="both"/>
        <w:rPr>
          <w:rFonts w:ascii="Times New Roman" w:hAnsi="Times New Roman" w:cs="Times New Roman"/>
          <w:strike/>
          <w:color w:val="000000"/>
          <w:sz w:val="24"/>
          <w:szCs w:val="24"/>
        </w:rPr>
      </w:pPr>
      <w:r w:rsidRPr="00586CC5">
        <w:rPr>
          <w:rFonts w:ascii="Times New Roman" w:hAnsi="Times New Roman" w:cs="Times New Roman"/>
          <w:strike/>
          <w:color w:val="000000"/>
          <w:sz w:val="24"/>
          <w:szCs w:val="24"/>
        </w:rPr>
        <w:t>Enact a law to operationalize Article 100 on Special Interest Groups</w:t>
      </w:r>
      <w:r w:rsidR="000D0328" w:rsidRPr="00586CC5">
        <w:rPr>
          <w:rFonts w:ascii="Times New Roman" w:hAnsi="Times New Roman" w:cs="Times New Roman"/>
          <w:strike/>
          <w:color w:val="000000"/>
          <w:sz w:val="24"/>
          <w:szCs w:val="24"/>
        </w:rPr>
        <w:t xml:space="preserve"> clarifying the gender top up list and nomination of women with disabilities</w:t>
      </w:r>
    </w:p>
    <w:p w14:paraId="5EF40A57" w14:textId="16EFDA2C" w:rsidR="00F00ACB" w:rsidRDefault="00DB2C06" w:rsidP="00092D0D">
      <w:pPr>
        <w:pStyle w:val="ListParagraph"/>
        <w:numPr>
          <w:ilvl w:val="0"/>
          <w:numId w:val="46"/>
        </w:numPr>
        <w:autoSpaceDE w:val="0"/>
        <w:autoSpaceDN w:val="0"/>
        <w:adjustRightInd w:val="0"/>
        <w:spacing w:before="240" w:after="0"/>
        <w:jc w:val="both"/>
        <w:rPr>
          <w:rFonts w:ascii="Times New Roman" w:hAnsi="Times New Roman" w:cs="Times New Roman"/>
          <w:color w:val="000000"/>
          <w:sz w:val="24"/>
          <w:szCs w:val="24"/>
        </w:rPr>
      </w:pPr>
      <w:r w:rsidRPr="00114EC2">
        <w:rPr>
          <w:rFonts w:ascii="Times New Roman" w:hAnsi="Times New Roman" w:cs="Times New Roman"/>
          <w:color w:val="000000"/>
          <w:sz w:val="24"/>
          <w:szCs w:val="24"/>
        </w:rPr>
        <w:t>Intensify campaigns on rights of women with disabilities including using media to demystify harmful stereotypes</w:t>
      </w:r>
    </w:p>
    <w:p w14:paraId="2F8268EE" w14:textId="583D8578" w:rsidR="000D0328" w:rsidRDefault="000D0328" w:rsidP="00092D0D">
      <w:pPr>
        <w:pStyle w:val="ListParagraph"/>
        <w:numPr>
          <w:ilvl w:val="0"/>
          <w:numId w:val="46"/>
        </w:numPr>
        <w:autoSpaceDE w:val="0"/>
        <w:autoSpaceDN w:val="0"/>
        <w:adjustRightInd w:val="0"/>
        <w:spacing w:before="240" w:after="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Disaggregate gender parity data on gender and disability </w:t>
      </w:r>
    </w:p>
    <w:p w14:paraId="3BC0AA9B" w14:textId="2A80FBC1" w:rsidR="0034098E" w:rsidRDefault="0034098E" w:rsidP="00092D0D">
      <w:pPr>
        <w:pStyle w:val="ListParagraph"/>
        <w:numPr>
          <w:ilvl w:val="0"/>
          <w:numId w:val="46"/>
        </w:numPr>
        <w:autoSpaceDE w:val="0"/>
        <w:autoSpaceDN w:val="0"/>
        <w:adjustRightInd w:val="0"/>
        <w:spacing w:before="240" w:after="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Enact a law to operationalize the two thirds gender representation in decision making processes and ensure compliance with gender and disability.  </w:t>
      </w:r>
    </w:p>
    <w:p w14:paraId="100B5971" w14:textId="54A7D4E4" w:rsidR="00994241" w:rsidRPr="00586CC5" w:rsidRDefault="00910B48" w:rsidP="00092D0D">
      <w:pPr>
        <w:pStyle w:val="ListParagraph"/>
        <w:numPr>
          <w:ilvl w:val="0"/>
          <w:numId w:val="46"/>
        </w:numPr>
        <w:autoSpaceDE w:val="0"/>
        <w:autoSpaceDN w:val="0"/>
        <w:adjustRightInd w:val="0"/>
        <w:spacing w:before="240" w:after="0"/>
        <w:jc w:val="both"/>
        <w:rPr>
          <w:rFonts w:ascii="Times New Roman" w:hAnsi="Times New Roman" w:cs="Times New Roman"/>
          <w:strike/>
          <w:color w:val="000000"/>
          <w:sz w:val="24"/>
          <w:szCs w:val="24"/>
        </w:rPr>
      </w:pPr>
      <w:r w:rsidRPr="00586CC5">
        <w:rPr>
          <w:rFonts w:ascii="Times New Roman" w:hAnsi="Times New Roman" w:cs="Times New Roman"/>
          <w:strike/>
          <w:color w:val="000000"/>
          <w:sz w:val="24"/>
          <w:szCs w:val="24"/>
        </w:rPr>
        <w:t xml:space="preserve">The </w:t>
      </w:r>
      <w:r w:rsidR="00994241" w:rsidRPr="00586CC5">
        <w:rPr>
          <w:rFonts w:ascii="Times New Roman" w:hAnsi="Times New Roman" w:cs="Times New Roman"/>
          <w:strike/>
          <w:color w:val="000000"/>
          <w:sz w:val="24"/>
          <w:szCs w:val="24"/>
        </w:rPr>
        <w:t>Registrar of Political Parties must ensure that political parties list comply with Article 100 and Article 27 on nomination of women with disabilities</w:t>
      </w:r>
    </w:p>
    <w:p w14:paraId="47C264AD" w14:textId="36E3F112" w:rsidR="004E2388" w:rsidRPr="00092D0D" w:rsidRDefault="006F262A" w:rsidP="00092D0D">
      <w:pPr>
        <w:pStyle w:val="Heading2"/>
        <w:rPr>
          <w:rFonts w:ascii="Times New Roman" w:hAnsi="Times New Roman" w:cs="Times New Roman"/>
          <w:b/>
          <w:bCs/>
        </w:rPr>
      </w:pPr>
      <w:bookmarkStart w:id="6" w:name="_Toc184810689"/>
      <w:r w:rsidRPr="00092D0D">
        <w:rPr>
          <w:rFonts w:ascii="Times New Roman" w:hAnsi="Times New Roman" w:cs="Times New Roman"/>
          <w:b/>
          <w:bCs/>
        </w:rPr>
        <w:t xml:space="preserve">Right to work </w:t>
      </w:r>
      <w:r w:rsidR="0048567F" w:rsidRPr="00092D0D">
        <w:rPr>
          <w:rFonts w:ascii="Times New Roman" w:hAnsi="Times New Roman" w:cs="Times New Roman"/>
          <w:b/>
          <w:bCs/>
        </w:rPr>
        <w:t>(Art</w:t>
      </w:r>
      <w:r w:rsidR="00092D0D" w:rsidRPr="00092D0D">
        <w:rPr>
          <w:rFonts w:ascii="Times New Roman" w:hAnsi="Times New Roman" w:cs="Times New Roman"/>
          <w:b/>
          <w:bCs/>
        </w:rPr>
        <w:t xml:space="preserve"> </w:t>
      </w:r>
      <w:r w:rsidRPr="00092D0D">
        <w:rPr>
          <w:rFonts w:ascii="Times New Roman" w:hAnsi="Times New Roman" w:cs="Times New Roman"/>
          <w:b/>
          <w:bCs/>
        </w:rPr>
        <w:t>6)</w:t>
      </w:r>
      <w:bookmarkEnd w:id="6"/>
    </w:p>
    <w:p w14:paraId="74BA690C" w14:textId="29A6B5FB" w:rsidR="0048567F" w:rsidRPr="00092D0D" w:rsidRDefault="00D26AD9" w:rsidP="00092D0D">
      <w:pPr>
        <w:pStyle w:val="ListParagraph"/>
        <w:numPr>
          <w:ilvl w:val="0"/>
          <w:numId w:val="31"/>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 xml:space="preserve"> </w:t>
      </w:r>
      <w:r w:rsidR="00152E8C" w:rsidRPr="00E97618">
        <w:rPr>
          <w:rFonts w:ascii="Times New Roman" w:eastAsia="Candara" w:hAnsi="Times New Roman" w:cs="Times New Roman"/>
          <w:bCs/>
          <w:sz w:val="24"/>
          <w:szCs w:val="24"/>
        </w:rPr>
        <w:t>The Constitution</w:t>
      </w:r>
      <w:r w:rsidR="00DB2C06" w:rsidRPr="00E97618">
        <w:rPr>
          <w:rFonts w:ascii="Times New Roman" w:eastAsia="Candara" w:hAnsi="Times New Roman" w:cs="Times New Roman"/>
          <w:bCs/>
          <w:sz w:val="24"/>
          <w:szCs w:val="24"/>
        </w:rPr>
        <w:t xml:space="preserve"> of Kenya, </w:t>
      </w:r>
      <w:r w:rsidR="0048567F" w:rsidRPr="00E97618">
        <w:rPr>
          <w:rFonts w:ascii="Times New Roman" w:eastAsia="Candara" w:hAnsi="Times New Roman" w:cs="Times New Roman"/>
          <w:bCs/>
          <w:sz w:val="24"/>
          <w:szCs w:val="24"/>
        </w:rPr>
        <w:t>2010 under</w:t>
      </w:r>
      <w:r w:rsidR="00DB2C06" w:rsidRPr="00E97618">
        <w:rPr>
          <w:rFonts w:ascii="Times New Roman" w:eastAsia="Candara" w:hAnsi="Times New Roman" w:cs="Times New Roman"/>
          <w:bCs/>
          <w:sz w:val="24"/>
          <w:szCs w:val="24"/>
        </w:rPr>
        <w:t xml:space="preserve"> </w:t>
      </w:r>
      <w:r w:rsidR="00152E8C" w:rsidRPr="00E97618">
        <w:rPr>
          <w:rFonts w:ascii="Times New Roman" w:eastAsia="Candara" w:hAnsi="Times New Roman" w:cs="Times New Roman"/>
          <w:bCs/>
          <w:sz w:val="24"/>
          <w:szCs w:val="24"/>
        </w:rPr>
        <w:t xml:space="preserve">Article 54(2), provides for the progressive realization of the 5% representation of persons with disabilities in all elective and appointive positions. The Persons with Disabilities Act of 2003 provides for a 5% quota system on the employment of persons with disabilities. </w:t>
      </w:r>
      <w:r>
        <w:rPr>
          <w:rFonts w:ascii="Times New Roman" w:eastAsia="Candara" w:hAnsi="Times New Roman" w:cs="Times New Roman"/>
          <w:bCs/>
          <w:sz w:val="24"/>
          <w:szCs w:val="24"/>
        </w:rPr>
        <w:t xml:space="preserve">Despite these legal guarantees, during the financial year 2022/2023, only </w:t>
      </w:r>
      <w:r w:rsidRPr="00D26AD9">
        <w:rPr>
          <w:rFonts w:ascii="Times New Roman" w:eastAsia="Candara" w:hAnsi="Times New Roman" w:cs="Times New Roman"/>
          <w:bCs/>
          <w:sz w:val="24"/>
          <w:szCs w:val="24"/>
        </w:rPr>
        <w:t>4% of public institutions met the mandated 5% reservation of employment for persons with disabilities.</w:t>
      </w:r>
      <w:r w:rsidR="004F5E10">
        <w:rPr>
          <w:rStyle w:val="FootnoteReference"/>
          <w:rFonts w:ascii="Times New Roman" w:eastAsia="Candara" w:hAnsi="Times New Roman" w:cs="Times New Roman"/>
          <w:bCs/>
          <w:sz w:val="24"/>
          <w:szCs w:val="24"/>
        </w:rPr>
        <w:footnoteReference w:id="23"/>
      </w:r>
      <w:r w:rsidR="00225008">
        <w:rPr>
          <w:rFonts w:ascii="Times New Roman" w:eastAsia="Candara" w:hAnsi="Times New Roman" w:cs="Times New Roman"/>
          <w:bCs/>
          <w:sz w:val="24"/>
          <w:szCs w:val="24"/>
        </w:rPr>
        <w:t xml:space="preserve"> </w:t>
      </w:r>
      <w:r w:rsidRPr="00D26AD9">
        <w:rPr>
          <w:rFonts w:ascii="Times New Roman" w:eastAsia="Candara" w:hAnsi="Times New Roman" w:cs="Times New Roman"/>
          <w:bCs/>
          <w:sz w:val="24"/>
          <w:szCs w:val="24"/>
        </w:rPr>
        <w:t xml:space="preserve">Furthermore, only 35% of institutions had </w:t>
      </w:r>
      <w:r w:rsidR="00225008" w:rsidRPr="00D26AD9">
        <w:rPr>
          <w:rFonts w:ascii="Times New Roman" w:eastAsia="Candara" w:hAnsi="Times New Roman" w:cs="Times New Roman"/>
          <w:bCs/>
          <w:sz w:val="24"/>
          <w:szCs w:val="24"/>
        </w:rPr>
        <w:t>employed persons</w:t>
      </w:r>
      <w:r w:rsidRPr="00D26AD9">
        <w:rPr>
          <w:rFonts w:ascii="Times New Roman" w:eastAsia="Candara" w:hAnsi="Times New Roman" w:cs="Times New Roman"/>
          <w:bCs/>
          <w:sz w:val="24"/>
          <w:szCs w:val="24"/>
        </w:rPr>
        <w:t xml:space="preserve"> with disabilities by July 2022, resulting in a mere 1.32% of the total workforce being persons with disabilities.</w:t>
      </w:r>
      <w:r w:rsidR="00225008">
        <w:rPr>
          <w:rStyle w:val="FootnoteReference"/>
          <w:rFonts w:ascii="Times New Roman" w:eastAsia="Candara" w:hAnsi="Times New Roman" w:cs="Times New Roman"/>
          <w:bCs/>
          <w:sz w:val="24"/>
          <w:szCs w:val="24"/>
        </w:rPr>
        <w:footnoteReference w:id="24"/>
      </w:r>
      <w:r w:rsidR="00225008">
        <w:rPr>
          <w:rFonts w:ascii="Times New Roman" w:eastAsia="Candara" w:hAnsi="Times New Roman" w:cs="Times New Roman"/>
          <w:bCs/>
          <w:sz w:val="24"/>
          <w:szCs w:val="24"/>
        </w:rPr>
        <w:t xml:space="preserve">  A similar report presented to the National Assembly on compliance with Article 54 (2) of the Constitution shows that only 2.1% of the public institutions had employed persons with disabilities.</w:t>
      </w:r>
      <w:r w:rsidR="00225008">
        <w:rPr>
          <w:rStyle w:val="FootnoteReference"/>
          <w:rFonts w:ascii="Times New Roman" w:eastAsia="Candara" w:hAnsi="Times New Roman" w:cs="Times New Roman"/>
          <w:bCs/>
          <w:sz w:val="24"/>
          <w:szCs w:val="24"/>
        </w:rPr>
        <w:footnoteReference w:id="25"/>
      </w:r>
      <w:r w:rsidR="00225008">
        <w:rPr>
          <w:rFonts w:ascii="Times New Roman" w:eastAsia="Candara" w:hAnsi="Times New Roman" w:cs="Times New Roman"/>
          <w:bCs/>
          <w:sz w:val="24"/>
          <w:szCs w:val="24"/>
        </w:rPr>
        <w:t xml:space="preserve"> Unfortunately, this data is not disaggregated by disability, age and gender. As a result, it is difficult to</w:t>
      </w:r>
      <w:r w:rsidR="006F7324">
        <w:rPr>
          <w:rFonts w:ascii="Times New Roman" w:eastAsia="Candara" w:hAnsi="Times New Roman" w:cs="Times New Roman"/>
          <w:bCs/>
          <w:sz w:val="24"/>
          <w:szCs w:val="24"/>
        </w:rPr>
        <w:t xml:space="preserve"> establish</w:t>
      </w:r>
      <w:r w:rsidR="00225008">
        <w:rPr>
          <w:rFonts w:ascii="Times New Roman" w:eastAsia="Candara" w:hAnsi="Times New Roman" w:cs="Times New Roman"/>
          <w:bCs/>
          <w:sz w:val="24"/>
          <w:szCs w:val="24"/>
        </w:rPr>
        <w:t xml:space="preserve"> the total number of women with disabilities employed in public sector.   </w:t>
      </w:r>
    </w:p>
    <w:p w14:paraId="4E26BDC9" w14:textId="6AE871ED" w:rsidR="00E95FF1" w:rsidRDefault="00152E8C" w:rsidP="00152E8C">
      <w:pPr>
        <w:pStyle w:val="ListParagraph"/>
        <w:numPr>
          <w:ilvl w:val="0"/>
          <w:numId w:val="31"/>
        </w:numPr>
        <w:spacing w:line="276" w:lineRule="auto"/>
        <w:jc w:val="both"/>
        <w:rPr>
          <w:rFonts w:ascii="Times New Roman" w:eastAsia="Candara" w:hAnsi="Times New Roman" w:cs="Times New Roman"/>
          <w:bCs/>
          <w:sz w:val="24"/>
          <w:szCs w:val="24"/>
        </w:rPr>
      </w:pPr>
      <w:r w:rsidRPr="00E97618">
        <w:rPr>
          <w:rFonts w:ascii="Times New Roman" w:eastAsia="Candara" w:hAnsi="Times New Roman" w:cs="Times New Roman"/>
          <w:bCs/>
          <w:sz w:val="24"/>
          <w:szCs w:val="24"/>
        </w:rPr>
        <w:t>The Public Procurement and Disposal Act provides for 30% Access to Government Procurement Opportunities</w:t>
      </w:r>
      <w:r w:rsidR="00D316F6">
        <w:rPr>
          <w:rFonts w:ascii="Times New Roman" w:eastAsia="Candara" w:hAnsi="Times New Roman" w:cs="Times New Roman"/>
          <w:bCs/>
          <w:sz w:val="24"/>
          <w:szCs w:val="24"/>
        </w:rPr>
        <w:t xml:space="preserve"> (AGPO)</w:t>
      </w:r>
      <w:r w:rsidRPr="00E97618">
        <w:rPr>
          <w:rFonts w:ascii="Times New Roman" w:eastAsia="Candara" w:hAnsi="Times New Roman" w:cs="Times New Roman"/>
          <w:bCs/>
          <w:sz w:val="24"/>
          <w:szCs w:val="24"/>
        </w:rPr>
        <w:t xml:space="preserve"> for women, youth, and persons with disabilities. </w:t>
      </w:r>
      <w:r w:rsidR="00D316F6">
        <w:rPr>
          <w:rFonts w:ascii="Times New Roman" w:eastAsia="Candara" w:hAnsi="Times New Roman" w:cs="Times New Roman"/>
          <w:bCs/>
          <w:sz w:val="24"/>
          <w:szCs w:val="24"/>
        </w:rPr>
        <w:t xml:space="preserve">There are three schemes under AGPO: women, youth and persons with disabilities. An entity can only register under one scheme at a time. </w:t>
      </w:r>
      <w:r w:rsidRPr="00E97618">
        <w:rPr>
          <w:rFonts w:ascii="Times New Roman" w:eastAsia="Candara" w:hAnsi="Times New Roman" w:cs="Times New Roman"/>
          <w:bCs/>
          <w:sz w:val="24"/>
          <w:szCs w:val="24"/>
        </w:rPr>
        <w:t xml:space="preserve"> As of March 2023, women received 50% of the Contracts Awarded (13078) – with its total value being </w:t>
      </w:r>
      <w:proofErr w:type="spellStart"/>
      <w:r w:rsidRPr="00E97618">
        <w:rPr>
          <w:rFonts w:ascii="Times New Roman" w:eastAsia="Candara" w:hAnsi="Times New Roman" w:cs="Times New Roman"/>
          <w:bCs/>
          <w:sz w:val="24"/>
          <w:szCs w:val="24"/>
        </w:rPr>
        <w:t>Ksh</w:t>
      </w:r>
      <w:proofErr w:type="spellEnd"/>
      <w:r w:rsidRPr="00E97618">
        <w:rPr>
          <w:rFonts w:ascii="Times New Roman" w:eastAsia="Candara" w:hAnsi="Times New Roman" w:cs="Times New Roman"/>
          <w:bCs/>
          <w:sz w:val="24"/>
          <w:szCs w:val="24"/>
        </w:rPr>
        <w:t xml:space="preserve">. 13.81 </w:t>
      </w:r>
      <w:proofErr w:type="gramStart"/>
      <w:r w:rsidRPr="00E97618">
        <w:rPr>
          <w:rFonts w:ascii="Times New Roman" w:eastAsia="Candara" w:hAnsi="Times New Roman" w:cs="Times New Roman"/>
          <w:bCs/>
          <w:sz w:val="24"/>
          <w:szCs w:val="24"/>
        </w:rPr>
        <w:t>Billion</w:t>
      </w:r>
      <w:proofErr w:type="gramEnd"/>
      <w:r w:rsidRPr="00E97618">
        <w:rPr>
          <w:rFonts w:ascii="Times New Roman" w:eastAsia="Candara" w:hAnsi="Times New Roman" w:cs="Times New Roman"/>
          <w:bCs/>
          <w:sz w:val="24"/>
          <w:szCs w:val="24"/>
        </w:rPr>
        <w:t>. The youth received 44% of the Contracts Awarded (10411) – with its total value being K</w:t>
      </w:r>
      <w:r w:rsidR="006B7CE5">
        <w:rPr>
          <w:rFonts w:ascii="Times New Roman" w:eastAsia="Candara" w:hAnsi="Times New Roman" w:cs="Times New Roman"/>
          <w:bCs/>
          <w:sz w:val="24"/>
          <w:szCs w:val="24"/>
        </w:rPr>
        <w:t xml:space="preserve">ES </w:t>
      </w:r>
      <w:r w:rsidRPr="00E97618">
        <w:rPr>
          <w:rFonts w:ascii="Times New Roman" w:eastAsia="Candara" w:hAnsi="Times New Roman" w:cs="Times New Roman"/>
          <w:bCs/>
          <w:sz w:val="24"/>
          <w:szCs w:val="24"/>
        </w:rPr>
        <w:t xml:space="preserve">10.65 </w:t>
      </w:r>
      <w:r w:rsidR="006B7CE5" w:rsidRPr="00E97618">
        <w:rPr>
          <w:rFonts w:ascii="Times New Roman" w:eastAsia="Candara" w:hAnsi="Times New Roman" w:cs="Times New Roman"/>
          <w:bCs/>
          <w:sz w:val="24"/>
          <w:szCs w:val="24"/>
        </w:rPr>
        <w:t>billion</w:t>
      </w:r>
      <w:r w:rsidRPr="00E97618">
        <w:rPr>
          <w:rFonts w:ascii="Times New Roman" w:eastAsia="Candara" w:hAnsi="Times New Roman" w:cs="Times New Roman"/>
          <w:bCs/>
          <w:sz w:val="24"/>
          <w:szCs w:val="24"/>
        </w:rPr>
        <w:t xml:space="preserve">. Persons with disabilities received 6% of the Contracts Awarded (1789)– with its total </w:t>
      </w:r>
      <w:r w:rsidRPr="00E97618">
        <w:rPr>
          <w:rFonts w:ascii="Times New Roman" w:eastAsia="Candara" w:hAnsi="Times New Roman" w:cs="Times New Roman"/>
          <w:bCs/>
          <w:sz w:val="24"/>
          <w:szCs w:val="24"/>
        </w:rPr>
        <w:lastRenderedPageBreak/>
        <w:t xml:space="preserve">value being </w:t>
      </w:r>
      <w:proofErr w:type="spellStart"/>
      <w:r w:rsidRPr="00E97618">
        <w:rPr>
          <w:rFonts w:ascii="Times New Roman" w:eastAsia="Candara" w:hAnsi="Times New Roman" w:cs="Times New Roman"/>
          <w:bCs/>
          <w:sz w:val="24"/>
          <w:szCs w:val="24"/>
        </w:rPr>
        <w:t>Ksh</w:t>
      </w:r>
      <w:proofErr w:type="spellEnd"/>
      <w:r w:rsidRPr="00E97618">
        <w:rPr>
          <w:rFonts w:ascii="Times New Roman" w:eastAsia="Candara" w:hAnsi="Times New Roman" w:cs="Times New Roman"/>
          <w:bCs/>
          <w:sz w:val="24"/>
          <w:szCs w:val="24"/>
        </w:rPr>
        <w:t>.</w:t>
      </w:r>
      <w:r w:rsidR="006B7CE5">
        <w:rPr>
          <w:rFonts w:ascii="Times New Roman" w:eastAsia="Candara" w:hAnsi="Times New Roman" w:cs="Times New Roman"/>
          <w:bCs/>
          <w:sz w:val="24"/>
          <w:szCs w:val="24"/>
        </w:rPr>
        <w:t xml:space="preserve"> </w:t>
      </w:r>
      <w:r w:rsidRPr="00E97618">
        <w:rPr>
          <w:rFonts w:ascii="Times New Roman" w:eastAsia="Candara" w:hAnsi="Times New Roman" w:cs="Times New Roman"/>
          <w:bCs/>
          <w:sz w:val="24"/>
          <w:szCs w:val="24"/>
        </w:rPr>
        <w:t xml:space="preserve">2 </w:t>
      </w:r>
      <w:r w:rsidR="006B7CE5" w:rsidRPr="00E97618">
        <w:rPr>
          <w:rFonts w:ascii="Times New Roman" w:eastAsia="Candara" w:hAnsi="Times New Roman" w:cs="Times New Roman"/>
          <w:bCs/>
          <w:sz w:val="24"/>
          <w:szCs w:val="24"/>
        </w:rPr>
        <w:t>billion</w:t>
      </w:r>
      <w:r w:rsidRPr="00E97618">
        <w:rPr>
          <w:rFonts w:ascii="Times New Roman" w:eastAsia="Candara" w:hAnsi="Times New Roman" w:cs="Times New Roman"/>
          <w:bCs/>
          <w:sz w:val="24"/>
          <w:szCs w:val="24"/>
        </w:rPr>
        <w:t>.</w:t>
      </w:r>
      <w:r w:rsidRPr="00E97618">
        <w:rPr>
          <w:rStyle w:val="FootnoteReference"/>
          <w:rFonts w:ascii="Times New Roman" w:eastAsia="Candara" w:hAnsi="Times New Roman" w:cs="Times New Roman"/>
          <w:bCs/>
          <w:sz w:val="24"/>
          <w:szCs w:val="24"/>
        </w:rPr>
        <w:footnoteReference w:id="26"/>
      </w:r>
      <w:r w:rsidR="0048567F" w:rsidRPr="00E97618">
        <w:rPr>
          <w:rFonts w:ascii="Times New Roman" w:eastAsia="Candara" w:hAnsi="Times New Roman" w:cs="Times New Roman"/>
          <w:bCs/>
          <w:sz w:val="24"/>
          <w:szCs w:val="24"/>
        </w:rPr>
        <w:t xml:space="preserve"> </w:t>
      </w:r>
      <w:r w:rsidR="006B7CE5">
        <w:rPr>
          <w:rFonts w:ascii="Times New Roman" w:eastAsia="Candara" w:hAnsi="Times New Roman" w:cs="Times New Roman"/>
          <w:bCs/>
          <w:sz w:val="24"/>
          <w:szCs w:val="24"/>
        </w:rPr>
        <w:t xml:space="preserve"> The low numbers o</w:t>
      </w:r>
      <w:r w:rsidR="00B57875">
        <w:rPr>
          <w:rFonts w:ascii="Times New Roman" w:eastAsia="Candara" w:hAnsi="Times New Roman" w:cs="Times New Roman"/>
          <w:bCs/>
          <w:sz w:val="24"/>
          <w:szCs w:val="24"/>
        </w:rPr>
        <w:t>f</w:t>
      </w:r>
      <w:r w:rsidR="006B7CE5">
        <w:rPr>
          <w:rFonts w:ascii="Times New Roman" w:eastAsia="Candara" w:hAnsi="Times New Roman" w:cs="Times New Roman"/>
          <w:bCs/>
          <w:sz w:val="24"/>
          <w:szCs w:val="24"/>
        </w:rPr>
        <w:t xml:space="preserve"> persons with disabilities including women with disabilities is a demonstration of challenges that women with disabilities face when applying for tenders. According to </w:t>
      </w:r>
      <w:r w:rsidR="00E95FF1">
        <w:rPr>
          <w:rFonts w:ascii="Times New Roman" w:eastAsia="Candara" w:hAnsi="Times New Roman" w:cs="Times New Roman"/>
          <w:bCs/>
          <w:sz w:val="24"/>
          <w:szCs w:val="24"/>
        </w:rPr>
        <w:t>the Institute of Social Accountability</w:t>
      </w:r>
      <w:r w:rsidR="006B7CE5">
        <w:rPr>
          <w:rFonts w:ascii="Times New Roman" w:eastAsia="Candara" w:hAnsi="Times New Roman" w:cs="Times New Roman"/>
          <w:bCs/>
          <w:sz w:val="24"/>
          <w:szCs w:val="24"/>
        </w:rPr>
        <w:t xml:space="preserve">, inaccessible media advertisements, high costs of statutory requirements and complexity of tender documents and low financing are key challenges women-led including women with disabilities led </w:t>
      </w:r>
      <w:r w:rsidR="00E95FF1">
        <w:rPr>
          <w:rFonts w:ascii="Times New Roman" w:eastAsia="Candara" w:hAnsi="Times New Roman" w:cs="Times New Roman"/>
          <w:bCs/>
          <w:sz w:val="24"/>
          <w:szCs w:val="24"/>
        </w:rPr>
        <w:t>entities</w:t>
      </w:r>
      <w:r w:rsidR="006B7CE5">
        <w:rPr>
          <w:rFonts w:ascii="Times New Roman" w:eastAsia="Candara" w:hAnsi="Times New Roman" w:cs="Times New Roman"/>
          <w:bCs/>
          <w:sz w:val="24"/>
          <w:szCs w:val="24"/>
        </w:rPr>
        <w:t xml:space="preserve"> face when applying for AGPO.</w:t>
      </w:r>
      <w:r w:rsidR="006B7CE5">
        <w:rPr>
          <w:rStyle w:val="FootnoteReference"/>
          <w:rFonts w:ascii="Times New Roman" w:eastAsia="Candara" w:hAnsi="Times New Roman" w:cs="Times New Roman"/>
          <w:bCs/>
          <w:sz w:val="24"/>
          <w:szCs w:val="24"/>
        </w:rPr>
        <w:footnoteReference w:id="27"/>
      </w:r>
      <w:r w:rsidR="00E95FF1">
        <w:rPr>
          <w:rFonts w:ascii="Times New Roman" w:eastAsia="Candara" w:hAnsi="Times New Roman" w:cs="Times New Roman"/>
          <w:bCs/>
          <w:sz w:val="24"/>
          <w:szCs w:val="24"/>
        </w:rPr>
        <w:t xml:space="preserve"> </w:t>
      </w:r>
      <w:proofErr w:type="gramStart"/>
      <w:r w:rsidR="00E95FF1">
        <w:rPr>
          <w:rFonts w:ascii="Times New Roman" w:eastAsia="Candara" w:hAnsi="Times New Roman" w:cs="Times New Roman"/>
          <w:bCs/>
          <w:sz w:val="24"/>
          <w:szCs w:val="24"/>
        </w:rPr>
        <w:t>This results</w:t>
      </w:r>
      <w:proofErr w:type="gramEnd"/>
      <w:r w:rsidR="00E95FF1">
        <w:rPr>
          <w:rFonts w:ascii="Times New Roman" w:eastAsia="Candara" w:hAnsi="Times New Roman" w:cs="Times New Roman"/>
          <w:bCs/>
          <w:sz w:val="24"/>
          <w:szCs w:val="24"/>
        </w:rPr>
        <w:t xml:space="preserve"> to very few women with disabilities led or owned entities applying for the opportunities. </w:t>
      </w:r>
    </w:p>
    <w:p w14:paraId="7B95EA44" w14:textId="7B3CA890" w:rsidR="00E95FF1" w:rsidRDefault="00E95FF1" w:rsidP="00152E8C">
      <w:pPr>
        <w:pStyle w:val="ListParagraph"/>
        <w:numPr>
          <w:ilvl w:val="0"/>
          <w:numId w:val="31"/>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 xml:space="preserve">With regards to provision of support at </w:t>
      </w:r>
      <w:r w:rsidR="00B57875">
        <w:rPr>
          <w:rFonts w:ascii="Times New Roman" w:eastAsia="Candara" w:hAnsi="Times New Roman" w:cs="Times New Roman"/>
          <w:bCs/>
          <w:sz w:val="24"/>
          <w:szCs w:val="24"/>
        </w:rPr>
        <w:t>workplace</w:t>
      </w:r>
      <w:r>
        <w:rPr>
          <w:rFonts w:ascii="Times New Roman" w:eastAsia="Candara" w:hAnsi="Times New Roman" w:cs="Times New Roman"/>
          <w:bCs/>
          <w:sz w:val="24"/>
          <w:szCs w:val="24"/>
        </w:rPr>
        <w:t xml:space="preserve">, the government of Kenya offers a </w:t>
      </w:r>
      <w:proofErr w:type="gramStart"/>
      <w:r>
        <w:rPr>
          <w:rFonts w:ascii="Times New Roman" w:eastAsia="Candara" w:hAnsi="Times New Roman" w:cs="Times New Roman"/>
          <w:bCs/>
          <w:sz w:val="24"/>
          <w:szCs w:val="24"/>
        </w:rPr>
        <w:t xml:space="preserve">flat </w:t>
      </w:r>
      <w:r w:rsidR="0034098E">
        <w:rPr>
          <w:rFonts w:ascii="Times New Roman" w:eastAsia="Candara" w:hAnsi="Times New Roman" w:cs="Times New Roman"/>
          <w:bCs/>
          <w:sz w:val="24"/>
          <w:szCs w:val="24"/>
        </w:rPr>
        <w:t xml:space="preserve"> amount</w:t>
      </w:r>
      <w:proofErr w:type="gramEnd"/>
      <w:r w:rsidR="0034098E">
        <w:rPr>
          <w:rFonts w:ascii="Times New Roman" w:eastAsia="Candara" w:hAnsi="Times New Roman" w:cs="Times New Roman"/>
          <w:bCs/>
          <w:sz w:val="24"/>
          <w:szCs w:val="24"/>
        </w:rPr>
        <w:t xml:space="preserve"> of </w:t>
      </w:r>
      <w:r>
        <w:rPr>
          <w:rFonts w:ascii="Times New Roman" w:eastAsia="Candara" w:hAnsi="Times New Roman" w:cs="Times New Roman"/>
          <w:bCs/>
          <w:sz w:val="24"/>
          <w:szCs w:val="24"/>
        </w:rPr>
        <w:t xml:space="preserve">about 180 USD </w:t>
      </w:r>
      <w:r w:rsidR="00730A3B">
        <w:rPr>
          <w:rFonts w:ascii="Times New Roman" w:eastAsia="Candara" w:hAnsi="Times New Roman" w:cs="Times New Roman"/>
          <w:bCs/>
          <w:sz w:val="24"/>
          <w:szCs w:val="24"/>
        </w:rPr>
        <w:t xml:space="preserve">to </w:t>
      </w:r>
      <w:r w:rsidRPr="008C3871">
        <w:rPr>
          <w:rFonts w:ascii="Times New Roman" w:eastAsia="Candara" w:hAnsi="Times New Roman" w:cs="Times New Roman"/>
          <w:bCs/>
          <w:sz w:val="24"/>
          <w:szCs w:val="24"/>
        </w:rPr>
        <w:t xml:space="preserve">cater for support needs of </w:t>
      </w:r>
      <w:r w:rsidR="00730A3B" w:rsidRPr="008C3871">
        <w:rPr>
          <w:rFonts w:ascii="Times New Roman" w:eastAsia="Candara" w:hAnsi="Times New Roman" w:cs="Times New Roman"/>
          <w:bCs/>
          <w:sz w:val="24"/>
          <w:szCs w:val="24"/>
        </w:rPr>
        <w:t>D</w:t>
      </w:r>
      <w:r w:rsidRPr="008C3871">
        <w:rPr>
          <w:rFonts w:ascii="Times New Roman" w:eastAsia="Candara" w:hAnsi="Times New Roman" w:cs="Times New Roman"/>
          <w:bCs/>
          <w:sz w:val="24"/>
          <w:szCs w:val="24"/>
        </w:rPr>
        <w:t>eaf persons, those who are blind and those with physical disabilities and employed within public service.</w:t>
      </w:r>
      <w:r w:rsidR="00B57875" w:rsidRPr="008C3871">
        <w:rPr>
          <w:rStyle w:val="FootnoteReference"/>
          <w:rFonts w:ascii="Times New Roman" w:eastAsia="Candara" w:hAnsi="Times New Roman" w:cs="Times New Roman"/>
          <w:bCs/>
          <w:sz w:val="24"/>
          <w:szCs w:val="24"/>
        </w:rPr>
        <w:footnoteReference w:id="28"/>
      </w:r>
      <w:r>
        <w:rPr>
          <w:rFonts w:ascii="Times New Roman" w:eastAsia="Candara" w:hAnsi="Times New Roman" w:cs="Times New Roman"/>
          <w:bCs/>
          <w:sz w:val="24"/>
          <w:szCs w:val="24"/>
        </w:rPr>
        <w:t xml:space="preserve"> However, other form of support is not offered including to employees with psychosocial </w:t>
      </w:r>
      <w:r w:rsidR="00730A3B">
        <w:rPr>
          <w:rFonts w:ascii="Times New Roman" w:eastAsia="Candara" w:hAnsi="Times New Roman" w:cs="Times New Roman"/>
          <w:bCs/>
          <w:sz w:val="24"/>
          <w:szCs w:val="24"/>
        </w:rPr>
        <w:t xml:space="preserve">and or with intellectual </w:t>
      </w:r>
      <w:r w:rsidR="00730A3B" w:rsidRPr="00730A3B">
        <w:rPr>
          <w:rFonts w:ascii="Times New Roman" w:eastAsia="Candara" w:hAnsi="Times New Roman" w:cs="Times New Roman"/>
          <w:bCs/>
          <w:sz w:val="24"/>
          <w:szCs w:val="24"/>
        </w:rPr>
        <w:t>a</w:t>
      </w:r>
      <w:r w:rsidR="00730A3B">
        <w:rPr>
          <w:rFonts w:ascii="Times New Roman" w:eastAsia="Candara" w:hAnsi="Times New Roman" w:cs="Times New Roman"/>
          <w:bCs/>
          <w:sz w:val="24"/>
          <w:szCs w:val="24"/>
        </w:rPr>
        <w:t>nd</w:t>
      </w:r>
      <w:r w:rsidR="00730A3B" w:rsidRPr="00730A3B">
        <w:rPr>
          <w:rFonts w:ascii="Times New Roman" w:eastAsia="Candara" w:hAnsi="Times New Roman" w:cs="Times New Roman"/>
          <w:bCs/>
          <w:sz w:val="24"/>
          <w:szCs w:val="24"/>
        </w:rPr>
        <w:t xml:space="preserve"> neurodevelopmental </w:t>
      </w:r>
      <w:r>
        <w:rPr>
          <w:rFonts w:ascii="Times New Roman" w:eastAsia="Candara" w:hAnsi="Times New Roman" w:cs="Times New Roman"/>
          <w:bCs/>
          <w:sz w:val="24"/>
          <w:szCs w:val="24"/>
        </w:rPr>
        <w:t>disabilities. This misconception</w:t>
      </w:r>
      <w:r w:rsidR="00B57875">
        <w:rPr>
          <w:rFonts w:ascii="Times New Roman" w:eastAsia="Candara" w:hAnsi="Times New Roman" w:cs="Times New Roman"/>
          <w:bCs/>
          <w:sz w:val="24"/>
          <w:szCs w:val="24"/>
        </w:rPr>
        <w:t xml:space="preserve"> and narrow interpretation</w:t>
      </w:r>
      <w:r>
        <w:rPr>
          <w:rFonts w:ascii="Times New Roman" w:eastAsia="Candara" w:hAnsi="Times New Roman" w:cs="Times New Roman"/>
          <w:bCs/>
          <w:sz w:val="24"/>
          <w:szCs w:val="24"/>
        </w:rPr>
        <w:t xml:space="preserve"> of support may be anchored on the discriminatory laws that provides ‘mental incapacity’ as a ground to be removed from public office. Indeed </w:t>
      </w:r>
      <w:r w:rsidR="00180AA4">
        <w:rPr>
          <w:rFonts w:ascii="Times New Roman" w:eastAsia="Candara" w:hAnsi="Times New Roman" w:cs="Times New Roman"/>
          <w:bCs/>
          <w:sz w:val="24"/>
          <w:szCs w:val="24"/>
        </w:rPr>
        <w:t>in [2023]</w:t>
      </w:r>
      <w:r w:rsidR="00A03022">
        <w:rPr>
          <w:rFonts w:ascii="Times New Roman" w:eastAsia="Candara" w:hAnsi="Times New Roman" w:cs="Times New Roman"/>
          <w:bCs/>
          <w:sz w:val="24"/>
          <w:szCs w:val="24"/>
        </w:rPr>
        <w:t xml:space="preserve"> </w:t>
      </w:r>
      <w:r w:rsidR="00180AA4">
        <w:rPr>
          <w:rFonts w:ascii="Times New Roman" w:eastAsia="Candara" w:hAnsi="Times New Roman" w:cs="Times New Roman"/>
          <w:bCs/>
          <w:sz w:val="24"/>
          <w:szCs w:val="24"/>
        </w:rPr>
        <w:t xml:space="preserve">KESC73(KLR), a judge with psychosocial disabilities was dismissed from work ‘due to inability to deliver due to her mental illness’. </w:t>
      </w:r>
    </w:p>
    <w:p w14:paraId="7DC2783A" w14:textId="462EB185" w:rsidR="00152E8C" w:rsidRDefault="00180AA4" w:rsidP="00152E8C">
      <w:pPr>
        <w:pStyle w:val="ListParagraph"/>
        <w:numPr>
          <w:ilvl w:val="0"/>
          <w:numId w:val="31"/>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 xml:space="preserve">The narrow approach of interpretation of support at </w:t>
      </w:r>
      <w:r w:rsidR="00B57875">
        <w:rPr>
          <w:rFonts w:ascii="Times New Roman" w:eastAsia="Candara" w:hAnsi="Times New Roman" w:cs="Times New Roman"/>
          <w:bCs/>
          <w:sz w:val="24"/>
          <w:szCs w:val="24"/>
        </w:rPr>
        <w:t>workplace</w:t>
      </w:r>
      <w:r>
        <w:rPr>
          <w:rFonts w:ascii="Times New Roman" w:eastAsia="Candara" w:hAnsi="Times New Roman" w:cs="Times New Roman"/>
          <w:bCs/>
          <w:sz w:val="24"/>
          <w:szCs w:val="24"/>
        </w:rPr>
        <w:t xml:space="preserve"> a</w:t>
      </w:r>
      <w:r w:rsidR="00B57875">
        <w:rPr>
          <w:rFonts w:ascii="Times New Roman" w:eastAsia="Candara" w:hAnsi="Times New Roman" w:cs="Times New Roman"/>
          <w:bCs/>
          <w:sz w:val="24"/>
          <w:szCs w:val="24"/>
        </w:rPr>
        <w:t xml:space="preserve">lso </w:t>
      </w:r>
      <w:r>
        <w:rPr>
          <w:rFonts w:ascii="Times New Roman" w:eastAsia="Candara" w:hAnsi="Times New Roman" w:cs="Times New Roman"/>
          <w:bCs/>
          <w:sz w:val="24"/>
          <w:szCs w:val="24"/>
        </w:rPr>
        <w:t>affects women with disabilities who are caregivers thus many of them are forced to resign from gainful employment</w:t>
      </w:r>
      <w:r w:rsidR="00994241">
        <w:rPr>
          <w:rFonts w:ascii="Times New Roman" w:eastAsia="Candara" w:hAnsi="Times New Roman" w:cs="Times New Roman"/>
          <w:bCs/>
          <w:sz w:val="24"/>
          <w:szCs w:val="24"/>
        </w:rPr>
        <w:t xml:space="preserve"> and opt for </w:t>
      </w:r>
      <w:r w:rsidR="00315035">
        <w:rPr>
          <w:rFonts w:ascii="Times New Roman" w:eastAsia="Candara" w:hAnsi="Times New Roman" w:cs="Times New Roman"/>
          <w:bCs/>
          <w:sz w:val="24"/>
          <w:szCs w:val="24"/>
        </w:rPr>
        <w:t>self-employment</w:t>
      </w:r>
      <w:r w:rsidR="00994241">
        <w:rPr>
          <w:rFonts w:ascii="Times New Roman" w:eastAsia="Candara" w:hAnsi="Times New Roman" w:cs="Times New Roman"/>
          <w:bCs/>
          <w:sz w:val="24"/>
          <w:szCs w:val="24"/>
        </w:rPr>
        <w:t xml:space="preserve"> which is often not sustainable</w:t>
      </w:r>
      <w:r>
        <w:rPr>
          <w:rFonts w:ascii="Times New Roman" w:eastAsia="Candara" w:hAnsi="Times New Roman" w:cs="Times New Roman"/>
          <w:bCs/>
          <w:sz w:val="24"/>
          <w:szCs w:val="24"/>
        </w:rPr>
        <w:t xml:space="preserve">. About 9 out </w:t>
      </w:r>
      <w:r w:rsidR="00730A3B">
        <w:rPr>
          <w:rFonts w:ascii="Times New Roman" w:eastAsia="Candara" w:hAnsi="Times New Roman" w:cs="Times New Roman"/>
          <w:bCs/>
          <w:sz w:val="24"/>
          <w:szCs w:val="24"/>
        </w:rPr>
        <w:t xml:space="preserve">of </w:t>
      </w:r>
      <w:r>
        <w:rPr>
          <w:rFonts w:ascii="Times New Roman" w:eastAsia="Candara" w:hAnsi="Times New Roman" w:cs="Times New Roman"/>
          <w:bCs/>
          <w:sz w:val="24"/>
          <w:szCs w:val="24"/>
        </w:rPr>
        <w:t>10 caregivers a</w:t>
      </w:r>
      <w:r w:rsidR="00B57875">
        <w:rPr>
          <w:rFonts w:ascii="Times New Roman" w:eastAsia="Candara" w:hAnsi="Times New Roman" w:cs="Times New Roman"/>
          <w:bCs/>
          <w:sz w:val="24"/>
          <w:szCs w:val="24"/>
        </w:rPr>
        <w:t>re not employed especially women.</w:t>
      </w:r>
      <w:r w:rsidR="00B57875">
        <w:rPr>
          <w:rStyle w:val="FootnoteReference"/>
          <w:rFonts w:ascii="Times New Roman" w:eastAsia="Candara" w:hAnsi="Times New Roman" w:cs="Times New Roman"/>
          <w:bCs/>
          <w:sz w:val="24"/>
          <w:szCs w:val="24"/>
        </w:rPr>
        <w:footnoteReference w:id="29"/>
      </w:r>
      <w:r w:rsidR="002F20DE">
        <w:rPr>
          <w:rFonts w:ascii="Times New Roman" w:eastAsia="Candara" w:hAnsi="Times New Roman" w:cs="Times New Roman"/>
          <w:bCs/>
          <w:sz w:val="24"/>
          <w:szCs w:val="24"/>
        </w:rPr>
        <w:t xml:space="preserve"> The </w:t>
      </w:r>
      <w:r>
        <w:rPr>
          <w:rFonts w:ascii="Times New Roman" w:eastAsia="Candara" w:hAnsi="Times New Roman" w:cs="Times New Roman"/>
          <w:bCs/>
          <w:sz w:val="24"/>
          <w:szCs w:val="24"/>
        </w:rPr>
        <w:t xml:space="preserve">report </w:t>
      </w:r>
      <w:r w:rsidR="002F20DE">
        <w:rPr>
          <w:rFonts w:ascii="Times New Roman" w:eastAsia="Candara" w:hAnsi="Times New Roman" w:cs="Times New Roman"/>
          <w:bCs/>
          <w:sz w:val="24"/>
          <w:szCs w:val="24"/>
        </w:rPr>
        <w:t xml:space="preserve">further shows that </w:t>
      </w:r>
      <w:r>
        <w:rPr>
          <w:rFonts w:ascii="Times New Roman" w:eastAsia="Candara" w:hAnsi="Times New Roman" w:cs="Times New Roman"/>
          <w:bCs/>
          <w:sz w:val="24"/>
          <w:szCs w:val="24"/>
        </w:rPr>
        <w:t xml:space="preserve">caregivers including women with disabilities identified flexible working hours as one way of offering support. </w:t>
      </w:r>
      <w:r w:rsidR="002F20DE">
        <w:rPr>
          <w:rStyle w:val="FootnoteReference"/>
          <w:rFonts w:ascii="Times New Roman" w:eastAsia="Candara" w:hAnsi="Times New Roman" w:cs="Times New Roman"/>
          <w:bCs/>
          <w:sz w:val="24"/>
          <w:szCs w:val="24"/>
        </w:rPr>
        <w:footnoteReference w:id="30"/>
      </w:r>
      <w:r>
        <w:rPr>
          <w:rFonts w:ascii="Times New Roman" w:eastAsia="Candara" w:hAnsi="Times New Roman" w:cs="Times New Roman"/>
          <w:bCs/>
          <w:sz w:val="24"/>
          <w:szCs w:val="24"/>
        </w:rPr>
        <w:t xml:space="preserve">However, this form </w:t>
      </w:r>
      <w:r w:rsidR="00730A3B">
        <w:rPr>
          <w:rFonts w:ascii="Times New Roman" w:eastAsia="Candara" w:hAnsi="Times New Roman" w:cs="Times New Roman"/>
          <w:bCs/>
          <w:sz w:val="24"/>
          <w:szCs w:val="24"/>
        </w:rPr>
        <w:t xml:space="preserve">of </w:t>
      </w:r>
      <w:r>
        <w:rPr>
          <w:rFonts w:ascii="Times New Roman" w:eastAsia="Candara" w:hAnsi="Times New Roman" w:cs="Times New Roman"/>
          <w:bCs/>
          <w:sz w:val="24"/>
          <w:szCs w:val="24"/>
        </w:rPr>
        <w:t>support is not provided in many working environments forcing women with disabilities who are care</w:t>
      </w:r>
      <w:r w:rsidR="00114EC2">
        <w:rPr>
          <w:rFonts w:ascii="Times New Roman" w:eastAsia="Candara" w:hAnsi="Times New Roman" w:cs="Times New Roman"/>
          <w:bCs/>
          <w:sz w:val="24"/>
          <w:szCs w:val="24"/>
        </w:rPr>
        <w:t xml:space="preserve">givers to resign. </w:t>
      </w:r>
    </w:p>
    <w:p w14:paraId="7776727D" w14:textId="4A41F4D1" w:rsidR="00994241" w:rsidRDefault="00994241" w:rsidP="00152E8C">
      <w:pPr>
        <w:pStyle w:val="ListParagraph"/>
        <w:numPr>
          <w:ilvl w:val="0"/>
          <w:numId w:val="31"/>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 xml:space="preserve">With regards to tax exemption, Kenya permits tax relief to persons with disabilities including women with disabilities up to an income of KES 150,000 which is about 1450 USD.  However, this policy does not apply to caregivers without disabilities. In the absence of an inclusive social protection system, caregivers of children and adult with </w:t>
      </w:r>
      <w:r w:rsidR="00A03022">
        <w:rPr>
          <w:rFonts w:ascii="Times New Roman" w:eastAsia="Candara" w:hAnsi="Times New Roman" w:cs="Times New Roman"/>
          <w:bCs/>
          <w:sz w:val="24"/>
          <w:szCs w:val="24"/>
        </w:rPr>
        <w:t xml:space="preserve">disabilities with </w:t>
      </w:r>
      <w:r>
        <w:rPr>
          <w:rFonts w:ascii="Times New Roman" w:eastAsia="Candara" w:hAnsi="Times New Roman" w:cs="Times New Roman"/>
          <w:bCs/>
          <w:sz w:val="24"/>
          <w:szCs w:val="24"/>
        </w:rPr>
        <w:t xml:space="preserve">high support needs </w:t>
      </w:r>
      <w:r w:rsidR="00E70A5B">
        <w:rPr>
          <w:rFonts w:ascii="Times New Roman" w:eastAsia="Candara" w:hAnsi="Times New Roman" w:cs="Times New Roman"/>
          <w:bCs/>
          <w:sz w:val="24"/>
          <w:szCs w:val="24"/>
        </w:rPr>
        <w:t xml:space="preserve">in gainful employment </w:t>
      </w:r>
      <w:r>
        <w:rPr>
          <w:rFonts w:ascii="Times New Roman" w:eastAsia="Candara" w:hAnsi="Times New Roman" w:cs="Times New Roman"/>
          <w:bCs/>
          <w:sz w:val="24"/>
          <w:szCs w:val="24"/>
        </w:rPr>
        <w:t>are forced to pay for all the support needs and care, and disability related costs without relief</w:t>
      </w:r>
      <w:r w:rsidR="00E70A5B">
        <w:rPr>
          <w:rFonts w:ascii="Times New Roman" w:eastAsia="Candara" w:hAnsi="Times New Roman" w:cs="Times New Roman"/>
          <w:bCs/>
          <w:sz w:val="24"/>
          <w:szCs w:val="24"/>
        </w:rPr>
        <w:t xml:space="preserve">. In the end, the income from formal or informal employment becomes inadequate to cater for all the support needs and other disability related costs including access to health care. Recognizing this challenge, the Senate through the Persons with Disabilities Bill, 2023 passed a Bill allowing parents of children and adults with </w:t>
      </w:r>
      <w:r w:rsidR="00A03022">
        <w:rPr>
          <w:rFonts w:ascii="Times New Roman" w:eastAsia="Candara" w:hAnsi="Times New Roman" w:cs="Times New Roman"/>
          <w:bCs/>
          <w:sz w:val="24"/>
          <w:szCs w:val="24"/>
        </w:rPr>
        <w:t xml:space="preserve">disabilities with </w:t>
      </w:r>
      <w:r w:rsidR="00E70A5B">
        <w:rPr>
          <w:rFonts w:ascii="Times New Roman" w:eastAsia="Candara" w:hAnsi="Times New Roman" w:cs="Times New Roman"/>
          <w:bCs/>
          <w:sz w:val="24"/>
          <w:szCs w:val="24"/>
        </w:rPr>
        <w:t xml:space="preserve">high support needs to be exempted from taxes </w:t>
      </w:r>
      <w:proofErr w:type="spellStart"/>
      <w:r w:rsidR="00E70A5B">
        <w:rPr>
          <w:rFonts w:ascii="Times New Roman" w:eastAsia="Candara" w:hAnsi="Times New Roman" w:cs="Times New Roman"/>
          <w:bCs/>
          <w:sz w:val="24"/>
          <w:szCs w:val="24"/>
        </w:rPr>
        <w:t>upto</w:t>
      </w:r>
      <w:proofErr w:type="spellEnd"/>
      <w:r w:rsidR="00E70A5B">
        <w:rPr>
          <w:rFonts w:ascii="Times New Roman" w:eastAsia="Candara" w:hAnsi="Times New Roman" w:cs="Times New Roman"/>
          <w:bCs/>
          <w:sz w:val="24"/>
          <w:szCs w:val="24"/>
        </w:rPr>
        <w:t xml:space="preserve"> KES 150,000, about 1450 USD. Section 5</w:t>
      </w:r>
      <w:r w:rsidR="00315035">
        <w:rPr>
          <w:rFonts w:ascii="Times New Roman" w:eastAsia="Candara" w:hAnsi="Times New Roman" w:cs="Times New Roman"/>
          <w:bCs/>
          <w:sz w:val="24"/>
          <w:szCs w:val="24"/>
        </w:rPr>
        <w:t xml:space="preserve">6 (1) provides that a parent or a guardian of a person certified with ‘severe’ </w:t>
      </w:r>
      <w:r w:rsidR="00315035">
        <w:rPr>
          <w:rFonts w:ascii="Times New Roman" w:eastAsia="Candara" w:hAnsi="Times New Roman" w:cs="Times New Roman"/>
          <w:bCs/>
          <w:sz w:val="24"/>
          <w:szCs w:val="24"/>
        </w:rPr>
        <w:lastRenderedPageBreak/>
        <w:t xml:space="preserve">disabilities can apply for consideration of tax exemption. However, this Bill has not been enacted into law delaying the operationalization these provisions. </w:t>
      </w:r>
    </w:p>
    <w:p w14:paraId="2FAAFEF7" w14:textId="512F9265" w:rsidR="00114EC2" w:rsidRDefault="00114EC2" w:rsidP="00114EC2">
      <w:pPr>
        <w:pStyle w:val="ListParagraph"/>
        <w:spacing w:line="276" w:lineRule="auto"/>
        <w:jc w:val="both"/>
        <w:rPr>
          <w:rFonts w:ascii="Times New Roman" w:eastAsia="Candara" w:hAnsi="Times New Roman" w:cs="Times New Roman"/>
          <w:b/>
          <w:sz w:val="24"/>
          <w:szCs w:val="24"/>
        </w:rPr>
      </w:pPr>
      <w:r w:rsidRPr="00114EC2">
        <w:rPr>
          <w:rFonts w:ascii="Times New Roman" w:eastAsia="Candara" w:hAnsi="Times New Roman" w:cs="Times New Roman"/>
          <w:b/>
          <w:sz w:val="24"/>
          <w:szCs w:val="24"/>
        </w:rPr>
        <w:t>Recommendations</w:t>
      </w:r>
    </w:p>
    <w:p w14:paraId="6E26D12D" w14:textId="34412D50" w:rsidR="00B57875" w:rsidRPr="00B57875" w:rsidRDefault="00B57875" w:rsidP="002F20DE">
      <w:pPr>
        <w:pStyle w:val="ListParagraph"/>
        <w:numPr>
          <w:ilvl w:val="0"/>
          <w:numId w:val="48"/>
        </w:numPr>
        <w:spacing w:line="276" w:lineRule="auto"/>
        <w:jc w:val="both"/>
        <w:rPr>
          <w:rFonts w:ascii="Times New Roman" w:eastAsia="Candara" w:hAnsi="Times New Roman" w:cs="Times New Roman"/>
          <w:bCs/>
          <w:sz w:val="24"/>
          <w:szCs w:val="24"/>
        </w:rPr>
      </w:pPr>
      <w:r w:rsidRPr="00B57875">
        <w:rPr>
          <w:rFonts w:ascii="Times New Roman" w:eastAsia="Candara" w:hAnsi="Times New Roman" w:cs="Times New Roman"/>
          <w:bCs/>
          <w:sz w:val="24"/>
          <w:szCs w:val="24"/>
        </w:rPr>
        <w:t>Establish an enforcement mechanism to ensure compliance with the 5% quota for employment of persons with disabilities</w:t>
      </w:r>
      <w:r w:rsidR="00A03022">
        <w:rPr>
          <w:rFonts w:ascii="Times New Roman" w:eastAsia="Candara" w:hAnsi="Times New Roman" w:cs="Times New Roman"/>
          <w:bCs/>
          <w:sz w:val="24"/>
          <w:szCs w:val="24"/>
        </w:rPr>
        <w:t xml:space="preserve"> ensuring parity among men and women with disabilities and equitable benefit for the diverse groups of persons with disabilities.</w:t>
      </w:r>
      <w:r w:rsidRPr="00B57875">
        <w:rPr>
          <w:rFonts w:ascii="Times New Roman" w:eastAsia="Candara" w:hAnsi="Times New Roman" w:cs="Times New Roman"/>
          <w:bCs/>
          <w:sz w:val="24"/>
          <w:szCs w:val="24"/>
        </w:rPr>
        <w:t xml:space="preserve"> </w:t>
      </w:r>
    </w:p>
    <w:p w14:paraId="393023AF" w14:textId="11037810" w:rsidR="00B57875" w:rsidRDefault="00B57875" w:rsidP="002F20DE">
      <w:pPr>
        <w:pStyle w:val="ListParagraph"/>
        <w:numPr>
          <w:ilvl w:val="0"/>
          <w:numId w:val="48"/>
        </w:numPr>
        <w:spacing w:line="276" w:lineRule="auto"/>
        <w:jc w:val="both"/>
        <w:rPr>
          <w:rFonts w:ascii="Times New Roman" w:eastAsia="Candara" w:hAnsi="Times New Roman" w:cs="Times New Roman"/>
          <w:bCs/>
          <w:sz w:val="24"/>
          <w:szCs w:val="24"/>
        </w:rPr>
      </w:pPr>
      <w:r w:rsidRPr="00B57875">
        <w:rPr>
          <w:rFonts w:ascii="Times New Roman" w:eastAsia="Candara" w:hAnsi="Times New Roman" w:cs="Times New Roman"/>
          <w:bCs/>
          <w:sz w:val="24"/>
          <w:szCs w:val="24"/>
        </w:rPr>
        <w:t>Disaggregate employment and economic survey data by disability and gender</w:t>
      </w:r>
    </w:p>
    <w:p w14:paraId="0951B294" w14:textId="6B24FB23" w:rsidR="002F20DE" w:rsidRDefault="002F20DE" w:rsidP="002F20DE">
      <w:pPr>
        <w:pStyle w:val="ListParagraph"/>
        <w:numPr>
          <w:ilvl w:val="0"/>
          <w:numId w:val="48"/>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Repeal discriminatory laws including laws permitting ‘</w:t>
      </w:r>
      <w:r w:rsidR="00741355">
        <w:rPr>
          <w:rFonts w:ascii="Times New Roman" w:eastAsia="Candara" w:hAnsi="Times New Roman" w:cs="Times New Roman"/>
          <w:bCs/>
          <w:sz w:val="24"/>
          <w:szCs w:val="24"/>
        </w:rPr>
        <w:t>mental and</w:t>
      </w:r>
      <w:r>
        <w:rPr>
          <w:rFonts w:ascii="Times New Roman" w:eastAsia="Candara" w:hAnsi="Times New Roman" w:cs="Times New Roman"/>
          <w:bCs/>
          <w:sz w:val="24"/>
          <w:szCs w:val="24"/>
        </w:rPr>
        <w:t xml:space="preserve"> physical incapacity’ as a ground to remove public officials in office including Article 150 (1) and Article 1</w:t>
      </w:r>
      <w:r w:rsidR="00741355">
        <w:rPr>
          <w:rFonts w:ascii="Times New Roman" w:eastAsia="Candara" w:hAnsi="Times New Roman" w:cs="Times New Roman"/>
          <w:bCs/>
          <w:sz w:val="24"/>
          <w:szCs w:val="24"/>
        </w:rPr>
        <w:t>58 (1) (a) of the Constitution of Kenya</w:t>
      </w:r>
    </w:p>
    <w:p w14:paraId="49539EDD" w14:textId="4D4F1B64" w:rsidR="00114EC2" w:rsidRDefault="00741355" w:rsidP="00741355">
      <w:pPr>
        <w:pStyle w:val="ListParagraph"/>
        <w:numPr>
          <w:ilvl w:val="0"/>
          <w:numId w:val="48"/>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Adopt a comprehensive definition of support to ensure that women with disabilities in all their diversities can receive support including flexible working hours.</w:t>
      </w:r>
    </w:p>
    <w:p w14:paraId="540C69B6" w14:textId="7DBFD853" w:rsidR="00994241" w:rsidRDefault="00315035" w:rsidP="00741355">
      <w:pPr>
        <w:pStyle w:val="ListParagraph"/>
        <w:numPr>
          <w:ilvl w:val="0"/>
          <w:numId w:val="48"/>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Fast track the enactment of the Persons with Disabilities Bill, 2023 and operationalize Section 56(1) to extend tax exemption to caregivers of persons with high support needs</w:t>
      </w:r>
    </w:p>
    <w:p w14:paraId="0D7448F1" w14:textId="77566494" w:rsidR="00532B88" w:rsidRPr="00741355" w:rsidRDefault="00532B88" w:rsidP="00741355">
      <w:pPr>
        <w:pStyle w:val="ListParagraph"/>
        <w:numPr>
          <w:ilvl w:val="0"/>
          <w:numId w:val="48"/>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Simplify the AGPO application procedure and ensure that women with disabilities are financially supported to access tenders.</w:t>
      </w:r>
    </w:p>
    <w:p w14:paraId="71A6E45E" w14:textId="67948F8A" w:rsidR="00382C1E" w:rsidRPr="00741355" w:rsidRDefault="00426ED4" w:rsidP="00741355">
      <w:pPr>
        <w:pStyle w:val="Heading2"/>
        <w:rPr>
          <w:rFonts w:ascii="Times New Roman" w:hAnsi="Times New Roman" w:cs="Times New Roman"/>
        </w:rPr>
      </w:pPr>
      <w:bookmarkStart w:id="7" w:name="_Toc184810690"/>
      <w:r w:rsidRPr="00741355">
        <w:rPr>
          <w:rFonts w:ascii="Times New Roman" w:hAnsi="Times New Roman" w:cs="Times New Roman"/>
        </w:rPr>
        <w:t xml:space="preserve">Social Protection </w:t>
      </w:r>
      <w:r w:rsidR="00347A51" w:rsidRPr="00741355">
        <w:rPr>
          <w:rFonts w:ascii="Times New Roman" w:hAnsi="Times New Roman" w:cs="Times New Roman"/>
        </w:rPr>
        <w:t>(Art</w:t>
      </w:r>
      <w:r w:rsidRPr="00741355">
        <w:rPr>
          <w:rFonts w:ascii="Times New Roman" w:hAnsi="Times New Roman" w:cs="Times New Roman"/>
        </w:rPr>
        <w:t xml:space="preserve"> 9)</w:t>
      </w:r>
      <w:bookmarkEnd w:id="7"/>
    </w:p>
    <w:p w14:paraId="14D94077" w14:textId="43009CE0" w:rsidR="00347A51" w:rsidRPr="00114EC2" w:rsidRDefault="00981525" w:rsidP="00741355">
      <w:pPr>
        <w:pStyle w:val="ListParagraph"/>
        <w:numPr>
          <w:ilvl w:val="0"/>
          <w:numId w:val="31"/>
        </w:numPr>
        <w:shd w:val="clear" w:color="auto" w:fill="FFFFFF"/>
        <w:spacing w:after="100" w:afterAutospacing="1" w:line="240" w:lineRule="auto"/>
        <w:jc w:val="both"/>
        <w:textAlignment w:val="top"/>
        <w:rPr>
          <w:rFonts w:ascii="Times New Roman" w:eastAsia="Calibri" w:hAnsi="Times New Roman" w:cs="Times New Roman"/>
          <w:sz w:val="24"/>
          <w:szCs w:val="24"/>
        </w:rPr>
      </w:pPr>
      <w:r w:rsidRPr="00981525">
        <w:rPr>
          <w:rFonts w:ascii="Times New Roman" w:eastAsia="Calibri" w:hAnsi="Times New Roman" w:cs="Times New Roman"/>
          <w:sz w:val="24"/>
          <w:szCs w:val="24"/>
        </w:rPr>
        <w:t>The</w:t>
      </w:r>
      <w:r>
        <w:rPr>
          <w:rFonts w:ascii="Times New Roman" w:eastAsia="Calibri" w:hAnsi="Times New Roman" w:cs="Times New Roman"/>
          <w:sz w:val="24"/>
          <w:szCs w:val="24"/>
        </w:rPr>
        <w:t xml:space="preserve"> Kenya Social Protection Policy 2023 defines social protection as a</w:t>
      </w:r>
      <w:r w:rsidR="00532B88">
        <w:rPr>
          <w:rFonts w:ascii="Times New Roman" w:eastAsia="Calibri" w:hAnsi="Times New Roman" w:cs="Times New Roman"/>
          <w:sz w:val="24"/>
          <w:szCs w:val="24"/>
        </w:rPr>
        <w:t xml:space="preserve"> </w:t>
      </w:r>
      <w:proofErr w:type="gramStart"/>
      <w:r w:rsidR="00532B88">
        <w:rPr>
          <w:rFonts w:ascii="Times New Roman" w:eastAsia="Calibri" w:hAnsi="Times New Roman" w:cs="Times New Roman"/>
          <w:sz w:val="24"/>
          <w:szCs w:val="24"/>
        </w:rPr>
        <w:t>“</w:t>
      </w:r>
      <w:r w:rsidRPr="00981525">
        <w:rPr>
          <w:rFonts w:ascii="Times New Roman" w:eastAsia="Calibri" w:hAnsi="Times New Roman" w:cs="Times New Roman"/>
          <w:sz w:val="24"/>
          <w:szCs w:val="24"/>
        </w:rPr>
        <w:t xml:space="preserve"> set</w:t>
      </w:r>
      <w:proofErr w:type="gramEnd"/>
      <w:r w:rsidRPr="00981525">
        <w:rPr>
          <w:rFonts w:ascii="Times New Roman" w:eastAsia="Calibri" w:hAnsi="Times New Roman" w:cs="Times New Roman"/>
          <w:sz w:val="24"/>
          <w:szCs w:val="24"/>
        </w:rPr>
        <w:t xml:space="preserve"> of policies, </w:t>
      </w:r>
      <w:proofErr w:type="spellStart"/>
      <w:r w:rsidRPr="00981525">
        <w:rPr>
          <w:rFonts w:ascii="Times New Roman" w:eastAsia="Calibri" w:hAnsi="Times New Roman" w:cs="Times New Roman"/>
          <w:sz w:val="24"/>
          <w:szCs w:val="24"/>
        </w:rPr>
        <w:t>programmes</w:t>
      </w:r>
      <w:proofErr w:type="spellEnd"/>
      <w:r w:rsidRPr="00981525">
        <w:rPr>
          <w:rFonts w:ascii="Times New Roman" w:eastAsia="Calibri" w:hAnsi="Times New Roman" w:cs="Times New Roman"/>
          <w:sz w:val="24"/>
          <w:szCs w:val="24"/>
        </w:rPr>
        <w:t xml:space="preserve">, interventions and legislative measures aimed at cushioning all Kenyans against poverty, vulnerability, exclusion, risks, contingencies, and shocks throughout their life cycles, and promoting the </w:t>
      </w:r>
      <w:proofErr w:type="spellStart"/>
      <w:r w:rsidRPr="00981525">
        <w:rPr>
          <w:rFonts w:ascii="Times New Roman" w:eastAsia="Calibri" w:hAnsi="Times New Roman" w:cs="Times New Roman"/>
          <w:sz w:val="24"/>
          <w:szCs w:val="24"/>
        </w:rPr>
        <w:t>realisation</w:t>
      </w:r>
      <w:proofErr w:type="spellEnd"/>
      <w:r w:rsidRPr="00981525">
        <w:rPr>
          <w:rFonts w:ascii="Times New Roman" w:eastAsia="Calibri" w:hAnsi="Times New Roman" w:cs="Times New Roman"/>
          <w:sz w:val="24"/>
          <w:szCs w:val="24"/>
        </w:rPr>
        <w:t xml:space="preserve"> of economic and social righ</w:t>
      </w:r>
      <w:r w:rsidR="00532B88">
        <w:rPr>
          <w:rFonts w:ascii="Times New Roman" w:eastAsia="Calibri" w:hAnsi="Times New Roman" w:cs="Times New Roman"/>
          <w:sz w:val="24"/>
          <w:szCs w:val="24"/>
        </w:rPr>
        <w:t>t</w:t>
      </w:r>
      <w:r w:rsidR="00D75D65">
        <w:rPr>
          <w:rFonts w:ascii="Times New Roman" w:eastAsia="Calibri" w:hAnsi="Times New Roman" w:cs="Times New Roman"/>
          <w:sz w:val="24"/>
          <w:szCs w:val="24"/>
        </w:rPr>
        <w:t>.</w:t>
      </w:r>
      <w:r w:rsidR="00532B88">
        <w:rPr>
          <w:rFonts w:ascii="Times New Roman" w:eastAsia="Calibri" w:hAnsi="Times New Roman" w:cs="Times New Roman"/>
          <w:sz w:val="24"/>
          <w:szCs w:val="24"/>
        </w:rPr>
        <w:t xml:space="preserve">” Despite the broad policy approach </w:t>
      </w:r>
      <w:r w:rsidR="00347A51" w:rsidRPr="00114EC2">
        <w:rPr>
          <w:rFonts w:ascii="Times New Roman" w:eastAsia="Calibri" w:hAnsi="Times New Roman" w:cs="Times New Roman"/>
          <w:sz w:val="24"/>
          <w:szCs w:val="24"/>
        </w:rPr>
        <w:t>Keny</w:t>
      </w:r>
      <w:r w:rsidR="00532B88">
        <w:rPr>
          <w:rFonts w:ascii="Times New Roman" w:eastAsia="Calibri" w:hAnsi="Times New Roman" w:cs="Times New Roman"/>
          <w:sz w:val="24"/>
          <w:szCs w:val="24"/>
        </w:rPr>
        <w:t xml:space="preserve">a’s social protection </w:t>
      </w:r>
      <w:proofErr w:type="spellStart"/>
      <w:r w:rsidR="00532B88">
        <w:rPr>
          <w:rFonts w:ascii="Times New Roman" w:eastAsia="Calibri" w:hAnsi="Times New Roman" w:cs="Times New Roman"/>
          <w:sz w:val="24"/>
          <w:szCs w:val="24"/>
        </w:rPr>
        <w:t>programmes</w:t>
      </w:r>
      <w:proofErr w:type="spellEnd"/>
      <w:r w:rsidR="00532B88">
        <w:rPr>
          <w:rFonts w:ascii="Times New Roman" w:eastAsia="Calibri" w:hAnsi="Times New Roman" w:cs="Times New Roman"/>
          <w:sz w:val="24"/>
          <w:szCs w:val="24"/>
        </w:rPr>
        <w:t xml:space="preserve"> are limited focusing </w:t>
      </w:r>
      <w:r w:rsidR="000D0C59">
        <w:rPr>
          <w:rFonts w:ascii="Times New Roman" w:eastAsia="Calibri" w:hAnsi="Times New Roman" w:cs="Times New Roman"/>
          <w:sz w:val="24"/>
          <w:szCs w:val="24"/>
        </w:rPr>
        <w:t xml:space="preserve">on </w:t>
      </w:r>
      <w:r w:rsidR="00347A51" w:rsidRPr="00114EC2">
        <w:rPr>
          <w:rFonts w:ascii="Times New Roman" w:eastAsia="Calibri" w:hAnsi="Times New Roman" w:cs="Times New Roman"/>
          <w:sz w:val="24"/>
          <w:szCs w:val="24"/>
        </w:rPr>
        <w:t xml:space="preserve">the elderly, orphans and vulnerable children and persons with disabilities. The main social protection </w:t>
      </w:r>
      <w:proofErr w:type="spellStart"/>
      <w:r w:rsidR="00347A51" w:rsidRPr="00114EC2">
        <w:rPr>
          <w:rFonts w:ascii="Times New Roman" w:eastAsia="Calibri" w:hAnsi="Times New Roman" w:cs="Times New Roman"/>
          <w:sz w:val="24"/>
          <w:szCs w:val="24"/>
        </w:rPr>
        <w:t>programme</w:t>
      </w:r>
      <w:proofErr w:type="spellEnd"/>
      <w:r w:rsidR="00347A51" w:rsidRPr="00114EC2">
        <w:rPr>
          <w:rFonts w:ascii="Times New Roman" w:eastAsia="Calibri" w:hAnsi="Times New Roman" w:cs="Times New Roman"/>
          <w:sz w:val="24"/>
          <w:szCs w:val="24"/>
        </w:rPr>
        <w:t xml:space="preserve"> targeting persons </w:t>
      </w:r>
      <w:r w:rsidR="00910B48" w:rsidRPr="00114EC2">
        <w:rPr>
          <w:rFonts w:ascii="Times New Roman" w:eastAsia="Calibri" w:hAnsi="Times New Roman" w:cs="Times New Roman"/>
          <w:sz w:val="24"/>
          <w:szCs w:val="24"/>
        </w:rPr>
        <w:t>with disabilities</w:t>
      </w:r>
      <w:r w:rsidR="00347A51" w:rsidRPr="00114EC2">
        <w:rPr>
          <w:rFonts w:ascii="Times New Roman" w:eastAsia="Calibri" w:hAnsi="Times New Roman" w:cs="Times New Roman"/>
          <w:sz w:val="24"/>
          <w:szCs w:val="24"/>
        </w:rPr>
        <w:t xml:space="preserve"> is the “Persons with Severe Disability Cash Transfer”. The monthly allowance is KES 2000, about 18 USD and targets household</w:t>
      </w:r>
      <w:r w:rsidR="00D566AC">
        <w:rPr>
          <w:rFonts w:ascii="Times New Roman" w:eastAsia="Calibri" w:hAnsi="Times New Roman" w:cs="Times New Roman"/>
          <w:sz w:val="24"/>
          <w:szCs w:val="24"/>
        </w:rPr>
        <w:t>s</w:t>
      </w:r>
      <w:r w:rsidR="00347A51" w:rsidRPr="00114EC2">
        <w:rPr>
          <w:rFonts w:ascii="Times New Roman" w:eastAsia="Calibri" w:hAnsi="Times New Roman" w:cs="Times New Roman"/>
          <w:sz w:val="24"/>
          <w:szCs w:val="24"/>
        </w:rPr>
        <w:t xml:space="preserve"> and not an individual. The allowance is based on means-testing which means that the household should </w:t>
      </w:r>
      <w:r w:rsidR="0034098E">
        <w:rPr>
          <w:rFonts w:ascii="Times New Roman" w:eastAsia="Calibri" w:hAnsi="Times New Roman" w:cs="Times New Roman"/>
          <w:sz w:val="24"/>
          <w:szCs w:val="24"/>
        </w:rPr>
        <w:t xml:space="preserve">demonstrate that they are living beyond the poverty line, and they lack any source of income. </w:t>
      </w:r>
      <w:r w:rsidR="00347A51" w:rsidRPr="00114EC2">
        <w:rPr>
          <w:rFonts w:ascii="Times New Roman" w:eastAsia="Calibri" w:hAnsi="Times New Roman" w:cs="Times New Roman"/>
          <w:sz w:val="24"/>
          <w:szCs w:val="24"/>
        </w:rPr>
        <w:t xml:space="preserve"> </w:t>
      </w:r>
      <w:r w:rsidR="00347A51" w:rsidRPr="00586CC5">
        <w:rPr>
          <w:rFonts w:ascii="Times New Roman" w:eastAsia="Calibri" w:hAnsi="Times New Roman" w:cs="Times New Roman"/>
          <w:b/>
          <w:bCs/>
          <w:sz w:val="24"/>
          <w:szCs w:val="24"/>
        </w:rPr>
        <w:t>This approach locks out several persons with disabilities who are eligible for the support</w:t>
      </w:r>
      <w:r w:rsidR="0034098E">
        <w:rPr>
          <w:rFonts w:ascii="Times New Roman" w:eastAsia="Calibri" w:hAnsi="Times New Roman" w:cs="Times New Roman"/>
          <w:b/>
          <w:bCs/>
          <w:sz w:val="24"/>
          <w:szCs w:val="24"/>
        </w:rPr>
        <w:t xml:space="preserve"> as it focuses on the level of poverty level for a </w:t>
      </w:r>
      <w:proofErr w:type="gramStart"/>
      <w:r w:rsidR="0034098E">
        <w:rPr>
          <w:rFonts w:ascii="Times New Roman" w:eastAsia="Calibri" w:hAnsi="Times New Roman" w:cs="Times New Roman"/>
          <w:b/>
          <w:bCs/>
          <w:sz w:val="24"/>
          <w:szCs w:val="24"/>
        </w:rPr>
        <w:t>household</w:t>
      </w:r>
      <w:proofErr w:type="gramEnd"/>
      <w:r w:rsidR="0034098E">
        <w:rPr>
          <w:rFonts w:ascii="Times New Roman" w:eastAsia="Calibri" w:hAnsi="Times New Roman" w:cs="Times New Roman"/>
          <w:b/>
          <w:bCs/>
          <w:sz w:val="24"/>
          <w:szCs w:val="24"/>
        </w:rPr>
        <w:t xml:space="preserve"> and</w:t>
      </w:r>
      <w:r w:rsidR="00AA1086" w:rsidRPr="00586CC5">
        <w:rPr>
          <w:rFonts w:ascii="Times New Roman" w:eastAsia="Calibri" w:hAnsi="Times New Roman" w:cs="Times New Roman"/>
          <w:b/>
          <w:bCs/>
          <w:sz w:val="24"/>
          <w:szCs w:val="24"/>
        </w:rPr>
        <w:t xml:space="preserve"> it does not consider an individual’s support needs as well as disability related extra costs</w:t>
      </w:r>
      <w:r w:rsidR="00347A51" w:rsidRPr="00586CC5">
        <w:rPr>
          <w:rFonts w:ascii="Times New Roman" w:eastAsia="Calibri" w:hAnsi="Times New Roman" w:cs="Times New Roman"/>
          <w:b/>
          <w:bCs/>
          <w:sz w:val="24"/>
          <w:szCs w:val="24"/>
        </w:rPr>
        <w:t>.</w:t>
      </w:r>
      <w:r w:rsidR="00347A51" w:rsidRPr="00114EC2">
        <w:rPr>
          <w:rFonts w:ascii="Times New Roman" w:eastAsia="Calibri" w:hAnsi="Times New Roman" w:cs="Times New Roman"/>
          <w:sz w:val="24"/>
          <w:szCs w:val="24"/>
        </w:rPr>
        <w:t xml:space="preserve"> </w:t>
      </w:r>
    </w:p>
    <w:p w14:paraId="6D8AC9D4" w14:textId="6CE65B86" w:rsidR="00347A51" w:rsidRPr="00114EC2" w:rsidRDefault="00347A51" w:rsidP="00114EC2">
      <w:pPr>
        <w:pStyle w:val="ListParagraph"/>
        <w:numPr>
          <w:ilvl w:val="0"/>
          <w:numId w:val="31"/>
        </w:numPr>
        <w:shd w:val="clear" w:color="auto" w:fill="FFFFFF"/>
        <w:spacing w:before="100" w:beforeAutospacing="1" w:after="100" w:afterAutospacing="1" w:line="240" w:lineRule="auto"/>
        <w:jc w:val="both"/>
        <w:textAlignment w:val="top"/>
        <w:rPr>
          <w:rFonts w:ascii="Times New Roman" w:eastAsia="Calibri" w:hAnsi="Times New Roman" w:cs="Times New Roman"/>
          <w:sz w:val="24"/>
          <w:szCs w:val="24"/>
        </w:rPr>
      </w:pPr>
      <w:r w:rsidRPr="00114EC2">
        <w:rPr>
          <w:rFonts w:ascii="Times New Roman" w:eastAsia="Calibri" w:hAnsi="Times New Roman" w:cs="Times New Roman"/>
          <w:sz w:val="24"/>
          <w:szCs w:val="24"/>
        </w:rPr>
        <w:t xml:space="preserve">Further the eligibility criteria </w:t>
      </w:r>
      <w:proofErr w:type="gramStart"/>
      <w:r w:rsidR="00910B48" w:rsidRPr="00114EC2">
        <w:rPr>
          <w:rFonts w:ascii="Times New Roman" w:eastAsia="Calibri" w:hAnsi="Times New Roman" w:cs="Times New Roman"/>
          <w:sz w:val="24"/>
          <w:szCs w:val="24"/>
        </w:rPr>
        <w:t>requires</w:t>
      </w:r>
      <w:proofErr w:type="gramEnd"/>
      <w:r w:rsidR="00910B48" w:rsidRPr="00114EC2">
        <w:rPr>
          <w:rFonts w:ascii="Times New Roman" w:eastAsia="Calibri" w:hAnsi="Times New Roman" w:cs="Times New Roman"/>
          <w:sz w:val="24"/>
          <w:szCs w:val="24"/>
        </w:rPr>
        <w:t xml:space="preserve"> the</w:t>
      </w:r>
      <w:r w:rsidRPr="00114EC2">
        <w:rPr>
          <w:rFonts w:ascii="Times New Roman" w:eastAsia="Calibri" w:hAnsi="Times New Roman" w:cs="Times New Roman"/>
          <w:sz w:val="24"/>
          <w:szCs w:val="24"/>
        </w:rPr>
        <w:t xml:space="preserve"> household to have persons with </w:t>
      </w:r>
      <w:r w:rsidR="00AA1086">
        <w:rPr>
          <w:rFonts w:ascii="Times New Roman" w:eastAsia="Calibri" w:hAnsi="Times New Roman" w:cs="Times New Roman"/>
          <w:sz w:val="24"/>
          <w:szCs w:val="24"/>
        </w:rPr>
        <w:t xml:space="preserve">‘severe disability’ </w:t>
      </w:r>
      <w:r w:rsidRPr="00114EC2">
        <w:rPr>
          <w:rFonts w:ascii="Times New Roman" w:eastAsia="Calibri" w:hAnsi="Times New Roman" w:cs="Times New Roman"/>
          <w:sz w:val="24"/>
          <w:szCs w:val="24"/>
        </w:rPr>
        <w:t xml:space="preserve">and despite some households having more than one person with </w:t>
      </w:r>
      <w:r w:rsidR="00AA1086">
        <w:rPr>
          <w:rFonts w:ascii="Times New Roman" w:eastAsia="Calibri" w:hAnsi="Times New Roman" w:cs="Times New Roman"/>
          <w:sz w:val="24"/>
          <w:szCs w:val="24"/>
        </w:rPr>
        <w:t xml:space="preserve">severe disability </w:t>
      </w:r>
      <w:r w:rsidRPr="00114EC2">
        <w:rPr>
          <w:rFonts w:ascii="Times New Roman" w:eastAsia="Calibri" w:hAnsi="Times New Roman" w:cs="Times New Roman"/>
          <w:sz w:val="24"/>
          <w:szCs w:val="24"/>
        </w:rPr>
        <w:t xml:space="preserve">the support is still provided at household level. Evidence shows that persons with disabilities usually live in households with several members. According to a report by the Ministry of </w:t>
      </w:r>
      <w:proofErr w:type="spellStart"/>
      <w:r w:rsidRPr="00114EC2">
        <w:rPr>
          <w:rFonts w:ascii="Times New Roman" w:eastAsia="Calibri" w:hAnsi="Times New Roman" w:cs="Times New Roman"/>
          <w:sz w:val="24"/>
          <w:szCs w:val="24"/>
        </w:rPr>
        <w:t>Labour</w:t>
      </w:r>
      <w:proofErr w:type="spellEnd"/>
      <w:r w:rsidRPr="00114EC2">
        <w:rPr>
          <w:rFonts w:ascii="Times New Roman" w:eastAsia="Calibri" w:hAnsi="Times New Roman" w:cs="Times New Roman"/>
          <w:sz w:val="24"/>
          <w:szCs w:val="24"/>
        </w:rPr>
        <w:t xml:space="preserve"> and Social Protection, nearly two thirds of persons with disabilities live in households of five members or more. </w:t>
      </w:r>
      <w:r w:rsidR="00741355">
        <w:rPr>
          <w:rStyle w:val="FootnoteReference"/>
          <w:rFonts w:ascii="Times New Roman" w:eastAsia="Calibri" w:hAnsi="Times New Roman" w:cs="Times New Roman"/>
          <w:sz w:val="24"/>
          <w:szCs w:val="24"/>
        </w:rPr>
        <w:footnoteReference w:id="31"/>
      </w:r>
      <w:r w:rsidR="00741355">
        <w:rPr>
          <w:rFonts w:ascii="Times New Roman" w:eastAsia="Calibri" w:hAnsi="Times New Roman" w:cs="Times New Roman"/>
          <w:sz w:val="24"/>
          <w:szCs w:val="24"/>
        </w:rPr>
        <w:t xml:space="preserve"> </w:t>
      </w:r>
      <w:r w:rsidRPr="00114EC2">
        <w:rPr>
          <w:rFonts w:ascii="Times New Roman" w:eastAsia="Calibri" w:hAnsi="Times New Roman" w:cs="Times New Roman"/>
          <w:sz w:val="24"/>
          <w:szCs w:val="24"/>
        </w:rPr>
        <w:t xml:space="preserve">The reports further shows that about 82% of households with persons with disabilities buy food and about 5% beg for food. </w:t>
      </w:r>
      <w:r w:rsidR="00741355">
        <w:rPr>
          <w:rStyle w:val="FootnoteReference"/>
          <w:rFonts w:ascii="Times New Roman" w:eastAsia="Calibri" w:hAnsi="Times New Roman" w:cs="Times New Roman"/>
          <w:sz w:val="24"/>
          <w:szCs w:val="24"/>
        </w:rPr>
        <w:footnoteReference w:id="32"/>
      </w:r>
      <w:r w:rsidR="00741355">
        <w:rPr>
          <w:rFonts w:ascii="Times New Roman" w:eastAsia="Calibri" w:hAnsi="Times New Roman" w:cs="Times New Roman"/>
          <w:sz w:val="24"/>
          <w:szCs w:val="24"/>
        </w:rPr>
        <w:t xml:space="preserve"> </w:t>
      </w:r>
      <w:r w:rsidRPr="00114EC2">
        <w:rPr>
          <w:rFonts w:ascii="Times New Roman" w:eastAsia="Calibri" w:hAnsi="Times New Roman" w:cs="Times New Roman"/>
          <w:sz w:val="24"/>
          <w:szCs w:val="24"/>
        </w:rPr>
        <w:t xml:space="preserve">Overall households with five or more members suffer high food inadequacy with 6 out of 10 households sometimes not having food at all.  </w:t>
      </w:r>
      <w:r w:rsidR="00741355">
        <w:rPr>
          <w:rStyle w:val="FootnoteReference"/>
          <w:rFonts w:ascii="Times New Roman" w:eastAsia="Calibri" w:hAnsi="Times New Roman" w:cs="Times New Roman"/>
          <w:sz w:val="24"/>
          <w:szCs w:val="24"/>
        </w:rPr>
        <w:footnoteReference w:id="33"/>
      </w:r>
      <w:r w:rsidRPr="00114EC2">
        <w:rPr>
          <w:rFonts w:ascii="Times New Roman" w:eastAsia="Calibri" w:hAnsi="Times New Roman" w:cs="Times New Roman"/>
          <w:sz w:val="24"/>
          <w:szCs w:val="24"/>
        </w:rPr>
        <w:t xml:space="preserve">These findings demonstrate the challenges persons with disabilities continue to face </w:t>
      </w:r>
      <w:r w:rsidRPr="00114EC2">
        <w:rPr>
          <w:rFonts w:ascii="Times New Roman" w:eastAsia="Calibri" w:hAnsi="Times New Roman" w:cs="Times New Roman"/>
          <w:sz w:val="24"/>
          <w:szCs w:val="24"/>
        </w:rPr>
        <w:lastRenderedPageBreak/>
        <w:t xml:space="preserve">due to the inadequate allowance that not only fails to meet the basic needs but also the disability related challenges. </w:t>
      </w:r>
    </w:p>
    <w:p w14:paraId="006DB77D" w14:textId="506F16AE" w:rsidR="00347A51" w:rsidRPr="00114EC2" w:rsidRDefault="00347A51" w:rsidP="00114EC2">
      <w:pPr>
        <w:pStyle w:val="ListParagraph"/>
        <w:numPr>
          <w:ilvl w:val="0"/>
          <w:numId w:val="31"/>
        </w:numPr>
        <w:shd w:val="clear" w:color="auto" w:fill="FFFFFF"/>
        <w:spacing w:before="100" w:beforeAutospacing="1" w:after="100" w:afterAutospacing="1" w:line="240" w:lineRule="auto"/>
        <w:jc w:val="both"/>
        <w:textAlignment w:val="top"/>
        <w:rPr>
          <w:rFonts w:ascii="Times New Roman" w:eastAsia="Calibri" w:hAnsi="Times New Roman" w:cs="Times New Roman"/>
          <w:sz w:val="24"/>
          <w:szCs w:val="24"/>
        </w:rPr>
      </w:pPr>
      <w:r w:rsidRPr="00114EC2">
        <w:rPr>
          <w:rFonts w:ascii="Times New Roman" w:eastAsia="Calibri" w:hAnsi="Times New Roman" w:cs="Times New Roman"/>
          <w:sz w:val="24"/>
          <w:szCs w:val="24"/>
        </w:rPr>
        <w:t xml:space="preserve">Another layer of challenge with the cash transfer system is that it targets the caregiver and not the person with disability. As a result, in most of the cases, the person with disabilities does not have the autonomy to make decisions on the use of the money received. Disaggregated data is also missing and while the government reports that KES 1.2 billion has been allocated to the cash transfer program, disaggregated data by disability, age and gender is missing. It is worth noting that despite government committing to increase the number of those benefitting from the cash transfer system, the budgetary allocation for the </w:t>
      </w:r>
      <w:proofErr w:type="spellStart"/>
      <w:r w:rsidRPr="00114EC2">
        <w:rPr>
          <w:rFonts w:ascii="Times New Roman" w:eastAsia="Calibri" w:hAnsi="Times New Roman" w:cs="Times New Roman"/>
          <w:sz w:val="24"/>
          <w:szCs w:val="24"/>
        </w:rPr>
        <w:t>programme</w:t>
      </w:r>
      <w:proofErr w:type="spellEnd"/>
      <w:r w:rsidRPr="00114EC2">
        <w:rPr>
          <w:rFonts w:ascii="Times New Roman" w:eastAsia="Calibri" w:hAnsi="Times New Roman" w:cs="Times New Roman"/>
          <w:sz w:val="24"/>
          <w:szCs w:val="24"/>
        </w:rPr>
        <w:t xml:space="preserve"> </w:t>
      </w:r>
      <w:r w:rsidR="00741355">
        <w:rPr>
          <w:rFonts w:ascii="Times New Roman" w:eastAsia="Calibri" w:hAnsi="Times New Roman" w:cs="Times New Roman"/>
          <w:sz w:val="24"/>
          <w:szCs w:val="24"/>
        </w:rPr>
        <w:t xml:space="preserve">is lower </w:t>
      </w:r>
      <w:r w:rsidRPr="00114EC2">
        <w:rPr>
          <w:rFonts w:ascii="Times New Roman" w:eastAsia="Calibri" w:hAnsi="Times New Roman" w:cs="Times New Roman"/>
          <w:sz w:val="24"/>
          <w:szCs w:val="24"/>
        </w:rPr>
        <w:t xml:space="preserve">compared to other </w:t>
      </w:r>
      <w:proofErr w:type="spellStart"/>
      <w:r w:rsidRPr="00114EC2">
        <w:rPr>
          <w:rFonts w:ascii="Times New Roman" w:eastAsia="Calibri" w:hAnsi="Times New Roman" w:cs="Times New Roman"/>
          <w:sz w:val="24"/>
          <w:szCs w:val="24"/>
        </w:rPr>
        <w:t>programmes</w:t>
      </w:r>
      <w:proofErr w:type="spellEnd"/>
      <w:r w:rsidRPr="00114EC2">
        <w:rPr>
          <w:rFonts w:ascii="Times New Roman" w:eastAsia="Calibri" w:hAnsi="Times New Roman" w:cs="Times New Roman"/>
          <w:sz w:val="24"/>
          <w:szCs w:val="24"/>
        </w:rPr>
        <w:t xml:space="preserve">. It is also critical to note </w:t>
      </w:r>
      <w:r w:rsidR="00D566AC">
        <w:rPr>
          <w:rFonts w:ascii="Times New Roman" w:eastAsia="Calibri" w:hAnsi="Times New Roman" w:cs="Times New Roman"/>
          <w:sz w:val="24"/>
          <w:szCs w:val="24"/>
        </w:rPr>
        <w:t xml:space="preserve">that </w:t>
      </w:r>
      <w:r w:rsidRPr="00114EC2">
        <w:rPr>
          <w:rFonts w:ascii="Times New Roman" w:eastAsia="Calibri" w:hAnsi="Times New Roman" w:cs="Times New Roman"/>
          <w:sz w:val="24"/>
          <w:szCs w:val="24"/>
        </w:rPr>
        <w:t xml:space="preserve">a person with disability can only qualify for </w:t>
      </w:r>
      <w:r w:rsidR="00D75D65">
        <w:rPr>
          <w:rFonts w:ascii="Times New Roman" w:eastAsia="Calibri" w:hAnsi="Times New Roman" w:cs="Times New Roman"/>
          <w:sz w:val="24"/>
          <w:szCs w:val="24"/>
        </w:rPr>
        <w:t xml:space="preserve">only </w:t>
      </w:r>
      <w:proofErr w:type="gramStart"/>
      <w:r w:rsidR="00D75D65">
        <w:rPr>
          <w:rFonts w:ascii="Times New Roman" w:eastAsia="Calibri" w:hAnsi="Times New Roman" w:cs="Times New Roman"/>
          <w:sz w:val="24"/>
          <w:szCs w:val="24"/>
        </w:rPr>
        <w:t xml:space="preserve">one </w:t>
      </w:r>
      <w:r w:rsidR="00D75D65" w:rsidRPr="00114EC2">
        <w:rPr>
          <w:rFonts w:ascii="Times New Roman" w:eastAsia="Calibri" w:hAnsi="Times New Roman" w:cs="Times New Roman"/>
          <w:sz w:val="24"/>
          <w:szCs w:val="24"/>
        </w:rPr>
        <w:t xml:space="preserve"> </w:t>
      </w:r>
      <w:r w:rsidRPr="00114EC2">
        <w:rPr>
          <w:rFonts w:ascii="Times New Roman" w:eastAsia="Calibri" w:hAnsi="Times New Roman" w:cs="Times New Roman"/>
          <w:sz w:val="24"/>
          <w:szCs w:val="24"/>
        </w:rPr>
        <w:t>of</w:t>
      </w:r>
      <w:proofErr w:type="gramEnd"/>
      <w:r w:rsidRPr="00114EC2">
        <w:rPr>
          <w:rFonts w:ascii="Times New Roman" w:eastAsia="Calibri" w:hAnsi="Times New Roman" w:cs="Times New Roman"/>
          <w:sz w:val="24"/>
          <w:szCs w:val="24"/>
        </w:rPr>
        <w:t xml:space="preserve"> the social protection </w:t>
      </w:r>
      <w:proofErr w:type="spellStart"/>
      <w:r w:rsidRPr="00114EC2">
        <w:rPr>
          <w:rFonts w:ascii="Times New Roman" w:eastAsia="Calibri" w:hAnsi="Times New Roman" w:cs="Times New Roman"/>
          <w:sz w:val="24"/>
          <w:szCs w:val="24"/>
        </w:rPr>
        <w:t>programmes</w:t>
      </w:r>
      <w:proofErr w:type="spellEnd"/>
      <w:r w:rsidRPr="00114EC2">
        <w:rPr>
          <w:rFonts w:ascii="Times New Roman" w:eastAsia="Calibri" w:hAnsi="Times New Roman" w:cs="Times New Roman"/>
          <w:sz w:val="24"/>
          <w:szCs w:val="24"/>
        </w:rPr>
        <w:t xml:space="preserve">. </w:t>
      </w:r>
    </w:p>
    <w:p w14:paraId="0C24F86D" w14:textId="77777777" w:rsidR="00347A51" w:rsidRPr="00295A3B" w:rsidRDefault="00347A51" w:rsidP="00347A51">
      <w:pPr>
        <w:spacing w:line="240" w:lineRule="auto"/>
        <w:jc w:val="both"/>
        <w:rPr>
          <w:rFonts w:ascii="Times New Roman" w:hAnsi="Times New Roman" w:cs="Times New Roman"/>
          <w:b/>
          <w:bCs/>
          <w:sz w:val="24"/>
          <w:szCs w:val="24"/>
        </w:rPr>
      </w:pPr>
      <w:r w:rsidRPr="00295A3B">
        <w:rPr>
          <w:rFonts w:ascii="Times New Roman" w:hAnsi="Times New Roman" w:cs="Times New Roman"/>
          <w:b/>
          <w:bCs/>
          <w:sz w:val="24"/>
          <w:szCs w:val="24"/>
        </w:rPr>
        <w:t>Recommendations</w:t>
      </w:r>
    </w:p>
    <w:p w14:paraId="015B220E" w14:textId="2CBEA1CE" w:rsidR="00347A51" w:rsidRPr="00114EC2" w:rsidRDefault="00347A51" w:rsidP="00114EC2">
      <w:pPr>
        <w:pStyle w:val="ListParagraph"/>
        <w:numPr>
          <w:ilvl w:val="0"/>
          <w:numId w:val="42"/>
        </w:numPr>
        <w:spacing w:line="240" w:lineRule="auto"/>
        <w:jc w:val="both"/>
        <w:rPr>
          <w:rFonts w:ascii="Times New Roman" w:hAnsi="Times New Roman" w:cs="Times New Roman"/>
          <w:sz w:val="24"/>
          <w:szCs w:val="24"/>
        </w:rPr>
      </w:pPr>
      <w:r w:rsidRPr="00114EC2">
        <w:rPr>
          <w:rFonts w:ascii="Times New Roman" w:hAnsi="Times New Roman" w:cs="Times New Roman"/>
          <w:sz w:val="24"/>
          <w:szCs w:val="24"/>
        </w:rPr>
        <w:t>Increase the monthly cash transfer allowance to cater for basic needs</w:t>
      </w:r>
      <w:r w:rsidR="00AA1086">
        <w:rPr>
          <w:rFonts w:ascii="Times New Roman" w:hAnsi="Times New Roman" w:cs="Times New Roman"/>
          <w:sz w:val="24"/>
          <w:szCs w:val="24"/>
        </w:rPr>
        <w:t>, support needs</w:t>
      </w:r>
      <w:r w:rsidRPr="00114EC2">
        <w:rPr>
          <w:rFonts w:ascii="Times New Roman" w:hAnsi="Times New Roman" w:cs="Times New Roman"/>
          <w:sz w:val="24"/>
          <w:szCs w:val="24"/>
        </w:rPr>
        <w:t xml:space="preserve"> and </w:t>
      </w:r>
      <w:r w:rsidR="00AA1086">
        <w:rPr>
          <w:rFonts w:ascii="Times New Roman" w:hAnsi="Times New Roman" w:cs="Times New Roman"/>
          <w:sz w:val="24"/>
          <w:szCs w:val="24"/>
        </w:rPr>
        <w:t xml:space="preserve">any </w:t>
      </w:r>
      <w:r w:rsidRPr="00114EC2">
        <w:rPr>
          <w:rFonts w:ascii="Times New Roman" w:hAnsi="Times New Roman" w:cs="Times New Roman"/>
          <w:sz w:val="24"/>
          <w:szCs w:val="24"/>
        </w:rPr>
        <w:t>disability related costs.</w:t>
      </w:r>
    </w:p>
    <w:p w14:paraId="20361166" w14:textId="53B784D1" w:rsidR="00347A51" w:rsidRPr="00114EC2" w:rsidRDefault="00347A51" w:rsidP="00114EC2">
      <w:pPr>
        <w:pStyle w:val="ListParagraph"/>
        <w:numPr>
          <w:ilvl w:val="0"/>
          <w:numId w:val="42"/>
        </w:numPr>
        <w:spacing w:line="240" w:lineRule="auto"/>
        <w:jc w:val="both"/>
        <w:rPr>
          <w:rFonts w:ascii="Times New Roman" w:hAnsi="Times New Roman" w:cs="Times New Roman"/>
          <w:sz w:val="24"/>
          <w:szCs w:val="24"/>
        </w:rPr>
      </w:pPr>
      <w:r w:rsidRPr="00114EC2">
        <w:rPr>
          <w:rFonts w:ascii="Times New Roman" w:hAnsi="Times New Roman" w:cs="Times New Roman"/>
          <w:sz w:val="24"/>
          <w:szCs w:val="24"/>
        </w:rPr>
        <w:t>Review the cash transfer</w:t>
      </w:r>
      <w:r w:rsidR="00D75D65">
        <w:rPr>
          <w:rFonts w:ascii="Times New Roman" w:hAnsi="Times New Roman" w:cs="Times New Roman"/>
          <w:sz w:val="24"/>
          <w:szCs w:val="24"/>
        </w:rPr>
        <w:t xml:space="preserve"> eligibility</w:t>
      </w:r>
      <w:r w:rsidRPr="00114EC2">
        <w:rPr>
          <w:rFonts w:ascii="Times New Roman" w:hAnsi="Times New Roman" w:cs="Times New Roman"/>
          <w:sz w:val="24"/>
          <w:szCs w:val="24"/>
        </w:rPr>
        <w:t xml:space="preserve"> criteria to ensure that it</w:t>
      </w:r>
      <w:r w:rsidR="00D566AC">
        <w:rPr>
          <w:rFonts w:ascii="Times New Roman" w:hAnsi="Times New Roman" w:cs="Times New Roman"/>
          <w:sz w:val="24"/>
          <w:szCs w:val="24"/>
        </w:rPr>
        <w:t xml:space="preserve"> i</w:t>
      </w:r>
      <w:r w:rsidRPr="00114EC2">
        <w:rPr>
          <w:rFonts w:ascii="Times New Roman" w:hAnsi="Times New Roman" w:cs="Times New Roman"/>
          <w:sz w:val="24"/>
          <w:szCs w:val="24"/>
        </w:rPr>
        <w:t>s inclusive and targets the support needs of an individual</w:t>
      </w:r>
      <w:r w:rsidR="00D75D65">
        <w:rPr>
          <w:rFonts w:ascii="Times New Roman" w:hAnsi="Times New Roman" w:cs="Times New Roman"/>
          <w:sz w:val="24"/>
          <w:szCs w:val="24"/>
        </w:rPr>
        <w:t xml:space="preserve"> with disability to allow the person to autonomously exercise their rights, regardless of the income of the household</w:t>
      </w:r>
      <w:r w:rsidRPr="00114EC2">
        <w:rPr>
          <w:rFonts w:ascii="Times New Roman" w:hAnsi="Times New Roman" w:cs="Times New Roman"/>
          <w:sz w:val="24"/>
          <w:szCs w:val="24"/>
        </w:rPr>
        <w:t>.</w:t>
      </w:r>
    </w:p>
    <w:p w14:paraId="55462885" w14:textId="56B3A86E" w:rsidR="00347A51" w:rsidRPr="00114EC2" w:rsidRDefault="00347A51" w:rsidP="00114EC2">
      <w:pPr>
        <w:pStyle w:val="ListParagraph"/>
        <w:numPr>
          <w:ilvl w:val="0"/>
          <w:numId w:val="42"/>
        </w:numPr>
        <w:spacing w:line="240" w:lineRule="auto"/>
        <w:jc w:val="both"/>
        <w:rPr>
          <w:rFonts w:ascii="Times New Roman" w:hAnsi="Times New Roman" w:cs="Times New Roman"/>
          <w:sz w:val="24"/>
          <w:szCs w:val="24"/>
        </w:rPr>
      </w:pPr>
      <w:r w:rsidRPr="00114EC2">
        <w:rPr>
          <w:rFonts w:ascii="Times New Roman" w:hAnsi="Times New Roman" w:cs="Times New Roman"/>
          <w:sz w:val="24"/>
          <w:szCs w:val="24"/>
        </w:rPr>
        <w:t>Disaggregate data by gender, disability and make it publicly available and in accessible format</w:t>
      </w:r>
      <w:r w:rsidR="00D566AC">
        <w:rPr>
          <w:rFonts w:ascii="Times New Roman" w:hAnsi="Times New Roman" w:cs="Times New Roman"/>
          <w:sz w:val="24"/>
          <w:szCs w:val="24"/>
        </w:rPr>
        <w:t>s</w:t>
      </w:r>
      <w:r w:rsidRPr="00114EC2">
        <w:rPr>
          <w:rFonts w:ascii="Times New Roman" w:hAnsi="Times New Roman" w:cs="Times New Roman"/>
          <w:sz w:val="24"/>
          <w:szCs w:val="24"/>
        </w:rPr>
        <w:t>.</w:t>
      </w:r>
    </w:p>
    <w:p w14:paraId="2FE281CF" w14:textId="7020236A" w:rsidR="00C45B9D" w:rsidRPr="00114EC2" w:rsidRDefault="00347A51" w:rsidP="00114EC2">
      <w:pPr>
        <w:pStyle w:val="ListParagraph"/>
        <w:numPr>
          <w:ilvl w:val="0"/>
          <w:numId w:val="42"/>
        </w:numPr>
        <w:spacing w:line="240" w:lineRule="auto"/>
        <w:jc w:val="both"/>
        <w:rPr>
          <w:rFonts w:ascii="Times New Roman" w:hAnsi="Times New Roman" w:cs="Times New Roman"/>
          <w:sz w:val="24"/>
          <w:szCs w:val="24"/>
        </w:rPr>
      </w:pPr>
      <w:r w:rsidRPr="00114EC2">
        <w:rPr>
          <w:rFonts w:ascii="Times New Roman" w:hAnsi="Times New Roman" w:cs="Times New Roman"/>
          <w:sz w:val="24"/>
          <w:szCs w:val="24"/>
        </w:rPr>
        <w:t xml:space="preserve">Increase the budgetary allocation for the cash transfer program and target more persons with </w:t>
      </w:r>
      <w:r w:rsidR="00114EC2" w:rsidRPr="00114EC2">
        <w:rPr>
          <w:rFonts w:ascii="Times New Roman" w:hAnsi="Times New Roman" w:cs="Times New Roman"/>
          <w:sz w:val="24"/>
          <w:szCs w:val="24"/>
        </w:rPr>
        <w:t>disabilities.</w:t>
      </w:r>
    </w:p>
    <w:p w14:paraId="3A267F7C" w14:textId="73033C81" w:rsidR="006A62FC" w:rsidRPr="00741355" w:rsidRDefault="00426ED4" w:rsidP="00741355">
      <w:pPr>
        <w:pStyle w:val="Heading2"/>
        <w:rPr>
          <w:rFonts w:ascii="Times New Roman" w:hAnsi="Times New Roman" w:cs="Times New Roman"/>
          <w:b/>
          <w:bCs/>
        </w:rPr>
      </w:pPr>
      <w:bookmarkStart w:id="8" w:name="_Toc184810691"/>
      <w:r w:rsidRPr="00741355">
        <w:rPr>
          <w:rFonts w:ascii="Times New Roman" w:hAnsi="Times New Roman" w:cs="Times New Roman"/>
          <w:b/>
          <w:bCs/>
        </w:rPr>
        <w:t xml:space="preserve">Right to adequate standard of living </w:t>
      </w:r>
      <w:r w:rsidR="00741355" w:rsidRPr="00741355">
        <w:rPr>
          <w:rFonts w:ascii="Times New Roman" w:hAnsi="Times New Roman" w:cs="Times New Roman"/>
          <w:b/>
          <w:bCs/>
        </w:rPr>
        <w:t>(Art</w:t>
      </w:r>
      <w:r w:rsidRPr="00741355">
        <w:rPr>
          <w:rFonts w:ascii="Times New Roman" w:hAnsi="Times New Roman" w:cs="Times New Roman"/>
          <w:b/>
          <w:bCs/>
        </w:rPr>
        <w:t xml:space="preserve"> 11)</w:t>
      </w:r>
      <w:bookmarkEnd w:id="8"/>
    </w:p>
    <w:p w14:paraId="101599E3" w14:textId="3D1C88A0" w:rsidR="00E517AB" w:rsidRPr="00114EC2" w:rsidRDefault="00C476F6" w:rsidP="00114EC2">
      <w:pPr>
        <w:pStyle w:val="ListParagraph"/>
        <w:numPr>
          <w:ilvl w:val="0"/>
          <w:numId w:val="31"/>
        </w:numPr>
        <w:spacing w:line="240" w:lineRule="auto"/>
        <w:jc w:val="both"/>
        <w:rPr>
          <w:rFonts w:ascii="Times New Roman" w:eastAsia="Calibri" w:hAnsi="Times New Roman" w:cs="Times New Roman"/>
          <w:sz w:val="24"/>
          <w:szCs w:val="24"/>
        </w:rPr>
      </w:pPr>
      <w:r w:rsidRPr="00114EC2">
        <w:rPr>
          <w:rFonts w:ascii="Times New Roman" w:eastAsia="Calibri" w:hAnsi="Times New Roman" w:cs="Times New Roman"/>
          <w:sz w:val="24"/>
          <w:szCs w:val="24"/>
        </w:rPr>
        <w:t xml:space="preserve">According to Kenya’s replies to the list of issues report, </w:t>
      </w:r>
      <w:r w:rsidRPr="00114EC2">
        <w:rPr>
          <w:rFonts w:ascii="Times New Roman" w:hAnsi="Times New Roman" w:cs="Times New Roman"/>
          <w:sz w:val="24"/>
          <w:szCs w:val="24"/>
        </w:rPr>
        <w:t>in 2021, the overall poverty headcount rate for individuals at the national level was 38.6 per cent, 40.7 per cent in rural areas and 34.1 per cent in urban areas. The food poverty headcount rate at the national level was 30.5 per cent</w:t>
      </w:r>
      <w:r w:rsidR="00AA1086">
        <w:rPr>
          <w:rFonts w:ascii="Times New Roman" w:hAnsi="Times New Roman" w:cs="Times New Roman"/>
          <w:sz w:val="24"/>
          <w:szCs w:val="24"/>
        </w:rPr>
        <w:t xml:space="preserve"> </w:t>
      </w:r>
      <w:r w:rsidRPr="00114EC2">
        <w:rPr>
          <w:rFonts w:ascii="Times New Roman" w:hAnsi="Times New Roman" w:cs="Times New Roman"/>
          <w:sz w:val="24"/>
          <w:szCs w:val="24"/>
        </w:rPr>
        <w:t>in rural areas and 26.8 per cent in urban areas.</w:t>
      </w:r>
      <w:r w:rsidRPr="00E97618">
        <w:rPr>
          <w:rStyle w:val="FootnoteReference"/>
          <w:rFonts w:ascii="Times New Roman" w:eastAsia="Calibri" w:hAnsi="Times New Roman" w:cs="Times New Roman"/>
          <w:sz w:val="24"/>
          <w:szCs w:val="24"/>
        </w:rPr>
        <w:footnoteReference w:id="34"/>
      </w:r>
      <w:r w:rsidR="00E515B7">
        <w:rPr>
          <w:rFonts w:ascii="Times New Roman" w:hAnsi="Times New Roman" w:cs="Times New Roman"/>
          <w:sz w:val="24"/>
          <w:szCs w:val="24"/>
        </w:rPr>
        <w:t xml:space="preserve"> </w:t>
      </w:r>
      <w:r w:rsidR="002719AA" w:rsidRPr="00114EC2">
        <w:rPr>
          <w:rFonts w:ascii="Times New Roman" w:eastAsia="Calibri" w:hAnsi="Times New Roman" w:cs="Times New Roman"/>
          <w:sz w:val="24"/>
          <w:szCs w:val="24"/>
        </w:rPr>
        <w:t xml:space="preserve">Persons with disabilities are </w:t>
      </w:r>
      <w:r w:rsidR="004A001E" w:rsidRPr="00114EC2">
        <w:rPr>
          <w:rFonts w:ascii="Times New Roman" w:eastAsia="Calibri" w:hAnsi="Times New Roman" w:cs="Times New Roman"/>
          <w:sz w:val="24"/>
          <w:szCs w:val="24"/>
        </w:rPr>
        <w:t>overrepresented</w:t>
      </w:r>
      <w:r w:rsidR="002719AA" w:rsidRPr="00114EC2">
        <w:rPr>
          <w:rFonts w:ascii="Times New Roman" w:eastAsia="Calibri" w:hAnsi="Times New Roman" w:cs="Times New Roman"/>
          <w:sz w:val="24"/>
          <w:szCs w:val="24"/>
        </w:rPr>
        <w:t xml:space="preserve"> among the poor. Though disaggregated </w:t>
      </w:r>
      <w:r w:rsidR="00AA1086">
        <w:rPr>
          <w:rFonts w:ascii="Times New Roman" w:eastAsia="Calibri" w:hAnsi="Times New Roman" w:cs="Times New Roman"/>
          <w:sz w:val="24"/>
          <w:szCs w:val="24"/>
        </w:rPr>
        <w:t xml:space="preserve">data </w:t>
      </w:r>
      <w:r w:rsidR="002719AA" w:rsidRPr="00114EC2">
        <w:rPr>
          <w:rFonts w:ascii="Times New Roman" w:eastAsia="Calibri" w:hAnsi="Times New Roman" w:cs="Times New Roman"/>
          <w:sz w:val="24"/>
          <w:szCs w:val="24"/>
        </w:rPr>
        <w:t xml:space="preserve">is missing on the actual number of women with disabilities under extreme poverty in Kenya, general information indicates that women with disabilities are less likely to be employed, </w:t>
      </w:r>
      <w:r w:rsidR="00B932EF" w:rsidRPr="00114EC2">
        <w:rPr>
          <w:rFonts w:ascii="Times New Roman" w:eastAsia="Calibri" w:hAnsi="Times New Roman" w:cs="Times New Roman"/>
          <w:sz w:val="24"/>
          <w:szCs w:val="24"/>
        </w:rPr>
        <w:t>enroll</w:t>
      </w:r>
      <w:r w:rsidR="002719AA" w:rsidRPr="00114EC2">
        <w:rPr>
          <w:rFonts w:ascii="Times New Roman" w:eastAsia="Calibri" w:hAnsi="Times New Roman" w:cs="Times New Roman"/>
          <w:sz w:val="24"/>
          <w:szCs w:val="24"/>
        </w:rPr>
        <w:t xml:space="preserve"> and complete education, are more likely to take up care jobs of family members including family members with disabilities and rely on casual jobs to meet their daily needs. Access to adequate housing is one of key measures that government of Kenya has taken to address extreme poverty levels and ensure adequate standard of living among populations under extreme poverty including women with disabilities.  </w:t>
      </w:r>
    </w:p>
    <w:p w14:paraId="428C8F73" w14:textId="7A0F6275" w:rsidR="0022224A" w:rsidRPr="00114EC2" w:rsidRDefault="0022224A" w:rsidP="00E515B7">
      <w:pPr>
        <w:pStyle w:val="ListParagraph"/>
        <w:numPr>
          <w:ilvl w:val="0"/>
          <w:numId w:val="31"/>
        </w:numPr>
        <w:spacing w:line="240" w:lineRule="auto"/>
        <w:jc w:val="both"/>
        <w:rPr>
          <w:rFonts w:ascii="Times New Roman" w:eastAsia="Calibri" w:hAnsi="Times New Roman" w:cs="Times New Roman"/>
          <w:sz w:val="24"/>
          <w:szCs w:val="24"/>
        </w:rPr>
      </w:pPr>
      <w:r w:rsidRPr="00114EC2">
        <w:rPr>
          <w:rFonts w:ascii="Times New Roman" w:eastAsia="Calibri" w:hAnsi="Times New Roman" w:cs="Times New Roman"/>
          <w:sz w:val="24"/>
          <w:szCs w:val="24"/>
        </w:rPr>
        <w:t>In 2024, the government of Kenya enacted the Affordable Housing Act, 2024. In addition to introducing a 2.</w:t>
      </w:r>
      <w:r w:rsidR="00347A51" w:rsidRPr="00114EC2">
        <w:rPr>
          <w:rFonts w:ascii="Times New Roman" w:eastAsia="Calibri" w:hAnsi="Times New Roman" w:cs="Times New Roman"/>
          <w:sz w:val="24"/>
          <w:szCs w:val="24"/>
        </w:rPr>
        <w:t>7</w:t>
      </w:r>
      <w:r w:rsidRPr="00114EC2">
        <w:rPr>
          <w:rFonts w:ascii="Times New Roman" w:eastAsia="Calibri" w:hAnsi="Times New Roman" w:cs="Times New Roman"/>
          <w:sz w:val="24"/>
          <w:szCs w:val="24"/>
        </w:rPr>
        <w:t>5% tax on deductible income</w:t>
      </w:r>
      <w:r w:rsidR="0034098E">
        <w:rPr>
          <w:rFonts w:ascii="Times New Roman" w:eastAsia="Calibri" w:hAnsi="Times New Roman" w:cs="Times New Roman"/>
          <w:sz w:val="24"/>
          <w:szCs w:val="24"/>
        </w:rPr>
        <w:t xml:space="preserve"> for those in formal</w:t>
      </w:r>
      <w:r w:rsidR="00863621">
        <w:rPr>
          <w:rFonts w:ascii="Times New Roman" w:eastAsia="Calibri" w:hAnsi="Times New Roman" w:cs="Times New Roman"/>
          <w:sz w:val="24"/>
          <w:szCs w:val="24"/>
        </w:rPr>
        <w:t xml:space="preserve"> and informal</w:t>
      </w:r>
      <w:r w:rsidR="0034098E">
        <w:rPr>
          <w:rFonts w:ascii="Times New Roman" w:eastAsia="Calibri" w:hAnsi="Times New Roman" w:cs="Times New Roman"/>
          <w:sz w:val="24"/>
          <w:szCs w:val="24"/>
        </w:rPr>
        <w:t xml:space="preserve"> employment</w:t>
      </w:r>
      <w:r w:rsidRPr="00114EC2">
        <w:rPr>
          <w:rFonts w:ascii="Times New Roman" w:eastAsia="Calibri" w:hAnsi="Times New Roman" w:cs="Times New Roman"/>
          <w:sz w:val="24"/>
          <w:szCs w:val="24"/>
        </w:rPr>
        <w:t xml:space="preserve">, the Act introduced a framework of home ownership. </w:t>
      </w:r>
      <w:r w:rsidR="00B932EF" w:rsidRPr="00114EC2">
        <w:rPr>
          <w:rFonts w:ascii="Times New Roman" w:eastAsia="Calibri" w:hAnsi="Times New Roman" w:cs="Times New Roman"/>
          <w:sz w:val="24"/>
          <w:szCs w:val="24"/>
        </w:rPr>
        <w:t>Section 49(3) of the Affordable Housing Act</w:t>
      </w:r>
      <w:r w:rsidRPr="00114EC2">
        <w:rPr>
          <w:rFonts w:ascii="Times New Roman" w:eastAsia="Calibri" w:hAnsi="Times New Roman" w:cs="Times New Roman"/>
          <w:sz w:val="24"/>
          <w:szCs w:val="24"/>
        </w:rPr>
        <w:t xml:space="preserve"> provides that </w:t>
      </w:r>
      <w:r w:rsidR="00AB55D4" w:rsidRPr="00114EC2">
        <w:rPr>
          <w:rFonts w:ascii="Times New Roman" w:eastAsia="Calibri" w:hAnsi="Times New Roman" w:cs="Times New Roman"/>
          <w:sz w:val="24"/>
          <w:szCs w:val="24"/>
        </w:rPr>
        <w:t>“In</w:t>
      </w:r>
      <w:r w:rsidRPr="00114EC2">
        <w:rPr>
          <w:rFonts w:ascii="Times New Roman" w:eastAsia="Calibri" w:hAnsi="Times New Roman" w:cs="Times New Roman"/>
          <w:sz w:val="24"/>
          <w:szCs w:val="24"/>
        </w:rPr>
        <w:t xml:space="preserve"> determining the allocation of an affordable housing unit, the Board shall give preference to marginalized groups including persons with disabilities”. The Affordable Housing regulations, 2024 further states that when one is applying for a housing unit, among other documents, a person with disability shall be required to produce their disability card.  Regulation 9 states that for one to qualify for a housing unit, an applicant must deposit 10% of the sale price. In December 2024, the government of Kenya announce</w:t>
      </w:r>
      <w:r w:rsidR="00AB55D4" w:rsidRPr="00114EC2">
        <w:rPr>
          <w:rFonts w:ascii="Times New Roman" w:eastAsia="Calibri" w:hAnsi="Times New Roman" w:cs="Times New Roman"/>
          <w:sz w:val="24"/>
          <w:szCs w:val="24"/>
        </w:rPr>
        <w:t>d</w:t>
      </w:r>
      <w:r w:rsidRPr="00114EC2">
        <w:rPr>
          <w:rFonts w:ascii="Times New Roman" w:eastAsia="Calibri" w:hAnsi="Times New Roman" w:cs="Times New Roman"/>
          <w:sz w:val="24"/>
          <w:szCs w:val="24"/>
        </w:rPr>
        <w:t xml:space="preserve"> the sale of 4888 </w:t>
      </w:r>
      <w:r w:rsidRPr="00114EC2">
        <w:rPr>
          <w:rFonts w:ascii="Times New Roman" w:eastAsia="Calibri" w:hAnsi="Times New Roman" w:cs="Times New Roman"/>
          <w:sz w:val="24"/>
          <w:szCs w:val="24"/>
        </w:rPr>
        <w:lastRenderedPageBreak/>
        <w:t>affordable housing units across the country.</w:t>
      </w:r>
      <w:r w:rsidR="00AB55D4" w:rsidRPr="00E97618">
        <w:rPr>
          <w:rStyle w:val="FootnoteReference"/>
          <w:rFonts w:ascii="Times New Roman" w:eastAsia="Calibri" w:hAnsi="Times New Roman" w:cs="Times New Roman"/>
          <w:sz w:val="24"/>
          <w:szCs w:val="24"/>
        </w:rPr>
        <w:footnoteReference w:id="35"/>
      </w:r>
      <w:r w:rsidR="00741355">
        <w:rPr>
          <w:rFonts w:ascii="Times New Roman" w:eastAsia="Calibri" w:hAnsi="Times New Roman" w:cs="Times New Roman"/>
          <w:sz w:val="24"/>
          <w:szCs w:val="24"/>
        </w:rPr>
        <w:t xml:space="preserve"> </w:t>
      </w:r>
      <w:r w:rsidRPr="00114EC2">
        <w:rPr>
          <w:rFonts w:ascii="Times New Roman" w:eastAsia="Calibri" w:hAnsi="Times New Roman" w:cs="Times New Roman"/>
          <w:sz w:val="24"/>
          <w:szCs w:val="24"/>
        </w:rPr>
        <w:t xml:space="preserve">The units fall under three categories including Social Housing, Affordable Housing and Affordable </w:t>
      </w:r>
      <w:r w:rsidR="00AB55D4" w:rsidRPr="00114EC2">
        <w:rPr>
          <w:rFonts w:ascii="Times New Roman" w:eastAsia="Calibri" w:hAnsi="Times New Roman" w:cs="Times New Roman"/>
          <w:sz w:val="24"/>
          <w:szCs w:val="24"/>
        </w:rPr>
        <w:t>Middle-Class</w:t>
      </w:r>
      <w:r w:rsidRPr="00114EC2">
        <w:rPr>
          <w:rFonts w:ascii="Times New Roman" w:eastAsia="Calibri" w:hAnsi="Times New Roman" w:cs="Times New Roman"/>
          <w:sz w:val="24"/>
          <w:szCs w:val="24"/>
        </w:rPr>
        <w:t xml:space="preserve"> Housing</w:t>
      </w:r>
      <w:r w:rsidR="00E92970" w:rsidRPr="00114EC2">
        <w:rPr>
          <w:rFonts w:ascii="Times New Roman" w:eastAsia="Calibri" w:hAnsi="Times New Roman" w:cs="Times New Roman"/>
          <w:sz w:val="24"/>
          <w:szCs w:val="24"/>
        </w:rPr>
        <w:t>.</w:t>
      </w:r>
      <w:r w:rsidRPr="00114EC2">
        <w:rPr>
          <w:rFonts w:ascii="Times New Roman" w:eastAsia="Calibri" w:hAnsi="Times New Roman" w:cs="Times New Roman"/>
          <w:sz w:val="24"/>
          <w:szCs w:val="24"/>
        </w:rPr>
        <w:t xml:space="preserve"> The Social </w:t>
      </w:r>
      <w:r w:rsidR="00E92970" w:rsidRPr="00114EC2">
        <w:rPr>
          <w:rFonts w:ascii="Times New Roman" w:eastAsia="Calibri" w:hAnsi="Times New Roman" w:cs="Times New Roman"/>
          <w:sz w:val="24"/>
          <w:szCs w:val="24"/>
        </w:rPr>
        <w:t>Housing caters for population that earns</w:t>
      </w:r>
      <w:r w:rsidRPr="00114EC2">
        <w:rPr>
          <w:rFonts w:ascii="Times New Roman" w:eastAsia="Calibri" w:hAnsi="Times New Roman" w:cs="Times New Roman"/>
          <w:sz w:val="24"/>
          <w:szCs w:val="24"/>
        </w:rPr>
        <w:t xml:space="preserve"> less than 200 USD per month</w:t>
      </w:r>
      <w:r w:rsidR="00E92970" w:rsidRPr="00114EC2">
        <w:rPr>
          <w:rFonts w:ascii="Times New Roman" w:eastAsia="Calibri" w:hAnsi="Times New Roman" w:cs="Times New Roman"/>
          <w:sz w:val="24"/>
          <w:szCs w:val="24"/>
        </w:rPr>
        <w:t xml:space="preserve">. The system also encourages saving </w:t>
      </w:r>
      <w:r w:rsidR="00AB55D4" w:rsidRPr="00114EC2">
        <w:rPr>
          <w:rFonts w:ascii="Times New Roman" w:eastAsia="Calibri" w:hAnsi="Times New Roman" w:cs="Times New Roman"/>
          <w:sz w:val="24"/>
          <w:szCs w:val="24"/>
        </w:rPr>
        <w:t>for</w:t>
      </w:r>
      <w:r w:rsidR="00E92970" w:rsidRPr="00114EC2">
        <w:rPr>
          <w:rFonts w:ascii="Times New Roman" w:eastAsia="Calibri" w:hAnsi="Times New Roman" w:cs="Times New Roman"/>
          <w:sz w:val="24"/>
          <w:szCs w:val="24"/>
        </w:rPr>
        <w:t xml:space="preserve"> one to qualify for a house unit. However, though the Affordable Housing Act </w:t>
      </w:r>
      <w:r w:rsidR="00741355">
        <w:rPr>
          <w:rFonts w:ascii="Times New Roman" w:eastAsia="Calibri" w:hAnsi="Times New Roman" w:cs="Times New Roman"/>
          <w:sz w:val="24"/>
          <w:szCs w:val="24"/>
        </w:rPr>
        <w:t xml:space="preserve">states that </w:t>
      </w:r>
      <w:r w:rsidR="00E92970" w:rsidRPr="00114EC2">
        <w:rPr>
          <w:rFonts w:ascii="Times New Roman" w:eastAsia="Calibri" w:hAnsi="Times New Roman" w:cs="Times New Roman"/>
          <w:sz w:val="24"/>
          <w:szCs w:val="24"/>
        </w:rPr>
        <w:t>the government shall give preference to persons with disabilities when allocating houses, the eligibility criteria is very prohibitive and with majority of persons with disabilities not employed or being underpaid, it will be extremely hard for them to own a house even under the social housing</w:t>
      </w:r>
      <w:r w:rsidR="00E515B7">
        <w:rPr>
          <w:rFonts w:ascii="Times New Roman" w:eastAsia="Calibri" w:hAnsi="Times New Roman" w:cs="Times New Roman"/>
          <w:sz w:val="24"/>
          <w:szCs w:val="24"/>
        </w:rPr>
        <w:t>. Firstly, accessing social housing</w:t>
      </w:r>
      <w:r w:rsidR="00E92970" w:rsidRPr="00114EC2">
        <w:rPr>
          <w:rFonts w:ascii="Times New Roman" w:eastAsia="Calibri" w:hAnsi="Times New Roman" w:cs="Times New Roman"/>
          <w:sz w:val="24"/>
          <w:szCs w:val="24"/>
        </w:rPr>
        <w:t xml:space="preserve"> requires at least 888 USD </w:t>
      </w:r>
      <w:r w:rsidR="00741355">
        <w:rPr>
          <w:rFonts w:ascii="Times New Roman" w:eastAsia="Calibri" w:hAnsi="Times New Roman" w:cs="Times New Roman"/>
          <w:sz w:val="24"/>
          <w:szCs w:val="24"/>
        </w:rPr>
        <w:t xml:space="preserve">down payment </w:t>
      </w:r>
      <w:r w:rsidR="00E92970" w:rsidRPr="00114EC2">
        <w:rPr>
          <w:rFonts w:ascii="Times New Roman" w:eastAsia="Calibri" w:hAnsi="Times New Roman" w:cs="Times New Roman"/>
          <w:sz w:val="24"/>
          <w:szCs w:val="24"/>
        </w:rPr>
        <w:t xml:space="preserve">to get a </w:t>
      </w:r>
      <w:r w:rsidR="00AB55D4" w:rsidRPr="00114EC2">
        <w:rPr>
          <w:rFonts w:ascii="Times New Roman" w:eastAsia="Calibri" w:hAnsi="Times New Roman" w:cs="Times New Roman"/>
          <w:sz w:val="24"/>
          <w:szCs w:val="24"/>
        </w:rPr>
        <w:t>2-bedroom</w:t>
      </w:r>
      <w:r w:rsidR="00E92970" w:rsidRPr="00114EC2">
        <w:rPr>
          <w:rFonts w:ascii="Times New Roman" w:eastAsia="Calibri" w:hAnsi="Times New Roman" w:cs="Times New Roman"/>
          <w:sz w:val="24"/>
          <w:szCs w:val="24"/>
        </w:rPr>
        <w:t xml:space="preserve"> unit.</w:t>
      </w:r>
      <w:r w:rsidR="00E92970" w:rsidRPr="00E97618">
        <w:rPr>
          <w:rStyle w:val="FootnoteReference"/>
          <w:rFonts w:ascii="Times New Roman" w:eastAsia="Calibri" w:hAnsi="Times New Roman" w:cs="Times New Roman"/>
          <w:sz w:val="24"/>
          <w:szCs w:val="24"/>
        </w:rPr>
        <w:footnoteReference w:id="36"/>
      </w:r>
      <w:r w:rsidR="00E92970" w:rsidRPr="00114EC2">
        <w:rPr>
          <w:rFonts w:ascii="Times New Roman" w:eastAsia="Calibri" w:hAnsi="Times New Roman" w:cs="Times New Roman"/>
          <w:sz w:val="24"/>
          <w:szCs w:val="24"/>
        </w:rPr>
        <w:t xml:space="preserve"> </w:t>
      </w:r>
      <w:r w:rsidR="00E515B7">
        <w:rPr>
          <w:rFonts w:ascii="Times New Roman" w:eastAsia="Calibri" w:hAnsi="Times New Roman" w:cs="Times New Roman"/>
          <w:sz w:val="24"/>
          <w:szCs w:val="24"/>
        </w:rPr>
        <w:t>Secondly, and i</w:t>
      </w:r>
      <w:r w:rsidR="00E92970" w:rsidRPr="00114EC2">
        <w:rPr>
          <w:rFonts w:ascii="Times New Roman" w:eastAsia="Calibri" w:hAnsi="Times New Roman" w:cs="Times New Roman"/>
          <w:sz w:val="24"/>
          <w:szCs w:val="24"/>
        </w:rPr>
        <w:t xml:space="preserve">n addition to </w:t>
      </w:r>
      <w:r w:rsidR="009C248E">
        <w:rPr>
          <w:rFonts w:ascii="Times New Roman" w:eastAsia="Calibri" w:hAnsi="Times New Roman" w:cs="Times New Roman"/>
          <w:sz w:val="24"/>
          <w:szCs w:val="24"/>
        </w:rPr>
        <w:t>that</w:t>
      </w:r>
      <w:r w:rsidR="00E92970" w:rsidRPr="00114EC2">
        <w:rPr>
          <w:rFonts w:ascii="Times New Roman" w:eastAsia="Calibri" w:hAnsi="Times New Roman" w:cs="Times New Roman"/>
          <w:sz w:val="24"/>
          <w:szCs w:val="24"/>
        </w:rPr>
        <w:t xml:space="preserve">, </w:t>
      </w:r>
      <w:r w:rsidR="00E515B7">
        <w:rPr>
          <w:rFonts w:ascii="Times New Roman" w:eastAsia="Calibri" w:hAnsi="Times New Roman" w:cs="Times New Roman"/>
          <w:sz w:val="24"/>
          <w:szCs w:val="24"/>
        </w:rPr>
        <w:t>the monthly repayment amounts to 70USD, while</w:t>
      </w:r>
      <w:r w:rsidR="00E515B7" w:rsidRPr="00114EC2" w:rsidDel="00E515B7">
        <w:rPr>
          <w:rFonts w:ascii="Times New Roman" w:eastAsia="Calibri" w:hAnsi="Times New Roman" w:cs="Times New Roman"/>
          <w:sz w:val="24"/>
          <w:szCs w:val="24"/>
        </w:rPr>
        <w:t xml:space="preserve"> </w:t>
      </w:r>
      <w:r w:rsidR="00E92970" w:rsidRPr="00114EC2">
        <w:rPr>
          <w:rFonts w:ascii="Times New Roman" w:eastAsia="Calibri" w:hAnsi="Times New Roman" w:cs="Times New Roman"/>
          <w:sz w:val="24"/>
          <w:szCs w:val="24"/>
        </w:rPr>
        <w:t xml:space="preserve">Kenya’s social protection </w:t>
      </w:r>
      <w:proofErr w:type="spellStart"/>
      <w:r w:rsidR="00E92970" w:rsidRPr="00114EC2">
        <w:rPr>
          <w:rFonts w:ascii="Times New Roman" w:eastAsia="Calibri" w:hAnsi="Times New Roman" w:cs="Times New Roman"/>
          <w:sz w:val="24"/>
          <w:szCs w:val="24"/>
        </w:rPr>
        <w:t>programme</w:t>
      </w:r>
      <w:proofErr w:type="spellEnd"/>
      <w:r w:rsidR="00E92970" w:rsidRPr="00114EC2">
        <w:rPr>
          <w:rFonts w:ascii="Times New Roman" w:eastAsia="Calibri" w:hAnsi="Times New Roman" w:cs="Times New Roman"/>
          <w:sz w:val="24"/>
          <w:szCs w:val="24"/>
        </w:rPr>
        <w:t xml:space="preserve"> </w:t>
      </w:r>
      <w:r w:rsidR="00E515B7">
        <w:rPr>
          <w:rFonts w:ascii="Times New Roman" w:eastAsia="Calibri" w:hAnsi="Times New Roman" w:cs="Times New Roman"/>
          <w:sz w:val="24"/>
          <w:szCs w:val="24"/>
        </w:rPr>
        <w:t xml:space="preserve">provides with 18 USD </w:t>
      </w:r>
      <w:r w:rsidR="00E92970" w:rsidRPr="00114EC2">
        <w:rPr>
          <w:rFonts w:ascii="Times New Roman" w:eastAsia="Calibri" w:hAnsi="Times New Roman" w:cs="Times New Roman"/>
          <w:sz w:val="24"/>
          <w:szCs w:val="24"/>
        </w:rPr>
        <w:t xml:space="preserve">only </w:t>
      </w:r>
      <w:r w:rsidR="00E515B7">
        <w:rPr>
          <w:rFonts w:ascii="Times New Roman" w:eastAsia="Calibri" w:hAnsi="Times New Roman" w:cs="Times New Roman"/>
          <w:sz w:val="24"/>
          <w:szCs w:val="24"/>
        </w:rPr>
        <w:t xml:space="preserve">to </w:t>
      </w:r>
      <w:r w:rsidR="00E92970" w:rsidRPr="00114EC2">
        <w:rPr>
          <w:rFonts w:ascii="Times New Roman" w:eastAsia="Calibri" w:hAnsi="Times New Roman" w:cs="Times New Roman"/>
          <w:sz w:val="24"/>
          <w:szCs w:val="24"/>
        </w:rPr>
        <w:t xml:space="preserve">those with high support needs </w:t>
      </w:r>
      <w:r w:rsidR="00B932EF" w:rsidRPr="00114EC2">
        <w:rPr>
          <w:rFonts w:ascii="Times New Roman" w:eastAsia="Calibri" w:hAnsi="Times New Roman" w:cs="Times New Roman"/>
          <w:sz w:val="24"/>
          <w:szCs w:val="24"/>
        </w:rPr>
        <w:t xml:space="preserve">commonly known as </w:t>
      </w:r>
      <w:r w:rsidR="00E92970" w:rsidRPr="00114EC2">
        <w:rPr>
          <w:rFonts w:ascii="Times New Roman" w:eastAsia="Calibri" w:hAnsi="Times New Roman" w:cs="Times New Roman"/>
          <w:sz w:val="24"/>
          <w:szCs w:val="24"/>
        </w:rPr>
        <w:t>“severe” disabilities</w:t>
      </w:r>
      <w:r w:rsidR="00E515B7">
        <w:rPr>
          <w:rFonts w:ascii="Times New Roman" w:eastAsia="Calibri" w:hAnsi="Times New Roman" w:cs="Times New Roman"/>
          <w:sz w:val="24"/>
          <w:szCs w:val="24"/>
        </w:rPr>
        <w:t xml:space="preserve">, to cater </w:t>
      </w:r>
      <w:r w:rsidR="00E515B7" w:rsidRPr="00114EC2">
        <w:rPr>
          <w:rFonts w:ascii="Times New Roman" w:eastAsia="Calibri" w:hAnsi="Times New Roman" w:cs="Times New Roman"/>
          <w:sz w:val="24"/>
          <w:szCs w:val="24"/>
        </w:rPr>
        <w:t>for monthly needs including housing, food and disability related costs</w:t>
      </w:r>
      <w:r w:rsidR="00E515B7">
        <w:rPr>
          <w:rFonts w:ascii="Times New Roman" w:eastAsia="Calibri" w:hAnsi="Times New Roman" w:cs="Times New Roman"/>
          <w:sz w:val="24"/>
          <w:szCs w:val="24"/>
        </w:rPr>
        <w:t>,</w:t>
      </w:r>
      <w:r w:rsidR="00E92970" w:rsidRPr="00114EC2">
        <w:rPr>
          <w:rFonts w:ascii="Times New Roman" w:eastAsia="Calibri" w:hAnsi="Times New Roman" w:cs="Times New Roman"/>
          <w:sz w:val="24"/>
          <w:szCs w:val="24"/>
        </w:rPr>
        <w:t xml:space="preserve"> and </w:t>
      </w:r>
      <w:r w:rsidR="00E515B7">
        <w:rPr>
          <w:rFonts w:ascii="Times New Roman" w:eastAsia="Calibri" w:hAnsi="Times New Roman" w:cs="Times New Roman"/>
          <w:sz w:val="24"/>
          <w:szCs w:val="24"/>
        </w:rPr>
        <w:t>targeting the</w:t>
      </w:r>
      <w:r w:rsidR="00E515B7" w:rsidRPr="00114EC2">
        <w:rPr>
          <w:rFonts w:ascii="Times New Roman" w:eastAsia="Calibri" w:hAnsi="Times New Roman" w:cs="Times New Roman"/>
          <w:sz w:val="24"/>
          <w:szCs w:val="24"/>
        </w:rPr>
        <w:t xml:space="preserve"> </w:t>
      </w:r>
      <w:r w:rsidR="00E92970" w:rsidRPr="00114EC2">
        <w:rPr>
          <w:rFonts w:ascii="Times New Roman" w:eastAsia="Calibri" w:hAnsi="Times New Roman" w:cs="Times New Roman"/>
          <w:sz w:val="24"/>
          <w:szCs w:val="24"/>
        </w:rPr>
        <w:t>household and not an individual</w:t>
      </w:r>
      <w:r w:rsidR="00AB55D4" w:rsidRPr="00114EC2">
        <w:rPr>
          <w:rFonts w:ascii="Times New Roman" w:eastAsia="Calibri" w:hAnsi="Times New Roman" w:cs="Times New Roman"/>
          <w:sz w:val="24"/>
          <w:szCs w:val="24"/>
        </w:rPr>
        <w:t>. “</w:t>
      </w:r>
      <w:r w:rsidR="00841772">
        <w:rPr>
          <w:rFonts w:ascii="Times New Roman" w:eastAsia="Calibri" w:hAnsi="Times New Roman" w:cs="Times New Roman"/>
          <w:sz w:val="24"/>
          <w:szCs w:val="24"/>
        </w:rPr>
        <w:t>S</w:t>
      </w:r>
      <w:r w:rsidR="00AB55D4" w:rsidRPr="00114EC2">
        <w:rPr>
          <w:rFonts w:ascii="Times New Roman" w:eastAsia="Calibri" w:hAnsi="Times New Roman" w:cs="Times New Roman"/>
          <w:sz w:val="24"/>
          <w:szCs w:val="24"/>
        </w:rPr>
        <w:t>evere” disabilit</w:t>
      </w:r>
      <w:r w:rsidR="00B932EF" w:rsidRPr="00114EC2">
        <w:rPr>
          <w:rFonts w:ascii="Times New Roman" w:eastAsia="Calibri" w:hAnsi="Times New Roman" w:cs="Times New Roman"/>
          <w:sz w:val="24"/>
          <w:szCs w:val="24"/>
        </w:rPr>
        <w:t xml:space="preserve">y is </w:t>
      </w:r>
      <w:r w:rsidR="00AB55D4" w:rsidRPr="00114EC2">
        <w:rPr>
          <w:rFonts w:ascii="Times New Roman" w:eastAsia="Calibri" w:hAnsi="Times New Roman" w:cs="Times New Roman"/>
          <w:sz w:val="24"/>
          <w:szCs w:val="24"/>
        </w:rPr>
        <w:t xml:space="preserve">defined as persons with disabilities who require </w:t>
      </w:r>
      <w:r w:rsidR="00B932EF" w:rsidRPr="00114EC2">
        <w:rPr>
          <w:rFonts w:ascii="Times New Roman" w:eastAsia="Calibri" w:hAnsi="Times New Roman" w:cs="Times New Roman"/>
          <w:sz w:val="24"/>
          <w:szCs w:val="24"/>
        </w:rPr>
        <w:t>24-hour</w:t>
      </w:r>
      <w:r w:rsidR="00AB55D4" w:rsidRPr="00114EC2">
        <w:rPr>
          <w:rFonts w:ascii="Times New Roman" w:eastAsia="Calibri" w:hAnsi="Times New Roman" w:cs="Times New Roman"/>
          <w:sz w:val="24"/>
          <w:szCs w:val="24"/>
        </w:rPr>
        <w:t xml:space="preserve"> care and for women with disabilities who</w:t>
      </w:r>
      <w:r w:rsidR="00B932EF" w:rsidRPr="00114EC2">
        <w:rPr>
          <w:rFonts w:ascii="Times New Roman" w:eastAsia="Calibri" w:hAnsi="Times New Roman" w:cs="Times New Roman"/>
          <w:sz w:val="24"/>
          <w:szCs w:val="24"/>
        </w:rPr>
        <w:t xml:space="preserve"> are</w:t>
      </w:r>
      <w:r w:rsidR="00AB55D4" w:rsidRPr="00114EC2">
        <w:rPr>
          <w:rFonts w:ascii="Times New Roman" w:eastAsia="Calibri" w:hAnsi="Times New Roman" w:cs="Times New Roman"/>
          <w:sz w:val="24"/>
          <w:szCs w:val="24"/>
        </w:rPr>
        <w:t xml:space="preserve"> carers of other persons with disabilities with high support needs, the 18 USD could be the only source of income. As a result, </w:t>
      </w:r>
      <w:r w:rsidR="00741355">
        <w:rPr>
          <w:rFonts w:ascii="Times New Roman" w:eastAsia="Calibri" w:hAnsi="Times New Roman" w:cs="Times New Roman"/>
          <w:sz w:val="24"/>
          <w:szCs w:val="24"/>
        </w:rPr>
        <w:t xml:space="preserve">it is nearly impossible </w:t>
      </w:r>
      <w:r w:rsidR="009C248E">
        <w:rPr>
          <w:rFonts w:ascii="Times New Roman" w:eastAsia="Calibri" w:hAnsi="Times New Roman" w:cs="Times New Roman"/>
          <w:sz w:val="24"/>
          <w:szCs w:val="24"/>
        </w:rPr>
        <w:t xml:space="preserve">for any person with disability </w:t>
      </w:r>
      <w:r w:rsidR="00741355">
        <w:rPr>
          <w:rFonts w:ascii="Times New Roman" w:eastAsia="Calibri" w:hAnsi="Times New Roman" w:cs="Times New Roman"/>
          <w:sz w:val="24"/>
          <w:szCs w:val="24"/>
        </w:rPr>
        <w:t>to afford</w:t>
      </w:r>
      <w:r w:rsidR="009C248E">
        <w:rPr>
          <w:rFonts w:ascii="Times New Roman" w:eastAsia="Calibri" w:hAnsi="Times New Roman" w:cs="Times New Roman"/>
          <w:sz w:val="24"/>
          <w:szCs w:val="24"/>
        </w:rPr>
        <w:t xml:space="preserve"> accessing social housing.</w:t>
      </w:r>
    </w:p>
    <w:p w14:paraId="1C906919" w14:textId="77777777" w:rsidR="00910B48" w:rsidRDefault="00B932EF" w:rsidP="00910B48">
      <w:pPr>
        <w:pStyle w:val="ListParagraph"/>
        <w:numPr>
          <w:ilvl w:val="0"/>
          <w:numId w:val="31"/>
        </w:numPr>
        <w:spacing w:line="240" w:lineRule="auto"/>
        <w:jc w:val="both"/>
        <w:rPr>
          <w:rFonts w:ascii="Times New Roman" w:eastAsia="Calibri" w:hAnsi="Times New Roman" w:cs="Times New Roman"/>
          <w:sz w:val="24"/>
          <w:szCs w:val="24"/>
        </w:rPr>
      </w:pPr>
      <w:r w:rsidRPr="00114EC2">
        <w:rPr>
          <w:rFonts w:ascii="Times New Roman" w:eastAsia="Calibri" w:hAnsi="Times New Roman" w:cs="Times New Roman"/>
          <w:sz w:val="24"/>
          <w:szCs w:val="24"/>
        </w:rPr>
        <w:t xml:space="preserve">The CESCR Committee has in its interaction with States Parties urged them to </w:t>
      </w:r>
      <w:r w:rsidR="00796974" w:rsidRPr="008C3871">
        <w:rPr>
          <w:rFonts w:ascii="Times New Roman" w:eastAsia="Calibri" w:hAnsi="Times New Roman" w:cs="Times New Roman"/>
          <w:sz w:val="24"/>
          <w:szCs w:val="24"/>
        </w:rPr>
        <w:t>assess the impact of existing housing subsidies on the enjoyment of the right to adequate housing by the most marginalized individuals and groups.</w:t>
      </w:r>
      <w:r w:rsidR="00796974" w:rsidRPr="008C3871">
        <w:rPr>
          <w:rStyle w:val="FootnoteReference"/>
          <w:rFonts w:ascii="Times New Roman" w:eastAsia="Calibri" w:hAnsi="Times New Roman" w:cs="Times New Roman"/>
          <w:sz w:val="24"/>
          <w:szCs w:val="24"/>
        </w:rPr>
        <w:footnoteReference w:id="37"/>
      </w:r>
      <w:r w:rsidR="00796974" w:rsidRPr="00114EC2">
        <w:rPr>
          <w:rFonts w:ascii="Times New Roman" w:eastAsia="Calibri" w:hAnsi="Times New Roman" w:cs="Times New Roman"/>
          <w:sz w:val="24"/>
          <w:szCs w:val="24"/>
        </w:rPr>
        <w:t xml:space="preserve"> Unless the resources and procedural barriers in the affordable housing project are addressed, the on-going home ownership approach while it will likely exclude majority of persons with disabilities, women with disabilities will bear the greatest brunt.</w:t>
      </w:r>
    </w:p>
    <w:p w14:paraId="1DDDE435" w14:textId="46C206EC" w:rsidR="00AB55D4" w:rsidRPr="00910B48" w:rsidRDefault="00AB55D4" w:rsidP="00910B48">
      <w:pPr>
        <w:pStyle w:val="ListParagraph"/>
        <w:numPr>
          <w:ilvl w:val="0"/>
          <w:numId w:val="31"/>
        </w:numPr>
        <w:spacing w:line="240" w:lineRule="auto"/>
        <w:jc w:val="both"/>
        <w:rPr>
          <w:rFonts w:ascii="Times New Roman" w:eastAsia="Calibri" w:hAnsi="Times New Roman" w:cs="Times New Roman"/>
          <w:sz w:val="24"/>
          <w:szCs w:val="24"/>
        </w:rPr>
      </w:pPr>
      <w:r w:rsidRPr="00910B48">
        <w:rPr>
          <w:rFonts w:ascii="Times New Roman" w:eastAsia="Calibri" w:hAnsi="Times New Roman" w:cs="Times New Roman"/>
          <w:sz w:val="24"/>
          <w:szCs w:val="24"/>
        </w:rPr>
        <w:t>In addition to this, it is worth noting that the pr</w:t>
      </w:r>
      <w:r w:rsidR="00B11A5B" w:rsidRPr="00910B48">
        <w:rPr>
          <w:rFonts w:ascii="Times New Roman" w:eastAsia="Calibri" w:hAnsi="Times New Roman" w:cs="Times New Roman"/>
          <w:sz w:val="24"/>
          <w:szCs w:val="24"/>
        </w:rPr>
        <w:t>evious</w:t>
      </w:r>
      <w:r w:rsidRPr="00910B48">
        <w:rPr>
          <w:rFonts w:ascii="Times New Roman" w:eastAsia="Calibri" w:hAnsi="Times New Roman" w:cs="Times New Roman"/>
          <w:sz w:val="24"/>
          <w:szCs w:val="24"/>
        </w:rPr>
        <w:t xml:space="preserve"> housing project</w:t>
      </w:r>
      <w:r w:rsidR="00841772" w:rsidRPr="00910B48">
        <w:rPr>
          <w:rFonts w:ascii="Times New Roman" w:eastAsia="Calibri" w:hAnsi="Times New Roman" w:cs="Times New Roman"/>
          <w:sz w:val="24"/>
          <w:szCs w:val="24"/>
        </w:rPr>
        <w:t>s</w:t>
      </w:r>
      <w:r w:rsidRPr="00910B48">
        <w:rPr>
          <w:rFonts w:ascii="Times New Roman" w:eastAsia="Calibri" w:hAnsi="Times New Roman" w:cs="Times New Roman"/>
          <w:sz w:val="24"/>
          <w:szCs w:val="24"/>
        </w:rPr>
        <w:t xml:space="preserve"> </w:t>
      </w:r>
      <w:r w:rsidR="00B11A5B" w:rsidRPr="00910B48">
        <w:rPr>
          <w:rFonts w:ascii="Times New Roman" w:eastAsia="Calibri" w:hAnsi="Times New Roman" w:cs="Times New Roman"/>
          <w:sz w:val="24"/>
          <w:szCs w:val="24"/>
        </w:rPr>
        <w:t xml:space="preserve">have </w:t>
      </w:r>
      <w:r w:rsidRPr="00910B48">
        <w:rPr>
          <w:rFonts w:ascii="Times New Roman" w:eastAsia="Calibri" w:hAnsi="Times New Roman" w:cs="Times New Roman"/>
          <w:sz w:val="24"/>
          <w:szCs w:val="24"/>
        </w:rPr>
        <w:t>not</w:t>
      </w:r>
      <w:r w:rsidR="00B11A5B" w:rsidRPr="00910B48">
        <w:rPr>
          <w:rFonts w:ascii="Times New Roman" w:eastAsia="Calibri" w:hAnsi="Times New Roman" w:cs="Times New Roman"/>
          <w:sz w:val="24"/>
          <w:szCs w:val="24"/>
        </w:rPr>
        <w:t xml:space="preserve"> been</w:t>
      </w:r>
      <w:r w:rsidRPr="00910B48">
        <w:rPr>
          <w:rFonts w:ascii="Times New Roman" w:eastAsia="Calibri" w:hAnsi="Times New Roman" w:cs="Times New Roman"/>
          <w:sz w:val="24"/>
          <w:szCs w:val="24"/>
        </w:rPr>
        <w:t xml:space="preserve"> accessible</w:t>
      </w:r>
      <w:r w:rsidR="00B11A5B" w:rsidRPr="00910B48">
        <w:rPr>
          <w:rFonts w:ascii="Times New Roman" w:eastAsia="Calibri" w:hAnsi="Times New Roman" w:cs="Times New Roman"/>
          <w:sz w:val="24"/>
          <w:szCs w:val="24"/>
        </w:rPr>
        <w:t xml:space="preserve"> to persons with disabilities.</w:t>
      </w:r>
      <w:r w:rsidRPr="00910B48">
        <w:rPr>
          <w:rFonts w:ascii="Times New Roman" w:eastAsia="Calibri" w:hAnsi="Times New Roman" w:cs="Times New Roman"/>
          <w:sz w:val="24"/>
          <w:szCs w:val="24"/>
        </w:rPr>
        <w:t xml:space="preserve"> The house designs do not include elevators despite certain projects constituting more than one floor. Other accessibility features including accessible toilets</w:t>
      </w:r>
      <w:r w:rsidR="00B932EF" w:rsidRPr="00910B48">
        <w:rPr>
          <w:rFonts w:ascii="Times New Roman" w:eastAsia="Calibri" w:hAnsi="Times New Roman" w:cs="Times New Roman"/>
          <w:sz w:val="24"/>
          <w:szCs w:val="24"/>
        </w:rPr>
        <w:t xml:space="preserve"> and doors</w:t>
      </w:r>
      <w:r w:rsidRPr="00910B48">
        <w:rPr>
          <w:rFonts w:ascii="Times New Roman" w:eastAsia="Calibri" w:hAnsi="Times New Roman" w:cs="Times New Roman"/>
          <w:sz w:val="24"/>
          <w:szCs w:val="24"/>
        </w:rPr>
        <w:t xml:space="preserve"> are missing. </w:t>
      </w:r>
      <w:r w:rsidR="004A001E" w:rsidRPr="00910B48">
        <w:rPr>
          <w:rFonts w:ascii="Times New Roman" w:eastAsia="Candara" w:hAnsi="Times New Roman" w:cs="Times New Roman"/>
          <w:bCs/>
          <w:sz w:val="24"/>
          <w:szCs w:val="24"/>
        </w:rPr>
        <w:t>These projects</w:t>
      </w:r>
      <w:r w:rsidR="00B11A5B" w:rsidRPr="00910B48">
        <w:rPr>
          <w:rFonts w:ascii="Times New Roman" w:eastAsia="Candara" w:hAnsi="Times New Roman" w:cs="Times New Roman"/>
          <w:bCs/>
          <w:sz w:val="24"/>
          <w:szCs w:val="24"/>
        </w:rPr>
        <w:t xml:space="preserve"> relied on the Building Code 1968 which did not have </w:t>
      </w:r>
      <w:r w:rsidR="004A001E" w:rsidRPr="00910B48">
        <w:rPr>
          <w:rFonts w:ascii="Times New Roman" w:eastAsia="Candara" w:hAnsi="Times New Roman" w:cs="Times New Roman"/>
          <w:bCs/>
          <w:sz w:val="24"/>
          <w:szCs w:val="24"/>
        </w:rPr>
        <w:t xml:space="preserve">comprehensive accessibility features for built environment.  With the adoption of </w:t>
      </w:r>
      <w:r w:rsidR="00B11A5B" w:rsidRPr="00910B48">
        <w:rPr>
          <w:rFonts w:ascii="Times New Roman" w:eastAsia="Candara" w:hAnsi="Times New Roman" w:cs="Times New Roman"/>
          <w:bCs/>
          <w:sz w:val="24"/>
          <w:szCs w:val="24"/>
        </w:rPr>
        <w:t>National Building Code</w:t>
      </w:r>
      <w:r w:rsidR="004A001E" w:rsidRPr="00910B48">
        <w:rPr>
          <w:rFonts w:ascii="Times New Roman" w:eastAsia="Candara" w:hAnsi="Times New Roman" w:cs="Times New Roman"/>
          <w:bCs/>
          <w:sz w:val="24"/>
          <w:szCs w:val="24"/>
        </w:rPr>
        <w:t xml:space="preserve"> 2024</w:t>
      </w:r>
      <w:r w:rsidR="00B11A5B" w:rsidRPr="00E97618">
        <w:rPr>
          <w:rStyle w:val="FootnoteReference"/>
          <w:rFonts w:ascii="Times New Roman" w:eastAsia="Candara" w:hAnsi="Times New Roman" w:cs="Times New Roman"/>
          <w:bCs/>
          <w:sz w:val="24"/>
          <w:szCs w:val="24"/>
        </w:rPr>
        <w:footnoteReference w:id="38"/>
      </w:r>
      <w:r w:rsidR="00B11A5B" w:rsidRPr="00910B48">
        <w:rPr>
          <w:rFonts w:ascii="Times New Roman" w:eastAsia="Candara" w:hAnsi="Times New Roman" w:cs="Times New Roman"/>
          <w:bCs/>
          <w:sz w:val="24"/>
          <w:szCs w:val="24"/>
        </w:rPr>
        <w:t xml:space="preserve"> </w:t>
      </w:r>
      <w:r w:rsidR="004A001E" w:rsidRPr="00910B48">
        <w:rPr>
          <w:rFonts w:ascii="Times New Roman" w:eastAsia="Candara" w:hAnsi="Times New Roman" w:cs="Times New Roman"/>
          <w:bCs/>
          <w:sz w:val="24"/>
          <w:szCs w:val="24"/>
        </w:rPr>
        <w:t>which include comprehensive accessibility features, it is expected that the new projects should be accessible.  However, attention must be paid as the National Building Code 2024 will only become operational after February 2025 and this could result to certain housing projects being inaccessible for relying on the outdated Building Code 1968.</w:t>
      </w:r>
    </w:p>
    <w:p w14:paraId="3F0D9F61" w14:textId="5D7E0DE9" w:rsidR="00AB55D4" w:rsidRPr="00E97618" w:rsidRDefault="00AB55D4" w:rsidP="000A24D4">
      <w:pPr>
        <w:spacing w:line="240" w:lineRule="auto"/>
        <w:jc w:val="both"/>
        <w:rPr>
          <w:rFonts w:ascii="Times New Roman" w:eastAsia="Calibri" w:hAnsi="Times New Roman" w:cs="Times New Roman"/>
          <w:b/>
          <w:bCs/>
          <w:sz w:val="24"/>
          <w:szCs w:val="24"/>
        </w:rPr>
      </w:pPr>
      <w:r w:rsidRPr="00E97618">
        <w:rPr>
          <w:rFonts w:ascii="Times New Roman" w:eastAsia="Calibri" w:hAnsi="Times New Roman" w:cs="Times New Roman"/>
          <w:b/>
          <w:bCs/>
          <w:sz w:val="24"/>
          <w:szCs w:val="24"/>
        </w:rPr>
        <w:t>Recommendations</w:t>
      </w:r>
    </w:p>
    <w:p w14:paraId="41EE387F" w14:textId="4C1E9092" w:rsidR="00AB55D4" w:rsidRPr="00114EC2" w:rsidRDefault="00AB55D4" w:rsidP="00114EC2">
      <w:pPr>
        <w:pStyle w:val="ListParagraph"/>
        <w:numPr>
          <w:ilvl w:val="0"/>
          <w:numId w:val="43"/>
        </w:numPr>
        <w:spacing w:line="240" w:lineRule="auto"/>
        <w:jc w:val="both"/>
        <w:rPr>
          <w:rFonts w:ascii="Times New Roman" w:eastAsia="Calibri" w:hAnsi="Times New Roman" w:cs="Times New Roman"/>
          <w:sz w:val="24"/>
          <w:szCs w:val="24"/>
        </w:rPr>
      </w:pPr>
      <w:r w:rsidRPr="00114EC2">
        <w:rPr>
          <w:rFonts w:ascii="Times New Roman" w:eastAsia="Calibri" w:hAnsi="Times New Roman" w:cs="Times New Roman"/>
          <w:sz w:val="24"/>
          <w:szCs w:val="24"/>
        </w:rPr>
        <w:t>Amend the Affordable Housing Act, 2024 to include a housing quota for persons with disabilities</w:t>
      </w:r>
      <w:r w:rsidR="004A001E" w:rsidRPr="00114EC2">
        <w:rPr>
          <w:rFonts w:ascii="Times New Roman" w:eastAsia="Calibri" w:hAnsi="Times New Roman" w:cs="Times New Roman"/>
          <w:sz w:val="24"/>
          <w:szCs w:val="24"/>
        </w:rPr>
        <w:t>.</w:t>
      </w:r>
    </w:p>
    <w:p w14:paraId="4A8D57E3" w14:textId="3F519C33" w:rsidR="00803539" w:rsidRDefault="004A001E" w:rsidP="00114EC2">
      <w:pPr>
        <w:pStyle w:val="ListParagraph"/>
        <w:numPr>
          <w:ilvl w:val="0"/>
          <w:numId w:val="43"/>
        </w:numPr>
        <w:spacing w:line="240" w:lineRule="auto"/>
        <w:jc w:val="both"/>
        <w:rPr>
          <w:rFonts w:ascii="Times New Roman" w:eastAsia="Calibri" w:hAnsi="Times New Roman" w:cs="Times New Roman"/>
          <w:sz w:val="24"/>
          <w:szCs w:val="24"/>
        </w:rPr>
      </w:pPr>
      <w:r w:rsidRPr="00114EC2">
        <w:rPr>
          <w:rFonts w:ascii="Times New Roman" w:eastAsia="Calibri" w:hAnsi="Times New Roman" w:cs="Times New Roman"/>
          <w:sz w:val="24"/>
          <w:szCs w:val="24"/>
        </w:rPr>
        <w:t>Fully implement the National Building Code 2024 to ensure accessibility of the housing projects.</w:t>
      </w:r>
    </w:p>
    <w:p w14:paraId="73220C68" w14:textId="45A392E0" w:rsidR="0033261F" w:rsidRPr="008C3871" w:rsidRDefault="0033261F" w:rsidP="00114EC2">
      <w:pPr>
        <w:pStyle w:val="ListParagraph"/>
        <w:numPr>
          <w:ilvl w:val="0"/>
          <w:numId w:val="43"/>
        </w:numPr>
        <w:spacing w:line="240" w:lineRule="auto"/>
        <w:jc w:val="both"/>
        <w:rPr>
          <w:rFonts w:ascii="Times New Roman" w:eastAsia="Calibri" w:hAnsi="Times New Roman" w:cs="Times New Roman"/>
          <w:sz w:val="24"/>
          <w:szCs w:val="24"/>
        </w:rPr>
      </w:pPr>
      <w:r w:rsidRPr="008C3871">
        <w:rPr>
          <w:rFonts w:ascii="Times New Roman" w:eastAsia="Calibri" w:hAnsi="Times New Roman" w:cs="Times New Roman"/>
          <w:sz w:val="24"/>
          <w:szCs w:val="24"/>
        </w:rPr>
        <w:t xml:space="preserve">Disaggregate data of </w:t>
      </w:r>
      <w:r w:rsidR="0020159C" w:rsidRPr="008C3871">
        <w:rPr>
          <w:rFonts w:ascii="Times New Roman" w:eastAsia="Calibri" w:hAnsi="Times New Roman" w:cs="Times New Roman"/>
          <w:sz w:val="24"/>
          <w:szCs w:val="24"/>
        </w:rPr>
        <w:t>beneficiaries</w:t>
      </w:r>
      <w:r w:rsidR="00841772" w:rsidRPr="008C3871">
        <w:rPr>
          <w:rFonts w:ascii="Times New Roman" w:eastAsia="Calibri" w:hAnsi="Times New Roman" w:cs="Times New Roman"/>
          <w:sz w:val="24"/>
          <w:szCs w:val="24"/>
        </w:rPr>
        <w:t xml:space="preserve"> </w:t>
      </w:r>
      <w:r w:rsidR="0020159C" w:rsidRPr="008C3871">
        <w:rPr>
          <w:rFonts w:ascii="Times New Roman" w:eastAsia="Calibri" w:hAnsi="Times New Roman" w:cs="Times New Roman"/>
          <w:sz w:val="24"/>
          <w:szCs w:val="24"/>
        </w:rPr>
        <w:t xml:space="preserve">of the </w:t>
      </w:r>
      <w:r w:rsidRPr="008C3871">
        <w:rPr>
          <w:rFonts w:ascii="Times New Roman" w:eastAsia="Calibri" w:hAnsi="Times New Roman" w:cs="Times New Roman"/>
          <w:sz w:val="24"/>
          <w:szCs w:val="24"/>
        </w:rPr>
        <w:t xml:space="preserve">affordable housing </w:t>
      </w:r>
      <w:r w:rsidR="0020159C" w:rsidRPr="008C3871">
        <w:rPr>
          <w:rFonts w:ascii="Times New Roman" w:eastAsia="Calibri" w:hAnsi="Times New Roman" w:cs="Times New Roman"/>
          <w:sz w:val="24"/>
          <w:szCs w:val="24"/>
        </w:rPr>
        <w:t xml:space="preserve">program </w:t>
      </w:r>
      <w:r w:rsidRPr="008C3871">
        <w:rPr>
          <w:rFonts w:ascii="Times New Roman" w:eastAsia="Calibri" w:hAnsi="Times New Roman" w:cs="Times New Roman"/>
          <w:sz w:val="24"/>
          <w:szCs w:val="24"/>
        </w:rPr>
        <w:t xml:space="preserve">by gender, </w:t>
      </w:r>
      <w:r w:rsidR="0020159C" w:rsidRPr="008C3871">
        <w:rPr>
          <w:rFonts w:ascii="Times New Roman" w:eastAsia="Calibri" w:hAnsi="Times New Roman" w:cs="Times New Roman"/>
          <w:sz w:val="24"/>
          <w:szCs w:val="24"/>
        </w:rPr>
        <w:t xml:space="preserve">age, </w:t>
      </w:r>
      <w:r w:rsidRPr="008C3871">
        <w:rPr>
          <w:rFonts w:ascii="Times New Roman" w:eastAsia="Calibri" w:hAnsi="Times New Roman" w:cs="Times New Roman"/>
          <w:sz w:val="24"/>
          <w:szCs w:val="24"/>
        </w:rPr>
        <w:t>disability and location</w:t>
      </w:r>
      <w:r w:rsidR="0020159C" w:rsidRPr="008C3871">
        <w:rPr>
          <w:rFonts w:ascii="Times New Roman" w:eastAsia="Calibri" w:hAnsi="Times New Roman" w:cs="Times New Roman"/>
          <w:sz w:val="24"/>
          <w:szCs w:val="24"/>
        </w:rPr>
        <w:t xml:space="preserve"> publicly and in accessible formats</w:t>
      </w:r>
      <w:r w:rsidRPr="008C3871">
        <w:rPr>
          <w:rFonts w:ascii="Times New Roman" w:eastAsia="Calibri" w:hAnsi="Times New Roman" w:cs="Times New Roman"/>
          <w:sz w:val="24"/>
          <w:szCs w:val="24"/>
        </w:rPr>
        <w:t>.</w:t>
      </w:r>
    </w:p>
    <w:p w14:paraId="2B716E71" w14:textId="5982C528" w:rsidR="006A62FC" w:rsidRPr="00BE11F7" w:rsidRDefault="00426ED4" w:rsidP="00BE11F7">
      <w:pPr>
        <w:pStyle w:val="Heading2"/>
        <w:rPr>
          <w:rFonts w:ascii="Times New Roman" w:hAnsi="Times New Roman" w:cs="Times New Roman"/>
          <w:b/>
          <w:bCs/>
        </w:rPr>
      </w:pPr>
      <w:bookmarkStart w:id="9" w:name="_Toc184810692"/>
      <w:r w:rsidRPr="00BE11F7">
        <w:rPr>
          <w:rFonts w:ascii="Times New Roman" w:hAnsi="Times New Roman" w:cs="Times New Roman"/>
          <w:b/>
          <w:bCs/>
        </w:rPr>
        <w:lastRenderedPageBreak/>
        <w:t>Right to physical and mental health (Art 12)</w:t>
      </w:r>
      <w:bookmarkEnd w:id="9"/>
    </w:p>
    <w:p w14:paraId="54E5C6CA" w14:textId="0BD14792" w:rsidR="00861FFE" w:rsidRDefault="00710C79" w:rsidP="00910B48">
      <w:pPr>
        <w:pStyle w:val="ListParagraph"/>
        <w:numPr>
          <w:ilvl w:val="0"/>
          <w:numId w:val="31"/>
        </w:numPr>
        <w:spacing w:line="240" w:lineRule="auto"/>
        <w:jc w:val="both"/>
        <w:rPr>
          <w:rFonts w:ascii="Times New Roman" w:eastAsia="Calibri" w:hAnsi="Times New Roman" w:cs="Times New Roman"/>
          <w:sz w:val="24"/>
          <w:szCs w:val="24"/>
          <w:lang w:val="en-GB"/>
        </w:rPr>
      </w:pPr>
      <w:r w:rsidRPr="00910B48">
        <w:rPr>
          <w:rFonts w:ascii="Times New Roman" w:eastAsia="Calibri" w:hAnsi="Times New Roman" w:cs="Times New Roman"/>
          <w:sz w:val="24"/>
          <w:szCs w:val="24"/>
          <w:lang w:val="en-GB"/>
        </w:rPr>
        <w:t xml:space="preserve">Access to health care in Kenya remains inaccessible in several fronts: the affordability of healthcare services remains low for majority of Kenyans especially those who are unemployed and without private health insurance.  </w:t>
      </w:r>
      <w:r w:rsidR="0033261F" w:rsidRPr="00910B48">
        <w:rPr>
          <w:rFonts w:ascii="Times New Roman" w:eastAsia="Calibri" w:hAnsi="Times New Roman" w:cs="Times New Roman"/>
          <w:sz w:val="24"/>
          <w:szCs w:val="24"/>
          <w:lang w:val="en-GB"/>
        </w:rPr>
        <w:t>Indeed, persons with disabilities and caregivers sampled in a report by the Ministry of Labour and Social Services, reported that they needed financial support to access health and rehabilitation services</w:t>
      </w:r>
      <w:r w:rsidR="00FD093B" w:rsidRPr="00910B48">
        <w:rPr>
          <w:rFonts w:ascii="Times New Roman" w:eastAsia="Calibri" w:hAnsi="Times New Roman" w:cs="Times New Roman"/>
          <w:sz w:val="24"/>
          <w:szCs w:val="24"/>
          <w:lang w:val="en-GB"/>
        </w:rPr>
        <w:t>.</w:t>
      </w:r>
      <w:r w:rsidR="0033261F">
        <w:rPr>
          <w:rStyle w:val="FootnoteReference"/>
          <w:rFonts w:ascii="Times New Roman" w:eastAsia="Calibri" w:hAnsi="Times New Roman" w:cs="Times New Roman"/>
          <w:sz w:val="24"/>
          <w:szCs w:val="24"/>
          <w:lang w:val="en-GB"/>
        </w:rPr>
        <w:footnoteReference w:id="39"/>
      </w:r>
      <w:r w:rsidR="00FD093B" w:rsidRPr="00910B48">
        <w:rPr>
          <w:rFonts w:ascii="Times New Roman" w:eastAsia="Calibri" w:hAnsi="Times New Roman" w:cs="Times New Roman"/>
          <w:sz w:val="24"/>
          <w:szCs w:val="24"/>
          <w:lang w:val="en-GB"/>
        </w:rPr>
        <w:t xml:space="preserve"> </w:t>
      </w:r>
    </w:p>
    <w:p w14:paraId="03B2147A" w14:textId="44BEABB4" w:rsidR="00710C79" w:rsidRPr="00910B48" w:rsidRDefault="00710C79" w:rsidP="00910B48">
      <w:pPr>
        <w:pStyle w:val="ListParagraph"/>
        <w:numPr>
          <w:ilvl w:val="0"/>
          <w:numId w:val="31"/>
        </w:numPr>
        <w:spacing w:line="240" w:lineRule="auto"/>
        <w:jc w:val="both"/>
        <w:rPr>
          <w:rFonts w:ascii="Times New Roman" w:eastAsia="Calibri" w:hAnsi="Times New Roman" w:cs="Times New Roman"/>
          <w:sz w:val="24"/>
          <w:szCs w:val="24"/>
          <w:lang w:val="en-GB"/>
        </w:rPr>
      </w:pPr>
      <w:r w:rsidRPr="00910B48">
        <w:rPr>
          <w:rFonts w:ascii="Times New Roman" w:eastAsia="Calibri" w:hAnsi="Times New Roman" w:cs="Times New Roman"/>
          <w:sz w:val="24"/>
          <w:szCs w:val="24"/>
          <w:lang w:val="en-GB"/>
        </w:rPr>
        <w:t xml:space="preserve">Disability inclusion is </w:t>
      </w:r>
      <w:r w:rsidR="009742B1">
        <w:rPr>
          <w:rFonts w:ascii="Times New Roman" w:eastAsia="Calibri" w:hAnsi="Times New Roman" w:cs="Times New Roman"/>
          <w:sz w:val="24"/>
          <w:szCs w:val="24"/>
          <w:lang w:val="en-GB"/>
        </w:rPr>
        <w:t xml:space="preserve">seen as </w:t>
      </w:r>
      <w:r w:rsidRPr="00910B48">
        <w:rPr>
          <w:rFonts w:ascii="Times New Roman" w:eastAsia="Calibri" w:hAnsi="Times New Roman" w:cs="Times New Roman"/>
          <w:sz w:val="24"/>
          <w:szCs w:val="24"/>
          <w:lang w:val="en-GB"/>
        </w:rPr>
        <w:t xml:space="preserve">an afterthought in Kenya’s health sector and predominantly interpreted as access to rehabilitation services and disability assessment. </w:t>
      </w:r>
      <w:r w:rsidR="00C476F6" w:rsidRPr="00910B48">
        <w:rPr>
          <w:rFonts w:ascii="Times New Roman" w:eastAsia="Calibri" w:hAnsi="Times New Roman" w:cs="Times New Roman"/>
          <w:sz w:val="24"/>
          <w:szCs w:val="24"/>
          <w:lang w:val="en-GB"/>
        </w:rPr>
        <w:t xml:space="preserve">For instance, according to the government, access to health services by persons with disabilities was enhanced </w:t>
      </w:r>
      <w:r w:rsidR="00253FB4" w:rsidRPr="00910B48">
        <w:rPr>
          <w:rFonts w:ascii="Times New Roman" w:eastAsia="Calibri" w:hAnsi="Times New Roman" w:cs="Times New Roman"/>
          <w:sz w:val="24"/>
          <w:szCs w:val="24"/>
          <w:lang w:val="en-GB"/>
        </w:rPr>
        <w:t>by waiving disability</w:t>
      </w:r>
      <w:r w:rsidR="00C476F6" w:rsidRPr="00910B48">
        <w:rPr>
          <w:rFonts w:ascii="Times New Roman" w:eastAsia="Calibri" w:hAnsi="Times New Roman" w:cs="Times New Roman"/>
          <w:sz w:val="24"/>
          <w:szCs w:val="24"/>
          <w:lang w:val="en-GB"/>
        </w:rPr>
        <w:t xml:space="preserve"> assessment fee in </w:t>
      </w:r>
      <w:r w:rsidR="00253FB4" w:rsidRPr="00910B48">
        <w:rPr>
          <w:rFonts w:ascii="Times New Roman" w:eastAsia="Calibri" w:hAnsi="Times New Roman" w:cs="Times New Roman"/>
          <w:sz w:val="24"/>
          <w:szCs w:val="24"/>
          <w:lang w:val="en-GB"/>
        </w:rPr>
        <w:t>23 counties.</w:t>
      </w:r>
      <w:r w:rsidR="00253FB4" w:rsidRPr="00E97618">
        <w:rPr>
          <w:rStyle w:val="FootnoteReference"/>
          <w:rFonts w:ascii="Times New Roman" w:eastAsia="Calibri" w:hAnsi="Times New Roman" w:cs="Times New Roman"/>
          <w:sz w:val="24"/>
          <w:szCs w:val="24"/>
          <w:lang w:val="en-GB"/>
        </w:rPr>
        <w:footnoteReference w:id="40"/>
      </w:r>
      <w:r w:rsidR="00253FB4" w:rsidRPr="00910B48">
        <w:rPr>
          <w:rFonts w:ascii="Times New Roman" w:eastAsia="Calibri" w:hAnsi="Times New Roman" w:cs="Times New Roman"/>
          <w:sz w:val="24"/>
          <w:szCs w:val="24"/>
          <w:lang w:val="en-GB"/>
        </w:rPr>
        <w:t xml:space="preserve"> </w:t>
      </w:r>
      <w:r w:rsidRPr="00910B48">
        <w:rPr>
          <w:rFonts w:ascii="Times New Roman" w:eastAsia="Calibri" w:hAnsi="Times New Roman" w:cs="Times New Roman"/>
          <w:sz w:val="24"/>
          <w:szCs w:val="24"/>
          <w:lang w:val="en-GB"/>
        </w:rPr>
        <w:t>The narrow interpretation of inclusive health is compounded by stereotypes, discrimination</w:t>
      </w:r>
      <w:r w:rsidR="009742B1">
        <w:rPr>
          <w:rStyle w:val="FootnoteReference"/>
          <w:rFonts w:ascii="Times New Roman" w:eastAsia="Calibri" w:hAnsi="Times New Roman" w:cs="Times New Roman"/>
          <w:sz w:val="24"/>
          <w:szCs w:val="24"/>
          <w:lang w:val="en-GB"/>
        </w:rPr>
        <w:footnoteReference w:id="41"/>
      </w:r>
      <w:r w:rsidRPr="00910B48">
        <w:rPr>
          <w:rFonts w:ascii="Times New Roman" w:eastAsia="Calibri" w:hAnsi="Times New Roman" w:cs="Times New Roman"/>
          <w:sz w:val="24"/>
          <w:szCs w:val="24"/>
          <w:lang w:val="en-GB"/>
        </w:rPr>
        <w:t xml:space="preserve">, inadequate trained </w:t>
      </w:r>
      <w:r w:rsidR="00253FB4" w:rsidRPr="00910B48">
        <w:rPr>
          <w:rFonts w:ascii="Times New Roman" w:eastAsia="Calibri" w:hAnsi="Times New Roman" w:cs="Times New Roman"/>
          <w:sz w:val="24"/>
          <w:szCs w:val="24"/>
          <w:lang w:val="en-GB"/>
        </w:rPr>
        <w:t xml:space="preserve">personnel, inaccessible health information </w:t>
      </w:r>
      <w:r w:rsidRPr="00910B48">
        <w:rPr>
          <w:rFonts w:ascii="Times New Roman" w:eastAsia="Calibri" w:hAnsi="Times New Roman" w:cs="Times New Roman"/>
          <w:sz w:val="24"/>
          <w:szCs w:val="24"/>
          <w:lang w:val="en-GB"/>
        </w:rPr>
        <w:t xml:space="preserve">and lack of accessible transportation especially for persons with disabilities in rural areas. </w:t>
      </w:r>
    </w:p>
    <w:p w14:paraId="756D6C16" w14:textId="19FC9319" w:rsidR="003B37CF" w:rsidRPr="00E97618" w:rsidRDefault="003B37CF" w:rsidP="000A24D4">
      <w:pPr>
        <w:spacing w:line="240" w:lineRule="auto"/>
        <w:jc w:val="both"/>
        <w:rPr>
          <w:rFonts w:ascii="Times New Roman" w:eastAsia="Calibri" w:hAnsi="Times New Roman" w:cs="Times New Roman"/>
          <w:b/>
          <w:bCs/>
          <w:sz w:val="24"/>
          <w:szCs w:val="24"/>
          <w:lang w:val="en-GB"/>
        </w:rPr>
      </w:pPr>
      <w:r w:rsidRPr="00E97618">
        <w:rPr>
          <w:rFonts w:ascii="Times New Roman" w:eastAsia="Calibri" w:hAnsi="Times New Roman" w:cs="Times New Roman"/>
          <w:b/>
          <w:bCs/>
          <w:sz w:val="24"/>
          <w:szCs w:val="24"/>
          <w:lang w:val="en-GB"/>
        </w:rPr>
        <w:t>Access including to sexual and reproductive health services and information</w:t>
      </w:r>
    </w:p>
    <w:p w14:paraId="43D86730" w14:textId="2AA947D1" w:rsidR="00A8034F" w:rsidRPr="00114EC2" w:rsidRDefault="00253FB4" w:rsidP="00114EC2">
      <w:pPr>
        <w:pStyle w:val="ListParagraph"/>
        <w:numPr>
          <w:ilvl w:val="0"/>
          <w:numId w:val="31"/>
        </w:numPr>
        <w:jc w:val="both"/>
        <w:rPr>
          <w:rFonts w:ascii="Times New Roman" w:eastAsia="Calibri" w:hAnsi="Times New Roman" w:cs="Times New Roman"/>
          <w:sz w:val="24"/>
          <w:szCs w:val="24"/>
        </w:rPr>
      </w:pPr>
      <w:r w:rsidRPr="00114EC2">
        <w:rPr>
          <w:rFonts w:ascii="Times New Roman" w:eastAsia="Calibri" w:hAnsi="Times New Roman" w:cs="Times New Roman"/>
          <w:sz w:val="24"/>
          <w:szCs w:val="24"/>
          <w:lang w:val="en-GB"/>
        </w:rPr>
        <w:t xml:space="preserve">While over the years Kenya has progressively enacted health relevant laws, the implementation of the same is lacking. In 2023, Kenya enacted the Primary Health Care Act, 2023, which is an Act of Parliament that provides a framework for the delivery of, access to and management of primary health care in Kenya. </w:t>
      </w:r>
      <w:r w:rsidR="008F4BA2" w:rsidRPr="00114EC2">
        <w:rPr>
          <w:rFonts w:ascii="Times New Roman" w:eastAsia="Calibri" w:hAnsi="Times New Roman" w:cs="Times New Roman"/>
          <w:sz w:val="24"/>
          <w:szCs w:val="24"/>
          <w:lang w:val="en-GB"/>
        </w:rPr>
        <w:t>The Act provides for two levels of services at the community level and at the facility level. Services to be offered at community level include</w:t>
      </w:r>
      <w:r w:rsidR="008F4BA2" w:rsidRPr="00114EC2">
        <w:rPr>
          <w:rFonts w:ascii="Times New Roman" w:eastAsia="Calibri" w:hAnsi="Times New Roman" w:cs="Times New Roman"/>
          <w:sz w:val="24"/>
          <w:szCs w:val="24"/>
        </w:rPr>
        <w:t xml:space="preserve"> health education and promotion; disease prevention and control to reduce morbidity, disability and mortality; family health services in the community; psychosocial support, rehabilitation, and palliative care in the community among others. </w:t>
      </w:r>
      <w:r w:rsidR="008F4BA2" w:rsidRPr="00E97618">
        <w:rPr>
          <w:rStyle w:val="FootnoteReference"/>
          <w:rFonts w:ascii="Times New Roman" w:eastAsia="Calibri" w:hAnsi="Times New Roman" w:cs="Times New Roman"/>
          <w:sz w:val="24"/>
          <w:szCs w:val="24"/>
        </w:rPr>
        <w:footnoteReference w:id="42"/>
      </w:r>
      <w:r w:rsidR="008F4BA2" w:rsidRPr="00114EC2">
        <w:rPr>
          <w:rFonts w:ascii="Times New Roman" w:eastAsia="Calibri" w:hAnsi="Times New Roman" w:cs="Times New Roman"/>
          <w:sz w:val="24"/>
          <w:szCs w:val="24"/>
        </w:rPr>
        <w:t xml:space="preserve">  All these services are very crucial to women with disabilities. However, women with disabilities continue to be excluded in health education and promotion and for those with psychosocial disabilities, psychosocial support is not adequately provided. </w:t>
      </w:r>
      <w:r w:rsidR="00863621">
        <w:rPr>
          <w:rFonts w:ascii="Times New Roman" w:eastAsia="Calibri" w:hAnsi="Times New Roman" w:cs="Times New Roman"/>
          <w:sz w:val="24"/>
          <w:szCs w:val="24"/>
        </w:rPr>
        <w:t xml:space="preserve">Kenya’s maternal mortality has stagnated over the years at 355 deaths per 100,000 live births which translates to about 5000 women and girls dying annually due to pregnancy and childbirth complications. </w:t>
      </w:r>
      <w:r w:rsidR="006F724F">
        <w:rPr>
          <w:rStyle w:val="FootnoteReference"/>
          <w:rFonts w:ascii="Times New Roman" w:eastAsia="Calibri" w:hAnsi="Times New Roman" w:cs="Times New Roman"/>
          <w:sz w:val="24"/>
          <w:szCs w:val="24"/>
        </w:rPr>
        <w:footnoteReference w:id="43"/>
      </w:r>
      <w:r w:rsidR="006F724F">
        <w:rPr>
          <w:rFonts w:ascii="Times New Roman" w:eastAsia="Calibri" w:hAnsi="Times New Roman" w:cs="Times New Roman"/>
          <w:sz w:val="24"/>
          <w:szCs w:val="24"/>
        </w:rPr>
        <w:t xml:space="preserve"> 80% of maternal deaths are attributed to poor quality of care. </w:t>
      </w:r>
      <w:r w:rsidR="006F724F">
        <w:rPr>
          <w:rStyle w:val="FootnoteReference"/>
          <w:rFonts w:ascii="Times New Roman" w:eastAsia="Calibri" w:hAnsi="Times New Roman" w:cs="Times New Roman"/>
          <w:sz w:val="24"/>
          <w:szCs w:val="24"/>
        </w:rPr>
        <w:footnoteReference w:id="44"/>
      </w:r>
      <w:proofErr w:type="gramStart"/>
      <w:r w:rsidR="006F724F">
        <w:rPr>
          <w:rFonts w:ascii="Times New Roman" w:eastAsia="Calibri" w:hAnsi="Times New Roman" w:cs="Times New Roman"/>
          <w:sz w:val="24"/>
          <w:szCs w:val="24"/>
        </w:rPr>
        <w:t>Though  disaggregated</w:t>
      </w:r>
      <w:proofErr w:type="gramEnd"/>
      <w:r w:rsidR="006F724F">
        <w:rPr>
          <w:rFonts w:ascii="Times New Roman" w:eastAsia="Calibri" w:hAnsi="Times New Roman" w:cs="Times New Roman"/>
          <w:sz w:val="24"/>
          <w:szCs w:val="24"/>
        </w:rPr>
        <w:t xml:space="preserve"> data on women and girls with disabilities is lacking, case studies shows that women with disabilities are also affected by poor quality of care</w:t>
      </w:r>
      <w:r w:rsidR="0053118C">
        <w:rPr>
          <w:rStyle w:val="FootnoteReference"/>
          <w:rFonts w:ascii="Times New Roman" w:eastAsia="Calibri" w:hAnsi="Times New Roman" w:cs="Times New Roman"/>
          <w:sz w:val="24"/>
          <w:szCs w:val="24"/>
        </w:rPr>
        <w:footnoteReference w:id="45"/>
      </w:r>
      <w:r w:rsidR="006F724F">
        <w:rPr>
          <w:rFonts w:ascii="Times New Roman" w:eastAsia="Calibri" w:hAnsi="Times New Roman" w:cs="Times New Roman"/>
          <w:sz w:val="24"/>
          <w:szCs w:val="24"/>
        </w:rPr>
        <w:t xml:space="preserve">.  For instance, </w:t>
      </w:r>
      <w:r w:rsidR="003E2127" w:rsidRPr="00114EC2">
        <w:rPr>
          <w:rFonts w:ascii="Times New Roman" w:eastAsia="Calibri" w:hAnsi="Times New Roman" w:cs="Times New Roman"/>
          <w:sz w:val="24"/>
          <w:szCs w:val="24"/>
        </w:rPr>
        <w:t>DM</w:t>
      </w:r>
      <w:r w:rsidR="00861FFE">
        <w:rPr>
          <w:rFonts w:ascii="Times New Roman" w:eastAsia="Calibri" w:hAnsi="Times New Roman" w:cs="Times New Roman"/>
          <w:sz w:val="24"/>
          <w:szCs w:val="24"/>
        </w:rPr>
        <w:t>,</w:t>
      </w:r>
      <w:r w:rsidR="003E2127" w:rsidRPr="00114EC2">
        <w:rPr>
          <w:rFonts w:ascii="Times New Roman" w:eastAsia="Calibri" w:hAnsi="Times New Roman" w:cs="Times New Roman"/>
          <w:sz w:val="24"/>
          <w:szCs w:val="24"/>
        </w:rPr>
        <w:t xml:space="preserve"> a</w:t>
      </w:r>
      <w:r w:rsidR="00F15171" w:rsidRPr="00114EC2">
        <w:rPr>
          <w:rFonts w:ascii="Times New Roman" w:eastAsia="Calibri" w:hAnsi="Times New Roman" w:cs="Times New Roman"/>
          <w:sz w:val="24"/>
          <w:szCs w:val="24"/>
        </w:rPr>
        <w:t xml:space="preserve"> woman with physical disability died while giving birth.</w:t>
      </w:r>
      <w:r w:rsidR="003E2127" w:rsidRPr="00E97618">
        <w:rPr>
          <w:rStyle w:val="FootnoteReference"/>
          <w:rFonts w:ascii="Times New Roman" w:eastAsia="Calibri" w:hAnsi="Times New Roman" w:cs="Times New Roman"/>
          <w:sz w:val="24"/>
          <w:szCs w:val="24"/>
        </w:rPr>
        <w:footnoteReference w:id="46"/>
      </w:r>
      <w:r w:rsidR="005F3BED" w:rsidRPr="00114EC2">
        <w:rPr>
          <w:rFonts w:ascii="Times New Roman" w:eastAsia="Calibri" w:hAnsi="Times New Roman" w:cs="Times New Roman"/>
          <w:sz w:val="24"/>
          <w:szCs w:val="24"/>
        </w:rPr>
        <w:t xml:space="preserve">  </w:t>
      </w:r>
      <w:r w:rsidR="00F15171" w:rsidRPr="00114EC2">
        <w:rPr>
          <w:rFonts w:ascii="Times New Roman" w:eastAsia="Calibri" w:hAnsi="Times New Roman" w:cs="Times New Roman"/>
          <w:sz w:val="24"/>
          <w:szCs w:val="24"/>
        </w:rPr>
        <w:t xml:space="preserve">Despite </w:t>
      </w:r>
      <w:r w:rsidR="003E2127" w:rsidRPr="00114EC2">
        <w:rPr>
          <w:rFonts w:ascii="Times New Roman" w:eastAsia="Calibri" w:hAnsi="Times New Roman" w:cs="Times New Roman"/>
          <w:sz w:val="24"/>
          <w:szCs w:val="24"/>
        </w:rPr>
        <w:t>having high blood pressure, DM was booked</w:t>
      </w:r>
      <w:r w:rsidR="00FD093B">
        <w:rPr>
          <w:rFonts w:ascii="Times New Roman" w:eastAsia="Calibri" w:hAnsi="Times New Roman" w:cs="Times New Roman"/>
          <w:sz w:val="24"/>
          <w:szCs w:val="24"/>
        </w:rPr>
        <w:t xml:space="preserve"> for</w:t>
      </w:r>
      <w:r w:rsidR="003E2127" w:rsidRPr="00114EC2">
        <w:rPr>
          <w:rFonts w:ascii="Times New Roman" w:eastAsia="Calibri" w:hAnsi="Times New Roman" w:cs="Times New Roman"/>
          <w:sz w:val="24"/>
          <w:szCs w:val="24"/>
        </w:rPr>
        <w:t xml:space="preserve"> a </w:t>
      </w:r>
      <w:r w:rsidR="00910B48" w:rsidRPr="00114EC2">
        <w:rPr>
          <w:rFonts w:ascii="Times New Roman" w:eastAsia="Calibri" w:hAnsi="Times New Roman" w:cs="Times New Roman"/>
          <w:sz w:val="24"/>
          <w:szCs w:val="24"/>
        </w:rPr>
        <w:t>caesarean</w:t>
      </w:r>
      <w:r w:rsidR="003E2127" w:rsidRPr="00114EC2">
        <w:rPr>
          <w:rFonts w:ascii="Times New Roman" w:eastAsia="Calibri" w:hAnsi="Times New Roman" w:cs="Times New Roman"/>
          <w:sz w:val="24"/>
          <w:szCs w:val="24"/>
        </w:rPr>
        <w:t xml:space="preserve"> section before stabilizing her blood pressure</w:t>
      </w:r>
      <w:r w:rsidR="00FD093B">
        <w:rPr>
          <w:rFonts w:ascii="Times New Roman" w:eastAsia="Calibri" w:hAnsi="Times New Roman" w:cs="Times New Roman"/>
          <w:sz w:val="24"/>
          <w:szCs w:val="24"/>
        </w:rPr>
        <w:t xml:space="preserve"> and as </w:t>
      </w:r>
      <w:r w:rsidR="00D677C9">
        <w:rPr>
          <w:rFonts w:ascii="Times New Roman" w:eastAsia="Calibri" w:hAnsi="Times New Roman" w:cs="Times New Roman"/>
          <w:sz w:val="24"/>
          <w:szCs w:val="24"/>
        </w:rPr>
        <w:t xml:space="preserve">a </w:t>
      </w:r>
      <w:r w:rsidR="00FD093B">
        <w:rPr>
          <w:rFonts w:ascii="Times New Roman" w:eastAsia="Calibri" w:hAnsi="Times New Roman" w:cs="Times New Roman"/>
          <w:sz w:val="24"/>
          <w:szCs w:val="24"/>
        </w:rPr>
        <w:t>result lost her life.</w:t>
      </w:r>
      <w:r w:rsidR="003E2127" w:rsidRPr="00114EC2">
        <w:rPr>
          <w:rFonts w:ascii="Times New Roman" w:eastAsia="Calibri" w:hAnsi="Times New Roman" w:cs="Times New Roman"/>
          <w:sz w:val="24"/>
          <w:szCs w:val="24"/>
        </w:rPr>
        <w:t xml:space="preserve"> </w:t>
      </w:r>
    </w:p>
    <w:p w14:paraId="5F88AEFA" w14:textId="3B34E455" w:rsidR="008F4BA2" w:rsidRPr="00114EC2" w:rsidRDefault="005F3BED" w:rsidP="00114EC2">
      <w:pPr>
        <w:pStyle w:val="ListParagraph"/>
        <w:numPr>
          <w:ilvl w:val="0"/>
          <w:numId w:val="31"/>
        </w:numPr>
        <w:jc w:val="both"/>
        <w:rPr>
          <w:rFonts w:ascii="Times New Roman" w:hAnsi="Times New Roman" w:cs="Times New Roman"/>
          <w:sz w:val="24"/>
          <w:szCs w:val="24"/>
        </w:rPr>
      </w:pPr>
      <w:r w:rsidRPr="00114EC2">
        <w:rPr>
          <w:rFonts w:ascii="Times New Roman" w:eastAsia="Calibri" w:hAnsi="Times New Roman" w:cs="Times New Roman"/>
          <w:sz w:val="24"/>
          <w:szCs w:val="24"/>
        </w:rPr>
        <w:lastRenderedPageBreak/>
        <w:t>There is continued exclusion of women with disabilities in s</w:t>
      </w:r>
      <w:r w:rsidR="008F4BA2" w:rsidRPr="00114EC2">
        <w:rPr>
          <w:rFonts w:ascii="Times New Roman" w:eastAsia="Calibri" w:hAnsi="Times New Roman" w:cs="Times New Roman"/>
          <w:sz w:val="24"/>
          <w:szCs w:val="24"/>
        </w:rPr>
        <w:t xml:space="preserve">exual and reproductive health campaigns due to </w:t>
      </w:r>
      <w:r w:rsidRPr="00114EC2">
        <w:rPr>
          <w:rFonts w:ascii="Times New Roman" w:eastAsia="Calibri" w:hAnsi="Times New Roman" w:cs="Times New Roman"/>
          <w:sz w:val="24"/>
          <w:szCs w:val="24"/>
        </w:rPr>
        <w:t xml:space="preserve">perceived </w:t>
      </w:r>
      <w:r w:rsidR="008F4BA2" w:rsidRPr="00114EC2">
        <w:rPr>
          <w:rFonts w:ascii="Times New Roman" w:eastAsia="Calibri" w:hAnsi="Times New Roman" w:cs="Times New Roman"/>
          <w:sz w:val="24"/>
          <w:szCs w:val="24"/>
        </w:rPr>
        <w:t>misconception</w:t>
      </w:r>
      <w:r w:rsidRPr="00114EC2">
        <w:rPr>
          <w:rFonts w:ascii="Times New Roman" w:eastAsia="Calibri" w:hAnsi="Times New Roman" w:cs="Times New Roman"/>
          <w:sz w:val="24"/>
          <w:szCs w:val="24"/>
        </w:rPr>
        <w:t>s and stereotypes</w:t>
      </w:r>
      <w:r w:rsidR="008F4BA2" w:rsidRPr="00114EC2">
        <w:rPr>
          <w:rFonts w:ascii="Times New Roman" w:eastAsia="Calibri" w:hAnsi="Times New Roman" w:cs="Times New Roman"/>
          <w:sz w:val="24"/>
          <w:szCs w:val="24"/>
        </w:rPr>
        <w:t xml:space="preserve"> about women with disabilities as asexual or </w:t>
      </w:r>
      <w:r w:rsidRPr="00114EC2">
        <w:rPr>
          <w:rFonts w:ascii="Times New Roman" w:eastAsia="Calibri" w:hAnsi="Times New Roman" w:cs="Times New Roman"/>
          <w:sz w:val="24"/>
          <w:szCs w:val="24"/>
        </w:rPr>
        <w:t>hypersexual</w:t>
      </w:r>
      <w:r w:rsidR="008F4BA2" w:rsidRPr="00114EC2">
        <w:rPr>
          <w:rFonts w:ascii="Times New Roman" w:eastAsia="Calibri" w:hAnsi="Times New Roman" w:cs="Times New Roman"/>
          <w:sz w:val="24"/>
          <w:szCs w:val="24"/>
        </w:rPr>
        <w:t xml:space="preserve"> especially for those with intellectual disabilities. Young women with disabilities and those with </w:t>
      </w:r>
      <w:r w:rsidR="00316AEB" w:rsidRPr="00114EC2">
        <w:rPr>
          <w:rFonts w:ascii="Times New Roman" w:eastAsia="Calibri" w:hAnsi="Times New Roman" w:cs="Times New Roman"/>
          <w:sz w:val="24"/>
          <w:szCs w:val="24"/>
        </w:rPr>
        <w:t xml:space="preserve">multiple identities including those who identify as </w:t>
      </w:r>
      <w:r w:rsidR="00421BA1" w:rsidRPr="00114EC2">
        <w:rPr>
          <w:rFonts w:ascii="Times New Roman" w:eastAsia="Calibri" w:hAnsi="Times New Roman" w:cs="Times New Roman"/>
          <w:sz w:val="24"/>
          <w:szCs w:val="24"/>
        </w:rPr>
        <w:t>LGBTQ</w:t>
      </w:r>
      <w:r w:rsidR="00316AEB" w:rsidRPr="00114EC2">
        <w:rPr>
          <w:rFonts w:ascii="Times New Roman" w:eastAsia="Calibri" w:hAnsi="Times New Roman" w:cs="Times New Roman"/>
          <w:sz w:val="24"/>
          <w:szCs w:val="24"/>
        </w:rPr>
        <w:t xml:space="preserve"> continue to be excluded and discriminated. In a documentary screening by the United Disabled Persons of Kenya, young persons with disabilities narrated how different barriers impede their access to sexual and reproductive health services and information.  X</w:t>
      </w:r>
      <w:r w:rsidR="00421BA1" w:rsidRPr="00114EC2">
        <w:rPr>
          <w:rFonts w:ascii="Times New Roman" w:eastAsia="Calibri" w:hAnsi="Times New Roman" w:cs="Times New Roman"/>
          <w:sz w:val="24"/>
          <w:szCs w:val="24"/>
        </w:rPr>
        <w:t xml:space="preserve">Y </w:t>
      </w:r>
      <w:r w:rsidR="00316AEB" w:rsidRPr="00114EC2">
        <w:rPr>
          <w:rFonts w:ascii="Times New Roman" w:eastAsia="Calibri" w:hAnsi="Times New Roman" w:cs="Times New Roman"/>
          <w:sz w:val="24"/>
          <w:szCs w:val="24"/>
        </w:rPr>
        <w:t xml:space="preserve">a </w:t>
      </w:r>
      <w:r w:rsidR="00421BA1" w:rsidRPr="00114EC2">
        <w:rPr>
          <w:rFonts w:ascii="Times New Roman" w:eastAsia="Calibri" w:hAnsi="Times New Roman" w:cs="Times New Roman"/>
          <w:sz w:val="24"/>
          <w:szCs w:val="24"/>
        </w:rPr>
        <w:t xml:space="preserve">young </w:t>
      </w:r>
      <w:r w:rsidR="00D677C9">
        <w:rPr>
          <w:rFonts w:ascii="Times New Roman" w:eastAsia="Calibri" w:hAnsi="Times New Roman" w:cs="Times New Roman"/>
          <w:sz w:val="24"/>
          <w:szCs w:val="24"/>
        </w:rPr>
        <w:t>D</w:t>
      </w:r>
      <w:r w:rsidR="00421BA1" w:rsidRPr="00114EC2">
        <w:rPr>
          <w:rFonts w:ascii="Times New Roman" w:eastAsia="Calibri" w:hAnsi="Times New Roman" w:cs="Times New Roman"/>
          <w:sz w:val="24"/>
          <w:szCs w:val="24"/>
        </w:rPr>
        <w:t>eaf</w:t>
      </w:r>
      <w:r w:rsidR="00316AEB" w:rsidRPr="00114EC2">
        <w:rPr>
          <w:rFonts w:ascii="Times New Roman" w:eastAsia="Calibri" w:hAnsi="Times New Roman" w:cs="Times New Roman"/>
          <w:sz w:val="24"/>
          <w:szCs w:val="24"/>
        </w:rPr>
        <w:t xml:space="preserve"> person who identifies as a </w:t>
      </w:r>
      <w:r w:rsidR="00421BA1" w:rsidRPr="00114EC2">
        <w:rPr>
          <w:rFonts w:ascii="Times New Roman" w:eastAsia="Calibri" w:hAnsi="Times New Roman" w:cs="Times New Roman"/>
          <w:sz w:val="24"/>
          <w:szCs w:val="24"/>
        </w:rPr>
        <w:t>LGBTQ</w:t>
      </w:r>
      <w:r w:rsidR="00316AEB" w:rsidRPr="00114EC2">
        <w:rPr>
          <w:rFonts w:ascii="Times New Roman" w:eastAsia="Calibri" w:hAnsi="Times New Roman" w:cs="Times New Roman"/>
          <w:sz w:val="24"/>
          <w:szCs w:val="24"/>
        </w:rPr>
        <w:t xml:space="preserve"> noted that she faced language barrier when she first sought HIV/AIDs services in a local health facility at her home County. She further stated that her identifying as LGBTQ brought additional layer of discrimination</w:t>
      </w:r>
      <w:r w:rsidR="00FD093B">
        <w:rPr>
          <w:rFonts w:ascii="Times New Roman" w:eastAsia="Calibri" w:hAnsi="Times New Roman" w:cs="Times New Roman"/>
          <w:sz w:val="24"/>
          <w:szCs w:val="24"/>
        </w:rPr>
        <w:t>.</w:t>
      </w:r>
      <w:r w:rsidR="005B03F8" w:rsidRPr="00E97618">
        <w:rPr>
          <w:rStyle w:val="FootnoteReference"/>
          <w:rFonts w:ascii="Times New Roman" w:eastAsia="Calibri" w:hAnsi="Times New Roman" w:cs="Times New Roman"/>
          <w:sz w:val="24"/>
          <w:szCs w:val="24"/>
        </w:rPr>
        <w:footnoteReference w:id="47"/>
      </w:r>
      <w:r w:rsidR="00316AEB" w:rsidRPr="00114EC2">
        <w:rPr>
          <w:rFonts w:ascii="Times New Roman" w:eastAsia="Calibri" w:hAnsi="Times New Roman" w:cs="Times New Roman"/>
          <w:sz w:val="24"/>
          <w:szCs w:val="24"/>
        </w:rPr>
        <w:t xml:space="preserve"> ZX a young woman of short stature narrated her experiences seeking antenatal services and the barriers she faced including inaccessible examination beds which forced her to be lifted by the doctors, the poor attitudinal barriers from health professionals who kept asking why a man would choose to impregnate her</w:t>
      </w:r>
      <w:r w:rsidR="00332639">
        <w:rPr>
          <w:rFonts w:ascii="Times New Roman" w:eastAsia="Calibri" w:hAnsi="Times New Roman" w:cs="Times New Roman"/>
          <w:sz w:val="24"/>
          <w:szCs w:val="24"/>
        </w:rPr>
        <w:t>;</w:t>
      </w:r>
      <w:r w:rsidR="00316AEB" w:rsidRPr="00114EC2">
        <w:rPr>
          <w:rFonts w:ascii="Times New Roman" w:eastAsia="Calibri" w:hAnsi="Times New Roman" w:cs="Times New Roman"/>
          <w:sz w:val="24"/>
          <w:szCs w:val="24"/>
        </w:rPr>
        <w:t xml:space="preserve"> to long period of </w:t>
      </w:r>
      <w:proofErr w:type="spellStart"/>
      <w:r w:rsidR="00316AEB" w:rsidRPr="00114EC2">
        <w:rPr>
          <w:rFonts w:ascii="Times New Roman" w:eastAsia="Calibri" w:hAnsi="Times New Roman" w:cs="Times New Roman"/>
          <w:sz w:val="24"/>
          <w:szCs w:val="24"/>
        </w:rPr>
        <w:t>labour</w:t>
      </w:r>
      <w:proofErr w:type="spellEnd"/>
      <w:r w:rsidR="00316AEB" w:rsidRPr="00114EC2">
        <w:rPr>
          <w:rFonts w:ascii="Times New Roman" w:eastAsia="Calibri" w:hAnsi="Times New Roman" w:cs="Times New Roman"/>
          <w:sz w:val="24"/>
          <w:szCs w:val="24"/>
        </w:rPr>
        <w:t xml:space="preserve"> </w:t>
      </w:r>
      <w:r w:rsidR="005B03F8" w:rsidRPr="00114EC2">
        <w:rPr>
          <w:rFonts w:ascii="Times New Roman" w:eastAsia="Calibri" w:hAnsi="Times New Roman" w:cs="Times New Roman"/>
          <w:sz w:val="24"/>
          <w:szCs w:val="24"/>
        </w:rPr>
        <w:t>[over 72 hours] due to lack of services at a community health facility that led to a referral and forced her to queue for Caesarian section for over 72 hours.</w:t>
      </w:r>
      <w:r w:rsidR="005B03F8" w:rsidRPr="00E97618">
        <w:rPr>
          <w:rStyle w:val="FootnoteReference"/>
          <w:rFonts w:ascii="Times New Roman" w:eastAsia="Calibri" w:hAnsi="Times New Roman" w:cs="Times New Roman"/>
          <w:sz w:val="24"/>
          <w:szCs w:val="24"/>
        </w:rPr>
        <w:footnoteReference w:id="48"/>
      </w:r>
      <w:r w:rsidR="00DF1D7E" w:rsidRPr="00114EC2">
        <w:rPr>
          <w:rFonts w:ascii="Times New Roman" w:eastAsia="Calibri" w:hAnsi="Times New Roman" w:cs="Times New Roman"/>
          <w:sz w:val="24"/>
          <w:szCs w:val="24"/>
        </w:rPr>
        <w:t xml:space="preserve"> These experiences absolutely contradict the government report which indicate</w:t>
      </w:r>
      <w:r w:rsidR="00332639">
        <w:rPr>
          <w:rFonts w:ascii="Times New Roman" w:eastAsia="Calibri" w:hAnsi="Times New Roman" w:cs="Times New Roman"/>
          <w:sz w:val="24"/>
          <w:szCs w:val="24"/>
        </w:rPr>
        <w:t>s</w:t>
      </w:r>
      <w:r w:rsidR="00DF1D7E" w:rsidRPr="00114EC2">
        <w:rPr>
          <w:rFonts w:ascii="Times New Roman" w:eastAsia="Calibri" w:hAnsi="Times New Roman" w:cs="Times New Roman"/>
          <w:sz w:val="24"/>
          <w:szCs w:val="24"/>
        </w:rPr>
        <w:t xml:space="preserve"> that </w:t>
      </w:r>
      <w:r w:rsidR="00861FFE">
        <w:rPr>
          <w:rFonts w:ascii="Times New Roman" w:eastAsia="Calibri" w:hAnsi="Times New Roman" w:cs="Times New Roman"/>
          <w:sz w:val="24"/>
          <w:szCs w:val="24"/>
        </w:rPr>
        <w:t xml:space="preserve">the </w:t>
      </w:r>
      <w:r w:rsidR="00DF1D7E" w:rsidRPr="00114EC2">
        <w:rPr>
          <w:rFonts w:ascii="Times New Roman" w:eastAsia="Calibri" w:hAnsi="Times New Roman" w:cs="Times New Roman"/>
          <w:sz w:val="24"/>
          <w:szCs w:val="24"/>
        </w:rPr>
        <w:t>“</w:t>
      </w:r>
      <w:r w:rsidR="00DF1D7E" w:rsidRPr="00114EC2">
        <w:rPr>
          <w:rFonts w:ascii="Times New Roman" w:hAnsi="Times New Roman" w:cs="Times New Roman"/>
          <w:sz w:val="24"/>
          <w:szCs w:val="24"/>
        </w:rPr>
        <w:t xml:space="preserve">right to health care services including sexual and reproductive health care are accessible to every person”. </w:t>
      </w:r>
      <w:r w:rsidR="00DF1D7E" w:rsidRPr="00E97618">
        <w:rPr>
          <w:rStyle w:val="FootnoteReference"/>
          <w:rFonts w:ascii="Times New Roman" w:eastAsia="Calibri" w:hAnsi="Times New Roman" w:cs="Times New Roman"/>
          <w:sz w:val="24"/>
          <w:szCs w:val="24"/>
        </w:rPr>
        <w:footnoteReference w:id="49"/>
      </w:r>
    </w:p>
    <w:p w14:paraId="57052C8C" w14:textId="0A53EBA6" w:rsidR="003B37CF" w:rsidRPr="00E97618" w:rsidRDefault="003B37CF" w:rsidP="008F4BA2">
      <w:pPr>
        <w:jc w:val="both"/>
        <w:rPr>
          <w:rFonts w:ascii="Times New Roman" w:eastAsia="Calibri" w:hAnsi="Times New Roman" w:cs="Times New Roman"/>
          <w:b/>
          <w:bCs/>
          <w:sz w:val="24"/>
          <w:szCs w:val="24"/>
        </w:rPr>
      </w:pPr>
      <w:r w:rsidRPr="00E97618">
        <w:rPr>
          <w:rFonts w:ascii="Times New Roman" w:hAnsi="Times New Roman" w:cs="Times New Roman"/>
          <w:b/>
          <w:bCs/>
          <w:sz w:val="24"/>
          <w:szCs w:val="24"/>
        </w:rPr>
        <w:t>Health financing and affordability of health services</w:t>
      </w:r>
    </w:p>
    <w:p w14:paraId="4FDEDA4A" w14:textId="7843199E" w:rsidR="00114EC2" w:rsidRPr="00114EC2" w:rsidRDefault="00D3335E" w:rsidP="00114EC2">
      <w:pPr>
        <w:pStyle w:val="ListParagraph"/>
        <w:numPr>
          <w:ilvl w:val="0"/>
          <w:numId w:val="31"/>
        </w:numPr>
        <w:spacing w:line="240" w:lineRule="auto"/>
        <w:jc w:val="both"/>
        <w:rPr>
          <w:rFonts w:ascii="Times New Roman" w:eastAsia="Calibri" w:hAnsi="Times New Roman" w:cs="Times New Roman"/>
          <w:sz w:val="24"/>
          <w:szCs w:val="24"/>
        </w:rPr>
      </w:pPr>
      <w:r w:rsidRPr="00114EC2">
        <w:rPr>
          <w:rFonts w:ascii="Times New Roman" w:eastAsia="Calibri" w:hAnsi="Times New Roman" w:cs="Times New Roman"/>
          <w:sz w:val="24"/>
          <w:szCs w:val="24"/>
          <w:lang w:val="en-GB"/>
        </w:rPr>
        <w:t xml:space="preserve">Regarding financing of health </w:t>
      </w:r>
      <w:r w:rsidR="00421BA1" w:rsidRPr="00114EC2">
        <w:rPr>
          <w:rFonts w:ascii="Times New Roman" w:eastAsia="Calibri" w:hAnsi="Times New Roman" w:cs="Times New Roman"/>
          <w:sz w:val="24"/>
          <w:szCs w:val="24"/>
          <w:lang w:val="en-GB"/>
        </w:rPr>
        <w:t>care, in</w:t>
      </w:r>
      <w:r w:rsidR="005B03F8" w:rsidRPr="00114EC2">
        <w:rPr>
          <w:rFonts w:ascii="Times New Roman" w:eastAsia="Calibri" w:hAnsi="Times New Roman" w:cs="Times New Roman"/>
          <w:sz w:val="24"/>
          <w:szCs w:val="24"/>
          <w:lang w:val="en-GB"/>
        </w:rPr>
        <w:t xml:space="preserve"> October 2024</w:t>
      </w:r>
      <w:r w:rsidR="00421BA1" w:rsidRPr="00114EC2">
        <w:rPr>
          <w:rFonts w:ascii="Times New Roman" w:eastAsia="Calibri" w:hAnsi="Times New Roman" w:cs="Times New Roman"/>
          <w:sz w:val="24"/>
          <w:szCs w:val="24"/>
          <w:lang w:val="en-GB"/>
        </w:rPr>
        <w:t>,</w:t>
      </w:r>
      <w:r w:rsidR="005B03F8" w:rsidRPr="00114EC2">
        <w:rPr>
          <w:rFonts w:ascii="Times New Roman" w:eastAsia="Calibri" w:hAnsi="Times New Roman" w:cs="Times New Roman"/>
          <w:sz w:val="24"/>
          <w:szCs w:val="24"/>
          <w:lang w:val="en-GB"/>
        </w:rPr>
        <w:t xml:space="preserve"> the government of Kenya transitioned from the National Health Insurance Fund to the Social Health Insurance Fund </w:t>
      </w:r>
      <w:r w:rsidR="00421BA1" w:rsidRPr="00114EC2">
        <w:rPr>
          <w:rFonts w:ascii="Times New Roman" w:eastAsia="Calibri" w:hAnsi="Times New Roman" w:cs="Times New Roman"/>
          <w:sz w:val="24"/>
          <w:szCs w:val="24"/>
          <w:lang w:val="en-GB"/>
        </w:rPr>
        <w:t>(SHIF</w:t>
      </w:r>
      <w:r w:rsidR="005B03F8" w:rsidRPr="00114EC2">
        <w:rPr>
          <w:rFonts w:ascii="Times New Roman" w:eastAsia="Calibri" w:hAnsi="Times New Roman" w:cs="Times New Roman"/>
          <w:sz w:val="24"/>
          <w:szCs w:val="24"/>
          <w:lang w:val="en-GB"/>
        </w:rPr>
        <w:t>).</w:t>
      </w:r>
      <w:r w:rsidR="005B03F8" w:rsidRPr="00E97618">
        <w:rPr>
          <w:rStyle w:val="FootnoteReference"/>
          <w:rFonts w:ascii="Times New Roman" w:eastAsia="Calibri" w:hAnsi="Times New Roman" w:cs="Times New Roman"/>
          <w:sz w:val="24"/>
          <w:szCs w:val="24"/>
          <w:lang w:val="en-GB"/>
        </w:rPr>
        <w:footnoteReference w:id="50"/>
      </w:r>
      <w:r w:rsidRPr="00114EC2">
        <w:rPr>
          <w:rFonts w:ascii="Times New Roman" w:eastAsia="Calibri" w:hAnsi="Times New Roman" w:cs="Times New Roman"/>
          <w:sz w:val="24"/>
          <w:szCs w:val="24"/>
          <w:lang w:val="en-GB"/>
        </w:rPr>
        <w:t xml:space="preserve"> </w:t>
      </w:r>
      <w:r w:rsidR="00421BA1" w:rsidRPr="00114EC2">
        <w:rPr>
          <w:rFonts w:ascii="Times New Roman" w:eastAsia="Calibri" w:hAnsi="Times New Roman" w:cs="Times New Roman"/>
          <w:sz w:val="24"/>
          <w:szCs w:val="24"/>
          <w:lang w:val="en-GB"/>
        </w:rPr>
        <w:t xml:space="preserve"> </w:t>
      </w:r>
      <w:r w:rsidR="00421BA1" w:rsidRPr="00114EC2">
        <w:rPr>
          <w:rFonts w:ascii="Times New Roman" w:eastAsia="Calibri" w:hAnsi="Times New Roman" w:cs="Times New Roman"/>
          <w:sz w:val="24"/>
          <w:szCs w:val="24"/>
        </w:rPr>
        <w:t xml:space="preserve">The Social Health Insurance Fund was established under the Social Health Insurance Act of 2023 and its objective is to provide health care to all Kenyans prioritizing the extreme poor. </w:t>
      </w:r>
      <w:r w:rsidR="00AA417E" w:rsidRPr="00114EC2">
        <w:rPr>
          <w:rFonts w:ascii="Times New Roman" w:eastAsia="Calibri" w:hAnsi="Times New Roman" w:cs="Times New Roman"/>
          <w:sz w:val="24"/>
          <w:szCs w:val="24"/>
        </w:rPr>
        <w:t>Despite being a model that has been hailed for its potential transformation of health care system, SHIF has been marred with several challenges</w:t>
      </w:r>
      <w:r w:rsidR="003B37CF" w:rsidRPr="00E97618">
        <w:rPr>
          <w:rStyle w:val="FootnoteReference"/>
          <w:rFonts w:ascii="Times New Roman" w:eastAsia="Calibri" w:hAnsi="Times New Roman" w:cs="Times New Roman"/>
          <w:sz w:val="24"/>
          <w:szCs w:val="24"/>
        </w:rPr>
        <w:footnoteReference w:id="51"/>
      </w:r>
      <w:r w:rsidR="00AA417E" w:rsidRPr="00114EC2">
        <w:rPr>
          <w:rFonts w:ascii="Times New Roman" w:eastAsia="Calibri" w:hAnsi="Times New Roman" w:cs="Times New Roman"/>
          <w:sz w:val="24"/>
          <w:szCs w:val="24"/>
        </w:rPr>
        <w:t xml:space="preserve">. </w:t>
      </w:r>
      <w:r w:rsidR="007E21E2" w:rsidRPr="00114EC2">
        <w:rPr>
          <w:rFonts w:ascii="Times New Roman" w:eastAsia="Calibri" w:hAnsi="Times New Roman" w:cs="Times New Roman"/>
          <w:sz w:val="24"/>
          <w:szCs w:val="24"/>
        </w:rPr>
        <w:t xml:space="preserve">The first challenge is the system and operational failures. Since the rolling out of SHIF, Kenyans have been forced to pay out of pocket due to </w:t>
      </w:r>
      <w:r w:rsidR="00AA417E" w:rsidRPr="00114EC2">
        <w:rPr>
          <w:rFonts w:ascii="Times New Roman" w:eastAsia="Calibri" w:hAnsi="Times New Roman" w:cs="Times New Roman"/>
          <w:sz w:val="24"/>
          <w:szCs w:val="24"/>
        </w:rPr>
        <w:t>technical failures in SHIF's claims processing system, including widespread issues with the biometric system. These glitches have left many patients unable to access healthcare services, as their NHIF cards were deactivated before SHIF's system was fully functional</w:t>
      </w:r>
      <w:r w:rsidR="007E21E2" w:rsidRPr="00114EC2">
        <w:rPr>
          <w:rFonts w:ascii="Times New Roman" w:eastAsia="Calibri" w:hAnsi="Times New Roman" w:cs="Times New Roman"/>
          <w:sz w:val="24"/>
          <w:szCs w:val="24"/>
        </w:rPr>
        <w:t xml:space="preserve">. </w:t>
      </w:r>
    </w:p>
    <w:p w14:paraId="3F647107" w14:textId="6BD6775D" w:rsidR="00BA1A92" w:rsidRPr="00114EC2" w:rsidRDefault="00114EC2" w:rsidP="00114EC2">
      <w:pPr>
        <w:pStyle w:val="ListParagraph"/>
        <w:numPr>
          <w:ilvl w:val="0"/>
          <w:numId w:val="31"/>
        </w:numPr>
        <w:spacing w:line="240" w:lineRule="auto"/>
        <w:jc w:val="both"/>
        <w:rPr>
          <w:rFonts w:ascii="Times New Roman" w:eastAsia="Calibri" w:hAnsi="Times New Roman" w:cs="Times New Roman"/>
          <w:sz w:val="24"/>
          <w:szCs w:val="24"/>
        </w:rPr>
      </w:pPr>
      <w:r w:rsidRPr="00114EC2">
        <w:rPr>
          <w:rFonts w:ascii="Times New Roman" w:eastAsia="Calibri" w:hAnsi="Times New Roman" w:cs="Times New Roman"/>
          <w:sz w:val="24"/>
          <w:szCs w:val="24"/>
        </w:rPr>
        <w:t>T</w:t>
      </w:r>
      <w:r w:rsidR="007E21E2" w:rsidRPr="00114EC2">
        <w:rPr>
          <w:rFonts w:ascii="Times New Roman" w:eastAsia="Calibri" w:hAnsi="Times New Roman" w:cs="Times New Roman"/>
          <w:sz w:val="24"/>
          <w:szCs w:val="24"/>
        </w:rPr>
        <w:t>he second challenge that significantly affects persons with disabilities including women with disabilities is the mean</w:t>
      </w:r>
      <w:r w:rsidR="00332639">
        <w:rPr>
          <w:rFonts w:ascii="Times New Roman" w:eastAsia="Calibri" w:hAnsi="Times New Roman" w:cs="Times New Roman"/>
          <w:sz w:val="24"/>
          <w:szCs w:val="24"/>
        </w:rPr>
        <w:t>s</w:t>
      </w:r>
      <w:r w:rsidR="007E21E2" w:rsidRPr="00114EC2">
        <w:rPr>
          <w:rFonts w:ascii="Times New Roman" w:eastAsia="Calibri" w:hAnsi="Times New Roman" w:cs="Times New Roman"/>
          <w:sz w:val="24"/>
          <w:szCs w:val="24"/>
        </w:rPr>
        <w:t>-testing system. Unlike the NHIF which had a flat rate of voluntary contribution of about 4 USD</w:t>
      </w:r>
      <w:r w:rsidR="00EE2297">
        <w:rPr>
          <w:rFonts w:ascii="Times New Roman" w:eastAsia="Calibri" w:hAnsi="Times New Roman" w:cs="Times New Roman"/>
          <w:sz w:val="24"/>
          <w:szCs w:val="24"/>
        </w:rPr>
        <w:t xml:space="preserve"> for those in informal sector or unemployed</w:t>
      </w:r>
      <w:r w:rsidR="007E21E2" w:rsidRPr="00114EC2">
        <w:rPr>
          <w:rFonts w:ascii="Times New Roman" w:eastAsia="Calibri" w:hAnsi="Times New Roman" w:cs="Times New Roman"/>
          <w:sz w:val="24"/>
          <w:szCs w:val="24"/>
        </w:rPr>
        <w:t>, the SHIF system uses means testing</w:t>
      </w:r>
      <w:r w:rsidR="00EE2297">
        <w:rPr>
          <w:rFonts w:ascii="Times New Roman" w:eastAsia="Calibri" w:hAnsi="Times New Roman" w:cs="Times New Roman"/>
          <w:sz w:val="24"/>
          <w:szCs w:val="24"/>
        </w:rPr>
        <w:t xml:space="preserve"> for those in informal sector and </w:t>
      </w:r>
      <w:proofErr w:type="gramStart"/>
      <w:r w:rsidR="00EE2297">
        <w:rPr>
          <w:rFonts w:ascii="Times New Roman" w:eastAsia="Calibri" w:hAnsi="Times New Roman" w:cs="Times New Roman"/>
          <w:sz w:val="24"/>
          <w:szCs w:val="24"/>
        </w:rPr>
        <w:t xml:space="preserve">unemployed </w:t>
      </w:r>
      <w:r w:rsidR="007E21E2" w:rsidRPr="00114EC2">
        <w:rPr>
          <w:rFonts w:ascii="Times New Roman" w:eastAsia="Calibri" w:hAnsi="Times New Roman" w:cs="Times New Roman"/>
          <w:sz w:val="24"/>
          <w:szCs w:val="24"/>
        </w:rPr>
        <w:t xml:space="preserve"> and</w:t>
      </w:r>
      <w:proofErr w:type="gramEnd"/>
      <w:r w:rsidR="007E21E2" w:rsidRPr="00114EC2">
        <w:rPr>
          <w:rFonts w:ascii="Times New Roman" w:eastAsia="Calibri" w:hAnsi="Times New Roman" w:cs="Times New Roman"/>
          <w:sz w:val="24"/>
          <w:szCs w:val="24"/>
        </w:rPr>
        <w:t xml:space="preserve"> </w:t>
      </w:r>
      <w:r w:rsidR="00EE2297">
        <w:rPr>
          <w:rFonts w:ascii="Times New Roman" w:eastAsia="Calibri" w:hAnsi="Times New Roman" w:cs="Times New Roman"/>
          <w:sz w:val="24"/>
          <w:szCs w:val="24"/>
        </w:rPr>
        <w:t>2.75% for those in formal employment.</w:t>
      </w:r>
      <w:r w:rsidR="007E21E2" w:rsidRPr="00114EC2">
        <w:rPr>
          <w:rFonts w:ascii="Times New Roman" w:eastAsia="Calibri" w:hAnsi="Times New Roman" w:cs="Times New Roman"/>
          <w:sz w:val="24"/>
          <w:szCs w:val="24"/>
        </w:rPr>
        <w:t xml:space="preserve"> </w:t>
      </w:r>
      <w:r w:rsidR="00EE2297">
        <w:rPr>
          <w:rFonts w:ascii="Times New Roman" w:eastAsia="Calibri" w:hAnsi="Times New Roman" w:cs="Times New Roman"/>
          <w:sz w:val="24"/>
          <w:szCs w:val="24"/>
        </w:rPr>
        <w:t xml:space="preserve">The means testing assesses the economic situation of the beneficiary’s household with emphasis being on whether a beneficiary has a source of income or </w:t>
      </w:r>
      <w:proofErr w:type="spellStart"/>
      <w:r w:rsidR="00EE2297">
        <w:rPr>
          <w:rFonts w:ascii="Times New Roman" w:eastAsia="Calibri" w:hAnsi="Times New Roman" w:cs="Times New Roman"/>
          <w:sz w:val="24"/>
          <w:szCs w:val="24"/>
        </w:rPr>
        <w:t>not</w:t>
      </w:r>
      <w:proofErr w:type="gramStart"/>
      <w:r w:rsidR="00F42702">
        <w:rPr>
          <w:rFonts w:ascii="Times New Roman" w:eastAsia="Calibri" w:hAnsi="Times New Roman" w:cs="Times New Roman"/>
          <w:sz w:val="24"/>
          <w:szCs w:val="24"/>
        </w:rPr>
        <w:t>,.</w:t>
      </w:r>
      <w:r w:rsidR="007E21E2" w:rsidRPr="00114EC2">
        <w:rPr>
          <w:rFonts w:ascii="Times New Roman" w:eastAsia="Calibri" w:hAnsi="Times New Roman" w:cs="Times New Roman"/>
          <w:sz w:val="24"/>
          <w:szCs w:val="24"/>
        </w:rPr>
        <w:t>The</w:t>
      </w:r>
      <w:proofErr w:type="spellEnd"/>
      <w:proofErr w:type="gramEnd"/>
      <w:r w:rsidR="007E21E2" w:rsidRPr="00114EC2">
        <w:rPr>
          <w:rFonts w:ascii="Times New Roman" w:eastAsia="Calibri" w:hAnsi="Times New Roman" w:cs="Times New Roman"/>
          <w:sz w:val="24"/>
          <w:szCs w:val="24"/>
        </w:rPr>
        <w:t xml:space="preserve"> </w:t>
      </w:r>
      <w:r w:rsidR="007E21E2" w:rsidRPr="00114EC2">
        <w:rPr>
          <w:rFonts w:ascii="Times New Roman" w:eastAsia="Calibri" w:hAnsi="Times New Roman" w:cs="Times New Roman"/>
          <w:sz w:val="24"/>
          <w:szCs w:val="24"/>
        </w:rPr>
        <w:lastRenderedPageBreak/>
        <w:t>means-testing model has been criticized for its complexity and almost impossibility of accurately assessing the financial states of households and individuals in the majority of the informal economy. There is a definite risk of exclusion errors, where women with disabilities majority of whom are unemployed or in the informal sector may be denied access due to misclassification or lack of documentation. The means testing model fails to capture real needs, as income alone doesn’t account for factors like family size or chronic illness, disability specific health needs and it risks creating regional disparities due to varying costs of living across Kenya.</w:t>
      </w:r>
      <w:r w:rsidR="00BA1A92" w:rsidRPr="00114EC2">
        <w:rPr>
          <w:rFonts w:ascii="Times New Roman" w:eastAsia="Calibri" w:hAnsi="Times New Roman" w:cs="Times New Roman"/>
          <w:sz w:val="24"/>
          <w:szCs w:val="24"/>
        </w:rPr>
        <w:t xml:space="preserve"> These is compounded by lack of disaggregated data to know the number of women with disabilities targeted in registration campaigns and those enrolled in the system. </w:t>
      </w:r>
      <w:r w:rsidR="003B37CF" w:rsidRPr="00114EC2">
        <w:rPr>
          <w:rFonts w:ascii="Times New Roman" w:eastAsia="Calibri" w:hAnsi="Times New Roman" w:cs="Times New Roman"/>
          <w:sz w:val="24"/>
          <w:szCs w:val="24"/>
        </w:rPr>
        <w:t xml:space="preserve">Failing to link the health insurance model to other existing social protection </w:t>
      </w:r>
      <w:proofErr w:type="spellStart"/>
      <w:r w:rsidR="003B37CF" w:rsidRPr="00114EC2">
        <w:rPr>
          <w:rFonts w:ascii="Times New Roman" w:eastAsia="Calibri" w:hAnsi="Times New Roman" w:cs="Times New Roman"/>
          <w:sz w:val="24"/>
          <w:szCs w:val="24"/>
        </w:rPr>
        <w:t>programmes</w:t>
      </w:r>
      <w:proofErr w:type="spellEnd"/>
      <w:r w:rsidR="003B37CF" w:rsidRPr="00114EC2">
        <w:rPr>
          <w:rFonts w:ascii="Times New Roman" w:eastAsia="Calibri" w:hAnsi="Times New Roman" w:cs="Times New Roman"/>
          <w:sz w:val="24"/>
          <w:szCs w:val="24"/>
        </w:rPr>
        <w:t xml:space="preserve"> creates another layer of barriers. The multiple layers of assessments are cumbersome and fails to adequately address disability related costs.</w:t>
      </w:r>
    </w:p>
    <w:p w14:paraId="1C50FDBE" w14:textId="1DAE0B99" w:rsidR="00293E00" w:rsidRPr="00910B48" w:rsidRDefault="007E21E2" w:rsidP="00463450">
      <w:pPr>
        <w:pStyle w:val="ListParagraph"/>
        <w:numPr>
          <w:ilvl w:val="0"/>
          <w:numId w:val="31"/>
        </w:numPr>
        <w:spacing w:line="240" w:lineRule="auto"/>
        <w:jc w:val="both"/>
        <w:rPr>
          <w:rFonts w:ascii="Times New Roman" w:eastAsia="Calibri" w:hAnsi="Times New Roman" w:cs="Times New Roman"/>
          <w:b/>
          <w:bCs/>
          <w:sz w:val="24"/>
          <w:szCs w:val="24"/>
        </w:rPr>
      </w:pPr>
      <w:r w:rsidRPr="00910B48">
        <w:rPr>
          <w:rFonts w:ascii="Times New Roman" w:eastAsia="Calibri" w:hAnsi="Times New Roman" w:cs="Times New Roman"/>
          <w:sz w:val="24"/>
          <w:szCs w:val="24"/>
        </w:rPr>
        <w:t xml:space="preserve"> Further to these challenges, SHIF introduces a new model of limiting </w:t>
      </w:r>
      <w:r w:rsidR="00BA1A92" w:rsidRPr="00910B48">
        <w:rPr>
          <w:rFonts w:ascii="Times New Roman" w:eastAsia="Calibri" w:hAnsi="Times New Roman" w:cs="Times New Roman"/>
          <w:sz w:val="24"/>
          <w:szCs w:val="24"/>
        </w:rPr>
        <w:t xml:space="preserve">benefits.  Benefits provided, in almost all sections are subject to limits such as specific household amounts or specific hours/days annually. For households with more than one person with disabilities and with possibilities of chronic illnesses and disability specific medical needs, these restrictions are very prohibitive and exclusionary. For instance, a household can only </w:t>
      </w:r>
      <w:r w:rsidR="00863552" w:rsidRPr="00910B48">
        <w:rPr>
          <w:rFonts w:ascii="Times New Roman" w:eastAsia="Calibri" w:hAnsi="Times New Roman" w:cs="Times New Roman"/>
          <w:sz w:val="24"/>
          <w:szCs w:val="24"/>
        </w:rPr>
        <w:t>utilize their</w:t>
      </w:r>
      <w:r w:rsidR="00BA1A92" w:rsidRPr="00910B48">
        <w:rPr>
          <w:rFonts w:ascii="Times New Roman" w:eastAsia="Calibri" w:hAnsi="Times New Roman" w:cs="Times New Roman"/>
          <w:sz w:val="24"/>
          <w:szCs w:val="24"/>
        </w:rPr>
        <w:t xml:space="preserve"> inpatient for 180 days per year</w:t>
      </w:r>
      <w:r w:rsidR="003B37CF" w:rsidRPr="00910B48">
        <w:rPr>
          <w:rFonts w:ascii="Times New Roman" w:eastAsia="Calibri" w:hAnsi="Times New Roman" w:cs="Times New Roman"/>
          <w:sz w:val="24"/>
          <w:szCs w:val="24"/>
        </w:rPr>
        <w:t xml:space="preserve"> which is limiting to persons with disabilities especially those with </w:t>
      </w:r>
      <w:r w:rsidR="00230893" w:rsidRPr="00910B48">
        <w:rPr>
          <w:rFonts w:ascii="Times New Roman" w:eastAsia="Calibri" w:hAnsi="Times New Roman" w:cs="Times New Roman"/>
          <w:sz w:val="24"/>
          <w:szCs w:val="24"/>
        </w:rPr>
        <w:t xml:space="preserve">chronic diseases such as </w:t>
      </w:r>
      <w:r w:rsidR="003B37CF" w:rsidRPr="00910B48">
        <w:rPr>
          <w:rFonts w:ascii="Times New Roman" w:eastAsia="Calibri" w:hAnsi="Times New Roman" w:cs="Times New Roman"/>
          <w:sz w:val="24"/>
          <w:szCs w:val="24"/>
        </w:rPr>
        <w:t>cancer or diabetes.</w:t>
      </w:r>
    </w:p>
    <w:p w14:paraId="7DFE59E9" w14:textId="50EFD87C" w:rsidR="003B37CF" w:rsidRPr="00E97618" w:rsidRDefault="003B37CF" w:rsidP="00AA417E">
      <w:pPr>
        <w:spacing w:line="240" w:lineRule="auto"/>
        <w:jc w:val="both"/>
        <w:rPr>
          <w:rFonts w:ascii="Times New Roman" w:eastAsia="Calibri" w:hAnsi="Times New Roman" w:cs="Times New Roman"/>
          <w:b/>
          <w:bCs/>
          <w:sz w:val="24"/>
          <w:szCs w:val="24"/>
        </w:rPr>
      </w:pPr>
      <w:r w:rsidRPr="00E97618">
        <w:rPr>
          <w:rFonts w:ascii="Times New Roman" w:eastAsia="Calibri" w:hAnsi="Times New Roman" w:cs="Times New Roman"/>
          <w:b/>
          <w:bCs/>
          <w:sz w:val="24"/>
          <w:szCs w:val="24"/>
        </w:rPr>
        <w:t>Recommendations</w:t>
      </w:r>
    </w:p>
    <w:p w14:paraId="20D79459" w14:textId="6F481FD2" w:rsidR="00253FB4" w:rsidRPr="00114EC2" w:rsidRDefault="00863552" w:rsidP="00114EC2">
      <w:pPr>
        <w:pStyle w:val="ListParagraph"/>
        <w:numPr>
          <w:ilvl w:val="0"/>
          <w:numId w:val="44"/>
        </w:numPr>
        <w:spacing w:line="240" w:lineRule="auto"/>
        <w:jc w:val="both"/>
        <w:rPr>
          <w:rFonts w:ascii="Times New Roman" w:eastAsia="Calibri" w:hAnsi="Times New Roman" w:cs="Times New Roman"/>
          <w:sz w:val="24"/>
          <w:szCs w:val="24"/>
          <w:lang w:val="en-GB"/>
        </w:rPr>
      </w:pPr>
      <w:r w:rsidRPr="00114EC2">
        <w:rPr>
          <w:rFonts w:ascii="Times New Roman" w:eastAsia="Calibri" w:hAnsi="Times New Roman" w:cs="Times New Roman"/>
          <w:sz w:val="24"/>
          <w:szCs w:val="24"/>
          <w:lang w:val="en-GB"/>
        </w:rPr>
        <w:t xml:space="preserve">Intensify campaigns and awareness raising including trainings targeting medical and non-medical staff on rights of women with disabilities specifically sexual and reproductive health </w:t>
      </w:r>
    </w:p>
    <w:p w14:paraId="50BAC3A0" w14:textId="09988425" w:rsidR="00863552" w:rsidRPr="00114EC2" w:rsidRDefault="00863552" w:rsidP="00114EC2">
      <w:pPr>
        <w:pStyle w:val="ListParagraph"/>
        <w:numPr>
          <w:ilvl w:val="0"/>
          <w:numId w:val="44"/>
        </w:numPr>
        <w:spacing w:line="240" w:lineRule="auto"/>
        <w:jc w:val="both"/>
        <w:rPr>
          <w:rFonts w:ascii="Times New Roman" w:eastAsia="Calibri" w:hAnsi="Times New Roman" w:cs="Times New Roman"/>
          <w:sz w:val="24"/>
          <w:szCs w:val="24"/>
          <w:lang w:val="en-GB"/>
        </w:rPr>
      </w:pPr>
      <w:r w:rsidRPr="00114EC2">
        <w:rPr>
          <w:rFonts w:ascii="Times New Roman" w:eastAsia="Calibri" w:hAnsi="Times New Roman" w:cs="Times New Roman"/>
          <w:sz w:val="24"/>
          <w:szCs w:val="24"/>
          <w:lang w:val="en-GB"/>
        </w:rPr>
        <w:t>Harmonise the health insurance fund with other social protection programmes and ensure that women with disabilities are targeted in the enrolment of the social health insurance fund</w:t>
      </w:r>
    </w:p>
    <w:p w14:paraId="423E49CE" w14:textId="36D531C7" w:rsidR="00863552" w:rsidRPr="00114EC2" w:rsidRDefault="00863552" w:rsidP="00114EC2">
      <w:pPr>
        <w:pStyle w:val="ListParagraph"/>
        <w:numPr>
          <w:ilvl w:val="0"/>
          <w:numId w:val="44"/>
        </w:numPr>
        <w:spacing w:line="240" w:lineRule="auto"/>
        <w:jc w:val="both"/>
        <w:rPr>
          <w:rFonts w:ascii="Times New Roman" w:eastAsia="Calibri" w:hAnsi="Times New Roman" w:cs="Times New Roman"/>
          <w:sz w:val="24"/>
          <w:szCs w:val="24"/>
          <w:lang w:val="en-GB"/>
        </w:rPr>
      </w:pPr>
      <w:r w:rsidRPr="00114EC2">
        <w:rPr>
          <w:rFonts w:ascii="Times New Roman" w:eastAsia="Calibri" w:hAnsi="Times New Roman" w:cs="Times New Roman"/>
          <w:sz w:val="24"/>
          <w:szCs w:val="24"/>
          <w:lang w:val="en-GB"/>
        </w:rPr>
        <w:t xml:space="preserve">Eliminate the prohibitive requirements including reviewing the means testing model as provided in the Social Insurance Health Act and design an inclusive eligibility </w:t>
      </w:r>
      <w:proofErr w:type="gramStart"/>
      <w:r w:rsidRPr="00114EC2">
        <w:rPr>
          <w:rFonts w:ascii="Times New Roman" w:eastAsia="Calibri" w:hAnsi="Times New Roman" w:cs="Times New Roman"/>
          <w:sz w:val="24"/>
          <w:szCs w:val="24"/>
          <w:lang w:val="en-GB"/>
        </w:rPr>
        <w:t>criteria</w:t>
      </w:r>
      <w:proofErr w:type="gramEnd"/>
      <w:r w:rsidR="00230893">
        <w:rPr>
          <w:rFonts w:ascii="Times New Roman" w:eastAsia="Calibri" w:hAnsi="Times New Roman" w:cs="Times New Roman"/>
          <w:sz w:val="24"/>
          <w:szCs w:val="24"/>
          <w:lang w:val="en-GB"/>
        </w:rPr>
        <w:t>.</w:t>
      </w:r>
    </w:p>
    <w:p w14:paraId="601094C1" w14:textId="67194BE3" w:rsidR="00293E00" w:rsidRPr="00114EC2" w:rsidRDefault="00863552" w:rsidP="00A8034F">
      <w:pPr>
        <w:pStyle w:val="ListParagraph"/>
        <w:numPr>
          <w:ilvl w:val="0"/>
          <w:numId w:val="44"/>
        </w:numPr>
        <w:spacing w:line="240" w:lineRule="auto"/>
        <w:jc w:val="both"/>
        <w:rPr>
          <w:rFonts w:ascii="Times New Roman" w:eastAsia="Calibri" w:hAnsi="Times New Roman" w:cs="Times New Roman"/>
          <w:sz w:val="24"/>
          <w:szCs w:val="24"/>
          <w:lang w:val="en-GB"/>
        </w:rPr>
      </w:pPr>
      <w:r w:rsidRPr="00114EC2">
        <w:rPr>
          <w:rFonts w:ascii="Times New Roman" w:eastAsia="Calibri" w:hAnsi="Times New Roman" w:cs="Times New Roman"/>
          <w:sz w:val="24"/>
          <w:szCs w:val="24"/>
          <w:lang w:val="en-GB"/>
        </w:rPr>
        <w:t>Review the prohibitive benefits limits ensuring that they cover disability related costs</w:t>
      </w:r>
    </w:p>
    <w:p w14:paraId="60BD4D4D" w14:textId="6A231CB1" w:rsidR="00317715" w:rsidRPr="00BE11F7" w:rsidRDefault="00CF613E" w:rsidP="00BE11F7">
      <w:pPr>
        <w:pStyle w:val="Heading2"/>
        <w:rPr>
          <w:rFonts w:ascii="Times New Roman" w:hAnsi="Times New Roman" w:cs="Times New Roman"/>
          <w:b/>
          <w:bCs/>
        </w:rPr>
      </w:pPr>
      <w:bookmarkStart w:id="10" w:name="_Toc184810693"/>
      <w:r w:rsidRPr="00BE11F7">
        <w:rPr>
          <w:rFonts w:ascii="Times New Roman" w:hAnsi="Times New Roman" w:cs="Times New Roman"/>
          <w:b/>
          <w:bCs/>
        </w:rPr>
        <w:t xml:space="preserve">Right to inclusive education </w:t>
      </w:r>
      <w:r w:rsidR="00293E00" w:rsidRPr="00BE11F7">
        <w:rPr>
          <w:rFonts w:ascii="Times New Roman" w:hAnsi="Times New Roman" w:cs="Times New Roman"/>
          <w:b/>
          <w:bCs/>
        </w:rPr>
        <w:t>(Arts</w:t>
      </w:r>
      <w:r w:rsidRPr="00BE11F7">
        <w:rPr>
          <w:rFonts w:ascii="Times New Roman" w:hAnsi="Times New Roman" w:cs="Times New Roman"/>
          <w:b/>
          <w:bCs/>
        </w:rPr>
        <w:t xml:space="preserve"> 13-14)</w:t>
      </w:r>
      <w:bookmarkEnd w:id="10"/>
    </w:p>
    <w:p w14:paraId="22AFD317" w14:textId="38FFAAD9" w:rsidR="00AD2E62" w:rsidRPr="00114EC2" w:rsidRDefault="00907413" w:rsidP="00114EC2">
      <w:pPr>
        <w:pStyle w:val="ListParagraph"/>
        <w:numPr>
          <w:ilvl w:val="0"/>
          <w:numId w:val="31"/>
        </w:numPr>
        <w:jc w:val="both"/>
        <w:rPr>
          <w:rFonts w:ascii="Times New Roman" w:hAnsi="Times New Roman" w:cs="Times New Roman"/>
          <w:sz w:val="24"/>
          <w:szCs w:val="24"/>
        </w:rPr>
      </w:pPr>
      <w:r w:rsidRPr="00114EC2">
        <w:rPr>
          <w:rFonts w:ascii="Times New Roman" w:hAnsi="Times New Roman" w:cs="Times New Roman"/>
          <w:sz w:val="24"/>
          <w:szCs w:val="24"/>
        </w:rPr>
        <w:t>Persons with disabilities face significant barriers in learning institutions that impede access to inclusive education. A recent report shows that young girls with disabilities face various barriers while transitioning from different levels of education which significantly affects ability to gain employable skills.</w:t>
      </w:r>
      <w:r w:rsidR="001D2ED0">
        <w:rPr>
          <w:rStyle w:val="FootnoteReference"/>
          <w:rFonts w:ascii="Times New Roman" w:hAnsi="Times New Roman" w:cs="Times New Roman"/>
          <w:sz w:val="24"/>
          <w:szCs w:val="24"/>
        </w:rPr>
        <w:footnoteReference w:id="52"/>
      </w:r>
      <w:r w:rsidR="00870A69" w:rsidRPr="00114EC2">
        <w:rPr>
          <w:rFonts w:ascii="Times New Roman" w:hAnsi="Times New Roman" w:cs="Times New Roman"/>
          <w:sz w:val="24"/>
          <w:szCs w:val="24"/>
        </w:rPr>
        <w:t xml:space="preserve"> </w:t>
      </w:r>
      <w:r w:rsidRPr="00114EC2">
        <w:rPr>
          <w:rFonts w:ascii="Times New Roman" w:hAnsi="Times New Roman" w:cs="Times New Roman"/>
          <w:sz w:val="24"/>
          <w:szCs w:val="24"/>
        </w:rPr>
        <w:t xml:space="preserve">This </w:t>
      </w:r>
      <w:r w:rsidR="001D2ED0" w:rsidRPr="00114EC2">
        <w:rPr>
          <w:rFonts w:ascii="Times New Roman" w:hAnsi="Times New Roman" w:cs="Times New Roman"/>
          <w:sz w:val="24"/>
          <w:szCs w:val="24"/>
        </w:rPr>
        <w:t>includes</w:t>
      </w:r>
      <w:r w:rsidRPr="00114EC2">
        <w:rPr>
          <w:rFonts w:ascii="Times New Roman" w:hAnsi="Times New Roman" w:cs="Times New Roman"/>
          <w:sz w:val="24"/>
          <w:szCs w:val="24"/>
        </w:rPr>
        <w:t xml:space="preserve"> </w:t>
      </w:r>
      <w:r w:rsidR="00870A69" w:rsidRPr="00114EC2">
        <w:rPr>
          <w:rFonts w:ascii="Times New Roman" w:hAnsi="Times New Roman" w:cs="Times New Roman"/>
          <w:sz w:val="24"/>
          <w:szCs w:val="24"/>
        </w:rPr>
        <w:t>among other</w:t>
      </w:r>
      <w:r w:rsidR="00586CC5">
        <w:rPr>
          <w:rFonts w:ascii="Times New Roman" w:hAnsi="Times New Roman" w:cs="Times New Roman"/>
          <w:sz w:val="24"/>
          <w:szCs w:val="24"/>
        </w:rPr>
        <w:t>s,</w:t>
      </w:r>
      <w:r w:rsidR="00870A69" w:rsidRPr="00114EC2">
        <w:rPr>
          <w:rFonts w:ascii="Times New Roman" w:hAnsi="Times New Roman" w:cs="Times New Roman"/>
          <w:sz w:val="24"/>
          <w:szCs w:val="24"/>
        </w:rPr>
        <w:t xml:space="preserve"> stigma and discrimination, gender stereotypes and affordability of higher education.</w:t>
      </w:r>
      <w:r w:rsidR="001D2ED0" w:rsidRPr="00114EC2">
        <w:rPr>
          <w:rFonts w:ascii="Times New Roman" w:hAnsi="Times New Roman" w:cs="Times New Roman"/>
          <w:sz w:val="24"/>
          <w:szCs w:val="24"/>
        </w:rPr>
        <w:t xml:space="preserve"> </w:t>
      </w:r>
      <w:r w:rsidR="006E5A7C" w:rsidRPr="00114EC2">
        <w:rPr>
          <w:rFonts w:ascii="Times New Roman" w:hAnsi="Times New Roman" w:cs="Times New Roman"/>
          <w:sz w:val="24"/>
          <w:szCs w:val="24"/>
        </w:rPr>
        <w:t>About 8.5% girls with disabilities aged 18-24 years attend</w:t>
      </w:r>
      <w:r w:rsidR="00F42702">
        <w:rPr>
          <w:rFonts w:ascii="Times New Roman" w:hAnsi="Times New Roman" w:cs="Times New Roman"/>
          <w:sz w:val="24"/>
          <w:szCs w:val="24"/>
        </w:rPr>
        <w:t>ed</w:t>
      </w:r>
      <w:r w:rsidR="006E5A7C" w:rsidRPr="00114EC2">
        <w:rPr>
          <w:rFonts w:ascii="Times New Roman" w:hAnsi="Times New Roman" w:cs="Times New Roman"/>
          <w:sz w:val="24"/>
          <w:szCs w:val="24"/>
        </w:rPr>
        <w:t xml:space="preserve"> primary school level compared to 17.7% of boys with disabilities of same age. </w:t>
      </w:r>
      <w:r w:rsidR="006E5A7C">
        <w:rPr>
          <w:rStyle w:val="FootnoteReference"/>
          <w:rFonts w:ascii="Times New Roman" w:hAnsi="Times New Roman" w:cs="Times New Roman"/>
          <w:sz w:val="24"/>
          <w:szCs w:val="24"/>
        </w:rPr>
        <w:footnoteReference w:id="53"/>
      </w:r>
    </w:p>
    <w:p w14:paraId="50A5B72F" w14:textId="27F5FA07" w:rsidR="00AD2E62" w:rsidRPr="00E97618" w:rsidRDefault="00AD2E62" w:rsidP="00AD2E62">
      <w:pPr>
        <w:rPr>
          <w:rFonts w:ascii="Times New Roman" w:hAnsi="Times New Roman" w:cs="Times New Roman"/>
          <w:b/>
          <w:bCs/>
          <w:sz w:val="24"/>
          <w:szCs w:val="24"/>
        </w:rPr>
      </w:pPr>
      <w:r w:rsidRPr="00E97618">
        <w:rPr>
          <w:rFonts w:ascii="Times New Roman" w:hAnsi="Times New Roman" w:cs="Times New Roman"/>
          <w:b/>
          <w:bCs/>
          <w:sz w:val="24"/>
          <w:szCs w:val="24"/>
        </w:rPr>
        <w:t xml:space="preserve">Curriculum </w:t>
      </w:r>
      <w:r w:rsidR="00293E00">
        <w:rPr>
          <w:rFonts w:ascii="Times New Roman" w:hAnsi="Times New Roman" w:cs="Times New Roman"/>
          <w:b/>
          <w:bCs/>
          <w:sz w:val="24"/>
          <w:szCs w:val="24"/>
        </w:rPr>
        <w:t xml:space="preserve">development </w:t>
      </w:r>
      <w:r w:rsidRPr="00E97618">
        <w:rPr>
          <w:rFonts w:ascii="Times New Roman" w:hAnsi="Times New Roman" w:cs="Times New Roman"/>
          <w:b/>
          <w:bCs/>
          <w:sz w:val="24"/>
          <w:szCs w:val="24"/>
        </w:rPr>
        <w:t>and its implementation</w:t>
      </w:r>
    </w:p>
    <w:p w14:paraId="4CF6881F" w14:textId="413ACB71" w:rsidR="002B07A5" w:rsidRDefault="00303431" w:rsidP="00A16ACD">
      <w:pPr>
        <w:pStyle w:val="ListParagraph"/>
        <w:numPr>
          <w:ilvl w:val="0"/>
          <w:numId w:val="31"/>
        </w:numPr>
        <w:spacing w:line="276" w:lineRule="auto"/>
        <w:jc w:val="both"/>
        <w:rPr>
          <w:rFonts w:ascii="Times New Roman" w:eastAsia="Candara" w:hAnsi="Times New Roman" w:cs="Times New Roman"/>
          <w:bCs/>
          <w:sz w:val="24"/>
          <w:szCs w:val="24"/>
        </w:rPr>
      </w:pPr>
      <w:r w:rsidRPr="00114EC2">
        <w:rPr>
          <w:rFonts w:ascii="Times New Roman" w:eastAsia="Candara" w:hAnsi="Times New Roman" w:cs="Times New Roman"/>
          <w:bCs/>
          <w:sz w:val="24"/>
          <w:szCs w:val="24"/>
        </w:rPr>
        <w:lastRenderedPageBreak/>
        <w:t xml:space="preserve">In 2017, the government introduced the </w:t>
      </w:r>
      <w:r w:rsidR="00A16ACD" w:rsidRPr="00114EC2">
        <w:rPr>
          <w:rFonts w:ascii="Times New Roman" w:eastAsia="Candara" w:hAnsi="Times New Roman" w:cs="Times New Roman"/>
          <w:bCs/>
          <w:sz w:val="24"/>
          <w:szCs w:val="24"/>
        </w:rPr>
        <w:t>Competency-Based Curriculum, in which holistic learning including the active involvement of parents in the learning of the children is required.</w:t>
      </w:r>
      <w:r w:rsidRPr="00E97618">
        <w:rPr>
          <w:rStyle w:val="FootnoteReference"/>
          <w:rFonts w:ascii="Times New Roman" w:eastAsia="Candara" w:hAnsi="Times New Roman" w:cs="Times New Roman"/>
          <w:bCs/>
          <w:sz w:val="24"/>
          <w:szCs w:val="24"/>
        </w:rPr>
        <w:footnoteReference w:id="54"/>
      </w:r>
      <w:r w:rsidRPr="00114EC2">
        <w:rPr>
          <w:rFonts w:ascii="Times New Roman" w:eastAsia="Candara" w:hAnsi="Times New Roman" w:cs="Times New Roman"/>
          <w:bCs/>
          <w:sz w:val="24"/>
          <w:szCs w:val="24"/>
        </w:rPr>
        <w:t xml:space="preserve"> </w:t>
      </w:r>
      <w:r w:rsidR="00B625F2" w:rsidRPr="00114EC2">
        <w:rPr>
          <w:rFonts w:ascii="Times New Roman" w:eastAsia="Candara" w:hAnsi="Times New Roman" w:cs="Times New Roman"/>
          <w:bCs/>
          <w:sz w:val="24"/>
          <w:szCs w:val="24"/>
        </w:rPr>
        <w:t xml:space="preserve"> The  CBC framework provides for two pathways</w:t>
      </w:r>
      <w:r w:rsidR="00870A69" w:rsidRPr="00114EC2">
        <w:rPr>
          <w:rFonts w:ascii="Times New Roman" w:eastAsia="Candara" w:hAnsi="Times New Roman" w:cs="Times New Roman"/>
          <w:bCs/>
          <w:sz w:val="24"/>
          <w:szCs w:val="24"/>
        </w:rPr>
        <w:t>. T</w:t>
      </w:r>
      <w:r w:rsidR="00B625F2" w:rsidRPr="00114EC2">
        <w:rPr>
          <w:rFonts w:ascii="Times New Roman" w:eastAsia="Candara" w:hAnsi="Times New Roman" w:cs="Times New Roman"/>
          <w:bCs/>
          <w:sz w:val="24"/>
          <w:szCs w:val="24"/>
        </w:rPr>
        <w:t xml:space="preserve">he Age-Based Pathway for regular learners and learners with disabilities who use the regular curriculum with adaptations. The second pathway is the Stage Based Pathway for learners with intellectual and developmental disabilities, autism, </w:t>
      </w:r>
      <w:proofErr w:type="spellStart"/>
      <w:r w:rsidR="00B625F2" w:rsidRPr="00114EC2">
        <w:rPr>
          <w:rFonts w:ascii="Times New Roman" w:eastAsia="Candara" w:hAnsi="Times New Roman" w:cs="Times New Roman"/>
          <w:bCs/>
          <w:sz w:val="24"/>
          <w:szCs w:val="24"/>
        </w:rPr>
        <w:t>deafblindness</w:t>
      </w:r>
      <w:proofErr w:type="spellEnd"/>
      <w:r w:rsidR="00B625F2" w:rsidRPr="00114EC2">
        <w:rPr>
          <w:rFonts w:ascii="Times New Roman" w:eastAsia="Candara" w:hAnsi="Times New Roman" w:cs="Times New Roman"/>
          <w:bCs/>
          <w:sz w:val="24"/>
          <w:szCs w:val="24"/>
        </w:rPr>
        <w:t>, and multiple disabilities”</w:t>
      </w:r>
      <w:r w:rsidR="00B625F2" w:rsidRPr="00E97618">
        <w:rPr>
          <w:rStyle w:val="FootnoteReference"/>
          <w:rFonts w:ascii="Times New Roman" w:eastAsia="Candara" w:hAnsi="Times New Roman" w:cs="Times New Roman"/>
          <w:bCs/>
          <w:sz w:val="24"/>
          <w:szCs w:val="24"/>
        </w:rPr>
        <w:footnoteReference w:id="55"/>
      </w:r>
      <w:r w:rsidR="003471AA" w:rsidRPr="00114EC2">
        <w:rPr>
          <w:rFonts w:ascii="Times New Roman" w:eastAsia="Candara" w:hAnsi="Times New Roman" w:cs="Times New Roman"/>
          <w:bCs/>
          <w:sz w:val="24"/>
          <w:szCs w:val="24"/>
        </w:rPr>
        <w:t xml:space="preserve"> </w:t>
      </w:r>
      <w:r w:rsidR="00B625F2" w:rsidRPr="00114EC2">
        <w:rPr>
          <w:rFonts w:ascii="Times New Roman" w:eastAsia="Candara" w:hAnsi="Times New Roman" w:cs="Times New Roman"/>
          <w:bCs/>
          <w:sz w:val="24"/>
          <w:szCs w:val="24"/>
        </w:rPr>
        <w:t>The Stage Based Pathway is further divided into Foundation, Intermediate, Pre-vocational, and Vocational Levels.  This approach continues to promote segregated education for learners with disabilities especially those with high support needs</w:t>
      </w:r>
      <w:r w:rsidR="00AD2E62" w:rsidRPr="00114EC2">
        <w:rPr>
          <w:rFonts w:ascii="Times New Roman" w:eastAsia="Candara" w:hAnsi="Times New Roman" w:cs="Times New Roman"/>
          <w:bCs/>
          <w:sz w:val="24"/>
          <w:szCs w:val="24"/>
        </w:rPr>
        <w:t xml:space="preserve"> who are considered ‘unfit’ for the </w:t>
      </w:r>
      <w:r w:rsidR="00153165" w:rsidRPr="00114EC2">
        <w:rPr>
          <w:rFonts w:ascii="Times New Roman" w:eastAsia="Candara" w:hAnsi="Times New Roman" w:cs="Times New Roman"/>
          <w:bCs/>
          <w:sz w:val="24"/>
          <w:szCs w:val="24"/>
        </w:rPr>
        <w:t>regular curriculum.</w:t>
      </w:r>
      <w:r w:rsidR="00B625F2" w:rsidRPr="00114EC2">
        <w:rPr>
          <w:rFonts w:ascii="Times New Roman" w:eastAsia="Candara" w:hAnsi="Times New Roman" w:cs="Times New Roman"/>
          <w:bCs/>
          <w:sz w:val="24"/>
          <w:szCs w:val="24"/>
        </w:rPr>
        <w:t xml:space="preserve"> The framework also creates inequalities in gaining employable skills with critics arguing that such segregation would lead to introduction of sheltered workshops in Kenya. It is also crucial to note that </w:t>
      </w:r>
      <w:r w:rsidR="00870A69" w:rsidRPr="00114EC2">
        <w:rPr>
          <w:rFonts w:ascii="Times New Roman" w:eastAsia="Candara" w:hAnsi="Times New Roman" w:cs="Times New Roman"/>
          <w:bCs/>
          <w:sz w:val="24"/>
          <w:szCs w:val="24"/>
        </w:rPr>
        <w:t xml:space="preserve">one of the key elements of the CBC system is active engagement of parents and guardians in achieving learning objectives. This approach is commendable. </w:t>
      </w:r>
      <w:r w:rsidR="00B4274F" w:rsidRPr="00114EC2">
        <w:rPr>
          <w:rFonts w:ascii="Times New Roman" w:eastAsia="Candara" w:hAnsi="Times New Roman" w:cs="Times New Roman"/>
          <w:bCs/>
          <w:sz w:val="24"/>
          <w:szCs w:val="24"/>
        </w:rPr>
        <w:t>However,</w:t>
      </w:r>
      <w:r w:rsidR="00870A69" w:rsidRPr="00114EC2">
        <w:rPr>
          <w:rFonts w:ascii="Times New Roman" w:eastAsia="Candara" w:hAnsi="Times New Roman" w:cs="Times New Roman"/>
          <w:bCs/>
          <w:sz w:val="24"/>
          <w:szCs w:val="24"/>
        </w:rPr>
        <w:t xml:space="preserve"> for majority of learners with disabilities </w:t>
      </w:r>
      <w:r w:rsidR="00230893" w:rsidRPr="00114EC2">
        <w:rPr>
          <w:rFonts w:ascii="Times New Roman" w:eastAsia="Candara" w:hAnsi="Times New Roman" w:cs="Times New Roman"/>
          <w:bCs/>
          <w:sz w:val="24"/>
          <w:szCs w:val="24"/>
        </w:rPr>
        <w:t>who are</w:t>
      </w:r>
      <w:r w:rsidR="00870A69" w:rsidRPr="00114EC2">
        <w:rPr>
          <w:rFonts w:ascii="Times New Roman" w:eastAsia="Candara" w:hAnsi="Times New Roman" w:cs="Times New Roman"/>
          <w:bCs/>
          <w:sz w:val="24"/>
          <w:szCs w:val="24"/>
        </w:rPr>
        <w:t xml:space="preserve"> institu</w:t>
      </w:r>
      <w:r w:rsidR="002F49C8">
        <w:rPr>
          <w:rFonts w:ascii="Times New Roman" w:eastAsia="Candara" w:hAnsi="Times New Roman" w:cs="Times New Roman"/>
          <w:bCs/>
          <w:sz w:val="24"/>
          <w:szCs w:val="24"/>
        </w:rPr>
        <w:t>tio</w:t>
      </w:r>
      <w:r w:rsidR="00870A69" w:rsidRPr="00114EC2">
        <w:rPr>
          <w:rFonts w:ascii="Times New Roman" w:eastAsia="Candara" w:hAnsi="Times New Roman" w:cs="Times New Roman"/>
          <w:bCs/>
          <w:sz w:val="24"/>
          <w:szCs w:val="24"/>
        </w:rPr>
        <w:t xml:space="preserve">nalized in ‘special’ boarding schools and away from their communities, this approach is almost </w:t>
      </w:r>
      <w:proofErr w:type="gramStart"/>
      <w:r w:rsidR="00870A69" w:rsidRPr="00114EC2">
        <w:rPr>
          <w:rFonts w:ascii="Times New Roman" w:eastAsia="Candara" w:hAnsi="Times New Roman" w:cs="Times New Roman"/>
          <w:bCs/>
          <w:sz w:val="24"/>
          <w:szCs w:val="24"/>
        </w:rPr>
        <w:t>impossible</w:t>
      </w:r>
      <w:proofErr w:type="gramEnd"/>
      <w:r w:rsidR="00870A69" w:rsidRPr="00114EC2">
        <w:rPr>
          <w:rFonts w:ascii="Times New Roman" w:eastAsia="Candara" w:hAnsi="Times New Roman" w:cs="Times New Roman"/>
          <w:bCs/>
          <w:sz w:val="24"/>
          <w:szCs w:val="24"/>
        </w:rPr>
        <w:t xml:space="preserve"> and it is not clear how the limited support staff in the schools will adequately offer support to all learners. This affects the learning outcomes and quality of education for learners with disabilities.</w:t>
      </w:r>
    </w:p>
    <w:p w14:paraId="5731BEB5" w14:textId="434A1E80" w:rsidR="002B07A5" w:rsidRDefault="002B07A5" w:rsidP="00A16ACD">
      <w:pPr>
        <w:pStyle w:val="ListParagraph"/>
        <w:numPr>
          <w:ilvl w:val="0"/>
          <w:numId w:val="31"/>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 xml:space="preserve">An additional component of the CBC curriculum is the first two years of learning which focuses on early childhood development (ECD). Unfortunately, for many children with disabilities, this stage of learning is very exclusionary. </w:t>
      </w:r>
      <w:r w:rsidR="003F454A">
        <w:rPr>
          <w:rFonts w:ascii="Times New Roman" w:eastAsia="Candara" w:hAnsi="Times New Roman" w:cs="Times New Roman"/>
          <w:bCs/>
          <w:sz w:val="24"/>
          <w:szCs w:val="24"/>
        </w:rPr>
        <w:t>Though the Early Childhood Education Act,2021 provides for ECD for children with disabilities</w:t>
      </w:r>
      <w:r w:rsidR="00792AFD">
        <w:rPr>
          <w:rFonts w:ascii="Times New Roman" w:eastAsia="Candara" w:hAnsi="Times New Roman" w:cs="Times New Roman"/>
          <w:bCs/>
          <w:sz w:val="24"/>
          <w:szCs w:val="24"/>
        </w:rPr>
        <w:t>, m</w:t>
      </w:r>
      <w:r>
        <w:rPr>
          <w:rFonts w:ascii="Times New Roman" w:eastAsia="Candara" w:hAnsi="Times New Roman" w:cs="Times New Roman"/>
          <w:bCs/>
          <w:sz w:val="24"/>
          <w:szCs w:val="24"/>
        </w:rPr>
        <w:t xml:space="preserve">ajority of the ECD centers are </w:t>
      </w:r>
      <w:r w:rsidR="003F454A">
        <w:rPr>
          <w:rFonts w:ascii="Times New Roman" w:eastAsia="Candara" w:hAnsi="Times New Roman" w:cs="Times New Roman"/>
          <w:bCs/>
          <w:sz w:val="24"/>
          <w:szCs w:val="24"/>
        </w:rPr>
        <w:t xml:space="preserve">inaccessible and teachers are not trained on inclusive education. Education assessment centers focus on the impairment levels as opposed to support levels and as such children with disabilities do not receive appropriate support and early interventions. While positive efforts have been made </w:t>
      </w:r>
      <w:r w:rsidR="00792AFD">
        <w:rPr>
          <w:rFonts w:ascii="Times New Roman" w:eastAsia="Candara" w:hAnsi="Times New Roman" w:cs="Times New Roman"/>
          <w:bCs/>
          <w:sz w:val="24"/>
          <w:szCs w:val="24"/>
        </w:rPr>
        <w:t>to make</w:t>
      </w:r>
      <w:r w:rsidR="003F454A">
        <w:rPr>
          <w:rFonts w:ascii="Times New Roman" w:eastAsia="Candara" w:hAnsi="Times New Roman" w:cs="Times New Roman"/>
          <w:bCs/>
          <w:sz w:val="24"/>
          <w:szCs w:val="24"/>
        </w:rPr>
        <w:t xml:space="preserve"> ECD centers</w:t>
      </w:r>
      <w:r w:rsidR="00792AFD">
        <w:rPr>
          <w:rFonts w:ascii="Times New Roman" w:eastAsia="Candara" w:hAnsi="Times New Roman" w:cs="Times New Roman"/>
          <w:bCs/>
          <w:sz w:val="24"/>
          <w:szCs w:val="24"/>
        </w:rPr>
        <w:t xml:space="preserve"> inclusive</w:t>
      </w:r>
      <w:r w:rsidR="003F454A">
        <w:rPr>
          <w:rFonts w:ascii="Times New Roman" w:eastAsia="Candara" w:hAnsi="Times New Roman" w:cs="Times New Roman"/>
          <w:bCs/>
          <w:sz w:val="24"/>
          <w:szCs w:val="24"/>
        </w:rPr>
        <w:t xml:space="preserve">, these efforts are driven by non-state actors.  For </w:t>
      </w:r>
      <w:r w:rsidR="00792AFD">
        <w:rPr>
          <w:rFonts w:ascii="Times New Roman" w:eastAsia="Candara" w:hAnsi="Times New Roman" w:cs="Times New Roman"/>
          <w:bCs/>
          <w:sz w:val="24"/>
          <w:szCs w:val="24"/>
        </w:rPr>
        <w:t xml:space="preserve">instance, through its </w:t>
      </w:r>
      <w:proofErr w:type="spellStart"/>
      <w:r w:rsidR="00792AFD">
        <w:rPr>
          <w:rFonts w:ascii="Times New Roman" w:eastAsia="Candara" w:hAnsi="Times New Roman" w:cs="Times New Roman"/>
          <w:bCs/>
          <w:sz w:val="24"/>
          <w:szCs w:val="24"/>
        </w:rPr>
        <w:t>programmes</w:t>
      </w:r>
      <w:proofErr w:type="spellEnd"/>
      <w:r w:rsidR="00792AFD">
        <w:rPr>
          <w:rFonts w:ascii="Times New Roman" w:eastAsia="Candara" w:hAnsi="Times New Roman" w:cs="Times New Roman"/>
          <w:bCs/>
          <w:sz w:val="24"/>
          <w:szCs w:val="24"/>
        </w:rPr>
        <w:t xml:space="preserve"> in Homa Bay, Inclusive </w:t>
      </w:r>
      <w:proofErr w:type="gramStart"/>
      <w:r w:rsidR="00792AFD">
        <w:rPr>
          <w:rFonts w:ascii="Times New Roman" w:eastAsia="Candara" w:hAnsi="Times New Roman" w:cs="Times New Roman"/>
          <w:bCs/>
          <w:sz w:val="24"/>
          <w:szCs w:val="24"/>
        </w:rPr>
        <w:t>Futures  established</w:t>
      </w:r>
      <w:proofErr w:type="gramEnd"/>
      <w:r w:rsidR="00792AFD">
        <w:rPr>
          <w:rFonts w:ascii="Times New Roman" w:eastAsia="Candara" w:hAnsi="Times New Roman" w:cs="Times New Roman"/>
          <w:bCs/>
          <w:sz w:val="24"/>
          <w:szCs w:val="24"/>
        </w:rPr>
        <w:t xml:space="preserve"> models of inclusive ECD enabling children with disabilities to access education. </w:t>
      </w:r>
      <w:r w:rsidR="00792AFD">
        <w:rPr>
          <w:rStyle w:val="FootnoteReference"/>
          <w:rFonts w:ascii="Times New Roman" w:eastAsia="Candara" w:hAnsi="Times New Roman" w:cs="Times New Roman"/>
          <w:bCs/>
          <w:sz w:val="24"/>
          <w:szCs w:val="24"/>
        </w:rPr>
        <w:footnoteReference w:id="56"/>
      </w:r>
    </w:p>
    <w:p w14:paraId="480F8AE5" w14:textId="054897DC" w:rsidR="00295A3B" w:rsidRDefault="00870A69" w:rsidP="00A16ACD">
      <w:pPr>
        <w:pStyle w:val="ListParagraph"/>
        <w:numPr>
          <w:ilvl w:val="0"/>
          <w:numId w:val="31"/>
        </w:numPr>
        <w:spacing w:line="276" w:lineRule="auto"/>
        <w:jc w:val="both"/>
        <w:rPr>
          <w:rFonts w:ascii="Times New Roman" w:eastAsia="Candara" w:hAnsi="Times New Roman" w:cs="Times New Roman"/>
          <w:bCs/>
          <w:sz w:val="24"/>
          <w:szCs w:val="24"/>
        </w:rPr>
      </w:pPr>
      <w:r w:rsidRPr="00114EC2">
        <w:rPr>
          <w:rFonts w:ascii="Times New Roman" w:eastAsia="Candara" w:hAnsi="Times New Roman" w:cs="Times New Roman"/>
          <w:bCs/>
          <w:sz w:val="24"/>
          <w:szCs w:val="24"/>
        </w:rPr>
        <w:t xml:space="preserve"> </w:t>
      </w:r>
      <w:r w:rsidR="00E57C4E">
        <w:rPr>
          <w:rFonts w:ascii="Times New Roman" w:eastAsia="Candara" w:hAnsi="Times New Roman" w:cs="Times New Roman"/>
          <w:bCs/>
          <w:sz w:val="24"/>
          <w:szCs w:val="24"/>
        </w:rPr>
        <w:t xml:space="preserve">The era of ed-tech and edutainment solutions in fostering education which has seen significant growth however in matters of disability, this has not been utilized well which leaves out learners with disabilities with little to none concrete accessible materials.  </w:t>
      </w:r>
      <w:r w:rsidRPr="00114EC2">
        <w:rPr>
          <w:rFonts w:ascii="Times New Roman" w:eastAsia="Candara" w:hAnsi="Times New Roman" w:cs="Times New Roman"/>
          <w:bCs/>
          <w:sz w:val="24"/>
          <w:szCs w:val="24"/>
        </w:rPr>
        <w:t xml:space="preserve"> </w:t>
      </w:r>
    </w:p>
    <w:p w14:paraId="2C75B8C8" w14:textId="77777777" w:rsidR="00230893" w:rsidRPr="00114EC2" w:rsidRDefault="00230893" w:rsidP="00230893">
      <w:pPr>
        <w:pStyle w:val="ListParagraph"/>
        <w:spacing w:line="276" w:lineRule="auto"/>
        <w:jc w:val="both"/>
        <w:rPr>
          <w:rFonts w:ascii="Times New Roman" w:eastAsia="Candara" w:hAnsi="Times New Roman" w:cs="Times New Roman"/>
          <w:bCs/>
          <w:sz w:val="24"/>
          <w:szCs w:val="24"/>
        </w:rPr>
      </w:pPr>
    </w:p>
    <w:p w14:paraId="086B39F1" w14:textId="75C60089" w:rsidR="00B625F2" w:rsidRPr="00E97618" w:rsidRDefault="00AD2E62" w:rsidP="00A16ACD">
      <w:pPr>
        <w:spacing w:line="276" w:lineRule="auto"/>
        <w:jc w:val="both"/>
        <w:rPr>
          <w:rFonts w:ascii="Times New Roman" w:eastAsia="Candara" w:hAnsi="Times New Roman" w:cs="Times New Roman"/>
          <w:b/>
          <w:sz w:val="24"/>
          <w:szCs w:val="24"/>
        </w:rPr>
      </w:pPr>
      <w:r w:rsidRPr="00E97618">
        <w:rPr>
          <w:rFonts w:ascii="Times New Roman" w:eastAsia="Candara" w:hAnsi="Times New Roman" w:cs="Times New Roman"/>
          <w:b/>
          <w:sz w:val="24"/>
          <w:szCs w:val="24"/>
        </w:rPr>
        <w:t>Financing inclusive education</w:t>
      </w:r>
    </w:p>
    <w:p w14:paraId="6B386F31" w14:textId="06BD8624" w:rsidR="00E97618" w:rsidRPr="00114EC2" w:rsidRDefault="006E5A7C" w:rsidP="00114EC2">
      <w:pPr>
        <w:pStyle w:val="ListParagraph"/>
        <w:numPr>
          <w:ilvl w:val="0"/>
          <w:numId w:val="31"/>
        </w:numPr>
        <w:spacing w:line="276" w:lineRule="auto"/>
        <w:jc w:val="both"/>
        <w:rPr>
          <w:rFonts w:ascii="Times New Roman" w:eastAsia="Candara" w:hAnsi="Times New Roman" w:cs="Times New Roman"/>
          <w:bCs/>
          <w:sz w:val="24"/>
          <w:szCs w:val="24"/>
        </w:rPr>
      </w:pPr>
      <w:r w:rsidRPr="00114EC2">
        <w:rPr>
          <w:rFonts w:ascii="Times New Roman" w:eastAsia="Candara" w:hAnsi="Times New Roman" w:cs="Times New Roman"/>
          <w:bCs/>
          <w:sz w:val="24"/>
          <w:szCs w:val="24"/>
        </w:rPr>
        <w:lastRenderedPageBreak/>
        <w:t>About 12.5% of persons with disabilities do not attend schools due to financial constraints.</w:t>
      </w:r>
      <w:r>
        <w:rPr>
          <w:rStyle w:val="FootnoteReference"/>
          <w:rFonts w:ascii="Times New Roman" w:eastAsia="Candara" w:hAnsi="Times New Roman" w:cs="Times New Roman"/>
          <w:bCs/>
          <w:sz w:val="24"/>
          <w:szCs w:val="24"/>
        </w:rPr>
        <w:footnoteReference w:id="57"/>
      </w:r>
      <w:r w:rsidRPr="00114EC2">
        <w:rPr>
          <w:rFonts w:ascii="Times New Roman" w:eastAsia="Candara" w:hAnsi="Times New Roman" w:cs="Times New Roman"/>
          <w:bCs/>
          <w:sz w:val="24"/>
          <w:szCs w:val="24"/>
        </w:rPr>
        <w:t xml:space="preserve"> </w:t>
      </w:r>
      <w:r w:rsidR="004D274B" w:rsidRPr="00114EC2">
        <w:rPr>
          <w:rFonts w:ascii="Times New Roman" w:eastAsia="Candara" w:hAnsi="Times New Roman" w:cs="Times New Roman"/>
          <w:bCs/>
          <w:sz w:val="24"/>
          <w:szCs w:val="24"/>
        </w:rPr>
        <w:t xml:space="preserve">In its replies of list of issues, the government reports an increase in capitation in public schools </w:t>
      </w:r>
      <w:r w:rsidR="00293E00" w:rsidRPr="00114EC2">
        <w:rPr>
          <w:rFonts w:ascii="Times New Roman" w:eastAsia="Candara" w:hAnsi="Times New Roman" w:cs="Times New Roman"/>
          <w:bCs/>
          <w:sz w:val="24"/>
          <w:szCs w:val="24"/>
        </w:rPr>
        <w:t>to</w:t>
      </w:r>
      <w:r w:rsidR="004D274B" w:rsidRPr="00114EC2">
        <w:rPr>
          <w:rFonts w:ascii="Times New Roman" w:eastAsia="Candara" w:hAnsi="Times New Roman" w:cs="Times New Roman"/>
          <w:bCs/>
          <w:sz w:val="24"/>
          <w:szCs w:val="24"/>
        </w:rPr>
        <w:t xml:space="preserve"> support learners with disabilities.</w:t>
      </w:r>
      <w:r w:rsidR="002D34E2">
        <w:rPr>
          <w:rStyle w:val="FootnoteReference"/>
          <w:rFonts w:ascii="Times New Roman" w:eastAsia="Candara" w:hAnsi="Times New Roman" w:cs="Times New Roman"/>
          <w:bCs/>
          <w:sz w:val="24"/>
          <w:szCs w:val="24"/>
        </w:rPr>
        <w:footnoteReference w:id="58"/>
      </w:r>
      <w:r w:rsidR="004D274B" w:rsidRPr="00114EC2">
        <w:rPr>
          <w:rFonts w:ascii="Times New Roman" w:eastAsia="Candara" w:hAnsi="Times New Roman" w:cs="Times New Roman"/>
          <w:bCs/>
          <w:sz w:val="24"/>
          <w:szCs w:val="24"/>
        </w:rPr>
        <w:t xml:space="preserve"> However, the government does not provide further disaggregation of how this allocation would address the various needs including provision of reasonable accommodation, improving physical accessibility and hiring of trained personnel. </w:t>
      </w:r>
      <w:r w:rsidR="00B97792" w:rsidRPr="00114EC2">
        <w:rPr>
          <w:rFonts w:ascii="Times New Roman" w:eastAsia="Candara" w:hAnsi="Times New Roman" w:cs="Times New Roman"/>
          <w:bCs/>
          <w:sz w:val="24"/>
          <w:szCs w:val="24"/>
        </w:rPr>
        <w:t xml:space="preserve">The government allocated about KES 6.7 </w:t>
      </w:r>
      <w:r w:rsidRPr="00114EC2">
        <w:rPr>
          <w:rFonts w:ascii="Times New Roman" w:eastAsia="Candara" w:hAnsi="Times New Roman" w:cs="Times New Roman"/>
          <w:bCs/>
          <w:sz w:val="24"/>
          <w:szCs w:val="24"/>
        </w:rPr>
        <w:t xml:space="preserve">billion </w:t>
      </w:r>
      <w:r w:rsidR="00EC382B">
        <w:rPr>
          <w:rFonts w:ascii="Times New Roman" w:eastAsia="Candara" w:hAnsi="Times New Roman" w:cs="Times New Roman"/>
          <w:bCs/>
          <w:sz w:val="24"/>
          <w:szCs w:val="24"/>
        </w:rPr>
        <w:t xml:space="preserve">which is about 51.8 million USD </w:t>
      </w:r>
      <w:r w:rsidRPr="00114EC2">
        <w:rPr>
          <w:rFonts w:ascii="Times New Roman" w:eastAsia="Candara" w:hAnsi="Times New Roman" w:cs="Times New Roman"/>
          <w:bCs/>
          <w:sz w:val="24"/>
          <w:szCs w:val="24"/>
        </w:rPr>
        <w:t>in</w:t>
      </w:r>
      <w:r w:rsidR="00B97792" w:rsidRPr="00114EC2">
        <w:rPr>
          <w:rFonts w:ascii="Times New Roman" w:eastAsia="Candara" w:hAnsi="Times New Roman" w:cs="Times New Roman"/>
          <w:bCs/>
          <w:sz w:val="24"/>
          <w:szCs w:val="24"/>
        </w:rPr>
        <w:t xml:space="preserve"> 2020/21 for learners with disabilities</w:t>
      </w:r>
      <w:r w:rsidR="00E97618" w:rsidRPr="00E97618">
        <w:rPr>
          <w:rStyle w:val="FootnoteReference"/>
          <w:rFonts w:ascii="Times New Roman" w:eastAsia="Candara" w:hAnsi="Times New Roman" w:cs="Times New Roman"/>
          <w:bCs/>
          <w:sz w:val="24"/>
          <w:szCs w:val="24"/>
        </w:rPr>
        <w:footnoteReference w:id="59"/>
      </w:r>
      <w:r w:rsidR="00E97618" w:rsidRPr="00114EC2">
        <w:rPr>
          <w:rFonts w:ascii="Times New Roman" w:eastAsia="Candara" w:hAnsi="Times New Roman" w:cs="Times New Roman"/>
          <w:bCs/>
          <w:sz w:val="24"/>
          <w:szCs w:val="24"/>
        </w:rPr>
        <w:t xml:space="preserve"> However, this is a recurrent budget which would mainly be spen</w:t>
      </w:r>
      <w:r w:rsidR="00841578">
        <w:rPr>
          <w:rFonts w:ascii="Times New Roman" w:eastAsia="Candara" w:hAnsi="Times New Roman" w:cs="Times New Roman"/>
          <w:bCs/>
          <w:sz w:val="24"/>
          <w:szCs w:val="24"/>
        </w:rPr>
        <w:t>t</w:t>
      </w:r>
      <w:r w:rsidR="00E97618" w:rsidRPr="00114EC2">
        <w:rPr>
          <w:rFonts w:ascii="Times New Roman" w:eastAsia="Candara" w:hAnsi="Times New Roman" w:cs="Times New Roman"/>
          <w:bCs/>
          <w:sz w:val="24"/>
          <w:szCs w:val="24"/>
        </w:rPr>
        <w:t xml:space="preserve"> on operational and </w:t>
      </w:r>
      <w:r w:rsidR="00E7476C" w:rsidRPr="00114EC2">
        <w:rPr>
          <w:rFonts w:ascii="Times New Roman" w:eastAsia="Candara" w:hAnsi="Times New Roman" w:cs="Times New Roman"/>
          <w:bCs/>
          <w:sz w:val="24"/>
          <w:szCs w:val="24"/>
        </w:rPr>
        <w:t>maintenance</w:t>
      </w:r>
      <w:r w:rsidR="00E97618" w:rsidRPr="00114EC2">
        <w:rPr>
          <w:rFonts w:ascii="Times New Roman" w:eastAsia="Candara" w:hAnsi="Times New Roman" w:cs="Times New Roman"/>
          <w:bCs/>
          <w:sz w:val="24"/>
          <w:szCs w:val="24"/>
        </w:rPr>
        <w:t xml:space="preserve"> costs</w:t>
      </w:r>
      <w:r w:rsidR="00293E00" w:rsidRPr="00114EC2">
        <w:rPr>
          <w:rFonts w:ascii="Times New Roman" w:eastAsia="Candara" w:hAnsi="Times New Roman" w:cs="Times New Roman"/>
          <w:bCs/>
          <w:sz w:val="24"/>
          <w:szCs w:val="24"/>
        </w:rPr>
        <w:t xml:space="preserve"> of running academic institutions</w:t>
      </w:r>
      <w:r w:rsidR="00B44040" w:rsidRPr="00114EC2">
        <w:rPr>
          <w:rFonts w:ascii="Times New Roman" w:eastAsia="Candara" w:hAnsi="Times New Roman" w:cs="Times New Roman"/>
          <w:bCs/>
          <w:sz w:val="24"/>
          <w:szCs w:val="24"/>
        </w:rPr>
        <w:t xml:space="preserve"> and not support needs of learners with disabilities. </w:t>
      </w:r>
    </w:p>
    <w:p w14:paraId="1CDAC41E" w14:textId="2DCF1018" w:rsidR="00E97618" w:rsidRPr="00E97618" w:rsidRDefault="00E97618" w:rsidP="00A16ACD">
      <w:pPr>
        <w:spacing w:line="276" w:lineRule="auto"/>
        <w:jc w:val="both"/>
        <w:rPr>
          <w:rFonts w:ascii="Times New Roman" w:eastAsia="Candara" w:hAnsi="Times New Roman" w:cs="Times New Roman"/>
          <w:b/>
          <w:sz w:val="24"/>
          <w:szCs w:val="24"/>
        </w:rPr>
      </w:pPr>
      <w:r w:rsidRPr="00E97618">
        <w:rPr>
          <w:rFonts w:ascii="Times New Roman" w:eastAsia="Candara" w:hAnsi="Times New Roman" w:cs="Times New Roman"/>
          <w:b/>
          <w:sz w:val="24"/>
          <w:szCs w:val="24"/>
        </w:rPr>
        <w:t>Segregated versus inclusive education</w:t>
      </w:r>
    </w:p>
    <w:p w14:paraId="07FD67A5" w14:textId="2C656A00" w:rsidR="00A16ACD" w:rsidRPr="00114EC2" w:rsidRDefault="00E97618" w:rsidP="00114EC2">
      <w:pPr>
        <w:pStyle w:val="ListParagraph"/>
        <w:numPr>
          <w:ilvl w:val="0"/>
          <w:numId w:val="31"/>
        </w:numPr>
        <w:spacing w:line="276" w:lineRule="auto"/>
        <w:jc w:val="both"/>
        <w:rPr>
          <w:rFonts w:ascii="Times New Roman" w:eastAsia="Candara" w:hAnsi="Times New Roman" w:cs="Times New Roman"/>
          <w:bCs/>
          <w:sz w:val="24"/>
          <w:szCs w:val="24"/>
        </w:rPr>
      </w:pPr>
      <w:r w:rsidRPr="00114EC2">
        <w:rPr>
          <w:rFonts w:ascii="Times New Roman" w:eastAsia="Candara" w:hAnsi="Times New Roman" w:cs="Times New Roman"/>
          <w:bCs/>
          <w:sz w:val="24"/>
          <w:szCs w:val="24"/>
        </w:rPr>
        <w:t xml:space="preserve">An additional concern is the continued investments in ‘special schools’ as opposed to transition to inclusive education. </w:t>
      </w:r>
      <w:r w:rsidR="00E7476C" w:rsidRPr="00114EC2">
        <w:rPr>
          <w:rFonts w:ascii="Times New Roman" w:eastAsia="Candara" w:hAnsi="Times New Roman" w:cs="Times New Roman"/>
          <w:bCs/>
          <w:sz w:val="24"/>
          <w:szCs w:val="24"/>
        </w:rPr>
        <w:t>The 2013 Education Act was enacted to facilitate implementation of basic education in Kenya. However, in the recent past, debates have emerged as whether it is essential to have a specific law regulating access to education by learners with disabilities.</w:t>
      </w:r>
      <w:r w:rsidR="00880EDB" w:rsidRPr="00114EC2">
        <w:rPr>
          <w:rFonts w:ascii="Times New Roman" w:eastAsia="Candara" w:hAnsi="Times New Roman" w:cs="Times New Roman"/>
          <w:bCs/>
          <w:sz w:val="24"/>
          <w:szCs w:val="24"/>
        </w:rPr>
        <w:t xml:space="preserve"> In its replies to list of issues, the government acknowledges that learners with disabilities Bill is under discussion. Though the Learners with Disabilities Bill, 2023 aims at ensuring access to education for all learners with disabilities and eliminate exclusion and discrimination,</w:t>
      </w:r>
      <w:r w:rsidR="00880EDB">
        <w:rPr>
          <w:rStyle w:val="FootnoteReference"/>
          <w:rFonts w:ascii="Times New Roman" w:eastAsia="Candara" w:hAnsi="Times New Roman" w:cs="Times New Roman"/>
          <w:bCs/>
          <w:sz w:val="24"/>
          <w:szCs w:val="24"/>
        </w:rPr>
        <w:footnoteReference w:id="60"/>
      </w:r>
      <w:r w:rsidR="00607EE5" w:rsidRPr="00114EC2">
        <w:rPr>
          <w:rFonts w:ascii="Times New Roman" w:eastAsia="Candara" w:hAnsi="Times New Roman" w:cs="Times New Roman"/>
          <w:bCs/>
          <w:sz w:val="24"/>
          <w:szCs w:val="24"/>
        </w:rPr>
        <w:t xml:space="preserve"> </w:t>
      </w:r>
      <w:r w:rsidR="00880EDB" w:rsidRPr="00114EC2">
        <w:rPr>
          <w:rFonts w:ascii="Times New Roman" w:eastAsia="Candara" w:hAnsi="Times New Roman" w:cs="Times New Roman"/>
          <w:bCs/>
          <w:sz w:val="24"/>
          <w:szCs w:val="24"/>
        </w:rPr>
        <w:t>the Bill still entrenches ‘special’ education by encouraging registration and regulation of ‘special’ needs educational institutions</w:t>
      </w:r>
      <w:r w:rsidR="00607EE5" w:rsidRPr="00114EC2">
        <w:rPr>
          <w:rFonts w:ascii="Times New Roman" w:eastAsia="Candara" w:hAnsi="Times New Roman" w:cs="Times New Roman"/>
          <w:bCs/>
          <w:sz w:val="24"/>
          <w:szCs w:val="24"/>
        </w:rPr>
        <w:t>.</w:t>
      </w:r>
      <w:r w:rsidRPr="00114EC2">
        <w:rPr>
          <w:rFonts w:ascii="Times New Roman" w:eastAsia="Candara" w:hAnsi="Times New Roman" w:cs="Times New Roman"/>
          <w:bCs/>
          <w:sz w:val="24"/>
          <w:szCs w:val="24"/>
        </w:rPr>
        <w:t xml:space="preserve"> </w:t>
      </w:r>
      <w:r w:rsidR="00880EDB">
        <w:rPr>
          <w:rStyle w:val="FootnoteReference"/>
          <w:rFonts w:ascii="Times New Roman" w:eastAsia="Candara" w:hAnsi="Times New Roman" w:cs="Times New Roman"/>
          <w:bCs/>
          <w:sz w:val="24"/>
          <w:szCs w:val="24"/>
        </w:rPr>
        <w:footnoteReference w:id="61"/>
      </w:r>
    </w:p>
    <w:p w14:paraId="24A53991" w14:textId="34D31098" w:rsidR="00E97618" w:rsidRPr="00E97618" w:rsidRDefault="00E97618" w:rsidP="00A16ACD">
      <w:pPr>
        <w:spacing w:line="276" w:lineRule="auto"/>
        <w:jc w:val="both"/>
        <w:rPr>
          <w:rFonts w:ascii="Times New Roman" w:eastAsia="Candara" w:hAnsi="Times New Roman" w:cs="Times New Roman"/>
          <w:b/>
          <w:sz w:val="24"/>
          <w:szCs w:val="24"/>
        </w:rPr>
      </w:pPr>
      <w:r w:rsidRPr="00E97618">
        <w:rPr>
          <w:rFonts w:ascii="Times New Roman" w:eastAsia="Candara" w:hAnsi="Times New Roman" w:cs="Times New Roman"/>
          <w:b/>
          <w:sz w:val="24"/>
          <w:szCs w:val="24"/>
        </w:rPr>
        <w:t>COVID-19 impact on access to education</w:t>
      </w:r>
    </w:p>
    <w:p w14:paraId="03B5DE81" w14:textId="3EE6BFF4" w:rsidR="006E5A7C" w:rsidRPr="00114EC2" w:rsidRDefault="00880EDB" w:rsidP="001D2ED0">
      <w:pPr>
        <w:pStyle w:val="ListParagraph"/>
        <w:numPr>
          <w:ilvl w:val="0"/>
          <w:numId w:val="31"/>
        </w:numPr>
        <w:spacing w:line="276" w:lineRule="auto"/>
        <w:jc w:val="both"/>
        <w:rPr>
          <w:rFonts w:ascii="Times New Roman" w:eastAsia="Candara" w:hAnsi="Times New Roman" w:cs="Times New Roman"/>
          <w:bCs/>
          <w:sz w:val="24"/>
          <w:szCs w:val="24"/>
        </w:rPr>
      </w:pPr>
      <w:r w:rsidRPr="00114EC2">
        <w:rPr>
          <w:rFonts w:ascii="Times New Roman" w:eastAsia="Candara" w:hAnsi="Times New Roman" w:cs="Times New Roman"/>
          <w:bCs/>
          <w:sz w:val="24"/>
          <w:szCs w:val="24"/>
        </w:rPr>
        <w:t xml:space="preserve">Though </w:t>
      </w:r>
      <w:r w:rsidR="00A16ACD" w:rsidRPr="00114EC2">
        <w:rPr>
          <w:rFonts w:ascii="Times New Roman" w:eastAsia="Candara" w:hAnsi="Times New Roman" w:cs="Times New Roman"/>
          <w:bCs/>
          <w:sz w:val="24"/>
          <w:szCs w:val="24"/>
        </w:rPr>
        <w:t xml:space="preserve">government rolled out the Basic Education Covid-19 Emergency Response Plan, and </w:t>
      </w:r>
      <w:r w:rsidR="00E97618" w:rsidRPr="00114EC2">
        <w:rPr>
          <w:rFonts w:ascii="Times New Roman" w:eastAsia="Candara" w:hAnsi="Times New Roman" w:cs="Times New Roman"/>
          <w:bCs/>
          <w:sz w:val="24"/>
          <w:szCs w:val="24"/>
        </w:rPr>
        <w:t>various</w:t>
      </w:r>
      <w:r w:rsidRPr="00114EC2">
        <w:rPr>
          <w:rFonts w:ascii="Times New Roman" w:eastAsia="Candara" w:hAnsi="Times New Roman" w:cs="Times New Roman"/>
          <w:bCs/>
          <w:sz w:val="24"/>
          <w:szCs w:val="24"/>
        </w:rPr>
        <w:t xml:space="preserve"> measures taken to ensure </w:t>
      </w:r>
      <w:r w:rsidR="00A16ACD" w:rsidRPr="00114EC2">
        <w:rPr>
          <w:rFonts w:ascii="Times New Roman" w:eastAsia="Candara" w:hAnsi="Times New Roman" w:cs="Times New Roman"/>
          <w:bCs/>
          <w:sz w:val="24"/>
          <w:szCs w:val="24"/>
        </w:rPr>
        <w:t>that learners could access learning remotely from their homes using computers, radios, televisions, and mobile phones</w:t>
      </w:r>
      <w:r w:rsidR="00B61089" w:rsidRPr="00114EC2">
        <w:rPr>
          <w:rFonts w:ascii="Times New Roman" w:eastAsia="Candara" w:hAnsi="Times New Roman" w:cs="Times New Roman"/>
          <w:bCs/>
          <w:sz w:val="24"/>
          <w:szCs w:val="24"/>
        </w:rPr>
        <w:t>, majority of learners with disabilities were left out. According to Kenya Institutes of Special Education,</w:t>
      </w:r>
      <w:r w:rsidR="00A16ACD" w:rsidRPr="00E97618">
        <w:rPr>
          <w:rStyle w:val="FootnoteReference"/>
          <w:rFonts w:ascii="Times New Roman" w:eastAsia="Candara" w:hAnsi="Times New Roman" w:cs="Times New Roman"/>
          <w:bCs/>
          <w:sz w:val="24"/>
          <w:szCs w:val="24"/>
        </w:rPr>
        <w:footnoteReference w:id="62"/>
      </w:r>
      <w:r w:rsidR="00B61089" w:rsidRPr="00114EC2">
        <w:rPr>
          <w:rFonts w:ascii="Times New Roman" w:eastAsia="Candara" w:hAnsi="Times New Roman" w:cs="Times New Roman"/>
          <w:bCs/>
          <w:sz w:val="24"/>
          <w:szCs w:val="24"/>
        </w:rPr>
        <w:t xml:space="preserve"> </w:t>
      </w:r>
      <w:r w:rsidR="00A16ACD" w:rsidRPr="00114EC2">
        <w:rPr>
          <w:rFonts w:ascii="Times New Roman" w:eastAsia="Candara" w:hAnsi="Times New Roman" w:cs="Times New Roman"/>
          <w:bCs/>
          <w:sz w:val="24"/>
          <w:szCs w:val="24"/>
        </w:rPr>
        <w:t>most learners with disabilities were not able to access resources and tutorials, that were being offered in the various mediums, and th</w:t>
      </w:r>
      <w:r w:rsidR="00B61089" w:rsidRPr="00114EC2">
        <w:rPr>
          <w:rFonts w:ascii="Times New Roman" w:eastAsia="Candara" w:hAnsi="Times New Roman" w:cs="Times New Roman"/>
          <w:bCs/>
          <w:sz w:val="24"/>
          <w:szCs w:val="24"/>
        </w:rPr>
        <w:t xml:space="preserve">e STEM </w:t>
      </w:r>
      <w:r w:rsidR="00A16ACD" w:rsidRPr="00114EC2">
        <w:rPr>
          <w:rFonts w:ascii="Times New Roman" w:eastAsia="Candara" w:hAnsi="Times New Roman" w:cs="Times New Roman"/>
          <w:bCs/>
          <w:sz w:val="24"/>
          <w:szCs w:val="24"/>
        </w:rPr>
        <w:t xml:space="preserve">initiative lacked any adaptation to cater for </w:t>
      </w:r>
      <w:r w:rsidR="00B61089" w:rsidRPr="00114EC2">
        <w:rPr>
          <w:rFonts w:ascii="Times New Roman" w:eastAsia="Candara" w:hAnsi="Times New Roman" w:cs="Times New Roman"/>
          <w:bCs/>
          <w:sz w:val="24"/>
          <w:szCs w:val="24"/>
        </w:rPr>
        <w:t>their needs</w:t>
      </w:r>
      <w:r w:rsidR="00A16ACD" w:rsidRPr="00114EC2">
        <w:rPr>
          <w:rFonts w:ascii="Times New Roman" w:eastAsia="Candara" w:hAnsi="Times New Roman" w:cs="Times New Roman"/>
          <w:bCs/>
          <w:sz w:val="24"/>
          <w:szCs w:val="24"/>
        </w:rPr>
        <w:t xml:space="preserve">. </w:t>
      </w:r>
      <w:r w:rsidR="00B61089" w:rsidRPr="00114EC2">
        <w:rPr>
          <w:rFonts w:ascii="Times New Roman" w:eastAsia="Candara" w:hAnsi="Times New Roman" w:cs="Times New Roman"/>
          <w:bCs/>
          <w:sz w:val="24"/>
          <w:szCs w:val="24"/>
        </w:rPr>
        <w:t xml:space="preserve">75% of teachers interviewed reported that there were no specific programs aimed at enhancing </w:t>
      </w:r>
      <w:r w:rsidR="00B61089" w:rsidRPr="00114EC2">
        <w:rPr>
          <w:rFonts w:ascii="Times New Roman" w:eastAsia="Candara" w:hAnsi="Times New Roman" w:cs="Times New Roman"/>
          <w:bCs/>
          <w:sz w:val="24"/>
          <w:szCs w:val="24"/>
        </w:rPr>
        <w:lastRenderedPageBreak/>
        <w:t xml:space="preserve">participation in the remote learning for learners with disabilities. </w:t>
      </w:r>
      <w:r w:rsidR="00385DAC">
        <w:rPr>
          <w:rStyle w:val="FootnoteReference"/>
          <w:rFonts w:ascii="Times New Roman" w:eastAsia="Candara" w:hAnsi="Times New Roman" w:cs="Times New Roman"/>
          <w:bCs/>
          <w:sz w:val="24"/>
          <w:szCs w:val="24"/>
        </w:rPr>
        <w:footnoteReference w:id="63"/>
      </w:r>
      <w:r w:rsidR="00385DAC" w:rsidRPr="00114EC2">
        <w:rPr>
          <w:rFonts w:ascii="Times New Roman" w:eastAsia="Candara" w:hAnsi="Times New Roman" w:cs="Times New Roman"/>
          <w:bCs/>
          <w:sz w:val="24"/>
          <w:szCs w:val="24"/>
        </w:rPr>
        <w:t xml:space="preserve"> </w:t>
      </w:r>
      <w:r w:rsidR="00B61089" w:rsidRPr="00114EC2">
        <w:rPr>
          <w:rFonts w:ascii="Times New Roman" w:eastAsia="Candara" w:hAnsi="Times New Roman" w:cs="Times New Roman"/>
          <w:bCs/>
          <w:sz w:val="24"/>
          <w:szCs w:val="24"/>
        </w:rPr>
        <w:t xml:space="preserve">76.1% of parents interviewed noted that their children </w:t>
      </w:r>
      <w:r w:rsidR="00385DAC" w:rsidRPr="00114EC2">
        <w:rPr>
          <w:rFonts w:ascii="Times New Roman" w:eastAsia="Candara" w:hAnsi="Times New Roman" w:cs="Times New Roman"/>
          <w:bCs/>
          <w:sz w:val="24"/>
          <w:szCs w:val="24"/>
        </w:rPr>
        <w:t xml:space="preserve">did not participate in the digital learning because majority of the parents did not have digital devices and internet access, lacked power connectivity, the programs broadcasted were not adapted for all learners while others reported that they lacked the skilled ICT personnel to support them. </w:t>
      </w:r>
      <w:r w:rsidR="00385DAC">
        <w:rPr>
          <w:rStyle w:val="FootnoteReference"/>
          <w:rFonts w:ascii="Times New Roman" w:eastAsia="Candara" w:hAnsi="Times New Roman" w:cs="Times New Roman"/>
          <w:bCs/>
          <w:sz w:val="24"/>
          <w:szCs w:val="24"/>
        </w:rPr>
        <w:footnoteReference w:id="64"/>
      </w:r>
    </w:p>
    <w:p w14:paraId="1816D762" w14:textId="77777777" w:rsidR="00114EC2" w:rsidRDefault="001D2ED0" w:rsidP="001D2ED0">
      <w:pPr>
        <w:spacing w:line="276" w:lineRule="auto"/>
        <w:jc w:val="both"/>
        <w:rPr>
          <w:rFonts w:ascii="Times New Roman" w:eastAsia="Candara" w:hAnsi="Times New Roman" w:cs="Times New Roman"/>
          <w:b/>
          <w:sz w:val="24"/>
          <w:szCs w:val="24"/>
        </w:rPr>
      </w:pPr>
      <w:r w:rsidRPr="001D2ED0">
        <w:rPr>
          <w:rFonts w:ascii="Times New Roman" w:eastAsia="Candara" w:hAnsi="Times New Roman" w:cs="Times New Roman"/>
          <w:b/>
          <w:sz w:val="24"/>
          <w:szCs w:val="24"/>
        </w:rPr>
        <w:t>Recommendations</w:t>
      </w:r>
    </w:p>
    <w:p w14:paraId="525D6E3C" w14:textId="792E8E09" w:rsidR="001D2ED0" w:rsidRPr="00114EC2" w:rsidRDefault="001D2ED0" w:rsidP="00114EC2">
      <w:pPr>
        <w:pStyle w:val="ListParagraph"/>
        <w:numPr>
          <w:ilvl w:val="0"/>
          <w:numId w:val="45"/>
        </w:numPr>
        <w:spacing w:line="276" w:lineRule="auto"/>
        <w:jc w:val="both"/>
        <w:rPr>
          <w:rFonts w:ascii="Times New Roman" w:eastAsia="Candara" w:hAnsi="Times New Roman" w:cs="Times New Roman"/>
          <w:b/>
          <w:sz w:val="24"/>
          <w:szCs w:val="24"/>
        </w:rPr>
      </w:pPr>
      <w:r w:rsidRPr="00114EC2">
        <w:rPr>
          <w:rFonts w:ascii="Times New Roman" w:eastAsia="Candara" w:hAnsi="Times New Roman" w:cs="Times New Roman"/>
          <w:bCs/>
          <w:sz w:val="24"/>
          <w:szCs w:val="24"/>
        </w:rPr>
        <w:t>Increase budget allocation for inclusive education including earmarking budget for reasonable accommodation</w:t>
      </w:r>
      <w:r w:rsidR="00607EE5" w:rsidRPr="00114EC2">
        <w:rPr>
          <w:rFonts w:ascii="Times New Roman" w:eastAsia="Candara" w:hAnsi="Times New Roman" w:cs="Times New Roman"/>
          <w:bCs/>
          <w:sz w:val="24"/>
          <w:szCs w:val="24"/>
        </w:rPr>
        <w:t xml:space="preserve"> and support</w:t>
      </w:r>
      <w:r w:rsidR="00CC3948">
        <w:rPr>
          <w:rFonts w:ascii="Times New Roman" w:eastAsia="Candara" w:hAnsi="Times New Roman" w:cs="Times New Roman"/>
          <w:bCs/>
          <w:sz w:val="24"/>
          <w:szCs w:val="24"/>
        </w:rPr>
        <w:t>; as well as re-orienting the curriculum to be disability inclusive</w:t>
      </w:r>
      <w:r w:rsidR="00355436" w:rsidRPr="00114EC2">
        <w:rPr>
          <w:rFonts w:ascii="Times New Roman" w:eastAsia="Candara" w:hAnsi="Times New Roman" w:cs="Times New Roman"/>
          <w:bCs/>
          <w:sz w:val="24"/>
          <w:szCs w:val="24"/>
        </w:rPr>
        <w:t>.</w:t>
      </w:r>
    </w:p>
    <w:p w14:paraId="7C1AAB54" w14:textId="77777777" w:rsidR="00792AFD" w:rsidRDefault="00607EE5" w:rsidP="00114EC2">
      <w:pPr>
        <w:pStyle w:val="ListParagraph"/>
        <w:numPr>
          <w:ilvl w:val="0"/>
          <w:numId w:val="45"/>
        </w:numPr>
        <w:spacing w:line="276" w:lineRule="auto"/>
        <w:jc w:val="both"/>
        <w:rPr>
          <w:rFonts w:ascii="Times New Roman" w:eastAsia="Candara" w:hAnsi="Times New Roman" w:cs="Times New Roman"/>
          <w:bCs/>
          <w:sz w:val="24"/>
          <w:szCs w:val="24"/>
        </w:rPr>
      </w:pPr>
      <w:proofErr w:type="spellStart"/>
      <w:r w:rsidRPr="00114EC2">
        <w:rPr>
          <w:rFonts w:ascii="Times New Roman" w:eastAsia="Candara" w:hAnsi="Times New Roman" w:cs="Times New Roman"/>
          <w:bCs/>
          <w:sz w:val="24"/>
          <w:szCs w:val="24"/>
        </w:rPr>
        <w:t>Harmonise</w:t>
      </w:r>
      <w:proofErr w:type="spellEnd"/>
      <w:r w:rsidRPr="00114EC2">
        <w:rPr>
          <w:rFonts w:ascii="Times New Roman" w:eastAsia="Candara" w:hAnsi="Times New Roman" w:cs="Times New Roman"/>
          <w:bCs/>
          <w:sz w:val="24"/>
          <w:szCs w:val="24"/>
        </w:rPr>
        <w:t xml:space="preserve"> on-going legal reform efforts by amending the Basic Education Act, 2013 to have a comprehensive inclusive education framework</w:t>
      </w:r>
      <w:bookmarkStart w:id="12" w:name="_Toc122521630"/>
      <w:r w:rsidR="00355436" w:rsidRPr="00114EC2">
        <w:rPr>
          <w:rFonts w:ascii="Times New Roman" w:eastAsia="Candara" w:hAnsi="Times New Roman" w:cs="Times New Roman"/>
          <w:bCs/>
          <w:sz w:val="24"/>
          <w:szCs w:val="24"/>
        </w:rPr>
        <w:t>.</w:t>
      </w:r>
    </w:p>
    <w:p w14:paraId="65E0EC60" w14:textId="5B827824" w:rsidR="001D2ED0" w:rsidRPr="00114EC2" w:rsidRDefault="00792AFD" w:rsidP="00114EC2">
      <w:pPr>
        <w:pStyle w:val="ListParagraph"/>
        <w:numPr>
          <w:ilvl w:val="0"/>
          <w:numId w:val="45"/>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Implement the Early Childhood Education Act, 2021 by investing in inclusive ECD ensuring adequate budget allocation by the County governments, trained personnel, early screening and interventions and involvement of parents of children with disabilities.</w:t>
      </w:r>
      <w:r w:rsidR="008C3871" w:rsidRPr="00114EC2">
        <w:rPr>
          <w:rFonts w:ascii="Times New Roman" w:eastAsia="Candara" w:hAnsi="Times New Roman" w:cs="Times New Roman"/>
          <w:bCs/>
          <w:sz w:val="24"/>
          <w:szCs w:val="24"/>
        </w:rPr>
        <w:t xml:space="preserve"> </w:t>
      </w:r>
    </w:p>
    <w:p w14:paraId="6BC2847A" w14:textId="22AF077C" w:rsidR="009E2062" w:rsidRDefault="00355436" w:rsidP="00114EC2">
      <w:pPr>
        <w:pStyle w:val="ListParagraph"/>
        <w:numPr>
          <w:ilvl w:val="0"/>
          <w:numId w:val="45"/>
        </w:numPr>
        <w:spacing w:line="276" w:lineRule="auto"/>
        <w:jc w:val="both"/>
        <w:rPr>
          <w:rFonts w:ascii="Times New Roman" w:eastAsia="Candara" w:hAnsi="Times New Roman" w:cs="Times New Roman"/>
          <w:bCs/>
          <w:sz w:val="24"/>
          <w:szCs w:val="24"/>
        </w:rPr>
      </w:pPr>
      <w:r w:rsidRPr="00114EC2">
        <w:rPr>
          <w:rFonts w:ascii="Times New Roman" w:eastAsia="Candara" w:hAnsi="Times New Roman" w:cs="Times New Roman"/>
          <w:bCs/>
          <w:sz w:val="24"/>
          <w:szCs w:val="24"/>
        </w:rPr>
        <w:t>Invest in inclusive education and progressively phase out the special schools</w:t>
      </w:r>
      <w:r w:rsidR="00990AF0" w:rsidRPr="00990AF0">
        <w:rPr>
          <w:rFonts w:ascii="Times New Roman" w:eastAsia="Candara" w:hAnsi="Times New Roman" w:cs="Times New Roman"/>
          <w:bCs/>
          <w:sz w:val="24"/>
          <w:szCs w:val="24"/>
        </w:rPr>
        <w:t xml:space="preserve"> </w:t>
      </w:r>
      <w:r w:rsidR="00990AF0">
        <w:rPr>
          <w:rFonts w:ascii="Times New Roman" w:eastAsia="Candara" w:hAnsi="Times New Roman" w:cs="Times New Roman"/>
          <w:bCs/>
          <w:sz w:val="24"/>
          <w:szCs w:val="24"/>
        </w:rPr>
        <w:t>and invest in consistent training of teachers on inclusive education</w:t>
      </w:r>
      <w:r w:rsidRPr="00114EC2">
        <w:rPr>
          <w:rFonts w:ascii="Times New Roman" w:eastAsia="Candara" w:hAnsi="Times New Roman" w:cs="Times New Roman"/>
          <w:bCs/>
          <w:sz w:val="24"/>
          <w:szCs w:val="24"/>
        </w:rPr>
        <w:t>.</w:t>
      </w:r>
      <w:bookmarkEnd w:id="12"/>
    </w:p>
    <w:p w14:paraId="4FA4C9D3" w14:textId="77777777" w:rsidR="00E57C4E" w:rsidRDefault="00E57C4E" w:rsidP="00114EC2">
      <w:pPr>
        <w:pStyle w:val="ListParagraph"/>
        <w:numPr>
          <w:ilvl w:val="0"/>
          <w:numId w:val="45"/>
        </w:numPr>
        <w:spacing w:line="276" w:lineRule="auto"/>
        <w:jc w:val="both"/>
        <w:rPr>
          <w:rFonts w:ascii="Times New Roman" w:eastAsia="Candara" w:hAnsi="Times New Roman" w:cs="Times New Roman"/>
          <w:bCs/>
          <w:sz w:val="24"/>
          <w:szCs w:val="24"/>
        </w:rPr>
      </w:pPr>
      <w:r>
        <w:rPr>
          <w:rFonts w:ascii="Times New Roman" w:eastAsia="Candara" w:hAnsi="Times New Roman" w:cs="Times New Roman"/>
          <w:bCs/>
          <w:sz w:val="24"/>
          <w:szCs w:val="24"/>
        </w:rPr>
        <w:t xml:space="preserve">Increasing capitation on ed-tech and edutainment by closely collaborating with organizations of persons with disabilities in capacity building and awareness creation. </w:t>
      </w:r>
    </w:p>
    <w:p w14:paraId="7BFD6743" w14:textId="69139B86" w:rsidR="00CC3948" w:rsidRPr="00990AF0" w:rsidRDefault="002B07A5" w:rsidP="00990AF0">
      <w:pPr>
        <w:pStyle w:val="ListParagraph"/>
        <w:numPr>
          <w:ilvl w:val="0"/>
          <w:numId w:val="45"/>
        </w:numPr>
        <w:spacing w:line="276" w:lineRule="auto"/>
        <w:jc w:val="both"/>
        <w:rPr>
          <w:rFonts w:ascii="Times New Roman" w:eastAsia="Candara" w:hAnsi="Times New Roman" w:cs="Times New Roman"/>
          <w:bCs/>
          <w:sz w:val="24"/>
          <w:szCs w:val="24"/>
        </w:rPr>
      </w:pPr>
      <w:r w:rsidRPr="00990AF0">
        <w:rPr>
          <w:rFonts w:ascii="Times New Roman" w:eastAsia="Candara" w:hAnsi="Times New Roman" w:cs="Times New Roman"/>
          <w:bCs/>
          <w:sz w:val="24"/>
          <w:szCs w:val="24"/>
        </w:rPr>
        <w:t>As an interim measure, provide adequate financial support to learners with disabilities currently in segregated learning to ensure adequate support personnel while investing in creating an enabling environment in mainstream schools to transition them to an inclusive learning environment.</w:t>
      </w:r>
      <w:r w:rsidR="008C3871" w:rsidRPr="00990AF0">
        <w:rPr>
          <w:rFonts w:ascii="Times New Roman" w:eastAsia="Candara" w:hAnsi="Times New Roman" w:cs="Times New Roman"/>
          <w:bCs/>
          <w:sz w:val="24"/>
          <w:szCs w:val="24"/>
        </w:rPr>
        <w:t xml:space="preserve"> </w:t>
      </w:r>
    </w:p>
    <w:p w14:paraId="55BCD3BE" w14:textId="5DFBF095" w:rsidR="00CC3948" w:rsidRPr="00990AF0" w:rsidRDefault="002F49C8" w:rsidP="00114EC2">
      <w:pPr>
        <w:pStyle w:val="ListParagraph"/>
        <w:numPr>
          <w:ilvl w:val="0"/>
          <w:numId w:val="45"/>
        </w:numPr>
        <w:spacing w:line="276" w:lineRule="auto"/>
        <w:jc w:val="both"/>
        <w:rPr>
          <w:rFonts w:ascii="Times New Roman" w:eastAsia="Candara" w:hAnsi="Times New Roman" w:cs="Times New Roman"/>
          <w:bCs/>
          <w:sz w:val="24"/>
          <w:szCs w:val="24"/>
        </w:rPr>
      </w:pPr>
      <w:r w:rsidRPr="00990AF0">
        <w:rPr>
          <w:rFonts w:ascii="Times New Roman" w:eastAsia="Candara" w:hAnsi="Times New Roman" w:cs="Times New Roman"/>
          <w:bCs/>
          <w:sz w:val="24"/>
          <w:szCs w:val="24"/>
        </w:rPr>
        <w:t>Ensure cross-sector collaboration specifically the Ministry of Education</w:t>
      </w:r>
      <w:r w:rsidR="002B07A5" w:rsidRPr="00990AF0">
        <w:rPr>
          <w:rFonts w:ascii="Times New Roman" w:eastAsia="Candara" w:hAnsi="Times New Roman" w:cs="Times New Roman"/>
          <w:bCs/>
          <w:sz w:val="24"/>
          <w:szCs w:val="24"/>
        </w:rPr>
        <w:t xml:space="preserve"> and Ministry of Health to ensure that children with disabilities requiring rehabilitation have access to these services.</w:t>
      </w:r>
      <w:r w:rsidR="00CC3948" w:rsidRPr="00990AF0">
        <w:rPr>
          <w:rFonts w:ascii="Times New Roman" w:eastAsia="Candara" w:hAnsi="Times New Roman" w:cs="Times New Roman"/>
          <w:bCs/>
          <w:sz w:val="24"/>
          <w:szCs w:val="24"/>
        </w:rPr>
        <w:t xml:space="preserve"> </w:t>
      </w:r>
    </w:p>
    <w:p w14:paraId="5CB85F3C" w14:textId="0510C0A8" w:rsidR="00E57C4E" w:rsidRDefault="00E57C4E" w:rsidP="00CC3948">
      <w:pPr>
        <w:pStyle w:val="ListParagraph"/>
        <w:spacing w:line="276" w:lineRule="auto"/>
        <w:jc w:val="both"/>
        <w:rPr>
          <w:rFonts w:ascii="Times New Roman" w:eastAsia="Candara" w:hAnsi="Times New Roman" w:cs="Times New Roman"/>
          <w:bCs/>
          <w:sz w:val="24"/>
          <w:szCs w:val="24"/>
        </w:rPr>
      </w:pPr>
    </w:p>
    <w:p w14:paraId="56B9BE31" w14:textId="234DBD82" w:rsidR="00694154" w:rsidRPr="00694154" w:rsidRDefault="00694154" w:rsidP="00694154">
      <w:pPr>
        <w:pStyle w:val="ListParagraph"/>
        <w:spacing w:line="276" w:lineRule="auto"/>
        <w:jc w:val="both"/>
        <w:rPr>
          <w:rFonts w:ascii="Times New Roman" w:eastAsia="Candara" w:hAnsi="Times New Roman" w:cs="Times New Roman"/>
          <w:bCs/>
          <w:sz w:val="24"/>
          <w:szCs w:val="24"/>
        </w:rPr>
      </w:pPr>
    </w:p>
    <w:sectPr w:rsidR="00694154" w:rsidRPr="00694154" w:rsidSect="00990AF0">
      <w:footerReference w:type="default" r:id="rId25"/>
      <w:pgSz w:w="12240" w:h="15840"/>
      <w:pgMar w:top="1360" w:right="1320" w:bottom="280" w:left="13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421C0" w14:textId="77777777" w:rsidR="00C57B36" w:rsidRDefault="00C57B36" w:rsidP="001F0731">
      <w:pPr>
        <w:spacing w:after="0" w:line="240" w:lineRule="auto"/>
      </w:pPr>
      <w:r>
        <w:separator/>
      </w:r>
    </w:p>
  </w:endnote>
  <w:endnote w:type="continuationSeparator" w:id="0">
    <w:p w14:paraId="53530595" w14:textId="77777777" w:rsidR="00C57B36" w:rsidRDefault="00C57B36" w:rsidP="001F0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ndara">
    <w:panose1 w:val="020E0502030303020204"/>
    <w:charset w:val="00"/>
    <w:family w:val="swiss"/>
    <w:pitch w:val="variable"/>
    <w:sig w:usb0="A00002EF" w:usb1="4000A44B" w:usb2="00000000" w:usb3="00000000" w:csb0="0000019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504047"/>
      <w:docPartObj>
        <w:docPartGallery w:val="Page Numbers (Bottom of Page)"/>
        <w:docPartUnique/>
      </w:docPartObj>
    </w:sdtPr>
    <w:sdtEndPr>
      <w:rPr>
        <w:noProof/>
      </w:rPr>
    </w:sdtEndPr>
    <w:sdtContent>
      <w:p w14:paraId="6886AA62" w14:textId="76A93075" w:rsidR="00990AF0" w:rsidRDefault="00990AF0">
        <w:pPr>
          <w:pStyle w:val="Footer"/>
        </w:pPr>
        <w:r>
          <w:fldChar w:fldCharType="begin"/>
        </w:r>
        <w:r>
          <w:instrText xml:space="preserve"> PAGE   \* MERGEFORMAT </w:instrText>
        </w:r>
        <w:r>
          <w:fldChar w:fldCharType="separate"/>
        </w:r>
        <w:r>
          <w:rPr>
            <w:noProof/>
          </w:rPr>
          <w:t>2</w:t>
        </w:r>
        <w:r>
          <w:rPr>
            <w:noProof/>
          </w:rPr>
          <w:fldChar w:fldCharType="end"/>
        </w:r>
      </w:p>
    </w:sdtContent>
  </w:sdt>
  <w:p w14:paraId="7ECDA1DB" w14:textId="77777777" w:rsidR="00990AF0" w:rsidRDefault="00990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A4070" w14:textId="77777777" w:rsidR="00C57B36" w:rsidRDefault="00C57B36" w:rsidP="001F0731">
      <w:pPr>
        <w:spacing w:after="0" w:line="240" w:lineRule="auto"/>
      </w:pPr>
      <w:r>
        <w:separator/>
      </w:r>
    </w:p>
  </w:footnote>
  <w:footnote w:type="continuationSeparator" w:id="0">
    <w:p w14:paraId="0891A2FC" w14:textId="77777777" w:rsidR="00C57B36" w:rsidRDefault="00C57B36" w:rsidP="001F0731">
      <w:pPr>
        <w:spacing w:after="0" w:line="240" w:lineRule="auto"/>
      </w:pPr>
      <w:r>
        <w:continuationSeparator/>
      </w:r>
    </w:p>
  </w:footnote>
  <w:footnote w:id="1">
    <w:p w14:paraId="695086FC" w14:textId="624BDCC4" w:rsidR="00863C07" w:rsidRPr="0069376C" w:rsidRDefault="00863C07" w:rsidP="0069376C">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w:t>
      </w:r>
      <w:r w:rsidRPr="0069376C">
        <w:rPr>
          <w:rFonts w:ascii="Times New Roman" w:hAnsi="Times New Roman" w:cs="Times New Roman"/>
          <w:b/>
        </w:rPr>
        <w:t>Network Members</w:t>
      </w:r>
      <w:r w:rsidRPr="0069376C">
        <w:rPr>
          <w:rFonts w:ascii="Times New Roman" w:hAnsi="Times New Roman" w:cs="Times New Roman"/>
        </w:rPr>
        <w:t xml:space="preserve">: Association for the Physically Disabled of Kenya; Beyond Kakamega Women and Girls with Disabilities; </w:t>
      </w:r>
      <w:proofErr w:type="spellStart"/>
      <w:r w:rsidRPr="0069376C">
        <w:rPr>
          <w:rFonts w:ascii="Times New Roman" w:hAnsi="Times New Roman" w:cs="Times New Roman"/>
        </w:rPr>
        <w:t>Bintisphere</w:t>
      </w:r>
      <w:proofErr w:type="spellEnd"/>
      <w:r w:rsidRPr="0069376C">
        <w:rPr>
          <w:rFonts w:ascii="Times New Roman" w:hAnsi="Times New Roman" w:cs="Times New Roman"/>
        </w:rPr>
        <w:t xml:space="preserve"> Society; Championing for Inclusive Communities in Kenya; Federation of Deaf Women Empowerment Network Kenya; Kenya Association of the Intellectually Handicapped; Kenya National Deaf Women Peace Network; Kenya Society for the Blind; Kilo Disabled S.H.G; Migori Women with Disabilities League; Northern Nomadic Disabled Persons' Organization; Positive Exposure; Rural Women Voices CBO; Sports Legal; United Disabled Persons of Kenya; Women Challenged to Challenge; You4She </w:t>
      </w:r>
    </w:p>
  </w:footnote>
  <w:footnote w:id="2">
    <w:p w14:paraId="128E25F6" w14:textId="517AE46D" w:rsidR="001545A3" w:rsidRPr="0069376C" w:rsidRDefault="001545A3">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w:t>
      </w:r>
      <w:r w:rsidR="00834A19" w:rsidRPr="0069376C">
        <w:rPr>
          <w:rFonts w:ascii="Times New Roman" w:hAnsi="Times New Roman" w:cs="Times New Roman"/>
        </w:rPr>
        <w:t>Section 12 (1), Disability Act, 2003.</w:t>
      </w:r>
    </w:p>
  </w:footnote>
  <w:footnote w:id="3">
    <w:p w14:paraId="7677F226" w14:textId="1C17BCCA" w:rsidR="001545A3" w:rsidRPr="0069376C" w:rsidRDefault="001545A3">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w:t>
      </w:r>
      <w:r w:rsidR="00834A19" w:rsidRPr="0069376C">
        <w:rPr>
          <w:rFonts w:ascii="Times New Roman" w:hAnsi="Times New Roman" w:cs="Times New Roman"/>
        </w:rPr>
        <w:t xml:space="preserve">Section 9 (1), Children Act, 2022. </w:t>
      </w:r>
    </w:p>
  </w:footnote>
  <w:footnote w:id="4">
    <w:p w14:paraId="2315DA4C" w14:textId="152A9D77" w:rsidR="001545A3" w:rsidRPr="0069376C" w:rsidRDefault="001545A3">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w:t>
      </w:r>
      <w:r w:rsidR="00834A19" w:rsidRPr="0069376C">
        <w:rPr>
          <w:rFonts w:ascii="Times New Roman" w:hAnsi="Times New Roman" w:cs="Times New Roman"/>
        </w:rPr>
        <w:t>Section 34 (2), Education Act, 2013.</w:t>
      </w:r>
    </w:p>
  </w:footnote>
  <w:footnote w:id="5">
    <w:p w14:paraId="67C5389F" w14:textId="325E3B6F" w:rsidR="001545A3" w:rsidRPr="0069376C" w:rsidRDefault="001545A3">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w:t>
      </w:r>
      <w:r w:rsidR="00834A19" w:rsidRPr="0069376C">
        <w:rPr>
          <w:rFonts w:ascii="Times New Roman" w:hAnsi="Times New Roman" w:cs="Times New Roman"/>
        </w:rPr>
        <w:t>Section 5 (3), Employment Act.</w:t>
      </w:r>
    </w:p>
  </w:footnote>
  <w:footnote w:id="6">
    <w:p w14:paraId="6AD19819" w14:textId="2B30814B" w:rsidR="002814DF" w:rsidRPr="002814DF" w:rsidRDefault="002814DF">
      <w:pPr>
        <w:pStyle w:val="FootnoteText"/>
      </w:pPr>
      <w:r>
        <w:rPr>
          <w:rStyle w:val="FootnoteReference"/>
        </w:rPr>
        <w:footnoteRef/>
      </w:r>
      <w:r>
        <w:t xml:space="preserve"> It is worth recalling that this CESCR Committee was the one introducing the concept of reasonable accommodation as part of disability-based discrimination in international human rights law in its General Comment no. 5 on Persons with Disabilities (1995), in paragraph 15.</w:t>
      </w:r>
    </w:p>
  </w:footnote>
  <w:footnote w:id="7">
    <w:p w14:paraId="1F00A855" w14:textId="00B4CCB1" w:rsidR="00A65BC2" w:rsidRPr="0069376C" w:rsidRDefault="00A65BC2">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See Section 2, Persons with Disabilities Bill 2023 available at &lt; </w:t>
      </w:r>
      <w:hyperlink r:id="rId1" w:history="1">
        <w:r w:rsidRPr="0069376C">
          <w:rPr>
            <w:rStyle w:val="Hyperlink"/>
            <w:rFonts w:ascii="Times New Roman" w:hAnsi="Times New Roman" w:cs="Times New Roman"/>
          </w:rPr>
          <w:t>http://www.parliament.go.ke/sites/default/files/2024-03/The%20Persons%20with%20Dissabilities%20Bill%202023%20Senate%20Bill%20no7%20of%202023.pdf</w:t>
        </w:r>
      </w:hyperlink>
      <w:r w:rsidRPr="0069376C">
        <w:rPr>
          <w:rFonts w:ascii="Times New Roman" w:hAnsi="Times New Roman" w:cs="Times New Roman"/>
        </w:rPr>
        <w:t xml:space="preserve">&gt; </w:t>
      </w:r>
    </w:p>
  </w:footnote>
  <w:footnote w:id="8">
    <w:p w14:paraId="5D0ACAF3" w14:textId="72AA8A77" w:rsidR="00D47A66" w:rsidRPr="0069376C" w:rsidRDefault="00D47A66">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Ibid.</w:t>
      </w:r>
    </w:p>
  </w:footnote>
  <w:footnote w:id="9">
    <w:p w14:paraId="13EE0FB7" w14:textId="40DB0F5F" w:rsidR="00D47A66" w:rsidRPr="0069376C" w:rsidRDefault="00D47A66">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Section 10, Persons with Disabilities Bill, 2023. </w:t>
      </w:r>
    </w:p>
  </w:footnote>
  <w:footnote w:id="10">
    <w:p w14:paraId="077C0FE6" w14:textId="773DD6E1" w:rsidR="0069376C" w:rsidRPr="0069376C" w:rsidRDefault="0069376C">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Article 260, Constitution of Kenya, 2020.</w:t>
      </w:r>
    </w:p>
  </w:footnote>
  <w:footnote w:id="11">
    <w:p w14:paraId="7B2B7950" w14:textId="081F9A5E" w:rsidR="00A96DCF" w:rsidRPr="0069376C" w:rsidRDefault="00A96DCF">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Para 43, E/C.12/KEN/RQ/6</w:t>
      </w:r>
    </w:p>
  </w:footnote>
  <w:footnote w:id="12">
    <w:p w14:paraId="788E4704" w14:textId="08A843BF" w:rsidR="00A96DCF" w:rsidRPr="0069376C" w:rsidRDefault="00A96DCF">
      <w:pPr>
        <w:pStyle w:val="FootnoteText"/>
        <w:rPr>
          <w:rFonts w:ascii="Times New Roman" w:hAnsi="Times New Roman" w:cs="Times New Roman"/>
        </w:rPr>
      </w:pPr>
      <w:r w:rsidRPr="0069376C">
        <w:rPr>
          <w:rStyle w:val="FootnoteReference"/>
          <w:rFonts w:ascii="Times New Roman" w:hAnsi="Times New Roman" w:cs="Times New Roman"/>
        </w:rPr>
        <w:footnoteRef/>
      </w:r>
      <w:r w:rsidRPr="0069376C">
        <w:rPr>
          <w:rFonts w:ascii="Times New Roman" w:hAnsi="Times New Roman" w:cs="Times New Roman"/>
        </w:rPr>
        <w:t xml:space="preserve"> Source: E/C.12/KEN/RQ/6.</w:t>
      </w:r>
    </w:p>
  </w:footnote>
  <w:footnote w:id="13">
    <w:p w14:paraId="237DFF59" w14:textId="3EAA1078" w:rsidR="003A324A" w:rsidRDefault="003A324A">
      <w:pPr>
        <w:pStyle w:val="FootnoteText"/>
      </w:pPr>
      <w:r>
        <w:rPr>
          <w:rStyle w:val="FootnoteReference"/>
        </w:rPr>
        <w:footnoteRef/>
      </w:r>
      <w:r>
        <w:t xml:space="preserve"> Kenya National Bureau </w:t>
      </w:r>
      <w:proofErr w:type="gramStart"/>
      <w:r>
        <w:t>of  Statistics</w:t>
      </w:r>
      <w:proofErr w:type="gramEnd"/>
      <w:r>
        <w:t xml:space="preserve">, 2019 Kenya Population and Housing Census Analytical Report on Disability, Volume XV. </w:t>
      </w:r>
    </w:p>
  </w:footnote>
  <w:footnote w:id="14">
    <w:p w14:paraId="2CE8EFD8" w14:textId="77061870" w:rsidR="00925B45" w:rsidRPr="00092D0D" w:rsidRDefault="00925B45">
      <w:pPr>
        <w:pStyle w:val="FootnoteText"/>
        <w:rPr>
          <w:rFonts w:ascii="Times New Roman" w:hAnsi="Times New Roman" w:cs="Times New Roman"/>
        </w:rPr>
      </w:pPr>
      <w:r w:rsidRPr="00092D0D">
        <w:rPr>
          <w:rStyle w:val="FootnoteReference"/>
          <w:rFonts w:ascii="Times New Roman" w:hAnsi="Times New Roman" w:cs="Times New Roman"/>
        </w:rPr>
        <w:footnoteRef/>
      </w:r>
      <w:r w:rsidRPr="00092D0D">
        <w:rPr>
          <w:rFonts w:ascii="Times New Roman" w:hAnsi="Times New Roman" w:cs="Times New Roman"/>
        </w:rPr>
        <w:t xml:space="preserve"> </w:t>
      </w:r>
      <w:r w:rsidR="00DB2C06" w:rsidRPr="00092D0D">
        <w:rPr>
          <w:rFonts w:ascii="Times New Roman" w:hAnsi="Times New Roman" w:cs="Times New Roman"/>
        </w:rPr>
        <w:t xml:space="preserve">International Development Law Organization (2020), WOMEN’S PROFESSIONAL PARTICIPATION IN KENYA’S JUSTICE SECTOR: BARRIERS AND PATHWAYS </w:t>
      </w:r>
      <w:hyperlink r:id="rId2" w:history="1">
        <w:r w:rsidR="00DB2C06" w:rsidRPr="00092D0D">
          <w:rPr>
            <w:rStyle w:val="Hyperlink"/>
            <w:rFonts w:ascii="Times New Roman" w:hAnsi="Times New Roman" w:cs="Times New Roman"/>
          </w:rPr>
          <w:t>https://www.idlo.int/sites/default/files/pdfs/publications/idlo-kenya-womens-professional-participation-low-res_march2020.pdf</w:t>
        </w:r>
      </w:hyperlink>
      <w:r w:rsidR="00DB2C06" w:rsidRPr="00092D0D">
        <w:rPr>
          <w:rFonts w:ascii="Times New Roman" w:hAnsi="Times New Roman" w:cs="Times New Roman"/>
        </w:rPr>
        <w:t xml:space="preserve"> </w:t>
      </w:r>
    </w:p>
  </w:footnote>
  <w:footnote w:id="15">
    <w:p w14:paraId="22C0B4FC" w14:textId="4CB1041E" w:rsidR="00BE179B" w:rsidRPr="00092D0D" w:rsidRDefault="00BE179B">
      <w:pPr>
        <w:pStyle w:val="FootnoteText"/>
        <w:rPr>
          <w:rFonts w:ascii="Times New Roman" w:hAnsi="Times New Roman" w:cs="Times New Roman"/>
        </w:rPr>
      </w:pPr>
      <w:r w:rsidRPr="00092D0D">
        <w:rPr>
          <w:rStyle w:val="FootnoteReference"/>
          <w:rFonts w:ascii="Times New Roman" w:hAnsi="Times New Roman" w:cs="Times New Roman"/>
        </w:rPr>
        <w:footnoteRef/>
      </w:r>
      <w:r w:rsidRPr="00092D0D">
        <w:rPr>
          <w:rFonts w:ascii="Times New Roman" w:hAnsi="Times New Roman" w:cs="Times New Roman"/>
        </w:rPr>
        <w:t xml:space="preserve"> See more details here &lt; </w:t>
      </w:r>
      <w:hyperlink r:id="rId3" w:history="1">
        <w:r w:rsidRPr="00092D0D">
          <w:rPr>
            <w:rStyle w:val="Hyperlink"/>
            <w:rFonts w:ascii="Times New Roman" w:hAnsi="Times New Roman" w:cs="Times New Roman"/>
          </w:rPr>
          <w:t>https://www.president.go.ke/president-ruto-dissolves-cabinet/</w:t>
        </w:r>
      </w:hyperlink>
      <w:r w:rsidRPr="00092D0D">
        <w:rPr>
          <w:rFonts w:ascii="Times New Roman" w:hAnsi="Times New Roman" w:cs="Times New Roman"/>
        </w:rPr>
        <w:t xml:space="preserve">&gt; </w:t>
      </w:r>
    </w:p>
  </w:footnote>
  <w:footnote w:id="16">
    <w:p w14:paraId="2D17BEC1" w14:textId="4831E9FD" w:rsidR="00E271C6" w:rsidRDefault="00E271C6">
      <w:pPr>
        <w:pStyle w:val="FootnoteText"/>
      </w:pPr>
      <w:r>
        <w:rPr>
          <w:rStyle w:val="FootnoteReference"/>
        </w:rPr>
        <w:footnoteRef/>
      </w:r>
      <w:r>
        <w:t xml:space="preserve"> </w:t>
      </w:r>
      <w:r w:rsidRPr="00E271C6">
        <w:t>https://advocacynetwork.blogspot.com/2024/08/kenyas-cabinet-must-ensure-inclusion-of.html</w:t>
      </w:r>
    </w:p>
  </w:footnote>
  <w:footnote w:id="17">
    <w:p w14:paraId="0668BEE7" w14:textId="62CEDBC2" w:rsidR="00925B45" w:rsidRPr="00092D0D" w:rsidRDefault="00925B45">
      <w:pPr>
        <w:pStyle w:val="FootnoteText"/>
        <w:rPr>
          <w:rFonts w:ascii="Times New Roman" w:hAnsi="Times New Roman" w:cs="Times New Roman"/>
        </w:rPr>
      </w:pPr>
      <w:r w:rsidRPr="00092D0D">
        <w:rPr>
          <w:rStyle w:val="FootnoteReference"/>
          <w:rFonts w:ascii="Times New Roman" w:hAnsi="Times New Roman" w:cs="Times New Roman"/>
        </w:rPr>
        <w:footnoteRef/>
      </w:r>
      <w:r w:rsidRPr="00092D0D">
        <w:rPr>
          <w:rFonts w:ascii="Times New Roman" w:hAnsi="Times New Roman" w:cs="Times New Roman"/>
        </w:rPr>
        <w:t xml:space="preserve"> </w:t>
      </w:r>
      <w:r w:rsidR="00092D0D">
        <w:rPr>
          <w:rFonts w:ascii="Times New Roman" w:hAnsi="Times New Roman" w:cs="Times New Roman"/>
        </w:rPr>
        <w:t>See &lt;</w:t>
      </w:r>
      <w:r w:rsidR="00092D0D" w:rsidRPr="00092D0D">
        <w:t xml:space="preserve"> </w:t>
      </w:r>
      <w:hyperlink r:id="rId4" w:anchor="google_vignette" w:history="1">
        <w:r w:rsidR="00092D0D" w:rsidRPr="00385961">
          <w:rPr>
            <w:rStyle w:val="Hyperlink"/>
            <w:rFonts w:ascii="Times New Roman" w:hAnsi="Times New Roman" w:cs="Times New Roman"/>
          </w:rPr>
          <w:t>https://www.standardmedia.co.ke/health/national/article/2001500804/pwds-push-for-disabled-woman-cs-in-ruto-cabinet#google_vignette</w:t>
        </w:r>
      </w:hyperlink>
      <w:r w:rsidR="00092D0D">
        <w:rPr>
          <w:rFonts w:ascii="Times New Roman" w:hAnsi="Times New Roman" w:cs="Times New Roman"/>
        </w:rPr>
        <w:t xml:space="preserve">&gt; </w:t>
      </w:r>
    </w:p>
  </w:footnote>
  <w:footnote w:id="18">
    <w:p w14:paraId="60555CBE" w14:textId="14F549D1" w:rsidR="00BE179B" w:rsidRPr="00092D0D" w:rsidRDefault="00BE179B">
      <w:pPr>
        <w:pStyle w:val="FootnoteText"/>
        <w:rPr>
          <w:rFonts w:ascii="Times New Roman" w:hAnsi="Times New Roman" w:cs="Times New Roman"/>
        </w:rPr>
      </w:pPr>
      <w:r w:rsidRPr="00092D0D">
        <w:rPr>
          <w:rStyle w:val="FootnoteReference"/>
          <w:rFonts w:ascii="Times New Roman" w:hAnsi="Times New Roman" w:cs="Times New Roman"/>
        </w:rPr>
        <w:footnoteRef/>
      </w:r>
      <w:r w:rsidRPr="00092D0D">
        <w:rPr>
          <w:rFonts w:ascii="Times New Roman" w:hAnsi="Times New Roman" w:cs="Times New Roman"/>
        </w:rPr>
        <w:t xml:space="preserve"> See more details here &lt; </w:t>
      </w:r>
      <w:hyperlink r:id="rId5" w:history="1">
        <w:r w:rsidRPr="00092D0D">
          <w:rPr>
            <w:rStyle w:val="Hyperlink"/>
            <w:rFonts w:ascii="Times New Roman" w:hAnsi="Times New Roman" w:cs="Times New Roman"/>
          </w:rPr>
          <w:t>https://www.president.go.ke/president-asks-new-cabinet-to-serve-kenya-diligently/</w:t>
        </w:r>
      </w:hyperlink>
      <w:r w:rsidRPr="00092D0D">
        <w:rPr>
          <w:rFonts w:ascii="Times New Roman" w:hAnsi="Times New Roman" w:cs="Times New Roman"/>
        </w:rPr>
        <w:t xml:space="preserve">&gt; </w:t>
      </w:r>
    </w:p>
  </w:footnote>
  <w:footnote w:id="19">
    <w:p w14:paraId="72F4E38D" w14:textId="2BFEC300" w:rsidR="00C93BC1" w:rsidRPr="00092D0D" w:rsidRDefault="00C93BC1">
      <w:pPr>
        <w:pStyle w:val="FootnoteText"/>
        <w:rPr>
          <w:rFonts w:ascii="Times New Roman" w:hAnsi="Times New Roman" w:cs="Times New Roman"/>
        </w:rPr>
      </w:pPr>
      <w:r w:rsidRPr="00092D0D">
        <w:rPr>
          <w:rStyle w:val="FootnoteReference"/>
          <w:rFonts w:ascii="Times New Roman" w:hAnsi="Times New Roman" w:cs="Times New Roman"/>
        </w:rPr>
        <w:footnoteRef/>
      </w:r>
      <w:r w:rsidRPr="00092D0D">
        <w:rPr>
          <w:rFonts w:ascii="Times New Roman" w:hAnsi="Times New Roman" w:cs="Times New Roman"/>
        </w:rPr>
        <w:t xml:space="preserve"> Kenya Network of Women with Disabilities, Submission to the CEDAW COMMITTEE on GC on participation in decision making processes</w:t>
      </w:r>
      <w:r w:rsidR="00092D0D">
        <w:rPr>
          <w:rFonts w:ascii="Times New Roman" w:hAnsi="Times New Roman" w:cs="Times New Roman"/>
        </w:rPr>
        <w:t xml:space="preserve">  </w:t>
      </w:r>
    </w:p>
  </w:footnote>
  <w:footnote w:id="20">
    <w:p w14:paraId="290505E9" w14:textId="2C2E4A6A" w:rsidR="004C2F74" w:rsidRPr="00092D0D" w:rsidRDefault="004C2F74">
      <w:pPr>
        <w:pStyle w:val="FootnoteText"/>
        <w:rPr>
          <w:rFonts w:ascii="Times New Roman" w:hAnsi="Times New Roman" w:cs="Times New Roman"/>
        </w:rPr>
      </w:pPr>
      <w:r w:rsidRPr="00092D0D">
        <w:rPr>
          <w:rStyle w:val="FootnoteReference"/>
          <w:rFonts w:ascii="Times New Roman" w:hAnsi="Times New Roman" w:cs="Times New Roman"/>
        </w:rPr>
        <w:footnoteRef/>
      </w:r>
      <w:r w:rsidRPr="00092D0D">
        <w:rPr>
          <w:rFonts w:ascii="Times New Roman" w:hAnsi="Times New Roman" w:cs="Times New Roman"/>
        </w:rPr>
        <w:t xml:space="preserve">United Disabled Persons of Kenya </w:t>
      </w:r>
      <w:r w:rsidR="00092D0D" w:rsidRPr="00092D0D">
        <w:rPr>
          <w:rFonts w:ascii="Times New Roman" w:hAnsi="Times New Roman" w:cs="Times New Roman"/>
        </w:rPr>
        <w:t>“FROM</w:t>
      </w:r>
      <w:r w:rsidRPr="00092D0D">
        <w:rPr>
          <w:rFonts w:ascii="Times New Roman" w:hAnsi="Times New Roman" w:cs="Times New Roman"/>
        </w:rPr>
        <w:t xml:space="preserve"> WORDS TO MORE WORDS? </w:t>
      </w:r>
      <w:r w:rsidRPr="00092D0D">
        <w:rPr>
          <w:rFonts w:ascii="Times New Roman" w:hAnsi="Times New Roman" w:cs="Times New Roman"/>
          <w:b/>
          <w:bCs/>
        </w:rPr>
        <w:t xml:space="preserve">AUDIT OF THE 9 AUGUST 2022 GENERAL ELECTION </w:t>
      </w:r>
      <w:r w:rsidRPr="00092D0D">
        <w:rPr>
          <w:rFonts w:ascii="Times New Roman" w:hAnsi="Times New Roman" w:cs="Times New Roman"/>
        </w:rPr>
        <w:t xml:space="preserve">FROM A DISABILITY-INCLUSION PERSPECTIVE. Available at </w:t>
      </w:r>
      <w:hyperlink r:id="rId6" w:history="1">
        <w:r w:rsidRPr="00092D0D">
          <w:rPr>
            <w:rStyle w:val="Hyperlink"/>
            <w:rFonts w:ascii="Times New Roman" w:hAnsi="Times New Roman" w:cs="Times New Roman"/>
          </w:rPr>
          <w:t xml:space="preserve">https://www.udpkenya.or.ke/wp-content/uploads/2023/05/Audit-Report-on-Participation-of-Persons-with-diabilities-in-2022-Elections.pdf </w:t>
        </w:r>
      </w:hyperlink>
      <w:r w:rsidRPr="00092D0D">
        <w:rPr>
          <w:rFonts w:ascii="Times New Roman" w:hAnsi="Times New Roman" w:cs="Times New Roman"/>
        </w:rPr>
        <w:t xml:space="preserve"> </w:t>
      </w:r>
    </w:p>
  </w:footnote>
  <w:footnote w:id="21">
    <w:p w14:paraId="215E337C" w14:textId="1D974404" w:rsidR="004C2F74" w:rsidRPr="001D1490" w:rsidRDefault="004C2F74">
      <w:pPr>
        <w:pStyle w:val="FootnoteText"/>
        <w:rPr>
          <w:rFonts w:ascii="Times New Roman" w:hAnsi="Times New Roman" w:cs="Times New Roman"/>
        </w:rPr>
      </w:pPr>
      <w:r w:rsidRPr="001D1490">
        <w:rPr>
          <w:rStyle w:val="FootnoteReference"/>
          <w:rFonts w:ascii="Times New Roman" w:hAnsi="Times New Roman" w:cs="Times New Roman"/>
        </w:rPr>
        <w:footnoteRef/>
      </w:r>
      <w:r w:rsidRPr="001D1490">
        <w:rPr>
          <w:rFonts w:ascii="Times New Roman" w:hAnsi="Times New Roman" w:cs="Times New Roman"/>
        </w:rPr>
        <w:t xml:space="preserve"> Ibid.</w:t>
      </w:r>
    </w:p>
  </w:footnote>
  <w:footnote w:id="22">
    <w:p w14:paraId="3B9DDE82" w14:textId="29D99019" w:rsidR="004C2F74" w:rsidRPr="001D1490" w:rsidRDefault="004C2F74">
      <w:pPr>
        <w:pStyle w:val="FootnoteText"/>
        <w:rPr>
          <w:rFonts w:ascii="Times New Roman" w:hAnsi="Times New Roman" w:cs="Times New Roman"/>
        </w:rPr>
      </w:pPr>
      <w:r w:rsidRPr="001D1490">
        <w:rPr>
          <w:rStyle w:val="FootnoteReference"/>
          <w:rFonts w:ascii="Times New Roman" w:hAnsi="Times New Roman" w:cs="Times New Roman"/>
        </w:rPr>
        <w:footnoteRef/>
      </w:r>
      <w:r w:rsidRPr="001D1490">
        <w:rPr>
          <w:rFonts w:ascii="Times New Roman" w:hAnsi="Times New Roman" w:cs="Times New Roman"/>
        </w:rPr>
        <w:t xml:space="preserve"> Ibid. </w:t>
      </w:r>
    </w:p>
  </w:footnote>
  <w:footnote w:id="23">
    <w:p w14:paraId="6BE4B9EA" w14:textId="7C9EBF3C" w:rsidR="004F5E10" w:rsidRPr="001D1490" w:rsidRDefault="004F5E10">
      <w:pPr>
        <w:pStyle w:val="FootnoteText"/>
        <w:rPr>
          <w:rFonts w:ascii="Times New Roman" w:hAnsi="Times New Roman" w:cs="Times New Roman"/>
        </w:rPr>
      </w:pPr>
      <w:r w:rsidRPr="001D1490">
        <w:rPr>
          <w:rStyle w:val="FootnoteReference"/>
          <w:rFonts w:ascii="Times New Roman" w:hAnsi="Times New Roman" w:cs="Times New Roman"/>
        </w:rPr>
        <w:footnoteRef/>
      </w:r>
      <w:r w:rsidRPr="001D1490">
        <w:rPr>
          <w:rFonts w:ascii="Times New Roman" w:hAnsi="Times New Roman" w:cs="Times New Roman"/>
        </w:rPr>
        <w:t xml:space="preserve"> </w:t>
      </w:r>
      <w:r w:rsidR="00225008" w:rsidRPr="001D1490">
        <w:rPr>
          <w:rFonts w:ascii="Times New Roman" w:hAnsi="Times New Roman" w:cs="Times New Roman"/>
        </w:rPr>
        <w:t xml:space="preserve">National Council for Persons with Disabilities (2024), ‘Status Report on Disability Inclusion: Assessing Progress in Disability Inclusion’, page 8 &lt; </w:t>
      </w:r>
      <w:hyperlink r:id="rId7" w:history="1">
        <w:r w:rsidR="00225008" w:rsidRPr="001D1490">
          <w:rPr>
            <w:rStyle w:val="Hyperlink"/>
            <w:rFonts w:ascii="Times New Roman" w:hAnsi="Times New Roman" w:cs="Times New Roman"/>
          </w:rPr>
          <w:t>https://ncpwd.go.ke/download/status-report-on-disability/?wpdmdl=17626&amp;refresh=662a25786e6091714038136</w:t>
        </w:r>
      </w:hyperlink>
      <w:r w:rsidR="00225008" w:rsidRPr="001D1490">
        <w:rPr>
          <w:rFonts w:ascii="Times New Roman" w:hAnsi="Times New Roman" w:cs="Times New Roman"/>
        </w:rPr>
        <w:t xml:space="preserve">&gt; </w:t>
      </w:r>
    </w:p>
  </w:footnote>
  <w:footnote w:id="24">
    <w:p w14:paraId="1711B651" w14:textId="5F494156" w:rsidR="00225008" w:rsidRPr="001D1490" w:rsidRDefault="00225008">
      <w:pPr>
        <w:pStyle w:val="FootnoteText"/>
        <w:rPr>
          <w:rFonts w:ascii="Times New Roman" w:hAnsi="Times New Roman" w:cs="Times New Roman"/>
        </w:rPr>
      </w:pPr>
      <w:r w:rsidRPr="001D1490">
        <w:rPr>
          <w:rStyle w:val="FootnoteReference"/>
          <w:rFonts w:ascii="Times New Roman" w:hAnsi="Times New Roman" w:cs="Times New Roman"/>
        </w:rPr>
        <w:footnoteRef/>
      </w:r>
      <w:r w:rsidRPr="001D1490">
        <w:rPr>
          <w:rFonts w:ascii="Times New Roman" w:hAnsi="Times New Roman" w:cs="Times New Roman"/>
        </w:rPr>
        <w:t xml:space="preserve"> Ibid.</w:t>
      </w:r>
    </w:p>
  </w:footnote>
  <w:footnote w:id="25">
    <w:p w14:paraId="02A90883" w14:textId="7D2A61EB" w:rsidR="00225008" w:rsidRPr="001D1490" w:rsidRDefault="00225008">
      <w:pPr>
        <w:pStyle w:val="FootnoteText"/>
        <w:rPr>
          <w:rFonts w:ascii="Times New Roman" w:hAnsi="Times New Roman" w:cs="Times New Roman"/>
        </w:rPr>
      </w:pPr>
      <w:r w:rsidRPr="001D1490">
        <w:rPr>
          <w:rStyle w:val="FootnoteReference"/>
          <w:rFonts w:ascii="Times New Roman" w:hAnsi="Times New Roman" w:cs="Times New Roman"/>
        </w:rPr>
        <w:footnoteRef/>
      </w:r>
      <w:r w:rsidRPr="001D1490">
        <w:rPr>
          <w:rFonts w:ascii="Times New Roman" w:hAnsi="Times New Roman" w:cs="Times New Roman"/>
        </w:rPr>
        <w:t xml:space="preserve"> </w:t>
      </w:r>
      <w:r w:rsidR="001D1490" w:rsidRPr="001D1490">
        <w:rPr>
          <w:rFonts w:ascii="Times New Roman" w:hAnsi="Times New Roman" w:cs="Times New Roman"/>
        </w:rPr>
        <w:t xml:space="preserve">Committee on National Cohesion and Equal Opportunity, “Report on Compliance to Article 54(2) of the Constitution on Employment of Persons with Disabilities in Public Institution ( February 2024), available at &lt; </w:t>
      </w:r>
      <w:hyperlink r:id="rId8" w:history="1">
        <w:r w:rsidR="001D1490" w:rsidRPr="001D1490">
          <w:rPr>
            <w:rStyle w:val="Hyperlink"/>
            <w:rFonts w:ascii="Times New Roman" w:hAnsi="Times New Roman" w:cs="Times New Roman"/>
          </w:rPr>
          <w:t>http://www.parliament.go.ke/sites/default/files/2024-03/Report%20on%20compliance%20to%20article%2054%282%29%20of%20the%20Constitution%20on%20employment%20of%20persons%20with%20disabilities%20in%20public%20institutions-1.pdf</w:t>
        </w:r>
      </w:hyperlink>
      <w:r w:rsidR="001D1490" w:rsidRPr="001D1490">
        <w:rPr>
          <w:rFonts w:ascii="Times New Roman" w:hAnsi="Times New Roman" w:cs="Times New Roman"/>
        </w:rPr>
        <w:t xml:space="preserve">&gt; </w:t>
      </w:r>
    </w:p>
  </w:footnote>
  <w:footnote w:id="26">
    <w:p w14:paraId="1D07FFC6" w14:textId="77777777" w:rsidR="00152E8C" w:rsidRPr="001D1490" w:rsidRDefault="00152E8C" w:rsidP="00152E8C">
      <w:pPr>
        <w:pStyle w:val="FootnoteText"/>
        <w:rPr>
          <w:rFonts w:ascii="Times New Roman" w:hAnsi="Times New Roman" w:cs="Times New Roman"/>
        </w:rPr>
      </w:pPr>
      <w:r w:rsidRPr="001D1490">
        <w:rPr>
          <w:rStyle w:val="FootnoteReference"/>
          <w:rFonts w:ascii="Times New Roman" w:hAnsi="Times New Roman" w:cs="Times New Roman"/>
        </w:rPr>
        <w:footnoteRef/>
      </w:r>
      <w:r w:rsidRPr="001D1490">
        <w:rPr>
          <w:rFonts w:ascii="Times New Roman" w:hAnsi="Times New Roman" w:cs="Times New Roman"/>
        </w:rPr>
        <w:t xml:space="preserve"> According to the AGPO Report launched by The Institute of Social Accountability (TISA) on the 30th of March 2023 </w:t>
      </w:r>
    </w:p>
  </w:footnote>
  <w:footnote w:id="27">
    <w:p w14:paraId="3F65CD52" w14:textId="131BB7C4" w:rsidR="006B7CE5" w:rsidRPr="002F20DE" w:rsidRDefault="006B7CE5">
      <w:pPr>
        <w:pStyle w:val="FootnoteText"/>
        <w:rPr>
          <w:rFonts w:ascii="Times New Roman" w:hAnsi="Times New Roman" w:cs="Times New Roman"/>
        </w:rPr>
      </w:pPr>
      <w:r w:rsidRPr="002F20DE">
        <w:rPr>
          <w:rStyle w:val="FootnoteReference"/>
          <w:rFonts w:ascii="Times New Roman" w:hAnsi="Times New Roman" w:cs="Times New Roman"/>
        </w:rPr>
        <w:footnoteRef/>
      </w:r>
      <w:r w:rsidRPr="002F20DE">
        <w:rPr>
          <w:rFonts w:ascii="Times New Roman" w:hAnsi="Times New Roman" w:cs="Times New Roman"/>
        </w:rPr>
        <w:t xml:space="preserve"> </w:t>
      </w:r>
      <w:r w:rsidR="00E95FF1" w:rsidRPr="002F20DE">
        <w:rPr>
          <w:rFonts w:ascii="Times New Roman" w:hAnsi="Times New Roman" w:cs="Times New Roman"/>
        </w:rPr>
        <w:t xml:space="preserve"> Available at &lt; </w:t>
      </w:r>
      <w:hyperlink r:id="rId9" w:history="1">
        <w:r w:rsidR="00E95FF1" w:rsidRPr="002F20DE">
          <w:rPr>
            <w:rStyle w:val="Hyperlink"/>
            <w:rFonts w:ascii="Times New Roman" w:hAnsi="Times New Roman" w:cs="Times New Roman"/>
          </w:rPr>
          <w:t>https://tisa.co.ke/tisa-resources/</w:t>
        </w:r>
      </w:hyperlink>
      <w:r w:rsidR="00E95FF1" w:rsidRPr="002F20DE">
        <w:rPr>
          <w:rFonts w:ascii="Times New Roman" w:hAnsi="Times New Roman" w:cs="Times New Roman"/>
        </w:rPr>
        <w:t xml:space="preserve">&gt; </w:t>
      </w:r>
    </w:p>
  </w:footnote>
  <w:footnote w:id="28">
    <w:p w14:paraId="7BAED079" w14:textId="127F0F1A" w:rsidR="00B57875" w:rsidRPr="002F20DE" w:rsidRDefault="00B57875">
      <w:pPr>
        <w:pStyle w:val="FootnoteText"/>
        <w:rPr>
          <w:rFonts w:ascii="Times New Roman" w:hAnsi="Times New Roman" w:cs="Times New Roman"/>
        </w:rPr>
      </w:pPr>
      <w:r w:rsidRPr="002F20DE">
        <w:rPr>
          <w:rStyle w:val="FootnoteReference"/>
          <w:rFonts w:ascii="Times New Roman" w:hAnsi="Times New Roman" w:cs="Times New Roman"/>
        </w:rPr>
        <w:footnoteRef/>
      </w:r>
      <w:r w:rsidRPr="002F20DE">
        <w:rPr>
          <w:rFonts w:ascii="Times New Roman" w:hAnsi="Times New Roman" w:cs="Times New Roman"/>
        </w:rPr>
        <w:t xml:space="preserve"> See Circular for personal guide &lt; </w:t>
      </w:r>
      <w:hyperlink r:id="rId10" w:history="1">
        <w:r w:rsidRPr="002F20DE">
          <w:rPr>
            <w:rStyle w:val="Hyperlink"/>
            <w:rFonts w:ascii="Times New Roman" w:hAnsi="Times New Roman" w:cs="Times New Roman"/>
          </w:rPr>
          <w:t>https://ncpwd.go.ke/download/circular-on-personal-guide-in-the-public-service/?wpdmdl=19090&amp;refresh=6751ae53afaca1733406291</w:t>
        </w:r>
      </w:hyperlink>
      <w:r w:rsidRPr="002F20DE">
        <w:rPr>
          <w:rFonts w:ascii="Times New Roman" w:hAnsi="Times New Roman" w:cs="Times New Roman"/>
        </w:rPr>
        <w:t xml:space="preserve">&gt; </w:t>
      </w:r>
    </w:p>
  </w:footnote>
  <w:footnote w:id="29">
    <w:p w14:paraId="2FFB04B8" w14:textId="158C39A9" w:rsidR="00B57875" w:rsidRPr="002F20DE" w:rsidRDefault="00B57875">
      <w:pPr>
        <w:pStyle w:val="FootnoteText"/>
        <w:rPr>
          <w:rFonts w:ascii="Times New Roman" w:hAnsi="Times New Roman" w:cs="Times New Roman"/>
        </w:rPr>
      </w:pPr>
      <w:r w:rsidRPr="002F20DE">
        <w:rPr>
          <w:rStyle w:val="FootnoteReference"/>
          <w:rFonts w:ascii="Times New Roman" w:hAnsi="Times New Roman" w:cs="Times New Roman"/>
        </w:rPr>
        <w:footnoteRef/>
      </w:r>
      <w:r w:rsidRPr="002F20DE">
        <w:rPr>
          <w:rFonts w:ascii="Times New Roman" w:hAnsi="Times New Roman" w:cs="Times New Roman"/>
        </w:rPr>
        <w:t xml:space="preserve"> Ministry of </w:t>
      </w:r>
      <w:proofErr w:type="spellStart"/>
      <w:r w:rsidRPr="002F20DE">
        <w:rPr>
          <w:rFonts w:ascii="Times New Roman" w:hAnsi="Times New Roman" w:cs="Times New Roman"/>
        </w:rPr>
        <w:t>Labour</w:t>
      </w:r>
      <w:proofErr w:type="spellEnd"/>
      <w:r w:rsidRPr="002F20DE">
        <w:rPr>
          <w:rFonts w:ascii="Times New Roman" w:hAnsi="Times New Roman" w:cs="Times New Roman"/>
        </w:rPr>
        <w:t xml:space="preserve"> (2024), ‘Support needs assessment report for persons with disabilities and their caregivers’, page </w:t>
      </w:r>
      <w:r w:rsidR="002F20DE" w:rsidRPr="002F20DE">
        <w:rPr>
          <w:rFonts w:ascii="Times New Roman" w:hAnsi="Times New Roman" w:cs="Times New Roman"/>
        </w:rPr>
        <w:t xml:space="preserve">74, </w:t>
      </w:r>
      <w:r w:rsidRPr="002F20DE">
        <w:rPr>
          <w:rFonts w:ascii="Times New Roman" w:hAnsi="Times New Roman" w:cs="Times New Roman"/>
        </w:rPr>
        <w:t xml:space="preserve">available at &lt; </w:t>
      </w:r>
      <w:hyperlink r:id="rId11" w:history="1">
        <w:r w:rsidRPr="002F20DE">
          <w:rPr>
            <w:rStyle w:val="Hyperlink"/>
            <w:rFonts w:ascii="Times New Roman" w:hAnsi="Times New Roman" w:cs="Times New Roman"/>
          </w:rPr>
          <w:t>https://ncpwd.go.ke/download/circular-on-personal-guide-in-the-public-service/?wpdmdl=19090&amp;refresh=6751ae53afaca1733406291</w:t>
        </w:r>
      </w:hyperlink>
      <w:r w:rsidRPr="002F20DE">
        <w:rPr>
          <w:rFonts w:ascii="Times New Roman" w:hAnsi="Times New Roman" w:cs="Times New Roman"/>
        </w:rPr>
        <w:t xml:space="preserve">&gt; </w:t>
      </w:r>
    </w:p>
  </w:footnote>
  <w:footnote w:id="30">
    <w:p w14:paraId="2302CBF1" w14:textId="6EE842EA" w:rsidR="002F20DE" w:rsidRPr="00E6332D" w:rsidRDefault="002F20DE">
      <w:pPr>
        <w:pStyle w:val="FootnoteText"/>
        <w:rPr>
          <w:lang w:val="es-ES"/>
        </w:rPr>
      </w:pPr>
      <w:r>
        <w:rPr>
          <w:rStyle w:val="FootnoteReference"/>
        </w:rPr>
        <w:footnoteRef/>
      </w:r>
      <w:r w:rsidRPr="00E6332D">
        <w:rPr>
          <w:lang w:val="es-ES"/>
        </w:rPr>
        <w:t xml:space="preserve"> Ibid. </w:t>
      </w:r>
    </w:p>
  </w:footnote>
  <w:footnote w:id="31">
    <w:p w14:paraId="08E43FB2" w14:textId="1311FA23" w:rsidR="00741355" w:rsidRPr="00E6332D" w:rsidRDefault="00741355">
      <w:pPr>
        <w:pStyle w:val="FootnoteText"/>
        <w:rPr>
          <w:lang w:val="es-ES"/>
        </w:rPr>
      </w:pPr>
      <w:r>
        <w:rPr>
          <w:rStyle w:val="FootnoteReference"/>
        </w:rPr>
        <w:footnoteRef/>
      </w:r>
      <w:r w:rsidRPr="00E6332D">
        <w:rPr>
          <w:lang w:val="es-ES"/>
        </w:rPr>
        <w:t xml:space="preserve"> Ibid. </w:t>
      </w:r>
    </w:p>
  </w:footnote>
  <w:footnote w:id="32">
    <w:p w14:paraId="4BA5CDA8" w14:textId="461382CF" w:rsidR="00741355" w:rsidRPr="00E6332D" w:rsidRDefault="00741355">
      <w:pPr>
        <w:pStyle w:val="FootnoteText"/>
        <w:rPr>
          <w:lang w:val="es-ES"/>
        </w:rPr>
      </w:pPr>
      <w:r>
        <w:rPr>
          <w:rStyle w:val="FootnoteReference"/>
        </w:rPr>
        <w:footnoteRef/>
      </w:r>
      <w:r w:rsidRPr="00E6332D">
        <w:rPr>
          <w:lang w:val="es-ES"/>
        </w:rPr>
        <w:t xml:space="preserve"> Ibid. </w:t>
      </w:r>
    </w:p>
  </w:footnote>
  <w:footnote w:id="33">
    <w:p w14:paraId="6D014193" w14:textId="48D3157A" w:rsidR="00741355" w:rsidRPr="00E6332D" w:rsidRDefault="00741355">
      <w:pPr>
        <w:pStyle w:val="FootnoteText"/>
        <w:rPr>
          <w:lang w:val="es-ES"/>
        </w:rPr>
      </w:pPr>
      <w:r>
        <w:rPr>
          <w:rStyle w:val="FootnoteReference"/>
        </w:rPr>
        <w:footnoteRef/>
      </w:r>
      <w:r w:rsidRPr="00E6332D">
        <w:rPr>
          <w:lang w:val="es-ES"/>
        </w:rPr>
        <w:t xml:space="preserve"> Ibid.</w:t>
      </w:r>
    </w:p>
  </w:footnote>
  <w:footnote w:id="34">
    <w:p w14:paraId="32C3DB78" w14:textId="685D4425" w:rsidR="00C476F6" w:rsidRPr="00E6332D" w:rsidRDefault="00C476F6">
      <w:pPr>
        <w:pStyle w:val="FootnoteText"/>
        <w:rPr>
          <w:lang w:val="es-ES"/>
        </w:rPr>
      </w:pPr>
      <w:r>
        <w:rPr>
          <w:rStyle w:val="FootnoteReference"/>
        </w:rPr>
        <w:footnoteRef/>
      </w:r>
      <w:r w:rsidRPr="00E6332D">
        <w:rPr>
          <w:lang w:val="es-ES"/>
        </w:rPr>
        <w:t xml:space="preserve"> Para 30, </w:t>
      </w:r>
      <w:r w:rsidR="00741355" w:rsidRPr="00E6332D">
        <w:rPr>
          <w:lang w:val="es-ES"/>
        </w:rPr>
        <w:t>E/C.12/KEN/RQ/6.</w:t>
      </w:r>
    </w:p>
  </w:footnote>
  <w:footnote w:id="35">
    <w:p w14:paraId="2D5E4C78" w14:textId="66DDB118" w:rsidR="00AB55D4" w:rsidRPr="0033261F" w:rsidRDefault="00AB55D4">
      <w:pPr>
        <w:pStyle w:val="FootnoteText"/>
        <w:rPr>
          <w:rFonts w:ascii="Times New Roman" w:hAnsi="Times New Roman" w:cs="Times New Roman"/>
        </w:rPr>
      </w:pPr>
      <w:r w:rsidRPr="0033261F">
        <w:rPr>
          <w:rStyle w:val="FootnoteReference"/>
          <w:rFonts w:ascii="Times New Roman" w:hAnsi="Times New Roman" w:cs="Times New Roman"/>
        </w:rPr>
        <w:footnoteRef/>
      </w:r>
      <w:r w:rsidRPr="0033261F">
        <w:rPr>
          <w:rFonts w:ascii="Times New Roman" w:hAnsi="Times New Roman" w:cs="Times New Roman"/>
        </w:rPr>
        <w:t xml:space="preserve"> For more details on the Housing Project </w:t>
      </w:r>
      <w:hyperlink r:id="rId12" w:history="1">
        <w:r w:rsidRPr="0033261F">
          <w:rPr>
            <w:rStyle w:val="Hyperlink"/>
            <w:rFonts w:ascii="Times New Roman" w:hAnsi="Times New Roman" w:cs="Times New Roman"/>
          </w:rPr>
          <w:t>https://www.bomayangu.go.ke/project/55</w:t>
        </w:r>
      </w:hyperlink>
      <w:r w:rsidRPr="0033261F">
        <w:rPr>
          <w:rFonts w:ascii="Times New Roman" w:hAnsi="Times New Roman" w:cs="Times New Roman"/>
        </w:rPr>
        <w:t xml:space="preserve"> </w:t>
      </w:r>
    </w:p>
  </w:footnote>
  <w:footnote w:id="36">
    <w:p w14:paraId="24524D6B" w14:textId="300818D0" w:rsidR="00E92970" w:rsidRPr="0033261F" w:rsidRDefault="00E92970">
      <w:pPr>
        <w:pStyle w:val="FootnoteText"/>
        <w:rPr>
          <w:rFonts w:ascii="Times New Roman" w:hAnsi="Times New Roman" w:cs="Times New Roman"/>
        </w:rPr>
      </w:pPr>
      <w:r w:rsidRPr="0033261F">
        <w:rPr>
          <w:rStyle w:val="FootnoteReference"/>
          <w:rFonts w:ascii="Times New Roman" w:hAnsi="Times New Roman" w:cs="Times New Roman"/>
        </w:rPr>
        <w:footnoteRef/>
      </w:r>
      <w:r w:rsidRPr="0033261F">
        <w:rPr>
          <w:rFonts w:ascii="Times New Roman" w:hAnsi="Times New Roman" w:cs="Times New Roman"/>
        </w:rPr>
        <w:t xml:space="preserve"> </w:t>
      </w:r>
      <w:r w:rsidR="0033261F" w:rsidRPr="0033261F">
        <w:rPr>
          <w:rFonts w:ascii="Times New Roman" w:hAnsi="Times New Roman" w:cs="Times New Roman"/>
        </w:rPr>
        <w:t xml:space="preserve">See more details of the Housing Costs and requirements </w:t>
      </w:r>
      <w:proofErr w:type="gramStart"/>
      <w:r w:rsidR="0033261F" w:rsidRPr="0033261F">
        <w:rPr>
          <w:rFonts w:ascii="Times New Roman" w:hAnsi="Times New Roman" w:cs="Times New Roman"/>
        </w:rPr>
        <w:t>on  &lt;</w:t>
      </w:r>
      <w:proofErr w:type="gramEnd"/>
      <w:r w:rsidR="0033261F" w:rsidRPr="0033261F">
        <w:rPr>
          <w:rFonts w:ascii="Times New Roman" w:hAnsi="Times New Roman" w:cs="Times New Roman"/>
        </w:rPr>
        <w:t xml:space="preserve"> </w:t>
      </w:r>
      <w:hyperlink r:id="rId13" w:history="1">
        <w:r w:rsidR="0033261F" w:rsidRPr="0033261F">
          <w:rPr>
            <w:rStyle w:val="Hyperlink"/>
            <w:rFonts w:ascii="Times New Roman" w:hAnsi="Times New Roman" w:cs="Times New Roman"/>
          </w:rPr>
          <w:t>https://www.bomayangu.go.ke/</w:t>
        </w:r>
      </w:hyperlink>
      <w:r w:rsidR="0033261F" w:rsidRPr="0033261F">
        <w:rPr>
          <w:rFonts w:ascii="Times New Roman" w:hAnsi="Times New Roman" w:cs="Times New Roman"/>
        </w:rPr>
        <w:t xml:space="preserve">&gt; </w:t>
      </w:r>
    </w:p>
  </w:footnote>
  <w:footnote w:id="37">
    <w:p w14:paraId="2E58A086" w14:textId="1C3928E5" w:rsidR="00796974" w:rsidRPr="0033261F" w:rsidRDefault="00796974">
      <w:pPr>
        <w:pStyle w:val="FootnoteText"/>
        <w:rPr>
          <w:rFonts w:ascii="Times New Roman" w:hAnsi="Times New Roman" w:cs="Times New Roman"/>
        </w:rPr>
      </w:pPr>
      <w:r w:rsidRPr="0033261F">
        <w:rPr>
          <w:rStyle w:val="FootnoteReference"/>
          <w:rFonts w:ascii="Times New Roman" w:hAnsi="Times New Roman" w:cs="Times New Roman"/>
        </w:rPr>
        <w:footnoteRef/>
      </w:r>
      <w:r w:rsidRPr="0033261F">
        <w:rPr>
          <w:rFonts w:ascii="Times New Roman" w:hAnsi="Times New Roman" w:cs="Times New Roman"/>
        </w:rPr>
        <w:t xml:space="preserve"> Para 57 (f</w:t>
      </w:r>
      <w:r w:rsidR="004A001E" w:rsidRPr="0033261F">
        <w:rPr>
          <w:rFonts w:ascii="Times New Roman" w:hAnsi="Times New Roman" w:cs="Times New Roman"/>
        </w:rPr>
        <w:t>),</w:t>
      </w:r>
      <w:r w:rsidRPr="0033261F">
        <w:rPr>
          <w:rFonts w:ascii="Times New Roman" w:hAnsi="Times New Roman" w:cs="Times New Roman"/>
        </w:rPr>
        <w:t xml:space="preserve"> E/C.12/NAM/CO/1.</w:t>
      </w:r>
    </w:p>
  </w:footnote>
  <w:footnote w:id="38">
    <w:p w14:paraId="09511734" w14:textId="4301AB37" w:rsidR="00B11A5B" w:rsidRPr="0033261F" w:rsidRDefault="00B11A5B" w:rsidP="00B11A5B">
      <w:pPr>
        <w:pStyle w:val="FootnoteText"/>
        <w:rPr>
          <w:rFonts w:ascii="Times New Roman" w:hAnsi="Times New Roman" w:cs="Times New Roman"/>
        </w:rPr>
      </w:pPr>
      <w:r w:rsidRPr="0033261F">
        <w:rPr>
          <w:rStyle w:val="FootnoteReference"/>
          <w:rFonts w:ascii="Times New Roman" w:hAnsi="Times New Roman" w:cs="Times New Roman"/>
        </w:rPr>
        <w:footnoteRef/>
      </w:r>
      <w:r w:rsidR="004A001E" w:rsidRPr="0033261F">
        <w:rPr>
          <w:rFonts w:ascii="Times New Roman" w:hAnsi="Times New Roman" w:cs="Times New Roman"/>
        </w:rPr>
        <w:t xml:space="preserve">Part XX, The National Building Code, 2024, available at &lt; </w:t>
      </w:r>
      <w:hyperlink r:id="rId14" w:history="1">
        <w:r w:rsidR="004A001E" w:rsidRPr="0033261F">
          <w:rPr>
            <w:rStyle w:val="Hyperlink"/>
            <w:rFonts w:ascii="Times New Roman" w:hAnsi="Times New Roman" w:cs="Times New Roman"/>
          </w:rPr>
          <w:t>https://aak.or.ke/download/national-building-code-2024/?wpdmdl=2693&amp;refresh=6752e8a923abf1733486761</w:t>
        </w:r>
      </w:hyperlink>
      <w:r w:rsidR="004A001E" w:rsidRPr="0033261F">
        <w:rPr>
          <w:rFonts w:ascii="Times New Roman" w:hAnsi="Times New Roman" w:cs="Times New Roman"/>
        </w:rPr>
        <w:t xml:space="preserve">&gt; </w:t>
      </w:r>
    </w:p>
  </w:footnote>
  <w:footnote w:id="39">
    <w:p w14:paraId="51787C2F" w14:textId="587386A1" w:rsidR="0033261F" w:rsidRPr="00FD093B" w:rsidRDefault="0033261F">
      <w:pPr>
        <w:pStyle w:val="FootnoteText"/>
        <w:rPr>
          <w:rFonts w:ascii="Times New Roman" w:hAnsi="Times New Roman" w:cs="Times New Roman"/>
        </w:rPr>
      </w:pPr>
      <w:r w:rsidRPr="00FD093B">
        <w:rPr>
          <w:rStyle w:val="FootnoteReference"/>
          <w:rFonts w:ascii="Times New Roman" w:hAnsi="Times New Roman" w:cs="Times New Roman"/>
        </w:rPr>
        <w:footnoteRef/>
      </w:r>
      <w:r w:rsidRPr="00FD093B">
        <w:rPr>
          <w:rFonts w:ascii="Times New Roman" w:hAnsi="Times New Roman" w:cs="Times New Roman"/>
        </w:rPr>
        <w:t xml:space="preserve"> Ministry of </w:t>
      </w:r>
      <w:proofErr w:type="spellStart"/>
      <w:r w:rsidRPr="00FD093B">
        <w:rPr>
          <w:rFonts w:ascii="Times New Roman" w:hAnsi="Times New Roman" w:cs="Times New Roman"/>
        </w:rPr>
        <w:t>Labour</w:t>
      </w:r>
      <w:proofErr w:type="spellEnd"/>
      <w:r w:rsidRPr="00FD093B">
        <w:rPr>
          <w:rFonts w:ascii="Times New Roman" w:hAnsi="Times New Roman" w:cs="Times New Roman"/>
        </w:rPr>
        <w:t xml:space="preserve"> (2024), ‘Support needs assessment report for persons with disabilities and their caregivers’, page 73, available at &lt; </w:t>
      </w:r>
      <w:hyperlink r:id="rId15" w:history="1">
        <w:r w:rsidRPr="00FD093B">
          <w:rPr>
            <w:rStyle w:val="Hyperlink"/>
            <w:rFonts w:ascii="Times New Roman" w:hAnsi="Times New Roman" w:cs="Times New Roman"/>
          </w:rPr>
          <w:t>https://ncpwd.go.ke/download/circular-on-personal-guide-in-the-public-service/?wpdmdl=19090&amp;refresh=6751ae53afaca1733406291</w:t>
        </w:r>
      </w:hyperlink>
      <w:r w:rsidRPr="00FD093B">
        <w:rPr>
          <w:rFonts w:ascii="Times New Roman" w:hAnsi="Times New Roman" w:cs="Times New Roman"/>
        </w:rPr>
        <w:t>&gt;</w:t>
      </w:r>
    </w:p>
  </w:footnote>
  <w:footnote w:id="40">
    <w:p w14:paraId="1C2CF2B7" w14:textId="4965B6A2" w:rsidR="00253FB4" w:rsidRPr="00FD093B" w:rsidRDefault="00253FB4">
      <w:pPr>
        <w:pStyle w:val="FootnoteText"/>
        <w:rPr>
          <w:rFonts w:ascii="Times New Roman" w:hAnsi="Times New Roman" w:cs="Times New Roman"/>
        </w:rPr>
      </w:pPr>
      <w:r w:rsidRPr="00FD093B">
        <w:rPr>
          <w:rStyle w:val="FootnoteReference"/>
          <w:rFonts w:ascii="Times New Roman" w:hAnsi="Times New Roman" w:cs="Times New Roman"/>
        </w:rPr>
        <w:footnoteRef/>
      </w:r>
      <w:r w:rsidRPr="00FD093B">
        <w:rPr>
          <w:rFonts w:ascii="Times New Roman" w:hAnsi="Times New Roman" w:cs="Times New Roman"/>
        </w:rPr>
        <w:t xml:space="preserve"> Para 78, </w:t>
      </w:r>
      <w:r w:rsidR="00FD093B" w:rsidRPr="00FD093B">
        <w:rPr>
          <w:rFonts w:ascii="Times New Roman" w:hAnsi="Times New Roman" w:cs="Times New Roman"/>
        </w:rPr>
        <w:t>E/C.12/KEN/RQ/6.</w:t>
      </w:r>
    </w:p>
  </w:footnote>
  <w:footnote w:id="41">
    <w:p w14:paraId="61CDFA52" w14:textId="4572B824" w:rsidR="009742B1" w:rsidRDefault="009742B1">
      <w:pPr>
        <w:pStyle w:val="FootnoteText"/>
      </w:pPr>
      <w:r>
        <w:rPr>
          <w:rStyle w:val="FootnoteReference"/>
        </w:rPr>
        <w:footnoteRef/>
      </w:r>
      <w:r>
        <w:t xml:space="preserve"> </w:t>
      </w:r>
      <w:r w:rsidRPr="009742B1">
        <w:t>https://nation.africa/kenya/health/healthcare-barriers-that-women-with-disabilities-face-4328962</w:t>
      </w:r>
    </w:p>
  </w:footnote>
  <w:footnote w:id="42">
    <w:p w14:paraId="4492C0AB" w14:textId="4A59DDAB" w:rsidR="008F4BA2" w:rsidRPr="00FD093B" w:rsidRDefault="008F4BA2">
      <w:pPr>
        <w:pStyle w:val="FootnoteText"/>
        <w:rPr>
          <w:rFonts w:ascii="Times New Roman" w:hAnsi="Times New Roman" w:cs="Times New Roman"/>
        </w:rPr>
      </w:pPr>
      <w:r w:rsidRPr="00FD093B">
        <w:rPr>
          <w:rStyle w:val="FootnoteReference"/>
          <w:rFonts w:ascii="Times New Roman" w:hAnsi="Times New Roman" w:cs="Times New Roman"/>
        </w:rPr>
        <w:footnoteRef/>
      </w:r>
      <w:r w:rsidRPr="00FD093B">
        <w:rPr>
          <w:rFonts w:ascii="Times New Roman" w:hAnsi="Times New Roman" w:cs="Times New Roman"/>
        </w:rPr>
        <w:t xml:space="preserve"> Section 5 (2), Primary Health Care Act, 2023.</w:t>
      </w:r>
    </w:p>
  </w:footnote>
  <w:footnote w:id="43">
    <w:p w14:paraId="06C380B1" w14:textId="44DCABA1" w:rsidR="006F724F" w:rsidRDefault="006F724F">
      <w:pPr>
        <w:pStyle w:val="FootnoteText"/>
      </w:pPr>
      <w:r>
        <w:rPr>
          <w:rStyle w:val="FootnoteReference"/>
        </w:rPr>
        <w:footnoteRef/>
      </w:r>
      <w:r>
        <w:t xml:space="preserve"> See details on &lt;</w:t>
      </w:r>
      <w:r w:rsidRPr="006F724F">
        <w:t>https://kenya.unfpa.org/en/topics/maternal-health-and-hiv</w:t>
      </w:r>
      <w:r>
        <w:t>&gt;</w:t>
      </w:r>
    </w:p>
  </w:footnote>
  <w:footnote w:id="44">
    <w:p w14:paraId="5DC2CD26" w14:textId="54DCA259" w:rsidR="006F724F" w:rsidRDefault="006F724F">
      <w:pPr>
        <w:pStyle w:val="FootnoteText"/>
      </w:pPr>
      <w:r>
        <w:rPr>
          <w:rStyle w:val="FootnoteReference"/>
        </w:rPr>
        <w:footnoteRef/>
      </w:r>
      <w:r>
        <w:t xml:space="preserve"> Id.</w:t>
      </w:r>
    </w:p>
  </w:footnote>
  <w:footnote w:id="45">
    <w:p w14:paraId="2787A08A" w14:textId="1543E287" w:rsidR="0053118C" w:rsidRDefault="0053118C">
      <w:pPr>
        <w:pStyle w:val="FootnoteText"/>
      </w:pPr>
      <w:r>
        <w:rPr>
          <w:rStyle w:val="FootnoteReference"/>
        </w:rPr>
        <w:footnoteRef/>
      </w:r>
      <w:r>
        <w:t xml:space="preserve"> </w:t>
      </w:r>
      <w:r w:rsidRPr="0053118C">
        <w:t>https://www.standardmedia.co.ke/health-opinion/article/2001485348/improve-maternal-healthcare-for-women-with-disabilities</w:t>
      </w:r>
    </w:p>
  </w:footnote>
  <w:footnote w:id="46">
    <w:p w14:paraId="6318581C" w14:textId="45A4DA9A" w:rsidR="003E2127" w:rsidRPr="00FD093B" w:rsidRDefault="003E2127">
      <w:pPr>
        <w:pStyle w:val="FootnoteText"/>
        <w:rPr>
          <w:rFonts w:ascii="Times New Roman" w:hAnsi="Times New Roman" w:cs="Times New Roman"/>
        </w:rPr>
      </w:pPr>
      <w:r w:rsidRPr="00FD093B">
        <w:rPr>
          <w:rStyle w:val="FootnoteReference"/>
          <w:rFonts w:ascii="Times New Roman" w:hAnsi="Times New Roman" w:cs="Times New Roman"/>
        </w:rPr>
        <w:footnoteRef/>
      </w:r>
      <w:r w:rsidRPr="00FD093B">
        <w:rPr>
          <w:rFonts w:ascii="Times New Roman" w:hAnsi="Times New Roman" w:cs="Times New Roman"/>
        </w:rPr>
        <w:t xml:space="preserve"> </w:t>
      </w:r>
      <w:r w:rsidR="005F3BED" w:rsidRPr="00FD093B">
        <w:rPr>
          <w:rFonts w:ascii="Times New Roman" w:hAnsi="Times New Roman" w:cs="Times New Roman"/>
        </w:rPr>
        <w:t xml:space="preserve">See details on &lt; </w:t>
      </w:r>
      <w:hyperlink r:id="rId16" w:history="1">
        <w:r w:rsidR="005F3BED" w:rsidRPr="00FD093B">
          <w:rPr>
            <w:rStyle w:val="Hyperlink"/>
            <w:rFonts w:ascii="Times New Roman" w:hAnsi="Times New Roman" w:cs="Times New Roman"/>
          </w:rPr>
          <w:t>https://www.tuko.co.ke/people/447599-tragedy-machakos-county-assembly-loses-public-communications-assistant/</w:t>
        </w:r>
      </w:hyperlink>
      <w:r w:rsidR="005F3BED" w:rsidRPr="00FD093B">
        <w:rPr>
          <w:rFonts w:ascii="Times New Roman" w:hAnsi="Times New Roman" w:cs="Times New Roman"/>
        </w:rPr>
        <w:t xml:space="preserve">&gt; ;  see also &lt; </w:t>
      </w:r>
      <w:hyperlink r:id="rId17" w:anchor="google_vignette" w:history="1">
        <w:r w:rsidR="005F3BED" w:rsidRPr="00FD093B">
          <w:rPr>
            <w:rStyle w:val="Hyperlink"/>
            <w:rFonts w:ascii="Times New Roman" w:hAnsi="Times New Roman" w:cs="Times New Roman"/>
          </w:rPr>
          <w:t>https://www.businessdailyafrica.com/bd/data-hub/disabled-women-stigma-maternity-wards-sexual-health-clinics--3490610#google_vignette</w:t>
        </w:r>
      </w:hyperlink>
      <w:r w:rsidR="005F3BED" w:rsidRPr="00FD093B">
        <w:rPr>
          <w:rFonts w:ascii="Times New Roman" w:hAnsi="Times New Roman" w:cs="Times New Roman"/>
        </w:rPr>
        <w:t xml:space="preserve">&gt; </w:t>
      </w:r>
    </w:p>
  </w:footnote>
  <w:footnote w:id="47">
    <w:p w14:paraId="3B6CF891" w14:textId="0EDF8697" w:rsidR="005B03F8" w:rsidRPr="00FD093B" w:rsidRDefault="005B03F8">
      <w:pPr>
        <w:pStyle w:val="FootnoteText"/>
        <w:rPr>
          <w:rFonts w:ascii="Times New Roman" w:hAnsi="Times New Roman" w:cs="Times New Roman"/>
        </w:rPr>
      </w:pPr>
      <w:r w:rsidRPr="00FD093B">
        <w:rPr>
          <w:rStyle w:val="FootnoteReference"/>
          <w:rFonts w:ascii="Times New Roman" w:hAnsi="Times New Roman" w:cs="Times New Roman"/>
        </w:rPr>
        <w:footnoteRef/>
      </w:r>
      <w:r w:rsidRPr="00FD093B">
        <w:rPr>
          <w:rFonts w:ascii="Times New Roman" w:hAnsi="Times New Roman" w:cs="Times New Roman"/>
        </w:rPr>
        <w:t xml:space="preserve"> </w:t>
      </w:r>
      <w:r w:rsidR="005F3BED" w:rsidRPr="00FD093B">
        <w:rPr>
          <w:rFonts w:ascii="Times New Roman" w:hAnsi="Times New Roman" w:cs="Times New Roman"/>
        </w:rPr>
        <w:t>United Disabled Persons of Kenya, Documentary screening held on 5</w:t>
      </w:r>
      <w:r w:rsidR="005F3BED" w:rsidRPr="00FD093B">
        <w:rPr>
          <w:rFonts w:ascii="Times New Roman" w:hAnsi="Times New Roman" w:cs="Times New Roman"/>
          <w:vertAlign w:val="superscript"/>
        </w:rPr>
        <w:t>th</w:t>
      </w:r>
      <w:r w:rsidR="005F3BED" w:rsidRPr="00FD093B">
        <w:rPr>
          <w:rFonts w:ascii="Times New Roman" w:hAnsi="Times New Roman" w:cs="Times New Roman"/>
        </w:rPr>
        <w:t xml:space="preserve"> </w:t>
      </w:r>
      <w:r w:rsidR="00FD093B" w:rsidRPr="00FD093B">
        <w:rPr>
          <w:rFonts w:ascii="Times New Roman" w:hAnsi="Times New Roman" w:cs="Times New Roman"/>
        </w:rPr>
        <w:t>December</w:t>
      </w:r>
      <w:r w:rsidR="005F3BED" w:rsidRPr="00FD093B">
        <w:rPr>
          <w:rFonts w:ascii="Times New Roman" w:hAnsi="Times New Roman" w:cs="Times New Roman"/>
        </w:rPr>
        <w:t xml:space="preserve"> 2024.</w:t>
      </w:r>
    </w:p>
  </w:footnote>
  <w:footnote w:id="48">
    <w:p w14:paraId="26FEE787" w14:textId="04EB9A2F" w:rsidR="005B03F8" w:rsidRPr="00E6332D" w:rsidRDefault="005B03F8">
      <w:pPr>
        <w:pStyle w:val="FootnoteText"/>
        <w:rPr>
          <w:rFonts w:ascii="Times New Roman" w:hAnsi="Times New Roman" w:cs="Times New Roman"/>
          <w:lang w:val="es-ES"/>
        </w:rPr>
      </w:pPr>
      <w:r w:rsidRPr="00230893">
        <w:rPr>
          <w:rStyle w:val="FootnoteReference"/>
          <w:rFonts w:ascii="Times New Roman" w:hAnsi="Times New Roman" w:cs="Times New Roman"/>
        </w:rPr>
        <w:footnoteRef/>
      </w:r>
      <w:r w:rsidRPr="00E6332D">
        <w:rPr>
          <w:rFonts w:ascii="Times New Roman" w:hAnsi="Times New Roman" w:cs="Times New Roman"/>
          <w:lang w:val="es-ES"/>
        </w:rPr>
        <w:t xml:space="preserve"> </w:t>
      </w:r>
      <w:r w:rsidR="005F3BED" w:rsidRPr="00E6332D">
        <w:rPr>
          <w:rFonts w:ascii="Times New Roman" w:hAnsi="Times New Roman" w:cs="Times New Roman"/>
          <w:lang w:val="es-ES"/>
        </w:rPr>
        <w:t xml:space="preserve">Ibid. </w:t>
      </w:r>
    </w:p>
  </w:footnote>
  <w:footnote w:id="49">
    <w:p w14:paraId="0F52F3B6" w14:textId="24E45E7C" w:rsidR="00DF1D7E" w:rsidRPr="00E6332D" w:rsidRDefault="00DF1D7E">
      <w:pPr>
        <w:pStyle w:val="FootnoteText"/>
        <w:rPr>
          <w:rFonts w:ascii="Times New Roman" w:hAnsi="Times New Roman" w:cs="Times New Roman"/>
          <w:lang w:val="es-ES"/>
        </w:rPr>
      </w:pPr>
      <w:r w:rsidRPr="00230893">
        <w:rPr>
          <w:rStyle w:val="FootnoteReference"/>
          <w:rFonts w:ascii="Times New Roman" w:hAnsi="Times New Roman" w:cs="Times New Roman"/>
        </w:rPr>
        <w:footnoteRef/>
      </w:r>
      <w:r w:rsidRPr="00E6332D">
        <w:rPr>
          <w:rFonts w:ascii="Times New Roman" w:hAnsi="Times New Roman" w:cs="Times New Roman"/>
          <w:lang w:val="es-ES"/>
        </w:rPr>
        <w:t xml:space="preserve"> Para 87,</w:t>
      </w:r>
      <w:r w:rsidR="00FD093B" w:rsidRPr="00E6332D">
        <w:rPr>
          <w:rFonts w:ascii="Times New Roman" w:hAnsi="Times New Roman" w:cs="Times New Roman"/>
          <w:lang w:val="es-ES"/>
        </w:rPr>
        <w:t xml:space="preserve"> E/C.12/KEN/RQ/6.</w:t>
      </w:r>
    </w:p>
  </w:footnote>
  <w:footnote w:id="50">
    <w:p w14:paraId="01E124B6" w14:textId="30E405AD" w:rsidR="005B03F8" w:rsidRPr="00230893" w:rsidRDefault="005B03F8">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See Ministry of Health Notice &lt; </w:t>
      </w:r>
      <w:hyperlink r:id="rId18" w:history="1">
        <w:r w:rsidRPr="00230893">
          <w:rPr>
            <w:rStyle w:val="Hyperlink"/>
            <w:rFonts w:ascii="Times New Roman" w:hAnsi="Times New Roman" w:cs="Times New Roman"/>
          </w:rPr>
          <w:t>https://www.health.go.ke/node/1337</w:t>
        </w:r>
      </w:hyperlink>
      <w:r w:rsidRPr="00230893">
        <w:rPr>
          <w:rFonts w:ascii="Times New Roman" w:hAnsi="Times New Roman" w:cs="Times New Roman"/>
        </w:rPr>
        <w:t xml:space="preserve">&gt; </w:t>
      </w:r>
    </w:p>
  </w:footnote>
  <w:footnote w:id="51">
    <w:p w14:paraId="7FC86E36" w14:textId="606ACFD1" w:rsidR="003B37CF" w:rsidRPr="00230893" w:rsidRDefault="003B37CF">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w:t>
      </w:r>
      <w:proofErr w:type="spellStart"/>
      <w:r w:rsidRPr="00230893">
        <w:rPr>
          <w:rFonts w:ascii="Times New Roman" w:hAnsi="Times New Roman" w:cs="Times New Roman"/>
        </w:rPr>
        <w:t>Cytonn</w:t>
      </w:r>
      <w:proofErr w:type="spellEnd"/>
      <w:r w:rsidRPr="00230893">
        <w:rPr>
          <w:rFonts w:ascii="Times New Roman" w:hAnsi="Times New Roman" w:cs="Times New Roman"/>
        </w:rPr>
        <w:t xml:space="preserve">, Social Health Insurance review , available at </w:t>
      </w:r>
      <w:hyperlink r:id="rId19" w:history="1">
        <w:r w:rsidRPr="00230893">
          <w:rPr>
            <w:rStyle w:val="Hyperlink"/>
            <w:rFonts w:ascii="Times New Roman" w:hAnsi="Times New Roman" w:cs="Times New Roman"/>
          </w:rPr>
          <w:t>https://cytonn.com/topicals/social-health-insurance</w:t>
        </w:r>
      </w:hyperlink>
      <w:r w:rsidRPr="00230893">
        <w:rPr>
          <w:rFonts w:ascii="Times New Roman" w:hAnsi="Times New Roman" w:cs="Times New Roman"/>
        </w:rPr>
        <w:t xml:space="preserve"> ; Victor </w:t>
      </w:r>
      <w:proofErr w:type="spellStart"/>
      <w:r w:rsidRPr="00230893">
        <w:rPr>
          <w:rFonts w:ascii="Times New Roman" w:hAnsi="Times New Roman" w:cs="Times New Roman"/>
        </w:rPr>
        <w:t>Abuso</w:t>
      </w:r>
      <w:proofErr w:type="spellEnd"/>
      <w:r w:rsidRPr="00230893">
        <w:rPr>
          <w:rFonts w:ascii="Times New Roman" w:hAnsi="Times New Roman" w:cs="Times New Roman"/>
        </w:rPr>
        <w:t>, Kenya Patients Suffer</w:t>
      </w:r>
      <w:r w:rsidR="00863552" w:rsidRPr="00230893">
        <w:rPr>
          <w:rFonts w:ascii="Times New Roman" w:hAnsi="Times New Roman" w:cs="Times New Roman"/>
        </w:rPr>
        <w:t xml:space="preserve"> as new healthcare system failure cause chaos</w:t>
      </w:r>
      <w:hyperlink r:id="rId20" w:history="1">
        <w:r w:rsidR="00863552" w:rsidRPr="00230893">
          <w:rPr>
            <w:rStyle w:val="Hyperlink"/>
            <w:rFonts w:ascii="Times New Roman" w:hAnsi="Times New Roman" w:cs="Times New Roman"/>
          </w:rPr>
          <w:t>https://www.theafricareport.com/363976/kenya-patients-suffer-as-new-healthcare-system-failures-cause-chaos/</w:t>
        </w:r>
      </w:hyperlink>
      <w:r w:rsidR="00863552" w:rsidRPr="00230893">
        <w:rPr>
          <w:rFonts w:ascii="Times New Roman" w:hAnsi="Times New Roman" w:cs="Times New Roman"/>
        </w:rPr>
        <w:t xml:space="preserve"> ; Dennis Onsongo, Chaos, patient suffering persist on shaky SHIF rollout </w:t>
      </w:r>
      <w:hyperlink r:id="rId21" w:history="1">
        <w:r w:rsidR="00863552" w:rsidRPr="00230893">
          <w:rPr>
            <w:rStyle w:val="Hyperlink"/>
            <w:rFonts w:ascii="Times New Roman" w:hAnsi="Times New Roman" w:cs="Times New Roman"/>
          </w:rPr>
          <w:t>https://www.businessdailyafrica.com/bd/corporate/health/chaos-patient-suffering-persist-on-shaky-shif-rollout-4784114</w:t>
        </w:r>
      </w:hyperlink>
      <w:r w:rsidR="00863552" w:rsidRPr="00230893">
        <w:rPr>
          <w:rFonts w:ascii="Times New Roman" w:hAnsi="Times New Roman" w:cs="Times New Roman"/>
        </w:rPr>
        <w:t xml:space="preserve"> </w:t>
      </w:r>
    </w:p>
  </w:footnote>
  <w:footnote w:id="52">
    <w:p w14:paraId="10DD1365" w14:textId="182C789D" w:rsidR="001D2ED0" w:rsidRPr="00230893" w:rsidRDefault="001D2ED0">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w:t>
      </w:r>
      <w:r w:rsidR="00230893" w:rsidRPr="00230893">
        <w:rPr>
          <w:rFonts w:ascii="Times New Roman" w:hAnsi="Times New Roman" w:cs="Times New Roman"/>
        </w:rPr>
        <w:t xml:space="preserve">London School of Hygiene &amp; Tropical Medicine (2023), ‘Disability-Inlcusive &amp;Employment: Understanding the Experiences of Young Men and Women with Disabilities’ , available at &lt; </w:t>
      </w:r>
      <w:hyperlink r:id="rId22" w:history="1">
        <w:r w:rsidR="00230893" w:rsidRPr="00230893">
          <w:rPr>
            <w:rStyle w:val="Hyperlink"/>
            <w:rFonts w:ascii="Times New Roman" w:hAnsi="Times New Roman" w:cs="Times New Roman"/>
          </w:rPr>
          <w:t>https://mastercardfdn.org/wp-content/uploads/2023/11/Phase-2-Kenya-Experiences-Report.pdf</w:t>
        </w:r>
      </w:hyperlink>
      <w:r w:rsidR="00230893" w:rsidRPr="00230893">
        <w:rPr>
          <w:rFonts w:ascii="Times New Roman" w:hAnsi="Times New Roman" w:cs="Times New Roman"/>
        </w:rPr>
        <w:t xml:space="preserve">&gt; </w:t>
      </w:r>
    </w:p>
  </w:footnote>
  <w:footnote w:id="53">
    <w:p w14:paraId="14A288CE" w14:textId="6512679A" w:rsidR="006E5A7C" w:rsidRPr="00230893" w:rsidRDefault="006E5A7C">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w:t>
      </w:r>
      <w:r w:rsidR="00230893" w:rsidRPr="00230893">
        <w:rPr>
          <w:rFonts w:ascii="Times New Roman" w:hAnsi="Times New Roman" w:cs="Times New Roman"/>
        </w:rPr>
        <w:t xml:space="preserve">Ministry of </w:t>
      </w:r>
      <w:proofErr w:type="spellStart"/>
      <w:r w:rsidR="00230893" w:rsidRPr="00230893">
        <w:rPr>
          <w:rFonts w:ascii="Times New Roman" w:hAnsi="Times New Roman" w:cs="Times New Roman"/>
        </w:rPr>
        <w:t>Labour</w:t>
      </w:r>
      <w:proofErr w:type="spellEnd"/>
      <w:r w:rsidR="00230893" w:rsidRPr="00230893">
        <w:rPr>
          <w:rFonts w:ascii="Times New Roman" w:hAnsi="Times New Roman" w:cs="Times New Roman"/>
        </w:rPr>
        <w:t xml:space="preserve"> (2024), ‘Support needs assessment report for persons with disabilities and their caregivers’, page 73, available at &lt; </w:t>
      </w:r>
      <w:hyperlink r:id="rId23" w:history="1">
        <w:r w:rsidR="00230893" w:rsidRPr="00230893">
          <w:rPr>
            <w:rStyle w:val="Hyperlink"/>
            <w:rFonts w:ascii="Times New Roman" w:hAnsi="Times New Roman" w:cs="Times New Roman"/>
          </w:rPr>
          <w:t>https://ncpwd.go.ke/download/circular-on-personal-guide-in-the-public-service/?wpdmdl=19090&amp;refresh=6751ae53afaca1733406291</w:t>
        </w:r>
      </w:hyperlink>
      <w:r w:rsidR="00230893" w:rsidRPr="00230893">
        <w:rPr>
          <w:rFonts w:ascii="Times New Roman" w:hAnsi="Times New Roman" w:cs="Times New Roman"/>
        </w:rPr>
        <w:t>&gt;</w:t>
      </w:r>
    </w:p>
  </w:footnote>
  <w:footnote w:id="54">
    <w:p w14:paraId="0BF4023A" w14:textId="3F1292B6" w:rsidR="00303431" w:rsidRPr="00230893" w:rsidRDefault="00303431">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See Kenya Institute of Curriculum Development, Popular Slides on CBC available at &lt; </w:t>
      </w:r>
      <w:hyperlink r:id="rId24" w:history="1">
        <w:r w:rsidRPr="00230893">
          <w:rPr>
            <w:rStyle w:val="Hyperlink"/>
            <w:rFonts w:ascii="Times New Roman" w:hAnsi="Times New Roman" w:cs="Times New Roman"/>
          </w:rPr>
          <w:t>https://kicd.ac.ke/cbc-materials/popular-slides-on-cbc/</w:t>
        </w:r>
      </w:hyperlink>
      <w:r w:rsidRPr="00230893">
        <w:rPr>
          <w:rFonts w:ascii="Times New Roman" w:hAnsi="Times New Roman" w:cs="Times New Roman"/>
        </w:rPr>
        <w:t xml:space="preserve">&gt; </w:t>
      </w:r>
    </w:p>
  </w:footnote>
  <w:footnote w:id="55">
    <w:p w14:paraId="7CF00F40" w14:textId="77777777" w:rsidR="00B625F2" w:rsidRPr="00230893" w:rsidRDefault="00B625F2" w:rsidP="00B625F2">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https://www.knec.ac.ke/wp-content/uploads/2021/06/CBA-Stage-Based-SNE-Training-Manual.pdf </w:t>
      </w:r>
    </w:p>
  </w:footnote>
  <w:footnote w:id="56">
    <w:p w14:paraId="18CAC4AF" w14:textId="0AD72921" w:rsidR="00792AFD" w:rsidRPr="009B75FF" w:rsidRDefault="00792AFD">
      <w:pPr>
        <w:pStyle w:val="FootnoteText"/>
        <w:rPr>
          <w:rFonts w:ascii="Times New Roman" w:hAnsi="Times New Roman" w:cs="Times New Roman"/>
        </w:rPr>
      </w:pPr>
      <w:r w:rsidRPr="009B75FF">
        <w:rPr>
          <w:rStyle w:val="FootnoteReference"/>
          <w:rFonts w:ascii="Times New Roman" w:hAnsi="Times New Roman" w:cs="Times New Roman"/>
        </w:rPr>
        <w:footnoteRef/>
      </w:r>
      <w:r w:rsidRPr="009B75FF">
        <w:rPr>
          <w:rFonts w:ascii="Times New Roman" w:hAnsi="Times New Roman" w:cs="Times New Roman"/>
        </w:rPr>
        <w:t xml:space="preserve"> See Inclusive Futures Compendium of ECD Practices in Kenya &lt;https://inclusivefutures.org/inclusive-early-childhood-development-and-education-in-kenya/&gt;</w:t>
      </w:r>
    </w:p>
  </w:footnote>
  <w:footnote w:id="57">
    <w:p w14:paraId="328D4F01" w14:textId="6F9033B8" w:rsidR="006E5A7C" w:rsidRPr="00230893" w:rsidRDefault="006E5A7C">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w:t>
      </w:r>
      <w:r w:rsidR="00230893" w:rsidRPr="00230893">
        <w:rPr>
          <w:rFonts w:ascii="Times New Roman" w:hAnsi="Times New Roman" w:cs="Times New Roman"/>
        </w:rPr>
        <w:t xml:space="preserve">Ministry of </w:t>
      </w:r>
      <w:proofErr w:type="spellStart"/>
      <w:r w:rsidR="00230893" w:rsidRPr="00230893">
        <w:rPr>
          <w:rFonts w:ascii="Times New Roman" w:hAnsi="Times New Roman" w:cs="Times New Roman"/>
        </w:rPr>
        <w:t>Labour</w:t>
      </w:r>
      <w:proofErr w:type="spellEnd"/>
      <w:r w:rsidR="00230893" w:rsidRPr="00230893">
        <w:rPr>
          <w:rFonts w:ascii="Times New Roman" w:hAnsi="Times New Roman" w:cs="Times New Roman"/>
        </w:rPr>
        <w:t xml:space="preserve"> (2024), ‘Support needs assessment report for persons with disabilities and their caregivers’, page 73, available at &lt; </w:t>
      </w:r>
      <w:hyperlink r:id="rId25" w:history="1">
        <w:r w:rsidR="00230893" w:rsidRPr="00230893">
          <w:rPr>
            <w:rStyle w:val="Hyperlink"/>
            <w:rFonts w:ascii="Times New Roman" w:hAnsi="Times New Roman" w:cs="Times New Roman"/>
          </w:rPr>
          <w:t>https://ncpwd.go.ke/download/circular-on-personal-guide-in-the-public-service/?wpdmdl=19090&amp;refresh=6751ae53afaca1733406291</w:t>
        </w:r>
      </w:hyperlink>
      <w:r w:rsidR="00230893" w:rsidRPr="00230893">
        <w:rPr>
          <w:rFonts w:ascii="Times New Roman" w:hAnsi="Times New Roman" w:cs="Times New Roman"/>
        </w:rPr>
        <w:t>&gt;</w:t>
      </w:r>
    </w:p>
  </w:footnote>
  <w:footnote w:id="58">
    <w:p w14:paraId="3432B504" w14:textId="64B42F87" w:rsidR="002D34E2" w:rsidRPr="00230893" w:rsidRDefault="002D34E2">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Par</w:t>
      </w:r>
      <w:r w:rsidR="00BE11F7">
        <w:rPr>
          <w:rFonts w:ascii="Times New Roman" w:hAnsi="Times New Roman" w:cs="Times New Roman"/>
        </w:rPr>
        <w:t>a 93</w:t>
      </w:r>
      <w:r w:rsidRPr="00230893">
        <w:rPr>
          <w:rFonts w:ascii="Times New Roman" w:hAnsi="Times New Roman" w:cs="Times New Roman"/>
        </w:rPr>
        <w:t xml:space="preserve">, </w:t>
      </w:r>
      <w:r w:rsidR="00BE11F7">
        <w:rPr>
          <w:rFonts w:ascii="Times New Roman" w:hAnsi="Times New Roman" w:cs="Times New Roman"/>
        </w:rPr>
        <w:t>E/C.12/KEN/RQ/6.</w:t>
      </w:r>
    </w:p>
  </w:footnote>
  <w:footnote w:id="59">
    <w:p w14:paraId="118F9E7B" w14:textId="23813118" w:rsidR="00E97618" w:rsidRPr="00230893" w:rsidRDefault="00E97618">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w:t>
      </w:r>
      <w:r w:rsidR="009E1784">
        <w:rPr>
          <w:rFonts w:ascii="Times New Roman" w:hAnsi="Times New Roman" w:cs="Times New Roman"/>
        </w:rPr>
        <w:t>Mastercard Foundation, ‘Disability-Inclusive Education and Employment. Understanding the Experiences of young Men and Women with Disabilities-Kenya</w:t>
      </w:r>
      <w:proofErr w:type="gramStart"/>
      <w:r w:rsidR="009E1784">
        <w:rPr>
          <w:rFonts w:ascii="Times New Roman" w:hAnsi="Times New Roman" w:cs="Times New Roman"/>
        </w:rPr>
        <w:t>’,  available</w:t>
      </w:r>
      <w:proofErr w:type="gramEnd"/>
      <w:r w:rsidR="009E1784">
        <w:rPr>
          <w:rFonts w:ascii="Times New Roman" w:hAnsi="Times New Roman" w:cs="Times New Roman"/>
        </w:rPr>
        <w:t xml:space="preserve"> at &lt;</w:t>
      </w:r>
      <w:r w:rsidR="009E1784" w:rsidRPr="009E1784">
        <w:rPr>
          <w:rFonts w:ascii="Times New Roman" w:hAnsi="Times New Roman" w:cs="Times New Roman"/>
        </w:rPr>
        <w:t>https://mastercardfdn.org/report/disability-inclusive-education-and-employment-understanding-the-experiences-of-young-men-and-women-kenya/</w:t>
      </w:r>
      <w:r w:rsidR="009E1784">
        <w:rPr>
          <w:rFonts w:ascii="Times New Roman" w:hAnsi="Times New Roman" w:cs="Times New Roman"/>
        </w:rPr>
        <w:t>&gt;</w:t>
      </w:r>
    </w:p>
  </w:footnote>
  <w:footnote w:id="60">
    <w:p w14:paraId="633E9037" w14:textId="63F46133" w:rsidR="00880EDB" w:rsidRPr="00230893" w:rsidRDefault="00880EDB">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Section 3,  Learners with Disabilities Bill, 2023 </w:t>
      </w:r>
      <w:hyperlink r:id="rId26" w:history="1">
        <w:r w:rsidRPr="00230893">
          <w:rPr>
            <w:rStyle w:val="Hyperlink"/>
            <w:rFonts w:ascii="Times New Roman" w:hAnsi="Times New Roman" w:cs="Times New Roman"/>
          </w:rPr>
          <w:t>http://www.parliament.go.ke/sites/default/files/2023-02/The%20Learners%20with%20Disabilities%20Bill%2C%202023.pdf</w:t>
        </w:r>
      </w:hyperlink>
      <w:r w:rsidRPr="00230893">
        <w:rPr>
          <w:rFonts w:ascii="Times New Roman" w:hAnsi="Times New Roman" w:cs="Times New Roman"/>
        </w:rPr>
        <w:t xml:space="preserve"> </w:t>
      </w:r>
    </w:p>
  </w:footnote>
  <w:footnote w:id="61">
    <w:p w14:paraId="00B389DF" w14:textId="55AF80FE" w:rsidR="00880EDB" w:rsidRPr="00230893" w:rsidRDefault="00880EDB">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Section 9, Learners with Disabilities Bill 2023 &lt; </w:t>
      </w:r>
      <w:hyperlink r:id="rId27" w:history="1">
        <w:r w:rsidRPr="00230893">
          <w:rPr>
            <w:rStyle w:val="Hyperlink"/>
            <w:rFonts w:ascii="Times New Roman" w:hAnsi="Times New Roman" w:cs="Times New Roman"/>
          </w:rPr>
          <w:t>http://www.parliament.go.ke/sites/default/files/2023-02/The%20Learners%20with%20Disabilities%20Bill%2C%202023.pdf</w:t>
        </w:r>
      </w:hyperlink>
      <w:r w:rsidRPr="00230893">
        <w:rPr>
          <w:rFonts w:ascii="Times New Roman" w:hAnsi="Times New Roman" w:cs="Times New Roman"/>
        </w:rPr>
        <w:t xml:space="preserve">&gt; </w:t>
      </w:r>
    </w:p>
  </w:footnote>
  <w:footnote w:id="62">
    <w:p w14:paraId="10F87BE8" w14:textId="3E7E25C4" w:rsidR="00A16ACD" w:rsidRPr="00230893" w:rsidRDefault="00A16ACD" w:rsidP="00A16ACD">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w:t>
      </w:r>
      <w:bookmarkStart w:id="11" w:name="_Hlk138876478"/>
      <w:r w:rsidRPr="00230893">
        <w:rPr>
          <w:rFonts w:ascii="Times New Roman" w:hAnsi="Times New Roman" w:cs="Times New Roman"/>
        </w:rPr>
        <w:t>KISE (2020)</w:t>
      </w:r>
      <w:r w:rsidR="00385DAC" w:rsidRPr="00230893">
        <w:rPr>
          <w:rFonts w:ascii="Times New Roman" w:hAnsi="Times New Roman" w:cs="Times New Roman"/>
        </w:rPr>
        <w:t>, page 8-9</w:t>
      </w:r>
      <w:r w:rsidRPr="00230893">
        <w:rPr>
          <w:rFonts w:ascii="Times New Roman" w:hAnsi="Times New Roman" w:cs="Times New Roman"/>
        </w:rPr>
        <w:t>: Status of Children with Disabilities and Special Needs in Education in the COVID - 19 Era, Kenya</w:t>
      </w:r>
      <w:r w:rsidR="00B61089" w:rsidRPr="00230893">
        <w:rPr>
          <w:rFonts w:ascii="Times New Roman" w:hAnsi="Times New Roman" w:cs="Times New Roman"/>
        </w:rPr>
        <w:t xml:space="preserve"> </w:t>
      </w:r>
      <w:hyperlink r:id="rId28" w:history="1">
        <w:r w:rsidR="00B61089" w:rsidRPr="00230893">
          <w:rPr>
            <w:rStyle w:val="Hyperlink"/>
            <w:rFonts w:ascii="Times New Roman" w:hAnsi="Times New Roman" w:cs="Times New Roman"/>
          </w:rPr>
          <w:t>https://kise.ac.ke/system/files/2020-12/Status%20of%20children%20with%20disabilities%20and%20SN%20in%20E%20during%20COVID-19%20Era%20in%20Kenya.pdf</w:t>
        </w:r>
      </w:hyperlink>
      <w:r w:rsidR="00B61089" w:rsidRPr="00230893">
        <w:rPr>
          <w:rFonts w:ascii="Times New Roman" w:hAnsi="Times New Roman" w:cs="Times New Roman"/>
        </w:rPr>
        <w:t xml:space="preserve"> </w:t>
      </w:r>
    </w:p>
    <w:bookmarkEnd w:id="11"/>
  </w:footnote>
  <w:footnote w:id="63">
    <w:p w14:paraId="6BD5788D" w14:textId="5DC16B77" w:rsidR="00385DAC" w:rsidRPr="00230893" w:rsidRDefault="00385DAC">
      <w:pPr>
        <w:pStyle w:val="FootnoteText"/>
        <w:rPr>
          <w:rFonts w:ascii="Times New Roman" w:hAnsi="Times New Roman" w:cs="Times New Roman"/>
        </w:rPr>
      </w:pPr>
      <w:r w:rsidRPr="00230893">
        <w:rPr>
          <w:rStyle w:val="FootnoteReference"/>
          <w:rFonts w:ascii="Times New Roman" w:hAnsi="Times New Roman" w:cs="Times New Roman"/>
        </w:rPr>
        <w:footnoteRef/>
      </w:r>
      <w:r w:rsidRPr="00230893">
        <w:rPr>
          <w:rFonts w:ascii="Times New Roman" w:hAnsi="Times New Roman" w:cs="Times New Roman"/>
        </w:rPr>
        <w:t xml:space="preserve"> Ibid. </w:t>
      </w:r>
    </w:p>
  </w:footnote>
  <w:footnote w:id="64">
    <w:p w14:paraId="7DD5B835" w14:textId="6B2C2084" w:rsidR="00385DAC" w:rsidRDefault="00385DAC">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139"/>
    <w:multiLevelType w:val="hybridMultilevel"/>
    <w:tmpl w:val="98E2BA3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6687B"/>
    <w:multiLevelType w:val="multilevel"/>
    <w:tmpl w:val="1BC6D96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3D23AA6"/>
    <w:multiLevelType w:val="hybridMultilevel"/>
    <w:tmpl w:val="821A8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2284A"/>
    <w:multiLevelType w:val="hybridMultilevel"/>
    <w:tmpl w:val="C8585E2C"/>
    <w:lvl w:ilvl="0" w:tplc="1C090001">
      <w:start w:val="1"/>
      <w:numFmt w:val="bullet"/>
      <w:lvlText w:val=""/>
      <w:lvlJc w:val="left"/>
      <w:pPr>
        <w:ind w:left="928"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15:restartNumberingAfterBreak="0">
    <w:nsid w:val="073F21D9"/>
    <w:multiLevelType w:val="hybridMultilevel"/>
    <w:tmpl w:val="CB26EECA"/>
    <w:lvl w:ilvl="0" w:tplc="04090001">
      <w:start w:val="1"/>
      <w:numFmt w:val="bullet"/>
      <w:lvlText w:val=""/>
      <w:lvlJc w:val="left"/>
      <w:pPr>
        <w:ind w:left="720" w:hanging="360"/>
      </w:pPr>
      <w:rPr>
        <w:rFonts w:ascii="Symbol" w:hAnsi="Symbol" w:hint="default"/>
      </w:rPr>
    </w:lvl>
    <w:lvl w:ilvl="1" w:tplc="7D78F732">
      <w:start w:val="18"/>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75AAD"/>
    <w:multiLevelType w:val="multilevel"/>
    <w:tmpl w:val="CAE067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0DD1999"/>
    <w:multiLevelType w:val="hybridMultilevel"/>
    <w:tmpl w:val="682E3BB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34A3694"/>
    <w:multiLevelType w:val="hybridMultilevel"/>
    <w:tmpl w:val="F52EA392"/>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8" w15:restartNumberingAfterBreak="0">
    <w:nsid w:val="139272ED"/>
    <w:multiLevelType w:val="hybridMultilevel"/>
    <w:tmpl w:val="84924CE6"/>
    <w:lvl w:ilvl="0" w:tplc="B630D7B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903B7F"/>
    <w:multiLevelType w:val="hybridMultilevel"/>
    <w:tmpl w:val="B8D07D44"/>
    <w:lvl w:ilvl="0" w:tplc="1C090001">
      <w:start w:val="1"/>
      <w:numFmt w:val="bullet"/>
      <w:lvlText w:val=""/>
      <w:lvlJc w:val="left"/>
      <w:pPr>
        <w:ind w:left="928"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0" w15:restartNumberingAfterBreak="0">
    <w:nsid w:val="1CA944E3"/>
    <w:multiLevelType w:val="hybridMultilevel"/>
    <w:tmpl w:val="D2CA172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EA60286"/>
    <w:multiLevelType w:val="hybridMultilevel"/>
    <w:tmpl w:val="D6C6254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2" w15:restartNumberingAfterBreak="0">
    <w:nsid w:val="20C02693"/>
    <w:multiLevelType w:val="hybridMultilevel"/>
    <w:tmpl w:val="38125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D450F2"/>
    <w:multiLevelType w:val="hybridMultilevel"/>
    <w:tmpl w:val="9B046B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920961"/>
    <w:multiLevelType w:val="hybridMultilevel"/>
    <w:tmpl w:val="19D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3976F2"/>
    <w:multiLevelType w:val="multilevel"/>
    <w:tmpl w:val="CCB6D7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C84671"/>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2EA76BDD"/>
    <w:multiLevelType w:val="hybridMultilevel"/>
    <w:tmpl w:val="B8D08D7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FA594C"/>
    <w:multiLevelType w:val="hybridMultilevel"/>
    <w:tmpl w:val="B4E682A0"/>
    <w:lvl w:ilvl="0" w:tplc="B88EC8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E04B7E"/>
    <w:multiLevelType w:val="hybridMultilevel"/>
    <w:tmpl w:val="B1D27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D75EF8"/>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3F57234A"/>
    <w:multiLevelType w:val="hybridMultilevel"/>
    <w:tmpl w:val="E8E42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7F5C5A"/>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45AB6172"/>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472D402F"/>
    <w:multiLevelType w:val="hybridMultilevel"/>
    <w:tmpl w:val="07129316"/>
    <w:lvl w:ilvl="0" w:tplc="1C090001">
      <w:start w:val="1"/>
      <w:numFmt w:val="bullet"/>
      <w:lvlText w:val=""/>
      <w:lvlJc w:val="left"/>
      <w:pPr>
        <w:ind w:left="928"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5" w15:restartNumberingAfterBreak="0">
    <w:nsid w:val="4819310A"/>
    <w:multiLevelType w:val="hybridMultilevel"/>
    <w:tmpl w:val="2D183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565965"/>
    <w:multiLevelType w:val="multilevel"/>
    <w:tmpl w:val="A26CA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570829"/>
    <w:multiLevelType w:val="hybridMultilevel"/>
    <w:tmpl w:val="6574A2B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551692"/>
    <w:multiLevelType w:val="hybridMultilevel"/>
    <w:tmpl w:val="425AE3F2"/>
    <w:lvl w:ilvl="0" w:tplc="41F6FC7C">
      <w:start w:val="1"/>
      <w:numFmt w:val="decimal"/>
      <w:lvlText w:val="%1."/>
      <w:lvlJc w:val="lef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95790A"/>
    <w:multiLevelType w:val="hybridMultilevel"/>
    <w:tmpl w:val="1E667F1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E040C5"/>
    <w:multiLevelType w:val="hybridMultilevel"/>
    <w:tmpl w:val="29C6E7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4B4212"/>
    <w:multiLevelType w:val="hybridMultilevel"/>
    <w:tmpl w:val="EF285A1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036869"/>
    <w:multiLevelType w:val="hybridMultilevel"/>
    <w:tmpl w:val="FAF2B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841B74"/>
    <w:multiLevelType w:val="hybridMultilevel"/>
    <w:tmpl w:val="BFCCA3D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4" w15:restartNumberingAfterBreak="0">
    <w:nsid w:val="581C725F"/>
    <w:multiLevelType w:val="hybridMultilevel"/>
    <w:tmpl w:val="EA7A0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D808B5"/>
    <w:multiLevelType w:val="multilevel"/>
    <w:tmpl w:val="58C04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422935"/>
    <w:multiLevelType w:val="hybridMultilevel"/>
    <w:tmpl w:val="16DC617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7" w15:restartNumberingAfterBreak="0">
    <w:nsid w:val="64AC70FB"/>
    <w:multiLevelType w:val="hybridMultilevel"/>
    <w:tmpl w:val="2D683DD8"/>
    <w:lvl w:ilvl="0" w:tplc="1C090001">
      <w:start w:val="1"/>
      <w:numFmt w:val="bullet"/>
      <w:lvlText w:val=""/>
      <w:lvlJc w:val="left"/>
      <w:pPr>
        <w:ind w:left="928"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8" w15:restartNumberingAfterBreak="0">
    <w:nsid w:val="65216E9B"/>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69E95C95"/>
    <w:multiLevelType w:val="hybridMultilevel"/>
    <w:tmpl w:val="38043B8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C727CA"/>
    <w:multiLevelType w:val="hybridMultilevel"/>
    <w:tmpl w:val="4E14A74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6D4D6F1F"/>
    <w:multiLevelType w:val="hybridMultilevel"/>
    <w:tmpl w:val="0FEACF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9134AD"/>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3" w15:restartNumberingAfterBreak="0">
    <w:nsid w:val="7040118D"/>
    <w:multiLevelType w:val="hybridMultilevel"/>
    <w:tmpl w:val="FBA0F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7E4E26"/>
    <w:multiLevelType w:val="hybridMultilevel"/>
    <w:tmpl w:val="18DC36C8"/>
    <w:lvl w:ilvl="0" w:tplc="B630D7B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9B41CC"/>
    <w:multiLevelType w:val="hybridMultilevel"/>
    <w:tmpl w:val="E8AEDCC2"/>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start w:val="1"/>
      <w:numFmt w:val="bullet"/>
      <w:lvlText w:val=""/>
      <w:lvlJc w:val="left"/>
      <w:pPr>
        <w:ind w:left="2880" w:hanging="360"/>
      </w:pPr>
      <w:rPr>
        <w:rFonts w:ascii="Symbol" w:hAnsi="Symbol" w:hint="default"/>
      </w:rPr>
    </w:lvl>
    <w:lvl w:ilvl="4" w:tplc="10000003">
      <w:start w:val="1"/>
      <w:numFmt w:val="bullet"/>
      <w:lvlText w:val="o"/>
      <w:lvlJc w:val="left"/>
      <w:pPr>
        <w:ind w:left="3600" w:hanging="360"/>
      </w:pPr>
      <w:rPr>
        <w:rFonts w:ascii="Courier New" w:hAnsi="Courier New" w:cs="Courier New" w:hint="default"/>
      </w:rPr>
    </w:lvl>
    <w:lvl w:ilvl="5" w:tplc="10000005">
      <w:start w:val="1"/>
      <w:numFmt w:val="bullet"/>
      <w:lvlText w:val=""/>
      <w:lvlJc w:val="left"/>
      <w:pPr>
        <w:ind w:left="4320" w:hanging="360"/>
      </w:pPr>
      <w:rPr>
        <w:rFonts w:ascii="Wingdings" w:hAnsi="Wingdings" w:hint="default"/>
      </w:rPr>
    </w:lvl>
    <w:lvl w:ilvl="6" w:tplc="10000001">
      <w:start w:val="1"/>
      <w:numFmt w:val="bullet"/>
      <w:lvlText w:val=""/>
      <w:lvlJc w:val="left"/>
      <w:pPr>
        <w:ind w:left="5040" w:hanging="360"/>
      </w:pPr>
      <w:rPr>
        <w:rFonts w:ascii="Symbol" w:hAnsi="Symbol" w:hint="default"/>
      </w:rPr>
    </w:lvl>
    <w:lvl w:ilvl="7" w:tplc="10000003">
      <w:start w:val="1"/>
      <w:numFmt w:val="bullet"/>
      <w:lvlText w:val="o"/>
      <w:lvlJc w:val="left"/>
      <w:pPr>
        <w:ind w:left="5760" w:hanging="360"/>
      </w:pPr>
      <w:rPr>
        <w:rFonts w:ascii="Courier New" w:hAnsi="Courier New" w:cs="Courier New" w:hint="default"/>
      </w:rPr>
    </w:lvl>
    <w:lvl w:ilvl="8" w:tplc="10000005">
      <w:start w:val="1"/>
      <w:numFmt w:val="bullet"/>
      <w:lvlText w:val=""/>
      <w:lvlJc w:val="left"/>
      <w:pPr>
        <w:ind w:left="6480" w:hanging="360"/>
      </w:pPr>
      <w:rPr>
        <w:rFonts w:ascii="Wingdings" w:hAnsi="Wingdings" w:hint="default"/>
      </w:rPr>
    </w:lvl>
  </w:abstractNum>
  <w:abstractNum w:abstractNumId="46" w15:restartNumberingAfterBreak="0">
    <w:nsid w:val="786E5783"/>
    <w:multiLevelType w:val="hybridMultilevel"/>
    <w:tmpl w:val="2CF4E2B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7" w15:restartNumberingAfterBreak="0">
    <w:nsid w:val="7C24381A"/>
    <w:multiLevelType w:val="hybridMultilevel"/>
    <w:tmpl w:val="E4C2816E"/>
    <w:lvl w:ilvl="0" w:tplc="BE52E024">
      <w:start w:val="1"/>
      <w:numFmt w:val="decimal"/>
      <w:lvlText w:val="%1."/>
      <w:lvlJc w:val="left"/>
      <w:pPr>
        <w:ind w:left="720" w:hanging="360"/>
      </w:pPr>
      <w:rPr>
        <w:rFonts w:ascii="Aptos" w:hAnsi="Apto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803965"/>
    <w:multiLevelType w:val="hybridMultilevel"/>
    <w:tmpl w:val="BB648E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5450418">
    <w:abstractNumId w:val="4"/>
  </w:num>
  <w:num w:numId="2" w16cid:durableId="728115802">
    <w:abstractNumId w:val="34"/>
  </w:num>
  <w:num w:numId="3" w16cid:durableId="1624339610">
    <w:abstractNumId w:val="25"/>
  </w:num>
  <w:num w:numId="4" w16cid:durableId="396169081">
    <w:abstractNumId w:val="18"/>
  </w:num>
  <w:num w:numId="5" w16cid:durableId="1505241262">
    <w:abstractNumId w:val="19"/>
  </w:num>
  <w:num w:numId="6" w16cid:durableId="238180497">
    <w:abstractNumId w:val="21"/>
  </w:num>
  <w:num w:numId="7" w16cid:durableId="1434856944">
    <w:abstractNumId w:val="44"/>
  </w:num>
  <w:num w:numId="8" w16cid:durableId="1632443764">
    <w:abstractNumId w:val="8"/>
  </w:num>
  <w:num w:numId="9" w16cid:durableId="762651174">
    <w:abstractNumId w:val="11"/>
  </w:num>
  <w:num w:numId="10" w16cid:durableId="560097167">
    <w:abstractNumId w:val="24"/>
  </w:num>
  <w:num w:numId="11" w16cid:durableId="131757146">
    <w:abstractNumId w:val="36"/>
  </w:num>
  <w:num w:numId="12" w16cid:durableId="1554972742">
    <w:abstractNumId w:val="9"/>
  </w:num>
  <w:num w:numId="13" w16cid:durableId="1503736902">
    <w:abstractNumId w:val="33"/>
  </w:num>
  <w:num w:numId="14" w16cid:durableId="2109764792">
    <w:abstractNumId w:val="46"/>
  </w:num>
  <w:num w:numId="15" w16cid:durableId="715399846">
    <w:abstractNumId w:val="45"/>
  </w:num>
  <w:num w:numId="16" w16cid:durableId="359018118">
    <w:abstractNumId w:val="37"/>
  </w:num>
  <w:num w:numId="17" w16cid:durableId="1443063941">
    <w:abstractNumId w:val="3"/>
  </w:num>
  <w:num w:numId="18" w16cid:durableId="696934230">
    <w:abstractNumId w:val="42"/>
  </w:num>
  <w:num w:numId="19" w16cid:durableId="318774041">
    <w:abstractNumId w:val="16"/>
  </w:num>
  <w:num w:numId="20" w16cid:durableId="885262210">
    <w:abstractNumId w:val="20"/>
  </w:num>
  <w:num w:numId="21" w16cid:durableId="1060325486">
    <w:abstractNumId w:val="23"/>
  </w:num>
  <w:num w:numId="22" w16cid:durableId="1011950073">
    <w:abstractNumId w:val="22"/>
  </w:num>
  <w:num w:numId="23" w16cid:durableId="1443723347">
    <w:abstractNumId w:val="38"/>
  </w:num>
  <w:num w:numId="24" w16cid:durableId="2084450478">
    <w:abstractNumId w:val="43"/>
  </w:num>
  <w:num w:numId="25" w16cid:durableId="391778055">
    <w:abstractNumId w:val="32"/>
  </w:num>
  <w:num w:numId="26" w16cid:durableId="158619240">
    <w:abstractNumId w:val="12"/>
  </w:num>
  <w:num w:numId="27" w16cid:durableId="2062947587">
    <w:abstractNumId w:val="0"/>
  </w:num>
  <w:num w:numId="28" w16cid:durableId="101654134">
    <w:abstractNumId w:val="14"/>
  </w:num>
  <w:num w:numId="29" w16cid:durableId="1741632542">
    <w:abstractNumId w:val="17"/>
  </w:num>
  <w:num w:numId="30" w16cid:durableId="1605452055">
    <w:abstractNumId w:val="5"/>
  </w:num>
  <w:num w:numId="31" w16cid:durableId="1322006252">
    <w:abstractNumId w:val="28"/>
  </w:num>
  <w:num w:numId="32" w16cid:durableId="1732607332">
    <w:abstractNumId w:val="7"/>
  </w:num>
  <w:num w:numId="33" w16cid:durableId="946548199">
    <w:abstractNumId w:val="2"/>
  </w:num>
  <w:num w:numId="34" w16cid:durableId="1722244777">
    <w:abstractNumId w:val="41"/>
  </w:num>
  <w:num w:numId="35" w16cid:durableId="805390566">
    <w:abstractNumId w:val="39"/>
  </w:num>
  <w:num w:numId="36" w16cid:durableId="338124851">
    <w:abstractNumId w:val="35"/>
  </w:num>
  <w:num w:numId="37" w16cid:durableId="330302365">
    <w:abstractNumId w:val="15"/>
  </w:num>
  <w:num w:numId="38" w16cid:durableId="1176114398">
    <w:abstractNumId w:val="1"/>
  </w:num>
  <w:num w:numId="39" w16cid:durableId="223571118">
    <w:abstractNumId w:val="48"/>
  </w:num>
  <w:num w:numId="40" w16cid:durableId="1909728373">
    <w:abstractNumId w:val="47"/>
  </w:num>
  <w:num w:numId="41" w16cid:durableId="1830094542">
    <w:abstractNumId w:val="26"/>
  </w:num>
  <w:num w:numId="42" w16cid:durableId="96222833">
    <w:abstractNumId w:val="27"/>
  </w:num>
  <w:num w:numId="43" w16cid:durableId="1012031603">
    <w:abstractNumId w:val="31"/>
  </w:num>
  <w:num w:numId="44" w16cid:durableId="1081609617">
    <w:abstractNumId w:val="13"/>
  </w:num>
  <w:num w:numId="45" w16cid:durableId="1366442707">
    <w:abstractNumId w:val="29"/>
  </w:num>
  <w:num w:numId="46" w16cid:durableId="1915820735">
    <w:abstractNumId w:val="30"/>
  </w:num>
  <w:num w:numId="47" w16cid:durableId="1692022918">
    <w:abstractNumId w:val="10"/>
  </w:num>
  <w:num w:numId="48" w16cid:durableId="2090419885">
    <w:abstractNumId w:val="6"/>
  </w:num>
  <w:num w:numId="49" w16cid:durableId="205896919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B16"/>
    <w:rsid w:val="0001095D"/>
    <w:rsid w:val="00011AF2"/>
    <w:rsid w:val="00016F80"/>
    <w:rsid w:val="00024CDC"/>
    <w:rsid w:val="000322BF"/>
    <w:rsid w:val="00034446"/>
    <w:rsid w:val="0004293E"/>
    <w:rsid w:val="00042FCE"/>
    <w:rsid w:val="00046839"/>
    <w:rsid w:val="00067A54"/>
    <w:rsid w:val="00070475"/>
    <w:rsid w:val="00076088"/>
    <w:rsid w:val="0008417D"/>
    <w:rsid w:val="0008440A"/>
    <w:rsid w:val="00092D0D"/>
    <w:rsid w:val="0009666B"/>
    <w:rsid w:val="000A24D4"/>
    <w:rsid w:val="000A2AB6"/>
    <w:rsid w:val="000C1CF3"/>
    <w:rsid w:val="000C5142"/>
    <w:rsid w:val="000C57C5"/>
    <w:rsid w:val="000D0082"/>
    <w:rsid w:val="000D0328"/>
    <w:rsid w:val="000D0C59"/>
    <w:rsid w:val="00114EC2"/>
    <w:rsid w:val="00115189"/>
    <w:rsid w:val="00115CA5"/>
    <w:rsid w:val="00125111"/>
    <w:rsid w:val="00134D24"/>
    <w:rsid w:val="0013546C"/>
    <w:rsid w:val="001453D9"/>
    <w:rsid w:val="00152E8C"/>
    <w:rsid w:val="00153165"/>
    <w:rsid w:val="001545A3"/>
    <w:rsid w:val="00180AA4"/>
    <w:rsid w:val="00191C23"/>
    <w:rsid w:val="001A6252"/>
    <w:rsid w:val="001A696A"/>
    <w:rsid w:val="001B116A"/>
    <w:rsid w:val="001B3A38"/>
    <w:rsid w:val="001D1490"/>
    <w:rsid w:val="001D2ED0"/>
    <w:rsid w:val="001D40F9"/>
    <w:rsid w:val="001F0731"/>
    <w:rsid w:val="001F0D45"/>
    <w:rsid w:val="001F33BA"/>
    <w:rsid w:val="0020159C"/>
    <w:rsid w:val="002026FE"/>
    <w:rsid w:val="00210ACD"/>
    <w:rsid w:val="0021564D"/>
    <w:rsid w:val="0022224A"/>
    <w:rsid w:val="002225FC"/>
    <w:rsid w:val="00225008"/>
    <w:rsid w:val="00230893"/>
    <w:rsid w:val="002337BB"/>
    <w:rsid w:val="00235EF6"/>
    <w:rsid w:val="00241ABA"/>
    <w:rsid w:val="0024421C"/>
    <w:rsid w:val="00253FB4"/>
    <w:rsid w:val="00254296"/>
    <w:rsid w:val="00254AC9"/>
    <w:rsid w:val="002564A4"/>
    <w:rsid w:val="00263525"/>
    <w:rsid w:val="002719AA"/>
    <w:rsid w:val="0027421A"/>
    <w:rsid w:val="00276BB2"/>
    <w:rsid w:val="002814DF"/>
    <w:rsid w:val="00293E00"/>
    <w:rsid w:val="00295A3B"/>
    <w:rsid w:val="002A5B4D"/>
    <w:rsid w:val="002A6DBB"/>
    <w:rsid w:val="002B003F"/>
    <w:rsid w:val="002B07A5"/>
    <w:rsid w:val="002B225E"/>
    <w:rsid w:val="002C6952"/>
    <w:rsid w:val="002D34E2"/>
    <w:rsid w:val="002F20DE"/>
    <w:rsid w:val="002F49C8"/>
    <w:rsid w:val="00303431"/>
    <w:rsid w:val="00315035"/>
    <w:rsid w:val="00316A99"/>
    <w:rsid w:val="00316AEB"/>
    <w:rsid w:val="00317715"/>
    <w:rsid w:val="0032246B"/>
    <w:rsid w:val="0033261F"/>
    <w:rsid w:val="00332639"/>
    <w:rsid w:val="00337054"/>
    <w:rsid w:val="0034098E"/>
    <w:rsid w:val="003471AA"/>
    <w:rsid w:val="00347A51"/>
    <w:rsid w:val="00355436"/>
    <w:rsid w:val="00364E3D"/>
    <w:rsid w:val="003663FD"/>
    <w:rsid w:val="00371E0A"/>
    <w:rsid w:val="003801DC"/>
    <w:rsid w:val="00382C1E"/>
    <w:rsid w:val="00384935"/>
    <w:rsid w:val="00384F52"/>
    <w:rsid w:val="00385DAC"/>
    <w:rsid w:val="003A324A"/>
    <w:rsid w:val="003A3D0B"/>
    <w:rsid w:val="003A4CD9"/>
    <w:rsid w:val="003A507A"/>
    <w:rsid w:val="003B04E7"/>
    <w:rsid w:val="003B37CF"/>
    <w:rsid w:val="003C31EE"/>
    <w:rsid w:val="003E2127"/>
    <w:rsid w:val="003F454A"/>
    <w:rsid w:val="00412F77"/>
    <w:rsid w:val="0041627B"/>
    <w:rsid w:val="00416E26"/>
    <w:rsid w:val="00420037"/>
    <w:rsid w:val="00421A8E"/>
    <w:rsid w:val="00421BA1"/>
    <w:rsid w:val="0042635B"/>
    <w:rsid w:val="00426ED4"/>
    <w:rsid w:val="00436A74"/>
    <w:rsid w:val="0044571B"/>
    <w:rsid w:val="004557FE"/>
    <w:rsid w:val="00460442"/>
    <w:rsid w:val="0047164B"/>
    <w:rsid w:val="00482A12"/>
    <w:rsid w:val="0048390E"/>
    <w:rsid w:val="0048567F"/>
    <w:rsid w:val="00486E1B"/>
    <w:rsid w:val="004A001E"/>
    <w:rsid w:val="004A129F"/>
    <w:rsid w:val="004C2F74"/>
    <w:rsid w:val="004D1934"/>
    <w:rsid w:val="004D224A"/>
    <w:rsid w:val="004D274B"/>
    <w:rsid w:val="004E2388"/>
    <w:rsid w:val="004F1B31"/>
    <w:rsid w:val="004F5E10"/>
    <w:rsid w:val="00504DC6"/>
    <w:rsid w:val="00510DF7"/>
    <w:rsid w:val="00514A67"/>
    <w:rsid w:val="00514D9A"/>
    <w:rsid w:val="0053118C"/>
    <w:rsid w:val="00532445"/>
    <w:rsid w:val="00532B88"/>
    <w:rsid w:val="00540BDE"/>
    <w:rsid w:val="00552F06"/>
    <w:rsid w:val="00586CC5"/>
    <w:rsid w:val="0059350B"/>
    <w:rsid w:val="005B03F8"/>
    <w:rsid w:val="005B1F58"/>
    <w:rsid w:val="005E4AFC"/>
    <w:rsid w:val="005F293B"/>
    <w:rsid w:val="005F3BED"/>
    <w:rsid w:val="005F75C4"/>
    <w:rsid w:val="00607EE5"/>
    <w:rsid w:val="00611855"/>
    <w:rsid w:val="006279ED"/>
    <w:rsid w:val="006408BF"/>
    <w:rsid w:val="006408D4"/>
    <w:rsid w:val="00657C03"/>
    <w:rsid w:val="00663067"/>
    <w:rsid w:val="00665000"/>
    <w:rsid w:val="006827E1"/>
    <w:rsid w:val="0069376C"/>
    <w:rsid w:val="00694154"/>
    <w:rsid w:val="006A5F1E"/>
    <w:rsid w:val="006A62FC"/>
    <w:rsid w:val="006B040C"/>
    <w:rsid w:val="006B0776"/>
    <w:rsid w:val="006B7CE5"/>
    <w:rsid w:val="006C06FE"/>
    <w:rsid w:val="006D23A9"/>
    <w:rsid w:val="006D56DB"/>
    <w:rsid w:val="006D574B"/>
    <w:rsid w:val="006D7336"/>
    <w:rsid w:val="006E1808"/>
    <w:rsid w:val="006E1B29"/>
    <w:rsid w:val="006E4EAD"/>
    <w:rsid w:val="006E5A7C"/>
    <w:rsid w:val="006E6D21"/>
    <w:rsid w:val="006F0C45"/>
    <w:rsid w:val="006F0EA0"/>
    <w:rsid w:val="006F262A"/>
    <w:rsid w:val="006F724F"/>
    <w:rsid w:val="006F7324"/>
    <w:rsid w:val="00710C79"/>
    <w:rsid w:val="00730A3B"/>
    <w:rsid w:val="00735B85"/>
    <w:rsid w:val="00741355"/>
    <w:rsid w:val="00755F4C"/>
    <w:rsid w:val="007840EC"/>
    <w:rsid w:val="00792AFD"/>
    <w:rsid w:val="00796974"/>
    <w:rsid w:val="007A5E63"/>
    <w:rsid w:val="007A5E9C"/>
    <w:rsid w:val="007B21C3"/>
    <w:rsid w:val="007D04F5"/>
    <w:rsid w:val="007E03AF"/>
    <w:rsid w:val="007E21E2"/>
    <w:rsid w:val="007E2D69"/>
    <w:rsid w:val="007E71DC"/>
    <w:rsid w:val="007F32FF"/>
    <w:rsid w:val="007F37F1"/>
    <w:rsid w:val="008029BE"/>
    <w:rsid w:val="00803539"/>
    <w:rsid w:val="00834A19"/>
    <w:rsid w:val="00835967"/>
    <w:rsid w:val="00840E36"/>
    <w:rsid w:val="00841578"/>
    <w:rsid w:val="00841772"/>
    <w:rsid w:val="00842AFF"/>
    <w:rsid w:val="00861FFE"/>
    <w:rsid w:val="00863552"/>
    <w:rsid w:val="00863621"/>
    <w:rsid w:val="00863C07"/>
    <w:rsid w:val="00870A69"/>
    <w:rsid w:val="00871B4D"/>
    <w:rsid w:val="008727EB"/>
    <w:rsid w:val="00877256"/>
    <w:rsid w:val="00880EDB"/>
    <w:rsid w:val="00895145"/>
    <w:rsid w:val="00897CEC"/>
    <w:rsid w:val="008A6B51"/>
    <w:rsid w:val="008A72FB"/>
    <w:rsid w:val="008B35DD"/>
    <w:rsid w:val="008C3329"/>
    <w:rsid w:val="008C3871"/>
    <w:rsid w:val="008C73B7"/>
    <w:rsid w:val="008D2386"/>
    <w:rsid w:val="008D3E2A"/>
    <w:rsid w:val="008F4BA2"/>
    <w:rsid w:val="008F7870"/>
    <w:rsid w:val="00902C28"/>
    <w:rsid w:val="009069B4"/>
    <w:rsid w:val="00907413"/>
    <w:rsid w:val="00910B48"/>
    <w:rsid w:val="00912C1C"/>
    <w:rsid w:val="009138A6"/>
    <w:rsid w:val="00917C10"/>
    <w:rsid w:val="00925B45"/>
    <w:rsid w:val="009359F4"/>
    <w:rsid w:val="009379CA"/>
    <w:rsid w:val="009433DA"/>
    <w:rsid w:val="00967665"/>
    <w:rsid w:val="009742B1"/>
    <w:rsid w:val="00981525"/>
    <w:rsid w:val="009868E1"/>
    <w:rsid w:val="00990AF0"/>
    <w:rsid w:val="00992F29"/>
    <w:rsid w:val="00994241"/>
    <w:rsid w:val="009A7146"/>
    <w:rsid w:val="009B59F1"/>
    <w:rsid w:val="009B75FF"/>
    <w:rsid w:val="009C0AF8"/>
    <w:rsid w:val="009C248E"/>
    <w:rsid w:val="009C4AFA"/>
    <w:rsid w:val="009C73D9"/>
    <w:rsid w:val="009D0C31"/>
    <w:rsid w:val="009D12E2"/>
    <w:rsid w:val="009D3E83"/>
    <w:rsid w:val="009E1784"/>
    <w:rsid w:val="009E2062"/>
    <w:rsid w:val="009F0A8D"/>
    <w:rsid w:val="00A0107E"/>
    <w:rsid w:val="00A03022"/>
    <w:rsid w:val="00A1599B"/>
    <w:rsid w:val="00A16656"/>
    <w:rsid w:val="00A16ACD"/>
    <w:rsid w:val="00A46D73"/>
    <w:rsid w:val="00A47EE9"/>
    <w:rsid w:val="00A51414"/>
    <w:rsid w:val="00A53001"/>
    <w:rsid w:val="00A65BC2"/>
    <w:rsid w:val="00A74B16"/>
    <w:rsid w:val="00A8034F"/>
    <w:rsid w:val="00A87770"/>
    <w:rsid w:val="00A92474"/>
    <w:rsid w:val="00A9257E"/>
    <w:rsid w:val="00A95440"/>
    <w:rsid w:val="00A96DCF"/>
    <w:rsid w:val="00AA1086"/>
    <w:rsid w:val="00AA417E"/>
    <w:rsid w:val="00AB24D9"/>
    <w:rsid w:val="00AB55D4"/>
    <w:rsid w:val="00AC1317"/>
    <w:rsid w:val="00AD2806"/>
    <w:rsid w:val="00AD2E62"/>
    <w:rsid w:val="00AE0BC9"/>
    <w:rsid w:val="00AE1536"/>
    <w:rsid w:val="00B02BAB"/>
    <w:rsid w:val="00B111C8"/>
    <w:rsid w:val="00B11A5B"/>
    <w:rsid w:val="00B370AB"/>
    <w:rsid w:val="00B4274F"/>
    <w:rsid w:val="00B44040"/>
    <w:rsid w:val="00B52881"/>
    <w:rsid w:val="00B57875"/>
    <w:rsid w:val="00B57A64"/>
    <w:rsid w:val="00B60967"/>
    <w:rsid w:val="00B61089"/>
    <w:rsid w:val="00B625F2"/>
    <w:rsid w:val="00B932EF"/>
    <w:rsid w:val="00B93C3B"/>
    <w:rsid w:val="00B97792"/>
    <w:rsid w:val="00BA1A92"/>
    <w:rsid w:val="00BA6C56"/>
    <w:rsid w:val="00BD3A97"/>
    <w:rsid w:val="00BE11F7"/>
    <w:rsid w:val="00BE179B"/>
    <w:rsid w:val="00BE7C23"/>
    <w:rsid w:val="00C22504"/>
    <w:rsid w:val="00C2316C"/>
    <w:rsid w:val="00C23ED2"/>
    <w:rsid w:val="00C35A34"/>
    <w:rsid w:val="00C43295"/>
    <w:rsid w:val="00C45B9D"/>
    <w:rsid w:val="00C476F6"/>
    <w:rsid w:val="00C57992"/>
    <w:rsid w:val="00C57B36"/>
    <w:rsid w:val="00C857EA"/>
    <w:rsid w:val="00C870F9"/>
    <w:rsid w:val="00C90A2C"/>
    <w:rsid w:val="00C93BC1"/>
    <w:rsid w:val="00C97A14"/>
    <w:rsid w:val="00CC3948"/>
    <w:rsid w:val="00CF613E"/>
    <w:rsid w:val="00D003E2"/>
    <w:rsid w:val="00D07E6B"/>
    <w:rsid w:val="00D15545"/>
    <w:rsid w:val="00D16A00"/>
    <w:rsid w:val="00D16F11"/>
    <w:rsid w:val="00D22BF9"/>
    <w:rsid w:val="00D26AD9"/>
    <w:rsid w:val="00D302B7"/>
    <w:rsid w:val="00D316F6"/>
    <w:rsid w:val="00D31DF3"/>
    <w:rsid w:val="00D3335E"/>
    <w:rsid w:val="00D34408"/>
    <w:rsid w:val="00D47A66"/>
    <w:rsid w:val="00D566AC"/>
    <w:rsid w:val="00D677C9"/>
    <w:rsid w:val="00D72983"/>
    <w:rsid w:val="00D75D65"/>
    <w:rsid w:val="00D83B12"/>
    <w:rsid w:val="00D964E6"/>
    <w:rsid w:val="00DA06B3"/>
    <w:rsid w:val="00DB2C06"/>
    <w:rsid w:val="00DC1D6C"/>
    <w:rsid w:val="00DE1B24"/>
    <w:rsid w:val="00DE6360"/>
    <w:rsid w:val="00DE70B0"/>
    <w:rsid w:val="00DF1D7E"/>
    <w:rsid w:val="00E02588"/>
    <w:rsid w:val="00E04BE7"/>
    <w:rsid w:val="00E111D1"/>
    <w:rsid w:val="00E271C6"/>
    <w:rsid w:val="00E32B65"/>
    <w:rsid w:val="00E50F19"/>
    <w:rsid w:val="00E515B7"/>
    <w:rsid w:val="00E517AB"/>
    <w:rsid w:val="00E57C4E"/>
    <w:rsid w:val="00E6332D"/>
    <w:rsid w:val="00E673F8"/>
    <w:rsid w:val="00E70A5B"/>
    <w:rsid w:val="00E7476C"/>
    <w:rsid w:val="00E753EC"/>
    <w:rsid w:val="00E844AD"/>
    <w:rsid w:val="00E924B0"/>
    <w:rsid w:val="00E9252A"/>
    <w:rsid w:val="00E92970"/>
    <w:rsid w:val="00E95FF1"/>
    <w:rsid w:val="00E97618"/>
    <w:rsid w:val="00EB6888"/>
    <w:rsid w:val="00EC382B"/>
    <w:rsid w:val="00EC7809"/>
    <w:rsid w:val="00EE2297"/>
    <w:rsid w:val="00EE2429"/>
    <w:rsid w:val="00EE2704"/>
    <w:rsid w:val="00EE300F"/>
    <w:rsid w:val="00EE382A"/>
    <w:rsid w:val="00EE6337"/>
    <w:rsid w:val="00EF4A2B"/>
    <w:rsid w:val="00F00ACB"/>
    <w:rsid w:val="00F0243C"/>
    <w:rsid w:val="00F146BF"/>
    <w:rsid w:val="00F14D6C"/>
    <w:rsid w:val="00F15171"/>
    <w:rsid w:val="00F31DF3"/>
    <w:rsid w:val="00F421F6"/>
    <w:rsid w:val="00F42702"/>
    <w:rsid w:val="00F46650"/>
    <w:rsid w:val="00F51690"/>
    <w:rsid w:val="00F51C2C"/>
    <w:rsid w:val="00F54774"/>
    <w:rsid w:val="00F6089C"/>
    <w:rsid w:val="00F64AE9"/>
    <w:rsid w:val="00F7711D"/>
    <w:rsid w:val="00F80DB3"/>
    <w:rsid w:val="00F81F1C"/>
    <w:rsid w:val="00F87DA6"/>
    <w:rsid w:val="00FA57AC"/>
    <w:rsid w:val="00FA7644"/>
    <w:rsid w:val="00FB44F9"/>
    <w:rsid w:val="00FB4AA8"/>
    <w:rsid w:val="00FC62CE"/>
    <w:rsid w:val="00FC7791"/>
    <w:rsid w:val="00FD093B"/>
    <w:rsid w:val="00FE4AB9"/>
    <w:rsid w:val="00FE7225"/>
    <w:rsid w:val="00FF0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0DB8"/>
  <w15:chartTrackingRefBased/>
  <w15:docId w15:val="{49714C30-CF89-4A71-82B4-801D33499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2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A69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2FC"/>
    <w:pPr>
      <w:ind w:left="720"/>
      <w:contextualSpacing/>
    </w:pPr>
  </w:style>
  <w:style w:type="character" w:styleId="Hyperlink">
    <w:name w:val="Hyperlink"/>
    <w:basedOn w:val="DefaultParagraphFont"/>
    <w:uiPriority w:val="99"/>
    <w:unhideWhenUsed/>
    <w:rsid w:val="00046839"/>
    <w:rPr>
      <w:color w:val="0563C1" w:themeColor="hyperlink"/>
      <w:u w:val="single"/>
    </w:rPr>
  </w:style>
  <w:style w:type="paragraph" w:styleId="FootnoteText">
    <w:name w:val="footnote text"/>
    <w:aliases w:val="5_G"/>
    <w:basedOn w:val="Normal"/>
    <w:link w:val="FootnoteTextChar"/>
    <w:uiPriority w:val="99"/>
    <w:unhideWhenUsed/>
    <w:rsid w:val="001F0731"/>
    <w:pPr>
      <w:spacing w:after="0" w:line="240" w:lineRule="auto"/>
      <w:jc w:val="both"/>
    </w:pPr>
    <w:rPr>
      <w:sz w:val="20"/>
      <w:szCs w:val="20"/>
    </w:rPr>
  </w:style>
  <w:style w:type="character" w:customStyle="1" w:styleId="FootnoteTextChar">
    <w:name w:val="Footnote Text Char"/>
    <w:aliases w:val="5_G Char"/>
    <w:basedOn w:val="DefaultParagraphFont"/>
    <w:link w:val="FootnoteText"/>
    <w:uiPriority w:val="99"/>
    <w:rsid w:val="001F0731"/>
    <w:rPr>
      <w:sz w:val="20"/>
      <w:szCs w:val="20"/>
    </w:rPr>
  </w:style>
  <w:style w:type="character" w:styleId="FootnoteReference">
    <w:name w:val="footnote reference"/>
    <w:aliases w:val="4_G Char1 Char Char Char,4_G Char Char Char Char Char Char,Footnote Reference1 Char Char Char Char Char Char,Footnotes refss Char Char Char Char Char Char,ftref Char Char Char Char Char Char,BVI fnr Char Char Char Char Char Char,4_G"/>
    <w:basedOn w:val="DefaultParagraphFont"/>
    <w:uiPriority w:val="99"/>
    <w:unhideWhenUsed/>
    <w:qFormat/>
    <w:rsid w:val="001F0731"/>
    <w:rPr>
      <w:vertAlign w:val="superscript"/>
    </w:rPr>
  </w:style>
  <w:style w:type="paragraph" w:styleId="EndnoteText">
    <w:name w:val="endnote text"/>
    <w:basedOn w:val="Normal"/>
    <w:link w:val="EndnoteTextChar"/>
    <w:uiPriority w:val="99"/>
    <w:unhideWhenUsed/>
    <w:rsid w:val="001F0731"/>
    <w:pPr>
      <w:spacing w:after="0" w:line="240" w:lineRule="auto"/>
      <w:jc w:val="both"/>
    </w:pPr>
    <w:rPr>
      <w:sz w:val="20"/>
      <w:szCs w:val="20"/>
    </w:rPr>
  </w:style>
  <w:style w:type="character" w:customStyle="1" w:styleId="EndnoteTextChar">
    <w:name w:val="Endnote Text Char"/>
    <w:basedOn w:val="DefaultParagraphFont"/>
    <w:link w:val="EndnoteText"/>
    <w:uiPriority w:val="99"/>
    <w:rsid w:val="001F0731"/>
    <w:rPr>
      <w:sz w:val="20"/>
      <w:szCs w:val="20"/>
    </w:rPr>
  </w:style>
  <w:style w:type="character" w:customStyle="1" w:styleId="Heading1Char">
    <w:name w:val="Heading 1 Char"/>
    <w:basedOn w:val="DefaultParagraphFont"/>
    <w:link w:val="Heading1"/>
    <w:uiPriority w:val="9"/>
    <w:rsid w:val="0027421A"/>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EC7809"/>
    <w:pPr>
      <w:spacing w:after="0" w:line="240" w:lineRule="auto"/>
    </w:pPr>
  </w:style>
  <w:style w:type="character" w:customStyle="1" w:styleId="UnresolvedMention1">
    <w:name w:val="Unresolved Mention1"/>
    <w:basedOn w:val="DefaultParagraphFont"/>
    <w:uiPriority w:val="99"/>
    <w:semiHidden/>
    <w:unhideWhenUsed/>
    <w:rsid w:val="00902C28"/>
    <w:rPr>
      <w:color w:val="605E5C"/>
      <w:shd w:val="clear" w:color="auto" w:fill="E1DFDD"/>
    </w:rPr>
  </w:style>
  <w:style w:type="paragraph" w:styleId="TOCHeading">
    <w:name w:val="TOC Heading"/>
    <w:basedOn w:val="Heading1"/>
    <w:next w:val="Normal"/>
    <w:uiPriority w:val="39"/>
    <w:unhideWhenUsed/>
    <w:qFormat/>
    <w:rsid w:val="009A7146"/>
    <w:pPr>
      <w:outlineLvl w:val="9"/>
    </w:pPr>
  </w:style>
  <w:style w:type="paragraph" w:styleId="TOC1">
    <w:name w:val="toc 1"/>
    <w:basedOn w:val="Normal"/>
    <w:next w:val="Normal"/>
    <w:autoRedefine/>
    <w:uiPriority w:val="39"/>
    <w:unhideWhenUsed/>
    <w:rsid w:val="009A7146"/>
    <w:pPr>
      <w:spacing w:before="120" w:after="120"/>
    </w:pPr>
    <w:rPr>
      <w:rFonts w:cstheme="minorHAnsi"/>
      <w:b/>
      <w:bCs/>
      <w:caps/>
      <w:sz w:val="20"/>
      <w:szCs w:val="20"/>
    </w:rPr>
  </w:style>
  <w:style w:type="character" w:styleId="CommentReference">
    <w:name w:val="annotation reference"/>
    <w:basedOn w:val="DefaultParagraphFont"/>
    <w:uiPriority w:val="99"/>
    <w:semiHidden/>
    <w:unhideWhenUsed/>
    <w:rsid w:val="00A47EE9"/>
    <w:rPr>
      <w:sz w:val="16"/>
      <w:szCs w:val="16"/>
    </w:rPr>
  </w:style>
  <w:style w:type="paragraph" w:styleId="CommentText">
    <w:name w:val="annotation text"/>
    <w:basedOn w:val="Normal"/>
    <w:link w:val="CommentTextChar"/>
    <w:uiPriority w:val="99"/>
    <w:unhideWhenUsed/>
    <w:rsid w:val="00A47EE9"/>
    <w:pPr>
      <w:spacing w:line="240" w:lineRule="auto"/>
    </w:pPr>
    <w:rPr>
      <w:sz w:val="20"/>
      <w:szCs w:val="20"/>
    </w:rPr>
  </w:style>
  <w:style w:type="character" w:customStyle="1" w:styleId="CommentTextChar">
    <w:name w:val="Comment Text Char"/>
    <w:basedOn w:val="DefaultParagraphFont"/>
    <w:link w:val="CommentText"/>
    <w:uiPriority w:val="99"/>
    <w:rsid w:val="00A47EE9"/>
    <w:rPr>
      <w:sz w:val="20"/>
      <w:szCs w:val="20"/>
    </w:rPr>
  </w:style>
  <w:style w:type="paragraph" w:styleId="CommentSubject">
    <w:name w:val="annotation subject"/>
    <w:basedOn w:val="CommentText"/>
    <w:next w:val="CommentText"/>
    <w:link w:val="CommentSubjectChar"/>
    <w:uiPriority w:val="99"/>
    <w:semiHidden/>
    <w:unhideWhenUsed/>
    <w:rsid w:val="00A47EE9"/>
    <w:rPr>
      <w:b/>
      <w:bCs/>
    </w:rPr>
  </w:style>
  <w:style w:type="character" w:customStyle="1" w:styleId="CommentSubjectChar">
    <w:name w:val="Comment Subject Char"/>
    <w:basedOn w:val="CommentTextChar"/>
    <w:link w:val="CommentSubject"/>
    <w:uiPriority w:val="99"/>
    <w:semiHidden/>
    <w:rsid w:val="00A47EE9"/>
    <w:rPr>
      <w:b/>
      <w:bCs/>
      <w:sz w:val="20"/>
      <w:szCs w:val="20"/>
    </w:rPr>
  </w:style>
  <w:style w:type="character" w:customStyle="1" w:styleId="UnresolvedMention2">
    <w:name w:val="Unresolved Mention2"/>
    <w:basedOn w:val="DefaultParagraphFont"/>
    <w:uiPriority w:val="99"/>
    <w:semiHidden/>
    <w:unhideWhenUsed/>
    <w:rsid w:val="007D04F5"/>
    <w:rPr>
      <w:color w:val="605E5C"/>
      <w:shd w:val="clear" w:color="auto" w:fill="E1DFDD"/>
    </w:rPr>
  </w:style>
  <w:style w:type="paragraph" w:styleId="BalloonText">
    <w:name w:val="Balloon Text"/>
    <w:basedOn w:val="Normal"/>
    <w:link w:val="BalloonTextChar"/>
    <w:uiPriority w:val="99"/>
    <w:semiHidden/>
    <w:unhideWhenUsed/>
    <w:rsid w:val="00B528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881"/>
    <w:rPr>
      <w:rFonts w:ascii="Segoe UI" w:hAnsi="Segoe UI" w:cs="Segoe UI"/>
      <w:sz w:val="18"/>
      <w:szCs w:val="18"/>
    </w:rPr>
  </w:style>
  <w:style w:type="character" w:styleId="FollowedHyperlink">
    <w:name w:val="FollowedHyperlink"/>
    <w:basedOn w:val="DefaultParagraphFont"/>
    <w:uiPriority w:val="99"/>
    <w:semiHidden/>
    <w:unhideWhenUsed/>
    <w:rsid w:val="00115CA5"/>
    <w:rPr>
      <w:color w:val="954F72" w:themeColor="followedHyperlink"/>
      <w:u w:val="single"/>
    </w:rPr>
  </w:style>
  <w:style w:type="paragraph" w:styleId="NoSpacing">
    <w:name w:val="No Spacing"/>
    <w:uiPriority w:val="1"/>
    <w:qFormat/>
    <w:rsid w:val="002A6DBB"/>
    <w:pPr>
      <w:spacing w:after="0" w:line="240" w:lineRule="auto"/>
    </w:pPr>
  </w:style>
  <w:style w:type="paragraph" w:customStyle="1" w:styleId="SingleTxtG">
    <w:name w:val="_ Single Txt_G"/>
    <w:basedOn w:val="Normal"/>
    <w:link w:val="SingleTxtGChar"/>
    <w:qFormat/>
    <w:rsid w:val="006F262A"/>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6F262A"/>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semiHidden/>
    <w:unhideWhenUsed/>
    <w:rsid w:val="00A65BC2"/>
    <w:rPr>
      <w:color w:val="605E5C"/>
      <w:shd w:val="clear" w:color="auto" w:fill="E1DFDD"/>
    </w:rPr>
  </w:style>
  <w:style w:type="paragraph" w:styleId="NormalWeb">
    <w:name w:val="Normal (Web)"/>
    <w:basedOn w:val="Normal"/>
    <w:uiPriority w:val="99"/>
    <w:unhideWhenUsed/>
    <w:rsid w:val="008F4BA2"/>
    <w:rPr>
      <w:rFonts w:ascii="Times New Roman" w:hAnsi="Times New Roman" w:cs="Times New Roman"/>
      <w:sz w:val="24"/>
      <w:szCs w:val="24"/>
    </w:rPr>
  </w:style>
  <w:style w:type="paragraph" w:styleId="Title">
    <w:name w:val="Title"/>
    <w:basedOn w:val="Normal"/>
    <w:next w:val="Normal"/>
    <w:link w:val="TitleChar"/>
    <w:uiPriority w:val="10"/>
    <w:qFormat/>
    <w:rsid w:val="009868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8E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1A696A"/>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E11F7"/>
    <w:pPr>
      <w:spacing w:after="0"/>
      <w:ind w:left="220"/>
    </w:pPr>
    <w:rPr>
      <w:rFonts w:cstheme="minorHAnsi"/>
      <w:smallCaps/>
      <w:sz w:val="20"/>
      <w:szCs w:val="20"/>
    </w:rPr>
  </w:style>
  <w:style w:type="paragraph" w:styleId="TOC3">
    <w:name w:val="toc 3"/>
    <w:basedOn w:val="Normal"/>
    <w:next w:val="Normal"/>
    <w:autoRedefine/>
    <w:uiPriority w:val="39"/>
    <w:semiHidden/>
    <w:unhideWhenUsed/>
    <w:rsid w:val="00BE11F7"/>
    <w:pPr>
      <w:spacing w:after="0"/>
      <w:ind w:left="440"/>
    </w:pPr>
    <w:rPr>
      <w:rFonts w:cstheme="minorHAnsi"/>
      <w:i/>
      <w:iCs/>
      <w:sz w:val="20"/>
      <w:szCs w:val="20"/>
    </w:rPr>
  </w:style>
  <w:style w:type="paragraph" w:styleId="TOC4">
    <w:name w:val="toc 4"/>
    <w:basedOn w:val="Normal"/>
    <w:next w:val="Normal"/>
    <w:autoRedefine/>
    <w:uiPriority w:val="39"/>
    <w:semiHidden/>
    <w:unhideWhenUsed/>
    <w:rsid w:val="00BE11F7"/>
    <w:pPr>
      <w:spacing w:after="0"/>
      <w:ind w:left="660"/>
    </w:pPr>
    <w:rPr>
      <w:rFonts w:cstheme="minorHAnsi"/>
      <w:sz w:val="18"/>
      <w:szCs w:val="18"/>
    </w:rPr>
  </w:style>
  <w:style w:type="paragraph" w:styleId="TOC5">
    <w:name w:val="toc 5"/>
    <w:basedOn w:val="Normal"/>
    <w:next w:val="Normal"/>
    <w:autoRedefine/>
    <w:uiPriority w:val="39"/>
    <w:semiHidden/>
    <w:unhideWhenUsed/>
    <w:rsid w:val="00BE11F7"/>
    <w:pPr>
      <w:spacing w:after="0"/>
      <w:ind w:left="880"/>
    </w:pPr>
    <w:rPr>
      <w:rFonts w:cstheme="minorHAnsi"/>
      <w:sz w:val="18"/>
      <w:szCs w:val="18"/>
    </w:rPr>
  </w:style>
  <w:style w:type="paragraph" w:styleId="TOC6">
    <w:name w:val="toc 6"/>
    <w:basedOn w:val="Normal"/>
    <w:next w:val="Normal"/>
    <w:autoRedefine/>
    <w:uiPriority w:val="39"/>
    <w:semiHidden/>
    <w:unhideWhenUsed/>
    <w:rsid w:val="00BE11F7"/>
    <w:pPr>
      <w:spacing w:after="0"/>
      <w:ind w:left="1100"/>
    </w:pPr>
    <w:rPr>
      <w:rFonts w:cstheme="minorHAnsi"/>
      <w:sz w:val="18"/>
      <w:szCs w:val="18"/>
    </w:rPr>
  </w:style>
  <w:style w:type="paragraph" w:styleId="TOC7">
    <w:name w:val="toc 7"/>
    <w:basedOn w:val="Normal"/>
    <w:next w:val="Normal"/>
    <w:autoRedefine/>
    <w:uiPriority w:val="39"/>
    <w:semiHidden/>
    <w:unhideWhenUsed/>
    <w:rsid w:val="00BE11F7"/>
    <w:pPr>
      <w:spacing w:after="0"/>
      <w:ind w:left="1320"/>
    </w:pPr>
    <w:rPr>
      <w:rFonts w:cstheme="minorHAnsi"/>
      <w:sz w:val="18"/>
      <w:szCs w:val="18"/>
    </w:rPr>
  </w:style>
  <w:style w:type="paragraph" w:styleId="TOC8">
    <w:name w:val="toc 8"/>
    <w:basedOn w:val="Normal"/>
    <w:next w:val="Normal"/>
    <w:autoRedefine/>
    <w:uiPriority w:val="39"/>
    <w:semiHidden/>
    <w:unhideWhenUsed/>
    <w:rsid w:val="00BE11F7"/>
    <w:pPr>
      <w:spacing w:after="0"/>
      <w:ind w:left="1540"/>
    </w:pPr>
    <w:rPr>
      <w:rFonts w:cstheme="minorHAnsi"/>
      <w:sz w:val="18"/>
      <w:szCs w:val="18"/>
    </w:rPr>
  </w:style>
  <w:style w:type="paragraph" w:styleId="TOC9">
    <w:name w:val="toc 9"/>
    <w:basedOn w:val="Normal"/>
    <w:next w:val="Normal"/>
    <w:autoRedefine/>
    <w:uiPriority w:val="39"/>
    <w:semiHidden/>
    <w:unhideWhenUsed/>
    <w:rsid w:val="00BE11F7"/>
    <w:pPr>
      <w:spacing w:after="0"/>
      <w:ind w:left="1760"/>
    </w:pPr>
    <w:rPr>
      <w:rFonts w:cstheme="minorHAnsi"/>
      <w:sz w:val="18"/>
      <w:szCs w:val="18"/>
    </w:rPr>
  </w:style>
  <w:style w:type="paragraph" w:styleId="Header">
    <w:name w:val="header"/>
    <w:basedOn w:val="Normal"/>
    <w:link w:val="HeaderChar"/>
    <w:uiPriority w:val="99"/>
    <w:unhideWhenUsed/>
    <w:rsid w:val="00990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AF0"/>
  </w:style>
  <w:style w:type="paragraph" w:styleId="Footer">
    <w:name w:val="footer"/>
    <w:basedOn w:val="Normal"/>
    <w:link w:val="FooterChar"/>
    <w:uiPriority w:val="99"/>
    <w:unhideWhenUsed/>
    <w:rsid w:val="00990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AF0"/>
  </w:style>
  <w:style w:type="character" w:customStyle="1" w:styleId="apple-converted-space">
    <w:name w:val="apple-converted-space"/>
    <w:basedOn w:val="DefaultParagraphFont"/>
    <w:rsid w:val="003A3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520405">
      <w:bodyDiv w:val="1"/>
      <w:marLeft w:val="0"/>
      <w:marRight w:val="0"/>
      <w:marTop w:val="0"/>
      <w:marBottom w:val="0"/>
      <w:divBdr>
        <w:top w:val="none" w:sz="0" w:space="0" w:color="auto"/>
        <w:left w:val="none" w:sz="0" w:space="0" w:color="auto"/>
        <w:bottom w:val="none" w:sz="0" w:space="0" w:color="auto"/>
        <w:right w:val="none" w:sz="0" w:space="0" w:color="auto"/>
      </w:divBdr>
      <w:divsChild>
        <w:div w:id="1082681051">
          <w:marLeft w:val="0"/>
          <w:marRight w:val="0"/>
          <w:marTop w:val="0"/>
          <w:marBottom w:val="0"/>
          <w:divBdr>
            <w:top w:val="none" w:sz="0" w:space="0" w:color="auto"/>
            <w:left w:val="none" w:sz="0" w:space="0" w:color="auto"/>
            <w:bottom w:val="none" w:sz="0" w:space="0" w:color="auto"/>
            <w:right w:val="none" w:sz="0" w:space="0" w:color="auto"/>
          </w:divBdr>
          <w:divsChild>
            <w:div w:id="334040236">
              <w:marLeft w:val="0"/>
              <w:marRight w:val="0"/>
              <w:marTop w:val="0"/>
              <w:marBottom w:val="0"/>
              <w:divBdr>
                <w:top w:val="none" w:sz="0" w:space="0" w:color="auto"/>
                <w:left w:val="none" w:sz="0" w:space="0" w:color="auto"/>
                <w:bottom w:val="none" w:sz="0" w:space="0" w:color="auto"/>
                <w:right w:val="none" w:sz="0" w:space="0" w:color="auto"/>
              </w:divBdr>
              <w:divsChild>
                <w:div w:id="10415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637777">
      <w:bodyDiv w:val="1"/>
      <w:marLeft w:val="0"/>
      <w:marRight w:val="0"/>
      <w:marTop w:val="0"/>
      <w:marBottom w:val="0"/>
      <w:divBdr>
        <w:top w:val="none" w:sz="0" w:space="0" w:color="auto"/>
        <w:left w:val="none" w:sz="0" w:space="0" w:color="auto"/>
        <w:bottom w:val="none" w:sz="0" w:space="0" w:color="auto"/>
        <w:right w:val="none" w:sz="0" w:space="0" w:color="auto"/>
      </w:divBdr>
      <w:divsChild>
        <w:div w:id="241792549">
          <w:marLeft w:val="0"/>
          <w:marRight w:val="0"/>
          <w:marTop w:val="0"/>
          <w:marBottom w:val="0"/>
          <w:divBdr>
            <w:top w:val="none" w:sz="0" w:space="0" w:color="auto"/>
            <w:left w:val="none" w:sz="0" w:space="0" w:color="auto"/>
            <w:bottom w:val="none" w:sz="0" w:space="0" w:color="auto"/>
            <w:right w:val="none" w:sz="0" w:space="0" w:color="auto"/>
          </w:divBdr>
          <w:divsChild>
            <w:div w:id="1365209810">
              <w:marLeft w:val="0"/>
              <w:marRight w:val="0"/>
              <w:marTop w:val="0"/>
              <w:marBottom w:val="0"/>
              <w:divBdr>
                <w:top w:val="none" w:sz="0" w:space="0" w:color="auto"/>
                <w:left w:val="none" w:sz="0" w:space="0" w:color="auto"/>
                <w:bottom w:val="none" w:sz="0" w:space="0" w:color="auto"/>
                <w:right w:val="none" w:sz="0" w:space="0" w:color="auto"/>
              </w:divBdr>
              <w:divsChild>
                <w:div w:id="53388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563747">
      <w:bodyDiv w:val="1"/>
      <w:marLeft w:val="0"/>
      <w:marRight w:val="0"/>
      <w:marTop w:val="0"/>
      <w:marBottom w:val="0"/>
      <w:divBdr>
        <w:top w:val="none" w:sz="0" w:space="0" w:color="auto"/>
        <w:left w:val="none" w:sz="0" w:space="0" w:color="auto"/>
        <w:bottom w:val="none" w:sz="0" w:space="0" w:color="auto"/>
        <w:right w:val="none" w:sz="0" w:space="0" w:color="auto"/>
      </w:divBdr>
      <w:divsChild>
        <w:div w:id="518587736">
          <w:marLeft w:val="0"/>
          <w:marRight w:val="0"/>
          <w:marTop w:val="0"/>
          <w:marBottom w:val="0"/>
          <w:divBdr>
            <w:top w:val="none" w:sz="0" w:space="0" w:color="auto"/>
            <w:left w:val="none" w:sz="0" w:space="0" w:color="auto"/>
            <w:bottom w:val="none" w:sz="0" w:space="0" w:color="auto"/>
            <w:right w:val="none" w:sz="0" w:space="0" w:color="auto"/>
          </w:divBdr>
          <w:divsChild>
            <w:div w:id="1834950362">
              <w:marLeft w:val="0"/>
              <w:marRight w:val="0"/>
              <w:marTop w:val="0"/>
              <w:marBottom w:val="0"/>
              <w:divBdr>
                <w:top w:val="none" w:sz="0" w:space="0" w:color="auto"/>
                <w:left w:val="none" w:sz="0" w:space="0" w:color="auto"/>
                <w:bottom w:val="none" w:sz="0" w:space="0" w:color="auto"/>
                <w:right w:val="none" w:sz="0" w:space="0" w:color="auto"/>
              </w:divBdr>
              <w:divsChild>
                <w:div w:id="1542136357">
                  <w:marLeft w:val="0"/>
                  <w:marRight w:val="0"/>
                  <w:marTop w:val="0"/>
                  <w:marBottom w:val="0"/>
                  <w:divBdr>
                    <w:top w:val="none" w:sz="0" w:space="0" w:color="auto"/>
                    <w:left w:val="none" w:sz="0" w:space="0" w:color="auto"/>
                    <w:bottom w:val="none" w:sz="0" w:space="0" w:color="auto"/>
                    <w:right w:val="none" w:sz="0" w:space="0" w:color="auto"/>
                  </w:divBdr>
                  <w:divsChild>
                    <w:div w:id="186944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033574">
      <w:bodyDiv w:val="1"/>
      <w:marLeft w:val="0"/>
      <w:marRight w:val="0"/>
      <w:marTop w:val="0"/>
      <w:marBottom w:val="0"/>
      <w:divBdr>
        <w:top w:val="none" w:sz="0" w:space="0" w:color="auto"/>
        <w:left w:val="none" w:sz="0" w:space="0" w:color="auto"/>
        <w:bottom w:val="none" w:sz="0" w:space="0" w:color="auto"/>
        <w:right w:val="none" w:sz="0" w:space="0" w:color="auto"/>
      </w:divBdr>
      <w:divsChild>
        <w:div w:id="1045325999">
          <w:marLeft w:val="0"/>
          <w:marRight w:val="0"/>
          <w:marTop w:val="0"/>
          <w:marBottom w:val="0"/>
          <w:divBdr>
            <w:top w:val="none" w:sz="0" w:space="0" w:color="auto"/>
            <w:left w:val="none" w:sz="0" w:space="0" w:color="auto"/>
            <w:bottom w:val="none" w:sz="0" w:space="0" w:color="auto"/>
            <w:right w:val="none" w:sz="0" w:space="0" w:color="auto"/>
          </w:divBdr>
          <w:divsChild>
            <w:div w:id="884831119">
              <w:marLeft w:val="0"/>
              <w:marRight w:val="0"/>
              <w:marTop w:val="0"/>
              <w:marBottom w:val="0"/>
              <w:divBdr>
                <w:top w:val="none" w:sz="0" w:space="0" w:color="auto"/>
                <w:left w:val="none" w:sz="0" w:space="0" w:color="auto"/>
                <w:bottom w:val="none" w:sz="0" w:space="0" w:color="auto"/>
                <w:right w:val="none" w:sz="0" w:space="0" w:color="auto"/>
              </w:divBdr>
              <w:divsChild>
                <w:div w:id="1251281702">
                  <w:marLeft w:val="0"/>
                  <w:marRight w:val="0"/>
                  <w:marTop w:val="0"/>
                  <w:marBottom w:val="0"/>
                  <w:divBdr>
                    <w:top w:val="none" w:sz="0" w:space="0" w:color="auto"/>
                    <w:left w:val="none" w:sz="0" w:space="0" w:color="auto"/>
                    <w:bottom w:val="none" w:sz="0" w:space="0" w:color="auto"/>
                    <w:right w:val="none" w:sz="0" w:space="0" w:color="auto"/>
                  </w:divBdr>
                </w:div>
              </w:divsChild>
            </w:div>
            <w:div w:id="342367121">
              <w:marLeft w:val="0"/>
              <w:marRight w:val="0"/>
              <w:marTop w:val="0"/>
              <w:marBottom w:val="0"/>
              <w:divBdr>
                <w:top w:val="none" w:sz="0" w:space="0" w:color="auto"/>
                <w:left w:val="none" w:sz="0" w:space="0" w:color="auto"/>
                <w:bottom w:val="none" w:sz="0" w:space="0" w:color="auto"/>
                <w:right w:val="none" w:sz="0" w:space="0" w:color="auto"/>
              </w:divBdr>
              <w:divsChild>
                <w:div w:id="1442070606">
                  <w:marLeft w:val="0"/>
                  <w:marRight w:val="0"/>
                  <w:marTop w:val="0"/>
                  <w:marBottom w:val="0"/>
                  <w:divBdr>
                    <w:top w:val="none" w:sz="0" w:space="0" w:color="auto"/>
                    <w:left w:val="none" w:sz="0" w:space="0" w:color="auto"/>
                    <w:bottom w:val="none" w:sz="0" w:space="0" w:color="auto"/>
                    <w:right w:val="none" w:sz="0" w:space="0" w:color="auto"/>
                  </w:divBdr>
                </w:div>
                <w:div w:id="351155197">
                  <w:marLeft w:val="0"/>
                  <w:marRight w:val="0"/>
                  <w:marTop w:val="0"/>
                  <w:marBottom w:val="0"/>
                  <w:divBdr>
                    <w:top w:val="none" w:sz="0" w:space="0" w:color="auto"/>
                    <w:left w:val="none" w:sz="0" w:space="0" w:color="auto"/>
                    <w:bottom w:val="none" w:sz="0" w:space="0" w:color="auto"/>
                    <w:right w:val="none" w:sz="0" w:space="0" w:color="auto"/>
                  </w:divBdr>
                </w:div>
              </w:divsChild>
            </w:div>
            <w:div w:id="1932619145">
              <w:marLeft w:val="0"/>
              <w:marRight w:val="0"/>
              <w:marTop w:val="0"/>
              <w:marBottom w:val="0"/>
              <w:divBdr>
                <w:top w:val="none" w:sz="0" w:space="0" w:color="auto"/>
                <w:left w:val="none" w:sz="0" w:space="0" w:color="auto"/>
                <w:bottom w:val="none" w:sz="0" w:space="0" w:color="auto"/>
                <w:right w:val="none" w:sz="0" w:space="0" w:color="auto"/>
              </w:divBdr>
              <w:divsChild>
                <w:div w:id="123365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98126">
      <w:bodyDiv w:val="1"/>
      <w:marLeft w:val="0"/>
      <w:marRight w:val="0"/>
      <w:marTop w:val="0"/>
      <w:marBottom w:val="0"/>
      <w:divBdr>
        <w:top w:val="none" w:sz="0" w:space="0" w:color="auto"/>
        <w:left w:val="none" w:sz="0" w:space="0" w:color="auto"/>
        <w:bottom w:val="none" w:sz="0" w:space="0" w:color="auto"/>
        <w:right w:val="none" w:sz="0" w:space="0" w:color="auto"/>
      </w:divBdr>
      <w:divsChild>
        <w:div w:id="646859972">
          <w:marLeft w:val="0"/>
          <w:marRight w:val="0"/>
          <w:marTop w:val="0"/>
          <w:marBottom w:val="0"/>
          <w:divBdr>
            <w:top w:val="none" w:sz="0" w:space="0" w:color="auto"/>
            <w:left w:val="none" w:sz="0" w:space="0" w:color="auto"/>
            <w:bottom w:val="none" w:sz="0" w:space="0" w:color="auto"/>
            <w:right w:val="none" w:sz="0" w:space="0" w:color="auto"/>
          </w:divBdr>
          <w:divsChild>
            <w:div w:id="1427925474">
              <w:marLeft w:val="0"/>
              <w:marRight w:val="0"/>
              <w:marTop w:val="0"/>
              <w:marBottom w:val="0"/>
              <w:divBdr>
                <w:top w:val="none" w:sz="0" w:space="0" w:color="auto"/>
                <w:left w:val="none" w:sz="0" w:space="0" w:color="auto"/>
                <w:bottom w:val="none" w:sz="0" w:space="0" w:color="auto"/>
                <w:right w:val="none" w:sz="0" w:space="0" w:color="auto"/>
              </w:divBdr>
              <w:divsChild>
                <w:div w:id="137457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12472">
      <w:bodyDiv w:val="1"/>
      <w:marLeft w:val="0"/>
      <w:marRight w:val="0"/>
      <w:marTop w:val="0"/>
      <w:marBottom w:val="0"/>
      <w:divBdr>
        <w:top w:val="none" w:sz="0" w:space="0" w:color="auto"/>
        <w:left w:val="none" w:sz="0" w:space="0" w:color="auto"/>
        <w:bottom w:val="none" w:sz="0" w:space="0" w:color="auto"/>
        <w:right w:val="none" w:sz="0" w:space="0" w:color="auto"/>
      </w:divBdr>
      <w:divsChild>
        <w:div w:id="494876670">
          <w:marLeft w:val="0"/>
          <w:marRight w:val="0"/>
          <w:marTop w:val="0"/>
          <w:marBottom w:val="0"/>
          <w:divBdr>
            <w:top w:val="none" w:sz="0" w:space="0" w:color="auto"/>
            <w:left w:val="none" w:sz="0" w:space="0" w:color="auto"/>
            <w:bottom w:val="none" w:sz="0" w:space="0" w:color="auto"/>
            <w:right w:val="none" w:sz="0" w:space="0" w:color="auto"/>
          </w:divBdr>
          <w:divsChild>
            <w:div w:id="1109080377">
              <w:marLeft w:val="0"/>
              <w:marRight w:val="0"/>
              <w:marTop w:val="0"/>
              <w:marBottom w:val="0"/>
              <w:divBdr>
                <w:top w:val="none" w:sz="0" w:space="0" w:color="auto"/>
                <w:left w:val="none" w:sz="0" w:space="0" w:color="auto"/>
                <w:bottom w:val="none" w:sz="0" w:space="0" w:color="auto"/>
                <w:right w:val="none" w:sz="0" w:space="0" w:color="auto"/>
              </w:divBdr>
              <w:divsChild>
                <w:div w:id="269893922">
                  <w:marLeft w:val="0"/>
                  <w:marRight w:val="0"/>
                  <w:marTop w:val="0"/>
                  <w:marBottom w:val="0"/>
                  <w:divBdr>
                    <w:top w:val="none" w:sz="0" w:space="0" w:color="auto"/>
                    <w:left w:val="none" w:sz="0" w:space="0" w:color="auto"/>
                    <w:bottom w:val="none" w:sz="0" w:space="0" w:color="auto"/>
                    <w:right w:val="none" w:sz="0" w:space="0" w:color="auto"/>
                  </w:divBdr>
                </w:div>
              </w:divsChild>
            </w:div>
            <w:div w:id="1209074821">
              <w:marLeft w:val="0"/>
              <w:marRight w:val="0"/>
              <w:marTop w:val="0"/>
              <w:marBottom w:val="0"/>
              <w:divBdr>
                <w:top w:val="none" w:sz="0" w:space="0" w:color="auto"/>
                <w:left w:val="none" w:sz="0" w:space="0" w:color="auto"/>
                <w:bottom w:val="none" w:sz="0" w:space="0" w:color="auto"/>
                <w:right w:val="none" w:sz="0" w:space="0" w:color="auto"/>
              </w:divBdr>
              <w:divsChild>
                <w:div w:id="1786192427">
                  <w:marLeft w:val="0"/>
                  <w:marRight w:val="0"/>
                  <w:marTop w:val="0"/>
                  <w:marBottom w:val="0"/>
                  <w:divBdr>
                    <w:top w:val="none" w:sz="0" w:space="0" w:color="auto"/>
                    <w:left w:val="none" w:sz="0" w:space="0" w:color="auto"/>
                    <w:bottom w:val="none" w:sz="0" w:space="0" w:color="auto"/>
                    <w:right w:val="none" w:sz="0" w:space="0" w:color="auto"/>
                  </w:divBdr>
                </w:div>
                <w:div w:id="1549565816">
                  <w:marLeft w:val="0"/>
                  <w:marRight w:val="0"/>
                  <w:marTop w:val="0"/>
                  <w:marBottom w:val="0"/>
                  <w:divBdr>
                    <w:top w:val="none" w:sz="0" w:space="0" w:color="auto"/>
                    <w:left w:val="none" w:sz="0" w:space="0" w:color="auto"/>
                    <w:bottom w:val="none" w:sz="0" w:space="0" w:color="auto"/>
                    <w:right w:val="none" w:sz="0" w:space="0" w:color="auto"/>
                  </w:divBdr>
                </w:div>
              </w:divsChild>
            </w:div>
            <w:div w:id="595871232">
              <w:marLeft w:val="0"/>
              <w:marRight w:val="0"/>
              <w:marTop w:val="0"/>
              <w:marBottom w:val="0"/>
              <w:divBdr>
                <w:top w:val="none" w:sz="0" w:space="0" w:color="auto"/>
                <w:left w:val="none" w:sz="0" w:space="0" w:color="auto"/>
                <w:bottom w:val="none" w:sz="0" w:space="0" w:color="auto"/>
                <w:right w:val="none" w:sz="0" w:space="0" w:color="auto"/>
              </w:divBdr>
              <w:divsChild>
                <w:div w:id="152070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207648">
      <w:bodyDiv w:val="1"/>
      <w:marLeft w:val="0"/>
      <w:marRight w:val="0"/>
      <w:marTop w:val="0"/>
      <w:marBottom w:val="0"/>
      <w:divBdr>
        <w:top w:val="none" w:sz="0" w:space="0" w:color="auto"/>
        <w:left w:val="none" w:sz="0" w:space="0" w:color="auto"/>
        <w:bottom w:val="none" w:sz="0" w:space="0" w:color="auto"/>
        <w:right w:val="none" w:sz="0" w:space="0" w:color="auto"/>
      </w:divBdr>
      <w:divsChild>
        <w:div w:id="760218849">
          <w:marLeft w:val="0"/>
          <w:marRight w:val="0"/>
          <w:marTop w:val="0"/>
          <w:marBottom w:val="0"/>
          <w:divBdr>
            <w:top w:val="none" w:sz="0" w:space="0" w:color="auto"/>
            <w:left w:val="none" w:sz="0" w:space="0" w:color="auto"/>
            <w:bottom w:val="none" w:sz="0" w:space="0" w:color="auto"/>
            <w:right w:val="none" w:sz="0" w:space="0" w:color="auto"/>
          </w:divBdr>
          <w:divsChild>
            <w:div w:id="643699724">
              <w:marLeft w:val="0"/>
              <w:marRight w:val="0"/>
              <w:marTop w:val="0"/>
              <w:marBottom w:val="0"/>
              <w:divBdr>
                <w:top w:val="none" w:sz="0" w:space="0" w:color="auto"/>
                <w:left w:val="none" w:sz="0" w:space="0" w:color="auto"/>
                <w:bottom w:val="none" w:sz="0" w:space="0" w:color="auto"/>
                <w:right w:val="none" w:sz="0" w:space="0" w:color="auto"/>
              </w:divBdr>
              <w:divsChild>
                <w:div w:id="1796949328">
                  <w:marLeft w:val="0"/>
                  <w:marRight w:val="0"/>
                  <w:marTop w:val="0"/>
                  <w:marBottom w:val="0"/>
                  <w:divBdr>
                    <w:top w:val="none" w:sz="0" w:space="0" w:color="auto"/>
                    <w:left w:val="none" w:sz="0" w:space="0" w:color="auto"/>
                    <w:bottom w:val="none" w:sz="0" w:space="0" w:color="auto"/>
                    <w:right w:val="none" w:sz="0" w:space="0" w:color="auto"/>
                  </w:divBdr>
                  <w:divsChild>
                    <w:div w:id="35391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17573">
      <w:bodyDiv w:val="1"/>
      <w:marLeft w:val="0"/>
      <w:marRight w:val="0"/>
      <w:marTop w:val="0"/>
      <w:marBottom w:val="0"/>
      <w:divBdr>
        <w:top w:val="none" w:sz="0" w:space="0" w:color="auto"/>
        <w:left w:val="none" w:sz="0" w:space="0" w:color="auto"/>
        <w:bottom w:val="none" w:sz="0" w:space="0" w:color="auto"/>
        <w:right w:val="none" w:sz="0" w:space="0" w:color="auto"/>
      </w:divBdr>
    </w:div>
    <w:div w:id="1291473071">
      <w:bodyDiv w:val="1"/>
      <w:marLeft w:val="0"/>
      <w:marRight w:val="0"/>
      <w:marTop w:val="0"/>
      <w:marBottom w:val="0"/>
      <w:divBdr>
        <w:top w:val="none" w:sz="0" w:space="0" w:color="auto"/>
        <w:left w:val="none" w:sz="0" w:space="0" w:color="auto"/>
        <w:bottom w:val="none" w:sz="0" w:space="0" w:color="auto"/>
        <w:right w:val="none" w:sz="0" w:space="0" w:color="auto"/>
      </w:divBdr>
      <w:divsChild>
        <w:div w:id="817917798">
          <w:marLeft w:val="0"/>
          <w:marRight w:val="0"/>
          <w:marTop w:val="0"/>
          <w:marBottom w:val="0"/>
          <w:divBdr>
            <w:top w:val="none" w:sz="0" w:space="0" w:color="auto"/>
            <w:left w:val="none" w:sz="0" w:space="0" w:color="auto"/>
            <w:bottom w:val="none" w:sz="0" w:space="0" w:color="auto"/>
            <w:right w:val="none" w:sz="0" w:space="0" w:color="auto"/>
          </w:divBdr>
          <w:divsChild>
            <w:div w:id="1345325775">
              <w:marLeft w:val="0"/>
              <w:marRight w:val="0"/>
              <w:marTop w:val="0"/>
              <w:marBottom w:val="0"/>
              <w:divBdr>
                <w:top w:val="none" w:sz="0" w:space="0" w:color="auto"/>
                <w:left w:val="none" w:sz="0" w:space="0" w:color="auto"/>
                <w:bottom w:val="none" w:sz="0" w:space="0" w:color="auto"/>
                <w:right w:val="none" w:sz="0" w:space="0" w:color="auto"/>
              </w:divBdr>
              <w:divsChild>
                <w:div w:id="1228567872">
                  <w:marLeft w:val="0"/>
                  <w:marRight w:val="0"/>
                  <w:marTop w:val="0"/>
                  <w:marBottom w:val="0"/>
                  <w:divBdr>
                    <w:top w:val="none" w:sz="0" w:space="0" w:color="auto"/>
                    <w:left w:val="none" w:sz="0" w:space="0" w:color="auto"/>
                    <w:bottom w:val="none" w:sz="0" w:space="0" w:color="auto"/>
                    <w:right w:val="none" w:sz="0" w:space="0" w:color="auto"/>
                  </w:divBdr>
                  <w:divsChild>
                    <w:div w:id="48085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147220">
      <w:bodyDiv w:val="1"/>
      <w:marLeft w:val="0"/>
      <w:marRight w:val="0"/>
      <w:marTop w:val="0"/>
      <w:marBottom w:val="0"/>
      <w:divBdr>
        <w:top w:val="none" w:sz="0" w:space="0" w:color="auto"/>
        <w:left w:val="none" w:sz="0" w:space="0" w:color="auto"/>
        <w:bottom w:val="none" w:sz="0" w:space="0" w:color="auto"/>
        <w:right w:val="none" w:sz="0" w:space="0" w:color="auto"/>
      </w:divBdr>
      <w:divsChild>
        <w:div w:id="1675915614">
          <w:marLeft w:val="0"/>
          <w:marRight w:val="0"/>
          <w:marTop w:val="0"/>
          <w:marBottom w:val="0"/>
          <w:divBdr>
            <w:top w:val="none" w:sz="0" w:space="0" w:color="auto"/>
            <w:left w:val="none" w:sz="0" w:space="0" w:color="auto"/>
            <w:bottom w:val="none" w:sz="0" w:space="0" w:color="auto"/>
            <w:right w:val="none" w:sz="0" w:space="0" w:color="auto"/>
          </w:divBdr>
          <w:divsChild>
            <w:div w:id="1026180420">
              <w:marLeft w:val="0"/>
              <w:marRight w:val="0"/>
              <w:marTop w:val="0"/>
              <w:marBottom w:val="0"/>
              <w:divBdr>
                <w:top w:val="none" w:sz="0" w:space="0" w:color="auto"/>
                <w:left w:val="none" w:sz="0" w:space="0" w:color="auto"/>
                <w:bottom w:val="none" w:sz="0" w:space="0" w:color="auto"/>
                <w:right w:val="none" w:sz="0" w:space="0" w:color="auto"/>
              </w:divBdr>
              <w:divsChild>
                <w:div w:id="552424822">
                  <w:marLeft w:val="0"/>
                  <w:marRight w:val="0"/>
                  <w:marTop w:val="0"/>
                  <w:marBottom w:val="0"/>
                  <w:divBdr>
                    <w:top w:val="none" w:sz="0" w:space="0" w:color="auto"/>
                    <w:left w:val="none" w:sz="0" w:space="0" w:color="auto"/>
                    <w:bottom w:val="none" w:sz="0" w:space="0" w:color="auto"/>
                    <w:right w:val="none" w:sz="0" w:space="0" w:color="auto"/>
                  </w:divBdr>
                  <w:divsChild>
                    <w:div w:id="13238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014070">
      <w:bodyDiv w:val="1"/>
      <w:marLeft w:val="0"/>
      <w:marRight w:val="0"/>
      <w:marTop w:val="0"/>
      <w:marBottom w:val="0"/>
      <w:divBdr>
        <w:top w:val="none" w:sz="0" w:space="0" w:color="auto"/>
        <w:left w:val="none" w:sz="0" w:space="0" w:color="auto"/>
        <w:bottom w:val="none" w:sz="0" w:space="0" w:color="auto"/>
        <w:right w:val="none" w:sz="0" w:space="0" w:color="auto"/>
      </w:divBdr>
    </w:div>
    <w:div w:id="1564097140">
      <w:bodyDiv w:val="1"/>
      <w:marLeft w:val="0"/>
      <w:marRight w:val="0"/>
      <w:marTop w:val="0"/>
      <w:marBottom w:val="0"/>
      <w:divBdr>
        <w:top w:val="none" w:sz="0" w:space="0" w:color="auto"/>
        <w:left w:val="none" w:sz="0" w:space="0" w:color="auto"/>
        <w:bottom w:val="none" w:sz="0" w:space="0" w:color="auto"/>
        <w:right w:val="none" w:sz="0" w:space="0" w:color="auto"/>
      </w:divBdr>
      <w:divsChild>
        <w:div w:id="202864801">
          <w:marLeft w:val="0"/>
          <w:marRight w:val="0"/>
          <w:marTop w:val="0"/>
          <w:marBottom w:val="0"/>
          <w:divBdr>
            <w:top w:val="none" w:sz="0" w:space="0" w:color="auto"/>
            <w:left w:val="none" w:sz="0" w:space="0" w:color="auto"/>
            <w:bottom w:val="none" w:sz="0" w:space="0" w:color="auto"/>
            <w:right w:val="none" w:sz="0" w:space="0" w:color="auto"/>
          </w:divBdr>
          <w:divsChild>
            <w:div w:id="1322470456">
              <w:marLeft w:val="0"/>
              <w:marRight w:val="0"/>
              <w:marTop w:val="0"/>
              <w:marBottom w:val="0"/>
              <w:divBdr>
                <w:top w:val="none" w:sz="0" w:space="0" w:color="auto"/>
                <w:left w:val="none" w:sz="0" w:space="0" w:color="auto"/>
                <w:bottom w:val="none" w:sz="0" w:space="0" w:color="auto"/>
                <w:right w:val="none" w:sz="0" w:space="0" w:color="auto"/>
              </w:divBdr>
              <w:divsChild>
                <w:div w:id="337314264">
                  <w:marLeft w:val="0"/>
                  <w:marRight w:val="0"/>
                  <w:marTop w:val="0"/>
                  <w:marBottom w:val="0"/>
                  <w:divBdr>
                    <w:top w:val="none" w:sz="0" w:space="0" w:color="auto"/>
                    <w:left w:val="none" w:sz="0" w:space="0" w:color="auto"/>
                    <w:bottom w:val="none" w:sz="0" w:space="0" w:color="auto"/>
                    <w:right w:val="none" w:sz="0" w:space="0" w:color="auto"/>
                  </w:divBdr>
                  <w:divsChild>
                    <w:div w:id="37454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329517">
      <w:bodyDiv w:val="1"/>
      <w:marLeft w:val="0"/>
      <w:marRight w:val="0"/>
      <w:marTop w:val="0"/>
      <w:marBottom w:val="0"/>
      <w:divBdr>
        <w:top w:val="none" w:sz="0" w:space="0" w:color="auto"/>
        <w:left w:val="none" w:sz="0" w:space="0" w:color="auto"/>
        <w:bottom w:val="none" w:sz="0" w:space="0" w:color="auto"/>
        <w:right w:val="none" w:sz="0" w:space="0" w:color="auto"/>
      </w:divBdr>
      <w:divsChild>
        <w:div w:id="1652633469">
          <w:marLeft w:val="0"/>
          <w:marRight w:val="0"/>
          <w:marTop w:val="0"/>
          <w:marBottom w:val="0"/>
          <w:divBdr>
            <w:top w:val="none" w:sz="0" w:space="0" w:color="auto"/>
            <w:left w:val="none" w:sz="0" w:space="0" w:color="auto"/>
            <w:bottom w:val="none" w:sz="0" w:space="0" w:color="auto"/>
            <w:right w:val="none" w:sz="0" w:space="0" w:color="auto"/>
          </w:divBdr>
          <w:divsChild>
            <w:div w:id="1365641569">
              <w:marLeft w:val="0"/>
              <w:marRight w:val="0"/>
              <w:marTop w:val="0"/>
              <w:marBottom w:val="0"/>
              <w:divBdr>
                <w:top w:val="none" w:sz="0" w:space="0" w:color="auto"/>
                <w:left w:val="none" w:sz="0" w:space="0" w:color="auto"/>
                <w:bottom w:val="none" w:sz="0" w:space="0" w:color="auto"/>
                <w:right w:val="none" w:sz="0" w:space="0" w:color="auto"/>
              </w:divBdr>
              <w:divsChild>
                <w:div w:id="697465803">
                  <w:marLeft w:val="0"/>
                  <w:marRight w:val="0"/>
                  <w:marTop w:val="0"/>
                  <w:marBottom w:val="0"/>
                  <w:divBdr>
                    <w:top w:val="none" w:sz="0" w:space="0" w:color="auto"/>
                    <w:left w:val="none" w:sz="0" w:space="0" w:color="auto"/>
                    <w:bottom w:val="none" w:sz="0" w:space="0" w:color="auto"/>
                    <w:right w:val="none" w:sz="0" w:space="0" w:color="auto"/>
                  </w:divBdr>
                  <w:divsChild>
                    <w:div w:id="116165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tbinternet.ohchr.org/_layouts/15/treatybodyexternal/Download.aspx?symbolno=INT%2FCESCR%2FICO%2FKEN%2F50997&amp;Lang=en"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parliament.go.ke/sites/default/files/2024-03/Report%20on%20compliance%20to%20article%2054%282%29%20of%20the%20Constitution%20on%20employment%20of%20persons%20with%20disabilities%20in%20public%20institutions-1.pdf" TargetMode="External"/><Relationship Id="rId13" Type="http://schemas.openxmlformats.org/officeDocument/2006/relationships/hyperlink" Target="https://www.bomayangu.go.ke/" TargetMode="External"/><Relationship Id="rId18" Type="http://schemas.openxmlformats.org/officeDocument/2006/relationships/hyperlink" Target="https://www.health.go.ke/node/1337" TargetMode="External"/><Relationship Id="rId26" Type="http://schemas.openxmlformats.org/officeDocument/2006/relationships/hyperlink" Target="http://www.parliament.go.ke/sites/default/files/2023-02/The%20Learners%20with%20Disabilities%20Bill%2C%202023.pdf" TargetMode="External"/><Relationship Id="rId3" Type="http://schemas.openxmlformats.org/officeDocument/2006/relationships/hyperlink" Target="https://www.president.go.ke/president-ruto-dissolves-cabinet/" TargetMode="External"/><Relationship Id="rId21" Type="http://schemas.openxmlformats.org/officeDocument/2006/relationships/hyperlink" Target="https://www.businessdailyafrica.com/bd/corporate/health/chaos-patient-suffering-persist-on-shaky-shif-rollout-4784114" TargetMode="External"/><Relationship Id="rId7" Type="http://schemas.openxmlformats.org/officeDocument/2006/relationships/hyperlink" Target="https://ncpwd.go.ke/download/status-report-on-disability/?wpdmdl=17626&amp;refresh=662a25786e6091714038136" TargetMode="External"/><Relationship Id="rId12" Type="http://schemas.openxmlformats.org/officeDocument/2006/relationships/hyperlink" Target="https://www.bomayangu.go.ke/project/55" TargetMode="External"/><Relationship Id="rId17" Type="http://schemas.openxmlformats.org/officeDocument/2006/relationships/hyperlink" Target="https://www.businessdailyafrica.com/bd/data-hub/disabled-women-stigma-maternity-wards-sexual-health-clinics--3490610" TargetMode="External"/><Relationship Id="rId25" Type="http://schemas.openxmlformats.org/officeDocument/2006/relationships/hyperlink" Target="https://ncpwd.go.ke/download/circular-on-personal-guide-in-the-public-service/?wpdmdl=19090&amp;refresh=6751ae53afaca1733406291" TargetMode="External"/><Relationship Id="rId2" Type="http://schemas.openxmlformats.org/officeDocument/2006/relationships/hyperlink" Target="https://www.idlo.int/sites/default/files/pdfs/publications/idlo-kenya-womens-professional-participation-low-res_march2020.pdf" TargetMode="External"/><Relationship Id="rId16" Type="http://schemas.openxmlformats.org/officeDocument/2006/relationships/hyperlink" Target="https://www.tuko.co.ke/people/447599-tragedy-machakos-county-assembly-loses-public-communications-assistant/" TargetMode="External"/><Relationship Id="rId20" Type="http://schemas.openxmlformats.org/officeDocument/2006/relationships/hyperlink" Target="https://www.theafricareport.com/363976/kenya-patients-suffer-as-new-healthcare-system-failures-cause-chaos/" TargetMode="External"/><Relationship Id="rId1" Type="http://schemas.openxmlformats.org/officeDocument/2006/relationships/hyperlink" Target="http://www.parliament.go.ke/sites/default/files/2024-03/The%20Persons%20with%20Dissabilities%20Bill%202023%20Senate%20Bill%20no7%20of%202023.pdf" TargetMode="External"/><Relationship Id="rId6" Type="http://schemas.openxmlformats.org/officeDocument/2006/relationships/hyperlink" Target="https://www.udpkenya.or.ke/wp-content/uploads/2023/05/Audit-Report-on-Participation-of-Persons-with-diabilities-in-2022-Elections.pdf%20" TargetMode="External"/><Relationship Id="rId11" Type="http://schemas.openxmlformats.org/officeDocument/2006/relationships/hyperlink" Target="https://ncpwd.go.ke/download/circular-on-personal-guide-in-the-public-service/?wpdmdl=19090&amp;refresh=6751ae53afaca1733406291" TargetMode="External"/><Relationship Id="rId24" Type="http://schemas.openxmlformats.org/officeDocument/2006/relationships/hyperlink" Target="https://kicd.ac.ke/cbc-materials/popular-slides-on-cbc/" TargetMode="External"/><Relationship Id="rId5" Type="http://schemas.openxmlformats.org/officeDocument/2006/relationships/hyperlink" Target="https://www.president.go.ke/president-asks-new-cabinet-to-serve-kenya-diligently/" TargetMode="External"/><Relationship Id="rId15" Type="http://schemas.openxmlformats.org/officeDocument/2006/relationships/hyperlink" Target="https://ncpwd.go.ke/download/circular-on-personal-guide-in-the-public-service/?wpdmdl=19090&amp;refresh=6751ae53afaca1733406291" TargetMode="External"/><Relationship Id="rId23" Type="http://schemas.openxmlformats.org/officeDocument/2006/relationships/hyperlink" Target="https://ncpwd.go.ke/download/circular-on-personal-guide-in-the-public-service/?wpdmdl=19090&amp;refresh=6751ae53afaca1733406291" TargetMode="External"/><Relationship Id="rId28" Type="http://schemas.openxmlformats.org/officeDocument/2006/relationships/hyperlink" Target="https://kise.ac.ke/system/files/2020-12/Status%20of%20children%20with%20disabilities%20and%20SN%20in%20E%20during%20COVID-19%20Era%20in%20Kenya.pdf" TargetMode="External"/><Relationship Id="rId10" Type="http://schemas.openxmlformats.org/officeDocument/2006/relationships/hyperlink" Target="https://ncpwd.go.ke/download/circular-on-personal-guide-in-the-public-service/?wpdmdl=19090&amp;refresh=6751ae53afaca1733406291" TargetMode="External"/><Relationship Id="rId19" Type="http://schemas.openxmlformats.org/officeDocument/2006/relationships/hyperlink" Target="https://cytonn.com/topicals/social-health-insurance" TargetMode="External"/><Relationship Id="rId4" Type="http://schemas.openxmlformats.org/officeDocument/2006/relationships/hyperlink" Target="https://www.standardmedia.co.ke/health/national/article/2001500804/pwds-push-for-disabled-woman-cs-in-ruto-cabinet" TargetMode="External"/><Relationship Id="rId9" Type="http://schemas.openxmlformats.org/officeDocument/2006/relationships/hyperlink" Target="https://tisa.co.ke/tisa-resources/" TargetMode="External"/><Relationship Id="rId14" Type="http://schemas.openxmlformats.org/officeDocument/2006/relationships/hyperlink" Target="https://aak.or.ke/download/national-building-code-2024/?wpdmdl=2693&amp;refresh=6752e8a923abf1733486761" TargetMode="External"/><Relationship Id="rId22" Type="http://schemas.openxmlformats.org/officeDocument/2006/relationships/hyperlink" Target="https://mastercardfdn.org/wp-content/uploads/2023/11/Phase-2-Kenya-Experiences-Report.pdf" TargetMode="External"/><Relationship Id="rId27" Type="http://schemas.openxmlformats.org/officeDocument/2006/relationships/hyperlink" Target="http://www.parliament.go.ke/sites/default/files/2023-02/The%20Learners%20with%20Disabilities%20Bill%2C%20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684B1-D945-47A8-B017-15E7C10A6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18</Pages>
  <Words>6880</Words>
  <Characters>39222</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Elizabeth Ombati</cp:lastModifiedBy>
  <cp:revision>4</cp:revision>
  <dcterms:created xsi:type="dcterms:W3CDTF">2025-01-07T09:01:00Z</dcterms:created>
  <dcterms:modified xsi:type="dcterms:W3CDTF">2025-01-07T14:00:00Z</dcterms:modified>
</cp:coreProperties>
</file>