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6FE11604" w14:textId="351A6D82" w:rsidR="009B39F1" w:rsidRPr="00724D6E" w:rsidRDefault="009B39F1" w:rsidP="00F85E9D">
      <w:pPr>
        <w:spacing w:after="0"/>
        <w:jc w:val="center"/>
        <w:rPr>
          <w:rFonts w:cstheme="minorHAnsi"/>
          <w:b/>
          <w:bCs/>
          <w:sz w:val="24"/>
          <w:szCs w:val="24"/>
          <w:lang w:val="es-419"/>
        </w:rPr>
      </w:pPr>
      <w:r w:rsidRPr="00724D6E">
        <w:rPr>
          <w:rFonts w:cstheme="minorHAnsi"/>
          <w:b/>
          <w:bCs/>
          <w:sz w:val="24"/>
          <w:szCs w:val="24"/>
          <w:lang w:val="es-419"/>
        </w:rPr>
        <w:t>CERSDH – Centro Europeo de Responsabilidad Social y Derechos Humanos</w:t>
      </w:r>
    </w:p>
    <w:p w14:paraId="29168E71" w14:textId="77777777" w:rsidR="003B0F09" w:rsidRPr="00724D6E" w:rsidRDefault="003B0F09" w:rsidP="00F85E9D">
      <w:pPr>
        <w:spacing w:after="0"/>
        <w:jc w:val="center"/>
        <w:rPr>
          <w:rFonts w:cstheme="minorHAnsi"/>
          <w:b/>
          <w:bCs/>
          <w:sz w:val="24"/>
          <w:szCs w:val="24"/>
          <w:lang w:val="es-419"/>
        </w:rPr>
      </w:pPr>
    </w:p>
    <w:p w14:paraId="6163499C" w14:textId="69B2D7CF" w:rsidR="009B39F1" w:rsidRPr="00724D6E" w:rsidRDefault="009B39F1" w:rsidP="00F85E9D">
      <w:pPr>
        <w:spacing w:after="0"/>
        <w:jc w:val="center"/>
        <w:rPr>
          <w:rFonts w:cstheme="minorHAnsi"/>
          <w:b/>
          <w:bCs/>
          <w:sz w:val="24"/>
          <w:szCs w:val="24"/>
          <w:lang w:val="es-419"/>
        </w:rPr>
      </w:pPr>
      <w:r w:rsidRPr="00724D6E">
        <w:rPr>
          <w:rFonts w:cstheme="minorHAnsi"/>
          <w:b/>
          <w:bCs/>
          <w:sz w:val="24"/>
          <w:szCs w:val="24"/>
          <w:lang w:val="es-419"/>
        </w:rPr>
        <w:t>Presentación de información al Comité de Derechos Económicos Sociales y Culturales</w:t>
      </w:r>
    </w:p>
    <w:p w14:paraId="07C83638" w14:textId="7DB2A5C8" w:rsidR="00E25CD8" w:rsidRPr="00724D6E" w:rsidRDefault="009B39F1" w:rsidP="00724D6E">
      <w:pPr>
        <w:spacing w:after="0"/>
        <w:jc w:val="center"/>
        <w:rPr>
          <w:rFonts w:cstheme="minorHAnsi"/>
          <w:b/>
          <w:bCs/>
          <w:sz w:val="24"/>
          <w:szCs w:val="24"/>
          <w:lang w:val="es-419"/>
        </w:rPr>
      </w:pPr>
      <w:r w:rsidRPr="00724D6E">
        <w:rPr>
          <w:rFonts w:cstheme="minorHAnsi"/>
          <w:b/>
          <w:bCs/>
          <w:sz w:val="24"/>
          <w:szCs w:val="24"/>
          <w:lang w:val="es-419"/>
        </w:rPr>
        <w:t>en vista de la redacción de</w:t>
      </w:r>
      <w:r w:rsidR="000C6E27" w:rsidRPr="00724D6E">
        <w:rPr>
          <w:rFonts w:cstheme="minorHAnsi"/>
          <w:b/>
          <w:bCs/>
          <w:sz w:val="24"/>
          <w:szCs w:val="24"/>
          <w:lang w:val="es-419"/>
        </w:rPr>
        <w:t xml:space="preserve"> la Lista</w:t>
      </w:r>
      <w:r w:rsidR="00E25CD8" w:rsidRPr="00724D6E">
        <w:rPr>
          <w:rFonts w:cstheme="minorHAnsi"/>
          <w:b/>
          <w:bCs/>
          <w:sz w:val="24"/>
          <w:szCs w:val="24"/>
          <w:lang w:val="es-419"/>
        </w:rPr>
        <w:t xml:space="preserve"> de Cuestiones</w:t>
      </w:r>
    </w:p>
    <w:p w14:paraId="13E6E8F2" w14:textId="498EDB66" w:rsidR="003B0F09" w:rsidRPr="00766E6A" w:rsidRDefault="009B39F1" w:rsidP="00724D6E">
      <w:pPr>
        <w:spacing w:after="0"/>
        <w:jc w:val="center"/>
        <w:rPr>
          <w:rFonts w:cstheme="minorHAnsi"/>
          <w:b/>
          <w:bCs/>
          <w:lang w:val="es-419"/>
        </w:rPr>
      </w:pPr>
      <w:r w:rsidRPr="00766E6A">
        <w:rPr>
          <w:rFonts w:cstheme="minorHAnsi"/>
          <w:b/>
          <w:bCs/>
          <w:lang w:val="es-419"/>
        </w:rPr>
        <w:t xml:space="preserve"> LOI</w:t>
      </w:r>
      <w:r w:rsidR="00FA125E">
        <w:rPr>
          <w:rFonts w:cstheme="minorHAnsi"/>
          <w:b/>
          <w:bCs/>
          <w:lang w:val="es-419"/>
        </w:rPr>
        <w:t>’s</w:t>
      </w:r>
      <w:r w:rsidR="003B0F09" w:rsidRPr="00766E6A">
        <w:rPr>
          <w:rFonts w:cstheme="minorHAnsi"/>
          <w:b/>
          <w:bCs/>
          <w:lang w:val="es-419"/>
        </w:rPr>
        <w:t xml:space="preserve"> (List of Issues)</w:t>
      </w:r>
      <w:r w:rsidRPr="00766E6A">
        <w:rPr>
          <w:rFonts w:cstheme="minorHAnsi"/>
          <w:b/>
          <w:bCs/>
          <w:lang w:val="es-419"/>
        </w:rPr>
        <w:t xml:space="preserve"> para</w:t>
      </w:r>
    </w:p>
    <w:p w14:paraId="050566C0" w14:textId="0883A7B5" w:rsidR="00FA125E" w:rsidRPr="00E25CD8" w:rsidRDefault="003B0F09" w:rsidP="00724D6E">
      <w:pPr>
        <w:spacing w:after="0"/>
        <w:jc w:val="center"/>
        <w:rPr>
          <w:rFonts w:cstheme="minorHAnsi"/>
          <w:b/>
          <w:bCs/>
          <w:lang w:val="es-419"/>
        </w:rPr>
      </w:pPr>
      <w:r w:rsidRPr="00E25CD8">
        <w:rPr>
          <w:rFonts w:cstheme="minorHAnsi"/>
          <w:b/>
          <w:bCs/>
          <w:lang w:val="es-419"/>
        </w:rPr>
        <w:t>ITALIA</w:t>
      </w:r>
    </w:p>
    <w:p w14:paraId="3895CDFD" w14:textId="58468C14" w:rsidR="00F85E9D" w:rsidRPr="008D39AA" w:rsidRDefault="009B39F1" w:rsidP="00F85E9D">
      <w:pPr>
        <w:spacing w:after="0"/>
        <w:jc w:val="center"/>
        <w:rPr>
          <w:rFonts w:cstheme="minorHAnsi"/>
          <w:b/>
          <w:bCs/>
        </w:rPr>
      </w:pPr>
      <w:r w:rsidRPr="008D39AA">
        <w:rPr>
          <w:rFonts w:cstheme="minorHAnsi"/>
          <w:b/>
          <w:bCs/>
        </w:rPr>
        <w:t>6</w:t>
      </w:r>
      <w:r w:rsidR="003B0F09" w:rsidRPr="008D39AA">
        <w:rPr>
          <w:rFonts w:cstheme="minorHAnsi"/>
          <w:b/>
          <w:bCs/>
        </w:rPr>
        <w:t>6</w:t>
      </w:r>
      <w:r w:rsidRPr="008D39AA">
        <w:rPr>
          <w:rFonts w:cstheme="minorHAnsi"/>
          <w:b/>
          <w:bCs/>
        </w:rPr>
        <w:t xml:space="preserve">th </w:t>
      </w:r>
      <w:r w:rsidR="008D39AA" w:rsidRPr="008D39AA">
        <w:rPr>
          <w:rFonts w:cstheme="minorHAnsi"/>
          <w:b/>
          <w:bCs/>
        </w:rPr>
        <w:t>PRE SESSIONAL WORKING G</w:t>
      </w:r>
      <w:r w:rsidR="008D39AA">
        <w:rPr>
          <w:rFonts w:cstheme="minorHAnsi"/>
          <w:b/>
          <w:bCs/>
        </w:rPr>
        <w:t>ROUP</w:t>
      </w:r>
    </w:p>
    <w:p w14:paraId="26914067" w14:textId="5D04098B" w:rsidR="00747AFF" w:rsidRDefault="00F85E9D" w:rsidP="00724D6E">
      <w:pPr>
        <w:spacing w:after="0"/>
        <w:jc w:val="center"/>
        <w:rPr>
          <w:rFonts w:cstheme="minorHAnsi"/>
          <w:b/>
          <w:bCs/>
          <w:lang w:val="es-419"/>
        </w:rPr>
      </w:pPr>
      <w:r w:rsidRPr="00766E6A">
        <w:rPr>
          <w:rFonts w:cstheme="minorHAnsi"/>
          <w:b/>
          <w:bCs/>
          <w:lang w:val="es-419"/>
        </w:rPr>
        <w:t>9 – 13 de marzo de 2020</w:t>
      </w:r>
    </w:p>
    <w:p w14:paraId="7EEF017E" w14:textId="77777777" w:rsidR="00724D6E" w:rsidRDefault="00724D6E" w:rsidP="00724D6E">
      <w:pPr>
        <w:spacing w:after="0"/>
        <w:jc w:val="center"/>
        <w:rPr>
          <w:rFonts w:cstheme="minorHAnsi"/>
          <w:b/>
          <w:bCs/>
          <w:lang w:val="es-419"/>
        </w:rPr>
      </w:pPr>
    </w:p>
    <w:p w14:paraId="27EE13A6" w14:textId="1D537A8D" w:rsidR="00E25CD8" w:rsidRPr="00747AFF" w:rsidRDefault="00E25CD8" w:rsidP="00747AFF">
      <w:pPr>
        <w:spacing w:after="0"/>
        <w:jc w:val="center"/>
        <w:rPr>
          <w:rFonts w:cstheme="minorHAnsi"/>
          <w:b/>
          <w:bCs/>
          <w:lang w:val="es-419"/>
        </w:rPr>
      </w:pPr>
      <w:r w:rsidRPr="00747AFF">
        <w:rPr>
          <w:rFonts w:cstheme="minorHAnsi"/>
          <w:b/>
          <w:bCs/>
          <w:lang w:val="es-419"/>
        </w:rPr>
        <w:t>SUMMARY</w:t>
      </w:r>
    </w:p>
    <w:p w14:paraId="7374862B" w14:textId="676350CF" w:rsidR="00E25CD8" w:rsidRDefault="00E25CD8" w:rsidP="003577C9">
      <w:pPr>
        <w:pStyle w:val="Paragrafoelenco"/>
        <w:spacing w:after="0" w:line="240" w:lineRule="auto"/>
        <w:jc w:val="both"/>
        <w:rPr>
          <w:rFonts w:cstheme="minorHAnsi"/>
          <w:lang w:val="es-419"/>
        </w:rPr>
      </w:pPr>
      <w:r w:rsidRPr="00CD6935">
        <w:rPr>
          <w:rFonts w:cstheme="minorHAnsi"/>
          <w:lang w:val="es-419"/>
        </w:rPr>
        <w:t>1. Introduction.</w:t>
      </w:r>
    </w:p>
    <w:p w14:paraId="68200B6F" w14:textId="77777777" w:rsidR="003577C9" w:rsidRPr="00CD6935" w:rsidRDefault="003577C9" w:rsidP="003577C9">
      <w:pPr>
        <w:pStyle w:val="Paragrafoelenco"/>
        <w:spacing w:after="0" w:line="240" w:lineRule="auto"/>
        <w:jc w:val="both"/>
        <w:rPr>
          <w:rFonts w:cstheme="minorHAnsi"/>
          <w:lang w:val="es-419"/>
        </w:rPr>
      </w:pPr>
    </w:p>
    <w:p w14:paraId="584C08AB" w14:textId="3063934B" w:rsidR="00E25CD8" w:rsidRDefault="00E25CD8" w:rsidP="003577C9">
      <w:pPr>
        <w:pStyle w:val="Paragrafoelenco"/>
        <w:spacing w:after="0" w:line="240" w:lineRule="auto"/>
        <w:jc w:val="both"/>
        <w:rPr>
          <w:rFonts w:cstheme="minorHAnsi"/>
          <w:lang w:val="es-419"/>
        </w:rPr>
      </w:pPr>
      <w:r w:rsidRPr="00CD6935">
        <w:rPr>
          <w:rFonts w:cstheme="minorHAnsi"/>
          <w:lang w:val="es-419"/>
        </w:rPr>
        <w:t>2. Be a lawyer in Italy, the Italian legislation.</w:t>
      </w:r>
    </w:p>
    <w:p w14:paraId="77166249" w14:textId="77777777" w:rsidR="003577C9" w:rsidRPr="00CD6935" w:rsidRDefault="003577C9" w:rsidP="003577C9">
      <w:pPr>
        <w:pStyle w:val="Paragrafoelenco"/>
        <w:spacing w:after="0" w:line="240" w:lineRule="auto"/>
        <w:jc w:val="both"/>
        <w:rPr>
          <w:rFonts w:cstheme="minorHAnsi"/>
          <w:lang w:val="es-419"/>
        </w:rPr>
      </w:pPr>
    </w:p>
    <w:p w14:paraId="5B3E6B19" w14:textId="78DB1077" w:rsidR="00E25CD8" w:rsidRPr="00CD6935" w:rsidRDefault="00E25CD8" w:rsidP="003577C9">
      <w:pPr>
        <w:pStyle w:val="Paragrafoelenco"/>
        <w:spacing w:line="240" w:lineRule="auto"/>
        <w:jc w:val="both"/>
        <w:rPr>
          <w:rFonts w:cstheme="minorHAnsi"/>
          <w:lang w:val="es-419"/>
        </w:rPr>
      </w:pPr>
      <w:r w:rsidRPr="00CD6935">
        <w:rPr>
          <w:rFonts w:cstheme="minorHAnsi"/>
          <w:lang w:val="es-419"/>
        </w:rPr>
        <w:t xml:space="preserve">3. First step of the legal profession: the </w:t>
      </w:r>
      <w:r w:rsidR="00291336" w:rsidRPr="00CD6935">
        <w:rPr>
          <w:rFonts w:cstheme="minorHAnsi"/>
          <w:lang w:val="es-419"/>
        </w:rPr>
        <w:t>trainee lawyer</w:t>
      </w:r>
      <w:r w:rsidRPr="00CD6935">
        <w:rPr>
          <w:rFonts w:cstheme="minorHAnsi"/>
          <w:lang w:val="es-419"/>
        </w:rPr>
        <w:t xml:space="preserve">. Between lack of remuneration and impossibility to seek remunerative work </w:t>
      </w:r>
      <w:r w:rsidR="00291336" w:rsidRPr="00CD6935">
        <w:rPr>
          <w:rFonts w:cstheme="minorHAnsi"/>
          <w:lang w:val="es-419"/>
        </w:rPr>
        <w:t>outside the legal training</w:t>
      </w:r>
      <w:r w:rsidRPr="00CD6935">
        <w:rPr>
          <w:rFonts w:cstheme="minorHAnsi"/>
          <w:lang w:val="es-419"/>
        </w:rPr>
        <w:t>.</w:t>
      </w:r>
    </w:p>
    <w:p w14:paraId="5EA549AF" w14:textId="77777777" w:rsidR="00E25CD8" w:rsidRPr="00CD6935" w:rsidRDefault="00E25CD8" w:rsidP="003577C9">
      <w:pPr>
        <w:pStyle w:val="Paragrafoelenco"/>
        <w:spacing w:line="240" w:lineRule="auto"/>
        <w:jc w:val="both"/>
        <w:rPr>
          <w:rFonts w:cstheme="minorHAnsi"/>
          <w:lang w:val="es-419"/>
        </w:rPr>
      </w:pPr>
    </w:p>
    <w:p w14:paraId="09A29A17" w14:textId="509C5D5F" w:rsidR="00E25CD8" w:rsidRPr="00761727" w:rsidRDefault="00E25CD8" w:rsidP="003577C9">
      <w:pPr>
        <w:pStyle w:val="Paragrafoelenco"/>
        <w:spacing w:line="240" w:lineRule="auto"/>
        <w:jc w:val="both"/>
        <w:rPr>
          <w:rFonts w:cstheme="minorHAnsi"/>
          <w:lang w:val="es-419"/>
        </w:rPr>
      </w:pPr>
      <w:r w:rsidRPr="00E25CD8">
        <w:rPr>
          <w:rFonts w:cstheme="minorHAnsi"/>
        </w:rPr>
        <w:t xml:space="preserve">4. Second </w:t>
      </w:r>
      <w:r>
        <w:rPr>
          <w:rFonts w:cstheme="minorHAnsi"/>
        </w:rPr>
        <w:t>step</w:t>
      </w:r>
      <w:r w:rsidRPr="00E25CD8">
        <w:rPr>
          <w:rFonts w:cstheme="minorHAnsi"/>
        </w:rPr>
        <w:t xml:space="preserve"> of the </w:t>
      </w:r>
      <w:proofErr w:type="spellStart"/>
      <w:r w:rsidRPr="00E25CD8">
        <w:rPr>
          <w:rFonts w:cstheme="minorHAnsi"/>
        </w:rPr>
        <w:t>legal</w:t>
      </w:r>
      <w:proofErr w:type="spellEnd"/>
      <w:r w:rsidRPr="00E25CD8">
        <w:rPr>
          <w:rFonts w:cstheme="minorHAnsi"/>
        </w:rPr>
        <w:t xml:space="preserve"> </w:t>
      </w:r>
      <w:proofErr w:type="spellStart"/>
      <w:r w:rsidRPr="00E25CD8">
        <w:rPr>
          <w:rFonts w:cstheme="minorHAnsi"/>
        </w:rPr>
        <w:t>profession</w:t>
      </w:r>
      <w:proofErr w:type="spellEnd"/>
      <w:r w:rsidRPr="00E25CD8">
        <w:rPr>
          <w:rFonts w:cstheme="minorHAnsi"/>
        </w:rPr>
        <w:t xml:space="preserve">. </w:t>
      </w:r>
      <w:r w:rsidRPr="00761727">
        <w:rPr>
          <w:rFonts w:cstheme="minorHAnsi"/>
          <w:lang w:val="es-419"/>
        </w:rPr>
        <w:t xml:space="preserve">The exam of access to </w:t>
      </w:r>
      <w:r w:rsidR="00761727" w:rsidRPr="00761727">
        <w:rPr>
          <w:rFonts w:cstheme="minorHAnsi"/>
          <w:lang w:val="es-419"/>
        </w:rPr>
        <w:t>be</w:t>
      </w:r>
      <w:r w:rsidR="00761727">
        <w:rPr>
          <w:rFonts w:cstheme="minorHAnsi"/>
          <w:lang w:val="es-419"/>
        </w:rPr>
        <w:t>come lawyer</w:t>
      </w:r>
      <w:r w:rsidRPr="00761727">
        <w:rPr>
          <w:rFonts w:cstheme="minorHAnsi"/>
          <w:lang w:val="es-419"/>
        </w:rPr>
        <w:t>: the lack of transparency o</w:t>
      </w:r>
      <w:r w:rsidR="00761727">
        <w:rPr>
          <w:rFonts w:cstheme="minorHAnsi"/>
          <w:lang w:val="es-419"/>
        </w:rPr>
        <w:t>f</w:t>
      </w:r>
      <w:r w:rsidRPr="00761727">
        <w:rPr>
          <w:rFonts w:cstheme="minorHAnsi"/>
          <w:lang w:val="es-419"/>
        </w:rPr>
        <w:t xml:space="preserve"> the corrections.</w:t>
      </w:r>
    </w:p>
    <w:p w14:paraId="31850A9E" w14:textId="77777777" w:rsidR="00E25CD8" w:rsidRPr="00761727" w:rsidRDefault="00E25CD8" w:rsidP="003577C9">
      <w:pPr>
        <w:pStyle w:val="Paragrafoelenco"/>
        <w:spacing w:line="240" w:lineRule="auto"/>
        <w:jc w:val="both"/>
        <w:rPr>
          <w:rFonts w:cstheme="minorHAnsi"/>
          <w:lang w:val="es-419"/>
        </w:rPr>
      </w:pPr>
    </w:p>
    <w:p w14:paraId="5915CA57" w14:textId="5D5FB5DF" w:rsidR="00E25CD8" w:rsidRDefault="00E25CD8" w:rsidP="003577C9">
      <w:pPr>
        <w:pStyle w:val="Paragrafoelenco"/>
        <w:spacing w:after="0" w:line="240" w:lineRule="auto"/>
        <w:jc w:val="both"/>
        <w:rPr>
          <w:rFonts w:cstheme="minorHAnsi"/>
          <w:lang w:val="es-419"/>
        </w:rPr>
      </w:pPr>
      <w:r w:rsidRPr="00367325">
        <w:rPr>
          <w:rFonts w:cstheme="minorHAnsi"/>
          <w:lang w:val="es-419"/>
        </w:rPr>
        <w:t xml:space="preserve">5. The lack of jurisdictional control </w:t>
      </w:r>
      <w:r w:rsidR="00761727" w:rsidRPr="00367325">
        <w:rPr>
          <w:rFonts w:cstheme="minorHAnsi"/>
          <w:lang w:val="es-419"/>
        </w:rPr>
        <w:t>on</w:t>
      </w:r>
      <w:r w:rsidRPr="00367325">
        <w:rPr>
          <w:rFonts w:cstheme="minorHAnsi"/>
          <w:lang w:val="es-419"/>
        </w:rPr>
        <w:t xml:space="preserve"> the exam of access to the legal profession due to</w:t>
      </w:r>
      <w:r w:rsidR="00367325" w:rsidRPr="00367325">
        <w:rPr>
          <w:rFonts w:cstheme="minorHAnsi"/>
          <w:lang w:val="es-419"/>
        </w:rPr>
        <w:t xml:space="preserve"> </w:t>
      </w:r>
      <w:r w:rsidR="00367325">
        <w:rPr>
          <w:rFonts w:cstheme="minorHAnsi"/>
          <w:lang w:val="es-419"/>
        </w:rPr>
        <w:t>the</w:t>
      </w:r>
      <w:r w:rsidRPr="00367325">
        <w:rPr>
          <w:rFonts w:cstheme="minorHAnsi"/>
          <w:lang w:val="es-419"/>
        </w:rPr>
        <w:t xml:space="preserve"> conflict of interests of administrative judges and Constitutional Court’s judges.</w:t>
      </w:r>
    </w:p>
    <w:p w14:paraId="3BD11FA0" w14:textId="77777777" w:rsidR="0018357E" w:rsidRPr="00367325" w:rsidRDefault="0018357E" w:rsidP="003577C9">
      <w:pPr>
        <w:pStyle w:val="Paragrafoelenco"/>
        <w:spacing w:after="0" w:line="240" w:lineRule="auto"/>
        <w:jc w:val="both"/>
        <w:rPr>
          <w:rFonts w:cstheme="minorHAnsi"/>
          <w:lang w:val="es-419"/>
        </w:rPr>
      </w:pPr>
    </w:p>
    <w:p w14:paraId="0CEA5042" w14:textId="6721155B" w:rsidR="00E25CD8" w:rsidRDefault="00E25CD8" w:rsidP="003577C9">
      <w:pPr>
        <w:pStyle w:val="Paragrafoelenco"/>
        <w:spacing w:after="0" w:line="240" w:lineRule="auto"/>
        <w:jc w:val="both"/>
        <w:rPr>
          <w:rFonts w:cstheme="minorHAnsi"/>
          <w:lang w:val="es-419"/>
        </w:rPr>
      </w:pPr>
      <w:r w:rsidRPr="00E25CD8">
        <w:rPr>
          <w:rFonts w:cstheme="minorHAnsi"/>
          <w:lang w:val="es-419"/>
        </w:rPr>
        <w:t>6. The National Forensic Council</w:t>
      </w:r>
      <w:r w:rsidR="00747AFF">
        <w:rPr>
          <w:rFonts w:cstheme="minorHAnsi"/>
          <w:lang w:val="es-419"/>
        </w:rPr>
        <w:t xml:space="preserve"> (CNF) </w:t>
      </w:r>
      <w:r w:rsidRPr="00E25CD8">
        <w:rPr>
          <w:rFonts w:cstheme="minorHAnsi"/>
          <w:lang w:val="es-419"/>
        </w:rPr>
        <w:t xml:space="preserve">as an unconstitutional and </w:t>
      </w:r>
      <w:r w:rsidR="00747AFF">
        <w:rPr>
          <w:rFonts w:cstheme="minorHAnsi"/>
          <w:lang w:val="es-419"/>
        </w:rPr>
        <w:t>unconventional</w:t>
      </w:r>
      <w:r w:rsidRPr="00E25CD8">
        <w:rPr>
          <w:rFonts w:cstheme="minorHAnsi"/>
          <w:lang w:val="es-419"/>
        </w:rPr>
        <w:t xml:space="preserve"> judge. Concentration of legislative, executive and judicial powers and repeal of the rule of law.</w:t>
      </w:r>
    </w:p>
    <w:p w14:paraId="7572063A" w14:textId="77777777" w:rsidR="00E25CD8" w:rsidRPr="00E25CD8" w:rsidRDefault="00E25CD8" w:rsidP="003577C9">
      <w:pPr>
        <w:pStyle w:val="Paragrafoelenco"/>
        <w:spacing w:after="0" w:line="240" w:lineRule="auto"/>
        <w:jc w:val="both"/>
        <w:rPr>
          <w:rFonts w:cstheme="minorHAnsi"/>
          <w:lang w:val="es-419"/>
        </w:rPr>
      </w:pPr>
    </w:p>
    <w:p w14:paraId="0225FA92" w14:textId="0F7F6035" w:rsidR="00747AFF" w:rsidRPr="00724D6E" w:rsidRDefault="00E25CD8" w:rsidP="003577C9">
      <w:pPr>
        <w:pStyle w:val="Paragrafoelenco"/>
        <w:spacing w:after="0" w:line="240" w:lineRule="auto"/>
        <w:jc w:val="both"/>
        <w:rPr>
          <w:rFonts w:cstheme="minorHAnsi"/>
          <w:lang w:val="es-419"/>
        </w:rPr>
      </w:pPr>
      <w:r w:rsidRPr="000C6E27">
        <w:rPr>
          <w:rFonts w:cstheme="minorHAnsi"/>
          <w:lang w:val="es-419"/>
        </w:rPr>
        <w:t xml:space="preserve">7. Discrimination against lawyer </w:t>
      </w:r>
      <w:r w:rsidR="000C6E27" w:rsidRPr="000C6E27">
        <w:rPr>
          <w:rFonts w:cstheme="minorHAnsi"/>
          <w:lang w:val="es-419"/>
        </w:rPr>
        <w:t xml:space="preserve">mothers </w:t>
      </w:r>
      <w:r w:rsidRPr="000C6E27">
        <w:rPr>
          <w:rFonts w:cstheme="minorHAnsi"/>
          <w:lang w:val="es-419"/>
        </w:rPr>
        <w:t>from the perspective of the right to wor</w:t>
      </w:r>
      <w:r w:rsidR="00747AFF" w:rsidRPr="000C6E27">
        <w:rPr>
          <w:rFonts w:cstheme="minorHAnsi"/>
          <w:lang w:val="es-419"/>
        </w:rPr>
        <w:t>k.</w:t>
      </w:r>
    </w:p>
    <w:p w14:paraId="59230A0F" w14:textId="77777777" w:rsidR="00724D6E" w:rsidRDefault="00724D6E" w:rsidP="00724D6E">
      <w:pPr>
        <w:spacing w:after="0"/>
        <w:jc w:val="center"/>
        <w:rPr>
          <w:rFonts w:cstheme="minorHAnsi"/>
          <w:b/>
          <w:bCs/>
          <w:lang w:val="es-419"/>
        </w:rPr>
      </w:pPr>
    </w:p>
    <w:p w14:paraId="39103869" w14:textId="18D25C13" w:rsidR="00747AFF" w:rsidRPr="00724D6E" w:rsidRDefault="00747AFF" w:rsidP="00724D6E">
      <w:pPr>
        <w:spacing w:after="0"/>
        <w:jc w:val="center"/>
        <w:rPr>
          <w:rFonts w:cstheme="minorHAnsi"/>
          <w:b/>
          <w:bCs/>
          <w:lang w:val="es-419"/>
        </w:rPr>
      </w:pPr>
      <w:r w:rsidRPr="00766E6A">
        <w:rPr>
          <w:rFonts w:cstheme="minorHAnsi"/>
          <w:b/>
          <w:bCs/>
          <w:lang w:val="es-419"/>
        </w:rPr>
        <w:t>SUMARIO</w:t>
      </w:r>
    </w:p>
    <w:p w14:paraId="3E50D542" w14:textId="77777777" w:rsidR="00747AFF" w:rsidRPr="00766E6A" w:rsidRDefault="00747AFF" w:rsidP="00747AFF">
      <w:pPr>
        <w:pStyle w:val="Paragrafoelenco"/>
        <w:spacing w:after="0" w:line="360" w:lineRule="auto"/>
        <w:jc w:val="both"/>
        <w:rPr>
          <w:rFonts w:cstheme="minorHAnsi"/>
          <w:lang w:val="es-419"/>
        </w:rPr>
      </w:pPr>
      <w:r w:rsidRPr="00766E6A">
        <w:rPr>
          <w:rFonts w:cstheme="minorHAnsi"/>
          <w:lang w:val="es-419"/>
        </w:rPr>
        <w:t>1. Introducción.</w:t>
      </w:r>
    </w:p>
    <w:p w14:paraId="3E1218E6" w14:textId="30C573A5" w:rsidR="00747AFF" w:rsidRDefault="00747AFF" w:rsidP="003577C9">
      <w:pPr>
        <w:pStyle w:val="Paragrafoelenco"/>
        <w:spacing w:after="0" w:line="240" w:lineRule="auto"/>
        <w:jc w:val="both"/>
        <w:rPr>
          <w:rFonts w:cstheme="minorHAnsi"/>
          <w:lang w:val="es-419"/>
        </w:rPr>
      </w:pPr>
      <w:r w:rsidRPr="00766E6A">
        <w:rPr>
          <w:rFonts w:cstheme="minorHAnsi"/>
          <w:lang w:val="es-419"/>
        </w:rPr>
        <w:t>2. Ser abogado en Italia, la legislación italiana.</w:t>
      </w:r>
    </w:p>
    <w:p w14:paraId="21F254CA" w14:textId="77777777" w:rsidR="003577C9" w:rsidRPr="00766E6A" w:rsidRDefault="003577C9" w:rsidP="003577C9">
      <w:pPr>
        <w:pStyle w:val="Paragrafoelenco"/>
        <w:spacing w:after="0" w:line="240" w:lineRule="auto"/>
        <w:jc w:val="both"/>
        <w:rPr>
          <w:rFonts w:cstheme="minorHAnsi"/>
          <w:lang w:val="es-419"/>
        </w:rPr>
      </w:pPr>
    </w:p>
    <w:p w14:paraId="5751F3D0" w14:textId="77777777" w:rsidR="00747AFF" w:rsidRPr="00766E6A" w:rsidRDefault="00747AFF" w:rsidP="00747AFF">
      <w:pPr>
        <w:pStyle w:val="Paragrafoelenco"/>
        <w:spacing w:after="0" w:line="240" w:lineRule="auto"/>
        <w:jc w:val="both"/>
        <w:rPr>
          <w:rFonts w:cstheme="minorHAnsi"/>
          <w:lang w:val="es-419"/>
        </w:rPr>
      </w:pPr>
      <w:r w:rsidRPr="00766E6A">
        <w:rPr>
          <w:rFonts w:cstheme="minorHAnsi"/>
          <w:lang w:val="es-419"/>
        </w:rPr>
        <w:t>3. Primera etapa de la abogacía: el tirocinio. Entre falta de remuneración de los aprendistas abogados e imposibilidad de buscar trabajos remunerativos fuera del aprendizaje.</w:t>
      </w:r>
    </w:p>
    <w:p w14:paraId="7E035E9B" w14:textId="77777777" w:rsidR="00747AFF" w:rsidRPr="00766E6A" w:rsidRDefault="00747AFF" w:rsidP="00747AFF">
      <w:pPr>
        <w:pStyle w:val="Paragrafoelenco"/>
        <w:spacing w:after="0" w:line="240" w:lineRule="auto"/>
        <w:jc w:val="both"/>
        <w:rPr>
          <w:rFonts w:cstheme="minorHAnsi"/>
          <w:lang w:val="es-419"/>
        </w:rPr>
      </w:pPr>
    </w:p>
    <w:p w14:paraId="62515DA9" w14:textId="77777777" w:rsidR="00747AFF" w:rsidRPr="00766E6A" w:rsidRDefault="00747AFF" w:rsidP="00747AFF">
      <w:pPr>
        <w:pStyle w:val="Paragrafoelenco"/>
        <w:spacing w:after="0" w:line="240" w:lineRule="auto"/>
        <w:jc w:val="both"/>
        <w:rPr>
          <w:rFonts w:cstheme="minorHAnsi"/>
          <w:lang w:val="es-419"/>
        </w:rPr>
      </w:pPr>
      <w:r w:rsidRPr="00766E6A">
        <w:rPr>
          <w:rFonts w:cstheme="minorHAnsi"/>
          <w:lang w:val="es-419"/>
        </w:rPr>
        <w:t>4. Segunda etapa de la abogacía. El exámen de acceso a la profesión de abogado: la falta de transparencia en las correcciones.</w:t>
      </w:r>
    </w:p>
    <w:p w14:paraId="66831840" w14:textId="77777777" w:rsidR="00747AFF" w:rsidRPr="00766E6A" w:rsidRDefault="00747AFF" w:rsidP="00747AFF">
      <w:pPr>
        <w:pStyle w:val="Paragrafoelenco"/>
        <w:spacing w:after="0" w:line="240" w:lineRule="auto"/>
        <w:jc w:val="both"/>
        <w:rPr>
          <w:rFonts w:cstheme="minorHAnsi"/>
          <w:lang w:val="es-419"/>
        </w:rPr>
      </w:pPr>
    </w:p>
    <w:p w14:paraId="4E4632C1" w14:textId="77777777" w:rsidR="00747AFF" w:rsidRPr="00766E6A" w:rsidRDefault="00747AFF" w:rsidP="00747AFF">
      <w:pPr>
        <w:pStyle w:val="Paragrafoelenco"/>
        <w:spacing w:after="0" w:line="240" w:lineRule="auto"/>
        <w:jc w:val="both"/>
        <w:rPr>
          <w:rFonts w:cstheme="minorHAnsi"/>
          <w:lang w:val="es-419"/>
        </w:rPr>
      </w:pPr>
      <w:r w:rsidRPr="00766E6A">
        <w:rPr>
          <w:rFonts w:cstheme="minorHAnsi"/>
          <w:lang w:val="es-419"/>
        </w:rPr>
        <w:t>5. La falta de control jurisdiccional sobre el examen de acceso a la profesión de abogado por conflicto de intereses de los jueces administrativos y de la Corte Constitucional.</w:t>
      </w:r>
    </w:p>
    <w:p w14:paraId="7615F857" w14:textId="77777777" w:rsidR="00747AFF" w:rsidRPr="00766E6A" w:rsidRDefault="00747AFF" w:rsidP="00747AFF">
      <w:pPr>
        <w:pStyle w:val="Paragrafoelenco"/>
        <w:spacing w:after="0" w:line="240" w:lineRule="auto"/>
        <w:jc w:val="both"/>
        <w:rPr>
          <w:rFonts w:cstheme="minorHAnsi"/>
          <w:lang w:val="es-419"/>
        </w:rPr>
      </w:pPr>
    </w:p>
    <w:p w14:paraId="43E526D4" w14:textId="77777777" w:rsidR="00747AFF" w:rsidRPr="00766E6A" w:rsidRDefault="00747AFF" w:rsidP="00747AFF">
      <w:pPr>
        <w:pStyle w:val="Paragrafoelenco"/>
        <w:spacing w:after="0" w:line="240" w:lineRule="auto"/>
        <w:jc w:val="both"/>
        <w:rPr>
          <w:rFonts w:cstheme="minorHAnsi"/>
          <w:lang w:val="es-419"/>
        </w:rPr>
      </w:pPr>
      <w:r w:rsidRPr="00766E6A">
        <w:rPr>
          <w:rFonts w:cstheme="minorHAnsi"/>
          <w:lang w:val="es-419"/>
        </w:rPr>
        <w:t>6. El Consejo Nacional Forense como juez inconstitucional e inconvencional. Concentración de poderes legislativo, ejecutivo y judicial y derogación al estado de derecho.</w:t>
      </w:r>
    </w:p>
    <w:p w14:paraId="490F6B5B" w14:textId="77777777" w:rsidR="00747AFF" w:rsidRPr="00766E6A" w:rsidRDefault="00747AFF" w:rsidP="00747AFF">
      <w:pPr>
        <w:pStyle w:val="Paragrafoelenco"/>
        <w:spacing w:after="0" w:line="240" w:lineRule="auto"/>
        <w:jc w:val="both"/>
        <w:rPr>
          <w:rFonts w:cstheme="minorHAnsi"/>
          <w:lang w:val="es-419"/>
        </w:rPr>
      </w:pPr>
    </w:p>
    <w:p w14:paraId="6F9661D0" w14:textId="6550820A" w:rsidR="00747AFF" w:rsidRDefault="00747AFF" w:rsidP="00747AFF">
      <w:pPr>
        <w:pStyle w:val="Paragrafoelenco"/>
        <w:spacing w:after="0" w:line="360" w:lineRule="auto"/>
        <w:jc w:val="both"/>
        <w:rPr>
          <w:rFonts w:cstheme="minorHAnsi"/>
          <w:lang w:val="es-419"/>
        </w:rPr>
      </w:pPr>
      <w:r w:rsidRPr="00766E6A">
        <w:rPr>
          <w:rFonts w:cstheme="minorHAnsi"/>
          <w:lang w:val="es-419"/>
        </w:rPr>
        <w:t xml:space="preserve">7. Discriminación de las abogadas madres </w:t>
      </w:r>
      <w:r w:rsidR="00793A38">
        <w:rPr>
          <w:rFonts w:cstheme="minorHAnsi"/>
          <w:lang w:val="es-419"/>
        </w:rPr>
        <w:t>desde</w:t>
      </w:r>
      <w:r w:rsidRPr="00766E6A">
        <w:rPr>
          <w:rFonts w:cstheme="minorHAnsi"/>
          <w:lang w:val="es-419"/>
        </w:rPr>
        <w:t xml:space="preserve"> la perspectiva del derecho al trabajo.</w:t>
      </w:r>
    </w:p>
    <w:p w14:paraId="55626647" w14:textId="77777777" w:rsidR="00747AFF" w:rsidRPr="00766E6A" w:rsidRDefault="00747AFF" w:rsidP="00747AFF">
      <w:pPr>
        <w:pStyle w:val="Paragrafoelenco"/>
        <w:spacing w:after="0" w:line="360" w:lineRule="auto"/>
        <w:jc w:val="both"/>
        <w:rPr>
          <w:rFonts w:cstheme="minorHAnsi"/>
          <w:lang w:val="es-419"/>
        </w:rPr>
      </w:pPr>
    </w:p>
    <w:p w14:paraId="7D88D364" w14:textId="030A8DDA" w:rsidR="00507B8D" w:rsidRPr="00766E6A" w:rsidRDefault="00F85E9D" w:rsidP="00B81CD1">
      <w:pPr>
        <w:pStyle w:val="Paragrafoelenco"/>
        <w:numPr>
          <w:ilvl w:val="0"/>
          <w:numId w:val="7"/>
        </w:numPr>
        <w:spacing w:after="0"/>
        <w:ind w:left="284" w:hanging="284"/>
        <w:jc w:val="both"/>
        <w:rPr>
          <w:rFonts w:cstheme="minorHAnsi"/>
          <w:b/>
          <w:bCs/>
          <w:lang w:val="es-419"/>
        </w:rPr>
      </w:pPr>
      <w:r w:rsidRPr="00766E6A">
        <w:rPr>
          <w:rFonts w:cstheme="minorHAnsi"/>
          <w:b/>
          <w:bCs/>
          <w:lang w:val="es-419"/>
        </w:rPr>
        <w:t>Introducción</w:t>
      </w:r>
      <w:r w:rsidR="00B81CD1">
        <w:rPr>
          <w:rFonts w:cstheme="minorHAnsi"/>
          <w:b/>
          <w:bCs/>
          <w:lang w:val="es-419"/>
        </w:rPr>
        <w:t>.</w:t>
      </w:r>
    </w:p>
    <w:p w14:paraId="0522935A" w14:textId="486D63C8" w:rsidR="003B0F09" w:rsidRPr="00766E6A" w:rsidRDefault="003B0F09" w:rsidP="00886733">
      <w:pPr>
        <w:jc w:val="both"/>
        <w:rPr>
          <w:rFonts w:cstheme="minorHAnsi"/>
          <w:lang w:val="es-419"/>
        </w:rPr>
      </w:pPr>
      <w:r w:rsidRPr="00766E6A">
        <w:rPr>
          <w:rFonts w:cstheme="minorHAnsi"/>
          <w:lang w:val="es-419"/>
        </w:rPr>
        <w:t>Este informe no pretende ser exhaustivo con respecto a la situación de los Derechos Económicos, Sociales y Culturales en Italia. Su intención es focalizarse en un tema principal como lo es el derecho al trabajo garantizado en el Pacto Internacional de los Derechos Económicos, Sociales y Culturales</w:t>
      </w:r>
      <w:r w:rsidR="00A6498B" w:rsidRPr="00766E6A">
        <w:rPr>
          <w:rFonts w:cstheme="minorHAnsi"/>
          <w:lang w:val="es-419"/>
        </w:rPr>
        <w:t xml:space="preserve">, en particular en los artículos </w:t>
      </w:r>
      <w:r w:rsidR="00886733" w:rsidRPr="00766E6A">
        <w:rPr>
          <w:rFonts w:cstheme="minorHAnsi"/>
          <w:lang w:val="es-419"/>
        </w:rPr>
        <w:t xml:space="preserve">2, </w:t>
      </w:r>
      <w:r w:rsidR="00A6498B" w:rsidRPr="00766E6A">
        <w:rPr>
          <w:rFonts w:cstheme="minorHAnsi"/>
          <w:lang w:val="es-419"/>
        </w:rPr>
        <w:t xml:space="preserve">6, 7 letra a) inciso ii) y 7 letra c) </w:t>
      </w:r>
      <w:r w:rsidR="00462284">
        <w:rPr>
          <w:rFonts w:cstheme="minorHAnsi"/>
          <w:lang w:val="es-419"/>
        </w:rPr>
        <w:t>y en la Observación General n. 9 del Comité DESC sobre la justiciabilidad de los DESC</w:t>
      </w:r>
      <w:r w:rsidR="00860CF8">
        <w:rPr>
          <w:rFonts w:cstheme="minorHAnsi"/>
          <w:lang w:val="es-419"/>
        </w:rPr>
        <w:t>,</w:t>
      </w:r>
      <w:r w:rsidR="00462284">
        <w:rPr>
          <w:rFonts w:cstheme="minorHAnsi"/>
          <w:lang w:val="es-419"/>
        </w:rPr>
        <w:t xml:space="preserve"> </w:t>
      </w:r>
      <w:r w:rsidR="00A6498B" w:rsidRPr="00766E6A">
        <w:rPr>
          <w:rFonts w:cstheme="minorHAnsi"/>
          <w:lang w:val="es-419"/>
        </w:rPr>
        <w:t>a saber:</w:t>
      </w:r>
    </w:p>
    <w:p w14:paraId="3C7FE555" w14:textId="3C942EAE" w:rsidR="00886733" w:rsidRPr="00766E6A" w:rsidRDefault="00886733" w:rsidP="00886733">
      <w:pPr>
        <w:jc w:val="center"/>
        <w:rPr>
          <w:rFonts w:cstheme="minorHAnsi"/>
          <w:b/>
          <w:bCs/>
          <w:lang w:val="es-419"/>
        </w:rPr>
      </w:pPr>
      <w:r w:rsidRPr="00766E6A">
        <w:rPr>
          <w:rFonts w:cstheme="minorHAnsi"/>
          <w:b/>
          <w:bCs/>
          <w:lang w:val="es-419"/>
        </w:rPr>
        <w:t>Art. 2</w:t>
      </w:r>
    </w:p>
    <w:p w14:paraId="68563B69" w14:textId="77777777" w:rsidR="00886733" w:rsidRPr="00766E6A" w:rsidRDefault="00886733" w:rsidP="00886733">
      <w:pPr>
        <w:shd w:val="clear" w:color="auto" w:fill="FFFFFF"/>
        <w:spacing w:after="150" w:line="240" w:lineRule="auto"/>
        <w:jc w:val="both"/>
        <w:rPr>
          <w:rFonts w:eastAsia="Times New Roman" w:cstheme="minorHAnsi"/>
          <w:color w:val="000000"/>
          <w:lang w:val="es-419" w:eastAsia="it-IT"/>
        </w:rPr>
      </w:pPr>
      <w:r w:rsidRPr="00766E6A">
        <w:rPr>
          <w:rFonts w:eastAsia="Times New Roman" w:cstheme="minorHAnsi"/>
          <w:color w:val="000000"/>
          <w:lang w:val="es-419" w:eastAsia="it-IT"/>
        </w:rPr>
        <w:t>1. Cada uno de los Estados Partes en el presente Pacto se compromete a adoptar medidas, tanto por separado como mediante la asistencia y la cooperación internacionales, especialmente económicas y técnicas, hasta el máximo de los recursos de que disponga, para lograr progresivamente, por todos los medios apropiados, inclusive en particular la adopción de medidas legislativas, la plena efectividad de los derechos aquí reconocidos.</w:t>
      </w:r>
    </w:p>
    <w:p w14:paraId="32225087" w14:textId="4616C723" w:rsidR="00886733" w:rsidRPr="00766E6A" w:rsidRDefault="00886733" w:rsidP="00DE3555">
      <w:pPr>
        <w:shd w:val="clear" w:color="auto" w:fill="FFFFFF"/>
        <w:spacing w:after="150" w:line="240" w:lineRule="auto"/>
        <w:jc w:val="both"/>
        <w:rPr>
          <w:rFonts w:eastAsia="Times New Roman" w:cstheme="minorHAnsi"/>
          <w:color w:val="000000"/>
          <w:lang w:val="es-419" w:eastAsia="it-IT"/>
        </w:rPr>
      </w:pPr>
      <w:r w:rsidRPr="00766E6A">
        <w:rPr>
          <w:rFonts w:eastAsia="Times New Roman" w:cstheme="minorHAnsi"/>
          <w:color w:val="000000"/>
          <w:lang w:val="es-419" w:eastAsia="it-IT"/>
        </w:rPr>
        <w:t>2. Los Estados Partes en el presente Pacto se comprometen a garantizar el ejercicio de los derechos que en él se enuncian, sin discriminación alguna por motivos de raza, color, sexo, idioma, religión, opinión política o de otra índole, origen nacional o social, posición económica, nacimiento o cualquier otra condición social.</w:t>
      </w:r>
    </w:p>
    <w:p w14:paraId="4FE2C661" w14:textId="77777777" w:rsidR="00A6498B" w:rsidRPr="00766E6A" w:rsidRDefault="00A6498B" w:rsidP="00A6498B">
      <w:pPr>
        <w:jc w:val="center"/>
        <w:rPr>
          <w:rFonts w:cstheme="minorHAnsi"/>
          <w:b/>
          <w:bCs/>
          <w:lang w:val="es-419"/>
        </w:rPr>
      </w:pPr>
      <w:r w:rsidRPr="00766E6A">
        <w:rPr>
          <w:rFonts w:cstheme="minorHAnsi"/>
          <w:b/>
          <w:bCs/>
          <w:lang w:val="es-419"/>
        </w:rPr>
        <w:t>Art. 6</w:t>
      </w:r>
    </w:p>
    <w:p w14:paraId="49E14D1B" w14:textId="77777777" w:rsidR="00A6498B" w:rsidRPr="00766E6A" w:rsidRDefault="00A6498B" w:rsidP="00A6498B">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1. Los Estados Partes en el presente Pacto reconocen el derecho a trabajar, que comprende el derecho de toda persona a tener la oportunidad de ganarse la vida mediante un trabajo libremente escogido o aceptado, y tomarán medidas adecuadas para garantizar este derecho.</w:t>
      </w:r>
    </w:p>
    <w:p w14:paraId="6357E4CA" w14:textId="77777777" w:rsidR="00A6498B" w:rsidRPr="00766E6A" w:rsidRDefault="00A6498B" w:rsidP="00A6498B">
      <w:pPr>
        <w:pStyle w:val="NormaleWeb"/>
        <w:shd w:val="clear" w:color="auto" w:fill="FFFFFF"/>
        <w:spacing w:before="0" w:beforeAutospacing="0" w:after="15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2. Entre las medidas que habrá de adoptar cada uno de los Estados Partes en el presente Pacto para lograr la plena efectividad de este derecho deberá figurar la orientación y formación tecnicoprofesional,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p w14:paraId="3DF10D5F" w14:textId="77777777" w:rsidR="00A6498B" w:rsidRPr="00766E6A" w:rsidRDefault="00A6498B" w:rsidP="00A6498B">
      <w:pPr>
        <w:spacing w:after="0"/>
        <w:jc w:val="center"/>
        <w:rPr>
          <w:rFonts w:cstheme="minorHAnsi"/>
          <w:b/>
          <w:bCs/>
          <w:lang w:val="es-419"/>
        </w:rPr>
      </w:pPr>
      <w:r w:rsidRPr="00766E6A">
        <w:rPr>
          <w:rFonts w:cstheme="minorHAnsi"/>
          <w:b/>
          <w:bCs/>
          <w:lang w:val="es-419"/>
        </w:rPr>
        <w:t>Art. 7</w:t>
      </w:r>
    </w:p>
    <w:p w14:paraId="639AD63E" w14:textId="77777777" w:rsidR="00A6498B" w:rsidRPr="00766E6A" w:rsidRDefault="00A6498B" w:rsidP="00A6498B">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Los Estados Partes en el presente Pacto reconocen el derecho de toda persona al goce de condiciones de trabajo equitativas y satisfactorias que le aseguren en especial:</w:t>
      </w:r>
    </w:p>
    <w:p w14:paraId="4619F578" w14:textId="77777777" w:rsidR="00A6498B" w:rsidRPr="00766E6A" w:rsidRDefault="00A6498B" w:rsidP="00A6498B">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a) Una remuneración que proporcione como mínimo a todos los trabajadores:</w:t>
      </w:r>
    </w:p>
    <w:p w14:paraId="6CEADA7A" w14:textId="77777777" w:rsidR="00A6498B" w:rsidRPr="00766E6A" w:rsidRDefault="00A6498B" w:rsidP="00A6498B">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ii) Condiciones de existencia dignas para ellos y para sus familias conforme a las disposiciones del presente Pacto;</w:t>
      </w:r>
    </w:p>
    <w:p w14:paraId="1265365A" w14:textId="66BC72EB" w:rsidR="00A6498B" w:rsidRDefault="00A6498B" w:rsidP="00A6498B">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r w:rsidRPr="00766E6A">
        <w:rPr>
          <w:rFonts w:asciiTheme="minorHAnsi" w:hAnsiTheme="minorHAnsi" w:cstheme="minorHAnsi"/>
          <w:color w:val="000000"/>
          <w:sz w:val="22"/>
          <w:szCs w:val="22"/>
          <w:lang w:val="es-419"/>
        </w:rPr>
        <w:t>c) Igual oportunidad para todos de ser promovidos, dentro de su trabajo, a la categoría superior que les corresponda, sin más consideraciones que los factores de tiempo de servicio y capacidad.</w:t>
      </w:r>
    </w:p>
    <w:p w14:paraId="40968EF8" w14:textId="77777777" w:rsidR="00CD6935" w:rsidRDefault="00CD6935" w:rsidP="00095E46">
      <w:pPr>
        <w:pStyle w:val="NormaleWeb"/>
        <w:shd w:val="clear" w:color="auto" w:fill="FFFFFF"/>
        <w:spacing w:before="0" w:beforeAutospacing="0" w:after="0" w:afterAutospacing="0"/>
        <w:rPr>
          <w:rFonts w:asciiTheme="minorHAnsi" w:hAnsiTheme="minorHAnsi" w:cstheme="minorHAnsi"/>
          <w:b/>
          <w:bCs/>
          <w:color w:val="000000"/>
          <w:sz w:val="22"/>
          <w:szCs w:val="22"/>
          <w:lang w:val="es-419"/>
        </w:rPr>
      </w:pPr>
    </w:p>
    <w:p w14:paraId="1756D2AB" w14:textId="5CD10030" w:rsidR="0012707B" w:rsidRPr="00095E46" w:rsidRDefault="0012707B" w:rsidP="00095E46">
      <w:pPr>
        <w:pStyle w:val="NormaleWeb"/>
        <w:shd w:val="clear" w:color="auto" w:fill="FFFFFF"/>
        <w:spacing w:before="0" w:beforeAutospacing="0" w:after="0" w:afterAutospacing="0"/>
        <w:jc w:val="center"/>
        <w:rPr>
          <w:rFonts w:asciiTheme="minorHAnsi" w:hAnsiTheme="minorHAnsi" w:cstheme="minorHAnsi"/>
          <w:b/>
          <w:bCs/>
          <w:color w:val="000000"/>
          <w:sz w:val="22"/>
          <w:szCs w:val="22"/>
          <w:lang w:val="es-419"/>
        </w:rPr>
      </w:pPr>
      <w:r w:rsidRPr="00095E46">
        <w:rPr>
          <w:rFonts w:asciiTheme="minorHAnsi" w:hAnsiTheme="minorHAnsi" w:cstheme="minorHAnsi"/>
          <w:b/>
          <w:bCs/>
          <w:color w:val="000000"/>
          <w:sz w:val="22"/>
          <w:szCs w:val="22"/>
          <w:lang w:val="es-419"/>
        </w:rPr>
        <w:t>Observación General n. 9 del Comité DESC</w:t>
      </w:r>
    </w:p>
    <w:p w14:paraId="3CFA1EF9" w14:textId="79CFF826" w:rsidR="004A0B09" w:rsidRPr="00095E46" w:rsidRDefault="0012707B" w:rsidP="00095E46">
      <w:pPr>
        <w:pStyle w:val="NormaleWeb"/>
        <w:shd w:val="clear" w:color="auto" w:fill="FFFFFF"/>
        <w:spacing w:before="0" w:beforeAutospacing="0" w:after="0" w:afterAutospacing="0"/>
        <w:jc w:val="both"/>
        <w:rPr>
          <w:rFonts w:asciiTheme="minorHAnsi" w:hAnsiTheme="minorHAnsi" w:cstheme="minorHAnsi"/>
          <w:sz w:val="22"/>
          <w:szCs w:val="22"/>
          <w:lang w:val="es-419"/>
        </w:rPr>
      </w:pPr>
      <w:r w:rsidRPr="00095E46">
        <w:rPr>
          <w:rFonts w:asciiTheme="minorHAnsi" w:hAnsiTheme="minorHAnsi" w:cstheme="minorHAnsi"/>
          <w:sz w:val="22"/>
          <w:szCs w:val="22"/>
          <w:lang w:val="es-419"/>
        </w:rPr>
        <w:t xml:space="preserve">Dentro de los límites del ejercicio adecuado de sus funciones de examen judicial, los tribunales deben tener en cuenta los derechos reconocidos en el Pacto cuando sea necesario para garantizar que el comportamiento del Estado está en consonancia con las obligaciones dimanantes del Pacto. La omisión por los tribunales de esta responsabilidad es incompatible con el principio del imperio del derecho, que siempre ha de suponerse que incluye el respeto de las obligaciones internacionales en materia de derechos humanos. Generalmente se acepta que la legislación interna debe ser interpretada en la medida de lo posible de forma que se respeten las obligaciones jurídicas internacionales del Estado. Por eso, cuando un responsable de las decisiones </w:t>
      </w:r>
      <w:r w:rsidRPr="00095E46">
        <w:rPr>
          <w:rFonts w:asciiTheme="minorHAnsi" w:hAnsiTheme="minorHAnsi" w:cstheme="minorHAnsi"/>
          <w:sz w:val="22"/>
          <w:szCs w:val="22"/>
          <w:lang w:val="es-419"/>
        </w:rPr>
        <w:lastRenderedPageBreak/>
        <w:t>internas se encuentre ante la alternativa de una interpretación de la legislación interna que pondría al Estado en conflicto con el Pacto y otra que permitiría a ese Estado dar cumplimiento al mismo, el derecho internacional exige que se opte por esta última. Las garantías de igualdad y no discriminación deben interpretarse, en la mayor medida posible, de forma que se facilite la plena protección de los derechos económicos, sociales y culturales.</w:t>
      </w:r>
    </w:p>
    <w:p w14:paraId="3A6FB81A" w14:textId="77777777" w:rsidR="00095E46" w:rsidRPr="00095E46" w:rsidRDefault="00095E46" w:rsidP="00095E46">
      <w:pPr>
        <w:pStyle w:val="NormaleWeb"/>
        <w:shd w:val="clear" w:color="auto" w:fill="FFFFFF"/>
        <w:spacing w:before="0" w:beforeAutospacing="0" w:after="0" w:afterAutospacing="0"/>
        <w:jc w:val="both"/>
        <w:rPr>
          <w:rFonts w:asciiTheme="minorHAnsi" w:hAnsiTheme="minorHAnsi" w:cstheme="minorHAnsi"/>
          <w:color w:val="000000"/>
          <w:sz w:val="22"/>
          <w:szCs w:val="22"/>
          <w:lang w:val="es-419"/>
        </w:rPr>
      </w:pPr>
    </w:p>
    <w:p w14:paraId="4F177981" w14:textId="3D91641A" w:rsidR="004A0B09" w:rsidRPr="00095E46" w:rsidRDefault="003B0F09" w:rsidP="003B0F09">
      <w:pPr>
        <w:jc w:val="both"/>
        <w:rPr>
          <w:rFonts w:cstheme="minorHAnsi"/>
          <w:lang w:val="es-419"/>
        </w:rPr>
      </w:pPr>
      <w:r w:rsidRPr="00095E46">
        <w:rPr>
          <w:rFonts w:cstheme="minorHAnsi"/>
          <w:lang w:val="es-419"/>
        </w:rPr>
        <w:t xml:space="preserve">Dicho tema será abarcado dentro de </w:t>
      </w:r>
      <w:r w:rsidR="00D33321" w:rsidRPr="00095E46">
        <w:rPr>
          <w:rFonts w:cstheme="minorHAnsi"/>
          <w:lang w:val="es-419"/>
        </w:rPr>
        <w:t>un</w:t>
      </w:r>
      <w:r w:rsidRPr="00095E46">
        <w:rPr>
          <w:rFonts w:cstheme="minorHAnsi"/>
          <w:lang w:val="es-419"/>
        </w:rPr>
        <w:t xml:space="preserve"> </w:t>
      </w:r>
      <w:r w:rsidRPr="00095E46">
        <w:rPr>
          <w:rFonts w:cstheme="minorHAnsi"/>
          <w:b/>
          <w:bCs/>
          <w:lang w:val="es-419"/>
        </w:rPr>
        <w:t xml:space="preserve">contexto particular, como lo </w:t>
      </w:r>
      <w:r w:rsidR="00D33321" w:rsidRPr="00095E46">
        <w:rPr>
          <w:rFonts w:cstheme="minorHAnsi"/>
          <w:b/>
          <w:bCs/>
          <w:lang w:val="es-419"/>
        </w:rPr>
        <w:t>es</w:t>
      </w:r>
      <w:r w:rsidR="004A0B09" w:rsidRPr="00095E46">
        <w:rPr>
          <w:rFonts w:cstheme="minorHAnsi"/>
          <w:b/>
          <w:bCs/>
          <w:lang w:val="es-419"/>
        </w:rPr>
        <w:t xml:space="preserve"> el de la abogacía</w:t>
      </w:r>
      <w:r w:rsidR="004A0B09" w:rsidRPr="00095E46">
        <w:rPr>
          <w:rFonts w:cstheme="minorHAnsi"/>
          <w:lang w:val="es-419"/>
        </w:rPr>
        <w:t>:</w:t>
      </w:r>
    </w:p>
    <w:p w14:paraId="195B43F5" w14:textId="746A8433" w:rsidR="004A0B09" w:rsidRPr="00766E6A" w:rsidRDefault="003B0F09" w:rsidP="004A0B09">
      <w:pPr>
        <w:pStyle w:val="Paragrafoelenco"/>
        <w:numPr>
          <w:ilvl w:val="0"/>
          <w:numId w:val="8"/>
        </w:numPr>
        <w:jc w:val="both"/>
        <w:rPr>
          <w:rFonts w:cstheme="minorHAnsi"/>
          <w:lang w:val="es-419"/>
        </w:rPr>
      </w:pPr>
      <w:r w:rsidRPr="00766E6A">
        <w:rPr>
          <w:rFonts w:cstheme="minorHAnsi"/>
          <w:lang w:val="es-419"/>
        </w:rPr>
        <w:t xml:space="preserve"> el sistema </w:t>
      </w:r>
      <w:r w:rsidR="004A0B09" w:rsidRPr="00766E6A">
        <w:rPr>
          <w:rFonts w:cstheme="minorHAnsi"/>
          <w:lang w:val="es-419"/>
        </w:rPr>
        <w:t xml:space="preserve">legislativo que rige </w:t>
      </w:r>
      <w:r w:rsidRPr="00766E6A">
        <w:rPr>
          <w:rFonts w:cstheme="minorHAnsi"/>
          <w:lang w:val="es-419"/>
        </w:rPr>
        <w:t xml:space="preserve">la abogacía </w:t>
      </w:r>
      <w:r w:rsidR="00D33321" w:rsidRPr="00766E6A">
        <w:rPr>
          <w:rFonts w:cstheme="minorHAnsi"/>
          <w:lang w:val="es-419"/>
        </w:rPr>
        <w:t>en Italia</w:t>
      </w:r>
      <w:r w:rsidR="004A0B09" w:rsidRPr="00766E6A">
        <w:rPr>
          <w:rFonts w:cstheme="minorHAnsi"/>
          <w:lang w:val="es-419"/>
        </w:rPr>
        <w:t>;</w:t>
      </w:r>
    </w:p>
    <w:p w14:paraId="0A166CE0" w14:textId="355E91D6" w:rsidR="004A0B09" w:rsidRPr="00766E6A" w:rsidRDefault="00D33321" w:rsidP="004A0B09">
      <w:pPr>
        <w:pStyle w:val="Paragrafoelenco"/>
        <w:numPr>
          <w:ilvl w:val="0"/>
          <w:numId w:val="8"/>
        </w:numPr>
        <w:jc w:val="both"/>
        <w:rPr>
          <w:rFonts w:cstheme="minorHAnsi"/>
          <w:lang w:val="es-419"/>
        </w:rPr>
      </w:pPr>
      <w:r w:rsidRPr="00766E6A">
        <w:rPr>
          <w:rFonts w:cstheme="minorHAnsi"/>
          <w:lang w:val="es-419"/>
        </w:rPr>
        <w:t xml:space="preserve"> </w:t>
      </w:r>
      <w:r w:rsidR="004A0B09" w:rsidRPr="00766E6A">
        <w:rPr>
          <w:rFonts w:cstheme="minorHAnsi"/>
          <w:lang w:val="es-419"/>
        </w:rPr>
        <w:t>el periodo de aprendizaje;</w:t>
      </w:r>
    </w:p>
    <w:p w14:paraId="5A32711C" w14:textId="080D9B95" w:rsidR="004A0B09" w:rsidRPr="00766E6A" w:rsidRDefault="00D33321" w:rsidP="004A0B09">
      <w:pPr>
        <w:pStyle w:val="Paragrafoelenco"/>
        <w:numPr>
          <w:ilvl w:val="0"/>
          <w:numId w:val="8"/>
        </w:numPr>
        <w:jc w:val="both"/>
        <w:rPr>
          <w:rFonts w:cstheme="minorHAnsi"/>
          <w:lang w:val="es-419"/>
        </w:rPr>
      </w:pPr>
      <w:r w:rsidRPr="00766E6A">
        <w:rPr>
          <w:rFonts w:cstheme="minorHAnsi"/>
          <w:lang w:val="es-419"/>
        </w:rPr>
        <w:t xml:space="preserve">el </w:t>
      </w:r>
      <w:r w:rsidR="004A0B09" w:rsidRPr="00766E6A">
        <w:rPr>
          <w:rFonts w:cstheme="minorHAnsi"/>
          <w:lang w:val="es-419"/>
        </w:rPr>
        <w:t xml:space="preserve">procedimiento de </w:t>
      </w:r>
      <w:r w:rsidRPr="00766E6A">
        <w:rPr>
          <w:rFonts w:cstheme="minorHAnsi"/>
          <w:lang w:val="es-419"/>
        </w:rPr>
        <w:t>acceso a la profesión (basado en la casualidad y aleatoriedad)</w:t>
      </w:r>
      <w:r w:rsidR="004A0B09" w:rsidRPr="00766E6A">
        <w:rPr>
          <w:rFonts w:cstheme="minorHAnsi"/>
          <w:lang w:val="es-419"/>
        </w:rPr>
        <w:t>;</w:t>
      </w:r>
    </w:p>
    <w:p w14:paraId="5821D3E3" w14:textId="4B012F8A" w:rsidR="004A0B09" w:rsidRPr="00766E6A" w:rsidRDefault="00D33321" w:rsidP="004A0B09">
      <w:pPr>
        <w:pStyle w:val="Paragrafoelenco"/>
        <w:numPr>
          <w:ilvl w:val="0"/>
          <w:numId w:val="8"/>
        </w:numPr>
        <w:jc w:val="both"/>
        <w:rPr>
          <w:rFonts w:cstheme="minorHAnsi"/>
          <w:lang w:val="es-419"/>
        </w:rPr>
      </w:pPr>
      <w:r w:rsidRPr="00766E6A">
        <w:rPr>
          <w:rFonts w:cstheme="minorHAnsi"/>
          <w:lang w:val="es-419"/>
        </w:rPr>
        <w:t>el ejercicio de la</w:t>
      </w:r>
      <w:r w:rsidR="004A0B09" w:rsidRPr="00766E6A">
        <w:rPr>
          <w:rFonts w:cstheme="minorHAnsi"/>
          <w:lang w:val="es-419"/>
        </w:rPr>
        <w:t xml:space="preserve"> profesión y las sanciones deontológicas como sanciones accesorias de carácter penal;</w:t>
      </w:r>
    </w:p>
    <w:p w14:paraId="1A7B8617" w14:textId="61E6EEAE" w:rsidR="003B0F09" w:rsidRPr="00766E6A" w:rsidRDefault="004A0B09" w:rsidP="004A0B09">
      <w:pPr>
        <w:pStyle w:val="Paragrafoelenco"/>
        <w:numPr>
          <w:ilvl w:val="0"/>
          <w:numId w:val="8"/>
        </w:numPr>
        <w:jc w:val="both"/>
        <w:rPr>
          <w:rFonts w:cstheme="minorHAnsi"/>
          <w:lang w:val="es-419"/>
        </w:rPr>
      </w:pPr>
      <w:r w:rsidRPr="00766E6A">
        <w:rPr>
          <w:rFonts w:cstheme="minorHAnsi"/>
          <w:lang w:val="es-419"/>
        </w:rPr>
        <w:t>el Consejo Nacional Forense</w:t>
      </w:r>
      <w:r w:rsidR="00D33321" w:rsidRPr="00766E6A">
        <w:rPr>
          <w:rFonts w:cstheme="minorHAnsi"/>
          <w:lang w:val="es-419"/>
        </w:rPr>
        <w:t xml:space="preserve"> </w:t>
      </w:r>
      <w:r w:rsidRPr="00766E6A">
        <w:rPr>
          <w:rFonts w:cstheme="minorHAnsi"/>
          <w:lang w:val="es-419"/>
        </w:rPr>
        <w:t xml:space="preserve">(Consiglio Nazionale Forense) como juez especial de los abogados </w:t>
      </w:r>
      <w:r w:rsidR="00D33321" w:rsidRPr="00766E6A">
        <w:rPr>
          <w:rFonts w:cstheme="minorHAnsi"/>
          <w:lang w:val="es-419"/>
        </w:rPr>
        <w:t xml:space="preserve">con respecto al cual subsisten </w:t>
      </w:r>
      <w:r w:rsidRPr="00766E6A">
        <w:rPr>
          <w:rFonts w:cstheme="minorHAnsi"/>
          <w:lang w:val="es-419"/>
        </w:rPr>
        <w:t>serios</w:t>
      </w:r>
      <w:r w:rsidR="00D33321" w:rsidRPr="00766E6A">
        <w:rPr>
          <w:rFonts w:cstheme="minorHAnsi"/>
          <w:lang w:val="es-419"/>
        </w:rPr>
        <w:t xml:space="preserve"> problemas de constitucionalidad, convencionalidad, imparcialidad</w:t>
      </w:r>
      <w:r w:rsidR="000C6E27">
        <w:rPr>
          <w:rFonts w:cstheme="minorHAnsi"/>
          <w:lang w:val="es-419"/>
        </w:rPr>
        <w:t>,</w:t>
      </w:r>
      <w:r w:rsidR="00D33321" w:rsidRPr="00766E6A">
        <w:rPr>
          <w:rFonts w:cstheme="minorHAnsi"/>
          <w:lang w:val="es-419"/>
        </w:rPr>
        <w:t xml:space="preserve"> terciedad</w:t>
      </w:r>
      <w:r w:rsidR="000C6E27">
        <w:rPr>
          <w:rFonts w:cstheme="minorHAnsi"/>
          <w:lang w:val="es-419"/>
        </w:rPr>
        <w:t xml:space="preserve"> y efectividad del recurso</w:t>
      </w:r>
      <w:r w:rsidRPr="00766E6A">
        <w:rPr>
          <w:rFonts w:cstheme="minorHAnsi"/>
          <w:lang w:val="es-419"/>
        </w:rPr>
        <w:t>;</w:t>
      </w:r>
    </w:p>
    <w:p w14:paraId="527E3149" w14:textId="0A983DBD" w:rsidR="008B74C3" w:rsidRDefault="004A0B09" w:rsidP="008B74C3">
      <w:pPr>
        <w:pStyle w:val="Paragrafoelenco"/>
        <w:numPr>
          <w:ilvl w:val="0"/>
          <w:numId w:val="8"/>
        </w:numPr>
        <w:spacing w:after="0"/>
        <w:jc w:val="both"/>
        <w:rPr>
          <w:rFonts w:cstheme="minorHAnsi"/>
          <w:lang w:val="es-419"/>
        </w:rPr>
      </w:pPr>
      <w:r w:rsidRPr="00766E6A">
        <w:rPr>
          <w:rFonts w:cstheme="minorHAnsi"/>
          <w:lang w:val="es-419"/>
        </w:rPr>
        <w:t>la discriminación de las abogadas madres en el sistema judicial y en la abogacía</w:t>
      </w:r>
      <w:r w:rsidR="008B74C3">
        <w:rPr>
          <w:rFonts w:cstheme="minorHAnsi"/>
          <w:lang w:val="es-419"/>
        </w:rPr>
        <w:t>.</w:t>
      </w:r>
    </w:p>
    <w:p w14:paraId="0D852360" w14:textId="1BBE21A9" w:rsidR="008B74C3" w:rsidRDefault="008B74C3" w:rsidP="008B74C3">
      <w:pPr>
        <w:spacing w:after="0"/>
        <w:jc w:val="both"/>
        <w:rPr>
          <w:rFonts w:cstheme="minorHAnsi"/>
          <w:lang w:val="es-419"/>
        </w:rPr>
      </w:pPr>
    </w:p>
    <w:p w14:paraId="681E163A" w14:textId="77777777" w:rsidR="008B74C3" w:rsidRPr="008B74C3" w:rsidRDefault="008B74C3" w:rsidP="008B74C3">
      <w:pPr>
        <w:spacing w:after="0"/>
        <w:jc w:val="both"/>
        <w:rPr>
          <w:rFonts w:cstheme="minorHAnsi"/>
          <w:lang w:val="es-419"/>
        </w:rPr>
      </w:pPr>
      <w:bookmarkStart w:id="0" w:name="_GoBack"/>
      <w:bookmarkEnd w:id="0"/>
    </w:p>
    <w:p w14:paraId="0FD3E225" w14:textId="35D40707" w:rsidR="00D33321" w:rsidRPr="00766E6A" w:rsidRDefault="00D33321" w:rsidP="00B81CD1">
      <w:pPr>
        <w:pStyle w:val="Paragrafoelenco"/>
        <w:numPr>
          <w:ilvl w:val="0"/>
          <w:numId w:val="7"/>
        </w:numPr>
        <w:spacing w:after="0"/>
        <w:ind w:left="284" w:hanging="284"/>
        <w:jc w:val="both"/>
        <w:rPr>
          <w:rFonts w:cstheme="minorHAnsi"/>
          <w:b/>
          <w:bCs/>
          <w:lang w:val="es-419"/>
        </w:rPr>
      </w:pPr>
      <w:r w:rsidRPr="00766E6A">
        <w:rPr>
          <w:rFonts w:cstheme="minorHAnsi"/>
          <w:b/>
          <w:bCs/>
          <w:lang w:val="es-419"/>
        </w:rPr>
        <w:t xml:space="preserve">Ser abogado en Italia, </w:t>
      </w:r>
      <w:r w:rsidR="00EB1AE6" w:rsidRPr="00766E6A">
        <w:rPr>
          <w:rFonts w:cstheme="minorHAnsi"/>
          <w:b/>
          <w:bCs/>
          <w:lang w:val="es-419"/>
        </w:rPr>
        <w:t>la legislación italiana.</w:t>
      </w:r>
    </w:p>
    <w:p w14:paraId="4E976B59" w14:textId="77777777" w:rsidR="00A633D1" w:rsidRPr="00766E6A" w:rsidRDefault="00A633D1" w:rsidP="003B0F09">
      <w:pPr>
        <w:jc w:val="both"/>
        <w:rPr>
          <w:rFonts w:cstheme="minorHAnsi"/>
          <w:lang w:val="es-419"/>
        </w:rPr>
      </w:pPr>
      <w:r w:rsidRPr="00766E6A">
        <w:rPr>
          <w:rFonts w:cstheme="minorHAnsi"/>
          <w:lang w:val="es-419"/>
        </w:rPr>
        <w:t xml:space="preserve">Las normas que en esta sede se examinarán son las que disciplinan la profesión de abogado, desde el </w:t>
      </w:r>
      <w:r w:rsidR="00EA25F0" w:rsidRPr="00766E6A">
        <w:rPr>
          <w:rFonts w:cstheme="minorHAnsi"/>
          <w:lang w:val="es-419"/>
        </w:rPr>
        <w:t xml:space="preserve">periodo previo al </w:t>
      </w:r>
      <w:r w:rsidRPr="00766E6A">
        <w:rPr>
          <w:rFonts w:cstheme="minorHAnsi"/>
          <w:lang w:val="es-419"/>
        </w:rPr>
        <w:t>acceso a la abogacía</w:t>
      </w:r>
      <w:r w:rsidR="00EA25F0" w:rsidRPr="00766E6A">
        <w:rPr>
          <w:rFonts w:cstheme="minorHAnsi"/>
          <w:lang w:val="es-419"/>
        </w:rPr>
        <w:t>, hasta el procedimiento para acceder</w:t>
      </w:r>
      <w:r w:rsidR="00507B8D" w:rsidRPr="00766E6A">
        <w:rPr>
          <w:rFonts w:cstheme="minorHAnsi"/>
          <w:lang w:val="es-419"/>
        </w:rPr>
        <w:t>,</w:t>
      </w:r>
      <w:r w:rsidR="00EA25F0" w:rsidRPr="00766E6A">
        <w:rPr>
          <w:rFonts w:cstheme="minorHAnsi"/>
          <w:lang w:val="es-419"/>
        </w:rPr>
        <w:t xml:space="preserve"> las reglas para permanecer colegiados evitando incurrir en sanciones de carácter deontológico</w:t>
      </w:r>
      <w:r w:rsidR="00507B8D" w:rsidRPr="00766E6A">
        <w:rPr>
          <w:rFonts w:cstheme="minorHAnsi"/>
          <w:lang w:val="es-419"/>
        </w:rPr>
        <w:t xml:space="preserve"> y el juez que las aplica e interpreta.</w:t>
      </w:r>
    </w:p>
    <w:p w14:paraId="21FE213B" w14:textId="1D2310B6" w:rsidR="00507B8D" w:rsidRPr="00766E6A" w:rsidRDefault="00507B8D" w:rsidP="003B0F09">
      <w:pPr>
        <w:jc w:val="both"/>
        <w:rPr>
          <w:rFonts w:cstheme="minorHAnsi"/>
          <w:lang w:val="es-419"/>
        </w:rPr>
      </w:pPr>
      <w:r w:rsidRPr="00766E6A">
        <w:rPr>
          <w:rFonts w:cstheme="minorHAnsi"/>
          <w:lang w:val="es-419"/>
        </w:rPr>
        <w:t>Dicha normativa se encuentra en la siguiente legislación:</w:t>
      </w:r>
    </w:p>
    <w:p w14:paraId="2D4D9D7D" w14:textId="77777777" w:rsidR="006D3E57" w:rsidRPr="00766E6A" w:rsidRDefault="00A633D1" w:rsidP="00A633D1">
      <w:pPr>
        <w:pStyle w:val="Paragrafoelenco"/>
        <w:numPr>
          <w:ilvl w:val="0"/>
          <w:numId w:val="1"/>
        </w:numPr>
        <w:jc w:val="both"/>
        <w:rPr>
          <w:rFonts w:cstheme="minorHAnsi"/>
          <w:b/>
          <w:bCs/>
          <w:lang w:val="es-419"/>
        </w:rPr>
      </w:pPr>
      <w:r w:rsidRPr="00766E6A">
        <w:rPr>
          <w:rFonts w:cstheme="minorHAnsi"/>
          <w:b/>
          <w:bCs/>
          <w:lang w:val="es-419"/>
        </w:rPr>
        <w:t>Regio Decreto Ley del 27 novembre 1933, n. 1578, Ordenamiento de las Profesiones de Abogado y de Procurador;</w:t>
      </w:r>
    </w:p>
    <w:p w14:paraId="159FA213" w14:textId="77777777" w:rsidR="00A633D1" w:rsidRPr="00766E6A" w:rsidRDefault="00A633D1" w:rsidP="00A633D1">
      <w:pPr>
        <w:pStyle w:val="Paragrafoelenco"/>
        <w:numPr>
          <w:ilvl w:val="0"/>
          <w:numId w:val="1"/>
        </w:numPr>
        <w:jc w:val="both"/>
        <w:rPr>
          <w:rFonts w:cstheme="minorHAnsi"/>
          <w:b/>
          <w:bCs/>
          <w:lang w:val="es-419"/>
        </w:rPr>
      </w:pPr>
      <w:r w:rsidRPr="00766E6A">
        <w:rPr>
          <w:rFonts w:cstheme="minorHAnsi"/>
          <w:b/>
          <w:bCs/>
          <w:lang w:val="es-419"/>
        </w:rPr>
        <w:t>Regio Decreto 22 gennaio 1934, n. 37, Normas Integrativas y de actuación del Regio Decreto Ley 27 de noviembre de 1933, n. 1578;</w:t>
      </w:r>
    </w:p>
    <w:p w14:paraId="28196854" w14:textId="6AF56753" w:rsidR="00A633D1" w:rsidRPr="00766E6A" w:rsidRDefault="00A633D1" w:rsidP="00A633D1">
      <w:pPr>
        <w:pStyle w:val="Paragrafoelenco"/>
        <w:numPr>
          <w:ilvl w:val="0"/>
          <w:numId w:val="1"/>
        </w:numPr>
        <w:jc w:val="both"/>
        <w:rPr>
          <w:rFonts w:cstheme="minorHAnsi"/>
          <w:b/>
          <w:bCs/>
          <w:lang w:val="es-419"/>
        </w:rPr>
      </w:pPr>
      <w:r w:rsidRPr="00766E6A">
        <w:rPr>
          <w:rFonts w:cstheme="minorHAnsi"/>
          <w:b/>
          <w:bCs/>
          <w:lang w:val="es-419"/>
        </w:rPr>
        <w:t xml:space="preserve">Ley 31 de diciembre de 2012, n. 247, Nueva Disciplina del Ordenamiento de la Profesión Forense. </w:t>
      </w:r>
    </w:p>
    <w:p w14:paraId="6389D4D6" w14:textId="5339B872" w:rsidR="00862867" w:rsidRPr="00766E6A" w:rsidRDefault="00862867" w:rsidP="00074FD9">
      <w:pPr>
        <w:pStyle w:val="Paragrafoelenco"/>
        <w:numPr>
          <w:ilvl w:val="0"/>
          <w:numId w:val="1"/>
        </w:numPr>
        <w:spacing w:after="0"/>
        <w:jc w:val="both"/>
        <w:rPr>
          <w:rFonts w:cstheme="minorHAnsi"/>
          <w:b/>
          <w:bCs/>
          <w:lang w:val="es-419"/>
        </w:rPr>
      </w:pPr>
      <w:r w:rsidRPr="00766E6A">
        <w:rPr>
          <w:rFonts w:cstheme="minorHAnsi"/>
          <w:b/>
          <w:bCs/>
          <w:lang w:val="es-419"/>
        </w:rPr>
        <w:t>Código Deontológico Forense, aprobado por el Consejo Nacional Forense en la sesión del 31 de enero de 2014 y publicado en la Gaceta Oficial n. 241 del 16 de octubre de 2014.</w:t>
      </w:r>
    </w:p>
    <w:p w14:paraId="3A5B28D8" w14:textId="2192B9DE" w:rsidR="009B39F1" w:rsidRDefault="009B39F1" w:rsidP="00B81CD1">
      <w:pPr>
        <w:spacing w:after="0"/>
        <w:rPr>
          <w:rFonts w:cstheme="minorHAnsi"/>
          <w:b/>
          <w:bCs/>
          <w:lang w:val="es-419"/>
        </w:rPr>
      </w:pPr>
    </w:p>
    <w:p w14:paraId="14F14075" w14:textId="77777777" w:rsidR="00B81CD1" w:rsidRPr="00766E6A" w:rsidRDefault="00B81CD1" w:rsidP="00B81CD1">
      <w:pPr>
        <w:spacing w:after="0"/>
        <w:rPr>
          <w:rFonts w:cstheme="minorHAnsi"/>
          <w:b/>
          <w:bCs/>
          <w:lang w:val="es-419"/>
        </w:rPr>
      </w:pPr>
    </w:p>
    <w:p w14:paraId="1B78EB5C" w14:textId="064294EF" w:rsidR="00EB1AE6" w:rsidRPr="00766E6A" w:rsidRDefault="00EB1AE6" w:rsidP="00EB1AE6">
      <w:pPr>
        <w:spacing w:after="0" w:line="240" w:lineRule="auto"/>
        <w:jc w:val="both"/>
        <w:rPr>
          <w:rFonts w:cstheme="minorHAnsi"/>
          <w:b/>
          <w:bCs/>
          <w:lang w:val="es-419"/>
        </w:rPr>
      </w:pPr>
      <w:r w:rsidRPr="00766E6A">
        <w:rPr>
          <w:rFonts w:cstheme="minorHAnsi"/>
          <w:b/>
          <w:bCs/>
          <w:lang w:val="es-419"/>
        </w:rPr>
        <w:t>3. Primera etapa de la abogacía: el tirocinio. Entre falta de remuneración de los aprendistas abogados e imposibilidad de buscar trabajos remunerativos fuera del aprendizaje.</w:t>
      </w:r>
    </w:p>
    <w:p w14:paraId="6084E540" w14:textId="56D67F23" w:rsidR="00A6498B" w:rsidRPr="00766E6A" w:rsidRDefault="00A6498B" w:rsidP="00A6498B">
      <w:pPr>
        <w:jc w:val="both"/>
        <w:rPr>
          <w:rFonts w:cstheme="minorHAnsi"/>
          <w:lang w:val="es-419"/>
        </w:rPr>
      </w:pPr>
      <w:r w:rsidRPr="00766E6A">
        <w:rPr>
          <w:rFonts w:cstheme="minorHAnsi"/>
          <w:lang w:val="es-419"/>
        </w:rPr>
        <w:t xml:space="preserve">Dicha etapa empieza </w:t>
      </w:r>
      <w:r w:rsidR="00575130" w:rsidRPr="00766E6A">
        <w:rPr>
          <w:rFonts w:cstheme="minorHAnsi"/>
          <w:lang w:val="es-419"/>
        </w:rPr>
        <w:t xml:space="preserve">después de obtener el titulo de licenciado en derecho (5 años de curso universitario). Su duración es actualmente de dieciocho meses, durante los cuales según el art. 41 </w:t>
      </w:r>
      <w:r w:rsidR="002D0A76" w:rsidRPr="00766E6A">
        <w:rPr>
          <w:rFonts w:cstheme="minorHAnsi"/>
          <w:lang w:val="es-419"/>
        </w:rPr>
        <w:t xml:space="preserve">c. 1 </w:t>
      </w:r>
      <w:r w:rsidR="00575130" w:rsidRPr="00766E6A">
        <w:rPr>
          <w:rFonts w:cstheme="minorHAnsi"/>
          <w:lang w:val="es-419"/>
        </w:rPr>
        <w:t xml:space="preserve">de la ley 247/12 el tirocinio profesional consiste en la formación, de contenido teórico y práctico, del </w:t>
      </w:r>
      <w:r w:rsidR="002D0A76" w:rsidRPr="00766E6A">
        <w:rPr>
          <w:rFonts w:cstheme="minorHAnsi"/>
          <w:lang w:val="es-419"/>
        </w:rPr>
        <w:t>practicante abogado, finalizado a conseguir las capacidades necesarias para el ejercicio de la profesión forense de abogado y para la gestión de un bufete, además de aprender y respetar los principios éticos y las reglas deontológicas.</w:t>
      </w:r>
    </w:p>
    <w:p w14:paraId="6983264C" w14:textId="381C33FB" w:rsidR="00575130" w:rsidRPr="00766E6A" w:rsidRDefault="002D0A76" w:rsidP="00A6498B">
      <w:pPr>
        <w:jc w:val="both"/>
        <w:rPr>
          <w:rFonts w:cstheme="minorHAnsi"/>
          <w:lang w:val="es-419"/>
        </w:rPr>
      </w:pPr>
      <w:r w:rsidRPr="00766E6A">
        <w:rPr>
          <w:rFonts w:cstheme="minorHAnsi"/>
          <w:lang w:val="es-419"/>
        </w:rPr>
        <w:lastRenderedPageBreak/>
        <w:t xml:space="preserve">Sobre el cumplimiento de esta normativa no hay algún control práctico de parte del Estado, siendo que la formación del practicante abogado es completamente delegada al abogado que lo emplea, como demuestra el art. 41 c. 10 de la misma ley 247/12. </w:t>
      </w:r>
    </w:p>
    <w:p w14:paraId="2D02F6FB" w14:textId="7518745D" w:rsidR="002D0A76" w:rsidRPr="00766E6A" w:rsidRDefault="002D0A76" w:rsidP="00A6498B">
      <w:pPr>
        <w:jc w:val="both"/>
        <w:rPr>
          <w:rFonts w:cstheme="minorHAnsi"/>
          <w:lang w:val="es-419"/>
        </w:rPr>
      </w:pPr>
      <w:r w:rsidRPr="00766E6A">
        <w:rPr>
          <w:rFonts w:cstheme="minorHAnsi"/>
          <w:lang w:val="es-419"/>
        </w:rPr>
        <w:t xml:space="preserve">Durante este periodo, en muchas ocasiones el aprendista es víctima de humillaciones y lesiones en su dignidad humana, como se menciona en varios artículos aparecidos en la prensa nacional y en los mismos foros públicos donde los jóvenes aprendistas comparan sus experiencias: </w:t>
      </w:r>
      <w:hyperlink r:id="rId7" w:history="1">
        <w:r w:rsidRPr="00766E6A">
          <w:rPr>
            <w:rStyle w:val="Collegamentoipertestuale"/>
            <w:rFonts w:cstheme="minorHAnsi"/>
            <w:lang w:val="es-419"/>
          </w:rPr>
          <w:t>https://www.corriere.it/sette/17_maggio_11/avvocati-notai-architetti-ingegneri-giovani-stagisti-lavorare-gratis-36277940-349e-11e7-9331-5ba2d5bdd393.shtml?refresh_ce-cp</w:t>
        </w:r>
      </w:hyperlink>
    </w:p>
    <w:p w14:paraId="46350D52" w14:textId="6BEDF50C" w:rsidR="002D0A76" w:rsidRPr="00766E6A" w:rsidRDefault="006C3B9D" w:rsidP="00A6498B">
      <w:pPr>
        <w:jc w:val="both"/>
        <w:rPr>
          <w:rFonts w:cstheme="minorHAnsi"/>
          <w:lang w:val="es-419"/>
        </w:rPr>
      </w:pPr>
      <w:hyperlink r:id="rId8" w:history="1">
        <w:r w:rsidR="002D0A76" w:rsidRPr="00766E6A">
          <w:rPr>
            <w:rStyle w:val="Collegamentoipertestuale"/>
            <w:rFonts w:cstheme="minorHAnsi"/>
            <w:lang w:val="es-419"/>
          </w:rPr>
          <w:t>https://www.ilfattoquotidiano.it/2012/10/09/giovani-avvocati-schiavismo-del-nuovo-millennio-ecco-vostre-storie/376153/</w:t>
        </w:r>
      </w:hyperlink>
    </w:p>
    <w:p w14:paraId="0772AAF5" w14:textId="1F99DE73" w:rsidR="002D0A76" w:rsidRPr="00766E6A" w:rsidRDefault="002D0A76" w:rsidP="00A6498B">
      <w:pPr>
        <w:jc w:val="both"/>
        <w:rPr>
          <w:rFonts w:cstheme="minorHAnsi"/>
          <w:lang w:val="es-419"/>
        </w:rPr>
      </w:pPr>
      <w:r w:rsidRPr="00766E6A">
        <w:rPr>
          <w:rFonts w:cstheme="minorHAnsi"/>
          <w:lang w:val="es-419"/>
        </w:rPr>
        <w:t>A pesar de que la ley establezca la necesidad por lo menos de un reembolso para los gastos, muchos aprendistas trabajan gratuitamente y sus familias son obligadas a hacerse cargo de ellos aun después de terminada la universidad, siendo que el periodo de aprendizaje no deja, en la práctica, espacio ni tiempo para realizar otro tipo de trabajo economicamente remunerativo.</w:t>
      </w:r>
    </w:p>
    <w:p w14:paraId="6CF7A62F" w14:textId="098E17F2" w:rsidR="002D0A76" w:rsidRPr="00766E6A" w:rsidRDefault="002D0A76" w:rsidP="00A6498B">
      <w:pPr>
        <w:jc w:val="both"/>
        <w:rPr>
          <w:rFonts w:cstheme="minorHAnsi"/>
          <w:lang w:val="es-419"/>
        </w:rPr>
      </w:pPr>
      <w:r w:rsidRPr="00766E6A">
        <w:rPr>
          <w:rFonts w:cstheme="minorHAnsi"/>
          <w:lang w:val="es-419"/>
        </w:rPr>
        <w:t>A esto se añada el hecho de qu</w:t>
      </w:r>
      <w:r w:rsidR="001C4A20" w:rsidRPr="00766E6A">
        <w:rPr>
          <w:rFonts w:cstheme="minorHAnsi"/>
          <w:lang w:val="es-419"/>
        </w:rPr>
        <w:t xml:space="preserve">e la entrada en vigor de la ley 247/12 ha, de hecho, prohibido al aprendista abogado tener una remuneración que no dependiera del abogado que lo emplea. </w:t>
      </w:r>
    </w:p>
    <w:p w14:paraId="096ECFDF" w14:textId="2976E0E8" w:rsidR="001C4A20" w:rsidRPr="00766E6A" w:rsidRDefault="001C4A20" w:rsidP="00A6498B">
      <w:pPr>
        <w:jc w:val="both"/>
        <w:rPr>
          <w:rFonts w:cstheme="minorHAnsi"/>
          <w:lang w:val="es-419"/>
        </w:rPr>
      </w:pPr>
      <w:r w:rsidRPr="00766E6A">
        <w:rPr>
          <w:rFonts w:cstheme="minorHAnsi"/>
          <w:lang w:val="es-419"/>
        </w:rPr>
        <w:t xml:space="preserve">Al respecto, mientras antes era posible que el practicante abogado fuera habilitado a ejercer la profesión para algunas causas de menor valor económico (figura del practicante habilitado según el art. 8 del Regio Decreto Ley 1578/1933), esta posibilidad ya no existe, siendo que el artículo 41 c. 12 de la ley 247/12 </w:t>
      </w:r>
      <w:r w:rsidR="009175F8" w:rsidRPr="00766E6A">
        <w:rPr>
          <w:rFonts w:cstheme="minorHAnsi"/>
          <w:lang w:val="es-419"/>
        </w:rPr>
        <w:t>la ha limitado. Actualmente, el aprendista abogado</w:t>
      </w:r>
      <w:r w:rsidRPr="00766E6A">
        <w:rPr>
          <w:rFonts w:cstheme="minorHAnsi"/>
          <w:lang w:val="es-419"/>
        </w:rPr>
        <w:t xml:space="preserve"> </w:t>
      </w:r>
      <w:r w:rsidR="009175F8" w:rsidRPr="00766E6A">
        <w:rPr>
          <w:rFonts w:cstheme="minorHAnsi"/>
          <w:lang w:val="es-419"/>
        </w:rPr>
        <w:t xml:space="preserve">puede exclusivamente sustituir al </w:t>
      </w:r>
      <w:r w:rsidRPr="00766E6A">
        <w:rPr>
          <w:rFonts w:cstheme="minorHAnsi"/>
          <w:lang w:val="es-419"/>
        </w:rPr>
        <w:t>abogado con quien trabaja, bajo el control y la responsabilidad del mismo</w:t>
      </w:r>
      <w:r w:rsidR="009175F8" w:rsidRPr="00766E6A">
        <w:rPr>
          <w:rFonts w:cstheme="minorHAnsi"/>
          <w:lang w:val="es-419"/>
        </w:rPr>
        <w:t>, lo que significa completa falta de posibilidad de independizarse profesionalmente y economicamente de un abogado afirmado.</w:t>
      </w:r>
    </w:p>
    <w:p w14:paraId="15409A40" w14:textId="5340A063" w:rsidR="001C4A20" w:rsidRPr="00766E6A" w:rsidRDefault="001C4A20" w:rsidP="008B74C3">
      <w:pPr>
        <w:spacing w:after="0"/>
        <w:jc w:val="both"/>
        <w:rPr>
          <w:rFonts w:cstheme="minorHAnsi"/>
          <w:lang w:val="es-419"/>
        </w:rPr>
      </w:pPr>
      <w:r w:rsidRPr="00766E6A">
        <w:rPr>
          <w:rFonts w:cstheme="minorHAnsi"/>
          <w:lang w:val="es-419"/>
        </w:rPr>
        <w:t>Todo ello conlleva a una clara lesión del artículo 6 par. 2 y 7 letra a) inciso ii) del Pacto Internacional de Derechos Económicos, Sociales y Culturales.</w:t>
      </w:r>
    </w:p>
    <w:p w14:paraId="15827842" w14:textId="2F1C72C3" w:rsidR="00EB1AE6" w:rsidRDefault="00EB1AE6" w:rsidP="008B74C3">
      <w:pPr>
        <w:spacing w:after="0" w:line="240" w:lineRule="auto"/>
        <w:jc w:val="both"/>
        <w:rPr>
          <w:rFonts w:cstheme="minorHAnsi"/>
          <w:b/>
          <w:bCs/>
          <w:lang w:val="es-419"/>
        </w:rPr>
      </w:pPr>
    </w:p>
    <w:p w14:paraId="716B7FD3" w14:textId="77777777" w:rsidR="008B74C3" w:rsidRPr="00766E6A" w:rsidRDefault="008B74C3" w:rsidP="008B74C3">
      <w:pPr>
        <w:spacing w:after="0" w:line="240" w:lineRule="auto"/>
        <w:jc w:val="both"/>
        <w:rPr>
          <w:rFonts w:cstheme="minorHAnsi"/>
          <w:b/>
          <w:bCs/>
          <w:lang w:val="es-419"/>
        </w:rPr>
      </w:pPr>
    </w:p>
    <w:p w14:paraId="163309C8" w14:textId="46F08C5B" w:rsidR="00EB1AE6" w:rsidRPr="00766E6A" w:rsidRDefault="00EB1AE6" w:rsidP="008B74C3">
      <w:pPr>
        <w:spacing w:after="0" w:line="240" w:lineRule="auto"/>
        <w:jc w:val="both"/>
        <w:rPr>
          <w:rFonts w:cstheme="minorHAnsi"/>
          <w:b/>
          <w:bCs/>
          <w:lang w:val="es-419"/>
        </w:rPr>
      </w:pPr>
      <w:r w:rsidRPr="00766E6A">
        <w:rPr>
          <w:rFonts w:cstheme="minorHAnsi"/>
          <w:b/>
          <w:bCs/>
          <w:lang w:val="es-419"/>
        </w:rPr>
        <w:t>4. Segunda etapa de la abogacía. El exámen de acceso a la profesión de abogado: la falta de transparencia en las correcciones.</w:t>
      </w:r>
    </w:p>
    <w:p w14:paraId="6560A928" w14:textId="42FCCD2F" w:rsidR="00DB3D8C" w:rsidRPr="00766E6A" w:rsidRDefault="00DB3D8C" w:rsidP="00DB3D8C">
      <w:pPr>
        <w:jc w:val="both"/>
        <w:rPr>
          <w:rFonts w:cstheme="minorHAnsi"/>
          <w:lang w:val="es-419"/>
        </w:rPr>
      </w:pPr>
      <w:r w:rsidRPr="00766E6A">
        <w:rPr>
          <w:rFonts w:cstheme="minorHAnsi"/>
          <w:lang w:val="es-419"/>
        </w:rPr>
        <w:t>Después del periodo de “aprendizaje” de 18 meses</w:t>
      </w:r>
      <w:r w:rsidR="004614AC" w:rsidRPr="00766E6A">
        <w:rPr>
          <w:rFonts w:cstheme="minorHAnsi"/>
          <w:lang w:val="es-419"/>
        </w:rPr>
        <w:t xml:space="preserve"> y dos pruebas orales</w:t>
      </w:r>
      <w:r w:rsidRPr="00766E6A">
        <w:rPr>
          <w:rFonts w:cstheme="minorHAnsi"/>
          <w:lang w:val="es-419"/>
        </w:rPr>
        <w:t xml:space="preserve">, el aprendista puede acceder al examen para ser abogado. Dicho examen consta de 3 pruebas escritas y 1 prueba oral. </w:t>
      </w:r>
    </w:p>
    <w:p w14:paraId="5FB77207" w14:textId="50CCD36A" w:rsidR="00DB3D8C" w:rsidRPr="00766E6A" w:rsidRDefault="00CE41C0" w:rsidP="00DB3D8C">
      <w:pPr>
        <w:jc w:val="both"/>
        <w:rPr>
          <w:rFonts w:cstheme="minorHAnsi"/>
          <w:lang w:val="es-419"/>
        </w:rPr>
      </w:pPr>
      <w:r w:rsidRPr="00766E6A">
        <w:rPr>
          <w:rFonts w:cstheme="minorHAnsi"/>
          <w:lang w:val="es-419"/>
        </w:rPr>
        <w:t xml:space="preserve">Los 3 escritos </w:t>
      </w:r>
      <w:r w:rsidR="00DB3D8C" w:rsidRPr="00766E6A">
        <w:rPr>
          <w:rFonts w:cstheme="minorHAnsi"/>
          <w:lang w:val="es-419"/>
        </w:rPr>
        <w:t>se realizan en 3 d</w:t>
      </w:r>
      <w:r w:rsidR="002B62D8" w:rsidRPr="00766E6A">
        <w:rPr>
          <w:rFonts w:cstheme="minorHAnsi"/>
          <w:lang w:val="es-419"/>
        </w:rPr>
        <w:t>í</w:t>
      </w:r>
      <w:r w:rsidR="00DB3D8C" w:rsidRPr="00766E6A">
        <w:rPr>
          <w:rFonts w:cstheme="minorHAnsi"/>
          <w:lang w:val="es-419"/>
        </w:rPr>
        <w:t>as del mes de diciembre</w:t>
      </w:r>
      <w:r w:rsidR="009175F8" w:rsidRPr="00766E6A">
        <w:rPr>
          <w:rFonts w:cstheme="minorHAnsi"/>
          <w:lang w:val="es-419"/>
        </w:rPr>
        <w:t xml:space="preserve"> de cada año</w:t>
      </w:r>
      <w:r w:rsidR="00DB3D8C" w:rsidRPr="00766E6A">
        <w:rPr>
          <w:rFonts w:cstheme="minorHAnsi"/>
          <w:lang w:val="es-419"/>
        </w:rPr>
        <w:t xml:space="preserve">, durante los cuales el candidato abogado debe dar prueba de las habilidades desarrolladas durante el periodo de aprendizaje y del estudio del derecho civil, penal o administrativo. </w:t>
      </w:r>
    </w:p>
    <w:p w14:paraId="5D3C30BC" w14:textId="699859A1" w:rsidR="00DB3D8C" w:rsidRPr="00766E6A" w:rsidRDefault="00DB3D8C" w:rsidP="00DB3D8C">
      <w:pPr>
        <w:jc w:val="both"/>
        <w:rPr>
          <w:rFonts w:cstheme="minorHAnsi"/>
          <w:lang w:val="es-419"/>
        </w:rPr>
      </w:pPr>
      <w:r w:rsidRPr="00766E6A">
        <w:rPr>
          <w:rFonts w:cstheme="minorHAnsi"/>
          <w:lang w:val="es-419"/>
        </w:rPr>
        <w:t xml:space="preserve">Sin embargo, a pesar de la preparación del candidato abogado, el resultado positivo o negativo de los exámenes escritos no depende de él, sino es sujeto a la completa aleatoriedad y casualidad de las comisiones que </w:t>
      </w:r>
      <w:r w:rsidR="00CE41C0" w:rsidRPr="00766E6A">
        <w:rPr>
          <w:rFonts w:cstheme="minorHAnsi"/>
          <w:lang w:val="es-419"/>
        </w:rPr>
        <w:t>corrijan</w:t>
      </w:r>
      <w:r w:rsidRPr="00766E6A">
        <w:rPr>
          <w:rFonts w:cstheme="minorHAnsi"/>
          <w:lang w:val="es-419"/>
        </w:rPr>
        <w:t xml:space="preserve"> sus escritos. </w:t>
      </w:r>
    </w:p>
    <w:p w14:paraId="20D28819" w14:textId="0E67852D" w:rsidR="00E82A67" w:rsidRPr="00766E6A" w:rsidRDefault="00E82A67" w:rsidP="00DB3D8C">
      <w:pPr>
        <w:jc w:val="both"/>
        <w:rPr>
          <w:rFonts w:cstheme="minorHAnsi"/>
          <w:lang w:val="es-419"/>
        </w:rPr>
      </w:pPr>
      <w:r w:rsidRPr="00766E6A">
        <w:rPr>
          <w:rFonts w:cstheme="minorHAnsi"/>
          <w:lang w:val="es-419"/>
        </w:rPr>
        <w:t>Sobre este punto, es oportuno realizar algunas aclaraciones</w:t>
      </w:r>
      <w:r w:rsidR="00BF5437" w:rsidRPr="00766E6A">
        <w:rPr>
          <w:rFonts w:cstheme="minorHAnsi"/>
          <w:lang w:val="es-419"/>
        </w:rPr>
        <w:t>:</w:t>
      </w:r>
      <w:r w:rsidRPr="00766E6A">
        <w:rPr>
          <w:rFonts w:cstheme="minorHAnsi"/>
          <w:lang w:val="es-419"/>
        </w:rPr>
        <w:t xml:space="preserve"> </w:t>
      </w:r>
    </w:p>
    <w:p w14:paraId="09C2E743" w14:textId="0E49880C" w:rsidR="00CE41C0" w:rsidRPr="00766E6A" w:rsidRDefault="00E82A67" w:rsidP="00BF5437">
      <w:pPr>
        <w:pStyle w:val="Paragrafoelenco"/>
        <w:numPr>
          <w:ilvl w:val="0"/>
          <w:numId w:val="1"/>
        </w:numPr>
        <w:jc w:val="both"/>
        <w:rPr>
          <w:rFonts w:cstheme="minorHAnsi"/>
          <w:lang w:val="es-419"/>
        </w:rPr>
      </w:pPr>
      <w:r w:rsidRPr="00766E6A">
        <w:rPr>
          <w:rFonts w:cstheme="minorHAnsi"/>
          <w:lang w:val="es-419"/>
        </w:rPr>
        <w:lastRenderedPageBreak/>
        <w:t xml:space="preserve">El Ministerio </w:t>
      </w:r>
      <w:r w:rsidR="00CE41C0" w:rsidRPr="00766E6A">
        <w:rPr>
          <w:rFonts w:cstheme="minorHAnsi"/>
          <w:lang w:val="es-419"/>
        </w:rPr>
        <w:t xml:space="preserve">de Justicia es quien organiza las pruebas escritas, indicando los criterios para las correcciones en un decreto ministerial ad hoc expedido cada año. </w:t>
      </w:r>
    </w:p>
    <w:p w14:paraId="6169BD27" w14:textId="02E09CBB" w:rsidR="00CE41C0" w:rsidRPr="00766E6A" w:rsidRDefault="00CE41C0" w:rsidP="00BF5437">
      <w:pPr>
        <w:pStyle w:val="Paragrafoelenco"/>
        <w:numPr>
          <w:ilvl w:val="0"/>
          <w:numId w:val="1"/>
        </w:numPr>
        <w:jc w:val="both"/>
        <w:rPr>
          <w:rFonts w:cstheme="minorHAnsi"/>
          <w:lang w:val="es-419"/>
        </w:rPr>
      </w:pPr>
      <w:r w:rsidRPr="00766E6A">
        <w:rPr>
          <w:rFonts w:cstheme="minorHAnsi"/>
          <w:lang w:val="es-419"/>
        </w:rPr>
        <w:t xml:space="preserve">El Ministerio de Justicia es además quien organiza las comisiones examinadoras que son encargadas de corregir los exámenes escritos de los candidatos abogados. </w:t>
      </w:r>
    </w:p>
    <w:p w14:paraId="0F38533B" w14:textId="7E2353CD" w:rsidR="00CE41C0" w:rsidRPr="00766E6A" w:rsidRDefault="00CE41C0" w:rsidP="00BF5437">
      <w:pPr>
        <w:pStyle w:val="Paragrafoelenco"/>
        <w:numPr>
          <w:ilvl w:val="0"/>
          <w:numId w:val="1"/>
        </w:numPr>
        <w:jc w:val="both"/>
        <w:rPr>
          <w:rFonts w:cstheme="minorHAnsi"/>
          <w:lang w:val="es-419"/>
        </w:rPr>
      </w:pPr>
      <w:r w:rsidRPr="00766E6A">
        <w:rPr>
          <w:rFonts w:cstheme="minorHAnsi"/>
          <w:lang w:val="es-419"/>
        </w:rPr>
        <w:t xml:space="preserve">Cada comisión está compuesta por </w:t>
      </w:r>
      <w:r w:rsidR="00BF5437" w:rsidRPr="00766E6A">
        <w:rPr>
          <w:rFonts w:cstheme="minorHAnsi"/>
          <w:lang w:val="es-419"/>
        </w:rPr>
        <w:t xml:space="preserve">10 miembros (5 titulares y 5 suplentes). Quienes corrigen deben ser </w:t>
      </w:r>
      <w:r w:rsidRPr="00766E6A">
        <w:rPr>
          <w:rFonts w:cstheme="minorHAnsi"/>
          <w:lang w:val="es-419"/>
        </w:rPr>
        <w:t xml:space="preserve">2 abogados, 2 magistrados y 1 docente o investigador universitario. </w:t>
      </w:r>
    </w:p>
    <w:p w14:paraId="67ED1394" w14:textId="7838B4D5" w:rsidR="00CE41C0" w:rsidRPr="00766E6A" w:rsidRDefault="00CE41C0" w:rsidP="00BF5437">
      <w:pPr>
        <w:pStyle w:val="Paragrafoelenco"/>
        <w:numPr>
          <w:ilvl w:val="0"/>
          <w:numId w:val="1"/>
        </w:numPr>
        <w:jc w:val="both"/>
        <w:rPr>
          <w:rFonts w:cstheme="minorHAnsi"/>
          <w:lang w:val="es-419"/>
        </w:rPr>
      </w:pPr>
      <w:r w:rsidRPr="00766E6A">
        <w:rPr>
          <w:rFonts w:cstheme="minorHAnsi"/>
          <w:lang w:val="es-419"/>
        </w:rPr>
        <w:t xml:space="preserve">Los componentes de la Comisión tienen la obligación de leer los escritos del candidatos en voz alta, todos juntos, y evaluarlos desde un puntaje mínimo de 30 hasta máximo 50. </w:t>
      </w:r>
      <w:r w:rsidR="00BF5437" w:rsidRPr="00766E6A">
        <w:rPr>
          <w:rFonts w:cstheme="minorHAnsi"/>
          <w:lang w:val="es-419"/>
        </w:rPr>
        <w:t>Cada componente puede asignar 10 puntos.</w:t>
      </w:r>
    </w:p>
    <w:p w14:paraId="7EACBF42" w14:textId="41EBB170" w:rsidR="00CE41C0" w:rsidRPr="00766E6A" w:rsidRDefault="00CE41C0" w:rsidP="00BF5437">
      <w:pPr>
        <w:pStyle w:val="Paragrafoelenco"/>
        <w:numPr>
          <w:ilvl w:val="0"/>
          <w:numId w:val="1"/>
        </w:numPr>
        <w:jc w:val="both"/>
        <w:rPr>
          <w:rFonts w:cstheme="minorHAnsi"/>
          <w:lang w:val="es-419"/>
        </w:rPr>
      </w:pPr>
      <w:r w:rsidRPr="00766E6A">
        <w:rPr>
          <w:rFonts w:cstheme="minorHAnsi"/>
          <w:lang w:val="es-419"/>
        </w:rPr>
        <w:t>Una vez realizada la corrección, la Comisión en su conjunto otorga la nota a cada tarea escrit</w:t>
      </w:r>
      <w:r w:rsidR="00BF5437" w:rsidRPr="00766E6A">
        <w:rPr>
          <w:rFonts w:cstheme="minorHAnsi"/>
          <w:lang w:val="es-419"/>
        </w:rPr>
        <w:t>a, sumando los puntos asignados por cada componente.</w:t>
      </w:r>
    </w:p>
    <w:p w14:paraId="0A02E125" w14:textId="3D83788F" w:rsidR="00BF5437" w:rsidRPr="00766E6A" w:rsidRDefault="00BF5437" w:rsidP="00BF5437">
      <w:pPr>
        <w:pStyle w:val="Paragrafoelenco"/>
        <w:numPr>
          <w:ilvl w:val="0"/>
          <w:numId w:val="1"/>
        </w:numPr>
        <w:jc w:val="both"/>
        <w:rPr>
          <w:rFonts w:cstheme="minorHAnsi"/>
          <w:lang w:val="es-419"/>
        </w:rPr>
      </w:pPr>
      <w:r w:rsidRPr="00766E6A">
        <w:rPr>
          <w:rFonts w:cstheme="minorHAnsi"/>
          <w:lang w:val="es-419"/>
        </w:rPr>
        <w:t>Pasa el examen escrito y accede a la prueba oral el candidato que obtenga 90 puntos como suma de las notas de las 3 pruebas escritas, siendo admitida una sola nota insuficiente en una sola prueba.</w:t>
      </w:r>
    </w:p>
    <w:p w14:paraId="3F663B4B" w14:textId="5E128328" w:rsidR="00BF5437" w:rsidRPr="00766E6A" w:rsidRDefault="00BF5437" w:rsidP="00BF5437">
      <w:pPr>
        <w:jc w:val="both"/>
        <w:rPr>
          <w:rFonts w:cstheme="minorHAnsi"/>
          <w:lang w:val="es-419"/>
        </w:rPr>
      </w:pPr>
      <w:r w:rsidRPr="00766E6A">
        <w:rPr>
          <w:rFonts w:cstheme="minorHAnsi"/>
          <w:lang w:val="es-419"/>
        </w:rPr>
        <w:t xml:space="preserve">A pesar de ello, las correcciones no son transparentes y sobre todo nunca son motivadas, lo que significa que ante la insuficiencia de las tareas escritas el candidato abogado no puede saber por qué no pudo acceder a la prueba oral. </w:t>
      </w:r>
    </w:p>
    <w:p w14:paraId="4D1BB10F" w14:textId="32AE6D0C" w:rsidR="00BF5437" w:rsidRPr="00766E6A" w:rsidRDefault="00BF5437" w:rsidP="00BF5437">
      <w:pPr>
        <w:jc w:val="both"/>
        <w:rPr>
          <w:rFonts w:cstheme="minorHAnsi"/>
          <w:lang w:val="es-419"/>
        </w:rPr>
      </w:pPr>
      <w:r w:rsidRPr="00766E6A">
        <w:rPr>
          <w:rFonts w:cstheme="minorHAnsi"/>
          <w:lang w:val="es-419"/>
        </w:rPr>
        <w:t xml:space="preserve">A esto se añada el hecho de que a los trabajos de las Comisiones examinadoras </w:t>
      </w:r>
      <w:r w:rsidR="004614AC" w:rsidRPr="00766E6A">
        <w:rPr>
          <w:rFonts w:cstheme="minorHAnsi"/>
          <w:lang w:val="es-419"/>
        </w:rPr>
        <w:t xml:space="preserve">se les aplica </w:t>
      </w:r>
      <w:r w:rsidRPr="00766E6A">
        <w:rPr>
          <w:rFonts w:cstheme="minorHAnsi"/>
          <w:lang w:val="es-419"/>
        </w:rPr>
        <w:t xml:space="preserve">de hecho el secreto de estado, siendo que ningún candidato puede saber quien corrija sus escritos y sobre todo no puede controlar el trabajo de la Comisión que lo examina. </w:t>
      </w:r>
    </w:p>
    <w:p w14:paraId="78498CC3" w14:textId="28C27AF0" w:rsidR="00291FBD" w:rsidRPr="00766E6A" w:rsidRDefault="00BF5437" w:rsidP="00BF5437">
      <w:pPr>
        <w:jc w:val="both"/>
        <w:rPr>
          <w:rFonts w:cstheme="minorHAnsi"/>
          <w:lang w:val="es-419"/>
        </w:rPr>
      </w:pPr>
      <w:r w:rsidRPr="00766E6A">
        <w:rPr>
          <w:rFonts w:cstheme="minorHAnsi"/>
          <w:lang w:val="es-419"/>
        </w:rPr>
        <w:t xml:space="preserve">De hecho, las Comisiones se aprovechan de esta posibilidad, haciendo constar en las actas de corrección exclusivamente la nota numérica de la insuficiencia, sin ninguna motivación. En las actas de las Comisiones no consta siquiera el tiempo dedicado a la corrección de cada prueba escrita, lo que expone </w:t>
      </w:r>
      <w:r w:rsidR="00291FBD" w:rsidRPr="00766E6A">
        <w:rPr>
          <w:rFonts w:cstheme="minorHAnsi"/>
          <w:lang w:val="es-419"/>
        </w:rPr>
        <w:t xml:space="preserve">el candidato abogado a una extrema vulnerabilidad, siendo que el acta de corrección podría también ser un falso, sin que nadie lo sepa, siquiera el Ministerio de la Justicia que organiza el examen a nivel nacional. </w:t>
      </w:r>
    </w:p>
    <w:p w14:paraId="1A0327E5" w14:textId="103F2FDD" w:rsidR="00BF5437" w:rsidRPr="00766E6A" w:rsidRDefault="00291FBD" w:rsidP="00BF5437">
      <w:pPr>
        <w:jc w:val="both"/>
        <w:rPr>
          <w:rFonts w:cstheme="minorHAnsi"/>
          <w:lang w:val="es-419"/>
        </w:rPr>
      </w:pPr>
      <w:r w:rsidRPr="00766E6A">
        <w:rPr>
          <w:rFonts w:cstheme="minorHAnsi"/>
          <w:lang w:val="es-419"/>
        </w:rPr>
        <w:t>Para limitar este fenómeno y a raíz de las grandes polémicas surgidas alrededor del examen de abogado, la ley 247/12 había previsto al art. 46 la necesi</w:t>
      </w:r>
      <w:r w:rsidR="0081330D" w:rsidRPr="00766E6A">
        <w:rPr>
          <w:rFonts w:cstheme="minorHAnsi"/>
          <w:lang w:val="es-419"/>
        </w:rPr>
        <w:t>d</w:t>
      </w:r>
      <w:r w:rsidRPr="00766E6A">
        <w:rPr>
          <w:rFonts w:cstheme="minorHAnsi"/>
          <w:lang w:val="es-419"/>
        </w:rPr>
        <w:t xml:space="preserve">ad de motivar las notas numéricas asignadas a cada prueba escrita, sin embargo dicho artículo nunca ha entrado </w:t>
      </w:r>
      <w:r w:rsidR="00BF5437" w:rsidRPr="00766E6A">
        <w:rPr>
          <w:rFonts w:cstheme="minorHAnsi"/>
          <w:lang w:val="es-419"/>
        </w:rPr>
        <w:t xml:space="preserve"> </w:t>
      </w:r>
      <w:r w:rsidRPr="00766E6A">
        <w:rPr>
          <w:rFonts w:cstheme="minorHAnsi"/>
          <w:lang w:val="es-419"/>
        </w:rPr>
        <w:t xml:space="preserve">en vigor, siendo más </w:t>
      </w:r>
      <w:r w:rsidR="0081330D" w:rsidRPr="00766E6A">
        <w:rPr>
          <w:rFonts w:cstheme="minorHAnsi"/>
          <w:lang w:val="es-419"/>
        </w:rPr>
        <w:t xml:space="preserve">bien </w:t>
      </w:r>
      <w:r w:rsidRPr="00766E6A">
        <w:rPr>
          <w:rFonts w:cstheme="minorHAnsi"/>
          <w:lang w:val="es-419"/>
        </w:rPr>
        <w:t xml:space="preserve">su entrada en vigor objeto constante de prórroga </w:t>
      </w:r>
      <w:r w:rsidR="0081330D" w:rsidRPr="00766E6A">
        <w:rPr>
          <w:rFonts w:cstheme="minorHAnsi"/>
          <w:lang w:val="es-419"/>
        </w:rPr>
        <w:t xml:space="preserve">legislativa </w:t>
      </w:r>
      <w:r w:rsidRPr="00766E6A">
        <w:rPr>
          <w:rFonts w:cstheme="minorHAnsi"/>
          <w:lang w:val="es-419"/>
        </w:rPr>
        <w:t xml:space="preserve">a partir del año 2013 hasta el día de hoy. </w:t>
      </w:r>
    </w:p>
    <w:p w14:paraId="564FBE50" w14:textId="77777777" w:rsidR="009E6586" w:rsidRPr="00766E6A" w:rsidRDefault="009E6586" w:rsidP="00BF5437">
      <w:pPr>
        <w:jc w:val="both"/>
        <w:rPr>
          <w:rFonts w:cstheme="minorHAnsi"/>
          <w:lang w:val="es-419"/>
        </w:rPr>
      </w:pPr>
      <w:r w:rsidRPr="00766E6A">
        <w:rPr>
          <w:rFonts w:cstheme="minorHAnsi"/>
          <w:lang w:val="es-419"/>
        </w:rPr>
        <w:t>En efecto, recién el parlamento propuso la 4</w:t>
      </w:r>
      <w:r w:rsidRPr="00766E6A">
        <w:rPr>
          <w:rFonts w:cstheme="minorHAnsi"/>
          <w:vertAlign w:val="superscript"/>
          <w:lang w:val="es-419"/>
        </w:rPr>
        <w:t>a</w:t>
      </w:r>
      <w:r w:rsidRPr="00766E6A">
        <w:rPr>
          <w:rFonts w:cstheme="minorHAnsi"/>
          <w:lang w:val="es-419"/>
        </w:rPr>
        <w:t xml:space="preserve"> (cuarta) prórroga de la entrada en vigor de las reglas de la ley 247/12 que garantizan transparencia en el examen para el acceso a la profesión de abogado. </w:t>
      </w:r>
    </w:p>
    <w:p w14:paraId="6193BEEE" w14:textId="2C410B00" w:rsidR="00E27F52" w:rsidRPr="00766E6A" w:rsidRDefault="00E27F52" w:rsidP="00BF5437">
      <w:pPr>
        <w:jc w:val="both"/>
        <w:rPr>
          <w:rFonts w:cstheme="minorHAnsi"/>
          <w:lang w:val="es-419"/>
        </w:rPr>
      </w:pPr>
      <w:r w:rsidRPr="00766E6A">
        <w:rPr>
          <w:rFonts w:cstheme="minorHAnsi"/>
          <w:lang w:val="es-419"/>
        </w:rPr>
        <w:t xml:space="preserve">Por este motivo, las Comisiones examinadoras no tienen ningún control y sus miembros son libres de actuar libremente y en daño de los candidatos abogados. </w:t>
      </w:r>
    </w:p>
    <w:p w14:paraId="23FD5B3D" w14:textId="439BC5C3" w:rsidR="00E27F52" w:rsidRPr="00766E6A" w:rsidRDefault="00E27F52" w:rsidP="00E27F52">
      <w:pPr>
        <w:jc w:val="both"/>
        <w:rPr>
          <w:rFonts w:cstheme="minorHAnsi"/>
          <w:lang w:val="es-419"/>
        </w:rPr>
      </w:pPr>
      <w:r w:rsidRPr="00766E6A">
        <w:rPr>
          <w:rFonts w:cstheme="minorHAnsi"/>
          <w:lang w:val="es-419"/>
        </w:rPr>
        <w:t xml:space="preserve">Al respecto, en internet se encuentran incluso artículos de la prensa nacional y posts de bufetes legales denunciando la “farsa” de las pruebas escritas de acceso a la profesión de abogado. Asimismo, se encuentran comentarios </w:t>
      </w:r>
      <w:r w:rsidR="00576989" w:rsidRPr="00766E6A">
        <w:rPr>
          <w:rFonts w:cstheme="minorHAnsi"/>
          <w:lang w:val="es-419"/>
        </w:rPr>
        <w:t xml:space="preserve">peligrosos </w:t>
      </w:r>
      <w:r w:rsidRPr="00766E6A">
        <w:rPr>
          <w:rFonts w:cstheme="minorHAnsi"/>
          <w:lang w:val="es-419"/>
        </w:rPr>
        <w:t>de componentes de las comisiones examinadoras, quienes se jactan de no respetar los procedimientos y de corregir las pruebas de forma no colegiada, sino individual. Véase al respecto el comentario de la abogada Silvia Scianca, quien en 2018 presumía el hecho de que cada miembro de la Comisión examinadora a la que ella pertenecía había corregido individualmente las pruebas según su ámbito de especialización (</w:t>
      </w:r>
      <w:hyperlink r:id="rId9" w:history="1">
        <w:r w:rsidRPr="00766E6A">
          <w:rPr>
            <w:rStyle w:val="Collegamentoipertestuale"/>
            <w:rFonts w:cstheme="minorHAnsi"/>
            <w:lang w:val="es-419"/>
          </w:rPr>
          <w:t>https://m.facebook.com/RandoGurrieri/posts/625307281159757</w:t>
        </w:r>
      </w:hyperlink>
      <w:r w:rsidRPr="00766E6A">
        <w:rPr>
          <w:rFonts w:cstheme="minorHAnsi"/>
          <w:lang w:val="es-419"/>
        </w:rPr>
        <w:t>).</w:t>
      </w:r>
    </w:p>
    <w:p w14:paraId="114F22F9" w14:textId="4515F765" w:rsidR="00E27F52" w:rsidRPr="00766E6A" w:rsidRDefault="00E27F52" w:rsidP="00BF5437">
      <w:pPr>
        <w:jc w:val="both"/>
        <w:rPr>
          <w:rFonts w:cstheme="minorHAnsi"/>
          <w:lang w:val="es-419"/>
        </w:rPr>
      </w:pPr>
      <w:r w:rsidRPr="00766E6A">
        <w:rPr>
          <w:rFonts w:cstheme="minorHAnsi"/>
          <w:lang w:val="es-419"/>
        </w:rPr>
        <w:lastRenderedPageBreak/>
        <w:t xml:space="preserve">Asimismo, en 2017 la VII Subcomisión examinadora de Roma daba prueba ante el Tribunal Administrativo Regional de Milán que los escritos eran corregidos de hecho por un sólo miembro, demostrando además de haberlos leído superficialmente y haber asignado notas al azar. </w:t>
      </w:r>
    </w:p>
    <w:p w14:paraId="7E18FEBC" w14:textId="39C4FE81" w:rsidR="0081330D" w:rsidRPr="00766E6A" w:rsidRDefault="0081330D" w:rsidP="008B74C3">
      <w:pPr>
        <w:spacing w:after="0"/>
        <w:jc w:val="both"/>
        <w:rPr>
          <w:rFonts w:cstheme="minorHAnsi"/>
          <w:lang w:val="es-419"/>
        </w:rPr>
      </w:pPr>
      <w:r w:rsidRPr="00766E6A">
        <w:rPr>
          <w:rFonts w:cstheme="minorHAnsi"/>
          <w:lang w:val="es-419"/>
        </w:rPr>
        <w:t xml:space="preserve">En este sentido, </w:t>
      </w:r>
      <w:r w:rsidR="00E14297" w:rsidRPr="00766E6A">
        <w:rPr>
          <w:rFonts w:cstheme="minorHAnsi"/>
          <w:lang w:val="es-419"/>
        </w:rPr>
        <w:t>el Estado italiano (</w:t>
      </w:r>
      <w:r w:rsidRPr="00766E6A">
        <w:rPr>
          <w:rFonts w:cstheme="minorHAnsi"/>
          <w:lang w:val="es-419"/>
        </w:rPr>
        <w:t xml:space="preserve">los Gobiernos </w:t>
      </w:r>
      <w:r w:rsidR="00E14297" w:rsidRPr="00766E6A">
        <w:rPr>
          <w:rFonts w:cstheme="minorHAnsi"/>
          <w:lang w:val="es-419"/>
        </w:rPr>
        <w:t xml:space="preserve">con los decretos leyes de prórroga </w:t>
      </w:r>
      <w:r w:rsidRPr="00766E6A">
        <w:rPr>
          <w:rFonts w:cstheme="minorHAnsi"/>
          <w:lang w:val="es-419"/>
        </w:rPr>
        <w:t>y e</w:t>
      </w:r>
      <w:r w:rsidR="00E14297" w:rsidRPr="00766E6A">
        <w:rPr>
          <w:rFonts w:cstheme="minorHAnsi"/>
          <w:lang w:val="es-419"/>
        </w:rPr>
        <w:t>l</w:t>
      </w:r>
      <w:r w:rsidRPr="00766E6A">
        <w:rPr>
          <w:rFonts w:cstheme="minorHAnsi"/>
          <w:lang w:val="es-419"/>
        </w:rPr>
        <w:t xml:space="preserve"> mismo legislador </w:t>
      </w:r>
      <w:r w:rsidR="00E14297" w:rsidRPr="00766E6A">
        <w:rPr>
          <w:rFonts w:cstheme="minorHAnsi"/>
          <w:lang w:val="es-419"/>
        </w:rPr>
        <w:t xml:space="preserve">con las leyes de conversión de los decretos) </w:t>
      </w:r>
      <w:r w:rsidRPr="00766E6A">
        <w:rPr>
          <w:rFonts w:cstheme="minorHAnsi"/>
          <w:lang w:val="es-419"/>
        </w:rPr>
        <w:t>tienen un rol activo en la falta de transparencia del examen escrito de acceso a la profesión de abogado y en la lesión del artículo</w:t>
      </w:r>
      <w:r w:rsidR="00E14297" w:rsidRPr="00766E6A">
        <w:rPr>
          <w:rFonts w:cstheme="minorHAnsi"/>
          <w:lang w:val="es-419"/>
        </w:rPr>
        <w:t xml:space="preserve"> 6 par. 1 y 7 letra c) del Pacto DESC.</w:t>
      </w:r>
    </w:p>
    <w:p w14:paraId="6AB894BB" w14:textId="7E2F282F" w:rsidR="00291FBD" w:rsidRDefault="00291FBD" w:rsidP="008B74C3">
      <w:pPr>
        <w:spacing w:after="0"/>
        <w:jc w:val="both"/>
        <w:rPr>
          <w:rFonts w:cstheme="minorHAnsi"/>
          <w:lang w:val="es-419"/>
        </w:rPr>
      </w:pPr>
    </w:p>
    <w:p w14:paraId="72258749" w14:textId="77777777" w:rsidR="008B74C3" w:rsidRPr="00766E6A" w:rsidRDefault="008B74C3" w:rsidP="008B74C3">
      <w:pPr>
        <w:spacing w:after="0"/>
        <w:jc w:val="both"/>
        <w:rPr>
          <w:rFonts w:cstheme="minorHAnsi"/>
          <w:lang w:val="es-419"/>
        </w:rPr>
      </w:pPr>
    </w:p>
    <w:p w14:paraId="1EC56377" w14:textId="154566B1" w:rsidR="00EB1AE6" w:rsidRPr="00766E6A" w:rsidRDefault="00EB1AE6" w:rsidP="00EB1AE6">
      <w:pPr>
        <w:spacing w:after="0" w:line="240" w:lineRule="auto"/>
        <w:jc w:val="both"/>
        <w:rPr>
          <w:rFonts w:cstheme="minorHAnsi"/>
          <w:b/>
          <w:bCs/>
          <w:lang w:val="es-419"/>
        </w:rPr>
      </w:pPr>
      <w:r w:rsidRPr="00766E6A">
        <w:rPr>
          <w:rFonts w:cstheme="minorHAnsi"/>
          <w:b/>
          <w:bCs/>
          <w:lang w:val="es-419"/>
        </w:rPr>
        <w:t>5. La falta de control jurisdiccional sobre el examen de acceso a la profesión de abogado por conflicto de intereses de los jueces administrativos y de la Corte Constitucional.</w:t>
      </w:r>
    </w:p>
    <w:p w14:paraId="4A7CC9F5" w14:textId="6113EC78" w:rsidR="00A94EE7" w:rsidRPr="00766E6A" w:rsidRDefault="00A94EE7" w:rsidP="00DB3D8C">
      <w:pPr>
        <w:jc w:val="both"/>
        <w:rPr>
          <w:rFonts w:cstheme="minorHAnsi"/>
          <w:lang w:val="es-419"/>
        </w:rPr>
      </w:pPr>
      <w:r w:rsidRPr="00766E6A">
        <w:rPr>
          <w:rFonts w:cstheme="minorHAnsi"/>
          <w:lang w:val="es-419"/>
        </w:rPr>
        <w:t>Además del secreto de estado aplicado a las correcciones de las pruebas escritas, los jueces del estado italiano avalan el hecho de que no haya algún tipo de control sobre el trabajo de las comisiones examinadoras</w:t>
      </w:r>
      <w:r w:rsidR="00B4474A" w:rsidRPr="00766E6A">
        <w:rPr>
          <w:rFonts w:cstheme="minorHAnsi"/>
          <w:lang w:val="es-419"/>
        </w:rPr>
        <w:t xml:space="preserve">, ni de parte del Gobierno en persona del Ministerio de la Justicia quien organiza y disciplina el examen, ni de caracter jurisdiccional. </w:t>
      </w:r>
    </w:p>
    <w:p w14:paraId="5463988D" w14:textId="33557093" w:rsidR="00B4474A" w:rsidRPr="00766E6A" w:rsidRDefault="00B4474A" w:rsidP="00DB3D8C">
      <w:pPr>
        <w:jc w:val="both"/>
        <w:rPr>
          <w:rFonts w:cstheme="minorHAnsi"/>
          <w:lang w:val="es-419"/>
        </w:rPr>
      </w:pPr>
      <w:r w:rsidRPr="00766E6A">
        <w:rPr>
          <w:rFonts w:cstheme="minorHAnsi"/>
          <w:lang w:val="es-419"/>
        </w:rPr>
        <w:t xml:space="preserve">Al respecto, es oportuno mencionar 3 sentencias del Consejo de Estado y de la Corte Constitucional, quienes establecieron jurisdiccionalmente que el resultado del examen de acceso a la profesión de abogado está sujeto a la total aleatoriedad y a la suerte. </w:t>
      </w:r>
    </w:p>
    <w:p w14:paraId="6FCC7D9C" w14:textId="14B50FA2" w:rsidR="00B4474A" w:rsidRPr="00766E6A" w:rsidRDefault="00B4474A" w:rsidP="00DB3D8C">
      <w:pPr>
        <w:jc w:val="both"/>
        <w:rPr>
          <w:rFonts w:cstheme="minorHAnsi"/>
          <w:lang w:val="es-419"/>
        </w:rPr>
      </w:pPr>
      <w:r w:rsidRPr="00766E6A">
        <w:rPr>
          <w:rFonts w:cstheme="minorHAnsi"/>
          <w:lang w:val="es-419"/>
        </w:rPr>
        <w:t>Se trata de:</w:t>
      </w:r>
    </w:p>
    <w:p w14:paraId="10161918" w14:textId="7645BF75" w:rsidR="00B4474A" w:rsidRPr="00766E6A" w:rsidRDefault="007A25C0" w:rsidP="00B4474A">
      <w:pPr>
        <w:pStyle w:val="Paragrafoelenco"/>
        <w:numPr>
          <w:ilvl w:val="0"/>
          <w:numId w:val="1"/>
        </w:numPr>
        <w:jc w:val="both"/>
        <w:rPr>
          <w:rFonts w:cstheme="minorHAnsi"/>
          <w:lang w:val="es-419"/>
        </w:rPr>
      </w:pPr>
      <w:r w:rsidRPr="00766E6A">
        <w:rPr>
          <w:rFonts w:cstheme="minorHAnsi"/>
          <w:lang w:val="es-419"/>
        </w:rPr>
        <w:t>l</w:t>
      </w:r>
      <w:r w:rsidR="00B4474A" w:rsidRPr="00766E6A">
        <w:rPr>
          <w:rFonts w:cstheme="minorHAnsi"/>
          <w:lang w:val="es-419"/>
        </w:rPr>
        <w:t xml:space="preserve">a sentencia n. </w:t>
      </w:r>
      <w:r w:rsidRPr="00766E6A">
        <w:rPr>
          <w:rFonts w:cstheme="minorHAnsi"/>
          <w:lang w:val="es-419"/>
        </w:rPr>
        <w:t>973</w:t>
      </w:r>
      <w:r w:rsidR="00B4474A" w:rsidRPr="00766E6A">
        <w:rPr>
          <w:rFonts w:cstheme="minorHAnsi"/>
          <w:lang w:val="es-419"/>
        </w:rPr>
        <w:t>/2017 de la IV sección del Consejo de Estado;</w:t>
      </w:r>
    </w:p>
    <w:p w14:paraId="6BE4564B" w14:textId="78CAA556" w:rsidR="00B4474A" w:rsidRPr="00766E6A" w:rsidRDefault="007A25C0" w:rsidP="00B4474A">
      <w:pPr>
        <w:pStyle w:val="Paragrafoelenco"/>
        <w:numPr>
          <w:ilvl w:val="0"/>
          <w:numId w:val="1"/>
        </w:numPr>
        <w:jc w:val="both"/>
        <w:rPr>
          <w:rFonts w:cstheme="minorHAnsi"/>
          <w:lang w:val="es-419"/>
        </w:rPr>
      </w:pPr>
      <w:r w:rsidRPr="00766E6A">
        <w:rPr>
          <w:rFonts w:cstheme="minorHAnsi"/>
          <w:lang w:val="es-419"/>
        </w:rPr>
        <w:t>l</w:t>
      </w:r>
      <w:r w:rsidR="00B4474A" w:rsidRPr="00766E6A">
        <w:rPr>
          <w:rFonts w:cstheme="minorHAnsi"/>
          <w:lang w:val="es-419"/>
        </w:rPr>
        <w:t>a sentencia n. 7/2017 del plenario del Consejo de Estado;</w:t>
      </w:r>
    </w:p>
    <w:p w14:paraId="0711295D" w14:textId="10CFB803" w:rsidR="00B4474A" w:rsidRPr="00766E6A" w:rsidRDefault="007A25C0" w:rsidP="00B4474A">
      <w:pPr>
        <w:pStyle w:val="Paragrafoelenco"/>
        <w:numPr>
          <w:ilvl w:val="0"/>
          <w:numId w:val="1"/>
        </w:numPr>
        <w:jc w:val="both"/>
        <w:rPr>
          <w:rFonts w:cstheme="minorHAnsi"/>
          <w:lang w:val="es-419"/>
        </w:rPr>
      </w:pPr>
      <w:r w:rsidRPr="00766E6A">
        <w:rPr>
          <w:rFonts w:cstheme="minorHAnsi"/>
          <w:lang w:val="es-419"/>
        </w:rPr>
        <w:t>l</w:t>
      </w:r>
      <w:r w:rsidR="00B4474A" w:rsidRPr="00766E6A">
        <w:rPr>
          <w:rFonts w:cstheme="minorHAnsi"/>
          <w:lang w:val="es-419"/>
        </w:rPr>
        <w:t xml:space="preserve">a sentencia 175/2011 de la Corte Constitucional. </w:t>
      </w:r>
    </w:p>
    <w:p w14:paraId="5EBDE8C8" w14:textId="0790A6A5" w:rsidR="00D16625" w:rsidRPr="00766E6A" w:rsidRDefault="007A25C0" w:rsidP="00D16625">
      <w:pPr>
        <w:jc w:val="both"/>
        <w:rPr>
          <w:rFonts w:cstheme="minorHAnsi"/>
          <w:lang w:val="es-419"/>
        </w:rPr>
      </w:pPr>
      <w:r w:rsidRPr="00766E6A">
        <w:rPr>
          <w:rFonts w:cstheme="minorHAnsi"/>
          <w:lang w:val="es-419"/>
        </w:rPr>
        <w:t xml:space="preserve">El mismo actual Ministro de la Justicia Alfonso Bonafede ha confirmado dicha aleatoriedad, afirmando publicamente en fecha </w:t>
      </w:r>
      <w:r w:rsidR="00D16625" w:rsidRPr="00766E6A">
        <w:rPr>
          <w:rFonts w:cstheme="minorHAnsi"/>
          <w:lang w:val="es-419"/>
        </w:rPr>
        <w:t>2 de octubre de 2019 en la reunión del Consejo Nacional Forense que “el examen final actualmente no responde a criterios de racionalidad y muy seguido se presa a resultados casuales y no siempre correspondientes a los méritos efectivos del practicante abogado”: enlace minuto 17.09</w:t>
      </w:r>
      <w:r w:rsidR="00D16625" w:rsidRPr="00766E6A">
        <w:rPr>
          <w:rFonts w:eastAsia="Times New Roman" w:cstheme="minorHAnsi"/>
          <w:b/>
          <w:bCs/>
          <w:color w:val="222222"/>
          <w:lang w:val="es-419" w:eastAsia="it-IT"/>
        </w:rPr>
        <w:t> </w:t>
      </w:r>
    </w:p>
    <w:p w14:paraId="36981CD2" w14:textId="7C0F677B" w:rsidR="00D16625" w:rsidRPr="00766E6A" w:rsidRDefault="006C3B9D" w:rsidP="00D16625">
      <w:pPr>
        <w:shd w:val="clear" w:color="auto" w:fill="FFFFFF"/>
        <w:spacing w:after="0" w:line="240" w:lineRule="auto"/>
        <w:rPr>
          <w:rFonts w:eastAsia="Times New Roman" w:cstheme="minorHAnsi"/>
          <w:color w:val="222222"/>
          <w:lang w:val="es-419" w:eastAsia="it-IT"/>
        </w:rPr>
      </w:pPr>
      <w:hyperlink r:id="rId10" w:tgtFrame="_blank" w:history="1">
        <w:r w:rsidR="00D16625" w:rsidRPr="00766E6A">
          <w:rPr>
            <w:rFonts w:eastAsia="Times New Roman" w:cstheme="minorHAnsi"/>
            <w:b/>
            <w:bCs/>
            <w:color w:val="1155CC"/>
            <w:u w:val="single"/>
            <w:lang w:val="es-419" w:eastAsia="it-IT"/>
          </w:rPr>
          <w:t>https://www.facebook.com/Alfonso.</w:t>
        </w:r>
        <w:r w:rsidR="00D16625" w:rsidRPr="00766E6A">
          <w:rPr>
            <w:rFonts w:eastAsia="Times New Roman" w:cstheme="minorHAnsi"/>
            <w:b/>
            <w:bCs/>
            <w:color w:val="1155CC"/>
            <w:lang w:val="es-419" w:eastAsia="it-IT"/>
          </w:rPr>
          <w:t>Bonafede</w:t>
        </w:r>
        <w:r w:rsidR="00D16625" w:rsidRPr="00766E6A">
          <w:rPr>
            <w:rFonts w:eastAsia="Times New Roman" w:cstheme="minorHAnsi"/>
            <w:b/>
            <w:bCs/>
            <w:color w:val="1155CC"/>
            <w:u w:val="single"/>
            <w:lang w:val="es-419" w:eastAsia="it-IT"/>
          </w:rPr>
          <w:t>.M5S/videos/2632157536834717/?t=994</w:t>
        </w:r>
      </w:hyperlink>
    </w:p>
    <w:p w14:paraId="7D3B121D" w14:textId="3A1250D9" w:rsidR="00B4474A" w:rsidRPr="00766E6A" w:rsidRDefault="00B4474A" w:rsidP="00DB3D8C">
      <w:pPr>
        <w:jc w:val="both"/>
        <w:rPr>
          <w:rFonts w:cstheme="minorHAnsi"/>
          <w:lang w:val="es-419"/>
        </w:rPr>
      </w:pPr>
    </w:p>
    <w:p w14:paraId="6BB464EE" w14:textId="7F675A10" w:rsidR="00DD4448" w:rsidRPr="00766E6A" w:rsidRDefault="00DD4448" w:rsidP="00DB3D8C">
      <w:pPr>
        <w:jc w:val="both"/>
        <w:rPr>
          <w:rFonts w:cstheme="minorHAnsi"/>
          <w:lang w:val="es-419"/>
        </w:rPr>
      </w:pPr>
      <w:r w:rsidRPr="00766E6A">
        <w:rPr>
          <w:rFonts w:cstheme="minorHAnsi"/>
          <w:lang w:val="es-419"/>
        </w:rPr>
        <w:t xml:space="preserve">En realidad, la falta de control del Ministerio de la Justicia, primero y de los jueces del Estado en segundo lugar no es admisible, ya que los jueces que la afirman están en grave conflicto de interés. </w:t>
      </w:r>
    </w:p>
    <w:p w14:paraId="3AF711B9" w14:textId="216E8A3D" w:rsidR="00DD4448" w:rsidRPr="00766E6A" w:rsidRDefault="00DD4448" w:rsidP="00DB3D8C">
      <w:pPr>
        <w:jc w:val="both"/>
        <w:rPr>
          <w:rFonts w:cstheme="minorHAnsi"/>
          <w:lang w:val="es-419"/>
        </w:rPr>
      </w:pPr>
      <w:r w:rsidRPr="00766E6A">
        <w:rPr>
          <w:rFonts w:cstheme="minorHAnsi"/>
          <w:lang w:val="es-419"/>
        </w:rPr>
        <w:t>En efecto, para la realización de los exámenes escritos los candidatos abogados están obligados a comprar una serie de códigos legislativos comentados con la jurisprudencia más relevante, cuyo costo es muy elevado.</w:t>
      </w:r>
    </w:p>
    <w:p w14:paraId="20429466" w14:textId="1F8446F8" w:rsidR="00DD4448" w:rsidRPr="00766E6A" w:rsidRDefault="00DD4448" w:rsidP="00DB3D8C">
      <w:pPr>
        <w:jc w:val="both"/>
        <w:rPr>
          <w:rFonts w:cstheme="minorHAnsi"/>
          <w:lang w:val="es-419"/>
        </w:rPr>
      </w:pPr>
      <w:r w:rsidRPr="00766E6A">
        <w:rPr>
          <w:rFonts w:cstheme="minorHAnsi"/>
          <w:lang w:val="es-419"/>
        </w:rPr>
        <w:t xml:space="preserve">Cada año es necesario comprar nuevos códigos comentados, siendo que los casos prácticos por resolver en las pruebas escritas pueden ser los más variados y los más recientemente relevantes a nivel jurisprudencial. </w:t>
      </w:r>
    </w:p>
    <w:p w14:paraId="30A350AA" w14:textId="762E501A" w:rsidR="00DD4448" w:rsidRPr="00766E6A" w:rsidRDefault="00DD4448" w:rsidP="00DB3D8C">
      <w:pPr>
        <w:jc w:val="both"/>
        <w:rPr>
          <w:rFonts w:cstheme="minorHAnsi"/>
          <w:lang w:val="es-419"/>
        </w:rPr>
      </w:pPr>
      <w:r w:rsidRPr="00766E6A">
        <w:rPr>
          <w:rFonts w:cstheme="minorHAnsi"/>
          <w:lang w:val="es-419"/>
        </w:rPr>
        <w:t xml:space="preserve">Ahora bien, los colegios del Consejo de Estado y de la Corte Costitucional que han emitido las sentencias piloto mencionadas arriba que de hecho prohiben </w:t>
      </w:r>
      <w:r w:rsidR="00626C5B" w:rsidRPr="00766E6A">
        <w:rPr>
          <w:rFonts w:cstheme="minorHAnsi"/>
          <w:lang w:val="es-419"/>
        </w:rPr>
        <w:t xml:space="preserve">el control jurisdiccional sobre el trabajo de las Comisiones examinadoras, están formados por los autores de dichos códigos comentados vendidos para sustentar el examen de acceso a la profesión de abogado. </w:t>
      </w:r>
    </w:p>
    <w:p w14:paraId="69C3F99E" w14:textId="19F71606" w:rsidR="00626C5B" w:rsidRPr="00766E6A" w:rsidRDefault="00626C5B" w:rsidP="00DB3D8C">
      <w:pPr>
        <w:jc w:val="both"/>
        <w:rPr>
          <w:rFonts w:cstheme="minorHAnsi"/>
          <w:lang w:val="es-419"/>
        </w:rPr>
      </w:pPr>
      <w:r w:rsidRPr="00766E6A">
        <w:rPr>
          <w:rFonts w:cstheme="minorHAnsi"/>
          <w:lang w:val="es-419"/>
        </w:rPr>
        <w:lastRenderedPageBreak/>
        <w:t>Cada año, dichos códigos representan entradas económicas de millones de euros para los privados que los producen y los venden.</w:t>
      </w:r>
    </w:p>
    <w:p w14:paraId="02F5D8F4" w14:textId="77671D5C" w:rsidR="00626C5B" w:rsidRPr="00766E6A" w:rsidRDefault="00626C5B" w:rsidP="00DB3D8C">
      <w:pPr>
        <w:jc w:val="both"/>
        <w:rPr>
          <w:rFonts w:cstheme="minorHAnsi"/>
          <w:lang w:val="es-419"/>
        </w:rPr>
      </w:pPr>
      <w:r w:rsidRPr="00766E6A">
        <w:rPr>
          <w:rFonts w:cstheme="minorHAnsi"/>
          <w:lang w:val="es-419"/>
        </w:rPr>
        <w:t>Además, los jueces administrativos son responsables científicos o profesores de las escuelas privadas para preparar a los aprendistas abogados en vista del examen, lo que significa un ulterior conflicto de intereses de carácter económico, siendo que dichas escuelas tienen entradas económicas muy relevantes</w:t>
      </w:r>
      <w:r w:rsidR="009E6586" w:rsidRPr="00766E6A">
        <w:rPr>
          <w:rFonts w:cstheme="minorHAnsi"/>
          <w:lang w:val="es-419"/>
        </w:rPr>
        <w:t xml:space="preserve">: </w:t>
      </w:r>
      <w:hyperlink r:id="rId11" w:history="1">
        <w:r w:rsidR="009E6586" w:rsidRPr="00766E6A">
          <w:rPr>
            <w:rStyle w:val="Collegamentoipertestuale"/>
            <w:rFonts w:cstheme="minorHAnsi"/>
            <w:lang w:val="es-419"/>
          </w:rPr>
          <w:t>https://www.studiocataldi.it/articoli/36638-avvocati-accesso-alla-professione-tra-conflitto-di-interessi-e-poca-trasparenza.asp</w:t>
        </w:r>
      </w:hyperlink>
    </w:p>
    <w:p w14:paraId="2F8BB15B" w14:textId="5058288C" w:rsidR="00626C5B" w:rsidRPr="00766E6A" w:rsidRDefault="00626C5B" w:rsidP="00DB3D8C">
      <w:pPr>
        <w:jc w:val="both"/>
        <w:rPr>
          <w:rFonts w:cstheme="minorHAnsi"/>
          <w:lang w:val="es-419"/>
        </w:rPr>
      </w:pPr>
      <w:r w:rsidRPr="00766E6A">
        <w:rPr>
          <w:rFonts w:cstheme="minorHAnsi"/>
          <w:lang w:val="es-419"/>
        </w:rPr>
        <w:t xml:space="preserve">Todo </w:t>
      </w:r>
      <w:r w:rsidR="00761727">
        <w:rPr>
          <w:rFonts w:cstheme="minorHAnsi"/>
          <w:lang w:val="es-419"/>
        </w:rPr>
        <w:t>ello</w:t>
      </w:r>
      <w:r w:rsidRPr="00766E6A">
        <w:rPr>
          <w:rFonts w:cstheme="minorHAnsi"/>
          <w:lang w:val="es-419"/>
        </w:rPr>
        <w:t xml:space="preserve"> representa </w:t>
      </w:r>
      <w:r w:rsidR="00761727">
        <w:rPr>
          <w:rFonts w:cstheme="minorHAnsi"/>
          <w:lang w:val="es-419"/>
        </w:rPr>
        <w:t xml:space="preserve">falta de un recurso efectivo y </w:t>
      </w:r>
      <w:r w:rsidRPr="00766E6A">
        <w:rPr>
          <w:rFonts w:cstheme="minorHAnsi"/>
          <w:lang w:val="es-419"/>
        </w:rPr>
        <w:t xml:space="preserve">una clara ineficacia de la defensa del derecho al </w:t>
      </w:r>
      <w:r w:rsidR="003A1DE1" w:rsidRPr="00766E6A">
        <w:rPr>
          <w:rFonts w:cstheme="minorHAnsi"/>
          <w:lang w:val="es-419"/>
        </w:rPr>
        <w:t>trabajo contem</w:t>
      </w:r>
      <w:r w:rsidR="00EB3E16" w:rsidRPr="00766E6A">
        <w:rPr>
          <w:rFonts w:cstheme="minorHAnsi"/>
          <w:lang w:val="es-419"/>
        </w:rPr>
        <w:t>plado en los art</w:t>
      </w:r>
      <w:r w:rsidR="0038289F" w:rsidRPr="00766E6A">
        <w:rPr>
          <w:rFonts w:cstheme="minorHAnsi"/>
          <w:lang w:val="es-419"/>
        </w:rPr>
        <w:t>í</w:t>
      </w:r>
      <w:r w:rsidR="00EB3E16" w:rsidRPr="00766E6A">
        <w:rPr>
          <w:rFonts w:cstheme="minorHAnsi"/>
          <w:lang w:val="es-419"/>
        </w:rPr>
        <w:t>culos 6 par. 1 y 7 letra c) del Pacto DESC. Ello, a la luz de la Observaci</w:t>
      </w:r>
      <w:r w:rsidR="0038289F" w:rsidRPr="00766E6A">
        <w:rPr>
          <w:rFonts w:cstheme="minorHAnsi"/>
          <w:lang w:val="es-419"/>
        </w:rPr>
        <w:t>ó</w:t>
      </w:r>
      <w:r w:rsidR="00EB3E16" w:rsidRPr="00766E6A">
        <w:rPr>
          <w:rFonts w:cstheme="minorHAnsi"/>
          <w:lang w:val="es-419"/>
        </w:rPr>
        <w:t xml:space="preserve">n General n. 9 </w:t>
      </w:r>
      <w:r w:rsidR="0038289F" w:rsidRPr="00766E6A">
        <w:rPr>
          <w:rFonts w:cstheme="minorHAnsi"/>
          <w:lang w:val="es-419"/>
        </w:rPr>
        <w:t xml:space="preserve">del Comité DESC, según la cual a pesar de que en el Pacto no se haga mención de </w:t>
      </w:r>
      <w:r w:rsidR="00917132" w:rsidRPr="00766E6A">
        <w:rPr>
          <w:rFonts w:cstheme="minorHAnsi"/>
          <w:lang w:val="es-419"/>
        </w:rPr>
        <w:t>la obligación de los Estados de gar</w:t>
      </w:r>
      <w:r w:rsidR="00EF7FCE" w:rsidRPr="00766E6A">
        <w:rPr>
          <w:rFonts w:cstheme="minorHAnsi"/>
          <w:lang w:val="es-419"/>
        </w:rPr>
        <w:t>a</w:t>
      </w:r>
      <w:r w:rsidR="00917132" w:rsidRPr="00766E6A">
        <w:rPr>
          <w:rFonts w:cstheme="minorHAnsi"/>
          <w:lang w:val="es-419"/>
        </w:rPr>
        <w:t>nti</w:t>
      </w:r>
      <w:r w:rsidR="00EF7FCE" w:rsidRPr="00766E6A">
        <w:rPr>
          <w:rFonts w:cstheme="minorHAnsi"/>
          <w:lang w:val="es-419"/>
        </w:rPr>
        <w:t>z</w:t>
      </w:r>
      <w:r w:rsidR="00917132" w:rsidRPr="00766E6A">
        <w:rPr>
          <w:rFonts w:cstheme="minorHAnsi"/>
          <w:lang w:val="es-419"/>
        </w:rPr>
        <w:t xml:space="preserve">ar la justiciabilidad de los DESC, dicha justiciabilidad es obligatoria toda vez que el Estado disponga de los mecanismos idóneos para garantizarla. </w:t>
      </w:r>
    </w:p>
    <w:p w14:paraId="7B2420AE" w14:textId="5718526F" w:rsidR="00917132" w:rsidRPr="00766E6A" w:rsidRDefault="00917132" w:rsidP="008B74C3">
      <w:pPr>
        <w:spacing w:after="0"/>
        <w:jc w:val="both"/>
        <w:rPr>
          <w:rFonts w:cstheme="minorHAnsi"/>
          <w:lang w:val="es-419"/>
        </w:rPr>
      </w:pPr>
      <w:r w:rsidRPr="00766E6A">
        <w:rPr>
          <w:rFonts w:cstheme="minorHAnsi"/>
          <w:lang w:val="es-419"/>
        </w:rPr>
        <w:t>En efecto, Italia dispone de la jurisdicción administrativa para garantizar el derecho a una selección correcta de los aspirantes abogados y apegada al principio</w:t>
      </w:r>
      <w:r w:rsidR="00043567" w:rsidRPr="00766E6A">
        <w:rPr>
          <w:rFonts w:cstheme="minorHAnsi"/>
          <w:lang w:val="es-419"/>
        </w:rPr>
        <w:t xml:space="preserve"> de meritocracia, sin embargo no garantiza los derechos mencionados en los artículos 6 par. 1 y 7 letra c) del Pacto DESC a través de un recurso efectivo. </w:t>
      </w:r>
    </w:p>
    <w:p w14:paraId="3E0B99E7" w14:textId="49EACDB5" w:rsidR="00EB1AE6" w:rsidRDefault="00EB1AE6" w:rsidP="008B74C3">
      <w:pPr>
        <w:spacing w:after="0" w:line="240" w:lineRule="auto"/>
        <w:jc w:val="both"/>
        <w:rPr>
          <w:rFonts w:cstheme="minorHAnsi"/>
          <w:b/>
          <w:bCs/>
          <w:lang w:val="es-419"/>
        </w:rPr>
      </w:pPr>
    </w:p>
    <w:p w14:paraId="4FE27DFB" w14:textId="77777777" w:rsidR="008B74C3" w:rsidRPr="00766E6A" w:rsidRDefault="008B74C3" w:rsidP="008B74C3">
      <w:pPr>
        <w:spacing w:after="0" w:line="240" w:lineRule="auto"/>
        <w:jc w:val="both"/>
        <w:rPr>
          <w:rFonts w:cstheme="minorHAnsi"/>
          <w:b/>
          <w:bCs/>
          <w:lang w:val="es-419"/>
        </w:rPr>
      </w:pPr>
    </w:p>
    <w:p w14:paraId="6A268A18" w14:textId="22814070" w:rsidR="00EB1AE6" w:rsidRPr="00766E6A" w:rsidRDefault="00EB1AE6" w:rsidP="008B74C3">
      <w:pPr>
        <w:spacing w:after="0" w:line="240" w:lineRule="auto"/>
        <w:jc w:val="both"/>
        <w:rPr>
          <w:rFonts w:cstheme="minorHAnsi"/>
          <w:b/>
          <w:bCs/>
          <w:lang w:val="es-419"/>
        </w:rPr>
      </w:pPr>
      <w:r w:rsidRPr="00766E6A">
        <w:rPr>
          <w:rFonts w:cstheme="minorHAnsi"/>
          <w:b/>
          <w:bCs/>
          <w:lang w:val="es-419"/>
        </w:rPr>
        <w:t>6. El Consejo Nacional Forense como juez inconstitucional e inconvencional. Concentración de poderes legislativo, ejecutivo y judicial y derogación al estado de derecho.</w:t>
      </w:r>
    </w:p>
    <w:p w14:paraId="4F8D8275" w14:textId="33A9944A" w:rsidR="00CE7217" w:rsidRPr="00766E6A" w:rsidRDefault="00043567" w:rsidP="00DB3D8C">
      <w:pPr>
        <w:jc w:val="both"/>
        <w:rPr>
          <w:rFonts w:cstheme="minorHAnsi"/>
          <w:lang w:val="es-419"/>
        </w:rPr>
      </w:pPr>
      <w:r w:rsidRPr="00766E6A">
        <w:rPr>
          <w:rFonts w:cstheme="minorHAnsi"/>
          <w:lang w:val="es-419"/>
        </w:rPr>
        <w:t>Los abogados italianos deben respetar el código deontológico</w:t>
      </w:r>
      <w:r w:rsidR="00CE7217" w:rsidRPr="00766E6A">
        <w:rPr>
          <w:rFonts w:cstheme="minorHAnsi"/>
          <w:lang w:val="es-419"/>
        </w:rPr>
        <w:t>.</w:t>
      </w:r>
      <w:r w:rsidRPr="00766E6A">
        <w:rPr>
          <w:rFonts w:cstheme="minorHAnsi"/>
          <w:lang w:val="es-419"/>
        </w:rPr>
        <w:t xml:space="preserve"> </w:t>
      </w:r>
      <w:r w:rsidR="00CE7217" w:rsidRPr="00766E6A">
        <w:rPr>
          <w:rFonts w:cstheme="minorHAnsi"/>
          <w:lang w:val="es-419"/>
        </w:rPr>
        <w:t>S</w:t>
      </w:r>
      <w:r w:rsidRPr="00766E6A">
        <w:rPr>
          <w:rFonts w:cstheme="minorHAnsi"/>
          <w:lang w:val="es-419"/>
        </w:rPr>
        <w:t xml:space="preserve">u aplicación es realizada por los Consejos </w:t>
      </w:r>
      <w:r w:rsidR="00CE7217" w:rsidRPr="00766E6A">
        <w:rPr>
          <w:rFonts w:cstheme="minorHAnsi"/>
          <w:lang w:val="es-419"/>
        </w:rPr>
        <w:t>Distritales</w:t>
      </w:r>
      <w:r w:rsidRPr="00766E6A">
        <w:rPr>
          <w:rFonts w:cstheme="minorHAnsi"/>
          <w:lang w:val="es-419"/>
        </w:rPr>
        <w:t xml:space="preserve"> de Disciplina, quienes emiten sus resoluciones en aras de sancionar eventuales comportamientos incorrectos de parte de los abogados inscritos en cada </w:t>
      </w:r>
      <w:r w:rsidR="00CE7217" w:rsidRPr="00766E6A">
        <w:rPr>
          <w:rFonts w:cstheme="minorHAnsi"/>
          <w:lang w:val="es-419"/>
        </w:rPr>
        <w:t>Colegio de Abogados distribuidos a nivel territorial.</w:t>
      </w:r>
    </w:p>
    <w:p w14:paraId="5670536E" w14:textId="6865BCC3" w:rsidR="00CE7217" w:rsidRPr="00766E6A" w:rsidRDefault="00CE7217" w:rsidP="00DB3D8C">
      <w:pPr>
        <w:jc w:val="both"/>
        <w:rPr>
          <w:rFonts w:cstheme="minorHAnsi"/>
          <w:lang w:val="es-419"/>
        </w:rPr>
      </w:pPr>
      <w:r w:rsidRPr="00766E6A">
        <w:rPr>
          <w:rFonts w:cstheme="minorHAnsi"/>
          <w:lang w:val="es-419"/>
        </w:rPr>
        <w:t xml:space="preserve">Las decisiones de los Consejos Distritales de Disciplina pueden ser apeladas ante el Consejo Nacional Forense, quien representa, por un lado, la autoridad administrativa apical en la que se reúnen los intereses de los Colegios de Abogados a nivel territorial (los Colegios de Abogados territoriales nombran los miembros del CNF) y, por el otro, la autoridad jurisdiccional </w:t>
      </w:r>
      <w:r w:rsidR="00F11AE2" w:rsidRPr="00766E6A">
        <w:rPr>
          <w:rFonts w:cstheme="minorHAnsi"/>
          <w:lang w:val="es-419"/>
        </w:rPr>
        <w:t xml:space="preserve">que aplica el Código deontólogico y emite sentencias según el dispuesto del artículo 37 par. 2 de la ley 247/12. </w:t>
      </w:r>
    </w:p>
    <w:p w14:paraId="22076C65" w14:textId="3B5A235D" w:rsidR="00862867" w:rsidRPr="00766E6A" w:rsidRDefault="00862867" w:rsidP="00DB3D8C">
      <w:pPr>
        <w:jc w:val="both"/>
        <w:rPr>
          <w:rFonts w:cstheme="minorHAnsi"/>
          <w:lang w:val="es-419"/>
        </w:rPr>
      </w:pPr>
      <w:r w:rsidRPr="00766E6A">
        <w:rPr>
          <w:rFonts w:cstheme="minorHAnsi"/>
          <w:lang w:val="es-419"/>
        </w:rPr>
        <w:t>A esto añadase el hecho de que el código deontológico ha sido aprobado por el mismo CNF, quien es entonces legislador</w:t>
      </w:r>
      <w:r w:rsidR="00797334">
        <w:rPr>
          <w:rFonts w:cstheme="minorHAnsi"/>
          <w:lang w:val="es-419"/>
        </w:rPr>
        <w:t xml:space="preserve"> </w:t>
      </w:r>
      <w:r w:rsidR="00B81CD1">
        <w:rPr>
          <w:rFonts w:cstheme="minorHAnsi"/>
          <w:lang w:val="es-419"/>
        </w:rPr>
        <w:t>y</w:t>
      </w:r>
      <w:r w:rsidRPr="00766E6A">
        <w:rPr>
          <w:rFonts w:cstheme="minorHAnsi"/>
          <w:lang w:val="es-419"/>
        </w:rPr>
        <w:t xml:space="preserve"> juez a la vez, lo que supone un claro conflicto de intereses y una evidente derogación al estado de derecho y a la normal estructura del estado democrático, que, más bien,está basado en la división de poderes. En el caso de la abogacía italiana, el CNF concentra de hecho los poderes legislativo, ejecutivo y judicial.</w:t>
      </w:r>
    </w:p>
    <w:p w14:paraId="03692E63" w14:textId="734D477F" w:rsidR="00F11AE2" w:rsidRPr="00766E6A" w:rsidRDefault="00F11AE2" w:rsidP="00DB3D8C">
      <w:pPr>
        <w:jc w:val="both"/>
        <w:rPr>
          <w:rFonts w:cstheme="minorHAnsi"/>
          <w:lang w:val="es-419"/>
        </w:rPr>
      </w:pPr>
      <w:r w:rsidRPr="00766E6A">
        <w:rPr>
          <w:rFonts w:cstheme="minorHAnsi"/>
          <w:lang w:val="es-419"/>
        </w:rPr>
        <w:t xml:space="preserve">En la aplicación de las sanciones de carácter deontológico, el CNF está facultado para aplicar medidas somo la suspención o la </w:t>
      </w:r>
      <w:r w:rsidR="00A6187A" w:rsidRPr="00766E6A">
        <w:rPr>
          <w:rFonts w:cstheme="minorHAnsi"/>
          <w:lang w:val="es-419"/>
        </w:rPr>
        <w:t>cancelación</w:t>
      </w:r>
      <w:r w:rsidRPr="00766E6A">
        <w:rPr>
          <w:rFonts w:cstheme="minorHAnsi"/>
          <w:lang w:val="es-419"/>
        </w:rPr>
        <w:t xml:space="preserve"> de un abogado de su Colegio correspondiente, sanciones que </w:t>
      </w:r>
      <w:r w:rsidR="00530B6E" w:rsidRPr="00766E6A">
        <w:rPr>
          <w:rFonts w:cstheme="minorHAnsi"/>
          <w:lang w:val="es-419"/>
        </w:rPr>
        <w:t xml:space="preserve">costituyen de hecho medidas penales accesorias. </w:t>
      </w:r>
    </w:p>
    <w:p w14:paraId="76BCC699" w14:textId="7DC9DC75" w:rsidR="00530B6E" w:rsidRPr="00766E6A" w:rsidRDefault="00530B6E" w:rsidP="00DB3D8C">
      <w:pPr>
        <w:jc w:val="both"/>
        <w:rPr>
          <w:rFonts w:cstheme="minorHAnsi"/>
          <w:lang w:val="es-419"/>
        </w:rPr>
      </w:pPr>
      <w:r w:rsidRPr="00766E6A">
        <w:rPr>
          <w:rFonts w:cstheme="minorHAnsi"/>
          <w:lang w:val="es-419"/>
        </w:rPr>
        <w:t xml:space="preserve">En sus sentencias, el CNF ha llegado a declarar que está facultado para medir la intensidad del dolo y de la culpa (sentencia n. 224/2018), retomando el dispuesto normativo del artículo 21 par. 3 del Código Deontológico Forense. </w:t>
      </w:r>
    </w:p>
    <w:p w14:paraId="441B6E90" w14:textId="61F7A7E0" w:rsidR="00530B6E" w:rsidRPr="00766E6A" w:rsidRDefault="00530B6E" w:rsidP="00DB3D8C">
      <w:pPr>
        <w:jc w:val="both"/>
        <w:rPr>
          <w:rFonts w:cstheme="minorHAnsi"/>
          <w:lang w:val="es-419"/>
        </w:rPr>
      </w:pPr>
      <w:r w:rsidRPr="00766E6A">
        <w:rPr>
          <w:rFonts w:cstheme="minorHAnsi"/>
          <w:lang w:val="es-419"/>
        </w:rPr>
        <w:lastRenderedPageBreak/>
        <w:t xml:space="preserve">Ahora bien, a pesar de ser de hecho el juez que sanciona con medidas accesorias de caracter penal a los abogados, el CNF no tiene en realidad ningún poder jurisdiccional que le proceda de la Constitución italiana, sino de una simple ley ordinaria que lo faculta en este sentido. </w:t>
      </w:r>
    </w:p>
    <w:p w14:paraId="575D2320" w14:textId="77777777" w:rsidR="00B23F4A" w:rsidRPr="00766E6A" w:rsidRDefault="00B23F4A" w:rsidP="00DB3D8C">
      <w:pPr>
        <w:jc w:val="both"/>
        <w:rPr>
          <w:rFonts w:cstheme="minorHAnsi"/>
          <w:lang w:val="es-419"/>
        </w:rPr>
      </w:pPr>
      <w:r w:rsidRPr="00766E6A">
        <w:rPr>
          <w:rFonts w:cstheme="minorHAnsi"/>
          <w:lang w:val="es-419"/>
        </w:rPr>
        <w:t xml:space="preserve">El CNF se autodefine juez especial. </w:t>
      </w:r>
      <w:r w:rsidR="00530B6E" w:rsidRPr="00766E6A">
        <w:rPr>
          <w:rFonts w:cstheme="minorHAnsi"/>
          <w:lang w:val="es-419"/>
        </w:rPr>
        <w:t>Sin embargo, es la misma Constitución</w:t>
      </w:r>
      <w:r w:rsidRPr="00766E6A">
        <w:rPr>
          <w:rFonts w:cstheme="minorHAnsi"/>
          <w:lang w:val="es-419"/>
        </w:rPr>
        <w:t xml:space="preserve"> italiana, en sus artículos 102 y 103, que no pueden instituirse jueces especiales fuera de los indicados en la misma Constitución pública. </w:t>
      </w:r>
    </w:p>
    <w:p w14:paraId="34489AEE" w14:textId="77777777" w:rsidR="007B2A47" w:rsidRPr="00766E6A" w:rsidRDefault="00B23F4A" w:rsidP="00DB3D8C">
      <w:pPr>
        <w:jc w:val="both"/>
        <w:rPr>
          <w:rFonts w:cstheme="minorHAnsi"/>
          <w:lang w:val="es-419"/>
        </w:rPr>
      </w:pPr>
      <w:r w:rsidRPr="00766E6A">
        <w:rPr>
          <w:rFonts w:cstheme="minorHAnsi"/>
          <w:lang w:val="es-419"/>
        </w:rPr>
        <w:t xml:space="preserve">El CNF no se encuentra entre esos jueces, siendo más bien un juez creado por el regimen fascista (periodo previo a la Constitución republicana de 1948) y que responde a criterios de organización corporativa </w:t>
      </w:r>
      <w:r w:rsidR="007B2A47" w:rsidRPr="00766E6A">
        <w:rPr>
          <w:rFonts w:cstheme="minorHAnsi"/>
          <w:lang w:val="es-419"/>
        </w:rPr>
        <w:t xml:space="preserve">más que a principios de derecho constitucional y convencional. </w:t>
      </w:r>
    </w:p>
    <w:p w14:paraId="1ACE5501" w14:textId="3FA9F0D4" w:rsidR="00316FAE" w:rsidRPr="00766E6A" w:rsidRDefault="007B2A47" w:rsidP="00316FAE">
      <w:pPr>
        <w:jc w:val="both"/>
        <w:rPr>
          <w:rFonts w:cstheme="minorHAnsi"/>
          <w:lang w:val="es-419"/>
        </w:rPr>
      </w:pPr>
      <w:r w:rsidRPr="00766E6A">
        <w:rPr>
          <w:rFonts w:cstheme="minorHAnsi"/>
          <w:lang w:val="es-419"/>
        </w:rPr>
        <w:t xml:space="preserve">Además de autodefinirse juez especial, el CNF </w:t>
      </w:r>
      <w:r w:rsidR="00316FAE" w:rsidRPr="00766E6A">
        <w:rPr>
          <w:rFonts w:cstheme="minorHAnsi"/>
          <w:lang w:val="es-419"/>
        </w:rPr>
        <w:t xml:space="preserve">requiere que el abogado que decida apelar cualquier tipo de decisión pueda hacerlo por si mismo o deba ser asistido por un abogado inscrito en el registro de los abogados habilitados ante las jurisdicciones superiores (Corte de Casación; Consejo de Estado), aunque la ley no lo prevea. </w:t>
      </w:r>
    </w:p>
    <w:p w14:paraId="7588C7F5" w14:textId="1EE74407" w:rsidR="00316FAE" w:rsidRPr="00766E6A" w:rsidRDefault="00316FAE" w:rsidP="00316FAE">
      <w:pPr>
        <w:jc w:val="both"/>
        <w:rPr>
          <w:rFonts w:cstheme="minorHAnsi"/>
          <w:lang w:val="es-419"/>
        </w:rPr>
      </w:pPr>
      <w:r w:rsidRPr="00766E6A">
        <w:rPr>
          <w:rFonts w:cstheme="minorHAnsi"/>
          <w:lang w:val="es-419"/>
        </w:rPr>
        <w:t xml:space="preserve">De esta regla de caracter jurisprudencial procede una total falta de protección de los derechos de los aprendistas abogados, quienes no pueden defenderse por si mismos sino están obligados a buscar y pagar los servicios de un abogado casacionista, cuyos honorarios son muy elevados, especialmente tomando en cuenta que un aprendista abogado no es remunerado como debería. </w:t>
      </w:r>
    </w:p>
    <w:p w14:paraId="29297C30" w14:textId="700FE386" w:rsidR="00316FAE" w:rsidRPr="00766E6A" w:rsidRDefault="00031C72" w:rsidP="00316FAE">
      <w:pPr>
        <w:jc w:val="both"/>
        <w:rPr>
          <w:rFonts w:cstheme="minorHAnsi"/>
          <w:lang w:val="es-419"/>
        </w:rPr>
      </w:pPr>
      <w:r w:rsidRPr="00766E6A">
        <w:rPr>
          <w:rFonts w:cstheme="minorHAnsi"/>
          <w:lang w:val="es-419"/>
        </w:rPr>
        <w:t>Además de los aprendistas, los mismos abogados quedan desprotegidos</w:t>
      </w:r>
      <w:r w:rsidR="00B059EE" w:rsidRPr="00766E6A">
        <w:rPr>
          <w:rFonts w:cstheme="minorHAnsi"/>
          <w:lang w:val="es-419"/>
        </w:rPr>
        <w:t xml:space="preserve"> cuando el Consejo de Disciplina Distrital decide aplicar una sanción deontológica como la suspención o la cancelación del Colegio de Abogados territorial. Después de la sanción, contrariamente a lo que establece el principio fundamental de la presunción de inocencia, un abogado ya no puede defenderse por si mismo, sino debe ser defendido por otro abogado inscrito en los registros de las jurisdicciones superiores. </w:t>
      </w:r>
    </w:p>
    <w:p w14:paraId="1A483BAE" w14:textId="75CEC044" w:rsidR="00B059EE" w:rsidRPr="00766E6A" w:rsidRDefault="00B059EE" w:rsidP="00316FAE">
      <w:pPr>
        <w:jc w:val="both"/>
        <w:rPr>
          <w:rFonts w:cstheme="minorHAnsi"/>
          <w:lang w:val="es-419"/>
        </w:rPr>
      </w:pPr>
      <w:r w:rsidRPr="00766E6A">
        <w:rPr>
          <w:rFonts w:cstheme="minorHAnsi"/>
          <w:lang w:val="es-419"/>
        </w:rPr>
        <w:t>Una vez más, cabe desta</w:t>
      </w:r>
      <w:r w:rsidR="00EF7FCE" w:rsidRPr="00766E6A">
        <w:rPr>
          <w:rFonts w:cstheme="minorHAnsi"/>
          <w:lang w:val="es-419"/>
        </w:rPr>
        <w:t>c</w:t>
      </w:r>
      <w:r w:rsidRPr="00766E6A">
        <w:rPr>
          <w:rFonts w:cstheme="minorHAnsi"/>
          <w:lang w:val="es-419"/>
        </w:rPr>
        <w:t xml:space="preserve">ar que el CNF no es un juez especial ni es parte de las jurisdiccioens superiores, lo que conlleva a una clara violación de la Constitución italiana y de los principios establecidos en los artículos 6 </w:t>
      </w:r>
      <w:r w:rsidR="008616CE" w:rsidRPr="00766E6A">
        <w:rPr>
          <w:rFonts w:cstheme="minorHAnsi"/>
          <w:lang w:val="es-419"/>
        </w:rPr>
        <w:t xml:space="preserve">parr. 1 y 2 </w:t>
      </w:r>
      <w:r w:rsidRPr="00766E6A">
        <w:rPr>
          <w:rFonts w:cstheme="minorHAnsi"/>
          <w:lang w:val="es-419"/>
        </w:rPr>
        <w:t>y 7</w:t>
      </w:r>
      <w:r w:rsidR="008616CE" w:rsidRPr="00766E6A">
        <w:rPr>
          <w:rFonts w:cstheme="minorHAnsi"/>
          <w:lang w:val="es-419"/>
        </w:rPr>
        <w:t xml:space="preserve"> letra a inciso ii) y letra c)</w:t>
      </w:r>
      <w:r w:rsidRPr="00766E6A">
        <w:rPr>
          <w:rFonts w:cstheme="minorHAnsi"/>
          <w:lang w:val="es-419"/>
        </w:rPr>
        <w:t xml:space="preserve"> del Pacto DESC</w:t>
      </w:r>
      <w:r w:rsidR="00EB1AE6" w:rsidRPr="00766E6A">
        <w:rPr>
          <w:rFonts w:cstheme="minorHAnsi"/>
          <w:lang w:val="es-419"/>
        </w:rPr>
        <w:t xml:space="preserve"> y en la Observación General n. 9 del Comité DESC sobre efectividad del recurso judicial y justiciabilidad de los DESC</w:t>
      </w:r>
      <w:r w:rsidRPr="00766E6A">
        <w:rPr>
          <w:rFonts w:cstheme="minorHAnsi"/>
          <w:lang w:val="es-419"/>
        </w:rPr>
        <w:t xml:space="preserve">, siendo que el derecho al trabajo es mermado por prácticas jurisprudenciales de un juez que </w:t>
      </w:r>
      <w:r w:rsidR="008616CE" w:rsidRPr="00766E6A">
        <w:rPr>
          <w:rFonts w:cstheme="minorHAnsi"/>
          <w:lang w:val="es-419"/>
        </w:rPr>
        <w:t>no tiene ningún poder jurisdiccional que la Constitución pública le confiera en este sentido.</w:t>
      </w:r>
    </w:p>
    <w:p w14:paraId="757A743B" w14:textId="4D3EE453" w:rsidR="00B059EE" w:rsidRPr="00766E6A" w:rsidRDefault="00B059EE" w:rsidP="00316FAE">
      <w:pPr>
        <w:jc w:val="both"/>
        <w:rPr>
          <w:rFonts w:cstheme="minorHAnsi"/>
          <w:lang w:val="es-419"/>
        </w:rPr>
      </w:pPr>
      <w:r w:rsidRPr="00766E6A">
        <w:rPr>
          <w:rFonts w:cstheme="minorHAnsi"/>
          <w:lang w:val="es-419"/>
        </w:rPr>
        <w:t xml:space="preserve">A esto añadase el hecho de que el CNF está compuesto por abogados, que por definición constituyen empresas individuales o grupales con determinados intereses económicos, lo que conlleva un claro conflicto de intereses y la violación del principio de eficacia del recurso jurisdiccional, toda vez que los miembros de este colegio son titulares de intereses económicos diferentes a los intereses del Estado de rendir justicia. </w:t>
      </w:r>
    </w:p>
    <w:p w14:paraId="4D7EBF2D" w14:textId="4D3D25ED" w:rsidR="008616CE" w:rsidRPr="00766E6A" w:rsidRDefault="008616CE" w:rsidP="00316FAE">
      <w:pPr>
        <w:jc w:val="both"/>
        <w:rPr>
          <w:rFonts w:cstheme="minorHAnsi"/>
          <w:lang w:val="es-419"/>
        </w:rPr>
      </w:pPr>
      <w:r w:rsidRPr="00766E6A">
        <w:rPr>
          <w:rFonts w:cstheme="minorHAnsi"/>
          <w:lang w:val="es-419"/>
        </w:rPr>
        <w:t xml:space="preserve">Al respecto, cabe destacar que ya en 2017 las Secciones Unidas de la Corte de Casasión han intervenido con sentencia 16993, advirtiendo al CNF sobre la necesidad de instituir una sección disciplinaria ad hoc; sin embargo, la misma Corte de Casación con sentencia n. 2084/2019 ha declarado que las sanciones del CNF son válidas a pesar de que dicha sección disciplinaria no exista. </w:t>
      </w:r>
    </w:p>
    <w:p w14:paraId="5BC07BD2" w14:textId="6180DE1C" w:rsidR="003D3CB7" w:rsidRPr="00766E6A" w:rsidRDefault="008616CE" w:rsidP="00316FAE">
      <w:pPr>
        <w:jc w:val="both"/>
        <w:rPr>
          <w:rFonts w:cstheme="minorHAnsi"/>
          <w:lang w:val="es-419"/>
        </w:rPr>
      </w:pPr>
      <w:r w:rsidRPr="00766E6A">
        <w:rPr>
          <w:rFonts w:cstheme="minorHAnsi"/>
          <w:lang w:val="es-419"/>
        </w:rPr>
        <w:t xml:space="preserve">Según la </w:t>
      </w:r>
      <w:r w:rsidR="003D3CB7" w:rsidRPr="00766E6A">
        <w:rPr>
          <w:rFonts w:cstheme="minorHAnsi"/>
          <w:lang w:val="es-419"/>
        </w:rPr>
        <w:t xml:space="preserve">Corte de Casación, el CNF es juez especial a pesar de que la Constitución no lo prevea. Para justificar su posición, la Corte hace referencia a la disposición transitoria n. VI de la Constitución pública, sin embargo, dicha disposición nada dice al respecto, limitándose a declarar que “dentro de cinco años de la entrada en </w:t>
      </w:r>
      <w:r w:rsidR="003D3CB7" w:rsidRPr="00766E6A">
        <w:rPr>
          <w:rFonts w:cstheme="minorHAnsi"/>
          <w:lang w:val="es-419"/>
        </w:rPr>
        <w:lastRenderedPageBreak/>
        <w:t xml:space="preserve">vigor de la Constitución (1948) se procede a la revisión de los órganos especiales de jurisdicción actualmente existentes”. </w:t>
      </w:r>
    </w:p>
    <w:p w14:paraId="27D5B4C9" w14:textId="0A4B3A1E" w:rsidR="003D3CB7" w:rsidRPr="00766E6A" w:rsidRDefault="003D3CB7" w:rsidP="00316FAE">
      <w:pPr>
        <w:jc w:val="both"/>
        <w:rPr>
          <w:rFonts w:cstheme="minorHAnsi"/>
          <w:lang w:val="es-419"/>
        </w:rPr>
      </w:pPr>
      <w:r w:rsidRPr="00766E6A">
        <w:rPr>
          <w:rFonts w:cstheme="minorHAnsi"/>
          <w:lang w:val="es-419"/>
        </w:rPr>
        <w:t xml:space="preserve">El CNF fue creado con </w:t>
      </w:r>
      <w:r w:rsidRPr="00766E6A">
        <w:rPr>
          <w:rFonts w:cstheme="minorHAnsi"/>
          <w:i/>
          <w:iCs/>
          <w:lang w:val="es-419"/>
        </w:rPr>
        <w:t xml:space="preserve">d.lgs.lgt. 23 novembre 1944, n. 382, art. 21, sin embargo, desde la entrada en vigor de la Constitución no ha sido sometido a ninguna revisión de parte del Estado italiano. </w:t>
      </w:r>
    </w:p>
    <w:p w14:paraId="42D34B32" w14:textId="02B3D3E4" w:rsidR="00B059EE" w:rsidRPr="00766E6A" w:rsidRDefault="003D3CB7" w:rsidP="008B74C3">
      <w:pPr>
        <w:spacing w:after="0" w:line="240" w:lineRule="auto"/>
        <w:jc w:val="both"/>
        <w:rPr>
          <w:rFonts w:cstheme="minorHAnsi"/>
          <w:lang w:val="es-419"/>
        </w:rPr>
      </w:pPr>
      <w:r w:rsidRPr="00766E6A">
        <w:rPr>
          <w:rFonts w:cstheme="minorHAnsi"/>
          <w:lang w:val="es-419"/>
        </w:rPr>
        <w:t>Se configura una vez más una violación de lo establecido en la Observación General n. 9 del Comité DESC, en el sentido de que el recurso ante el CNF no representa un recurso efectivo y que, por lo tanto, el Estado italiano viola el dispuesto normativo de los artículos 6 parr. 1 y 2 y del art. 7 letra a) inciso ii) y letra c) del Pacto DESC.</w:t>
      </w:r>
    </w:p>
    <w:p w14:paraId="0420A0E9" w14:textId="2CA1729D" w:rsidR="00EB1AE6" w:rsidRDefault="00EB1AE6" w:rsidP="008B74C3">
      <w:pPr>
        <w:spacing w:after="0" w:line="240" w:lineRule="auto"/>
        <w:jc w:val="both"/>
        <w:rPr>
          <w:rFonts w:cstheme="minorHAnsi"/>
          <w:b/>
          <w:bCs/>
          <w:lang w:val="es-419"/>
        </w:rPr>
      </w:pPr>
    </w:p>
    <w:p w14:paraId="48B6BD3D" w14:textId="77777777" w:rsidR="008B74C3" w:rsidRPr="00766E6A" w:rsidRDefault="008B74C3" w:rsidP="008B74C3">
      <w:pPr>
        <w:spacing w:after="0" w:line="240" w:lineRule="auto"/>
        <w:jc w:val="both"/>
        <w:rPr>
          <w:rFonts w:cstheme="minorHAnsi"/>
          <w:b/>
          <w:bCs/>
          <w:lang w:val="es-419"/>
        </w:rPr>
      </w:pPr>
    </w:p>
    <w:p w14:paraId="2795B0CC" w14:textId="4FE0F4EA" w:rsidR="00EB1AE6" w:rsidRPr="00766E6A" w:rsidRDefault="00EB1AE6" w:rsidP="008B74C3">
      <w:pPr>
        <w:spacing w:after="0" w:line="240" w:lineRule="auto"/>
        <w:jc w:val="both"/>
        <w:rPr>
          <w:rFonts w:cstheme="minorHAnsi"/>
          <w:b/>
          <w:bCs/>
          <w:lang w:val="es-419"/>
        </w:rPr>
      </w:pPr>
      <w:r w:rsidRPr="00766E6A">
        <w:rPr>
          <w:rFonts w:cstheme="minorHAnsi"/>
          <w:b/>
          <w:bCs/>
          <w:lang w:val="es-419"/>
        </w:rPr>
        <w:t>7. Discriminación de las abogadas madres bajo la perspectiva del derecho al trabajo.</w:t>
      </w:r>
    </w:p>
    <w:p w14:paraId="46ED3325" w14:textId="082F2343" w:rsidR="00CF766E" w:rsidRPr="00766E6A" w:rsidRDefault="00CF766E" w:rsidP="00316FAE">
      <w:pPr>
        <w:jc w:val="both"/>
        <w:rPr>
          <w:rFonts w:cstheme="minorHAnsi"/>
          <w:lang w:val="es-419"/>
        </w:rPr>
      </w:pPr>
      <w:r w:rsidRPr="00766E6A">
        <w:rPr>
          <w:rFonts w:cstheme="minorHAnsi"/>
          <w:lang w:val="es-419"/>
        </w:rPr>
        <w:t>A pesar de que el art. 1 par. 465 de la ley 205/2017 permita a las abogadas embarazadas o madres declarar el impedimento legítimo para atender las vistas procesales ya programadas y así obtener</w:t>
      </w:r>
      <w:r w:rsidR="00400B24" w:rsidRPr="00766E6A">
        <w:rPr>
          <w:rFonts w:cstheme="minorHAnsi"/>
          <w:lang w:val="es-419"/>
        </w:rPr>
        <w:t xml:space="preserve"> que el juez encargado del caso postergue las mismas, en la práctica ha habido casos de grave discriminación</w:t>
      </w:r>
      <w:r w:rsidR="003358C3" w:rsidRPr="00766E6A">
        <w:rPr>
          <w:rFonts w:cstheme="minorHAnsi"/>
          <w:lang w:val="es-419"/>
        </w:rPr>
        <w:t xml:space="preserve"> de parte de los jueces italianos hacia las abogadas.</w:t>
      </w:r>
    </w:p>
    <w:p w14:paraId="358E3FC7" w14:textId="5538EF68" w:rsidR="00400B24" w:rsidRPr="00766E6A" w:rsidRDefault="00400B24" w:rsidP="00316FAE">
      <w:pPr>
        <w:jc w:val="both"/>
        <w:rPr>
          <w:rFonts w:cstheme="minorHAnsi"/>
          <w:lang w:val="es-419"/>
        </w:rPr>
      </w:pPr>
      <w:r w:rsidRPr="00766E6A">
        <w:rPr>
          <w:rFonts w:cstheme="minorHAnsi"/>
          <w:lang w:val="es-419"/>
        </w:rPr>
        <w:t xml:space="preserve">Así por ejemplo, la prensa nacional ha difundido noticias sobre el caso de la abogada Mónica Bonessa, quien embarazada y en espera de la tercera hija y en riesgo de dar a luz prematuramente se ha visto denegar por el juez del Tribunal de Milán la postergación de la vista programada para el 13 de junio de 2019 </w:t>
      </w:r>
      <w:hyperlink r:id="rId12" w:history="1">
        <w:r w:rsidRPr="00766E6A">
          <w:rPr>
            <w:rStyle w:val="Collegamentoipertestuale"/>
            <w:rFonts w:cstheme="minorHAnsi"/>
            <w:lang w:val="es-419"/>
          </w:rPr>
          <w:t>https://milano.corriere.it/19_giugno_28/monica-bonessa-avvocato-mamma-mami-incinta-ottavo-mese-negato-legittimo-impedimento-b7550c66-996a-11e9-8b1c-f8f873f23524.shtml</w:t>
        </w:r>
      </w:hyperlink>
    </w:p>
    <w:p w14:paraId="0445470C" w14:textId="1EA3A4BC" w:rsidR="00400B24" w:rsidRPr="00766E6A" w:rsidRDefault="00400B24" w:rsidP="00316FAE">
      <w:pPr>
        <w:jc w:val="both"/>
        <w:rPr>
          <w:rFonts w:cstheme="minorHAnsi"/>
          <w:lang w:val="es-419"/>
        </w:rPr>
      </w:pPr>
      <w:r w:rsidRPr="00766E6A">
        <w:rPr>
          <w:rFonts w:cstheme="minorHAnsi"/>
          <w:lang w:val="es-419"/>
        </w:rPr>
        <w:t>En otro caso, la prensa nacional ha difundido la noticia de la abogada Samantha Ravezzi, quien después de ir al Tribunal de Lodi por un hurto del expediente del proceso que segúia, se ha visto en primer lugar discriminada por el juez civil</w:t>
      </w:r>
      <w:r w:rsidR="00EF7FCE" w:rsidRPr="00766E6A">
        <w:rPr>
          <w:rFonts w:cstheme="minorHAnsi"/>
          <w:lang w:val="es-419"/>
        </w:rPr>
        <w:t xml:space="preserve"> por haber llevado al tribunal a su hijo de 9 meses de edad</w:t>
      </w:r>
      <w:r w:rsidRPr="00766E6A">
        <w:rPr>
          <w:rFonts w:cstheme="minorHAnsi"/>
          <w:lang w:val="es-419"/>
        </w:rPr>
        <w:t xml:space="preserve">, y en segundo lugar amenazada por el Presidente de ese mismo Tribunal, trás haber señalado la discriminación sufrida y el hurto de su expediente: </w:t>
      </w:r>
      <w:hyperlink r:id="rId13" w:history="1">
        <w:r w:rsidRPr="00766E6A">
          <w:rPr>
            <w:rStyle w:val="Collegamentoipertestuale"/>
            <w:rFonts w:cstheme="minorHAnsi"/>
            <w:lang w:val="es-419"/>
          </w:rPr>
          <w:t>https://www.ilgiorno.it/lodi/cronaca/mamma-avvocato-tribunale-1.4689882</w:t>
        </w:r>
      </w:hyperlink>
      <w:r w:rsidR="003358C3" w:rsidRPr="00766E6A">
        <w:rPr>
          <w:rFonts w:cstheme="minorHAnsi"/>
          <w:lang w:val="es-419"/>
        </w:rPr>
        <w:t xml:space="preserve">; </w:t>
      </w:r>
      <w:hyperlink r:id="rId14" w:history="1">
        <w:r w:rsidR="003358C3" w:rsidRPr="00766E6A">
          <w:rPr>
            <w:rStyle w:val="Collegamentoipertestuale"/>
            <w:rFonts w:cstheme="minorHAnsi"/>
            <w:lang w:val="es-419"/>
          </w:rPr>
          <w:t>https://www.ilmessaggero.it/mind_the_gap/avvocatessa_tribunale_lodi_figlio_9_mesi_magistrato_baby_sitter_esposto-4615022.html</w:t>
        </w:r>
      </w:hyperlink>
      <w:r w:rsidR="003358C3" w:rsidRPr="00766E6A">
        <w:rPr>
          <w:rFonts w:cstheme="minorHAnsi"/>
          <w:lang w:val="es-419"/>
        </w:rPr>
        <w:t xml:space="preserve">; </w:t>
      </w:r>
      <w:hyperlink r:id="rId15" w:history="1">
        <w:r w:rsidR="003358C3" w:rsidRPr="00766E6A">
          <w:rPr>
            <w:rStyle w:val="Collegamentoipertestuale"/>
            <w:rFonts w:cstheme="minorHAnsi"/>
            <w:lang w:val="es-419"/>
          </w:rPr>
          <w:t>https://www.liberoquotidiano.it/news/italia/13483457/vittorio-feltri-avvocatesse-porta-in-tribunale-suo-neonato-cacciata-ridicolo-giustizia-italiana.html</w:t>
        </w:r>
      </w:hyperlink>
    </w:p>
    <w:p w14:paraId="79473D14" w14:textId="21A566CA" w:rsidR="003358C3" w:rsidRPr="00766E6A" w:rsidRDefault="003358C3" w:rsidP="00316FAE">
      <w:pPr>
        <w:jc w:val="both"/>
        <w:rPr>
          <w:rFonts w:cstheme="minorHAnsi"/>
          <w:lang w:val="es-419"/>
        </w:rPr>
      </w:pPr>
      <w:r w:rsidRPr="00766E6A">
        <w:rPr>
          <w:rFonts w:cstheme="minorHAnsi"/>
          <w:lang w:val="es-419"/>
        </w:rPr>
        <w:t xml:space="preserve">La discriminación no es perpetrada solamente por parte de los jueces, sino también por parte de los Colegios de Abogados territoriales. En este sentido, ha tenido relevancia el caso de las 5 abogadas inscritas al curso de defensa de oficio del Colegio de Abogados de Milán, quienes habían pedido permiso a su Colegio de pertenencia para no frecuentar las clases del curso por un periodo de 5 o 6 sesiones después del parto. </w:t>
      </w:r>
    </w:p>
    <w:p w14:paraId="616513F8" w14:textId="4781A403" w:rsidR="003358C3" w:rsidRPr="00766E6A" w:rsidRDefault="003358C3" w:rsidP="00316FAE">
      <w:pPr>
        <w:jc w:val="both"/>
        <w:rPr>
          <w:rFonts w:cstheme="minorHAnsi"/>
          <w:lang w:val="es-419"/>
        </w:rPr>
      </w:pPr>
      <w:r w:rsidRPr="00766E6A">
        <w:rPr>
          <w:rFonts w:cstheme="minorHAnsi"/>
          <w:lang w:val="es-419"/>
        </w:rPr>
        <w:t xml:space="preserve">En su respuesta, el Colegio ha contestado que los problemas inherentes </w:t>
      </w:r>
      <w:r w:rsidR="00EF7FCE" w:rsidRPr="00766E6A">
        <w:rPr>
          <w:rFonts w:cstheme="minorHAnsi"/>
          <w:lang w:val="es-419"/>
        </w:rPr>
        <w:t xml:space="preserve">a </w:t>
      </w:r>
      <w:r w:rsidRPr="00766E6A">
        <w:rPr>
          <w:rFonts w:cstheme="minorHAnsi"/>
          <w:lang w:val="es-419"/>
        </w:rPr>
        <w:t xml:space="preserve">la salud durante el embarazo serían examinados una vez terminado el curso. Todo ello, mientras una de las abogadas lamentaba contracciones sentada en el sillón del salón de clases: </w:t>
      </w:r>
      <w:hyperlink r:id="rId16" w:history="1">
        <w:r w:rsidRPr="00766E6A">
          <w:rPr>
            <w:rStyle w:val="Collegamentoipertestuale"/>
            <w:rFonts w:cstheme="minorHAnsi"/>
            <w:lang w:val="es-419"/>
          </w:rPr>
          <w:t>https://www.studiocataldi.it/articoli/36581-avvocatessa-incinta-con-contrazioni-obbligata-a-partecipare-al-corso.asp</w:t>
        </w:r>
      </w:hyperlink>
    </w:p>
    <w:p w14:paraId="3F498521" w14:textId="2016D194" w:rsidR="00886733" w:rsidRPr="00766E6A" w:rsidRDefault="00886733" w:rsidP="00316FAE">
      <w:pPr>
        <w:jc w:val="both"/>
        <w:rPr>
          <w:rFonts w:cstheme="minorHAnsi"/>
          <w:lang w:val="es-419"/>
        </w:rPr>
      </w:pPr>
      <w:r w:rsidRPr="00766E6A">
        <w:rPr>
          <w:rFonts w:cstheme="minorHAnsi"/>
          <w:lang w:val="es-419"/>
        </w:rPr>
        <w:t xml:space="preserve">Cabe destacar que durante los últimos años Italia ha creado mecanismos abstractamente idóneos a mejorar y garantizar los derechos de las abogadas en el ejercicio de sus funciones. Así por ejemplo, tanto para los Colegios de Abogados territoriales como para el Órgano judicial se crearon Comités (Comitati Pari </w:t>
      </w:r>
      <w:r w:rsidRPr="00766E6A">
        <w:rPr>
          <w:rFonts w:cstheme="minorHAnsi"/>
          <w:lang w:val="es-419"/>
        </w:rPr>
        <w:lastRenderedPageBreak/>
        <w:t>Opportunità) con funciones de promoción, control, monitoreo y elaboración de propuestas para la equidad de género</w:t>
      </w:r>
      <w:r w:rsidR="00B734D4" w:rsidRPr="00766E6A">
        <w:rPr>
          <w:rFonts w:cstheme="minorHAnsi"/>
          <w:lang w:val="es-419"/>
        </w:rPr>
        <w:t xml:space="preserve">. </w:t>
      </w:r>
    </w:p>
    <w:p w14:paraId="066ABC69" w14:textId="79C5AF8B" w:rsidR="00452DE8" w:rsidRPr="00766E6A" w:rsidRDefault="00B734D4" w:rsidP="00316FAE">
      <w:pPr>
        <w:jc w:val="both"/>
        <w:rPr>
          <w:rFonts w:cstheme="minorHAnsi"/>
          <w:lang w:val="es-419"/>
        </w:rPr>
      </w:pPr>
      <w:r w:rsidRPr="00766E6A">
        <w:rPr>
          <w:rFonts w:cstheme="minorHAnsi"/>
          <w:lang w:val="es-419"/>
        </w:rPr>
        <w:t>Sin embargo, las instituciones responsables de recibir y poner en práctica el trabajo de esos Comités no</w:t>
      </w:r>
      <w:r w:rsidR="00EF7FCE" w:rsidRPr="00766E6A">
        <w:rPr>
          <w:rFonts w:cstheme="minorHAnsi"/>
          <w:lang w:val="es-419"/>
        </w:rPr>
        <w:t xml:space="preserve"> les dan</w:t>
      </w:r>
      <w:r w:rsidRPr="00766E6A">
        <w:rPr>
          <w:rFonts w:cstheme="minorHAnsi"/>
          <w:lang w:val="es-419"/>
        </w:rPr>
        <w:t xml:space="preserve"> </w:t>
      </w:r>
      <w:r w:rsidR="00452DE8" w:rsidRPr="00766E6A">
        <w:rPr>
          <w:rFonts w:cstheme="minorHAnsi"/>
          <w:lang w:val="es-419"/>
        </w:rPr>
        <w:t>seguimiento</w:t>
      </w:r>
      <w:r w:rsidR="00EF7FCE" w:rsidRPr="00766E6A">
        <w:rPr>
          <w:rFonts w:cstheme="minorHAnsi"/>
          <w:lang w:val="es-419"/>
        </w:rPr>
        <w:t xml:space="preserve"> práctico</w:t>
      </w:r>
      <w:r w:rsidR="00452DE8" w:rsidRPr="00766E6A">
        <w:rPr>
          <w:rFonts w:cstheme="minorHAnsi"/>
          <w:lang w:val="es-419"/>
        </w:rPr>
        <w:t xml:space="preserve">. </w:t>
      </w:r>
    </w:p>
    <w:p w14:paraId="2672D19D" w14:textId="1BB7C241" w:rsidR="00B734D4" w:rsidRPr="00766E6A" w:rsidRDefault="00452DE8" w:rsidP="00316FAE">
      <w:pPr>
        <w:jc w:val="both"/>
        <w:rPr>
          <w:rFonts w:cstheme="minorHAnsi"/>
          <w:lang w:val="es-419"/>
        </w:rPr>
      </w:pPr>
      <w:r w:rsidRPr="00766E6A">
        <w:rPr>
          <w:rFonts w:cstheme="minorHAnsi"/>
          <w:lang w:val="es-419"/>
        </w:rPr>
        <w:t xml:space="preserve">En este sentido, se configura una clara violación del artículo 2, 6 par. 2 y 7 letra c) del Pacto DESC, siendo además necesario que el Estado italiano ponga en práctica la formación tecnico-profesional </w:t>
      </w:r>
      <w:r w:rsidR="009478B5" w:rsidRPr="00766E6A">
        <w:rPr>
          <w:rFonts w:cstheme="minorHAnsi"/>
          <w:lang w:val="es-419"/>
        </w:rPr>
        <w:t xml:space="preserve">de equidad de género </w:t>
      </w:r>
      <w:r w:rsidRPr="00766E6A">
        <w:rPr>
          <w:rFonts w:cstheme="minorHAnsi"/>
          <w:lang w:val="es-419"/>
        </w:rPr>
        <w:t xml:space="preserve">a la que buena parte de las instituciones estatales se rehusa, especialmente la </w:t>
      </w:r>
      <w:r w:rsidR="00104B94" w:rsidRPr="00766E6A">
        <w:rPr>
          <w:rFonts w:cstheme="minorHAnsi"/>
          <w:lang w:val="es-419"/>
        </w:rPr>
        <w:t xml:space="preserve">población de dichas instituciones de edad </w:t>
      </w:r>
      <w:r w:rsidR="009478B5" w:rsidRPr="00766E6A">
        <w:rPr>
          <w:rFonts w:cstheme="minorHAnsi"/>
          <w:lang w:val="es-419"/>
        </w:rPr>
        <w:t xml:space="preserve">avanzada </w:t>
      </w:r>
      <w:r w:rsidR="00104B94" w:rsidRPr="00766E6A">
        <w:rPr>
          <w:rFonts w:cstheme="minorHAnsi"/>
          <w:lang w:val="es-419"/>
        </w:rPr>
        <w:t xml:space="preserve">que controla sectores importantes de la abogacía y del poder judicial. </w:t>
      </w:r>
    </w:p>
    <w:p w14:paraId="2847AF08" w14:textId="77777777" w:rsidR="003358C3" w:rsidRPr="003358C3" w:rsidRDefault="003358C3" w:rsidP="00316FAE">
      <w:pPr>
        <w:jc w:val="both"/>
        <w:rPr>
          <w:lang w:val="es-419"/>
        </w:rPr>
      </w:pPr>
    </w:p>
    <w:p w14:paraId="61271C1D" w14:textId="77777777" w:rsidR="00316FAE" w:rsidRPr="003D3CB7" w:rsidRDefault="00316FAE" w:rsidP="00316FAE">
      <w:pPr>
        <w:jc w:val="both"/>
        <w:rPr>
          <w:lang w:val="es-419"/>
        </w:rPr>
      </w:pPr>
    </w:p>
    <w:p w14:paraId="55A5B8F6" w14:textId="77777777" w:rsidR="00CE7217" w:rsidRPr="003D3CB7" w:rsidRDefault="00CE7217" w:rsidP="00DB3D8C">
      <w:pPr>
        <w:jc w:val="both"/>
        <w:rPr>
          <w:lang w:val="es-419"/>
        </w:rPr>
      </w:pPr>
    </w:p>
    <w:p w14:paraId="4AC0A1A1" w14:textId="77777777" w:rsidR="00B4474A" w:rsidRPr="003D3CB7" w:rsidRDefault="00B4474A" w:rsidP="00DB3D8C">
      <w:pPr>
        <w:jc w:val="both"/>
        <w:rPr>
          <w:lang w:val="es-419"/>
        </w:rPr>
      </w:pPr>
    </w:p>
    <w:sectPr w:rsidR="00B4474A" w:rsidRPr="003D3CB7">
      <w:headerReference w:type="default" r:id="rId17"/>
      <w:footerReference w:type="default" r:id="rId1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71250" w14:textId="77777777" w:rsidR="006C3B9D" w:rsidRDefault="006C3B9D" w:rsidP="00DB3D8C">
      <w:pPr>
        <w:spacing w:after="0" w:line="240" w:lineRule="auto"/>
      </w:pPr>
      <w:r>
        <w:separator/>
      </w:r>
    </w:p>
  </w:endnote>
  <w:endnote w:type="continuationSeparator" w:id="0">
    <w:p w14:paraId="0A5D39CF" w14:textId="77777777" w:rsidR="006C3B9D" w:rsidRDefault="006C3B9D" w:rsidP="00DB3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1000831"/>
      <w:docPartObj>
        <w:docPartGallery w:val="Page Numbers (Bottom of Page)"/>
        <w:docPartUnique/>
      </w:docPartObj>
    </w:sdtPr>
    <w:sdtEndPr/>
    <w:sdtContent>
      <w:p w14:paraId="526B592C" w14:textId="3193233D" w:rsidR="00917132" w:rsidRDefault="00917132">
        <w:pPr>
          <w:pStyle w:val="Pidipagina"/>
          <w:jc w:val="center"/>
        </w:pPr>
        <w:r>
          <w:fldChar w:fldCharType="begin"/>
        </w:r>
        <w:r>
          <w:instrText>PAGE   \* MERGEFORMAT</w:instrText>
        </w:r>
        <w:r>
          <w:fldChar w:fldCharType="separate"/>
        </w:r>
        <w:r>
          <w:t>2</w:t>
        </w:r>
        <w:r>
          <w:fldChar w:fldCharType="end"/>
        </w:r>
      </w:p>
    </w:sdtContent>
  </w:sdt>
  <w:p w14:paraId="2DCDB03C" w14:textId="77777777" w:rsidR="00917132" w:rsidRDefault="009171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8CDDC" w14:textId="77777777" w:rsidR="006C3B9D" w:rsidRDefault="006C3B9D" w:rsidP="00DB3D8C">
      <w:pPr>
        <w:spacing w:after="0" w:line="240" w:lineRule="auto"/>
      </w:pPr>
      <w:r>
        <w:separator/>
      </w:r>
    </w:p>
  </w:footnote>
  <w:footnote w:type="continuationSeparator" w:id="0">
    <w:p w14:paraId="61425109" w14:textId="77777777" w:rsidR="006C3B9D" w:rsidRDefault="006C3B9D" w:rsidP="00DB3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CB8C1" w14:textId="178D8A60" w:rsidR="00CD6935" w:rsidRPr="00C43734" w:rsidRDefault="00CD6935" w:rsidP="00CD6935">
    <w:pPr>
      <w:pStyle w:val="Intestazione"/>
      <w:spacing w:line="276" w:lineRule="auto"/>
      <w:jc w:val="center"/>
      <w:rPr>
        <w:rFonts w:ascii="Gabriola" w:eastAsia="SimSun-ExtB" w:hAnsi="Gabriola" w:cs="Courier New"/>
        <w:sz w:val="28"/>
        <w:szCs w:val="28"/>
        <w:lang w:val="en-AU"/>
      </w:rPr>
    </w:pPr>
    <w:r>
      <w:rPr>
        <w:noProof/>
      </w:rPr>
      <w:drawing>
        <wp:anchor distT="0" distB="0" distL="0" distR="0" simplePos="0" relativeHeight="251659264" behindDoc="1" locked="0" layoutInCell="1" allowOverlap="1" wp14:anchorId="61E8F06F" wp14:editId="00B17146">
          <wp:simplePos x="0" y="0"/>
          <wp:positionH relativeFrom="column">
            <wp:posOffset>-335280</wp:posOffset>
          </wp:positionH>
          <wp:positionV relativeFrom="paragraph">
            <wp:posOffset>-242570</wp:posOffset>
          </wp:positionV>
          <wp:extent cx="1287145" cy="1134745"/>
          <wp:effectExtent l="0" t="0" r="8255" b="825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145" cy="11347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43734">
      <w:rPr>
        <w:rFonts w:ascii="Gabriola" w:eastAsia="SimSun-ExtB" w:hAnsi="Gabriola" w:cs="Courier New"/>
        <w:sz w:val="28"/>
        <w:szCs w:val="28"/>
        <w:lang w:val="en-AU"/>
      </w:rPr>
      <w:t>CERSDH O.N.L.U.S.</w:t>
    </w:r>
  </w:p>
  <w:p w14:paraId="40289197" w14:textId="325343AD" w:rsidR="00CD6935" w:rsidRDefault="00CD6935" w:rsidP="00CD6935">
    <w:pPr>
      <w:pStyle w:val="Intestazione"/>
      <w:spacing w:line="276" w:lineRule="auto"/>
      <w:jc w:val="center"/>
      <w:rPr>
        <w:rFonts w:ascii="Gabriola" w:eastAsia="SimSun-ExtB" w:hAnsi="Gabriola" w:cs="Courier New"/>
        <w:i/>
        <w:iCs/>
        <w:lang w:val="es-CO"/>
      </w:rPr>
    </w:pPr>
    <w:r w:rsidRPr="00C43734">
      <w:rPr>
        <w:rFonts w:ascii="Gabriola" w:eastAsia="SimSun-ExtB" w:hAnsi="Gabriola" w:cs="Courier New"/>
        <w:i/>
        <w:iCs/>
        <w:lang w:val="es-CO"/>
      </w:rPr>
      <w:t>Centro Europeo de Responsabilidad Social y Derechos Humanos</w:t>
    </w:r>
  </w:p>
  <w:p w14:paraId="3F5814FF" w14:textId="77777777" w:rsidR="00CD6935" w:rsidRPr="00C43734" w:rsidRDefault="00CD6935" w:rsidP="00CD6935">
    <w:pPr>
      <w:pStyle w:val="Intestazione"/>
      <w:spacing w:line="276" w:lineRule="auto"/>
      <w:jc w:val="center"/>
      <w:rPr>
        <w:rFonts w:ascii="Gabriola" w:eastAsia="SimSun-ExtB" w:hAnsi="Gabriola" w:cs="Courier New"/>
        <w:i/>
        <w:iCs/>
        <w:lang w:val="es-CO"/>
      </w:rPr>
    </w:pPr>
  </w:p>
  <w:p w14:paraId="6F6620A6" w14:textId="77777777" w:rsidR="00CD6935" w:rsidRPr="00C43734" w:rsidRDefault="00CD6935" w:rsidP="00CD6935">
    <w:pPr>
      <w:pStyle w:val="Intestazione"/>
      <w:pBdr>
        <w:bottom w:val="single" w:sz="6" w:space="1" w:color="000000"/>
      </w:pBdr>
      <w:spacing w:line="276" w:lineRule="auto"/>
      <w:jc w:val="center"/>
      <w:rPr>
        <w:lang w:val="es-CO"/>
      </w:rPr>
    </w:pPr>
  </w:p>
  <w:p w14:paraId="3BFF757E" w14:textId="77777777" w:rsidR="00CD6935" w:rsidRPr="00CD6935" w:rsidRDefault="00CD6935" w:rsidP="00CD6935">
    <w:pPr>
      <w:pStyle w:val="Intestazione"/>
      <w:rPr>
        <w:lang w:val="es-419"/>
      </w:rPr>
    </w:pPr>
  </w:p>
  <w:p w14:paraId="36D90AAC" w14:textId="77777777" w:rsidR="00CD6935" w:rsidRPr="00CD6935" w:rsidRDefault="00CD6935">
    <w:pPr>
      <w:pStyle w:val="Intestazione"/>
      <w:rPr>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025E"/>
    <w:multiLevelType w:val="hybridMultilevel"/>
    <w:tmpl w:val="AEAEFA8C"/>
    <w:lvl w:ilvl="0" w:tplc="8730CA4E">
      <w:start w:val="9"/>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EA06D5"/>
    <w:multiLevelType w:val="multilevel"/>
    <w:tmpl w:val="38A8F2F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CD27D3"/>
    <w:multiLevelType w:val="hybridMultilevel"/>
    <w:tmpl w:val="514A007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F4A1C59"/>
    <w:multiLevelType w:val="hybridMultilevel"/>
    <w:tmpl w:val="CEDAFD90"/>
    <w:lvl w:ilvl="0" w:tplc="9D44E012">
      <w:start w:val="9"/>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29C4D52"/>
    <w:multiLevelType w:val="hybridMultilevel"/>
    <w:tmpl w:val="075212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0745D90"/>
    <w:multiLevelType w:val="hybridMultilevel"/>
    <w:tmpl w:val="2F4CDED2"/>
    <w:lvl w:ilvl="0" w:tplc="D51ABD92">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3E85267"/>
    <w:multiLevelType w:val="hybridMultilevel"/>
    <w:tmpl w:val="3F2252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78E6F0B"/>
    <w:multiLevelType w:val="hybridMultilevel"/>
    <w:tmpl w:val="117C46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6"/>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9F1"/>
    <w:rsid w:val="00031C72"/>
    <w:rsid w:val="00043567"/>
    <w:rsid w:val="00046C39"/>
    <w:rsid w:val="00074FD9"/>
    <w:rsid w:val="00095E46"/>
    <w:rsid w:val="000C6E27"/>
    <w:rsid w:val="00104B94"/>
    <w:rsid w:val="00107B6D"/>
    <w:rsid w:val="0012707B"/>
    <w:rsid w:val="00182AE0"/>
    <w:rsid w:val="0018357E"/>
    <w:rsid w:val="001C4A20"/>
    <w:rsid w:val="001D693E"/>
    <w:rsid w:val="00291336"/>
    <w:rsid w:val="00291FBD"/>
    <w:rsid w:val="002B62D8"/>
    <w:rsid w:val="002D0A76"/>
    <w:rsid w:val="00316FAE"/>
    <w:rsid w:val="003358C3"/>
    <w:rsid w:val="003577C9"/>
    <w:rsid w:val="00367325"/>
    <w:rsid w:val="0038289F"/>
    <w:rsid w:val="003A1DE1"/>
    <w:rsid w:val="003B0F09"/>
    <w:rsid w:val="003D3CB7"/>
    <w:rsid w:val="00400B24"/>
    <w:rsid w:val="00452DE8"/>
    <w:rsid w:val="004614AC"/>
    <w:rsid w:val="00462284"/>
    <w:rsid w:val="004A0B09"/>
    <w:rsid w:val="004D4FA1"/>
    <w:rsid w:val="00507B8D"/>
    <w:rsid w:val="00530B6E"/>
    <w:rsid w:val="00575130"/>
    <w:rsid w:val="00576989"/>
    <w:rsid w:val="00601C80"/>
    <w:rsid w:val="00606135"/>
    <w:rsid w:val="00626C5B"/>
    <w:rsid w:val="006C3B9D"/>
    <w:rsid w:val="006D3E57"/>
    <w:rsid w:val="00724D6E"/>
    <w:rsid w:val="00747AFF"/>
    <w:rsid w:val="007509AA"/>
    <w:rsid w:val="00761727"/>
    <w:rsid w:val="00766E6A"/>
    <w:rsid w:val="00793A38"/>
    <w:rsid w:val="00797334"/>
    <w:rsid w:val="007A25C0"/>
    <w:rsid w:val="007B1C46"/>
    <w:rsid w:val="007B2A47"/>
    <w:rsid w:val="0081330D"/>
    <w:rsid w:val="00860CF8"/>
    <w:rsid w:val="008616CE"/>
    <w:rsid w:val="00862867"/>
    <w:rsid w:val="00886733"/>
    <w:rsid w:val="008B74C3"/>
    <w:rsid w:val="008D39AA"/>
    <w:rsid w:val="00917132"/>
    <w:rsid w:val="009175F8"/>
    <w:rsid w:val="009478B5"/>
    <w:rsid w:val="009B39F1"/>
    <w:rsid w:val="009D5DF4"/>
    <w:rsid w:val="009E6586"/>
    <w:rsid w:val="00A6187A"/>
    <w:rsid w:val="00A633D1"/>
    <w:rsid w:val="00A6498B"/>
    <w:rsid w:val="00A94EE7"/>
    <w:rsid w:val="00AB10EC"/>
    <w:rsid w:val="00AB3BC1"/>
    <w:rsid w:val="00AD687E"/>
    <w:rsid w:val="00B059EE"/>
    <w:rsid w:val="00B23F4A"/>
    <w:rsid w:val="00B4474A"/>
    <w:rsid w:val="00B70AF4"/>
    <w:rsid w:val="00B734D4"/>
    <w:rsid w:val="00B81CD1"/>
    <w:rsid w:val="00BE5574"/>
    <w:rsid w:val="00BF5437"/>
    <w:rsid w:val="00C36B68"/>
    <w:rsid w:val="00CD6935"/>
    <w:rsid w:val="00CE41C0"/>
    <w:rsid w:val="00CE7217"/>
    <w:rsid w:val="00CF766E"/>
    <w:rsid w:val="00D16625"/>
    <w:rsid w:val="00D33321"/>
    <w:rsid w:val="00D94011"/>
    <w:rsid w:val="00DB3D8C"/>
    <w:rsid w:val="00DD4448"/>
    <w:rsid w:val="00DD7A86"/>
    <w:rsid w:val="00DE3555"/>
    <w:rsid w:val="00E14297"/>
    <w:rsid w:val="00E14FAB"/>
    <w:rsid w:val="00E25CD8"/>
    <w:rsid w:val="00E27F52"/>
    <w:rsid w:val="00E82A67"/>
    <w:rsid w:val="00EA25F0"/>
    <w:rsid w:val="00EB1AE6"/>
    <w:rsid w:val="00EB3E16"/>
    <w:rsid w:val="00EC2AE5"/>
    <w:rsid w:val="00EF7FCE"/>
    <w:rsid w:val="00F11AE2"/>
    <w:rsid w:val="00F250CD"/>
    <w:rsid w:val="00F85E9D"/>
    <w:rsid w:val="00FA12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9ABF0"/>
  <w15:chartTrackingRefBased/>
  <w15:docId w15:val="{7D2E0F12-0E2C-432C-ADB7-D41FC83F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633D1"/>
    <w:pPr>
      <w:ind w:left="720"/>
      <w:contextualSpacing/>
    </w:pPr>
  </w:style>
  <w:style w:type="paragraph" w:styleId="NormaleWeb">
    <w:name w:val="Normal (Web)"/>
    <w:basedOn w:val="Normale"/>
    <w:uiPriority w:val="99"/>
    <w:unhideWhenUsed/>
    <w:rsid w:val="00182AE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2D0A76"/>
    <w:rPr>
      <w:color w:val="0000FF"/>
      <w:u w:val="single"/>
    </w:rPr>
  </w:style>
  <w:style w:type="paragraph" w:styleId="Intestazione">
    <w:name w:val="header"/>
    <w:basedOn w:val="Normale"/>
    <w:link w:val="IntestazioneCarattere"/>
    <w:unhideWhenUsed/>
    <w:rsid w:val="00DB3D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B3D8C"/>
  </w:style>
  <w:style w:type="paragraph" w:styleId="Pidipagina">
    <w:name w:val="footer"/>
    <w:basedOn w:val="Normale"/>
    <w:link w:val="PidipaginaCarattere"/>
    <w:uiPriority w:val="99"/>
    <w:unhideWhenUsed/>
    <w:rsid w:val="00DB3D8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B3D8C"/>
  </w:style>
  <w:style w:type="character" w:styleId="Menzionenonrisolta">
    <w:name w:val="Unresolved Mention"/>
    <w:basedOn w:val="Carpredefinitoparagrafo"/>
    <w:uiPriority w:val="99"/>
    <w:semiHidden/>
    <w:unhideWhenUsed/>
    <w:rsid w:val="00AD687E"/>
    <w:rPr>
      <w:color w:val="605E5C"/>
      <w:shd w:val="clear" w:color="auto" w:fill="E1DFDD"/>
    </w:rPr>
  </w:style>
  <w:style w:type="character" w:customStyle="1" w:styleId="il">
    <w:name w:val="il"/>
    <w:basedOn w:val="Carpredefinitoparagrafo"/>
    <w:rsid w:val="00D16625"/>
  </w:style>
  <w:style w:type="character" w:styleId="Enfasicorsivo">
    <w:name w:val="Emphasis"/>
    <w:basedOn w:val="Carpredefinitoparagrafo"/>
    <w:uiPriority w:val="20"/>
    <w:qFormat/>
    <w:rsid w:val="003D3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762036">
      <w:bodyDiv w:val="1"/>
      <w:marLeft w:val="0"/>
      <w:marRight w:val="0"/>
      <w:marTop w:val="0"/>
      <w:marBottom w:val="0"/>
      <w:divBdr>
        <w:top w:val="none" w:sz="0" w:space="0" w:color="auto"/>
        <w:left w:val="none" w:sz="0" w:space="0" w:color="auto"/>
        <w:bottom w:val="none" w:sz="0" w:space="0" w:color="auto"/>
        <w:right w:val="none" w:sz="0" w:space="0" w:color="auto"/>
      </w:divBdr>
    </w:div>
    <w:div w:id="800148387">
      <w:bodyDiv w:val="1"/>
      <w:marLeft w:val="0"/>
      <w:marRight w:val="0"/>
      <w:marTop w:val="0"/>
      <w:marBottom w:val="0"/>
      <w:divBdr>
        <w:top w:val="none" w:sz="0" w:space="0" w:color="auto"/>
        <w:left w:val="none" w:sz="0" w:space="0" w:color="auto"/>
        <w:bottom w:val="none" w:sz="0" w:space="0" w:color="auto"/>
        <w:right w:val="none" w:sz="0" w:space="0" w:color="auto"/>
      </w:divBdr>
      <w:divsChild>
        <w:div w:id="553005007">
          <w:marLeft w:val="0"/>
          <w:marRight w:val="0"/>
          <w:marTop w:val="0"/>
          <w:marBottom w:val="0"/>
          <w:divBdr>
            <w:top w:val="none" w:sz="0" w:space="0" w:color="auto"/>
            <w:left w:val="none" w:sz="0" w:space="0" w:color="auto"/>
            <w:bottom w:val="none" w:sz="0" w:space="0" w:color="auto"/>
            <w:right w:val="none" w:sz="0" w:space="0" w:color="auto"/>
          </w:divBdr>
          <w:divsChild>
            <w:div w:id="1157303514">
              <w:marLeft w:val="0"/>
              <w:marRight w:val="0"/>
              <w:marTop w:val="0"/>
              <w:marBottom w:val="0"/>
              <w:divBdr>
                <w:top w:val="none" w:sz="0" w:space="0" w:color="auto"/>
                <w:left w:val="none" w:sz="0" w:space="0" w:color="auto"/>
                <w:bottom w:val="none" w:sz="0" w:space="0" w:color="auto"/>
                <w:right w:val="none" w:sz="0" w:space="0" w:color="auto"/>
              </w:divBdr>
            </w:div>
          </w:divsChild>
        </w:div>
        <w:div w:id="1679117422">
          <w:marLeft w:val="0"/>
          <w:marRight w:val="0"/>
          <w:marTop w:val="0"/>
          <w:marBottom w:val="0"/>
          <w:divBdr>
            <w:top w:val="none" w:sz="0" w:space="0" w:color="auto"/>
            <w:left w:val="none" w:sz="0" w:space="0" w:color="auto"/>
            <w:bottom w:val="none" w:sz="0" w:space="0" w:color="auto"/>
            <w:right w:val="none" w:sz="0" w:space="0" w:color="auto"/>
          </w:divBdr>
          <w:divsChild>
            <w:div w:id="88421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44901">
      <w:bodyDiv w:val="1"/>
      <w:marLeft w:val="0"/>
      <w:marRight w:val="0"/>
      <w:marTop w:val="0"/>
      <w:marBottom w:val="0"/>
      <w:divBdr>
        <w:top w:val="none" w:sz="0" w:space="0" w:color="auto"/>
        <w:left w:val="none" w:sz="0" w:space="0" w:color="auto"/>
        <w:bottom w:val="none" w:sz="0" w:space="0" w:color="auto"/>
        <w:right w:val="none" w:sz="0" w:space="0" w:color="auto"/>
      </w:divBdr>
    </w:div>
    <w:div w:id="1520120808">
      <w:bodyDiv w:val="1"/>
      <w:marLeft w:val="0"/>
      <w:marRight w:val="0"/>
      <w:marTop w:val="0"/>
      <w:marBottom w:val="0"/>
      <w:divBdr>
        <w:top w:val="none" w:sz="0" w:space="0" w:color="auto"/>
        <w:left w:val="none" w:sz="0" w:space="0" w:color="auto"/>
        <w:bottom w:val="none" w:sz="0" w:space="0" w:color="auto"/>
        <w:right w:val="none" w:sz="0" w:space="0" w:color="auto"/>
      </w:divBdr>
    </w:div>
    <w:div w:id="201136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fattoquotidiano.it/2012/10/09/giovani-avvocati-schiavismo-del-nuovo-millennio-ecco-vostre-storie/376153/" TargetMode="External"/><Relationship Id="rId13" Type="http://schemas.openxmlformats.org/officeDocument/2006/relationships/hyperlink" Target="https://www.ilgiorno.it/lodi/cronaca/mamma-avvocato-tribunale-1.468988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www.corriere.it/sette/17_maggio_11/avvocati-notai-architetti-ingegneri-giovani-stagisti-lavorare-gratis-36277940-349e-11e7-9331-5ba2d5bdd393.shtml?refresh_ce-cp" TargetMode="External"/><Relationship Id="rId12" Type="http://schemas.openxmlformats.org/officeDocument/2006/relationships/hyperlink" Target="https://milano.corriere.it/19_giugno_28/monica-bonessa-avvocato-mamma-mami-incinta-ottavo-mese-negato-legittimo-impedimento-b7550c66-996a-11e9-8b1c-f8f873f23524.s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tudiocataldi.it/articoli/36581-avvocatessa-incinta-con-contrazioni-obbligata-a-partecipare-al-corso.as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udiocataldi.it/articoli/36638-avvocati-accesso-alla-professione-tra-conflitto-di-interessi-e-poca-trasparenza.asp" TargetMode="External"/><Relationship Id="rId5" Type="http://schemas.openxmlformats.org/officeDocument/2006/relationships/footnotes" Target="footnotes.xml"/><Relationship Id="rId15" Type="http://schemas.openxmlformats.org/officeDocument/2006/relationships/hyperlink" Target="https://www.liberoquotidiano.it/news/italia/13483457/vittorio-feltri-avvocatesse-porta-in-tribunale-suo-neonato-cacciata-ridicolo-giustizia-italiana.html" TargetMode="External"/><Relationship Id="rId23" Type="http://schemas.openxmlformats.org/officeDocument/2006/relationships/customXml" Target="../customXml/item3.xml"/><Relationship Id="rId10" Type="http://schemas.openxmlformats.org/officeDocument/2006/relationships/hyperlink" Target="https://www.facebook.com/Alfonso.Bonafede.M5S/videos/2632157536834717/?t=99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facebook.com/RandoGurrieri/posts/625307281159757" TargetMode="External"/><Relationship Id="rId14" Type="http://schemas.openxmlformats.org/officeDocument/2006/relationships/hyperlink" Target="https://www.ilmessaggero.it/mind_the_gap/avvocatessa_tribunale_lodi_figlio_9_mesi_magistrato_baby_sitter_esposto-4615022.html" TargetMode="Externa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76137C-7DC7-40A0-9C4C-A7E1731CBCE2}"/>
</file>

<file path=customXml/itemProps2.xml><?xml version="1.0" encoding="utf-8"?>
<ds:datastoreItem xmlns:ds="http://schemas.openxmlformats.org/officeDocument/2006/customXml" ds:itemID="{2B67E179-BD7A-4F31-B90D-5E47CE7C152D}"/>
</file>

<file path=customXml/itemProps3.xml><?xml version="1.0" encoding="utf-8"?>
<ds:datastoreItem xmlns:ds="http://schemas.openxmlformats.org/officeDocument/2006/customXml" ds:itemID="{323C01B3-756F-4B93-B5D7-5960B2F6F0D2}"/>
</file>

<file path=docProps/app.xml><?xml version="1.0" encoding="utf-8"?>
<Properties xmlns="http://schemas.openxmlformats.org/officeDocument/2006/extended-properties" xmlns:vt="http://schemas.openxmlformats.org/officeDocument/2006/docPropsVTypes">
  <Template>Normal</Template>
  <TotalTime>1247</TotalTime>
  <Pages>10</Pages>
  <Words>4493</Words>
  <Characters>25611</Characters>
  <Application>Microsoft Office Word</Application>
  <DocSecurity>0</DocSecurity>
  <Lines>213</Lines>
  <Paragraphs>60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Matematico</dc:creator>
  <cp:keywords/>
  <dc:description/>
  <cp:lastModifiedBy>Matematico</cp:lastModifiedBy>
  <cp:revision>46</cp:revision>
  <cp:lastPrinted>2020-01-07T17:19:00Z</cp:lastPrinted>
  <dcterms:created xsi:type="dcterms:W3CDTF">2020-01-02T12:22:00Z</dcterms:created>
  <dcterms:modified xsi:type="dcterms:W3CDTF">2020-01-07T17:22:00Z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